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21D71">
      <w:pPr>
        <w:jc w:val="center"/>
        <w:rPr>
          <w:rFonts w:hint="eastAsia"/>
          <w:b/>
          <w:bCs/>
          <w:sz w:val="40"/>
          <w:szCs w:val="44"/>
          <w:lang w:val="en-US" w:eastAsia="zh-CN"/>
        </w:rPr>
      </w:pPr>
    </w:p>
    <w:p w14:paraId="1177E99A">
      <w:pPr>
        <w:spacing w:line="360" w:lineRule="auto"/>
        <w:jc w:val="center"/>
        <w:rPr>
          <w:rFonts w:hint="eastAsia" w:ascii="宋体" w:hAnsi="宋体" w:eastAsia="宋体" w:cs="宋体"/>
          <w:b/>
          <w:bCs/>
          <w:color w:val="auto"/>
          <w:sz w:val="44"/>
          <w:szCs w:val="48"/>
        </w:rPr>
      </w:pPr>
      <w:r>
        <w:rPr>
          <w:rFonts w:hint="eastAsia" w:ascii="宋体" w:hAnsi="宋体" w:eastAsia="宋体" w:cs="宋体"/>
          <w:b/>
          <w:bCs/>
          <w:color w:val="auto"/>
          <w:sz w:val="44"/>
          <w:szCs w:val="48"/>
          <w:lang w:val="en-US" w:eastAsia="zh-CN"/>
        </w:rPr>
        <w:t>绿园经济开发区（北区）2024年度清雪项目</w:t>
      </w:r>
    </w:p>
    <w:p w14:paraId="21830B8B">
      <w:pPr>
        <w:rPr>
          <w:rFonts w:hAnsi="宋体" w:cs="宋体"/>
        </w:rPr>
      </w:pPr>
    </w:p>
    <w:p w14:paraId="7A29A531">
      <w:pPr>
        <w:pStyle w:val="4"/>
        <w:rPr>
          <w:rFonts w:hAnsi="宋体" w:cs="宋体"/>
        </w:rPr>
      </w:pPr>
    </w:p>
    <w:p w14:paraId="6577868C">
      <w:pPr>
        <w:rPr>
          <w:rFonts w:hAnsi="宋体" w:cs="宋体"/>
        </w:rPr>
      </w:pPr>
    </w:p>
    <w:p w14:paraId="256688A1">
      <w:pPr>
        <w:rPr>
          <w:rFonts w:hAnsi="宋体" w:cs="宋体"/>
        </w:rPr>
      </w:pPr>
    </w:p>
    <w:p w14:paraId="69A41941">
      <w:pPr>
        <w:rPr>
          <w:rFonts w:hAnsi="宋体" w:cs="宋体"/>
        </w:rPr>
      </w:pPr>
    </w:p>
    <w:p w14:paraId="1953D6CC">
      <w:pPr>
        <w:rPr>
          <w:rFonts w:hAnsi="宋体" w:cs="宋体"/>
        </w:rPr>
      </w:pPr>
    </w:p>
    <w:p w14:paraId="1D1A33C3">
      <w:pPr>
        <w:rPr>
          <w:rFonts w:hAnsi="宋体" w:cs="宋体"/>
        </w:rPr>
      </w:pPr>
    </w:p>
    <w:p w14:paraId="502D93AB">
      <w:pPr>
        <w:rPr>
          <w:rFonts w:hAnsi="宋体" w:cs="宋体"/>
        </w:rPr>
      </w:pPr>
    </w:p>
    <w:p w14:paraId="36AF8FF1">
      <w:pPr>
        <w:rPr>
          <w:rFonts w:hAnsi="宋体" w:cs="宋体"/>
        </w:rPr>
      </w:pPr>
    </w:p>
    <w:p w14:paraId="78AAA15F">
      <w:pPr>
        <w:pStyle w:val="4"/>
      </w:pPr>
    </w:p>
    <w:p w14:paraId="5C0FFC89">
      <w:pPr>
        <w:pStyle w:val="4"/>
        <w:ind w:left="63" w:right="63"/>
        <w:rPr>
          <w:rFonts w:ascii="宋体" w:hAnsi="宋体" w:cs="宋体"/>
          <w:highlight w:val="none"/>
        </w:rPr>
      </w:pPr>
    </w:p>
    <w:p w14:paraId="16FEEA74">
      <w:pPr>
        <w:jc w:val="center"/>
        <w:outlineLvl w:val="0"/>
        <w:rPr>
          <w:rFonts w:ascii="宋体" w:hAnsi="宋体" w:cs="宋体"/>
          <w:b/>
          <w:bCs/>
          <w:sz w:val="100"/>
          <w:szCs w:val="100"/>
          <w:highlight w:val="none"/>
        </w:rPr>
      </w:pPr>
      <w:bookmarkStart w:id="0" w:name="_Toc10993"/>
      <w:bookmarkStart w:id="1" w:name="_Toc25061"/>
      <w:bookmarkStart w:id="2" w:name="_Toc28601"/>
      <w:bookmarkStart w:id="3" w:name="_Toc11389"/>
      <w:bookmarkStart w:id="4" w:name="_Toc7363"/>
      <w:bookmarkStart w:id="5" w:name="_Toc117501066"/>
      <w:bookmarkStart w:id="6" w:name="_Toc30300"/>
      <w:r>
        <w:rPr>
          <w:rFonts w:hint="eastAsia" w:ascii="宋体" w:hAnsi="宋体" w:cs="宋体"/>
          <w:b/>
          <w:bCs/>
          <w:sz w:val="100"/>
          <w:szCs w:val="100"/>
          <w:highlight w:val="none"/>
        </w:rPr>
        <w:t>竞争性磋商文件</w:t>
      </w:r>
      <w:bookmarkEnd w:id="0"/>
      <w:bookmarkEnd w:id="1"/>
      <w:bookmarkEnd w:id="2"/>
      <w:bookmarkEnd w:id="3"/>
      <w:bookmarkEnd w:id="4"/>
      <w:bookmarkEnd w:id="5"/>
      <w:bookmarkEnd w:id="6"/>
    </w:p>
    <w:p w14:paraId="7E2431EB">
      <w:pPr>
        <w:adjustRightInd w:val="0"/>
        <w:spacing w:line="360" w:lineRule="auto"/>
        <w:jc w:val="center"/>
        <w:rPr>
          <w:rFonts w:ascii="宋体" w:hAnsi="宋体" w:cs="宋体"/>
          <w:b/>
          <w:sz w:val="24"/>
          <w:highlight w:val="none"/>
        </w:rPr>
      </w:pPr>
    </w:p>
    <w:p w14:paraId="7AE0720D">
      <w:pPr>
        <w:adjustRightInd w:val="0"/>
        <w:spacing w:line="360" w:lineRule="auto"/>
        <w:jc w:val="center"/>
        <w:outlineLvl w:val="0"/>
        <w:rPr>
          <w:rFonts w:hint="default" w:ascii="宋体" w:hAnsi="宋体" w:eastAsia="宋体" w:cs="宋体"/>
          <w:b/>
          <w:sz w:val="32"/>
          <w:szCs w:val="32"/>
          <w:highlight w:val="yellow"/>
          <w:lang w:val="en-US" w:eastAsia="zh-CN"/>
        </w:rPr>
      </w:pPr>
      <w:bookmarkStart w:id="7" w:name="_Toc2163"/>
      <w:bookmarkStart w:id="8" w:name="_Toc14954"/>
      <w:bookmarkStart w:id="9" w:name="_Toc27577"/>
      <w:bookmarkStart w:id="10" w:name="_Toc117501067"/>
      <w:bookmarkStart w:id="11" w:name="_Toc20583"/>
      <w:bookmarkStart w:id="12" w:name="_Toc15615"/>
      <w:bookmarkStart w:id="13" w:name="_Toc9503"/>
      <w:r>
        <w:rPr>
          <w:rFonts w:hint="eastAsia" w:ascii="宋体" w:hAnsi="宋体" w:eastAsia="宋体" w:cs="宋体"/>
          <w:b/>
          <w:sz w:val="32"/>
          <w:szCs w:val="32"/>
          <w:highlight w:val="none"/>
          <w:lang w:val="zh-CN"/>
        </w:rPr>
        <w:t>项目编号：</w:t>
      </w:r>
      <w:bookmarkEnd w:id="7"/>
      <w:bookmarkEnd w:id="8"/>
      <w:bookmarkEnd w:id="9"/>
      <w:bookmarkEnd w:id="10"/>
      <w:bookmarkEnd w:id="11"/>
      <w:bookmarkEnd w:id="12"/>
      <w:bookmarkEnd w:id="13"/>
      <w:r>
        <w:rPr>
          <w:rFonts w:hint="eastAsia" w:ascii="宋体" w:hAnsi="宋体" w:cs="宋体"/>
          <w:b/>
          <w:sz w:val="32"/>
          <w:szCs w:val="32"/>
          <w:highlight w:val="none"/>
          <w:lang w:val="zh-CN" w:eastAsia="zh-CN"/>
        </w:rPr>
        <w:t>LY202410-085</w:t>
      </w:r>
    </w:p>
    <w:p w14:paraId="27717B7F">
      <w:pPr>
        <w:adjustRightInd w:val="0"/>
        <w:spacing w:line="360" w:lineRule="auto"/>
        <w:rPr>
          <w:rFonts w:ascii="宋体" w:hAnsi="宋体" w:cs="宋体"/>
          <w:b/>
          <w:sz w:val="24"/>
          <w:highlight w:val="none"/>
          <w:lang w:val="zh-CN"/>
        </w:rPr>
      </w:pPr>
    </w:p>
    <w:p w14:paraId="3A7CE11F">
      <w:pPr>
        <w:pStyle w:val="4"/>
        <w:rPr>
          <w:rFonts w:ascii="宋体" w:hAnsi="宋体" w:cs="宋体"/>
          <w:b/>
          <w:sz w:val="24"/>
          <w:highlight w:val="none"/>
          <w:lang w:val="zh-CN"/>
        </w:rPr>
      </w:pPr>
    </w:p>
    <w:p w14:paraId="477C59F8">
      <w:pPr>
        <w:rPr>
          <w:rFonts w:ascii="宋体" w:hAnsi="宋体" w:cs="宋体"/>
          <w:b/>
          <w:sz w:val="24"/>
          <w:highlight w:val="none"/>
          <w:lang w:val="zh-CN"/>
        </w:rPr>
      </w:pPr>
    </w:p>
    <w:p w14:paraId="760919FC">
      <w:pPr>
        <w:pStyle w:val="4"/>
        <w:rPr>
          <w:highlight w:val="none"/>
          <w:lang w:val="zh-CN"/>
        </w:rPr>
      </w:pPr>
    </w:p>
    <w:p w14:paraId="2A7110F4">
      <w:pPr>
        <w:pStyle w:val="4"/>
        <w:ind w:left="63" w:right="63"/>
        <w:rPr>
          <w:rFonts w:ascii="宋体" w:hAnsi="宋体" w:cs="宋体"/>
          <w:highlight w:val="none"/>
          <w:lang w:val="zh-CN"/>
        </w:rPr>
      </w:pPr>
    </w:p>
    <w:p w14:paraId="1CFAE44B">
      <w:pPr>
        <w:pStyle w:val="4"/>
        <w:ind w:left="63" w:right="63"/>
        <w:rPr>
          <w:rFonts w:ascii="宋体" w:hAnsi="宋体" w:cs="宋体"/>
          <w:highlight w:val="none"/>
          <w:lang w:val="zh-CN"/>
        </w:rPr>
      </w:pPr>
    </w:p>
    <w:p w14:paraId="0B996D4D">
      <w:pPr>
        <w:ind w:firstLine="611" w:firstLineChars="200"/>
        <w:jc w:val="left"/>
        <w:rPr>
          <w:rFonts w:hint="eastAsia" w:ascii="宋体" w:hAnsi="宋体" w:cs="宋体"/>
          <w:b/>
          <w:spacing w:val="-8"/>
          <w:sz w:val="32"/>
          <w:szCs w:val="32"/>
          <w:highlight w:val="none"/>
        </w:rPr>
      </w:pPr>
    </w:p>
    <w:p w14:paraId="1FF81AC5">
      <w:pPr>
        <w:keepNext w:val="0"/>
        <w:keepLines w:val="0"/>
        <w:pageBreakBefore w:val="0"/>
        <w:widowControl/>
        <w:kinsoku/>
        <w:wordWrap/>
        <w:overflowPunct/>
        <w:topLinePunct w:val="0"/>
        <w:autoSpaceDE/>
        <w:autoSpaceDN/>
        <w:bidi w:val="0"/>
        <w:adjustRightInd/>
        <w:snapToGrid/>
        <w:spacing w:line="480" w:lineRule="auto"/>
        <w:ind w:firstLine="611" w:firstLineChars="200"/>
        <w:jc w:val="both"/>
        <w:textAlignment w:val="auto"/>
        <w:outlineLvl w:val="0"/>
        <w:rPr>
          <w:rFonts w:hint="eastAsia" w:ascii="宋体" w:hAnsi="宋体" w:eastAsia="宋体" w:cs="宋体"/>
          <w:b/>
          <w:spacing w:val="-8"/>
          <w:sz w:val="32"/>
          <w:szCs w:val="32"/>
          <w:highlight w:val="none"/>
          <w:lang w:eastAsia="zh-CN"/>
        </w:rPr>
      </w:pPr>
      <w:bookmarkStart w:id="14" w:name="_Toc2720"/>
      <w:bookmarkStart w:id="15" w:name="_Toc13617"/>
      <w:r>
        <w:rPr>
          <w:rFonts w:hint="eastAsia" w:ascii="宋体" w:hAnsi="宋体" w:eastAsia="宋体" w:cs="宋体"/>
          <w:b/>
          <w:spacing w:val="-8"/>
          <w:sz w:val="32"/>
          <w:szCs w:val="32"/>
          <w:highlight w:val="none"/>
        </w:rPr>
        <w:t>采</w:t>
      </w:r>
      <w:r>
        <w:rPr>
          <w:rFonts w:hint="eastAsia" w:ascii="宋体" w:hAnsi="宋体" w:eastAsia="宋体" w:cs="宋体"/>
          <w:b/>
          <w:spacing w:val="-8"/>
          <w:sz w:val="32"/>
          <w:szCs w:val="32"/>
          <w:highlight w:val="none"/>
          <w:lang w:val="en-US" w:eastAsia="zh-CN"/>
        </w:rPr>
        <w:t xml:space="preserve">    </w:t>
      </w:r>
      <w:r>
        <w:rPr>
          <w:rFonts w:hint="eastAsia" w:ascii="宋体" w:hAnsi="宋体" w:eastAsia="宋体" w:cs="宋体"/>
          <w:b/>
          <w:spacing w:val="-8"/>
          <w:sz w:val="32"/>
          <w:szCs w:val="32"/>
          <w:highlight w:val="none"/>
        </w:rPr>
        <w:t>购</w:t>
      </w:r>
      <w:r>
        <w:rPr>
          <w:rFonts w:hint="eastAsia" w:ascii="宋体" w:hAnsi="宋体" w:eastAsia="宋体" w:cs="宋体"/>
          <w:b/>
          <w:spacing w:val="-8"/>
          <w:sz w:val="32"/>
          <w:szCs w:val="32"/>
          <w:highlight w:val="none"/>
          <w:lang w:val="en-US" w:eastAsia="zh-CN"/>
        </w:rPr>
        <w:t xml:space="preserve">   </w:t>
      </w:r>
      <w:r>
        <w:rPr>
          <w:rFonts w:hint="eastAsia" w:ascii="宋体" w:hAnsi="宋体" w:eastAsia="宋体" w:cs="宋体"/>
          <w:b/>
          <w:spacing w:val="-8"/>
          <w:sz w:val="32"/>
          <w:szCs w:val="32"/>
          <w:highlight w:val="none"/>
        </w:rPr>
        <w:t>人：</w:t>
      </w:r>
      <w:bookmarkEnd w:id="14"/>
      <w:bookmarkEnd w:id="15"/>
      <w:r>
        <w:rPr>
          <w:rFonts w:hint="eastAsia" w:ascii="宋体" w:hAnsi="宋体" w:cs="宋体"/>
          <w:b/>
          <w:spacing w:val="-8"/>
          <w:sz w:val="32"/>
          <w:szCs w:val="32"/>
          <w:highlight w:val="none"/>
          <w:lang w:eastAsia="zh-CN"/>
        </w:rPr>
        <w:t>长春绿园经济开发区管理委员会</w:t>
      </w:r>
    </w:p>
    <w:p w14:paraId="73F9F236">
      <w:pPr>
        <w:pStyle w:val="4"/>
        <w:spacing w:after="0" w:line="240" w:lineRule="auto"/>
        <w:ind w:left="0" w:leftChars="0" w:right="63"/>
        <w:jc w:val="both"/>
        <w:rPr>
          <w:rFonts w:ascii="宋体" w:hAnsi="宋体" w:cs="宋体"/>
          <w:b/>
          <w:sz w:val="32"/>
          <w:szCs w:val="32"/>
          <w:highlight w:val="none"/>
        </w:rPr>
      </w:pPr>
    </w:p>
    <w:p w14:paraId="6D92A63E">
      <w:pPr>
        <w:ind w:firstLine="643" w:firstLineChars="200"/>
        <w:jc w:val="left"/>
        <w:rPr>
          <w:rFonts w:ascii="宋体" w:hAnsi="宋体" w:cs="宋体"/>
          <w:b/>
          <w:sz w:val="32"/>
          <w:szCs w:val="32"/>
          <w:highlight w:val="none"/>
        </w:rPr>
      </w:pPr>
    </w:p>
    <w:p w14:paraId="3E3883C1">
      <w:pPr>
        <w:pStyle w:val="34"/>
        <w:tabs>
          <w:tab w:val="left" w:pos="900"/>
        </w:tabs>
        <w:ind w:firstLine="530"/>
        <w:rPr>
          <w:rFonts w:hAnsi="宋体" w:cs="宋体"/>
          <w:highlight w:val="none"/>
        </w:rPr>
      </w:pPr>
    </w:p>
    <w:p w14:paraId="0CE36D4E">
      <w:pPr>
        <w:ind w:firstLine="643" w:firstLineChars="200"/>
        <w:jc w:val="left"/>
        <w:rPr>
          <w:rFonts w:ascii="宋体" w:hAnsi="宋体" w:cs="宋体"/>
          <w:b/>
          <w:sz w:val="32"/>
          <w:szCs w:val="32"/>
          <w:highlight w:val="none"/>
        </w:rPr>
      </w:pPr>
      <w:r>
        <w:rPr>
          <w:rFonts w:hint="eastAsia" w:ascii="宋体" w:hAnsi="宋体" w:cs="宋体"/>
          <w:b/>
          <w:sz w:val="32"/>
          <w:szCs w:val="32"/>
          <w:highlight w:val="none"/>
        </w:rPr>
        <w:t>采购代理机构：</w:t>
      </w:r>
      <w:r>
        <w:rPr>
          <w:rFonts w:hint="eastAsia" w:ascii="宋体" w:hAnsi="宋体" w:cs="宋体"/>
          <w:b/>
          <w:spacing w:val="-8"/>
          <w:sz w:val="32"/>
          <w:szCs w:val="32"/>
          <w:highlight w:val="none"/>
          <w:lang w:eastAsia="zh-CN"/>
        </w:rPr>
        <w:t>吉林省鑫瑞项目管理咨询有限公司</w:t>
      </w:r>
    </w:p>
    <w:p w14:paraId="31DFDB80">
      <w:pPr>
        <w:pStyle w:val="34"/>
        <w:tabs>
          <w:tab w:val="left" w:pos="900"/>
        </w:tabs>
        <w:ind w:firstLine="0" w:firstLineChars="0"/>
        <w:rPr>
          <w:rFonts w:hAnsi="宋体" w:cs="宋体"/>
          <w:highlight w:val="none"/>
        </w:rPr>
      </w:pPr>
    </w:p>
    <w:p w14:paraId="535A899C">
      <w:pPr>
        <w:rPr>
          <w:highlight w:val="none"/>
        </w:rPr>
      </w:pPr>
    </w:p>
    <w:p w14:paraId="26EAC5EB">
      <w:pPr>
        <w:pStyle w:val="34"/>
        <w:tabs>
          <w:tab w:val="left" w:pos="900"/>
        </w:tabs>
        <w:ind w:firstLine="530"/>
        <w:rPr>
          <w:rFonts w:hAnsi="宋体" w:cs="宋体"/>
          <w:highlight w:val="none"/>
        </w:rPr>
      </w:pPr>
    </w:p>
    <w:p w14:paraId="4A65BECE">
      <w:pPr>
        <w:jc w:val="center"/>
        <w:rPr>
          <w:rFonts w:hint="eastAsia" w:ascii="宋体" w:hAnsi="宋体" w:cs="宋体"/>
          <w:b/>
          <w:bCs/>
          <w:sz w:val="32"/>
          <w:szCs w:val="32"/>
          <w:highlight w:val="none"/>
        </w:rPr>
        <w:sectPr>
          <w:footerReference r:id="rId5" w:type="first"/>
          <w:headerReference r:id="rId3" w:type="default"/>
          <w:footerReference r:id="rId4" w:type="default"/>
          <w:pgSz w:w="11906" w:h="16838"/>
          <w:pgMar w:top="1134" w:right="850" w:bottom="1134" w:left="850" w:header="851" w:footer="992" w:gutter="0"/>
          <w:pgNumType w:fmt="numberInDash" w:start="1"/>
          <w:cols w:space="720" w:num="1"/>
          <w:titlePg/>
          <w:docGrid w:linePitch="312" w:charSpace="0"/>
        </w:sectPr>
      </w:pPr>
      <w:r>
        <w:rPr>
          <w:rFonts w:hint="eastAsia" w:ascii="宋体" w:hAnsi="宋体" w:cs="宋体"/>
          <w:b/>
          <w:bCs/>
          <w:sz w:val="30"/>
          <w:szCs w:val="30"/>
          <w:highlight w:val="none"/>
        </w:rPr>
        <w:t>二○二</w:t>
      </w:r>
      <w:r>
        <w:rPr>
          <w:rFonts w:hint="eastAsia" w:ascii="宋体" w:hAnsi="宋体" w:cs="宋体"/>
          <w:b/>
          <w:bCs/>
          <w:sz w:val="30"/>
          <w:szCs w:val="30"/>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十</w:t>
      </w:r>
      <w:r>
        <w:rPr>
          <w:rFonts w:hint="eastAsia" w:ascii="宋体" w:hAnsi="宋体" w:cs="宋体"/>
          <w:b/>
          <w:bCs/>
          <w:sz w:val="32"/>
          <w:szCs w:val="32"/>
          <w:highlight w:val="none"/>
        </w:rPr>
        <w:t>月</w:t>
      </w:r>
    </w:p>
    <w:p w14:paraId="5215BE4B">
      <w:pPr>
        <w:pStyle w:val="34"/>
        <w:rPr>
          <w:highlight w:val="none"/>
          <w:lang w:val="zh-CN"/>
        </w:rPr>
      </w:pPr>
    </w:p>
    <w:sdt>
      <w:sdtPr>
        <w:rPr>
          <w:rFonts w:hint="eastAsia" w:ascii="宋体" w:hAnsi="宋体" w:eastAsia="宋体" w:cs="宋体"/>
          <w:color w:val="auto"/>
          <w:kern w:val="2"/>
          <w:sz w:val="36"/>
          <w:szCs w:val="40"/>
          <w:highlight w:val="none"/>
          <w:lang w:val="en-US" w:eastAsia="zh-CN" w:bidi="ar-SA"/>
        </w:rPr>
        <w:id w:val="147473402"/>
        <w15:color w:val="DBDBDB"/>
        <w:docPartObj>
          <w:docPartGallery w:val="Table of Contents"/>
          <w:docPartUnique/>
        </w:docPartObj>
      </w:sdtPr>
      <w:sdtEndPr>
        <w:rPr>
          <w:rFonts w:hint="eastAsia" w:ascii="宋体" w:hAnsi="宋体" w:eastAsia="宋体" w:cs="宋体"/>
          <w:b/>
          <w:bCs/>
          <w:color w:val="366091"/>
          <w:kern w:val="0"/>
          <w:sz w:val="28"/>
          <w:szCs w:val="28"/>
          <w:highlight w:val="yellow"/>
          <w:lang w:val="en-US" w:eastAsia="zh-CN" w:bidi="ar-SA"/>
        </w:rPr>
      </w:sdtEndPr>
      <w:sdtContent>
        <w:p w14:paraId="4F671B47">
          <w:pPr>
            <w:spacing w:before="0" w:beforeLines="0" w:after="0" w:afterLines="0" w:line="480" w:lineRule="auto"/>
            <w:ind w:left="0" w:leftChars="0" w:right="0" w:rightChars="0" w:firstLine="0" w:firstLineChars="0"/>
            <w:jc w:val="center"/>
            <w:rPr>
              <w:rFonts w:hint="eastAsia" w:ascii="宋体" w:hAnsi="宋体" w:eastAsia="宋体" w:cs="宋体"/>
              <w:color w:val="auto"/>
              <w:sz w:val="52"/>
              <w:szCs w:val="56"/>
              <w:highlight w:val="none"/>
              <w:lang w:val="en-US"/>
            </w:rPr>
          </w:pPr>
          <w:r>
            <w:rPr>
              <w:rFonts w:hint="eastAsia" w:ascii="宋体" w:hAnsi="宋体" w:eastAsia="宋体" w:cs="宋体"/>
              <w:color w:val="auto"/>
              <w:kern w:val="2"/>
              <w:sz w:val="36"/>
              <w:szCs w:val="40"/>
              <w:highlight w:val="none"/>
              <w:lang w:val="en-US" w:eastAsia="zh-CN" w:bidi="ar-SA"/>
            </w:rPr>
            <w:t>目录</w:t>
          </w:r>
        </w:p>
        <w:p w14:paraId="7B59CEC8">
          <w:pPr>
            <w:pStyle w:val="27"/>
            <w:tabs>
              <w:tab w:val="right" w:leader="dot" w:pos="10206"/>
              <w:tab w:val="clear" w:pos="8789"/>
            </w:tabs>
            <w:spacing w:line="480" w:lineRule="auto"/>
            <w:rPr>
              <w:rFonts w:hint="eastAsia" w:ascii="宋体" w:hAnsi="宋体" w:eastAsia="宋体" w:cs="宋体"/>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p>
        <w:p w14:paraId="7ED198AB">
          <w:pPr>
            <w:pStyle w:val="27"/>
            <w:tabs>
              <w:tab w:val="right" w:leader="dot" w:pos="10206"/>
              <w:tab w:val="clear" w:pos="8789"/>
            </w:tabs>
            <w:spacing w:line="480" w:lineRule="auto"/>
            <w:rPr>
              <w:rFonts w:hint="eastAsia" w:ascii="宋体" w:hAnsi="宋体" w:eastAsia="宋体" w:cs="宋体"/>
              <w:sz w:val="24"/>
              <w:szCs w:val="24"/>
            </w:rPr>
          </w:pPr>
          <w:r>
            <w:rPr>
              <w:rFonts w:hint="eastAsia" w:ascii="宋体" w:hAnsi="宋体" w:eastAsia="宋体" w:cs="宋体"/>
              <w:sz w:val="24"/>
              <w:szCs w:val="56"/>
              <w:highlight w:val="none"/>
            </w:rPr>
            <w:fldChar w:fldCharType="begin"/>
          </w:r>
          <w:r>
            <w:rPr>
              <w:rFonts w:hint="eastAsia" w:ascii="宋体" w:hAnsi="宋体" w:eastAsia="宋体" w:cs="宋体"/>
              <w:sz w:val="24"/>
              <w:szCs w:val="56"/>
              <w:highlight w:val="none"/>
            </w:rPr>
            <w:instrText xml:space="preserve"> HYPERLINK \l _Toc2658 </w:instrText>
          </w:r>
          <w:r>
            <w:rPr>
              <w:rFonts w:hint="eastAsia" w:ascii="宋体" w:hAnsi="宋体" w:eastAsia="宋体" w:cs="宋体"/>
              <w:sz w:val="24"/>
              <w:szCs w:val="56"/>
              <w:highlight w:val="none"/>
            </w:rPr>
            <w:fldChar w:fldCharType="separate"/>
          </w:r>
          <w:r>
            <w:rPr>
              <w:rFonts w:hint="eastAsia" w:ascii="宋体" w:hAnsi="宋体" w:eastAsia="宋体" w:cs="宋体"/>
              <w:sz w:val="24"/>
              <w:szCs w:val="24"/>
              <w:lang w:val="en-US" w:eastAsia="zh-CN"/>
            </w:rPr>
            <w:t xml:space="preserve">第一章 </w:t>
          </w:r>
          <w:r>
            <w:rPr>
              <w:rFonts w:hint="eastAsia" w:ascii="宋体" w:hAnsi="宋体" w:eastAsia="宋体" w:cs="宋体"/>
              <w:sz w:val="24"/>
              <w:szCs w:val="24"/>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_Toc2658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56"/>
              <w:highlight w:val="none"/>
            </w:rPr>
            <w:fldChar w:fldCharType="end"/>
          </w:r>
        </w:p>
        <w:p w14:paraId="2A385917">
          <w:pPr>
            <w:pStyle w:val="27"/>
            <w:tabs>
              <w:tab w:val="right" w:leader="dot" w:pos="10206"/>
              <w:tab w:val="clear" w:pos="8789"/>
            </w:tabs>
            <w:spacing w:line="480" w:lineRule="auto"/>
            <w:rPr>
              <w:rFonts w:hint="eastAsia" w:ascii="宋体" w:hAnsi="宋体" w:eastAsia="宋体" w:cs="宋体"/>
              <w:sz w:val="24"/>
              <w:szCs w:val="24"/>
            </w:rPr>
          </w:pPr>
          <w:r>
            <w:rPr>
              <w:rFonts w:hint="eastAsia" w:ascii="宋体" w:hAnsi="宋体" w:eastAsia="宋体" w:cs="宋体"/>
              <w:sz w:val="24"/>
              <w:szCs w:val="56"/>
              <w:highlight w:val="none"/>
            </w:rPr>
            <w:fldChar w:fldCharType="begin"/>
          </w:r>
          <w:r>
            <w:rPr>
              <w:rFonts w:hint="eastAsia" w:ascii="宋体" w:hAnsi="宋体" w:eastAsia="宋体" w:cs="宋体"/>
              <w:sz w:val="24"/>
              <w:szCs w:val="56"/>
              <w:highlight w:val="none"/>
            </w:rPr>
            <w:instrText xml:space="preserve"> HYPERLINK \l _Toc222 </w:instrText>
          </w:r>
          <w:r>
            <w:rPr>
              <w:rFonts w:hint="eastAsia" w:ascii="宋体" w:hAnsi="宋体" w:eastAsia="宋体" w:cs="宋体"/>
              <w:sz w:val="24"/>
              <w:szCs w:val="56"/>
              <w:highlight w:val="none"/>
            </w:rPr>
            <w:fldChar w:fldCharType="separate"/>
          </w:r>
          <w:r>
            <w:rPr>
              <w:rFonts w:hint="eastAsia" w:ascii="宋体" w:hAnsi="宋体" w:eastAsia="宋体" w:cs="宋体"/>
              <w:sz w:val="24"/>
              <w:szCs w:val="56"/>
              <w:lang w:val="en-US" w:eastAsia="zh-CN"/>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56"/>
              <w:highlight w:val="none"/>
            </w:rPr>
            <w:fldChar w:fldCharType="end"/>
          </w:r>
        </w:p>
        <w:p w14:paraId="06184E0E">
          <w:pPr>
            <w:pStyle w:val="27"/>
            <w:tabs>
              <w:tab w:val="right" w:leader="dot" w:pos="10206"/>
              <w:tab w:val="clear" w:pos="8789"/>
            </w:tabs>
            <w:spacing w:line="480" w:lineRule="auto"/>
            <w:rPr>
              <w:rFonts w:hint="eastAsia" w:ascii="宋体" w:hAnsi="宋体" w:eastAsia="宋体" w:cs="宋体"/>
              <w:sz w:val="24"/>
              <w:szCs w:val="24"/>
            </w:rPr>
          </w:pPr>
          <w:r>
            <w:rPr>
              <w:rFonts w:hint="eastAsia" w:ascii="宋体" w:hAnsi="宋体" w:eastAsia="宋体" w:cs="宋体"/>
              <w:sz w:val="24"/>
              <w:szCs w:val="56"/>
              <w:highlight w:val="none"/>
            </w:rPr>
            <w:fldChar w:fldCharType="begin"/>
          </w:r>
          <w:r>
            <w:rPr>
              <w:rFonts w:hint="eastAsia" w:ascii="宋体" w:hAnsi="宋体" w:eastAsia="宋体" w:cs="宋体"/>
              <w:sz w:val="24"/>
              <w:szCs w:val="56"/>
              <w:highlight w:val="none"/>
            </w:rPr>
            <w:instrText xml:space="preserve"> HYPERLINK \l _Toc10069 </w:instrText>
          </w:r>
          <w:r>
            <w:rPr>
              <w:rFonts w:hint="eastAsia" w:ascii="宋体" w:hAnsi="宋体" w:eastAsia="宋体" w:cs="宋体"/>
              <w:sz w:val="24"/>
              <w:szCs w:val="56"/>
              <w:highlight w:val="none"/>
            </w:rPr>
            <w:fldChar w:fldCharType="separate"/>
          </w:r>
          <w:r>
            <w:rPr>
              <w:rFonts w:hint="eastAsia" w:ascii="宋体" w:hAnsi="宋体" w:eastAsia="宋体" w:cs="宋体"/>
              <w:sz w:val="24"/>
              <w:szCs w:val="24"/>
            </w:rPr>
            <w:t>第三章 评审办法（综合评分法）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_Toc10069 \h </w:instrText>
          </w:r>
          <w:r>
            <w:rPr>
              <w:rFonts w:hint="eastAsia" w:ascii="宋体" w:hAnsi="宋体" w:eastAsia="宋体" w:cs="宋体"/>
              <w:sz w:val="24"/>
              <w:szCs w:val="24"/>
            </w:rPr>
            <w:fldChar w:fldCharType="separate"/>
          </w:r>
          <w:r>
            <w:rPr>
              <w:rFonts w:hint="eastAsia" w:ascii="宋体" w:hAnsi="宋体" w:eastAsia="宋体" w:cs="宋体"/>
              <w:sz w:val="24"/>
              <w:szCs w:val="24"/>
            </w:rPr>
            <w:t>- 14 -</w:t>
          </w:r>
          <w:r>
            <w:rPr>
              <w:rFonts w:hint="eastAsia" w:ascii="宋体" w:hAnsi="宋体" w:eastAsia="宋体" w:cs="宋体"/>
              <w:sz w:val="24"/>
              <w:szCs w:val="24"/>
            </w:rPr>
            <w:fldChar w:fldCharType="end"/>
          </w:r>
          <w:r>
            <w:rPr>
              <w:rFonts w:hint="eastAsia" w:ascii="宋体" w:hAnsi="宋体" w:eastAsia="宋体" w:cs="宋体"/>
              <w:sz w:val="24"/>
              <w:szCs w:val="56"/>
              <w:highlight w:val="none"/>
            </w:rPr>
            <w:fldChar w:fldCharType="end"/>
          </w:r>
        </w:p>
        <w:p w14:paraId="3E6BA90E">
          <w:pPr>
            <w:pStyle w:val="27"/>
            <w:tabs>
              <w:tab w:val="right" w:leader="dot" w:pos="10206"/>
              <w:tab w:val="clear" w:pos="8789"/>
            </w:tabs>
            <w:spacing w:line="480" w:lineRule="auto"/>
            <w:rPr>
              <w:rFonts w:hint="eastAsia" w:ascii="宋体" w:hAnsi="宋体" w:eastAsia="宋体" w:cs="宋体"/>
              <w:sz w:val="24"/>
              <w:szCs w:val="24"/>
            </w:rPr>
          </w:pPr>
          <w:r>
            <w:rPr>
              <w:rFonts w:hint="eastAsia" w:ascii="宋体" w:hAnsi="宋体" w:eastAsia="宋体" w:cs="宋体"/>
              <w:sz w:val="24"/>
              <w:szCs w:val="56"/>
              <w:highlight w:val="none"/>
            </w:rPr>
            <w:fldChar w:fldCharType="begin"/>
          </w:r>
          <w:r>
            <w:rPr>
              <w:rFonts w:hint="eastAsia" w:ascii="宋体" w:hAnsi="宋体" w:eastAsia="宋体" w:cs="宋体"/>
              <w:sz w:val="24"/>
              <w:szCs w:val="56"/>
              <w:highlight w:val="none"/>
            </w:rPr>
            <w:instrText xml:space="preserve"> HYPERLINK \l _Toc28547 </w:instrText>
          </w:r>
          <w:r>
            <w:rPr>
              <w:rFonts w:hint="eastAsia" w:ascii="宋体" w:hAnsi="宋体" w:eastAsia="宋体" w:cs="宋体"/>
              <w:sz w:val="24"/>
              <w:szCs w:val="56"/>
              <w:highlight w:val="none"/>
            </w:rPr>
            <w:fldChar w:fldCharType="separate"/>
          </w:r>
          <w:r>
            <w:rPr>
              <w:rFonts w:hint="eastAsia" w:ascii="宋体" w:hAnsi="宋体" w:eastAsia="宋体" w:cs="宋体"/>
              <w:sz w:val="24"/>
              <w:szCs w:val="24"/>
            </w:rPr>
            <w:t>第四章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_Toc28547 \h </w:instrText>
          </w:r>
          <w:r>
            <w:rPr>
              <w:rFonts w:hint="eastAsia" w:ascii="宋体" w:hAnsi="宋体" w:eastAsia="宋体" w:cs="宋体"/>
              <w:sz w:val="24"/>
              <w:szCs w:val="24"/>
            </w:rPr>
            <w:fldChar w:fldCharType="separate"/>
          </w:r>
          <w:r>
            <w:rPr>
              <w:rFonts w:hint="eastAsia" w:ascii="宋体" w:hAnsi="宋体" w:eastAsia="宋体" w:cs="宋体"/>
              <w:sz w:val="24"/>
              <w:szCs w:val="24"/>
            </w:rPr>
            <w:t>- 20 -</w:t>
          </w:r>
          <w:r>
            <w:rPr>
              <w:rFonts w:hint="eastAsia" w:ascii="宋体" w:hAnsi="宋体" w:eastAsia="宋体" w:cs="宋体"/>
              <w:sz w:val="24"/>
              <w:szCs w:val="24"/>
            </w:rPr>
            <w:fldChar w:fldCharType="end"/>
          </w:r>
          <w:r>
            <w:rPr>
              <w:rFonts w:hint="eastAsia" w:ascii="宋体" w:hAnsi="宋体" w:eastAsia="宋体" w:cs="宋体"/>
              <w:sz w:val="24"/>
              <w:szCs w:val="56"/>
              <w:highlight w:val="none"/>
            </w:rPr>
            <w:fldChar w:fldCharType="end"/>
          </w:r>
        </w:p>
        <w:p w14:paraId="2E564D90">
          <w:pPr>
            <w:pStyle w:val="27"/>
            <w:tabs>
              <w:tab w:val="right" w:leader="dot" w:pos="10206"/>
              <w:tab w:val="clear" w:pos="8789"/>
            </w:tabs>
            <w:spacing w:line="480" w:lineRule="auto"/>
            <w:rPr>
              <w:rFonts w:hint="eastAsia" w:ascii="宋体" w:hAnsi="宋体" w:eastAsia="宋体" w:cs="宋体"/>
              <w:sz w:val="24"/>
              <w:szCs w:val="24"/>
            </w:rPr>
          </w:pPr>
          <w:r>
            <w:rPr>
              <w:rFonts w:hint="eastAsia" w:ascii="宋体" w:hAnsi="宋体" w:eastAsia="宋体" w:cs="宋体"/>
              <w:sz w:val="24"/>
              <w:szCs w:val="56"/>
              <w:highlight w:val="none"/>
            </w:rPr>
            <w:fldChar w:fldCharType="begin"/>
          </w:r>
          <w:r>
            <w:rPr>
              <w:rFonts w:hint="eastAsia" w:ascii="宋体" w:hAnsi="宋体" w:eastAsia="宋体" w:cs="宋体"/>
              <w:sz w:val="24"/>
              <w:szCs w:val="56"/>
              <w:highlight w:val="none"/>
            </w:rPr>
            <w:instrText xml:space="preserve"> HYPERLINK \l _Toc26778 </w:instrText>
          </w:r>
          <w:r>
            <w:rPr>
              <w:rFonts w:hint="eastAsia" w:ascii="宋体" w:hAnsi="宋体" w:eastAsia="宋体" w:cs="宋体"/>
              <w:sz w:val="24"/>
              <w:szCs w:val="56"/>
              <w:highlight w:val="none"/>
            </w:rPr>
            <w:fldChar w:fldCharType="separate"/>
          </w:r>
          <w:r>
            <w:rPr>
              <w:rFonts w:hint="eastAsia" w:ascii="宋体" w:hAnsi="宋体" w:eastAsia="宋体" w:cs="宋体"/>
              <w:sz w:val="24"/>
              <w:szCs w:val="24"/>
            </w:rPr>
            <w:t>第五章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_Toc26778 \h </w:instrText>
          </w:r>
          <w:r>
            <w:rPr>
              <w:rFonts w:hint="eastAsia" w:ascii="宋体" w:hAnsi="宋体" w:eastAsia="宋体" w:cs="宋体"/>
              <w:sz w:val="24"/>
              <w:szCs w:val="24"/>
            </w:rPr>
            <w:fldChar w:fldCharType="separate"/>
          </w:r>
          <w:r>
            <w:rPr>
              <w:rFonts w:hint="eastAsia" w:ascii="宋体" w:hAnsi="宋体" w:eastAsia="宋体" w:cs="宋体"/>
              <w:sz w:val="24"/>
              <w:szCs w:val="24"/>
            </w:rPr>
            <w:t>- 21 -</w:t>
          </w:r>
          <w:r>
            <w:rPr>
              <w:rFonts w:hint="eastAsia" w:ascii="宋体" w:hAnsi="宋体" w:eastAsia="宋体" w:cs="宋体"/>
              <w:sz w:val="24"/>
              <w:szCs w:val="24"/>
            </w:rPr>
            <w:fldChar w:fldCharType="end"/>
          </w:r>
          <w:r>
            <w:rPr>
              <w:rFonts w:hint="eastAsia" w:ascii="宋体" w:hAnsi="宋体" w:eastAsia="宋体" w:cs="宋体"/>
              <w:sz w:val="24"/>
              <w:szCs w:val="56"/>
              <w:highlight w:val="none"/>
            </w:rPr>
            <w:fldChar w:fldCharType="end"/>
          </w:r>
        </w:p>
        <w:p w14:paraId="7FA728D7">
          <w:pPr>
            <w:pStyle w:val="27"/>
            <w:tabs>
              <w:tab w:val="right" w:leader="dot" w:pos="10206"/>
              <w:tab w:val="clear" w:pos="8789"/>
            </w:tabs>
            <w:spacing w:line="480" w:lineRule="auto"/>
            <w:rPr>
              <w:rFonts w:hint="eastAsia" w:ascii="宋体" w:hAnsi="宋体" w:eastAsia="宋体" w:cs="宋体"/>
              <w:sz w:val="24"/>
              <w:szCs w:val="24"/>
            </w:rPr>
          </w:pPr>
          <w:r>
            <w:rPr>
              <w:rFonts w:hint="eastAsia" w:ascii="宋体" w:hAnsi="宋体" w:eastAsia="宋体" w:cs="宋体"/>
              <w:sz w:val="24"/>
              <w:szCs w:val="56"/>
              <w:highlight w:val="none"/>
            </w:rPr>
            <w:fldChar w:fldCharType="begin"/>
          </w:r>
          <w:r>
            <w:rPr>
              <w:rFonts w:hint="eastAsia" w:ascii="宋体" w:hAnsi="宋体" w:eastAsia="宋体" w:cs="宋体"/>
              <w:sz w:val="24"/>
              <w:szCs w:val="56"/>
              <w:highlight w:val="none"/>
            </w:rPr>
            <w:instrText xml:space="preserve"> HYPERLINK \l _Toc18950 </w:instrText>
          </w:r>
          <w:r>
            <w:rPr>
              <w:rFonts w:hint="eastAsia" w:ascii="宋体" w:hAnsi="宋体" w:eastAsia="宋体" w:cs="宋体"/>
              <w:sz w:val="24"/>
              <w:szCs w:val="56"/>
              <w:highlight w:val="none"/>
            </w:rPr>
            <w:fldChar w:fldCharType="separate"/>
          </w:r>
          <w:r>
            <w:rPr>
              <w:rFonts w:hint="eastAsia" w:ascii="宋体" w:hAnsi="宋体" w:eastAsia="宋体" w:cs="宋体"/>
              <w:sz w:val="24"/>
              <w:szCs w:val="24"/>
              <w:highlight w:val="none"/>
              <w:lang w:val="zh-CN"/>
            </w:rPr>
            <w:t>第六章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_Toc18950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sz w:val="24"/>
              <w:szCs w:val="56"/>
              <w:highlight w:val="none"/>
            </w:rPr>
            <w:fldChar w:fldCharType="end"/>
          </w:r>
        </w:p>
        <w:p w14:paraId="580B992D">
          <w:pPr>
            <w:pStyle w:val="27"/>
            <w:tabs>
              <w:tab w:val="right" w:leader="dot" w:pos="10206"/>
              <w:tab w:val="clear" w:pos="8789"/>
            </w:tabs>
            <w:spacing w:line="480" w:lineRule="auto"/>
            <w:rPr>
              <w:rFonts w:hint="eastAsia" w:ascii="宋体" w:hAnsi="宋体" w:eastAsia="宋体" w:cs="宋体"/>
              <w:sz w:val="24"/>
              <w:szCs w:val="24"/>
            </w:rPr>
          </w:pPr>
          <w:r>
            <w:rPr>
              <w:rFonts w:hint="eastAsia" w:ascii="宋体" w:hAnsi="宋体" w:eastAsia="宋体" w:cs="宋体"/>
              <w:sz w:val="24"/>
              <w:szCs w:val="56"/>
              <w:highlight w:val="none"/>
            </w:rPr>
            <w:fldChar w:fldCharType="begin"/>
          </w:r>
          <w:r>
            <w:rPr>
              <w:rFonts w:hint="eastAsia" w:ascii="宋体" w:hAnsi="宋体" w:eastAsia="宋体" w:cs="宋体"/>
              <w:sz w:val="24"/>
              <w:szCs w:val="56"/>
              <w:highlight w:val="none"/>
            </w:rPr>
            <w:instrText xml:space="preserve"> HYPERLINK \l _Toc16667 </w:instrText>
          </w:r>
          <w:r>
            <w:rPr>
              <w:rFonts w:hint="eastAsia" w:ascii="宋体" w:hAnsi="宋体" w:eastAsia="宋体" w:cs="宋体"/>
              <w:sz w:val="24"/>
              <w:szCs w:val="56"/>
              <w:highlight w:val="none"/>
            </w:rPr>
            <w:fldChar w:fldCharType="separate"/>
          </w:r>
          <w:r>
            <w:rPr>
              <w:rFonts w:hint="eastAsia" w:ascii="宋体" w:hAnsi="宋体" w:eastAsia="宋体" w:cs="宋体"/>
              <w:sz w:val="24"/>
              <w:szCs w:val="24"/>
              <w:lang w:val="en-US" w:eastAsia="zh-CN"/>
            </w:rPr>
            <w:t>采购文件</w:t>
          </w:r>
          <w:r>
            <w:rPr>
              <w:rFonts w:hint="eastAsia" w:ascii="宋体" w:hAnsi="宋体" w:eastAsia="宋体" w:cs="宋体"/>
              <w:sz w:val="24"/>
              <w:szCs w:val="24"/>
              <w:lang w:val="zh-CN"/>
            </w:rPr>
            <w:t>附件</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_Toc16667 \h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sz w:val="24"/>
              <w:szCs w:val="56"/>
              <w:highlight w:val="none"/>
            </w:rPr>
            <w:fldChar w:fldCharType="end"/>
          </w:r>
        </w:p>
        <w:p w14:paraId="3E87FD86">
          <w:pPr>
            <w:pStyle w:val="27"/>
            <w:tabs>
              <w:tab w:val="right" w:leader="dot" w:pos="10206"/>
              <w:tab w:val="clear" w:pos="8789"/>
            </w:tabs>
            <w:spacing w:line="480" w:lineRule="auto"/>
            <w:rPr>
              <w:rFonts w:hint="eastAsia" w:ascii="宋体" w:hAnsi="宋体" w:eastAsia="宋体" w:cs="宋体"/>
              <w:sz w:val="24"/>
              <w:szCs w:val="24"/>
            </w:rPr>
          </w:pPr>
          <w:r>
            <w:rPr>
              <w:rFonts w:hint="eastAsia" w:ascii="宋体" w:hAnsi="宋体" w:eastAsia="宋体" w:cs="宋体"/>
              <w:sz w:val="24"/>
              <w:szCs w:val="56"/>
              <w:highlight w:val="none"/>
            </w:rPr>
            <w:fldChar w:fldCharType="begin"/>
          </w:r>
          <w:r>
            <w:rPr>
              <w:rFonts w:hint="eastAsia" w:ascii="宋体" w:hAnsi="宋体" w:eastAsia="宋体" w:cs="宋体"/>
              <w:sz w:val="24"/>
              <w:szCs w:val="56"/>
              <w:highlight w:val="none"/>
            </w:rPr>
            <w:instrText xml:space="preserve"> HYPERLINK \l _Toc16843 </w:instrText>
          </w:r>
          <w:r>
            <w:rPr>
              <w:rFonts w:hint="eastAsia" w:ascii="宋体" w:hAnsi="宋体" w:eastAsia="宋体" w:cs="宋体"/>
              <w:sz w:val="24"/>
              <w:szCs w:val="56"/>
              <w:highlight w:val="none"/>
            </w:rPr>
            <w:fldChar w:fldCharType="separate"/>
          </w:r>
          <w:r>
            <w:rPr>
              <w:rFonts w:hint="eastAsia" w:ascii="宋体" w:hAnsi="宋体" w:eastAsia="宋体" w:cs="宋体"/>
              <w:sz w:val="24"/>
              <w:szCs w:val="24"/>
              <w:lang w:val="en-US" w:eastAsia="zh-CN"/>
            </w:rPr>
            <w:t>采购文件附件2：</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_Toc16843 \h </w:instrText>
          </w:r>
          <w:r>
            <w:rPr>
              <w:rFonts w:hint="eastAsia" w:ascii="宋体" w:hAnsi="宋体" w:eastAsia="宋体" w:cs="宋体"/>
              <w:sz w:val="24"/>
              <w:szCs w:val="24"/>
            </w:rPr>
            <w:fldChar w:fldCharType="separate"/>
          </w:r>
          <w:r>
            <w:rPr>
              <w:rFonts w:hint="eastAsia" w:ascii="宋体" w:hAnsi="宋体" w:eastAsia="宋体" w:cs="宋体"/>
              <w:sz w:val="24"/>
              <w:szCs w:val="24"/>
            </w:rPr>
            <w:t>- 57 -</w:t>
          </w:r>
          <w:r>
            <w:rPr>
              <w:rFonts w:hint="eastAsia" w:ascii="宋体" w:hAnsi="宋体" w:eastAsia="宋体" w:cs="宋体"/>
              <w:sz w:val="24"/>
              <w:szCs w:val="24"/>
            </w:rPr>
            <w:fldChar w:fldCharType="end"/>
          </w:r>
          <w:r>
            <w:rPr>
              <w:rFonts w:hint="eastAsia" w:ascii="宋体" w:hAnsi="宋体" w:eastAsia="宋体" w:cs="宋体"/>
              <w:sz w:val="24"/>
              <w:szCs w:val="56"/>
              <w:highlight w:val="none"/>
            </w:rPr>
            <w:fldChar w:fldCharType="end"/>
          </w:r>
        </w:p>
        <w:p w14:paraId="04EC8C91">
          <w:pPr>
            <w:pStyle w:val="66"/>
            <w:tabs>
              <w:tab w:val="right" w:leader="dot" w:pos="9639"/>
            </w:tabs>
            <w:spacing w:line="480" w:lineRule="auto"/>
            <w:rPr>
              <w:rFonts w:ascii="宋体" w:hAnsi="宋体" w:cs="宋体"/>
            </w:rPr>
          </w:pPr>
          <w:r>
            <w:rPr>
              <w:rFonts w:hint="eastAsia" w:ascii="宋体" w:hAnsi="宋体" w:eastAsia="宋体" w:cs="宋体"/>
              <w:szCs w:val="44"/>
              <w:highlight w:val="none"/>
            </w:rPr>
            <w:fldChar w:fldCharType="end"/>
          </w:r>
        </w:p>
      </w:sdtContent>
    </w:sdt>
    <w:p w14:paraId="3839CF96">
      <w:pPr>
        <w:spacing w:line="360" w:lineRule="auto"/>
        <w:jc w:val="center"/>
        <w:outlineLvl w:val="9"/>
        <w:rPr>
          <w:rFonts w:ascii="宋体" w:hAnsi="宋体" w:cs="宋体"/>
        </w:rPr>
      </w:pPr>
    </w:p>
    <w:p w14:paraId="383547FE">
      <w:pPr>
        <w:spacing w:line="360" w:lineRule="auto"/>
        <w:jc w:val="center"/>
        <w:rPr>
          <w:rFonts w:ascii="宋体" w:hAnsi="宋体" w:cs="宋体"/>
        </w:rPr>
      </w:pPr>
    </w:p>
    <w:p w14:paraId="2E8505F1">
      <w:pPr>
        <w:spacing w:line="360" w:lineRule="auto"/>
        <w:jc w:val="center"/>
        <w:rPr>
          <w:rFonts w:ascii="宋体" w:hAnsi="宋体" w:cs="宋体"/>
        </w:rPr>
      </w:pPr>
    </w:p>
    <w:p w14:paraId="630E3820">
      <w:pPr>
        <w:spacing w:line="360" w:lineRule="auto"/>
        <w:jc w:val="center"/>
        <w:rPr>
          <w:rFonts w:ascii="宋体" w:hAnsi="宋体" w:cs="宋体"/>
        </w:rPr>
      </w:pPr>
    </w:p>
    <w:p w14:paraId="679468D2">
      <w:pPr>
        <w:pStyle w:val="6"/>
        <w:jc w:val="center"/>
        <w:outlineLvl w:val="9"/>
        <w:rPr>
          <w:rFonts w:ascii="宋体" w:hAnsi="宋体" w:cs="宋体"/>
        </w:rPr>
        <w:sectPr>
          <w:footerReference r:id="rId7" w:type="first"/>
          <w:footerReference r:id="rId6" w:type="default"/>
          <w:pgSz w:w="11906" w:h="16838"/>
          <w:pgMar w:top="1134" w:right="850" w:bottom="1134" w:left="850" w:header="851" w:footer="992" w:gutter="0"/>
          <w:pgNumType w:fmt="numberInDash" w:start="1"/>
          <w:cols w:space="720" w:num="1"/>
          <w:docGrid w:linePitch="312" w:charSpace="0"/>
        </w:sectPr>
      </w:pPr>
      <w:bookmarkStart w:id="16" w:name="_Toc475360671"/>
    </w:p>
    <w:bookmarkEnd w:id="16"/>
    <w:p w14:paraId="7F28EED9">
      <w:pPr>
        <w:pStyle w:val="6"/>
        <w:pageBreakBefore w:val="0"/>
        <w:kinsoku/>
        <w:overflowPunct/>
        <w:topLinePunct w:val="0"/>
        <w:autoSpaceDE/>
        <w:autoSpaceDN/>
        <w:bidi w:val="0"/>
        <w:adjustRightInd/>
        <w:snapToGrid/>
        <w:spacing w:line="240" w:lineRule="auto"/>
        <w:textAlignment w:val="auto"/>
      </w:pPr>
      <w:bookmarkStart w:id="17" w:name="_Toc8324"/>
      <w:bookmarkStart w:id="18" w:name="_Toc57193680"/>
      <w:bookmarkStart w:id="19" w:name="_Toc2658"/>
      <w:r>
        <w:rPr>
          <w:rFonts w:hint="eastAsia"/>
          <w:lang w:val="en-US" w:eastAsia="zh-CN"/>
        </w:rPr>
        <w:t xml:space="preserve">第一章 </w:t>
      </w:r>
      <w:r>
        <w:rPr>
          <w:rFonts w:hint="eastAsia"/>
        </w:rPr>
        <w:t>竞争性磋商公告</w:t>
      </w:r>
      <w:bookmarkEnd w:id="17"/>
      <w:bookmarkEnd w:id="18"/>
      <w:bookmarkEnd w:id="19"/>
    </w:p>
    <w:p w14:paraId="2A92D868">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项目概况</w:t>
      </w:r>
    </w:p>
    <w:p w14:paraId="52C8911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u w:val="single"/>
          <w:lang w:eastAsia="zh-CN"/>
        </w:rPr>
        <w:t>绿园经济开发区（北区）2024年度清雪项目</w:t>
      </w:r>
      <w:r>
        <w:rPr>
          <w:rFonts w:hint="eastAsia" w:ascii="宋体" w:hAnsi="宋体" w:eastAsia="宋体" w:cs="宋体"/>
          <w:sz w:val="21"/>
          <w:szCs w:val="21"/>
          <w:highlight w:val="none"/>
        </w:rPr>
        <w:t>的潜在供应商应在</w:t>
      </w:r>
      <w:r>
        <w:rPr>
          <w:rFonts w:hint="eastAsia" w:ascii="宋体" w:hAnsi="宋体" w:eastAsia="宋体" w:cs="宋体"/>
          <w:sz w:val="21"/>
          <w:szCs w:val="21"/>
          <w:highlight w:val="none"/>
          <w:u w:val="single"/>
          <w:lang w:val="en-US" w:eastAsia="zh-CN"/>
        </w:rPr>
        <w:t>“政采云”平台（https://www.zcygov.cn/）</w:t>
      </w:r>
      <w:r>
        <w:rPr>
          <w:rFonts w:hint="eastAsia" w:ascii="宋体" w:hAnsi="宋体" w:eastAsia="宋体" w:cs="宋体"/>
          <w:sz w:val="21"/>
          <w:szCs w:val="21"/>
          <w:highlight w:val="none"/>
        </w:rPr>
        <w:t>获取采购文件，并于</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4</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11</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14</w:t>
      </w:r>
      <w:r>
        <w:rPr>
          <w:rFonts w:hint="eastAsia" w:ascii="宋体" w:hAnsi="宋体" w:eastAsia="宋体" w:cs="宋体"/>
          <w:sz w:val="21"/>
          <w:szCs w:val="21"/>
          <w:highlight w:val="none"/>
          <w:u w:val="single"/>
        </w:rPr>
        <w:t>日</w:t>
      </w:r>
      <w:r>
        <w:rPr>
          <w:rFonts w:hint="eastAsia" w:ascii="宋体" w:hAnsi="宋体" w:cs="宋体"/>
          <w:sz w:val="21"/>
          <w:szCs w:val="21"/>
          <w:highlight w:val="none"/>
          <w:u w:val="single"/>
          <w:lang w:val="en-US" w:eastAsia="zh-CN"/>
        </w:rPr>
        <w:t>14</w:t>
      </w:r>
      <w:r>
        <w:rPr>
          <w:rFonts w:hint="eastAsia" w:ascii="宋体" w:hAnsi="宋体" w:eastAsia="宋体" w:cs="宋体"/>
          <w:sz w:val="21"/>
          <w:szCs w:val="21"/>
          <w:highlight w:val="none"/>
          <w:u w:val="single"/>
        </w:rPr>
        <w:t>点</w:t>
      </w:r>
      <w:r>
        <w:rPr>
          <w:rFonts w:hint="eastAsia" w:ascii="宋体" w:hAnsi="宋体" w:cs="宋体"/>
          <w:sz w:val="21"/>
          <w:szCs w:val="21"/>
          <w:highlight w:val="none"/>
          <w:u w:val="single"/>
          <w:lang w:val="en-US" w:eastAsia="zh-CN"/>
        </w:rPr>
        <w:t>3</w:t>
      </w:r>
      <w:r>
        <w:rPr>
          <w:rFonts w:hint="eastAsia" w:ascii="宋体" w:hAnsi="宋体" w:eastAsia="宋体" w:cs="宋体"/>
          <w:sz w:val="21"/>
          <w:szCs w:val="21"/>
          <w:highlight w:val="none"/>
          <w:u w:val="single"/>
        </w:rPr>
        <w:t>0分</w:t>
      </w:r>
      <w:r>
        <w:rPr>
          <w:rFonts w:hint="eastAsia" w:ascii="宋体" w:hAnsi="宋体" w:eastAsia="宋体" w:cs="宋体"/>
          <w:bCs/>
          <w:sz w:val="21"/>
          <w:szCs w:val="21"/>
          <w:highlight w:val="none"/>
        </w:rPr>
        <w:t>（北京时间）前提交响应文件</w:t>
      </w:r>
      <w:r>
        <w:rPr>
          <w:rFonts w:hint="eastAsia" w:ascii="宋体" w:hAnsi="宋体" w:eastAsia="宋体" w:cs="宋体"/>
          <w:sz w:val="21"/>
          <w:szCs w:val="21"/>
          <w:highlight w:val="none"/>
        </w:rPr>
        <w:t>。</w:t>
      </w:r>
    </w:p>
    <w:p w14:paraId="491E28A8">
      <w:pPr>
        <w:keepNext w:val="0"/>
        <w:keepLines w:val="0"/>
        <w:pageBreakBefore w:val="0"/>
        <w:kinsoku/>
        <w:overflowPunct/>
        <w:topLinePunct w:val="0"/>
        <w:autoSpaceDE/>
        <w:autoSpaceDN/>
        <w:bidi w:val="0"/>
        <w:adjustRightInd/>
        <w:snapToGrid/>
        <w:spacing w:line="280" w:lineRule="exact"/>
        <w:textAlignment w:val="auto"/>
        <w:outlineLvl w:val="1"/>
        <w:rPr>
          <w:rFonts w:hint="eastAsia" w:ascii="宋体" w:hAnsi="宋体" w:eastAsia="宋体" w:cs="宋体"/>
          <w:b/>
          <w:sz w:val="21"/>
          <w:szCs w:val="21"/>
          <w:highlight w:val="none"/>
        </w:rPr>
      </w:pPr>
      <w:bookmarkStart w:id="20" w:name="_Toc28359012"/>
      <w:bookmarkStart w:id="21" w:name="_Toc117501069"/>
      <w:bookmarkStart w:id="22" w:name="_Toc35393629"/>
      <w:bookmarkStart w:id="23" w:name="_Toc35393798"/>
      <w:bookmarkStart w:id="24" w:name="_Toc28359089"/>
      <w:bookmarkStart w:id="25" w:name="_Toc17194"/>
      <w:r>
        <w:rPr>
          <w:rFonts w:hint="eastAsia" w:ascii="宋体" w:hAnsi="宋体" w:eastAsia="宋体" w:cs="宋体"/>
          <w:sz w:val="21"/>
          <w:szCs w:val="21"/>
          <w:highlight w:val="none"/>
        </w:rPr>
        <w:t>一、项目基本情况</w:t>
      </w:r>
      <w:bookmarkEnd w:id="20"/>
      <w:bookmarkEnd w:id="21"/>
      <w:bookmarkEnd w:id="22"/>
      <w:bookmarkEnd w:id="23"/>
      <w:bookmarkEnd w:id="24"/>
      <w:bookmarkEnd w:id="25"/>
    </w:p>
    <w:p w14:paraId="3C24CE9F">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1.项目编号：</w:t>
      </w:r>
      <w:r>
        <w:rPr>
          <w:rFonts w:hint="eastAsia" w:ascii="宋体" w:hAnsi="宋体" w:cs="宋体"/>
          <w:sz w:val="21"/>
          <w:szCs w:val="21"/>
          <w:highlight w:val="none"/>
          <w:lang w:val="zh-CN" w:eastAsia="zh-CN"/>
        </w:rPr>
        <w:t>LY202410-085</w:t>
      </w:r>
      <w:r>
        <w:rPr>
          <w:rFonts w:hint="eastAsia" w:ascii="宋体" w:hAnsi="宋体" w:eastAsia="宋体" w:cs="宋体"/>
          <w:sz w:val="21"/>
          <w:szCs w:val="21"/>
          <w:highlight w:val="none"/>
          <w:lang w:val="en-US" w:eastAsia="zh-CN"/>
        </w:rPr>
        <w:t>。</w:t>
      </w:r>
    </w:p>
    <w:p w14:paraId="7A42F90F">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2.项目名称：</w:t>
      </w:r>
      <w:r>
        <w:rPr>
          <w:rFonts w:hint="eastAsia" w:ascii="宋体" w:hAnsi="宋体" w:cs="宋体"/>
          <w:sz w:val="21"/>
          <w:szCs w:val="21"/>
          <w:highlight w:val="none"/>
          <w:lang w:eastAsia="zh-CN"/>
        </w:rPr>
        <w:t>绿园经济开发区（北区）2024年度清雪项目</w:t>
      </w:r>
      <w:r>
        <w:rPr>
          <w:rFonts w:hint="eastAsia" w:ascii="宋体" w:hAnsi="宋体" w:eastAsia="宋体" w:cs="宋体"/>
          <w:sz w:val="21"/>
          <w:szCs w:val="21"/>
          <w:highlight w:val="none"/>
        </w:rPr>
        <w:t>。</w:t>
      </w:r>
    </w:p>
    <w:p w14:paraId="3533657C">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3.采购方式：竞争性磋商。</w:t>
      </w:r>
    </w:p>
    <w:p w14:paraId="60A7DDAB">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4.预算金额：50.82</w:t>
      </w:r>
      <w:r>
        <w:rPr>
          <w:rFonts w:hint="eastAsia" w:ascii="宋体" w:hAnsi="宋体" w:cs="宋体"/>
          <w:color w:val="auto"/>
          <w:sz w:val="21"/>
          <w:szCs w:val="21"/>
          <w:highlight w:val="none"/>
          <w:lang w:val="en-US" w:eastAsia="zh-CN"/>
        </w:rPr>
        <w:t>万</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w:t>
      </w:r>
    </w:p>
    <w:p w14:paraId="14742E18">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highlight w:val="none"/>
          <w:lang w:eastAsia="zh-CN"/>
        </w:rPr>
      </w:pPr>
      <w:r>
        <w:rPr>
          <w:rFonts w:hint="eastAsia" w:ascii="宋体" w:hAnsi="宋体" w:eastAsia="宋体" w:cs="宋体"/>
          <w:sz w:val="21"/>
          <w:szCs w:val="21"/>
          <w:highlight w:val="none"/>
        </w:rPr>
        <w:t>5.最高限价：</w:t>
      </w:r>
      <w:r>
        <w:rPr>
          <w:rFonts w:hint="eastAsia" w:ascii="宋体" w:hAnsi="宋体" w:eastAsia="宋体" w:cs="宋体"/>
          <w:color w:val="auto"/>
          <w:sz w:val="21"/>
          <w:szCs w:val="21"/>
          <w:highlight w:val="none"/>
        </w:rPr>
        <w:t>50.82</w:t>
      </w:r>
      <w:r>
        <w:rPr>
          <w:rFonts w:hint="eastAsia" w:ascii="宋体" w:hAnsi="宋体" w:cs="宋体"/>
          <w:color w:val="auto"/>
          <w:sz w:val="21"/>
          <w:szCs w:val="21"/>
          <w:highlight w:val="none"/>
          <w:lang w:val="en-US" w:eastAsia="zh-CN"/>
        </w:rPr>
        <w:t>万</w:t>
      </w:r>
      <w:r>
        <w:rPr>
          <w:rFonts w:hint="eastAsia" w:ascii="宋体" w:hAnsi="宋体" w:eastAsia="宋体" w:cs="宋体"/>
          <w:color w:val="auto"/>
          <w:sz w:val="21"/>
          <w:szCs w:val="21"/>
          <w:highlight w:val="none"/>
        </w:rPr>
        <w:t>元。</w:t>
      </w:r>
    </w:p>
    <w:p w14:paraId="7C89CAA4">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6.采购需求：</w:t>
      </w:r>
      <w:r>
        <w:rPr>
          <w:rFonts w:hint="eastAsia" w:ascii="宋体" w:hAnsi="宋体" w:cs="宋体"/>
          <w:sz w:val="21"/>
          <w:szCs w:val="21"/>
          <w:highlight w:val="none"/>
          <w:lang w:val="en-US" w:eastAsia="zh-CN"/>
        </w:rPr>
        <w:t>为采购人提供清雪服务，清雪内容：</w:t>
      </w:r>
      <w:r>
        <w:rPr>
          <w:rFonts w:hint="eastAsia" w:ascii="宋体" w:hAnsi="宋体" w:eastAsia="宋体" w:cs="宋体"/>
          <w:sz w:val="21"/>
          <w:szCs w:val="21"/>
          <w:highlight w:val="none"/>
          <w:lang w:val="en-US" w:eastAsia="zh-CN"/>
        </w:rPr>
        <w:t>金麦街、长客路、中研路、华晟路、金鹏路、西景路、新拓街、远恒街、沅呈路9条</w:t>
      </w:r>
      <w:r>
        <w:rPr>
          <w:rFonts w:hint="eastAsia" w:ascii="宋体" w:hAnsi="宋体" w:cs="宋体"/>
          <w:sz w:val="21"/>
          <w:szCs w:val="21"/>
          <w:highlight w:val="none"/>
          <w:lang w:val="en-US" w:eastAsia="zh-CN"/>
        </w:rPr>
        <w:t>主干街路</w:t>
      </w:r>
      <w:r>
        <w:rPr>
          <w:rFonts w:hint="eastAsia" w:ascii="宋体" w:hAnsi="宋体" w:eastAsia="宋体" w:cs="宋体"/>
          <w:sz w:val="21"/>
          <w:szCs w:val="21"/>
          <w:highlight w:val="none"/>
          <w:lang w:val="en-US" w:eastAsia="zh-CN"/>
        </w:rPr>
        <w:t>、复兴公园道路及管委会办公庭院，道路积雪清扫面积共计256649</w:t>
      </w:r>
      <w:r>
        <w:rPr>
          <w:rFonts w:hint="eastAsia" w:ascii="宋体" w:hAnsi="宋体" w:cs="宋体"/>
          <w:sz w:val="21"/>
          <w:szCs w:val="21"/>
          <w:highlight w:val="none"/>
          <w:lang w:val="en-US" w:eastAsia="zh-CN"/>
        </w:rPr>
        <w:t>㎡</w:t>
      </w:r>
      <w:r>
        <w:rPr>
          <w:rFonts w:hint="eastAsia" w:ascii="宋体" w:hAnsi="宋体" w:eastAsia="宋体" w:cs="宋体"/>
          <w:color w:val="auto"/>
          <w:sz w:val="21"/>
          <w:szCs w:val="21"/>
          <w:highlight w:val="none"/>
          <w:lang w:val="zh-CN"/>
        </w:rPr>
        <w:t>。</w:t>
      </w:r>
    </w:p>
    <w:p w14:paraId="0C51FE12">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7.服务期限：签订合同之日起至2025年上半年清雪季结束（具体以合同为准）。</w:t>
      </w:r>
    </w:p>
    <w:p w14:paraId="6A0DF233">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.本项目不接受联合体。</w:t>
      </w:r>
    </w:p>
    <w:p w14:paraId="22301E61">
      <w:pPr>
        <w:keepNext w:val="0"/>
        <w:keepLines w:val="0"/>
        <w:pageBreakBefore w:val="0"/>
        <w:kinsoku/>
        <w:overflowPunct/>
        <w:topLinePunct w:val="0"/>
        <w:autoSpaceDE/>
        <w:autoSpaceDN/>
        <w:bidi w:val="0"/>
        <w:adjustRightInd/>
        <w:snapToGrid/>
        <w:spacing w:line="280" w:lineRule="exact"/>
        <w:textAlignment w:val="auto"/>
        <w:outlineLvl w:val="1"/>
        <w:rPr>
          <w:rFonts w:hint="eastAsia" w:ascii="宋体" w:hAnsi="宋体" w:eastAsia="宋体" w:cs="宋体"/>
          <w:b/>
          <w:sz w:val="21"/>
          <w:szCs w:val="21"/>
          <w:highlight w:val="none"/>
        </w:rPr>
      </w:pPr>
      <w:bookmarkStart w:id="26" w:name="_Toc73612845"/>
      <w:bookmarkStart w:id="27" w:name="_Toc28359090"/>
      <w:bookmarkStart w:id="28" w:name="_Toc35393630"/>
      <w:bookmarkStart w:id="29" w:name="_Toc117501070"/>
      <w:bookmarkStart w:id="30" w:name="_Toc28359013"/>
      <w:bookmarkStart w:id="31" w:name="_Toc35393799"/>
      <w:bookmarkStart w:id="32" w:name="_Toc3741"/>
      <w:bookmarkStart w:id="33" w:name="_Toc73612932"/>
      <w:r>
        <w:rPr>
          <w:rFonts w:hint="eastAsia" w:ascii="宋体" w:hAnsi="宋体" w:eastAsia="宋体" w:cs="宋体"/>
          <w:sz w:val="21"/>
          <w:szCs w:val="21"/>
          <w:highlight w:val="none"/>
        </w:rPr>
        <w:t>二、申请人的资格要求</w:t>
      </w:r>
      <w:bookmarkEnd w:id="26"/>
      <w:bookmarkEnd w:id="27"/>
      <w:bookmarkEnd w:id="28"/>
      <w:bookmarkEnd w:id="29"/>
      <w:bookmarkEnd w:id="30"/>
      <w:bookmarkEnd w:id="31"/>
      <w:bookmarkEnd w:id="32"/>
      <w:bookmarkEnd w:id="33"/>
    </w:p>
    <w:p w14:paraId="35973B17">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14:paraId="097CC072">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bookmarkStart w:id="34" w:name="_Toc28359014"/>
      <w:bookmarkStart w:id="35" w:name="_Toc28359091"/>
      <w:r>
        <w:rPr>
          <w:rFonts w:hint="eastAsia" w:ascii="宋体" w:hAnsi="宋体" w:eastAsia="宋体" w:cs="宋体"/>
          <w:sz w:val="21"/>
          <w:szCs w:val="21"/>
          <w:highlight w:val="none"/>
        </w:rPr>
        <w:t>2.落实政府采购政策需满足的资格要求：本项目专门面向中小企业采购，供应商应为中小微企业、监狱企业、残疾人福利性单位，具体内容详见竞争性磋商文件。</w:t>
      </w:r>
    </w:p>
    <w:p w14:paraId="653186BB">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bookmarkStart w:id="36" w:name="_Toc35393631"/>
      <w:bookmarkStart w:id="37" w:name="_Toc35393800"/>
    </w:p>
    <w:p w14:paraId="384039DA">
      <w:pPr>
        <w:keepNext w:val="0"/>
        <w:keepLines w:val="0"/>
        <w:pageBreakBefore w:val="0"/>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lang w:eastAsia="zh-CN"/>
        </w:rPr>
      </w:pPr>
      <w:bookmarkStart w:id="38" w:name="_Toc117501071"/>
      <w:bookmarkStart w:id="39" w:name="_Toc73612933"/>
      <w:bookmarkStart w:id="40" w:name="_Toc31852"/>
      <w:bookmarkStart w:id="41" w:name="_Toc73612846"/>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rPr>
        <w:t>供应商须是具有独立法人资格的企业或其他组织，具有有效的营业执照，具有行政主管部门颁发的《中华人民共和国道路运输经营许可证》，并在人员、设备、资金等方面具有</w:t>
      </w:r>
      <w:r>
        <w:rPr>
          <w:rFonts w:hint="eastAsia" w:ascii="宋体" w:hAnsi="宋体" w:cs="宋体"/>
          <w:sz w:val="21"/>
          <w:szCs w:val="21"/>
          <w:highlight w:val="none"/>
          <w:lang w:val="en-US" w:eastAsia="zh-CN"/>
        </w:rPr>
        <w:t>承担本项目</w:t>
      </w:r>
      <w:r>
        <w:rPr>
          <w:rFonts w:hint="eastAsia" w:ascii="宋体" w:hAnsi="宋体" w:eastAsia="宋体" w:cs="宋体"/>
          <w:sz w:val="21"/>
          <w:szCs w:val="21"/>
          <w:highlight w:val="none"/>
        </w:rPr>
        <w:t>的能力。供应商有能力自行解决积雪消纳场地，并保证消纳场地远离水源、居民区、无纠纷、无污染，春季及时处理消纳场地，恢复原貌。</w:t>
      </w:r>
    </w:p>
    <w:p w14:paraId="2303AF4E">
      <w:pPr>
        <w:keepNext w:val="0"/>
        <w:keepLines w:val="0"/>
        <w:pageBreakBefore w:val="0"/>
        <w:kinsoku/>
        <w:overflowPunct/>
        <w:topLinePunct w:val="0"/>
        <w:bidi w:val="0"/>
        <w:snapToGrid/>
        <w:spacing w:line="2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供应商应按照《关于加强政府采购信用体系建设简化供应商资格条件有关事项的通知》(长财采购[2022]2066号)</w:t>
      </w:r>
      <w:r>
        <w:rPr>
          <w:rFonts w:hint="eastAsia" w:ascii="宋体" w:hAnsi="宋体" w:eastAsia="宋体" w:cs="宋体"/>
          <w:sz w:val="21"/>
          <w:szCs w:val="21"/>
          <w:highlight w:val="none"/>
          <w:lang w:eastAsia="zh-CN"/>
        </w:rPr>
        <w:t>文件要求在响应文件中提交反映其财务状况、依法缴纳税收和社保保障资金情况的资格条件承诺函，并对资格条件承诺函有关内容的真实性、有效性、合法性负责。</w:t>
      </w:r>
    </w:p>
    <w:p w14:paraId="2B8575F1">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eastAsia="zh-CN"/>
        </w:rPr>
        <w:t>拒绝列入政府取消投标资格记录期间的企业或个人投标。</w:t>
      </w:r>
    </w:p>
    <w:p w14:paraId="50B44629">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eastAsia="zh-CN"/>
        </w:rPr>
        <w:t>与采购人存在利害关系可能影响采购公正性的法人、其他组织或者个人，不得参加投标。单位负责人为同一人或者存在直接控股、管理关系的不同单位，不得参加同一标段投标或者未划分标段的同一采购项目投标。违反这两款规定的，相关投标应当被否决。</w:t>
      </w:r>
    </w:p>
    <w:p w14:paraId="5D24DAE4">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eastAsia="zh-CN"/>
        </w:rPr>
        <w:t>投标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6DE23C33">
      <w:pPr>
        <w:keepNext w:val="0"/>
        <w:keepLines w:val="0"/>
        <w:pageBreakBefore w:val="0"/>
        <w:kinsoku/>
        <w:overflowPunct/>
        <w:topLinePunct w:val="0"/>
        <w:autoSpaceDE/>
        <w:autoSpaceDN/>
        <w:bidi w:val="0"/>
        <w:adjustRightInd/>
        <w:snapToGrid/>
        <w:spacing w:line="280" w:lineRule="exact"/>
        <w:textAlignment w:val="auto"/>
        <w:outlineLvl w:val="1"/>
        <w:rPr>
          <w:rFonts w:hint="eastAsia" w:ascii="宋体" w:hAnsi="宋体" w:eastAsia="宋体" w:cs="宋体"/>
          <w:b/>
          <w:sz w:val="21"/>
          <w:szCs w:val="21"/>
          <w:highlight w:val="none"/>
        </w:rPr>
      </w:pPr>
      <w:r>
        <w:rPr>
          <w:rFonts w:hint="eastAsia" w:ascii="宋体" w:hAnsi="宋体" w:eastAsia="宋体" w:cs="宋体"/>
          <w:sz w:val="21"/>
          <w:szCs w:val="21"/>
          <w:highlight w:val="none"/>
        </w:rPr>
        <w:t>三、获取采购文件</w:t>
      </w:r>
      <w:bookmarkEnd w:id="34"/>
      <w:bookmarkEnd w:id="35"/>
      <w:bookmarkEnd w:id="36"/>
      <w:bookmarkEnd w:id="37"/>
      <w:bookmarkEnd w:id="38"/>
      <w:bookmarkEnd w:id="39"/>
      <w:bookmarkEnd w:id="40"/>
      <w:bookmarkEnd w:id="41"/>
    </w:p>
    <w:p w14:paraId="0D6AE704">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时间</w:t>
      </w:r>
      <w:r>
        <w:rPr>
          <w:rFonts w:hint="eastAsia" w:ascii="宋体" w:hAnsi="宋体" w:eastAsia="宋体" w:cs="宋体"/>
          <w:color w:val="auto"/>
          <w:sz w:val="21"/>
          <w:szCs w:val="21"/>
          <w:highlight w:val="none"/>
        </w:rPr>
        <w:t>：2024年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日至2024年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每天</w:t>
      </w:r>
      <w:r>
        <w:rPr>
          <w:rFonts w:hint="eastAsia" w:ascii="宋体" w:hAnsi="宋体" w:eastAsia="宋体" w:cs="宋体"/>
          <w:sz w:val="21"/>
          <w:szCs w:val="21"/>
          <w:highlight w:val="none"/>
        </w:rPr>
        <w:t>上午8:30至下午</w:t>
      </w:r>
      <w:r>
        <w:rPr>
          <w:rFonts w:hint="eastAsia" w:ascii="宋体" w:hAnsi="宋体" w:cs="宋体"/>
          <w:sz w:val="21"/>
          <w:szCs w:val="21"/>
          <w:highlight w:val="none"/>
          <w:lang w:val="en-US" w:eastAsia="zh-CN"/>
        </w:rPr>
        <w:t>16:00</w:t>
      </w:r>
      <w:r>
        <w:rPr>
          <w:rFonts w:hint="eastAsia" w:ascii="宋体" w:hAnsi="宋体" w:eastAsia="宋体" w:cs="宋体"/>
          <w:sz w:val="21"/>
          <w:szCs w:val="21"/>
          <w:highlight w:val="none"/>
        </w:rPr>
        <w:t>（北京时间）。</w:t>
      </w:r>
    </w:p>
    <w:p w14:paraId="62A1587B">
      <w:pPr>
        <w:pStyle w:val="3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方式：网上免费获取</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潜在供应商自行登录政府采购云平台（网址：</w:t>
      </w:r>
      <w:r>
        <w:rPr>
          <w:rFonts w:hint="eastAsia" w:ascii="宋体" w:hAnsi="宋体" w:eastAsia="宋体" w:cs="宋体"/>
          <w:sz w:val="21"/>
          <w:szCs w:val="21"/>
          <w:highlight w:val="none"/>
          <w:u w:val="single"/>
          <w:lang w:val="en-US" w:eastAsia="zh-CN"/>
        </w:rPr>
        <w:t>https://www.zcygov.cn/</w:t>
      </w:r>
      <w:r>
        <w:rPr>
          <w:rFonts w:hint="eastAsia" w:ascii="宋体" w:hAnsi="宋体" w:eastAsia="宋体" w:cs="宋体"/>
          <w:sz w:val="21"/>
          <w:szCs w:val="21"/>
          <w:highlight w:val="none"/>
          <w:lang w:val="en-US" w:eastAsia="zh-CN"/>
        </w:rPr>
        <w:t>）网上注册并下载采购文件（操作路径：登录“政采云”平台-项目采购-获取采购文件-找到本项目-点击“申请获取采购文件”），未进行网上注册并办理CA认证的供应商将无法参与本项目。注：其他途径获取的采购文件一律按无效投标处理</w:t>
      </w:r>
      <w:r>
        <w:rPr>
          <w:rFonts w:hint="eastAsia" w:ascii="宋体" w:hAnsi="宋体" w:eastAsia="宋体" w:cs="宋体"/>
          <w:sz w:val="21"/>
          <w:szCs w:val="21"/>
          <w:highlight w:val="none"/>
        </w:rPr>
        <w:t>，电子响应文件制作需要基于“政采云”平台获取的采购文件编制。</w:t>
      </w:r>
    </w:p>
    <w:p w14:paraId="7CB1C7CD">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售价：0元/套。</w:t>
      </w:r>
    </w:p>
    <w:p w14:paraId="1EC503E7">
      <w:pPr>
        <w:keepNext w:val="0"/>
        <w:keepLines w:val="0"/>
        <w:pageBreakBefore w:val="0"/>
        <w:kinsoku/>
        <w:overflowPunct/>
        <w:topLinePunct w:val="0"/>
        <w:autoSpaceDE/>
        <w:autoSpaceDN/>
        <w:bidi w:val="0"/>
        <w:adjustRightInd/>
        <w:snapToGrid/>
        <w:spacing w:line="280" w:lineRule="exact"/>
        <w:textAlignment w:val="auto"/>
        <w:outlineLvl w:val="1"/>
        <w:rPr>
          <w:rFonts w:hint="eastAsia" w:ascii="宋体" w:hAnsi="宋体" w:eastAsia="宋体" w:cs="宋体"/>
          <w:b/>
          <w:sz w:val="21"/>
          <w:szCs w:val="21"/>
          <w:highlight w:val="none"/>
        </w:rPr>
      </w:pPr>
      <w:bookmarkStart w:id="42" w:name="_Toc28359015"/>
      <w:bookmarkStart w:id="43" w:name="_Toc35393632"/>
      <w:bookmarkStart w:id="44" w:name="_Toc73612847"/>
      <w:bookmarkStart w:id="45" w:name="_Toc28359092"/>
      <w:bookmarkStart w:id="46" w:name="_Toc15893"/>
      <w:bookmarkStart w:id="47" w:name="_Toc9847"/>
      <w:bookmarkStart w:id="48" w:name="_Toc117501072"/>
      <w:bookmarkStart w:id="49" w:name="_Toc73612934"/>
      <w:bookmarkStart w:id="50" w:name="_Toc35393801"/>
      <w:r>
        <w:rPr>
          <w:rFonts w:hint="eastAsia" w:ascii="宋体" w:hAnsi="宋体" w:eastAsia="宋体" w:cs="宋体"/>
          <w:sz w:val="21"/>
          <w:szCs w:val="21"/>
          <w:highlight w:val="none"/>
        </w:rPr>
        <w:t>四、响应文件提交</w:t>
      </w:r>
      <w:bookmarkEnd w:id="42"/>
      <w:bookmarkEnd w:id="43"/>
      <w:bookmarkEnd w:id="44"/>
      <w:bookmarkEnd w:id="45"/>
      <w:bookmarkEnd w:id="46"/>
      <w:bookmarkEnd w:id="47"/>
      <w:bookmarkEnd w:id="48"/>
      <w:bookmarkEnd w:id="49"/>
      <w:bookmarkEnd w:id="50"/>
    </w:p>
    <w:p w14:paraId="67E114F3">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截止时间：2024年11月14日14点30分（北京时间）。</w:t>
      </w:r>
    </w:p>
    <w:p w14:paraId="6B3EDE09">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地点：</w:t>
      </w:r>
      <w:r>
        <w:rPr>
          <w:rFonts w:hint="eastAsia" w:ascii="宋体" w:hAnsi="宋体" w:eastAsia="宋体" w:cs="宋体"/>
          <w:sz w:val="21"/>
          <w:szCs w:val="21"/>
          <w:highlight w:val="none"/>
        </w:rPr>
        <w:t>“政采云”平台（</w:t>
      </w:r>
      <w:r>
        <w:rPr>
          <w:rFonts w:hint="eastAsia" w:ascii="宋体" w:hAnsi="宋体" w:eastAsia="宋体" w:cs="宋体"/>
          <w:sz w:val="21"/>
          <w:szCs w:val="21"/>
          <w:highlight w:val="none"/>
          <w:u w:val="single"/>
          <w:lang w:val="en-US" w:eastAsia="zh-CN"/>
        </w:rPr>
        <w:t>https://www.zcygov.cn/</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（本项目为全流程电子化项目，投标供应商无</w:t>
      </w:r>
      <w:r>
        <w:rPr>
          <w:rFonts w:hint="eastAsia" w:ascii="宋体" w:hAnsi="宋体" w:cs="宋体"/>
          <w:sz w:val="21"/>
          <w:szCs w:val="21"/>
          <w:highlight w:val="none"/>
          <w:lang w:val="en-US" w:eastAsia="zh-CN"/>
        </w:rPr>
        <w:t>需</w:t>
      </w:r>
      <w:r>
        <w:rPr>
          <w:rFonts w:hint="eastAsia" w:ascii="宋体" w:hAnsi="宋体" w:eastAsia="宋体" w:cs="宋体"/>
          <w:sz w:val="21"/>
          <w:szCs w:val="21"/>
          <w:highlight w:val="none"/>
          <w:lang w:eastAsia="zh-CN"/>
        </w:rPr>
        <w:t>到达开标地点现场递交纸质版响应文件）。</w:t>
      </w:r>
    </w:p>
    <w:p w14:paraId="584FE245">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CN"/>
        </w:rPr>
        <w:t>提交方式</w:t>
      </w:r>
      <w:r>
        <w:rPr>
          <w:rFonts w:hint="eastAsia" w:ascii="宋体" w:hAnsi="宋体" w:eastAsia="宋体" w:cs="宋体"/>
          <w:sz w:val="21"/>
          <w:szCs w:val="21"/>
          <w:highlight w:val="none"/>
        </w:rPr>
        <w:t>：本项目为全流程电子化项目，通过“政采云”平台（</w:t>
      </w:r>
      <w:r>
        <w:rPr>
          <w:rFonts w:hint="eastAsia" w:ascii="宋体" w:hAnsi="宋体" w:eastAsia="宋体" w:cs="宋体"/>
          <w:sz w:val="21"/>
          <w:szCs w:val="21"/>
          <w:highlight w:val="none"/>
          <w:u w:val="single"/>
          <w:lang w:val="en-US" w:eastAsia="zh-CN"/>
        </w:rPr>
        <w:t>https://www.zcygov.cn/</w:t>
      </w:r>
      <w:r>
        <w:rPr>
          <w:rFonts w:hint="eastAsia" w:ascii="宋体" w:hAnsi="宋体" w:eastAsia="宋体" w:cs="宋体"/>
          <w:sz w:val="21"/>
          <w:szCs w:val="21"/>
          <w:highlight w:val="none"/>
        </w:rPr>
        <w:t>）实行在线电子投标，供应商应先安装“政采云投标客户端”（请自行前往“政采云”平台进行下载），并按照本项目</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文件和“政采云”平台的要求编制、加密后在投标截止时间前通过网络上传至“政采云”平台。</w:t>
      </w:r>
    </w:p>
    <w:p w14:paraId="2043E029">
      <w:pPr>
        <w:keepNext w:val="0"/>
        <w:keepLines w:val="0"/>
        <w:pageBreakBefore w:val="0"/>
        <w:kinsoku/>
        <w:overflowPunct/>
        <w:topLinePunct w:val="0"/>
        <w:autoSpaceDE/>
        <w:autoSpaceDN/>
        <w:bidi w:val="0"/>
        <w:adjustRightInd/>
        <w:snapToGrid/>
        <w:spacing w:line="280" w:lineRule="exact"/>
        <w:textAlignment w:val="auto"/>
        <w:outlineLvl w:val="1"/>
        <w:rPr>
          <w:rFonts w:hint="eastAsia" w:ascii="宋体" w:hAnsi="宋体" w:eastAsia="宋体" w:cs="宋体"/>
          <w:b/>
          <w:sz w:val="21"/>
          <w:szCs w:val="21"/>
          <w:highlight w:val="none"/>
        </w:rPr>
      </w:pPr>
      <w:bookmarkStart w:id="51" w:name="_Toc28359093"/>
      <w:bookmarkStart w:id="52" w:name="_Toc35393633"/>
      <w:bookmarkStart w:id="53" w:name="_Toc28359016"/>
      <w:bookmarkStart w:id="54" w:name="_Toc73612848"/>
      <w:bookmarkStart w:id="55" w:name="_Toc29480"/>
      <w:bookmarkStart w:id="56" w:name="_Toc117501073"/>
      <w:bookmarkStart w:id="57" w:name="_Toc73612935"/>
      <w:bookmarkStart w:id="58" w:name="_Toc25122"/>
      <w:bookmarkStart w:id="59" w:name="_Toc35393802"/>
      <w:r>
        <w:rPr>
          <w:rFonts w:hint="eastAsia" w:ascii="宋体" w:hAnsi="宋体" w:eastAsia="宋体" w:cs="宋体"/>
          <w:sz w:val="21"/>
          <w:szCs w:val="21"/>
          <w:highlight w:val="none"/>
        </w:rPr>
        <w:t>五、开启</w:t>
      </w:r>
      <w:bookmarkEnd w:id="51"/>
      <w:bookmarkEnd w:id="52"/>
      <w:bookmarkEnd w:id="53"/>
      <w:bookmarkEnd w:id="54"/>
      <w:bookmarkEnd w:id="55"/>
      <w:bookmarkEnd w:id="56"/>
      <w:bookmarkEnd w:id="57"/>
      <w:bookmarkEnd w:id="58"/>
      <w:bookmarkEnd w:id="59"/>
    </w:p>
    <w:p w14:paraId="525D805C">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bCs/>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时间：2024年11月14日14点30分（</w:t>
      </w:r>
      <w:r>
        <w:rPr>
          <w:rFonts w:hint="eastAsia" w:ascii="宋体" w:hAnsi="宋体" w:eastAsia="宋体" w:cs="宋体"/>
          <w:sz w:val="21"/>
          <w:szCs w:val="21"/>
          <w:highlight w:val="none"/>
        </w:rPr>
        <w:t>北京时间）。</w:t>
      </w:r>
    </w:p>
    <w:p w14:paraId="367AE3A3">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电子响应文件解密期限及方式：开启时间后</w:t>
      </w:r>
      <w:r>
        <w:rPr>
          <w:rFonts w:hint="eastAsia" w:ascii="宋体" w:hAnsi="宋体" w:cs="宋体"/>
          <w:sz w:val="21"/>
          <w:szCs w:val="21"/>
          <w:highlight w:val="none"/>
          <w:lang w:val="en-US" w:eastAsia="zh-CN"/>
        </w:rPr>
        <w:t>60分钟</w:t>
      </w:r>
      <w:r>
        <w:rPr>
          <w:rFonts w:hint="eastAsia" w:ascii="宋体" w:hAnsi="宋体" w:eastAsia="宋体" w:cs="宋体"/>
          <w:sz w:val="21"/>
          <w:szCs w:val="21"/>
          <w:highlight w:val="none"/>
        </w:rPr>
        <w:t>内，由供应商持制作该电子响应文件的同一数字证书（CA锁）及电脑进行远程解密（各投标</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开标前及网上开评标系统公布投标</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名单前，不要提前进行远程解密；具体解密时间在开标直播时采购代理机构工作人员会进行通知）。</w:t>
      </w:r>
    </w:p>
    <w:p w14:paraId="36FAEDBC">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yellow"/>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val="zh-CN"/>
        </w:rPr>
        <w:t>长春市二道区洋浦大街凯利中心</w:t>
      </w:r>
      <w:r>
        <w:rPr>
          <w:rFonts w:hint="eastAsia" w:ascii="宋体" w:hAnsi="宋体" w:eastAsia="宋体" w:cs="宋体"/>
          <w:sz w:val="21"/>
          <w:szCs w:val="21"/>
          <w:highlight w:val="none"/>
        </w:rPr>
        <w:t>AB栋</w:t>
      </w:r>
      <w:r>
        <w:rPr>
          <w:rFonts w:hint="eastAsia" w:ascii="宋体" w:hAnsi="宋体" w:eastAsia="宋体" w:cs="宋体"/>
          <w:sz w:val="21"/>
          <w:szCs w:val="21"/>
          <w:highlight w:val="none"/>
          <w:lang w:val="zh-CN"/>
        </w:rPr>
        <w:t>楼第</w:t>
      </w:r>
      <w:r>
        <w:rPr>
          <w:rFonts w:hint="eastAsia" w:ascii="宋体" w:hAnsi="宋体" w:cs="宋体"/>
          <w:sz w:val="21"/>
          <w:szCs w:val="21"/>
          <w:highlight w:val="none"/>
          <w:lang w:val="en-US" w:eastAsia="zh-CN"/>
        </w:rPr>
        <w:t>四</w:t>
      </w:r>
      <w:r>
        <w:rPr>
          <w:rFonts w:hint="eastAsia" w:ascii="宋体" w:hAnsi="宋体" w:eastAsia="宋体" w:cs="宋体"/>
          <w:sz w:val="21"/>
          <w:szCs w:val="21"/>
          <w:highlight w:val="none"/>
          <w:lang w:val="zh-CN"/>
        </w:rPr>
        <w:t>开标室</w:t>
      </w:r>
      <w:r>
        <w:rPr>
          <w:rFonts w:hint="eastAsia" w:ascii="宋体" w:hAnsi="宋体" w:eastAsia="宋体" w:cs="宋体"/>
          <w:sz w:val="21"/>
          <w:szCs w:val="21"/>
          <w:highlight w:val="none"/>
        </w:rPr>
        <w:t>。</w:t>
      </w:r>
    </w:p>
    <w:p w14:paraId="7AF1D8E5">
      <w:pPr>
        <w:keepNext w:val="0"/>
        <w:keepLines w:val="0"/>
        <w:pageBreakBefore w:val="0"/>
        <w:kinsoku/>
        <w:overflowPunct/>
        <w:topLinePunct w:val="0"/>
        <w:autoSpaceDE/>
        <w:autoSpaceDN/>
        <w:bidi w:val="0"/>
        <w:adjustRightInd/>
        <w:snapToGrid/>
        <w:spacing w:line="280" w:lineRule="exact"/>
        <w:textAlignment w:val="auto"/>
        <w:outlineLvl w:val="1"/>
        <w:rPr>
          <w:rFonts w:hint="eastAsia" w:ascii="宋体" w:hAnsi="宋体" w:eastAsia="宋体" w:cs="宋体"/>
          <w:b/>
          <w:sz w:val="21"/>
          <w:szCs w:val="21"/>
          <w:highlight w:val="none"/>
        </w:rPr>
      </w:pPr>
      <w:bookmarkStart w:id="60" w:name="_Toc117501074"/>
      <w:bookmarkStart w:id="61" w:name="_Toc35393803"/>
      <w:bookmarkStart w:id="62" w:name="_Toc73612849"/>
      <w:bookmarkStart w:id="63" w:name="_Toc73612936"/>
      <w:bookmarkStart w:id="64" w:name="_Toc28359017"/>
      <w:bookmarkStart w:id="65" w:name="_Toc14398"/>
      <w:bookmarkStart w:id="66" w:name="_Toc35393634"/>
      <w:bookmarkStart w:id="67" w:name="_Toc1330"/>
      <w:bookmarkStart w:id="68" w:name="_Toc28359094"/>
      <w:r>
        <w:rPr>
          <w:rFonts w:hint="eastAsia" w:ascii="宋体" w:hAnsi="宋体" w:eastAsia="宋体" w:cs="宋体"/>
          <w:sz w:val="21"/>
          <w:szCs w:val="21"/>
          <w:highlight w:val="none"/>
        </w:rPr>
        <w:t>六、公告期限</w:t>
      </w:r>
      <w:bookmarkEnd w:id="60"/>
      <w:bookmarkEnd w:id="61"/>
      <w:bookmarkEnd w:id="62"/>
      <w:bookmarkEnd w:id="63"/>
      <w:bookmarkEnd w:id="64"/>
      <w:bookmarkEnd w:id="65"/>
      <w:bookmarkEnd w:id="66"/>
      <w:bookmarkEnd w:id="67"/>
      <w:bookmarkEnd w:id="68"/>
    </w:p>
    <w:p w14:paraId="4CB25553">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自本公告发布之日起3个工作日。</w:t>
      </w:r>
    </w:p>
    <w:p w14:paraId="6DD32517">
      <w:pPr>
        <w:keepNext w:val="0"/>
        <w:keepLines w:val="0"/>
        <w:pageBreakBefore w:val="0"/>
        <w:kinsoku/>
        <w:overflowPunct/>
        <w:topLinePunct w:val="0"/>
        <w:autoSpaceDE/>
        <w:autoSpaceDN/>
        <w:bidi w:val="0"/>
        <w:adjustRightInd/>
        <w:snapToGrid/>
        <w:spacing w:line="280" w:lineRule="exact"/>
        <w:textAlignment w:val="auto"/>
        <w:outlineLvl w:val="1"/>
        <w:rPr>
          <w:rFonts w:hint="eastAsia" w:ascii="宋体" w:hAnsi="宋体" w:eastAsia="宋体" w:cs="宋体"/>
          <w:b/>
          <w:sz w:val="21"/>
          <w:szCs w:val="21"/>
          <w:highlight w:val="none"/>
        </w:rPr>
      </w:pPr>
      <w:bookmarkStart w:id="69" w:name="_Toc35393804"/>
      <w:bookmarkStart w:id="70" w:name="_Toc15035"/>
      <w:bookmarkStart w:id="71" w:name="_Toc117501075"/>
      <w:bookmarkStart w:id="72" w:name="_Toc35393635"/>
      <w:bookmarkStart w:id="73" w:name="_Toc20348"/>
      <w:bookmarkStart w:id="74" w:name="_Toc73612937"/>
      <w:bookmarkStart w:id="75" w:name="_Toc73612850"/>
      <w:r>
        <w:rPr>
          <w:rFonts w:hint="eastAsia" w:ascii="宋体" w:hAnsi="宋体" w:eastAsia="宋体" w:cs="宋体"/>
          <w:sz w:val="21"/>
          <w:szCs w:val="21"/>
          <w:highlight w:val="none"/>
        </w:rPr>
        <w:t>七、其他补充事宜</w:t>
      </w:r>
      <w:bookmarkEnd w:id="69"/>
      <w:bookmarkEnd w:id="70"/>
      <w:bookmarkEnd w:id="71"/>
      <w:bookmarkEnd w:id="72"/>
      <w:bookmarkEnd w:id="73"/>
      <w:bookmarkEnd w:id="74"/>
      <w:bookmarkEnd w:id="75"/>
    </w:p>
    <w:p w14:paraId="6FC1607A">
      <w:pPr>
        <w:keepNext w:val="0"/>
        <w:keepLines w:val="0"/>
        <w:pageBreakBefore w:val="0"/>
        <w:tabs>
          <w:tab w:val="left" w:pos="432"/>
        </w:tabs>
        <w:kinsoku/>
        <w:overflowPunct/>
        <w:topLinePunct w:val="0"/>
        <w:autoSpaceDE/>
        <w:autoSpaceDN/>
        <w:bidi w:val="0"/>
        <w:adjustRightInd/>
        <w:snapToGrid/>
        <w:spacing w:line="280" w:lineRule="exact"/>
        <w:ind w:firstLine="43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1.不按照采购文件要求</w:t>
      </w:r>
      <w:r>
        <w:rPr>
          <w:rFonts w:hint="eastAsia" w:ascii="宋体" w:hAnsi="宋体" w:cs="宋体"/>
          <w:sz w:val="21"/>
          <w:szCs w:val="21"/>
          <w:highlight w:val="none"/>
          <w:lang w:val="en-US" w:eastAsia="zh-CN"/>
        </w:rPr>
        <w:t>加密上传</w:t>
      </w:r>
      <w:r>
        <w:rPr>
          <w:rFonts w:hint="eastAsia" w:ascii="宋体" w:hAnsi="宋体" w:eastAsia="宋体" w:cs="宋体"/>
          <w:sz w:val="21"/>
          <w:szCs w:val="21"/>
          <w:highlight w:val="none"/>
        </w:rPr>
        <w:t>的响应文件，采购人将不予受理。</w:t>
      </w:r>
    </w:p>
    <w:p w14:paraId="4C113217">
      <w:pPr>
        <w:keepNext w:val="0"/>
        <w:keepLines w:val="0"/>
        <w:pageBreakBefore w:val="0"/>
        <w:tabs>
          <w:tab w:val="left" w:pos="432"/>
        </w:tabs>
        <w:kinsoku/>
        <w:overflowPunct/>
        <w:topLinePunct w:val="0"/>
        <w:autoSpaceDE/>
        <w:autoSpaceDN/>
        <w:bidi w:val="0"/>
        <w:adjustRightInd/>
        <w:snapToGrid/>
        <w:spacing w:line="280" w:lineRule="exact"/>
        <w:ind w:firstLine="43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2.本次竞争性磋商公告</w:t>
      </w:r>
      <w:r>
        <w:rPr>
          <w:rFonts w:hint="eastAsia" w:ascii="宋体" w:hAnsi="宋体" w:eastAsia="宋体" w:cs="宋体"/>
          <w:b w:val="0"/>
          <w:kern w:val="0"/>
          <w:sz w:val="21"/>
          <w:szCs w:val="21"/>
          <w:highlight w:val="none"/>
          <w:lang w:val="en-US" w:eastAsia="zh-CN"/>
        </w:rPr>
        <w:t>发布媒介：</w:t>
      </w:r>
      <w:r>
        <w:rPr>
          <w:rFonts w:hint="eastAsia" w:ascii="宋体" w:hAnsi="宋体" w:eastAsia="宋体" w:cs="宋体"/>
          <w:b w:val="0"/>
          <w:kern w:val="0"/>
          <w:sz w:val="21"/>
          <w:szCs w:val="21"/>
          <w:highlight w:val="none"/>
        </w:rPr>
        <w:t>“政采云”平台（http://www.zcygov.cn），同步推送到吉林省政府采购网（http://www.ccgp-jilin.gov.cn/）</w:t>
      </w:r>
      <w:r>
        <w:rPr>
          <w:rFonts w:hint="eastAsia" w:ascii="宋体" w:hAnsi="宋体" w:cs="宋体"/>
          <w:b w:val="0"/>
          <w:kern w:val="0"/>
          <w:sz w:val="21"/>
          <w:szCs w:val="21"/>
          <w:highlight w:val="none"/>
          <w:lang w:eastAsia="zh-CN"/>
        </w:rPr>
        <w:t>、</w:t>
      </w:r>
      <w:r>
        <w:rPr>
          <w:rFonts w:hint="eastAsia" w:ascii="宋体" w:hAnsi="宋体" w:eastAsia="宋体" w:cs="宋体"/>
          <w:b w:val="0"/>
          <w:kern w:val="0"/>
          <w:sz w:val="21"/>
          <w:szCs w:val="21"/>
          <w:highlight w:val="none"/>
        </w:rPr>
        <w:t>长春市公共资源交易网</w:t>
      </w:r>
      <w:r>
        <w:rPr>
          <w:rFonts w:hint="eastAsia" w:ascii="宋体" w:hAnsi="宋体" w:eastAsia="宋体" w:cs="宋体"/>
          <w:b w:val="0"/>
          <w:kern w:val="0"/>
          <w:sz w:val="21"/>
          <w:szCs w:val="21"/>
          <w:highlight w:val="none"/>
          <w:lang w:eastAsia="zh-CN"/>
        </w:rPr>
        <w:t>（https://www.ccggzy.com.cn/）</w:t>
      </w:r>
      <w:r>
        <w:rPr>
          <w:rFonts w:hint="eastAsia" w:ascii="宋体" w:hAnsi="宋体" w:eastAsia="宋体" w:cs="宋体"/>
          <w:b w:val="0"/>
          <w:kern w:val="0"/>
          <w:sz w:val="21"/>
          <w:szCs w:val="21"/>
          <w:highlight w:val="none"/>
        </w:rPr>
        <w:t>，并同时在中国政府采购网</w:t>
      </w:r>
      <w:r>
        <w:rPr>
          <w:rFonts w:hint="eastAsia" w:ascii="宋体" w:hAnsi="宋体" w:eastAsia="宋体" w:cs="宋体"/>
          <w:kern w:val="2"/>
          <w:sz w:val="21"/>
          <w:szCs w:val="21"/>
          <w:highlight w:val="none"/>
          <w:lang w:eastAsia="zh-CN"/>
        </w:rPr>
        <w:t>发</w:t>
      </w:r>
      <w:r>
        <w:rPr>
          <w:rFonts w:hint="eastAsia" w:ascii="宋体" w:hAnsi="宋体" w:eastAsia="宋体" w:cs="宋体"/>
          <w:sz w:val="21"/>
          <w:szCs w:val="21"/>
          <w:highlight w:val="none"/>
        </w:rPr>
        <w:t>布。</w:t>
      </w:r>
    </w:p>
    <w:p w14:paraId="171B3A67">
      <w:pPr>
        <w:keepNext w:val="0"/>
        <w:keepLines w:val="0"/>
        <w:pageBreakBefore w:val="0"/>
        <w:widowControl w:val="0"/>
        <w:tabs>
          <w:tab w:val="left" w:pos="432"/>
        </w:tabs>
        <w:kinsoku/>
        <w:wordWrap w:val="0"/>
        <w:overflowPunct/>
        <w:topLinePunct w:val="0"/>
        <w:autoSpaceDE/>
        <w:autoSpaceDN/>
        <w:bidi w:val="0"/>
        <w:adjustRightInd/>
        <w:snapToGrid/>
        <w:spacing w:line="280" w:lineRule="exact"/>
        <w:ind w:firstLine="431"/>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操作流程注意事项：投标供应商在政府采购云平台网注册入库成为正式供应商后，在平台上按《政府采购项目电子交易管理操作指南-供应商》进行投标操作。投标供应商须办理数字证书方可参加投标（数字证书办理时限为1-3个工作日，供应商须自行考虑办理时间，由于供应商自身原因在开标前无法完成办理，后果自负。）若对项目采购电子交易系统操作有疑问，可登录“政采云”平台（https://www.zcygov.cn/）点击右侧咨询小采，获取采小蜜智能服务管家帮助，或拨打政采云服务热线95763获取热线服务帮助。</w:t>
      </w:r>
    </w:p>
    <w:p w14:paraId="0EB3B201">
      <w:pPr>
        <w:keepNext w:val="0"/>
        <w:keepLines w:val="0"/>
        <w:pageBreakBefore w:val="0"/>
        <w:widowControl w:val="0"/>
        <w:tabs>
          <w:tab w:val="left" w:pos="432"/>
        </w:tabs>
        <w:kinsoku/>
        <w:wordWrap w:val="0"/>
        <w:overflowPunct/>
        <w:topLinePunct w:val="0"/>
        <w:autoSpaceDE/>
        <w:autoSpaceDN/>
        <w:bidi w:val="0"/>
        <w:adjustRightInd/>
        <w:snapToGrid/>
        <w:spacing w:line="280" w:lineRule="exact"/>
        <w:ind w:firstLine="431"/>
        <w:textAlignment w:val="auto"/>
        <w:rPr>
          <w:rFonts w:hint="default"/>
          <w:highlight w:val="none"/>
          <w:lang w:val="en-US" w:eastAsia="zh-CN"/>
        </w:rPr>
      </w:pPr>
      <w:r>
        <w:rPr>
          <w:rFonts w:hint="eastAsia" w:ascii="宋体" w:hAnsi="宋体" w:eastAsia="宋体" w:cs="宋体"/>
          <w:sz w:val="21"/>
          <w:szCs w:val="21"/>
          <w:highlight w:val="none"/>
          <w:lang w:val="en-US" w:eastAsia="zh-CN"/>
        </w:rPr>
        <w:t>4.本项目采用腾讯会议直播形式进行开标活动，请投标</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自行下载、安装腾讯会议软件。腾讯会议号</w:t>
      </w:r>
      <w:r>
        <w:rPr>
          <w:rFonts w:hint="eastAsia" w:ascii="宋体" w:hAnsi="宋体" w:cs="宋体"/>
          <w:sz w:val="21"/>
          <w:szCs w:val="21"/>
          <w:highlight w:val="none"/>
          <w:lang w:val="en-US" w:eastAsia="zh-CN"/>
        </w:rPr>
        <w:t>详见本项目竞争性磋商文件</w:t>
      </w:r>
      <w:r>
        <w:rPr>
          <w:rFonts w:hint="eastAsia" w:ascii="宋体" w:hAnsi="宋体" w:eastAsia="宋体" w:cs="宋体"/>
          <w:sz w:val="21"/>
          <w:szCs w:val="21"/>
          <w:highlight w:val="none"/>
          <w:lang w:val="en-US" w:eastAsia="zh-CN"/>
        </w:rPr>
        <w:t>，投标</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开标前</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分钟进入本项目视频会议直播</w:t>
      </w:r>
      <w:r>
        <w:rPr>
          <w:rFonts w:hint="eastAsia" w:ascii="宋体" w:hAnsi="宋体" w:cs="宋体"/>
          <w:sz w:val="21"/>
          <w:szCs w:val="21"/>
          <w:highlight w:val="none"/>
          <w:lang w:val="en-US" w:eastAsia="zh-CN"/>
        </w:rPr>
        <w:t>间</w:t>
      </w:r>
      <w:r>
        <w:rPr>
          <w:rFonts w:hint="eastAsia" w:ascii="宋体" w:hAnsi="宋体" w:eastAsia="宋体" w:cs="宋体"/>
          <w:sz w:val="21"/>
          <w:szCs w:val="21"/>
          <w:highlight w:val="none"/>
          <w:lang w:val="en-US" w:eastAsia="zh-CN"/>
        </w:rPr>
        <w:t>，进入视频会议人员应为本投标</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法定代表人（或其委托代理人），并将进入会议人员姓名修改为“投标</w:t>
      </w:r>
      <w:r>
        <w:rPr>
          <w:rFonts w:hint="eastAsia" w:ascii="宋体" w:hAnsi="宋体" w:cs="宋体"/>
          <w:sz w:val="21"/>
          <w:szCs w:val="21"/>
          <w:highlight w:val="none"/>
          <w:lang w:val="en-US" w:eastAsia="zh-CN"/>
        </w:rPr>
        <w:t>供应商全称</w:t>
      </w:r>
      <w:r>
        <w:rPr>
          <w:rFonts w:hint="eastAsia" w:ascii="宋体" w:hAnsi="宋体" w:eastAsia="宋体" w:cs="宋体"/>
          <w:sz w:val="21"/>
          <w:szCs w:val="21"/>
          <w:highlight w:val="none"/>
          <w:lang w:val="en-US" w:eastAsia="zh-CN"/>
        </w:rPr>
        <w:t>+法定代表人（或其委托代理人）姓名”。投标</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未参加视频开标会议的，或未完全参加视频开标会议全过程的，视为认同开标会议结果。</w:t>
      </w:r>
    </w:p>
    <w:p w14:paraId="6B32DD79">
      <w:pPr>
        <w:keepNext w:val="0"/>
        <w:keepLines w:val="0"/>
        <w:pageBreakBefore w:val="0"/>
        <w:kinsoku/>
        <w:overflowPunct/>
        <w:topLinePunct w:val="0"/>
        <w:autoSpaceDE/>
        <w:autoSpaceDN/>
        <w:bidi w:val="0"/>
        <w:adjustRightInd/>
        <w:snapToGrid/>
        <w:spacing w:line="280" w:lineRule="exact"/>
        <w:textAlignment w:val="auto"/>
        <w:outlineLvl w:val="1"/>
        <w:rPr>
          <w:rFonts w:hint="eastAsia" w:ascii="宋体" w:hAnsi="宋体" w:eastAsia="宋体" w:cs="宋体"/>
          <w:b/>
          <w:sz w:val="21"/>
          <w:szCs w:val="21"/>
          <w:highlight w:val="none"/>
        </w:rPr>
      </w:pPr>
      <w:bookmarkStart w:id="76" w:name="_Toc35393805"/>
      <w:bookmarkStart w:id="77" w:name="_Toc28359018"/>
      <w:bookmarkStart w:id="78" w:name="_Toc28359095"/>
      <w:bookmarkStart w:id="79" w:name="_Toc117501076"/>
      <w:bookmarkStart w:id="80" w:name="_Toc73612938"/>
      <w:bookmarkStart w:id="81" w:name="_Toc35393636"/>
      <w:bookmarkStart w:id="82" w:name="_Toc29981"/>
      <w:bookmarkStart w:id="83" w:name="_Toc73612851"/>
      <w:bookmarkStart w:id="84" w:name="_Toc501"/>
      <w:r>
        <w:rPr>
          <w:rFonts w:hint="eastAsia" w:ascii="宋体" w:hAnsi="宋体" w:eastAsia="宋体" w:cs="宋体"/>
          <w:sz w:val="21"/>
          <w:szCs w:val="21"/>
          <w:highlight w:val="none"/>
        </w:rPr>
        <w:t>八、凡对本次采购提出询问，请按以下方式联系。</w:t>
      </w:r>
      <w:bookmarkEnd w:id="76"/>
      <w:bookmarkEnd w:id="77"/>
      <w:bookmarkEnd w:id="78"/>
      <w:bookmarkEnd w:id="79"/>
      <w:bookmarkEnd w:id="80"/>
      <w:bookmarkEnd w:id="81"/>
      <w:bookmarkEnd w:id="82"/>
      <w:bookmarkEnd w:id="83"/>
      <w:bookmarkEnd w:id="84"/>
      <w:bookmarkStart w:id="85" w:name="_Toc28359096"/>
      <w:bookmarkStart w:id="86" w:name="_Toc35393806"/>
      <w:bookmarkStart w:id="87" w:name="_Toc28359019"/>
      <w:bookmarkStart w:id="88" w:name="_Toc35393637"/>
    </w:p>
    <w:p w14:paraId="3379041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1.采购人信息</w:t>
      </w:r>
      <w:bookmarkEnd w:id="85"/>
      <w:bookmarkEnd w:id="86"/>
      <w:bookmarkEnd w:id="87"/>
      <w:bookmarkEnd w:id="88"/>
    </w:p>
    <w:p w14:paraId="3EE152EC">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    称：</w:t>
      </w:r>
      <w:r>
        <w:rPr>
          <w:rFonts w:hint="eastAsia" w:ascii="宋体" w:hAnsi="宋体" w:cs="宋体"/>
          <w:sz w:val="21"/>
          <w:szCs w:val="21"/>
          <w:highlight w:val="none"/>
          <w:lang w:val="en-US" w:eastAsia="zh-CN"/>
        </w:rPr>
        <w:t>长春绿园经济开发区管理委员会</w:t>
      </w:r>
    </w:p>
    <w:p w14:paraId="0B6C008A">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地    址：长春市绿园区长白公路7777号</w:t>
      </w:r>
    </w:p>
    <w:p w14:paraId="35B27FDE">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default" w:ascii="宋体" w:hAnsi="宋体" w:eastAsia="宋体" w:cs="宋体"/>
          <w:sz w:val="21"/>
          <w:szCs w:val="21"/>
          <w:highlight w:val="none"/>
          <w:lang w:val="en-US" w:eastAsia="zh-CN"/>
        </w:rPr>
      </w:pPr>
      <w:bookmarkStart w:id="89" w:name="_Toc28359020"/>
      <w:bookmarkStart w:id="90" w:name="_Toc35393807"/>
      <w:bookmarkStart w:id="91" w:name="_Toc35393638"/>
      <w:bookmarkStart w:id="92" w:name="_Toc28359097"/>
      <w:r>
        <w:rPr>
          <w:rFonts w:hint="eastAsia" w:ascii="宋体" w:hAnsi="宋体" w:eastAsia="宋体" w:cs="宋体"/>
          <w:sz w:val="21"/>
          <w:szCs w:val="21"/>
          <w:highlight w:val="none"/>
          <w:lang w:val="zh-CN"/>
        </w:rPr>
        <w:t>联 系 人：逯通</w:t>
      </w:r>
    </w:p>
    <w:p w14:paraId="3A3E3618">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zh-CN"/>
        </w:rPr>
        <w:t>联系方式：0431-87872797</w:t>
      </w:r>
    </w:p>
    <w:p w14:paraId="50B60CAE">
      <w:pPr>
        <w:keepNext w:val="0"/>
        <w:keepLines w:val="0"/>
        <w:pageBreakBefore w:val="0"/>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rPr>
      </w:pPr>
    </w:p>
    <w:p w14:paraId="5A8CCC4F">
      <w:pPr>
        <w:keepNext w:val="0"/>
        <w:keepLines w:val="0"/>
        <w:pageBreakBefore w:val="0"/>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2.采购代理机构信息</w:t>
      </w:r>
      <w:bookmarkEnd w:id="89"/>
      <w:bookmarkEnd w:id="90"/>
      <w:bookmarkEnd w:id="91"/>
      <w:bookmarkEnd w:id="92"/>
    </w:p>
    <w:p w14:paraId="35D6DE3C">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lang w:val="zh-CN"/>
        </w:rPr>
      </w:pPr>
      <w:bookmarkStart w:id="93" w:name="_Toc28359098"/>
      <w:bookmarkStart w:id="94" w:name="_Toc28359021"/>
      <w:bookmarkStart w:id="95" w:name="_Toc35393639"/>
      <w:bookmarkStart w:id="96" w:name="_Toc35393808"/>
      <w:r>
        <w:rPr>
          <w:rFonts w:hint="eastAsia" w:ascii="宋体" w:hAnsi="宋体" w:eastAsia="宋体" w:cs="宋体"/>
          <w:sz w:val="21"/>
          <w:szCs w:val="21"/>
          <w:highlight w:val="none"/>
          <w:lang w:val="zh-CN"/>
        </w:rPr>
        <w:t>名    称：</w:t>
      </w:r>
      <w:r>
        <w:rPr>
          <w:rFonts w:hint="eastAsia" w:ascii="宋体" w:hAnsi="宋体" w:cs="宋体"/>
          <w:sz w:val="21"/>
          <w:szCs w:val="21"/>
          <w:highlight w:val="none"/>
          <w:lang w:val="zh-CN"/>
        </w:rPr>
        <w:t>吉林省鑫瑞项目管理咨询有限公司</w:t>
      </w:r>
      <w:r>
        <w:rPr>
          <w:rFonts w:hint="eastAsia" w:ascii="宋体" w:hAnsi="宋体" w:eastAsia="宋体" w:cs="宋体"/>
          <w:sz w:val="21"/>
          <w:szCs w:val="21"/>
          <w:highlight w:val="none"/>
          <w:lang w:val="zh-CN"/>
        </w:rPr>
        <w:t>　　　　　　　　　　　　</w:t>
      </w:r>
    </w:p>
    <w:p w14:paraId="6E749237">
      <w:pPr>
        <w:keepNext w:val="0"/>
        <w:keepLines w:val="0"/>
        <w:pageBreakBefore w:val="0"/>
        <w:widowControl/>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地　　址：</w:t>
      </w:r>
      <w:r>
        <w:rPr>
          <w:rFonts w:hint="eastAsia" w:ascii="宋体" w:hAnsi="宋体" w:eastAsia="宋体" w:cs="宋体"/>
          <w:bCs/>
          <w:sz w:val="21"/>
          <w:szCs w:val="21"/>
          <w:lang w:val="zh-CN"/>
        </w:rPr>
        <w:t>吉林省长春市南关区生态大街2888号GTC环球贸易中心A座802室</w:t>
      </w:r>
    </w:p>
    <w:p w14:paraId="306D7C8B">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联 系 人：</w:t>
      </w:r>
      <w:r>
        <w:rPr>
          <w:rFonts w:hint="eastAsia" w:ascii="宋体" w:hAnsi="宋体" w:eastAsia="宋体" w:cs="宋体"/>
          <w:sz w:val="21"/>
          <w:szCs w:val="21"/>
          <w:lang w:val="zh-CN"/>
        </w:rPr>
        <w:t>曹凤有</w:t>
      </w:r>
      <w:r>
        <w:rPr>
          <w:rFonts w:hint="eastAsia" w:ascii="宋体" w:hAnsi="宋体" w:eastAsia="宋体" w:cs="宋体"/>
          <w:kern w:val="2"/>
          <w:sz w:val="21"/>
          <w:szCs w:val="21"/>
          <w:lang w:val="zh-CN" w:eastAsia="zh-CN"/>
        </w:rPr>
        <w:t>　</w:t>
      </w:r>
      <w:r>
        <w:rPr>
          <w:rFonts w:hint="eastAsia" w:ascii="宋体" w:hAnsi="宋体" w:eastAsia="宋体" w:cs="宋体"/>
          <w:sz w:val="21"/>
          <w:szCs w:val="21"/>
          <w:highlight w:val="none"/>
          <w:lang w:val="zh-CN"/>
        </w:rPr>
        <w:t>　　　　　　　　　　　　</w:t>
      </w:r>
    </w:p>
    <w:p w14:paraId="003D0678">
      <w:pPr>
        <w:keepNext w:val="0"/>
        <w:keepLines w:val="0"/>
        <w:pageBreakBefore w:val="0"/>
        <w:kinsoku/>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联系方式：</w:t>
      </w:r>
      <w:r>
        <w:rPr>
          <w:rFonts w:hint="eastAsia" w:ascii="宋体" w:hAnsi="宋体" w:eastAsia="宋体" w:cs="宋体"/>
          <w:sz w:val="21"/>
          <w:szCs w:val="21"/>
          <w:lang w:val="zh-CN"/>
        </w:rPr>
        <w:t>0431-80514545</w:t>
      </w:r>
    </w:p>
    <w:p w14:paraId="5F66193F">
      <w:pPr>
        <w:keepNext w:val="0"/>
        <w:keepLines w:val="0"/>
        <w:pageBreakBefore w:val="0"/>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rPr>
      </w:pPr>
    </w:p>
    <w:p w14:paraId="1A23F038">
      <w:pPr>
        <w:keepNext w:val="0"/>
        <w:keepLines w:val="0"/>
        <w:pageBreakBefore w:val="0"/>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3.项目联系方式</w:t>
      </w:r>
      <w:bookmarkEnd w:id="93"/>
      <w:bookmarkEnd w:id="94"/>
      <w:bookmarkEnd w:id="95"/>
      <w:bookmarkEnd w:id="96"/>
    </w:p>
    <w:p w14:paraId="3A8DE175">
      <w:pPr>
        <w:keepNext w:val="0"/>
        <w:keepLines w:val="0"/>
        <w:pageBreakBefore w:val="0"/>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w:t>
      </w:r>
      <w:r>
        <w:rPr>
          <w:rFonts w:hint="eastAsia" w:ascii="宋体" w:hAnsi="宋体" w:eastAsia="宋体" w:cs="宋体"/>
          <w:sz w:val="21"/>
          <w:szCs w:val="21"/>
          <w:lang w:val="zh-CN"/>
        </w:rPr>
        <w:t>曹凤有</w:t>
      </w:r>
      <w:r>
        <w:rPr>
          <w:rFonts w:hint="eastAsia" w:ascii="宋体" w:hAnsi="宋体" w:eastAsia="宋体" w:cs="宋体"/>
          <w:kern w:val="2"/>
          <w:sz w:val="21"/>
          <w:szCs w:val="21"/>
          <w:lang w:val="zh-CN" w:eastAsia="zh-CN"/>
        </w:rPr>
        <w:t>　</w:t>
      </w:r>
    </w:p>
    <w:p w14:paraId="5AEC0652">
      <w:pPr>
        <w:keepNext w:val="0"/>
        <w:keepLines w:val="0"/>
        <w:pageBreakBefore w:val="0"/>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lang w:val="zh-CN"/>
        </w:rPr>
        <w:t>0431-80514545</w:t>
      </w:r>
    </w:p>
    <w:p w14:paraId="52EA646D">
      <w:pPr>
        <w:keepNext w:val="0"/>
        <w:keepLines w:val="0"/>
        <w:pageBreakBefore w:val="0"/>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rPr>
      </w:pPr>
    </w:p>
    <w:p w14:paraId="66C25B3F">
      <w:pPr>
        <w:keepNext w:val="0"/>
        <w:keepLines w:val="0"/>
        <w:pageBreakBefore w:val="0"/>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4.监督部门</w:t>
      </w:r>
    </w:p>
    <w:p w14:paraId="0599BF85">
      <w:pPr>
        <w:keepNext w:val="0"/>
        <w:keepLines w:val="0"/>
        <w:pageBreakBefore w:val="0"/>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监管部门：</w:t>
      </w:r>
      <w:r>
        <w:rPr>
          <w:rFonts w:hint="eastAsia" w:ascii="宋体" w:hAnsi="宋体" w:eastAsia="宋体" w:cs="宋体"/>
          <w:sz w:val="21"/>
          <w:szCs w:val="21"/>
          <w:highlight w:val="none"/>
          <w:lang w:val="zh-CN"/>
        </w:rPr>
        <w:t>长春市绿园区财政局政府采购管理工作办公室</w:t>
      </w:r>
    </w:p>
    <w:p w14:paraId="6C13AAB0">
      <w:pPr>
        <w:keepNext w:val="0"/>
        <w:keepLines w:val="0"/>
        <w:pageBreakBefore w:val="0"/>
        <w:kinsoku/>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val="zh-CN"/>
        </w:rPr>
        <w:t>0431-87605030</w:t>
      </w:r>
    </w:p>
    <w:p w14:paraId="67D06EA2">
      <w:pPr>
        <w:pStyle w:val="51"/>
        <w:keepNext w:val="0"/>
        <w:keepLines w:val="0"/>
        <w:pageBreakBefore w:val="0"/>
        <w:kinsoku/>
        <w:overflowPunct/>
        <w:topLinePunct w:val="0"/>
        <w:bidi w:val="0"/>
        <w:snapToGrid/>
        <w:spacing w:line="280" w:lineRule="exact"/>
        <w:textAlignment w:val="auto"/>
        <w:rPr>
          <w:rFonts w:hint="eastAsia" w:ascii="宋体" w:hAnsi="宋体" w:eastAsia="宋体" w:cs="宋体"/>
          <w:sz w:val="21"/>
          <w:szCs w:val="21"/>
          <w:highlight w:val="none"/>
          <w:lang w:val="zh-CN"/>
        </w:rPr>
      </w:pPr>
    </w:p>
    <w:p w14:paraId="5B58592E">
      <w:pPr>
        <w:keepNext w:val="0"/>
        <w:keepLines w:val="0"/>
        <w:pageBreakBefore w:val="0"/>
        <w:kinsoku/>
        <w:overflowPunct/>
        <w:topLinePunct w:val="0"/>
        <w:bidi w:val="0"/>
        <w:snapToGrid/>
        <w:spacing w:line="280" w:lineRule="exact"/>
        <w:ind w:firstLine="420" w:firstLineChars="200"/>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来源：</w:t>
      </w:r>
      <w:r>
        <w:rPr>
          <w:rFonts w:hint="eastAsia" w:ascii="宋体" w:hAnsi="宋体" w:cs="宋体"/>
          <w:szCs w:val="21"/>
          <w:highlight w:val="none"/>
          <w:lang w:val="zh-CN"/>
        </w:rPr>
        <w:t>吉林省鑫瑞项目管理咨询有限公司</w:t>
      </w:r>
    </w:p>
    <w:p w14:paraId="2F460CE2">
      <w:pPr>
        <w:keepNext w:val="0"/>
        <w:keepLines w:val="0"/>
        <w:pageBreakBefore w:val="0"/>
        <w:kinsoku/>
        <w:overflowPunct/>
        <w:topLinePunct w:val="0"/>
        <w:bidi w:val="0"/>
        <w:snapToGrid/>
        <w:spacing w:line="28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初审：林丽红</w:t>
      </w:r>
    </w:p>
    <w:p w14:paraId="69AE1F70">
      <w:pPr>
        <w:keepNext w:val="0"/>
        <w:keepLines w:val="0"/>
        <w:pageBreakBefore w:val="0"/>
        <w:kinsoku/>
        <w:overflowPunct/>
        <w:topLinePunct w:val="0"/>
        <w:bidi w:val="0"/>
        <w:snapToGrid/>
        <w:spacing w:line="280" w:lineRule="exac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复审：姚子怡</w:t>
      </w:r>
    </w:p>
    <w:p w14:paraId="11EFC781">
      <w:pPr>
        <w:keepNext w:val="0"/>
        <w:keepLines w:val="0"/>
        <w:pageBreakBefore w:val="0"/>
        <w:kinsoku/>
        <w:overflowPunct/>
        <w:topLinePunct w:val="0"/>
        <w:bidi w:val="0"/>
        <w:snapToGrid/>
        <w:spacing w:line="28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终审：</w:t>
      </w:r>
      <w:r>
        <w:rPr>
          <w:rFonts w:hint="eastAsia" w:ascii="宋体" w:hAnsi="宋体" w:cs="宋体"/>
          <w:szCs w:val="21"/>
          <w:highlight w:val="none"/>
          <w:lang w:val="zh-CN"/>
        </w:rPr>
        <w:t>曹凤有</w:t>
      </w:r>
    </w:p>
    <w:p w14:paraId="6F8ACA12">
      <w:pPr>
        <w:pStyle w:val="51"/>
        <w:rPr>
          <w:rFonts w:hint="eastAsia" w:ascii="宋体" w:hAnsi="宋体" w:eastAsia="宋体" w:cs="宋体"/>
          <w:sz w:val="21"/>
          <w:szCs w:val="21"/>
          <w:highlight w:val="none"/>
          <w:lang w:val="zh-CN"/>
        </w:rPr>
      </w:pPr>
    </w:p>
    <w:p w14:paraId="398B6B7C">
      <w:pPr>
        <w:pStyle w:val="6"/>
        <w:bidi w:val="0"/>
        <w:jc w:val="center"/>
        <w:rPr>
          <w:rFonts w:hint="eastAsia"/>
          <w:sz w:val="44"/>
          <w:szCs w:val="44"/>
          <w:lang w:val="en-US" w:eastAsia="zh-CN"/>
        </w:rPr>
      </w:pPr>
      <w:bookmarkStart w:id="97" w:name="_Toc475360672"/>
      <w:bookmarkStart w:id="98" w:name="_Toc57193681"/>
      <w:bookmarkStart w:id="99" w:name="_Toc486863663"/>
      <w:bookmarkStart w:id="100" w:name="_Toc222"/>
      <w:bookmarkStart w:id="101" w:name="_Toc15934"/>
      <w:r>
        <w:rPr>
          <w:rFonts w:hint="eastAsia"/>
          <w:sz w:val="44"/>
          <w:szCs w:val="44"/>
          <w:lang w:val="en-US" w:eastAsia="zh-CN"/>
        </w:rPr>
        <w:t>第二章  供应商须知</w:t>
      </w:r>
      <w:bookmarkEnd w:id="97"/>
      <w:bookmarkEnd w:id="98"/>
      <w:bookmarkEnd w:id="99"/>
      <w:bookmarkEnd w:id="100"/>
      <w:bookmarkEnd w:id="101"/>
    </w:p>
    <w:p w14:paraId="48D2FA03">
      <w:pPr>
        <w:jc w:val="center"/>
        <w:rPr>
          <w:rFonts w:hint="eastAsia"/>
          <w:lang w:val="en-US" w:eastAsia="zh-CN"/>
        </w:rPr>
      </w:pPr>
      <w:r>
        <w:rPr>
          <w:rFonts w:hint="eastAsia" w:ascii="宋体" w:hAnsi="宋体" w:cs="宋体"/>
          <w:b/>
          <w:sz w:val="24"/>
          <w:szCs w:val="24"/>
          <w:lang w:val="zh-CN"/>
        </w:rPr>
        <w:t>一、供应商须知前附表</w:t>
      </w:r>
    </w:p>
    <w:tbl>
      <w:tblPr>
        <w:tblStyle w:val="35"/>
        <w:tblpPr w:leftFromText="180" w:rightFromText="180" w:vertAnchor="text" w:horzAnchor="page" w:tblpX="1034" w:tblpY="304"/>
        <w:tblOverlap w:val="never"/>
        <w:tblW w:w="10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602"/>
        <w:gridCol w:w="7799"/>
      </w:tblGrid>
      <w:tr w14:paraId="6481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01" w:type="dxa"/>
            <w:vAlign w:val="center"/>
          </w:tcPr>
          <w:p w14:paraId="4D9160A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zh-CN"/>
              </w:rPr>
            </w:pPr>
            <w:bookmarkStart w:id="102" w:name="_Toc222232330"/>
            <w:bookmarkStart w:id="103" w:name="_Toc414607337"/>
            <w:r>
              <w:rPr>
                <w:rFonts w:hint="eastAsia" w:ascii="宋体" w:hAnsi="宋体" w:eastAsia="宋体" w:cs="宋体"/>
                <w:sz w:val="21"/>
                <w:szCs w:val="21"/>
                <w:lang w:val="zh-CN"/>
              </w:rPr>
              <w:t>序号</w:t>
            </w:r>
          </w:p>
        </w:tc>
        <w:tc>
          <w:tcPr>
            <w:tcW w:w="1602" w:type="dxa"/>
            <w:vAlign w:val="center"/>
          </w:tcPr>
          <w:p w14:paraId="0820AD34">
            <w:pPr>
              <w:pStyle w:val="26"/>
              <w:keepNext w:val="0"/>
              <w:keepLines w:val="0"/>
              <w:pageBreakBefore w:val="0"/>
              <w:suppressLineNumbers w:val="0"/>
              <w:pBdr>
                <w:bottom w:val="none" w:color="auto" w:sz="0" w:space="0"/>
              </w:pBdr>
              <w:tabs>
                <w:tab w:val="clear" w:pos="4153"/>
                <w:tab w:val="clear" w:pos="8306"/>
              </w:tabs>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条 款 名 称</w:t>
            </w:r>
          </w:p>
        </w:tc>
        <w:tc>
          <w:tcPr>
            <w:tcW w:w="7799" w:type="dxa"/>
            <w:vAlign w:val="center"/>
          </w:tcPr>
          <w:p w14:paraId="384E80B6">
            <w:pPr>
              <w:pStyle w:val="26"/>
              <w:keepNext w:val="0"/>
              <w:keepLines w:val="0"/>
              <w:pageBreakBefore w:val="0"/>
              <w:suppressLineNumbers w:val="0"/>
              <w:pBdr>
                <w:bottom w:val="none" w:color="auto" w:sz="0" w:space="0"/>
              </w:pBdr>
              <w:tabs>
                <w:tab w:val="clear" w:pos="4153"/>
                <w:tab w:val="clear" w:pos="8306"/>
              </w:tabs>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编 列 内 容</w:t>
            </w:r>
          </w:p>
        </w:tc>
      </w:tr>
      <w:tr w14:paraId="2A3B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2EED178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1</w:t>
            </w:r>
          </w:p>
        </w:tc>
        <w:tc>
          <w:tcPr>
            <w:tcW w:w="1602" w:type="dxa"/>
            <w:vAlign w:val="center"/>
          </w:tcPr>
          <w:p w14:paraId="6FEF3EE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采购人</w:t>
            </w:r>
          </w:p>
        </w:tc>
        <w:tc>
          <w:tcPr>
            <w:tcW w:w="7799" w:type="dxa"/>
            <w:vAlign w:val="center"/>
          </w:tcPr>
          <w:p w14:paraId="3FD9FDB0">
            <w:pPr>
              <w:keepNext w:val="0"/>
              <w:keepLines w:val="0"/>
              <w:pageBreakBefore w:val="0"/>
              <w:suppressLineNumbers w:val="0"/>
              <w:kinsoku/>
              <w:wordWrap/>
              <w:overflowPunct/>
              <w:topLinePunct w:val="0"/>
              <w:bidi w:val="0"/>
              <w:spacing w:before="0" w:beforeAutospacing="0" w:after="0" w:afterAutospacing="0" w:line="280" w:lineRule="exact"/>
              <w:ind w:left="0" w:right="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采 购 人：</w:t>
            </w:r>
            <w:r>
              <w:rPr>
                <w:rFonts w:hint="eastAsia" w:ascii="宋体" w:hAnsi="宋体" w:cs="宋体"/>
                <w:sz w:val="21"/>
                <w:szCs w:val="21"/>
                <w:lang w:val="en-US" w:eastAsia="zh-CN"/>
              </w:rPr>
              <w:t>长春绿园经济开发区管理委员会</w:t>
            </w:r>
          </w:p>
          <w:p w14:paraId="0383828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地    址：</w:t>
            </w:r>
            <w:r>
              <w:rPr>
                <w:rFonts w:hint="eastAsia" w:ascii="宋体" w:hAnsi="宋体" w:eastAsia="宋体" w:cs="宋体"/>
                <w:sz w:val="21"/>
                <w:szCs w:val="21"/>
                <w:highlight w:val="none"/>
                <w:lang w:val="zh-CN"/>
              </w:rPr>
              <w:t>长春市绿园区长白公路7777号</w:t>
            </w:r>
            <w:r>
              <w:rPr>
                <w:rFonts w:hint="eastAsia" w:ascii="宋体" w:hAnsi="宋体" w:eastAsia="宋体" w:cs="宋体"/>
                <w:bCs/>
                <w:sz w:val="21"/>
                <w:szCs w:val="21"/>
                <w:lang w:val="zh-CN" w:eastAsia="zh-CN"/>
              </w:rPr>
              <w:t>　　　　　　　　　　　　　　　　</w:t>
            </w:r>
          </w:p>
          <w:p w14:paraId="482234A8">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联 系 人：</w:t>
            </w:r>
            <w:r>
              <w:rPr>
                <w:rFonts w:hint="eastAsia" w:ascii="宋体" w:hAnsi="宋体" w:eastAsia="宋体" w:cs="宋体"/>
                <w:sz w:val="21"/>
                <w:szCs w:val="21"/>
                <w:highlight w:val="none"/>
                <w:lang w:val="zh-CN"/>
              </w:rPr>
              <w:t>逯通</w:t>
            </w:r>
          </w:p>
          <w:p w14:paraId="6D0DC27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sz w:val="21"/>
                <w:szCs w:val="21"/>
                <w:lang w:val="zh-CN"/>
              </w:rPr>
            </w:pPr>
            <w:r>
              <w:rPr>
                <w:rFonts w:hint="eastAsia" w:ascii="宋体" w:hAnsi="宋体" w:eastAsia="宋体" w:cs="宋体"/>
                <w:bCs/>
                <w:sz w:val="21"/>
                <w:szCs w:val="21"/>
                <w:lang w:val="zh-CN" w:eastAsia="zh-CN"/>
              </w:rPr>
              <w:t>联系方式</w:t>
            </w:r>
            <w:r>
              <w:rPr>
                <w:rFonts w:hint="eastAsia" w:ascii="宋体" w:hAnsi="宋体" w:eastAsia="宋体" w:cs="宋体"/>
                <w:bCs/>
                <w:sz w:val="21"/>
                <w:szCs w:val="21"/>
                <w:highlight w:val="none"/>
                <w:lang w:val="zh-CN" w:eastAsia="zh-CN"/>
              </w:rPr>
              <w:t>：</w:t>
            </w:r>
            <w:r>
              <w:rPr>
                <w:rFonts w:hint="eastAsia" w:ascii="宋体" w:hAnsi="宋体" w:eastAsia="宋体" w:cs="宋体"/>
                <w:sz w:val="21"/>
                <w:szCs w:val="21"/>
                <w:highlight w:val="none"/>
                <w:lang w:val="zh-CN"/>
              </w:rPr>
              <w:t>0431-87872797</w:t>
            </w:r>
          </w:p>
        </w:tc>
      </w:tr>
      <w:tr w14:paraId="3E2B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09DE6A2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2</w:t>
            </w:r>
          </w:p>
        </w:tc>
        <w:tc>
          <w:tcPr>
            <w:tcW w:w="1602" w:type="dxa"/>
            <w:vAlign w:val="center"/>
          </w:tcPr>
          <w:p w14:paraId="5A0B831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采购代理机构</w:t>
            </w:r>
          </w:p>
        </w:tc>
        <w:tc>
          <w:tcPr>
            <w:tcW w:w="7799" w:type="dxa"/>
            <w:vAlign w:val="center"/>
          </w:tcPr>
          <w:p w14:paraId="36E4E389">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采购代理机构：</w:t>
            </w:r>
            <w:r>
              <w:rPr>
                <w:rFonts w:hint="eastAsia" w:ascii="宋体" w:hAnsi="宋体" w:cs="宋体"/>
                <w:bCs/>
                <w:sz w:val="21"/>
                <w:szCs w:val="21"/>
                <w:lang w:val="zh-CN" w:eastAsia="zh-CN"/>
              </w:rPr>
              <w:t>吉林省鑫瑞项目管理咨询有限公司</w:t>
            </w:r>
          </w:p>
          <w:p w14:paraId="0C3C6E3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地址：</w:t>
            </w:r>
            <w:r>
              <w:rPr>
                <w:rFonts w:hint="eastAsia" w:ascii="宋体" w:hAnsi="宋体" w:eastAsia="宋体" w:cs="宋体"/>
                <w:bCs/>
                <w:sz w:val="21"/>
                <w:szCs w:val="21"/>
                <w:lang w:val="zh-CN"/>
              </w:rPr>
              <w:t>吉林省长春市南关区生态大街2888号GTC环球贸易中心A座802室</w:t>
            </w:r>
          </w:p>
          <w:p w14:paraId="40D210AE">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联系人：</w:t>
            </w:r>
            <w:r>
              <w:rPr>
                <w:rFonts w:hint="eastAsia" w:ascii="宋体" w:hAnsi="宋体" w:eastAsia="宋体" w:cs="宋体"/>
                <w:sz w:val="21"/>
                <w:szCs w:val="21"/>
                <w:lang w:val="zh-CN"/>
              </w:rPr>
              <w:t>曹凤有</w:t>
            </w:r>
          </w:p>
          <w:p w14:paraId="22CBB86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eastAsia="zh-CN"/>
              </w:rPr>
              <w:t>电  话：</w:t>
            </w:r>
            <w:r>
              <w:rPr>
                <w:rFonts w:hint="eastAsia" w:ascii="宋体" w:hAnsi="宋体" w:eastAsia="宋体" w:cs="宋体"/>
                <w:sz w:val="21"/>
                <w:szCs w:val="21"/>
                <w:lang w:val="zh-CN"/>
              </w:rPr>
              <w:t>0431-80514545</w:t>
            </w:r>
          </w:p>
        </w:tc>
      </w:tr>
      <w:tr w14:paraId="0152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3E94022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3</w:t>
            </w:r>
          </w:p>
        </w:tc>
        <w:tc>
          <w:tcPr>
            <w:tcW w:w="1602" w:type="dxa"/>
            <w:vAlign w:val="center"/>
          </w:tcPr>
          <w:p w14:paraId="3E2F8C7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项目名称及编号</w:t>
            </w:r>
          </w:p>
        </w:tc>
        <w:tc>
          <w:tcPr>
            <w:tcW w:w="7799" w:type="dxa"/>
            <w:vAlign w:val="center"/>
          </w:tcPr>
          <w:p w14:paraId="4F84C02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项目名称：</w:t>
            </w:r>
            <w:r>
              <w:rPr>
                <w:rFonts w:hint="eastAsia" w:ascii="宋体" w:hAnsi="宋体" w:cs="宋体"/>
                <w:sz w:val="21"/>
                <w:szCs w:val="21"/>
                <w:highlight w:val="none"/>
                <w:lang w:eastAsia="zh-CN"/>
              </w:rPr>
              <w:t>绿园经济开发区（北区）2024年度清雪项目</w:t>
            </w:r>
            <w:r>
              <w:rPr>
                <w:rFonts w:hint="eastAsia" w:ascii="宋体" w:hAnsi="宋体" w:eastAsia="宋体" w:cs="宋体"/>
                <w:sz w:val="21"/>
                <w:szCs w:val="21"/>
                <w:highlight w:val="none"/>
                <w:lang w:val="zh-CN" w:eastAsia="zh-CN"/>
              </w:rPr>
              <w:t>。</w:t>
            </w:r>
          </w:p>
          <w:p w14:paraId="3AE30B3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val="zh-CN" w:eastAsia="zh-CN"/>
              </w:rPr>
              <w:t>编号：</w:t>
            </w:r>
            <w:r>
              <w:rPr>
                <w:rFonts w:hint="eastAsia" w:ascii="宋体" w:hAnsi="宋体" w:cs="宋体"/>
                <w:sz w:val="21"/>
                <w:szCs w:val="21"/>
                <w:highlight w:val="none"/>
                <w:lang w:val="zh-CN" w:eastAsia="zh-CN"/>
              </w:rPr>
              <w:t>LY202410-085</w:t>
            </w:r>
          </w:p>
        </w:tc>
      </w:tr>
      <w:tr w14:paraId="511A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601" w:type="dxa"/>
            <w:vAlign w:val="center"/>
          </w:tcPr>
          <w:p w14:paraId="7663264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602" w:type="dxa"/>
            <w:vAlign w:val="center"/>
          </w:tcPr>
          <w:p w14:paraId="0C25E65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磋商范围</w:t>
            </w:r>
          </w:p>
        </w:tc>
        <w:tc>
          <w:tcPr>
            <w:tcW w:w="7799" w:type="dxa"/>
            <w:vAlign w:val="center"/>
          </w:tcPr>
          <w:p w14:paraId="068B121B">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为采购人提供清雪服务，清雪内容：金麦街、长客路、中研路、华晟路、金鹏路、西景路、新拓街、远恒街、沅呈路9条主干街路、复兴公园道路及管委会办公庭院，道路积雪清扫面积共计256649㎡。</w:t>
            </w:r>
          </w:p>
        </w:tc>
      </w:tr>
      <w:tr w14:paraId="61A0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601" w:type="dxa"/>
            <w:vAlign w:val="center"/>
          </w:tcPr>
          <w:p w14:paraId="1976700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1602" w:type="dxa"/>
            <w:vAlign w:val="center"/>
          </w:tcPr>
          <w:p w14:paraId="3D702F00">
            <w:pPr>
              <w:keepNext w:val="0"/>
              <w:keepLines w:val="0"/>
              <w:pageBreakBefore w:val="0"/>
              <w:suppressLineNumbers w:val="0"/>
              <w:kinsoku/>
              <w:wordWrap/>
              <w:overflowPunct/>
              <w:topLinePunct w:val="0"/>
              <w:bidi w:val="0"/>
              <w:spacing w:before="0" w:beforeAutospacing="0" w:after="0" w:afterAutospacing="0" w:line="280" w:lineRule="exact"/>
              <w:ind w:left="0" w:right="0"/>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服务</w:t>
            </w:r>
            <w:r>
              <w:rPr>
                <w:rFonts w:hint="eastAsia" w:ascii="宋体" w:hAnsi="宋体" w:eastAsia="宋体" w:cs="宋体"/>
                <w:bCs/>
                <w:sz w:val="21"/>
                <w:szCs w:val="21"/>
                <w:highlight w:val="none"/>
                <w:lang w:val="zh-CN"/>
              </w:rPr>
              <w:t>地点</w:t>
            </w:r>
          </w:p>
        </w:tc>
        <w:tc>
          <w:tcPr>
            <w:tcW w:w="7799" w:type="dxa"/>
            <w:vAlign w:val="center"/>
          </w:tcPr>
          <w:p w14:paraId="634D0E87">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长春市绿园区经济开发区。</w:t>
            </w:r>
          </w:p>
        </w:tc>
      </w:tr>
      <w:tr w14:paraId="659B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601" w:type="dxa"/>
            <w:vAlign w:val="center"/>
          </w:tcPr>
          <w:p w14:paraId="54AE4EB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r>
              <w:rPr>
                <w:rFonts w:hint="eastAsia" w:ascii="宋体" w:hAnsi="宋体" w:eastAsia="宋体" w:cs="宋体"/>
                <w:bCs/>
                <w:sz w:val="21"/>
                <w:szCs w:val="21"/>
              </w:rPr>
              <w:t>6</w:t>
            </w:r>
          </w:p>
        </w:tc>
        <w:tc>
          <w:tcPr>
            <w:tcW w:w="1602" w:type="dxa"/>
            <w:vAlign w:val="center"/>
          </w:tcPr>
          <w:p w14:paraId="034AD70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资金来源</w:t>
            </w:r>
          </w:p>
        </w:tc>
        <w:tc>
          <w:tcPr>
            <w:tcW w:w="7799" w:type="dxa"/>
            <w:vAlign w:val="center"/>
          </w:tcPr>
          <w:p w14:paraId="3B46FC72">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eastAsia="zh-CN"/>
              </w:rPr>
              <w:t>财政资金。</w:t>
            </w:r>
          </w:p>
        </w:tc>
      </w:tr>
      <w:tr w14:paraId="4D67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601" w:type="dxa"/>
            <w:vAlign w:val="center"/>
          </w:tcPr>
          <w:p w14:paraId="6DF73B1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7</w:t>
            </w:r>
          </w:p>
        </w:tc>
        <w:tc>
          <w:tcPr>
            <w:tcW w:w="1602" w:type="dxa"/>
            <w:vAlign w:val="center"/>
          </w:tcPr>
          <w:p w14:paraId="17C8E43B">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7799" w:type="dxa"/>
            <w:vAlign w:val="center"/>
          </w:tcPr>
          <w:p w14:paraId="4FE30871">
            <w:pPr>
              <w:keepNext w:val="0"/>
              <w:keepLines w:val="0"/>
              <w:pageBreakBefore w:val="0"/>
              <w:suppressLineNumbers w:val="0"/>
              <w:kinsoku/>
              <w:wordWrap/>
              <w:overflowPunct/>
              <w:topLinePunct w:val="0"/>
              <w:bidi w:val="0"/>
              <w:spacing w:before="0" w:beforeAutospacing="0" w:after="0" w:afterAutospacing="0" w:line="280" w:lineRule="exact"/>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签订合同之日起至2025年上半年清雪季结束（具体以合同为准）</w:t>
            </w:r>
            <w:r>
              <w:rPr>
                <w:rFonts w:hint="eastAsia" w:ascii="宋体" w:hAnsi="宋体" w:cs="宋体"/>
                <w:sz w:val="21"/>
                <w:szCs w:val="21"/>
                <w:highlight w:val="none"/>
                <w:lang w:val="en-US" w:eastAsia="zh-CN"/>
              </w:rPr>
              <w:t>。</w:t>
            </w:r>
          </w:p>
        </w:tc>
      </w:tr>
      <w:tr w14:paraId="2B3B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601" w:type="dxa"/>
            <w:vAlign w:val="center"/>
          </w:tcPr>
          <w:p w14:paraId="05D1169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8</w:t>
            </w:r>
          </w:p>
        </w:tc>
        <w:tc>
          <w:tcPr>
            <w:tcW w:w="1602" w:type="dxa"/>
            <w:vAlign w:val="center"/>
          </w:tcPr>
          <w:p w14:paraId="1DAA73D3">
            <w:pPr>
              <w:keepNext w:val="0"/>
              <w:keepLines w:val="0"/>
              <w:pageBreakBefore w:val="0"/>
              <w:suppressLineNumbers w:val="0"/>
              <w:kinsoku/>
              <w:wordWrap/>
              <w:overflowPunct/>
              <w:topLinePunct w:val="0"/>
              <w:bidi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服务</w:t>
            </w:r>
            <w:r>
              <w:rPr>
                <w:rFonts w:hint="eastAsia" w:ascii="宋体" w:hAnsi="宋体" w:eastAsia="宋体" w:cs="宋体"/>
                <w:bCs/>
                <w:sz w:val="21"/>
                <w:szCs w:val="21"/>
                <w:lang w:val="zh-CN"/>
              </w:rPr>
              <w:t>标准</w:t>
            </w:r>
          </w:p>
        </w:tc>
        <w:tc>
          <w:tcPr>
            <w:tcW w:w="7799" w:type="dxa"/>
            <w:vAlign w:val="center"/>
          </w:tcPr>
          <w:p w14:paraId="13C063C3">
            <w:pPr>
              <w:keepNext w:val="0"/>
              <w:keepLines w:val="0"/>
              <w:pageBreakBefore w:val="0"/>
              <w:suppressLineNumbers w:val="0"/>
              <w:kinsoku/>
              <w:wordWrap/>
              <w:overflowPunct/>
              <w:topLinePunct w:val="0"/>
              <w:bidi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cs="宋体"/>
                <w:sz w:val="21"/>
                <w:szCs w:val="21"/>
                <w:highlight w:val="none"/>
                <w:lang w:val="zh-CN" w:eastAsia="zh-CN"/>
              </w:rPr>
              <w:t xml:space="preserve">符合国家现行及行业标准的合格要求。  </w:t>
            </w:r>
            <w:r>
              <w:rPr>
                <w:rFonts w:hint="eastAsia" w:ascii="宋体" w:hAnsi="宋体" w:eastAsia="宋体" w:cs="宋体"/>
                <w:sz w:val="21"/>
                <w:szCs w:val="21"/>
                <w:highlight w:val="none"/>
                <w:lang w:val="zh-CN" w:eastAsia="zh-CN"/>
              </w:rPr>
              <w:t xml:space="preserve"> </w:t>
            </w:r>
          </w:p>
        </w:tc>
      </w:tr>
      <w:tr w14:paraId="6A94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601" w:type="dxa"/>
            <w:vAlign w:val="center"/>
          </w:tcPr>
          <w:p w14:paraId="7E9810A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9</w:t>
            </w:r>
          </w:p>
        </w:tc>
        <w:tc>
          <w:tcPr>
            <w:tcW w:w="1602" w:type="dxa"/>
            <w:vAlign w:val="center"/>
          </w:tcPr>
          <w:p w14:paraId="44F61E32">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firstLine="10"/>
              <w:jc w:val="center"/>
              <w:textAlignment w:val="auto"/>
              <w:rPr>
                <w:rFonts w:hint="eastAsia" w:ascii="宋体" w:hAnsi="宋体" w:eastAsia="宋体" w:cs="宋体"/>
                <w:bCs/>
                <w:sz w:val="21"/>
                <w:szCs w:val="21"/>
                <w:lang w:val="zh-CN"/>
              </w:rPr>
            </w:pPr>
            <w:r>
              <w:rPr>
                <w:rFonts w:hint="eastAsia" w:ascii="宋体" w:hAnsi="宋体" w:eastAsia="宋体" w:cs="宋体"/>
                <w:sz w:val="21"/>
                <w:szCs w:val="21"/>
              </w:rPr>
              <w:t>采购方式</w:t>
            </w:r>
          </w:p>
        </w:tc>
        <w:tc>
          <w:tcPr>
            <w:tcW w:w="7799" w:type="dxa"/>
            <w:vAlign w:val="center"/>
          </w:tcPr>
          <w:p w14:paraId="57374E93">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竞争性磋商。</w:t>
            </w:r>
          </w:p>
        </w:tc>
      </w:tr>
      <w:tr w14:paraId="276B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38E9535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10</w:t>
            </w:r>
          </w:p>
        </w:tc>
        <w:tc>
          <w:tcPr>
            <w:tcW w:w="1602" w:type="dxa"/>
            <w:vAlign w:val="center"/>
          </w:tcPr>
          <w:p w14:paraId="7AC29A2C">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供应商资格条件</w:t>
            </w:r>
          </w:p>
        </w:tc>
        <w:tc>
          <w:tcPr>
            <w:tcW w:w="7799" w:type="dxa"/>
            <w:vAlign w:val="center"/>
          </w:tcPr>
          <w:p w14:paraId="0E9B10E2">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1.满足《中华人民共和国政府采购法》第二十二条规定。</w:t>
            </w:r>
          </w:p>
          <w:p w14:paraId="76A314C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2.落实政府采购政策需满足的资格要求：本项目专门面向中小企业采购，供应商应为中小微企业、监狱企业、残疾人福利性单位，具体内容详见竞争性磋商文件。</w:t>
            </w:r>
          </w:p>
          <w:p w14:paraId="424EEC8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3.本项目的特定资格要求：</w:t>
            </w:r>
          </w:p>
          <w:p w14:paraId="32BCFEE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供应商须是具有独立法人资格的企业或其他组织，具有有效的营业执照，具有行政主管部门颁发的《中华人民共和国道路运输经营许可证》，并在人员、设备、资金等方面具有承担本项目的能力。供应商有能力自行解决积雪消纳场地，并保证消纳场地远离水源、居民区、无纠纷、无污染，春季及时处理消纳场地，恢复原貌。</w:t>
            </w:r>
          </w:p>
          <w:p w14:paraId="64ABBBE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供应商应按照《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06DC9E5B">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（3）拒绝列入政府取消投标资格记录期间的企业或个人投标。</w:t>
            </w:r>
          </w:p>
          <w:p w14:paraId="16248FE2">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与采购人存在利害关系可能影响采购公正性的法人、其他组织或者个人，不得参加投标。单位负责人为同一人或者存在直接控股、管理关系的不同单位，不得参加同一标段投标或者未划分标段的同一采购项目投标。违反这两款规定的，相关投标应当被否决。</w:t>
            </w:r>
          </w:p>
          <w:p w14:paraId="53D34BBB">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5）投标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tc>
      </w:tr>
      <w:tr w14:paraId="2B86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69B75D6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11</w:t>
            </w:r>
          </w:p>
        </w:tc>
        <w:tc>
          <w:tcPr>
            <w:tcW w:w="1602" w:type="dxa"/>
            <w:vAlign w:val="center"/>
          </w:tcPr>
          <w:p w14:paraId="27D82BB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投标预备会</w:t>
            </w:r>
          </w:p>
        </w:tc>
        <w:tc>
          <w:tcPr>
            <w:tcW w:w="7799" w:type="dxa"/>
            <w:vAlign w:val="center"/>
          </w:tcPr>
          <w:p w14:paraId="3919C179">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b/>
                <w:kern w:val="15"/>
                <w:sz w:val="21"/>
                <w:szCs w:val="21"/>
              </w:rPr>
            </w:pPr>
            <w:r>
              <w:rPr>
                <w:rFonts w:hint="eastAsia" w:ascii="宋体" w:hAnsi="宋体" w:eastAsia="宋体" w:cs="宋体"/>
                <w:bCs/>
                <w:sz w:val="21"/>
                <w:szCs w:val="21"/>
                <w:lang w:val="zh-CN"/>
              </w:rPr>
              <w:t>不召开。</w:t>
            </w:r>
          </w:p>
        </w:tc>
      </w:tr>
      <w:tr w14:paraId="3F04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2C7DC22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12</w:t>
            </w:r>
          </w:p>
        </w:tc>
        <w:tc>
          <w:tcPr>
            <w:tcW w:w="1602" w:type="dxa"/>
            <w:vAlign w:val="center"/>
          </w:tcPr>
          <w:p w14:paraId="6806C001">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是否接受联合体投标</w:t>
            </w:r>
          </w:p>
        </w:tc>
        <w:tc>
          <w:tcPr>
            <w:tcW w:w="7799" w:type="dxa"/>
            <w:vAlign w:val="center"/>
          </w:tcPr>
          <w:p w14:paraId="5AFF1F5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rPr>
            </w:pPr>
            <w:r>
              <w:rPr>
                <w:rFonts w:hint="eastAsia" w:ascii="宋体" w:hAnsi="宋体" w:eastAsia="宋体" w:cs="宋体"/>
                <w:bCs/>
                <w:sz w:val="21"/>
                <w:szCs w:val="21"/>
                <w:lang w:val="zh-CN"/>
              </w:rPr>
              <w:t>不接受。</w:t>
            </w:r>
          </w:p>
        </w:tc>
      </w:tr>
      <w:tr w14:paraId="5CAE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196EC83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13</w:t>
            </w:r>
          </w:p>
        </w:tc>
        <w:tc>
          <w:tcPr>
            <w:tcW w:w="1602" w:type="dxa"/>
            <w:vAlign w:val="center"/>
          </w:tcPr>
          <w:p w14:paraId="365EAB1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供应商提出问题的截止时间</w:t>
            </w:r>
          </w:p>
        </w:tc>
        <w:tc>
          <w:tcPr>
            <w:tcW w:w="7799" w:type="dxa"/>
            <w:vAlign w:val="center"/>
          </w:tcPr>
          <w:p w14:paraId="527FF13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时  间：提交首次响应文件截止之日5日前</w:t>
            </w:r>
          </w:p>
          <w:p w14:paraId="7EAB4FE7">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zh-CN"/>
              </w:rPr>
              <w:t>联系人：</w:t>
            </w:r>
            <w:r>
              <w:rPr>
                <w:rFonts w:hint="eastAsia" w:ascii="宋体" w:hAnsi="宋体" w:eastAsia="宋体" w:cs="宋体"/>
                <w:sz w:val="21"/>
                <w:szCs w:val="21"/>
                <w:lang w:val="zh-CN"/>
              </w:rPr>
              <w:t>曹凤有</w:t>
            </w:r>
          </w:p>
          <w:p w14:paraId="67FA379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sz w:val="21"/>
                <w:szCs w:val="21"/>
              </w:rPr>
            </w:pPr>
            <w:r>
              <w:rPr>
                <w:rFonts w:hint="eastAsia" w:ascii="宋体" w:hAnsi="宋体" w:eastAsia="宋体" w:cs="宋体"/>
                <w:bCs/>
                <w:sz w:val="21"/>
                <w:szCs w:val="21"/>
                <w:lang w:val="zh-CN"/>
              </w:rPr>
              <w:t>电  话：</w:t>
            </w:r>
            <w:r>
              <w:rPr>
                <w:rFonts w:hint="eastAsia" w:ascii="宋体" w:hAnsi="宋体" w:eastAsia="宋体" w:cs="宋体"/>
                <w:sz w:val="21"/>
                <w:szCs w:val="21"/>
                <w:lang w:val="zh-CN"/>
              </w:rPr>
              <w:t>0431-80514545</w:t>
            </w:r>
          </w:p>
        </w:tc>
      </w:tr>
      <w:tr w14:paraId="6617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6EF630E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14</w:t>
            </w:r>
          </w:p>
        </w:tc>
        <w:tc>
          <w:tcPr>
            <w:tcW w:w="1602" w:type="dxa"/>
            <w:vAlign w:val="center"/>
          </w:tcPr>
          <w:p w14:paraId="2A58942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采购人书面</w:t>
            </w:r>
            <w:r>
              <w:rPr>
                <w:rFonts w:hint="eastAsia" w:ascii="宋体" w:hAnsi="宋体" w:eastAsia="宋体" w:cs="宋体"/>
                <w:bCs/>
                <w:sz w:val="21"/>
                <w:szCs w:val="21"/>
              </w:rPr>
              <w:t>澄清或者修改</w:t>
            </w:r>
            <w:r>
              <w:rPr>
                <w:rFonts w:hint="eastAsia" w:ascii="宋体" w:hAnsi="宋体" w:eastAsia="宋体" w:cs="宋体"/>
                <w:bCs/>
                <w:sz w:val="21"/>
                <w:szCs w:val="21"/>
                <w:lang w:val="zh-CN"/>
              </w:rPr>
              <w:t>的时间</w:t>
            </w:r>
          </w:p>
        </w:tc>
        <w:tc>
          <w:tcPr>
            <w:tcW w:w="7799" w:type="dxa"/>
            <w:vAlign w:val="center"/>
          </w:tcPr>
          <w:p w14:paraId="2FECD0D3">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sz w:val="21"/>
                <w:szCs w:val="21"/>
              </w:rPr>
              <w:t>在提交首次响应文件截止时间5日前，以书面形式通知所有获取磋商文件的供应商。</w:t>
            </w:r>
          </w:p>
        </w:tc>
      </w:tr>
      <w:tr w14:paraId="108F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4CD080C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15</w:t>
            </w:r>
          </w:p>
        </w:tc>
        <w:tc>
          <w:tcPr>
            <w:tcW w:w="1602" w:type="dxa"/>
            <w:vAlign w:val="center"/>
          </w:tcPr>
          <w:p w14:paraId="377C5E9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投标供应商确认收到采购文件澄清</w:t>
            </w:r>
            <w:r>
              <w:rPr>
                <w:rFonts w:hint="eastAsia" w:ascii="宋体" w:hAnsi="宋体" w:eastAsia="宋体" w:cs="宋体"/>
                <w:bCs/>
                <w:sz w:val="21"/>
                <w:szCs w:val="21"/>
              </w:rPr>
              <w:t>或者修改</w:t>
            </w:r>
            <w:r>
              <w:rPr>
                <w:rFonts w:hint="eastAsia" w:ascii="宋体" w:hAnsi="宋体" w:eastAsia="宋体" w:cs="宋体"/>
                <w:bCs/>
                <w:sz w:val="21"/>
                <w:szCs w:val="21"/>
                <w:lang w:val="zh-CN"/>
              </w:rPr>
              <w:t>的时间</w:t>
            </w:r>
          </w:p>
        </w:tc>
        <w:tc>
          <w:tcPr>
            <w:tcW w:w="7799" w:type="dxa"/>
            <w:vAlign w:val="center"/>
          </w:tcPr>
          <w:p w14:paraId="4A61B1DE">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lang w:eastAsia="zh-CN"/>
              </w:rPr>
            </w:pPr>
            <w:r>
              <w:rPr>
                <w:rFonts w:hint="eastAsia" w:ascii="宋体" w:hAnsi="宋体" w:eastAsia="宋体" w:cs="宋体"/>
                <w:sz w:val="21"/>
                <w:szCs w:val="21"/>
              </w:rPr>
              <w:t>澄清、修改文件自</w:t>
            </w:r>
            <w:r>
              <w:rPr>
                <w:rFonts w:hint="eastAsia" w:ascii="宋体" w:hAnsi="宋体" w:eastAsia="宋体" w:cs="宋体"/>
                <w:sz w:val="21"/>
                <w:szCs w:val="21"/>
                <w:lang w:eastAsia="zh-CN"/>
              </w:rPr>
              <w:t>采购</w:t>
            </w:r>
            <w:r>
              <w:rPr>
                <w:rFonts w:hint="eastAsia" w:ascii="宋体" w:hAnsi="宋体" w:eastAsia="宋体" w:cs="宋体"/>
                <w:sz w:val="21"/>
                <w:szCs w:val="21"/>
              </w:rPr>
              <w:t>公告发布媒体发布之日起，视为供应商已收到该澄清、修改。供应商未及时关注</w:t>
            </w:r>
            <w:r>
              <w:rPr>
                <w:rFonts w:hint="eastAsia" w:ascii="宋体" w:hAnsi="宋体" w:eastAsia="宋体" w:cs="宋体"/>
                <w:sz w:val="21"/>
                <w:szCs w:val="21"/>
                <w:lang w:eastAsia="zh-CN"/>
              </w:rPr>
              <w:t>采购</w:t>
            </w:r>
            <w:r>
              <w:rPr>
                <w:rFonts w:hint="eastAsia" w:ascii="宋体" w:hAnsi="宋体" w:eastAsia="宋体" w:cs="宋体"/>
                <w:sz w:val="21"/>
                <w:szCs w:val="21"/>
              </w:rPr>
              <w:t>公告发布媒体造成的损失，由供应商自行负责</w:t>
            </w:r>
            <w:r>
              <w:rPr>
                <w:rFonts w:hint="eastAsia" w:ascii="宋体" w:hAnsi="宋体" w:eastAsia="宋体" w:cs="宋体"/>
                <w:sz w:val="21"/>
                <w:szCs w:val="21"/>
                <w:lang w:eastAsia="zh-CN"/>
              </w:rPr>
              <w:t>。</w:t>
            </w:r>
          </w:p>
        </w:tc>
      </w:tr>
      <w:tr w14:paraId="5953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1BFCB8D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1</w:t>
            </w:r>
            <w:r>
              <w:rPr>
                <w:rFonts w:hint="eastAsia" w:ascii="宋体" w:hAnsi="宋体" w:eastAsia="宋体" w:cs="宋体"/>
                <w:bCs/>
                <w:sz w:val="21"/>
                <w:szCs w:val="21"/>
              </w:rPr>
              <w:t>6</w:t>
            </w:r>
          </w:p>
        </w:tc>
        <w:tc>
          <w:tcPr>
            <w:tcW w:w="1602" w:type="dxa"/>
            <w:vAlign w:val="center"/>
          </w:tcPr>
          <w:p w14:paraId="78FDD28E">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分包</w:t>
            </w:r>
          </w:p>
        </w:tc>
        <w:tc>
          <w:tcPr>
            <w:tcW w:w="7799" w:type="dxa"/>
            <w:vAlign w:val="center"/>
          </w:tcPr>
          <w:p w14:paraId="44D6BF18">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不允许。</w:t>
            </w:r>
          </w:p>
        </w:tc>
      </w:tr>
      <w:tr w14:paraId="3B72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0E5E6B4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r>
              <w:rPr>
                <w:rFonts w:hint="eastAsia" w:ascii="宋体" w:hAnsi="宋体" w:eastAsia="宋体" w:cs="宋体"/>
                <w:bCs/>
                <w:sz w:val="21"/>
                <w:szCs w:val="21"/>
              </w:rPr>
              <w:t>17</w:t>
            </w:r>
          </w:p>
        </w:tc>
        <w:tc>
          <w:tcPr>
            <w:tcW w:w="1602" w:type="dxa"/>
            <w:vAlign w:val="center"/>
          </w:tcPr>
          <w:p w14:paraId="5D9D7831">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偏离</w:t>
            </w:r>
          </w:p>
        </w:tc>
        <w:tc>
          <w:tcPr>
            <w:tcW w:w="7799" w:type="dxa"/>
            <w:vAlign w:val="center"/>
          </w:tcPr>
          <w:p w14:paraId="30A36E04">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不允许负偏离。</w:t>
            </w:r>
          </w:p>
        </w:tc>
      </w:tr>
      <w:tr w14:paraId="4D1D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7759804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r>
              <w:rPr>
                <w:rFonts w:hint="eastAsia" w:ascii="宋体" w:hAnsi="宋体" w:eastAsia="宋体" w:cs="宋体"/>
                <w:bCs/>
                <w:sz w:val="21"/>
                <w:szCs w:val="21"/>
              </w:rPr>
              <w:t>18</w:t>
            </w:r>
          </w:p>
        </w:tc>
        <w:tc>
          <w:tcPr>
            <w:tcW w:w="1602" w:type="dxa"/>
            <w:vAlign w:val="center"/>
          </w:tcPr>
          <w:p w14:paraId="3057361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实质性要求和条件</w:t>
            </w:r>
          </w:p>
        </w:tc>
        <w:tc>
          <w:tcPr>
            <w:tcW w:w="7799" w:type="dxa"/>
            <w:vAlign w:val="center"/>
          </w:tcPr>
          <w:p w14:paraId="484B9C82">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响应文件应与磋商文件的所有实质性条款、条件和要求相符。</w:t>
            </w:r>
          </w:p>
        </w:tc>
      </w:tr>
      <w:tr w14:paraId="0411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01" w:type="dxa"/>
            <w:vMerge w:val="restart"/>
            <w:vAlign w:val="center"/>
          </w:tcPr>
          <w:p w14:paraId="24BC94E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19</w:t>
            </w:r>
          </w:p>
        </w:tc>
        <w:tc>
          <w:tcPr>
            <w:tcW w:w="1602" w:type="dxa"/>
            <w:vAlign w:val="center"/>
          </w:tcPr>
          <w:p w14:paraId="17E8568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最高限价</w:t>
            </w:r>
          </w:p>
        </w:tc>
        <w:tc>
          <w:tcPr>
            <w:tcW w:w="7799" w:type="dxa"/>
            <w:vAlign w:val="center"/>
          </w:tcPr>
          <w:p w14:paraId="6EADADCE">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eastAsia="zh-CN"/>
              </w:rPr>
              <w:t>50.82万元</w:t>
            </w:r>
            <w:r>
              <w:rPr>
                <w:rFonts w:hint="eastAsia" w:ascii="宋体" w:hAnsi="宋体" w:cs="宋体"/>
                <w:bCs/>
                <w:sz w:val="21"/>
                <w:szCs w:val="21"/>
                <w:highlight w:val="none"/>
                <w:lang w:val="zh-CN" w:eastAsia="zh-CN"/>
              </w:rPr>
              <w:t>。</w:t>
            </w:r>
          </w:p>
        </w:tc>
      </w:tr>
      <w:tr w14:paraId="38D1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01" w:type="dxa"/>
            <w:vMerge w:val="continue"/>
            <w:vAlign w:val="center"/>
          </w:tcPr>
          <w:p w14:paraId="5814632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p>
        </w:tc>
        <w:tc>
          <w:tcPr>
            <w:tcW w:w="1602" w:type="dxa"/>
            <w:vAlign w:val="center"/>
          </w:tcPr>
          <w:p w14:paraId="470C8F88">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预算金额</w:t>
            </w:r>
          </w:p>
        </w:tc>
        <w:tc>
          <w:tcPr>
            <w:tcW w:w="7799" w:type="dxa"/>
            <w:vAlign w:val="center"/>
          </w:tcPr>
          <w:p w14:paraId="255CC54B">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cs="宋体"/>
                <w:color w:val="auto"/>
                <w:sz w:val="21"/>
                <w:szCs w:val="21"/>
                <w:highlight w:val="none"/>
                <w:lang w:val="en-US" w:eastAsia="zh-CN"/>
              </w:rPr>
              <w:t>50.82万元。</w:t>
            </w:r>
          </w:p>
        </w:tc>
      </w:tr>
      <w:tr w14:paraId="7382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33BED29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20</w:t>
            </w:r>
          </w:p>
        </w:tc>
        <w:tc>
          <w:tcPr>
            <w:tcW w:w="1602" w:type="dxa"/>
            <w:vAlign w:val="center"/>
          </w:tcPr>
          <w:p w14:paraId="67EC0A6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磋商有效期</w:t>
            </w:r>
          </w:p>
        </w:tc>
        <w:tc>
          <w:tcPr>
            <w:tcW w:w="7799" w:type="dxa"/>
            <w:vAlign w:val="center"/>
          </w:tcPr>
          <w:p w14:paraId="42B3D962">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kern w:val="15"/>
                <w:sz w:val="21"/>
                <w:szCs w:val="21"/>
              </w:rPr>
              <w:t>递交响应文件截止之日后</w:t>
            </w:r>
            <w:r>
              <w:rPr>
                <w:rFonts w:hint="eastAsia" w:ascii="宋体" w:hAnsi="宋体" w:eastAsia="宋体" w:cs="宋体"/>
                <w:bCs/>
                <w:kern w:val="15"/>
                <w:sz w:val="21"/>
                <w:szCs w:val="21"/>
                <w:u w:val="single"/>
              </w:rPr>
              <w:t>90天</w:t>
            </w:r>
            <w:r>
              <w:rPr>
                <w:rFonts w:hint="eastAsia" w:ascii="宋体" w:hAnsi="宋体" w:eastAsia="宋体" w:cs="宋体"/>
                <w:bCs/>
                <w:sz w:val="21"/>
                <w:szCs w:val="21"/>
                <w:lang w:val="zh-CN"/>
              </w:rPr>
              <w:t>（日历天）。</w:t>
            </w:r>
          </w:p>
        </w:tc>
      </w:tr>
      <w:tr w14:paraId="0D1C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63B5DF5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21</w:t>
            </w:r>
          </w:p>
        </w:tc>
        <w:tc>
          <w:tcPr>
            <w:tcW w:w="1602" w:type="dxa"/>
            <w:vAlign w:val="center"/>
          </w:tcPr>
          <w:p w14:paraId="4F2B847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磋商保证金</w:t>
            </w:r>
          </w:p>
        </w:tc>
        <w:tc>
          <w:tcPr>
            <w:tcW w:w="7799" w:type="dxa"/>
            <w:vAlign w:val="center"/>
          </w:tcPr>
          <w:p w14:paraId="2E8715B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b/>
                <w:bCs w:val="0"/>
                <w:sz w:val="21"/>
                <w:szCs w:val="21"/>
                <w:lang w:val="zh-CN"/>
              </w:rPr>
            </w:pPr>
            <w:r>
              <w:rPr>
                <w:rFonts w:hint="eastAsia" w:ascii="宋体" w:hAnsi="宋体" w:eastAsia="宋体" w:cs="宋体"/>
                <w:b/>
                <w:bCs w:val="0"/>
                <w:sz w:val="21"/>
                <w:szCs w:val="21"/>
                <w:lang w:val="zh-CN"/>
              </w:rPr>
              <w:t>1.诚信记录良好的投标</w:t>
            </w:r>
            <w:r>
              <w:rPr>
                <w:rFonts w:hint="eastAsia" w:ascii="宋体" w:hAnsi="宋体" w:cs="宋体"/>
                <w:b/>
                <w:bCs w:val="0"/>
                <w:sz w:val="21"/>
                <w:szCs w:val="21"/>
                <w:lang w:val="en-US" w:eastAsia="zh-CN"/>
              </w:rPr>
              <w:t>供应商</w:t>
            </w:r>
            <w:r>
              <w:rPr>
                <w:rFonts w:hint="eastAsia" w:ascii="宋体" w:hAnsi="宋体" w:eastAsia="宋体" w:cs="宋体"/>
                <w:b/>
                <w:bCs w:val="0"/>
                <w:sz w:val="21"/>
                <w:szCs w:val="21"/>
                <w:lang w:val="zh-CN"/>
              </w:rPr>
              <w:t>无需递交磋商保证金。</w:t>
            </w:r>
          </w:p>
          <w:p w14:paraId="1CB1D60F">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b/>
                <w:bCs w:val="0"/>
                <w:sz w:val="21"/>
                <w:szCs w:val="21"/>
                <w:lang w:val="zh-CN"/>
              </w:rPr>
            </w:pPr>
            <w:r>
              <w:rPr>
                <w:rFonts w:hint="eastAsia" w:ascii="宋体" w:hAnsi="宋体" w:eastAsia="宋体" w:cs="宋体"/>
                <w:b/>
                <w:bCs w:val="0"/>
                <w:sz w:val="21"/>
                <w:szCs w:val="21"/>
                <w:lang w:val="zh-CN"/>
              </w:rPr>
              <w:t>2.对于满足《中华人民共和国政府采购法》第二十二条规定，经“信用中国”网站查询存在行政处罚信息的投标</w:t>
            </w:r>
            <w:r>
              <w:rPr>
                <w:rFonts w:hint="eastAsia" w:ascii="宋体" w:hAnsi="宋体" w:cs="宋体"/>
                <w:b/>
                <w:bCs w:val="0"/>
                <w:sz w:val="21"/>
                <w:szCs w:val="21"/>
                <w:lang w:val="en-US" w:eastAsia="zh-CN"/>
              </w:rPr>
              <w:t>供应商</w:t>
            </w:r>
            <w:r>
              <w:rPr>
                <w:rFonts w:hint="eastAsia" w:ascii="宋体" w:hAnsi="宋体" w:eastAsia="宋体" w:cs="宋体"/>
                <w:b/>
                <w:bCs w:val="0"/>
                <w:sz w:val="21"/>
                <w:szCs w:val="21"/>
                <w:lang w:val="zh-CN"/>
              </w:rPr>
              <w:t>应按以下规定递交磋商保证金：</w:t>
            </w:r>
          </w:p>
          <w:p w14:paraId="1B1484D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磋商保证金的形式：转账、电汇或专业担保公司、银行出具的保函等合法形式。</w:t>
            </w:r>
          </w:p>
          <w:p w14:paraId="0F5DD40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cs="宋体"/>
                <w:bCs/>
                <w:sz w:val="21"/>
                <w:szCs w:val="21"/>
                <w:lang w:val="en-US" w:eastAsia="zh-CN"/>
              </w:rPr>
              <w:t>磋商</w:t>
            </w:r>
            <w:r>
              <w:rPr>
                <w:rFonts w:hint="eastAsia" w:ascii="宋体" w:hAnsi="宋体" w:eastAsia="宋体" w:cs="宋体"/>
                <w:bCs/>
                <w:sz w:val="21"/>
                <w:szCs w:val="21"/>
                <w:lang w:val="zh-CN"/>
              </w:rPr>
              <w:t>保证金的金额：</w:t>
            </w:r>
            <w:r>
              <w:rPr>
                <w:rFonts w:hint="eastAsia" w:ascii="宋体" w:hAnsi="宋体" w:cs="宋体"/>
                <w:bCs/>
                <w:sz w:val="21"/>
                <w:szCs w:val="21"/>
                <w:lang w:val="en-US" w:eastAsia="zh-CN"/>
              </w:rPr>
              <w:t>10</w:t>
            </w:r>
            <w:r>
              <w:rPr>
                <w:rFonts w:hint="eastAsia" w:ascii="宋体" w:hAnsi="宋体" w:eastAsia="宋体" w:cs="宋体"/>
                <w:bCs/>
                <w:sz w:val="21"/>
                <w:szCs w:val="21"/>
                <w:lang w:val="en-US" w:eastAsia="zh-CN"/>
              </w:rPr>
              <w:t>000</w:t>
            </w:r>
            <w:r>
              <w:rPr>
                <w:rFonts w:hint="eastAsia" w:ascii="宋体" w:hAnsi="宋体" w:eastAsia="宋体" w:cs="宋体"/>
                <w:bCs/>
                <w:sz w:val="21"/>
                <w:szCs w:val="21"/>
                <w:lang w:val="zh-CN"/>
              </w:rPr>
              <w:t>元。</w:t>
            </w:r>
          </w:p>
          <w:p w14:paraId="1A8AB56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递交方式：</w:t>
            </w:r>
          </w:p>
          <w:p w14:paraId="0B7A526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（1）供应商须在投标截止时间前（北京时间），以转账、电汇形式提交的磋商保证金应当从投标供应商的基本账户转出将</w:t>
            </w:r>
            <w:r>
              <w:rPr>
                <w:rFonts w:hint="eastAsia" w:ascii="宋体" w:hAnsi="宋体" w:cs="宋体"/>
                <w:bCs/>
                <w:sz w:val="21"/>
                <w:szCs w:val="21"/>
                <w:lang w:val="en-US" w:eastAsia="zh-CN"/>
              </w:rPr>
              <w:t>磋商</w:t>
            </w:r>
            <w:r>
              <w:rPr>
                <w:rFonts w:hint="eastAsia" w:ascii="宋体" w:hAnsi="宋体" w:eastAsia="宋体" w:cs="宋体"/>
                <w:bCs/>
                <w:sz w:val="21"/>
                <w:szCs w:val="21"/>
                <w:lang w:val="zh-CN"/>
              </w:rPr>
              <w:t>保证金存入采购代理机构指定账户，银行</w:t>
            </w:r>
            <w:r>
              <w:rPr>
                <w:rFonts w:hint="eastAsia" w:ascii="宋体" w:hAnsi="宋体" w:cs="宋体"/>
                <w:bCs/>
                <w:sz w:val="21"/>
                <w:szCs w:val="21"/>
                <w:lang w:val="en-US" w:eastAsia="zh-CN"/>
              </w:rPr>
              <w:t>进账</w:t>
            </w:r>
            <w:r>
              <w:rPr>
                <w:rFonts w:hint="eastAsia" w:ascii="宋体" w:hAnsi="宋体" w:eastAsia="宋体" w:cs="宋体"/>
                <w:bCs/>
                <w:sz w:val="21"/>
                <w:szCs w:val="21"/>
                <w:lang w:val="zh-CN"/>
              </w:rPr>
              <w:t>或电汇凭证等凭证上应明确用途为【</w:t>
            </w:r>
            <w:r>
              <w:rPr>
                <w:rFonts w:hint="eastAsia" w:ascii="宋体" w:hAnsi="宋体" w:cs="宋体"/>
                <w:bCs/>
                <w:sz w:val="21"/>
                <w:szCs w:val="21"/>
                <w:lang w:val="en-US" w:eastAsia="zh-CN"/>
              </w:rPr>
              <w:t>磋商</w:t>
            </w:r>
            <w:r>
              <w:rPr>
                <w:rFonts w:hint="eastAsia" w:ascii="宋体" w:hAnsi="宋体" w:eastAsia="宋体" w:cs="宋体"/>
                <w:bCs/>
                <w:sz w:val="21"/>
                <w:szCs w:val="21"/>
                <w:lang w:val="zh-CN"/>
              </w:rPr>
              <w:t>保证金】、项目名称、项目编号，以便核对查实。磋商保证金的确认以最终到帐日期为准，未按规定时间递交，投标将被拒绝。</w:t>
            </w:r>
          </w:p>
          <w:p w14:paraId="5A8CA1DF">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(2)以“保函”形式递交磋商保证金的，应在投标截止时间前，将保函原件递到代理机构项目负责人处，并自留一份复印件附在响应文件。未按规定时间办理，投标将被拒绝。</w:t>
            </w:r>
          </w:p>
          <w:p w14:paraId="176E8D1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收款人全称：</w:t>
            </w:r>
            <w:r>
              <w:rPr>
                <w:rFonts w:hint="eastAsia" w:ascii="宋体" w:hAnsi="宋体" w:cs="宋体"/>
                <w:bCs/>
                <w:sz w:val="21"/>
                <w:szCs w:val="21"/>
                <w:lang w:val="zh-CN" w:eastAsia="zh-CN"/>
              </w:rPr>
              <w:t>吉林省鑫瑞项目管理咨询有限公司</w:t>
            </w:r>
          </w:p>
          <w:p w14:paraId="538E83C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开户银行：中国工商银行股份有限公司长春兴城支行</w:t>
            </w:r>
          </w:p>
          <w:p w14:paraId="64674E8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 xml:space="preserve">账  号：4200 2223 0920 0129 758 </w:t>
            </w:r>
          </w:p>
          <w:p w14:paraId="71F395D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
                <w:bCs w:val="0"/>
                <w:sz w:val="21"/>
                <w:szCs w:val="21"/>
                <w:lang w:val="zh-CN"/>
              </w:rPr>
              <w:t>注：供应商应根据本单位信用情况考虑是否需要递交磋商保证金，如属于应交未交的情况将否决其投标。</w:t>
            </w:r>
          </w:p>
        </w:tc>
      </w:tr>
      <w:tr w14:paraId="2A85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6FB80FC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22</w:t>
            </w:r>
          </w:p>
        </w:tc>
        <w:tc>
          <w:tcPr>
            <w:tcW w:w="1602" w:type="dxa"/>
            <w:vAlign w:val="center"/>
          </w:tcPr>
          <w:p w14:paraId="6C676B2C">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rPr>
              <w:t>近年完成的类似项目的年份要求</w:t>
            </w:r>
          </w:p>
        </w:tc>
        <w:tc>
          <w:tcPr>
            <w:tcW w:w="7799" w:type="dxa"/>
            <w:vAlign w:val="center"/>
          </w:tcPr>
          <w:p w14:paraId="12C175B2">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sz w:val="21"/>
                <w:szCs w:val="21"/>
                <w:shd w:val="clear" w:color="auto" w:fill="FFFFFF"/>
              </w:rPr>
              <w:t>20</w:t>
            </w:r>
            <w:r>
              <w:rPr>
                <w:rFonts w:hint="eastAsia" w:ascii="宋体" w:hAnsi="宋体" w:eastAsia="宋体" w:cs="宋体"/>
                <w:sz w:val="21"/>
                <w:szCs w:val="21"/>
                <w:shd w:val="clear" w:color="auto" w:fill="FFFFFF"/>
                <w:lang w:val="en-US" w:eastAsia="zh-CN"/>
              </w:rPr>
              <w:t>21</w:t>
            </w:r>
            <w:r>
              <w:rPr>
                <w:rFonts w:hint="eastAsia" w:ascii="宋体" w:hAnsi="宋体" w:eastAsia="宋体" w:cs="宋体"/>
                <w:sz w:val="21"/>
                <w:szCs w:val="21"/>
                <w:shd w:val="clear" w:color="auto" w:fill="FFFFFF"/>
              </w:rPr>
              <w:t>年1月1日起至</w:t>
            </w:r>
            <w:r>
              <w:rPr>
                <w:rFonts w:hint="eastAsia" w:ascii="宋体" w:hAnsi="宋体" w:eastAsia="宋体" w:cs="宋体"/>
                <w:sz w:val="21"/>
                <w:szCs w:val="21"/>
                <w:shd w:val="clear" w:color="auto" w:fill="FFFFFF"/>
                <w:lang w:val="en-US" w:eastAsia="zh-CN"/>
              </w:rPr>
              <w:t>递交响应文件</w:t>
            </w:r>
            <w:r>
              <w:rPr>
                <w:rFonts w:hint="eastAsia" w:ascii="宋体" w:hAnsi="宋体" w:eastAsia="宋体" w:cs="宋体"/>
                <w:sz w:val="21"/>
                <w:szCs w:val="21"/>
                <w:shd w:val="clear" w:color="auto" w:fill="FFFFFF"/>
              </w:rPr>
              <w:t>截止时间前。</w:t>
            </w:r>
          </w:p>
        </w:tc>
      </w:tr>
      <w:tr w14:paraId="4426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601" w:type="dxa"/>
            <w:vAlign w:val="center"/>
          </w:tcPr>
          <w:p w14:paraId="0D67FEB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23</w:t>
            </w:r>
          </w:p>
        </w:tc>
        <w:tc>
          <w:tcPr>
            <w:tcW w:w="1602" w:type="dxa"/>
            <w:vAlign w:val="center"/>
          </w:tcPr>
          <w:p w14:paraId="40F530B2">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center"/>
              <w:textAlignment w:val="auto"/>
              <w:rPr>
                <w:rFonts w:hint="eastAsia" w:ascii="宋体" w:hAnsi="宋体" w:eastAsia="宋体" w:cs="宋体"/>
                <w:bCs/>
                <w:sz w:val="21"/>
                <w:szCs w:val="21"/>
              </w:rPr>
            </w:pPr>
            <w:r>
              <w:rPr>
                <w:rFonts w:hint="eastAsia" w:ascii="宋体" w:hAnsi="宋体" w:eastAsia="宋体" w:cs="宋体"/>
                <w:sz w:val="21"/>
                <w:szCs w:val="21"/>
              </w:rPr>
              <w:t>近年发生的诉讼及仲裁情况的年份要求</w:t>
            </w:r>
          </w:p>
        </w:tc>
        <w:tc>
          <w:tcPr>
            <w:tcW w:w="7799" w:type="dxa"/>
            <w:vAlign w:val="center"/>
          </w:tcPr>
          <w:p w14:paraId="1D3A5485">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20</w:t>
            </w:r>
            <w:r>
              <w:rPr>
                <w:rFonts w:hint="eastAsia" w:ascii="宋体" w:hAnsi="宋体" w:eastAsia="宋体" w:cs="宋体"/>
                <w:sz w:val="21"/>
                <w:szCs w:val="21"/>
                <w:shd w:val="clear" w:color="auto" w:fill="FFFFFF"/>
                <w:lang w:val="en-US" w:eastAsia="zh-CN"/>
              </w:rPr>
              <w:t>21</w:t>
            </w:r>
            <w:r>
              <w:rPr>
                <w:rFonts w:hint="eastAsia" w:ascii="宋体" w:hAnsi="宋体" w:eastAsia="宋体" w:cs="宋体"/>
                <w:sz w:val="21"/>
                <w:szCs w:val="21"/>
                <w:shd w:val="clear" w:color="auto" w:fill="FFFFFF"/>
              </w:rPr>
              <w:t>年1月1日起至</w:t>
            </w:r>
            <w:r>
              <w:rPr>
                <w:rFonts w:hint="eastAsia" w:ascii="宋体" w:hAnsi="宋体" w:eastAsia="宋体" w:cs="宋体"/>
                <w:sz w:val="21"/>
                <w:szCs w:val="21"/>
                <w:shd w:val="clear" w:color="auto" w:fill="FFFFFF"/>
                <w:lang w:val="en-US" w:eastAsia="zh-CN"/>
              </w:rPr>
              <w:t>递交响应文件</w:t>
            </w:r>
            <w:r>
              <w:rPr>
                <w:rFonts w:hint="eastAsia" w:ascii="宋体" w:hAnsi="宋体" w:eastAsia="宋体" w:cs="宋体"/>
                <w:sz w:val="21"/>
                <w:szCs w:val="21"/>
                <w:shd w:val="clear" w:color="auto" w:fill="FFFFFF"/>
              </w:rPr>
              <w:t>截止时间前</w:t>
            </w:r>
            <w:r>
              <w:rPr>
                <w:rFonts w:hint="eastAsia" w:ascii="宋体" w:hAnsi="宋体" w:eastAsia="宋体" w:cs="宋体"/>
                <w:sz w:val="21"/>
                <w:szCs w:val="21"/>
              </w:rPr>
              <w:t>。</w:t>
            </w:r>
          </w:p>
        </w:tc>
      </w:tr>
      <w:tr w14:paraId="2144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601" w:type="dxa"/>
            <w:vAlign w:val="center"/>
          </w:tcPr>
          <w:p w14:paraId="682800A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24</w:t>
            </w:r>
          </w:p>
        </w:tc>
        <w:tc>
          <w:tcPr>
            <w:tcW w:w="1602" w:type="dxa"/>
            <w:vAlign w:val="center"/>
          </w:tcPr>
          <w:p w14:paraId="6DDB48B3">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是否允许递交备选投标方案</w:t>
            </w:r>
          </w:p>
        </w:tc>
        <w:tc>
          <w:tcPr>
            <w:tcW w:w="7799" w:type="dxa"/>
            <w:vAlign w:val="center"/>
          </w:tcPr>
          <w:p w14:paraId="2654E37B">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不允许。</w:t>
            </w:r>
          </w:p>
        </w:tc>
      </w:tr>
      <w:tr w14:paraId="7FF4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0014821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25</w:t>
            </w:r>
          </w:p>
        </w:tc>
        <w:tc>
          <w:tcPr>
            <w:tcW w:w="1602" w:type="dxa"/>
            <w:vAlign w:val="center"/>
          </w:tcPr>
          <w:p w14:paraId="11AC2D8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bCs/>
                <w:sz w:val="21"/>
                <w:szCs w:val="21"/>
                <w:lang w:val="zh-CN"/>
              </w:rPr>
              <w:t>递交</w:t>
            </w:r>
            <w:r>
              <w:rPr>
                <w:rFonts w:hint="eastAsia" w:ascii="宋体" w:hAnsi="宋体" w:eastAsia="宋体" w:cs="宋体"/>
                <w:bCs/>
                <w:sz w:val="21"/>
                <w:szCs w:val="21"/>
                <w:lang w:val="en-US" w:eastAsia="zh-CN"/>
              </w:rPr>
              <w:t>响应</w:t>
            </w:r>
            <w:r>
              <w:rPr>
                <w:rFonts w:hint="eastAsia" w:ascii="宋体" w:hAnsi="宋体" w:eastAsia="宋体" w:cs="宋体"/>
                <w:bCs/>
                <w:sz w:val="21"/>
                <w:szCs w:val="21"/>
                <w:lang w:val="zh-CN"/>
              </w:rPr>
              <w:t>文件</w:t>
            </w:r>
            <w:r>
              <w:rPr>
                <w:rFonts w:hint="eastAsia" w:ascii="宋体" w:hAnsi="宋体" w:eastAsia="宋体" w:cs="宋体"/>
                <w:sz w:val="21"/>
                <w:szCs w:val="21"/>
              </w:rPr>
              <w:t>的截止时间、</w:t>
            </w:r>
            <w:r>
              <w:rPr>
                <w:rFonts w:hint="eastAsia" w:ascii="宋体" w:hAnsi="宋体" w:eastAsia="宋体" w:cs="宋体"/>
                <w:bCs/>
                <w:sz w:val="21"/>
                <w:szCs w:val="21"/>
                <w:lang w:val="zh-CN"/>
              </w:rPr>
              <w:t>地点</w:t>
            </w:r>
          </w:p>
        </w:tc>
        <w:tc>
          <w:tcPr>
            <w:tcW w:w="7799" w:type="dxa"/>
            <w:vAlign w:val="center"/>
          </w:tcPr>
          <w:p w14:paraId="34BD5838">
            <w:pPr>
              <w:pStyle w:val="82"/>
              <w:keepNext w:val="0"/>
              <w:keepLines w:val="0"/>
              <w:pageBreakBefore w:val="0"/>
              <w:suppressLineNumbers w:val="0"/>
              <w:kinsoku/>
              <w:wordWrap/>
              <w:overflowPunct/>
              <w:topLinePunct w:val="0"/>
              <w:bidi w:val="0"/>
              <w:spacing w:before="0" w:beforeAutospacing="0" w:after="0" w:afterAutospacing="0" w:line="280" w:lineRule="exact"/>
              <w:ind w:left="0" w:right="105" w:rightChars="50"/>
              <w:contextualSpacing/>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递交磋商响应文件的截止时间（同开启时间）：2024年11月14日14点30分（北京时间）。</w:t>
            </w:r>
          </w:p>
          <w:p w14:paraId="18DB00D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加密</w:t>
            </w:r>
            <w:r>
              <w:rPr>
                <w:rFonts w:hint="eastAsia" w:ascii="宋体" w:hAnsi="宋体" w:eastAsia="宋体" w:cs="宋体"/>
                <w:kern w:val="0"/>
                <w:sz w:val="21"/>
                <w:szCs w:val="21"/>
                <w:highlight w:val="none"/>
                <w:lang w:eastAsia="zh-CN"/>
              </w:rPr>
              <w:t>电子响应文件</w:t>
            </w:r>
            <w:r>
              <w:rPr>
                <w:rFonts w:hint="eastAsia" w:ascii="宋体" w:hAnsi="宋体" w:eastAsia="宋体" w:cs="宋体"/>
                <w:kern w:val="0"/>
                <w:sz w:val="21"/>
                <w:szCs w:val="21"/>
                <w:highlight w:val="none"/>
                <w:lang w:val="en-US" w:eastAsia="zh-CN"/>
              </w:rPr>
              <w:t>在</w:t>
            </w:r>
            <w:r>
              <w:rPr>
                <w:rFonts w:hint="eastAsia" w:ascii="宋体" w:hAnsi="宋体" w:eastAsia="宋体" w:cs="宋体"/>
                <w:sz w:val="21"/>
                <w:szCs w:val="21"/>
                <w:highlight w:val="none"/>
                <w:lang w:eastAsia="zh-CN"/>
              </w:rPr>
              <w:t>递交磋商响应文件的截止时间（同开启时间</w:t>
            </w:r>
            <w:r>
              <w:rPr>
                <w:rFonts w:hint="eastAsia" w:ascii="宋体" w:hAnsi="宋体" w:eastAsia="宋体" w:cs="宋体"/>
                <w:sz w:val="21"/>
                <w:szCs w:val="21"/>
                <w:highlight w:val="none"/>
                <w:lang w:val="en-US" w:eastAsia="zh-CN"/>
              </w:rPr>
              <w:t>前</w:t>
            </w:r>
            <w:r>
              <w:rPr>
                <w:rFonts w:hint="eastAsia" w:ascii="宋体" w:hAnsi="宋体" w:eastAsia="宋体" w:cs="宋体"/>
                <w:sz w:val="21"/>
                <w:szCs w:val="21"/>
                <w:highlight w:val="none"/>
                <w:lang w:eastAsia="zh-CN"/>
              </w:rPr>
              <w:t>）</w:t>
            </w:r>
            <w:r>
              <w:rPr>
                <w:rFonts w:hint="eastAsia" w:ascii="宋体" w:hAnsi="宋体" w:eastAsia="宋体" w:cs="宋体"/>
                <w:kern w:val="0"/>
                <w:sz w:val="21"/>
                <w:szCs w:val="21"/>
                <w:highlight w:val="none"/>
                <w:lang w:eastAsia="zh-CN"/>
              </w:rPr>
              <w:t>上传至“政采云”平台（http：//www.zcygov.cn）。</w:t>
            </w:r>
          </w:p>
          <w:p w14:paraId="385A776E">
            <w:pPr>
              <w:pStyle w:val="82"/>
              <w:keepNext w:val="0"/>
              <w:keepLines w:val="0"/>
              <w:pageBreakBefore w:val="0"/>
              <w:suppressLineNumbers w:val="0"/>
              <w:kinsoku/>
              <w:wordWrap/>
              <w:overflowPunct/>
              <w:topLinePunct w:val="0"/>
              <w:bidi w:val="0"/>
              <w:spacing w:before="0" w:beforeAutospacing="0" w:after="0" w:afterAutospacing="0" w:line="280" w:lineRule="exact"/>
              <w:ind w:left="0" w:leftChars="0" w:right="105" w:rightChars="50"/>
              <w:contextualSpacing/>
              <w:jc w:val="both"/>
              <w:textAlignment w:val="auto"/>
              <w:rPr>
                <w:rFonts w:hint="eastAsia" w:ascii="宋体" w:hAnsi="宋体" w:eastAsia="宋体" w:cs="宋体"/>
                <w:sz w:val="21"/>
                <w:szCs w:val="21"/>
              </w:rPr>
            </w:pPr>
            <w:r>
              <w:rPr>
                <w:rFonts w:hint="eastAsia" w:ascii="宋体" w:hAnsi="宋体" w:eastAsia="宋体" w:cs="宋体"/>
                <w:kern w:val="2"/>
                <w:sz w:val="21"/>
                <w:szCs w:val="21"/>
                <w:highlight w:val="none"/>
                <w:lang w:val="en-US" w:eastAsia="zh-CN" w:bidi="ar-SA"/>
              </w:rPr>
              <w:t>注：纸质版响应文件在开标结束后24小时内送达至代理机构存档（纸质版响应文件必须与上传至政采云平台加密的电子响应文件一致）。</w:t>
            </w:r>
          </w:p>
        </w:tc>
      </w:tr>
      <w:tr w14:paraId="2529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trPr>
        <w:tc>
          <w:tcPr>
            <w:tcW w:w="601" w:type="dxa"/>
            <w:vMerge w:val="restart"/>
            <w:vAlign w:val="center"/>
          </w:tcPr>
          <w:p w14:paraId="1749776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26</w:t>
            </w:r>
          </w:p>
        </w:tc>
        <w:tc>
          <w:tcPr>
            <w:tcW w:w="1602" w:type="dxa"/>
            <w:vMerge w:val="restart"/>
            <w:vAlign w:val="center"/>
          </w:tcPr>
          <w:p w14:paraId="3AE55502">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纸质</w:t>
            </w:r>
            <w:r>
              <w:rPr>
                <w:rFonts w:hint="eastAsia" w:ascii="宋体" w:hAnsi="宋体" w:eastAsia="宋体" w:cs="宋体"/>
                <w:bCs/>
                <w:sz w:val="21"/>
                <w:szCs w:val="21"/>
                <w:lang w:val="zh-CN"/>
              </w:rPr>
              <w:t>文件份数及装订要求</w:t>
            </w:r>
          </w:p>
        </w:tc>
        <w:tc>
          <w:tcPr>
            <w:tcW w:w="7799" w:type="dxa"/>
            <w:vAlign w:val="center"/>
          </w:tcPr>
          <w:p w14:paraId="4AA3428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纸质版</w:t>
            </w:r>
            <w:r>
              <w:rPr>
                <w:rFonts w:hint="eastAsia" w:ascii="宋体" w:hAnsi="宋体" w:eastAsia="宋体" w:cs="宋体"/>
                <w:sz w:val="21"/>
                <w:szCs w:val="21"/>
                <w:shd w:val="clear" w:color="auto" w:fill="FFFFFF"/>
              </w:rPr>
              <w:t>响应文件份数：</w:t>
            </w:r>
          </w:p>
          <w:p w14:paraId="22817CF5">
            <w:pPr>
              <w:keepNext w:val="0"/>
              <w:keepLines w:val="0"/>
              <w:suppressLineNumbers w:val="0"/>
              <w:spacing w:before="0" w:beforeAutospacing="0" w:after="0" w:afterAutospacing="0" w:line="276" w:lineRule="auto"/>
              <w:ind w:left="0" w:right="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正本：1份，副本：4份，电子版文件</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普通U盘</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：2份，每份文件需清楚的表明“正本”、“副本”。</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注：</w:t>
            </w:r>
            <w:r>
              <w:rPr>
                <w:rFonts w:hint="eastAsia" w:ascii="宋体" w:hAnsi="宋体" w:eastAsia="宋体" w:cs="宋体"/>
                <w:kern w:val="2"/>
                <w:sz w:val="21"/>
                <w:szCs w:val="21"/>
                <w:highlight w:val="none"/>
                <w:lang w:val="en-US" w:eastAsia="zh-CN" w:bidi="ar-SA"/>
              </w:rPr>
              <w:t>在本项目开标结束后</w:t>
            </w:r>
            <w:r>
              <w:rPr>
                <w:rFonts w:hint="eastAsia" w:ascii="宋体" w:hAnsi="宋体" w:cs="宋体"/>
                <w:kern w:val="2"/>
                <w:sz w:val="21"/>
                <w:szCs w:val="21"/>
                <w:highlight w:val="none"/>
                <w:lang w:val="en-US" w:eastAsia="zh-CN" w:bidi="ar-SA"/>
              </w:rPr>
              <w:t>24小时内</w:t>
            </w:r>
            <w:r>
              <w:rPr>
                <w:rFonts w:hint="eastAsia" w:ascii="宋体" w:hAnsi="宋体" w:eastAsia="宋体" w:cs="宋体"/>
                <w:sz w:val="21"/>
                <w:szCs w:val="21"/>
                <w:shd w:val="clear" w:color="auto" w:fill="FFFFFF"/>
                <w:lang w:eastAsia="zh-CN"/>
              </w:rPr>
              <w:t>，各投标供应商应按规定的数量及密封要求将纸质版响应文件递交至代理机构。）</w:t>
            </w:r>
          </w:p>
          <w:p w14:paraId="770740C5">
            <w:pPr>
              <w:keepNext w:val="0"/>
              <w:keepLines w:val="0"/>
              <w:pageBreakBefore w:val="0"/>
              <w:suppressLineNumbers w:val="0"/>
              <w:kinsoku/>
              <w:wordWrap/>
              <w:overflowPunct/>
              <w:topLinePunct w:val="0"/>
              <w:bidi w:val="0"/>
              <w:spacing w:before="0" w:beforeAutospacing="0" w:after="0" w:afterAutospacing="0" w:line="280" w:lineRule="exact"/>
              <w:ind w:left="0" w:right="0"/>
              <w:jc w:val="left"/>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注：1.递交纸质文件的人员必须为</w:t>
            </w:r>
            <w:r>
              <w:rPr>
                <w:rFonts w:hint="eastAsia" w:ascii="宋体" w:hAnsi="宋体" w:cs="宋体"/>
                <w:sz w:val="21"/>
                <w:szCs w:val="21"/>
                <w:shd w:val="clear" w:color="auto" w:fill="FFFFFF"/>
                <w:lang w:val="en-US" w:eastAsia="zh-CN"/>
              </w:rPr>
              <w:t>响应</w:t>
            </w:r>
            <w:r>
              <w:rPr>
                <w:rFonts w:hint="eastAsia" w:ascii="宋体" w:hAnsi="宋体" w:eastAsia="宋体" w:cs="宋体"/>
                <w:sz w:val="21"/>
                <w:szCs w:val="21"/>
                <w:shd w:val="clear" w:color="auto" w:fill="FFFFFF"/>
                <w:lang w:val="en-US" w:eastAsia="zh-CN"/>
              </w:rPr>
              <w:t>文件内的授权人，出具授权委托书提交纸质响应文件。</w:t>
            </w:r>
          </w:p>
          <w:p w14:paraId="7C8ED99B">
            <w:pPr>
              <w:keepNext w:val="0"/>
              <w:keepLines w:val="0"/>
              <w:pageBreakBefore w:val="0"/>
              <w:widowControl/>
              <w:suppressLineNumbers w:val="0"/>
              <w:kinsoku/>
              <w:wordWrap/>
              <w:overflowPunct/>
              <w:topLinePunct w:val="0"/>
              <w:bidi w:val="0"/>
              <w:spacing w:before="0" w:beforeAutospacing="0" w:after="0" w:afterAutospacing="0" w:line="280" w:lineRule="exact"/>
              <w:ind w:left="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shd w:val="clear" w:color="auto" w:fill="FFFFFF"/>
                <w:lang w:val="en-US" w:eastAsia="zh-CN"/>
              </w:rPr>
              <w:t>2.</w:t>
            </w:r>
            <w:r>
              <w:rPr>
                <w:rFonts w:hint="eastAsia" w:ascii="宋体" w:hAnsi="宋体" w:eastAsia="宋体" w:cs="宋体"/>
                <w:kern w:val="0"/>
                <w:sz w:val="21"/>
                <w:szCs w:val="21"/>
                <w:highlight w:val="none"/>
                <w:lang w:val="en-US" w:eastAsia="zh-CN"/>
              </w:rPr>
              <w:t>纸质版响应文件必须与上传至政采云平台加密的电子响应文件一致</w:t>
            </w:r>
            <w:r>
              <w:rPr>
                <w:rFonts w:hint="eastAsia" w:ascii="宋体" w:hAnsi="宋体" w:cs="宋体"/>
                <w:kern w:val="0"/>
                <w:sz w:val="21"/>
                <w:szCs w:val="21"/>
                <w:highlight w:val="none"/>
                <w:lang w:val="en-US" w:eastAsia="zh-CN"/>
              </w:rPr>
              <w:t>，可以为政采云平台上传的响应文件打印版，胶装后封皮加盖鲜章即可</w:t>
            </w:r>
            <w:r>
              <w:rPr>
                <w:rFonts w:hint="eastAsia" w:ascii="宋体" w:hAnsi="宋体" w:eastAsia="宋体" w:cs="宋体"/>
                <w:kern w:val="0"/>
                <w:sz w:val="21"/>
                <w:szCs w:val="21"/>
                <w:highlight w:val="none"/>
                <w:lang w:val="en-US" w:eastAsia="zh-CN"/>
              </w:rPr>
              <w:t>。</w:t>
            </w:r>
          </w:p>
        </w:tc>
      </w:tr>
      <w:tr w14:paraId="2B02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Merge w:val="continue"/>
            <w:vAlign w:val="center"/>
          </w:tcPr>
          <w:p w14:paraId="59CB1BC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p>
        </w:tc>
        <w:tc>
          <w:tcPr>
            <w:tcW w:w="1602" w:type="dxa"/>
            <w:vMerge w:val="continue"/>
            <w:vAlign w:val="center"/>
          </w:tcPr>
          <w:p w14:paraId="6F6350F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p>
        </w:tc>
        <w:tc>
          <w:tcPr>
            <w:tcW w:w="7799" w:type="dxa"/>
            <w:vAlign w:val="center"/>
          </w:tcPr>
          <w:p w14:paraId="785AE045">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sz w:val="21"/>
                <w:szCs w:val="21"/>
              </w:rPr>
              <w:t>装订要求：*要求</w:t>
            </w:r>
            <w:r>
              <w:rPr>
                <w:rFonts w:hint="eastAsia" w:ascii="宋体" w:hAnsi="宋体" w:eastAsia="宋体" w:cs="宋体"/>
                <w:sz w:val="21"/>
                <w:szCs w:val="21"/>
                <w:lang w:val="zh-CN"/>
              </w:rPr>
              <w:t>响应文件的装订要胶装，整齐、牢固，便于保管和利用</w:t>
            </w:r>
            <w:r>
              <w:rPr>
                <w:rFonts w:hint="eastAsia" w:ascii="宋体" w:hAnsi="宋体" w:eastAsia="宋体" w:cs="宋体"/>
                <w:sz w:val="21"/>
                <w:szCs w:val="21"/>
              </w:rPr>
              <w:t>，不易拆散和换页，不得采用活页装订。*响应文件用纸统一使用A4规格复印纸</w:t>
            </w:r>
            <w:r>
              <w:rPr>
                <w:rFonts w:hint="eastAsia" w:ascii="宋体" w:hAnsi="宋体" w:eastAsia="宋体" w:cs="宋体"/>
                <w:sz w:val="21"/>
                <w:szCs w:val="21"/>
                <w:lang w:val="en-US" w:eastAsia="zh-CN"/>
              </w:rPr>
              <w:t>打</w:t>
            </w:r>
            <w:r>
              <w:rPr>
                <w:rFonts w:hint="eastAsia" w:ascii="宋体" w:hAnsi="宋体" w:eastAsia="宋体" w:cs="宋体"/>
                <w:sz w:val="21"/>
                <w:szCs w:val="21"/>
              </w:rPr>
              <w:t>印。</w:t>
            </w:r>
          </w:p>
        </w:tc>
      </w:tr>
      <w:tr w14:paraId="4B79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601" w:type="dxa"/>
            <w:vMerge w:val="continue"/>
            <w:vAlign w:val="center"/>
          </w:tcPr>
          <w:p w14:paraId="12158CA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zh-CN"/>
              </w:rPr>
            </w:pPr>
          </w:p>
        </w:tc>
        <w:tc>
          <w:tcPr>
            <w:tcW w:w="1602" w:type="dxa"/>
            <w:vAlign w:val="center"/>
          </w:tcPr>
          <w:p w14:paraId="466F6419">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sz w:val="21"/>
                <w:szCs w:val="21"/>
              </w:rPr>
              <w:t>封套上写明</w:t>
            </w:r>
            <w:r>
              <w:rPr>
                <w:rFonts w:hint="eastAsia" w:ascii="宋体" w:hAnsi="宋体" w:eastAsia="宋体" w:cs="宋体"/>
                <w:sz w:val="21"/>
                <w:szCs w:val="21"/>
                <w:lang w:eastAsia="zh-CN"/>
              </w:rPr>
              <w:t>（开标结束后，供应商递交纸质版文件，按此封套密封后送达代理机构）</w:t>
            </w:r>
          </w:p>
        </w:tc>
        <w:tc>
          <w:tcPr>
            <w:tcW w:w="7799" w:type="dxa"/>
            <w:vAlign w:val="center"/>
          </w:tcPr>
          <w:p w14:paraId="4DEC9E4E">
            <w:pPr>
              <w:keepNext w:val="0"/>
              <w:keepLines w:val="0"/>
              <w:pageBreakBefore w:val="0"/>
              <w:suppressLineNumbers w:val="0"/>
              <w:kinsoku/>
              <w:wordWrap/>
              <w:overflowPunct/>
              <w:topLinePunct w:val="0"/>
              <w:bidi w:val="0"/>
              <w:spacing w:before="0" w:beforeAutospacing="0" w:after="0" w:afterAutospacing="0" w:line="280" w:lineRule="exact"/>
              <w:ind w:left="0" w:right="0"/>
              <w:textAlignment w:val="auto"/>
              <w:rPr>
                <w:rFonts w:hint="eastAsia" w:ascii="宋体" w:hAnsi="宋体" w:eastAsia="宋体" w:cs="宋体"/>
                <w:sz w:val="21"/>
                <w:szCs w:val="21"/>
                <w:lang w:eastAsia="zh-CN"/>
              </w:rPr>
            </w:pPr>
            <w:r>
              <w:rPr>
                <w:rFonts w:hint="eastAsia" w:ascii="宋体" w:hAnsi="宋体" w:eastAsia="宋体" w:cs="宋体"/>
                <w:sz w:val="21"/>
                <w:szCs w:val="21"/>
              </w:rPr>
              <w:t>密封内容：响应文件正本</w:t>
            </w:r>
            <w:r>
              <w:rPr>
                <w:rFonts w:hint="eastAsia" w:ascii="宋体" w:hAnsi="宋体" w:eastAsia="宋体" w:cs="宋体"/>
                <w:sz w:val="21"/>
                <w:szCs w:val="21"/>
                <w:u w:val="single"/>
                <w:lang w:val="en-US" w:eastAsia="zh-CN"/>
              </w:rPr>
              <w:t xml:space="preserve"> 1</w:t>
            </w:r>
            <w:r>
              <w:rPr>
                <w:rFonts w:hint="eastAsia" w:ascii="宋体" w:hAnsi="宋体" w:eastAsia="宋体" w:cs="宋体"/>
                <w:sz w:val="21"/>
                <w:szCs w:val="21"/>
                <w:u w:val="none"/>
                <w:lang w:val="en-US" w:eastAsia="zh-CN"/>
              </w:rPr>
              <w:t>份 ，副本</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none"/>
                <w:lang w:val="en-US" w:eastAsia="zh-CN"/>
              </w:rPr>
              <w:t>份</w:t>
            </w:r>
            <w:r>
              <w:rPr>
                <w:rFonts w:hint="eastAsia" w:ascii="宋体" w:hAnsi="宋体" w:eastAsia="宋体" w:cs="宋体"/>
                <w:b/>
                <w:bCs/>
                <w:sz w:val="21"/>
                <w:szCs w:val="21"/>
              </w:rPr>
              <w:t>或</w:t>
            </w:r>
            <w:r>
              <w:rPr>
                <w:rFonts w:hint="eastAsia" w:ascii="宋体" w:hAnsi="宋体" w:eastAsia="宋体" w:cs="宋体"/>
                <w:sz w:val="21"/>
                <w:szCs w:val="21"/>
              </w:rPr>
              <w:t>磋商报价函（首次）</w:t>
            </w:r>
            <w:r>
              <w:rPr>
                <w:rFonts w:hint="eastAsia" w:ascii="宋体" w:hAnsi="宋体" w:eastAsia="宋体" w:cs="宋体"/>
                <w:b/>
                <w:bCs/>
                <w:sz w:val="21"/>
                <w:szCs w:val="21"/>
              </w:rPr>
              <w:t>或</w:t>
            </w:r>
            <w:r>
              <w:rPr>
                <w:rFonts w:hint="eastAsia" w:ascii="宋体" w:hAnsi="宋体" w:eastAsia="宋体" w:cs="宋体"/>
                <w:sz w:val="21"/>
                <w:szCs w:val="21"/>
              </w:rPr>
              <w:t>响应文件电子版</w:t>
            </w:r>
            <w:r>
              <w:rPr>
                <w:rFonts w:hint="eastAsia" w:ascii="宋体" w:hAnsi="宋体" w:eastAsia="宋体" w:cs="宋体"/>
                <w:sz w:val="21"/>
                <w:szCs w:val="21"/>
                <w:lang w:eastAsia="zh-CN"/>
              </w:rPr>
              <w:t>（普通</w:t>
            </w:r>
            <w:r>
              <w:rPr>
                <w:rFonts w:hint="eastAsia" w:ascii="宋体" w:hAnsi="宋体" w:eastAsia="宋体" w:cs="宋体"/>
                <w:sz w:val="21"/>
                <w:szCs w:val="21"/>
                <w:lang w:val="en-US" w:eastAsia="zh-CN"/>
              </w:rPr>
              <w:t>U盘</w:t>
            </w:r>
            <w:r>
              <w:rPr>
                <w:rFonts w:hint="eastAsia" w:ascii="宋体" w:hAnsi="宋体" w:eastAsia="宋体" w:cs="宋体"/>
                <w:sz w:val="21"/>
                <w:szCs w:val="21"/>
                <w:lang w:eastAsia="zh-CN"/>
              </w:rPr>
              <w:t>）</w:t>
            </w:r>
          </w:p>
          <w:p w14:paraId="596FB996">
            <w:pPr>
              <w:keepNext w:val="0"/>
              <w:keepLines w:val="0"/>
              <w:pageBreakBefore w:val="0"/>
              <w:suppressLineNumbers w:val="0"/>
              <w:kinsoku/>
              <w:wordWrap/>
              <w:overflowPunct/>
              <w:topLinePunct w:val="0"/>
              <w:bidi w:val="0"/>
              <w:spacing w:before="0" w:beforeAutospacing="0" w:after="0" w:afterAutospacing="0" w:line="28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采购人名称：</w:t>
            </w:r>
          </w:p>
          <w:p w14:paraId="5637C0C3">
            <w:pPr>
              <w:keepNext w:val="0"/>
              <w:keepLines w:val="0"/>
              <w:pageBreakBefore w:val="0"/>
              <w:suppressLineNumbers w:val="0"/>
              <w:kinsoku/>
              <w:wordWrap/>
              <w:overflowPunct/>
              <w:topLinePunct w:val="0"/>
              <w:bidi w:val="0"/>
              <w:spacing w:before="0" w:beforeAutospacing="0" w:after="0" w:afterAutospacing="0" w:line="28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项目编号：</w:t>
            </w:r>
          </w:p>
          <w:p w14:paraId="148399C9">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项目名称：</w:t>
            </w:r>
          </w:p>
        </w:tc>
      </w:tr>
      <w:tr w14:paraId="4868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48A0D66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27</w:t>
            </w:r>
          </w:p>
        </w:tc>
        <w:tc>
          <w:tcPr>
            <w:tcW w:w="1602" w:type="dxa"/>
            <w:vAlign w:val="center"/>
          </w:tcPr>
          <w:p w14:paraId="38CD7CB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开启时间及地点</w:t>
            </w:r>
          </w:p>
        </w:tc>
        <w:tc>
          <w:tcPr>
            <w:tcW w:w="7799" w:type="dxa"/>
            <w:vAlign w:val="center"/>
          </w:tcPr>
          <w:p w14:paraId="1E85C276">
            <w:pPr>
              <w:pStyle w:val="82"/>
              <w:keepNext w:val="0"/>
              <w:keepLines w:val="0"/>
              <w:pageBreakBefore w:val="0"/>
              <w:suppressLineNumbers w:val="0"/>
              <w:kinsoku/>
              <w:wordWrap/>
              <w:overflowPunct/>
              <w:topLinePunct w:val="0"/>
              <w:bidi w:val="0"/>
              <w:spacing w:before="0" w:beforeAutospacing="0" w:after="0" w:afterAutospacing="0" w:line="280" w:lineRule="exact"/>
              <w:ind w:left="0" w:right="105" w:rightChars="50"/>
              <w:contextualSpacing/>
              <w:jc w:val="both"/>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开启时间：2024年11月14日14点30分。</w:t>
            </w:r>
          </w:p>
          <w:p w14:paraId="2FCE1FAE">
            <w:pPr>
              <w:pStyle w:val="82"/>
              <w:keepNext w:val="0"/>
              <w:keepLines w:val="0"/>
              <w:pageBreakBefore w:val="0"/>
              <w:suppressLineNumbers w:val="0"/>
              <w:kinsoku/>
              <w:wordWrap/>
              <w:overflowPunct/>
              <w:topLinePunct w:val="0"/>
              <w:bidi w:val="0"/>
              <w:spacing w:before="0" w:beforeAutospacing="0" w:after="0" w:afterAutospacing="0" w:line="280" w:lineRule="exact"/>
              <w:ind w:left="0" w:right="105" w:rightChars="50"/>
              <w:contextualSpacing/>
              <w:jc w:val="both"/>
              <w:textAlignment w:val="auto"/>
              <w:rPr>
                <w:rFonts w:hint="eastAsia" w:ascii="宋体" w:hAnsi="宋体" w:eastAsia="宋体" w:cs="宋体"/>
                <w:bCs/>
                <w:sz w:val="21"/>
                <w:szCs w:val="21"/>
                <w:highlight w:val="none"/>
                <w:u w:val="single"/>
                <w:lang w:val="en-US" w:eastAsia="zh-CN"/>
              </w:rPr>
            </w:pPr>
            <w:r>
              <w:rPr>
                <w:rFonts w:hint="eastAsia" w:ascii="宋体" w:hAnsi="宋体" w:eastAsia="宋体" w:cs="宋体"/>
                <w:kern w:val="2"/>
                <w:sz w:val="21"/>
                <w:szCs w:val="21"/>
                <w:highlight w:val="none"/>
                <w:shd w:val="clear" w:color="auto" w:fill="FFFFFF"/>
                <w:lang w:val="en-US" w:eastAsia="zh-CN" w:bidi="ar-SA"/>
              </w:rPr>
              <w:t>地点：</w:t>
            </w:r>
            <w:r>
              <w:rPr>
                <w:rFonts w:hint="eastAsia" w:ascii="宋体" w:hAnsi="宋体" w:eastAsia="宋体" w:cs="宋体"/>
                <w:kern w:val="2"/>
                <w:sz w:val="21"/>
                <w:szCs w:val="21"/>
                <w:highlight w:val="none"/>
                <w:shd w:val="clear" w:color="auto" w:fill="FFFFFF"/>
                <w:lang w:val="zh-CN" w:eastAsia="zh-CN" w:bidi="ar-SA"/>
              </w:rPr>
              <w:t>长春市二道区洋浦大街凯利中心</w:t>
            </w:r>
            <w:r>
              <w:rPr>
                <w:rFonts w:hint="eastAsia" w:ascii="宋体" w:hAnsi="宋体" w:eastAsia="宋体" w:cs="宋体"/>
                <w:kern w:val="2"/>
                <w:sz w:val="21"/>
                <w:szCs w:val="21"/>
                <w:highlight w:val="none"/>
                <w:shd w:val="clear" w:color="auto" w:fill="FFFFFF"/>
                <w:lang w:val="en-US" w:eastAsia="zh-CN" w:bidi="ar-SA"/>
              </w:rPr>
              <w:t>AB栋</w:t>
            </w:r>
            <w:r>
              <w:rPr>
                <w:rFonts w:hint="eastAsia" w:ascii="宋体" w:hAnsi="宋体" w:eastAsia="宋体" w:cs="宋体"/>
                <w:kern w:val="2"/>
                <w:sz w:val="21"/>
                <w:szCs w:val="21"/>
                <w:highlight w:val="none"/>
                <w:shd w:val="clear" w:color="auto" w:fill="FFFFFF"/>
                <w:lang w:val="zh-CN" w:eastAsia="zh-CN" w:bidi="ar-SA"/>
              </w:rPr>
              <w:t>楼第</w:t>
            </w:r>
            <w:r>
              <w:rPr>
                <w:rFonts w:hint="eastAsia" w:cs="宋体"/>
                <w:kern w:val="2"/>
                <w:sz w:val="21"/>
                <w:szCs w:val="21"/>
                <w:highlight w:val="none"/>
                <w:shd w:val="clear" w:color="auto" w:fill="FFFFFF"/>
                <w:lang w:val="en-US" w:eastAsia="zh-CN" w:bidi="ar-SA"/>
              </w:rPr>
              <w:t>四</w:t>
            </w:r>
            <w:r>
              <w:rPr>
                <w:rFonts w:hint="eastAsia" w:ascii="宋体" w:hAnsi="宋体" w:eastAsia="宋体" w:cs="宋体"/>
                <w:kern w:val="2"/>
                <w:sz w:val="21"/>
                <w:szCs w:val="21"/>
                <w:highlight w:val="none"/>
                <w:shd w:val="clear" w:color="auto" w:fill="FFFFFF"/>
                <w:lang w:val="zh-CN" w:eastAsia="zh-CN" w:bidi="ar-SA"/>
              </w:rPr>
              <w:t>开标室。</w:t>
            </w:r>
          </w:p>
        </w:tc>
      </w:tr>
      <w:tr w14:paraId="1B2B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2C0B2C2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28</w:t>
            </w:r>
          </w:p>
        </w:tc>
        <w:tc>
          <w:tcPr>
            <w:tcW w:w="1602" w:type="dxa"/>
            <w:vAlign w:val="center"/>
          </w:tcPr>
          <w:p w14:paraId="5EE6C88C">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sz w:val="21"/>
                <w:szCs w:val="21"/>
              </w:rPr>
              <w:t>磋商小组的组建</w:t>
            </w:r>
          </w:p>
        </w:tc>
        <w:tc>
          <w:tcPr>
            <w:tcW w:w="7799" w:type="dxa"/>
          </w:tcPr>
          <w:p w14:paraId="3C1D4BF4">
            <w:pPr>
              <w:keepNext w:val="0"/>
              <w:keepLines w:val="0"/>
              <w:pageBreakBefore w:val="0"/>
              <w:suppressLineNumbers w:val="0"/>
              <w:kinsoku/>
              <w:wordWrap/>
              <w:overflowPunct/>
              <w:topLinePunct w:val="0"/>
              <w:bidi w:val="0"/>
              <w:spacing w:before="0" w:beforeAutospacing="0" w:after="0" w:afterAutospacing="0" w:line="280" w:lineRule="exact"/>
              <w:ind w:left="0" w:right="0"/>
              <w:textAlignment w:val="auto"/>
              <w:rPr>
                <w:rFonts w:hint="eastAsia" w:ascii="宋体" w:hAnsi="宋体" w:eastAsia="宋体" w:cs="宋体"/>
                <w:bCs/>
                <w:spacing w:val="-4"/>
                <w:sz w:val="21"/>
                <w:szCs w:val="21"/>
                <w:lang w:val="zh-CN"/>
              </w:rPr>
            </w:pPr>
            <w:r>
              <w:rPr>
                <w:rFonts w:hint="eastAsia" w:ascii="宋体" w:hAnsi="宋体" w:eastAsia="宋体" w:cs="宋体"/>
                <w:bCs/>
                <w:spacing w:val="-4"/>
                <w:sz w:val="21"/>
                <w:szCs w:val="21"/>
                <w:lang w:val="zh-CN"/>
              </w:rPr>
              <w:t>磋商小组的组建：技术、经济方面专家3人。</w:t>
            </w:r>
          </w:p>
          <w:p w14:paraId="61319057">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评标专家确定方式：依法从</w:t>
            </w:r>
            <w:r>
              <w:rPr>
                <w:rFonts w:hint="eastAsia" w:ascii="宋体" w:hAnsi="宋体" w:eastAsia="宋体" w:cs="宋体"/>
                <w:b/>
                <w:bCs w:val="0"/>
                <w:sz w:val="21"/>
                <w:szCs w:val="21"/>
                <w:lang w:val="zh-CN"/>
              </w:rPr>
              <w:t>政采云平台</w:t>
            </w:r>
            <w:r>
              <w:rPr>
                <w:rFonts w:hint="eastAsia" w:ascii="宋体" w:hAnsi="宋体" w:eastAsia="宋体" w:cs="宋体"/>
                <w:bCs/>
                <w:sz w:val="21"/>
                <w:szCs w:val="21"/>
                <w:lang w:val="zh-CN"/>
              </w:rPr>
              <w:t>中随机抽取。</w:t>
            </w:r>
          </w:p>
        </w:tc>
      </w:tr>
      <w:tr w14:paraId="1388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1DA5AC8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29</w:t>
            </w:r>
          </w:p>
        </w:tc>
        <w:tc>
          <w:tcPr>
            <w:tcW w:w="1602" w:type="dxa"/>
            <w:vAlign w:val="center"/>
          </w:tcPr>
          <w:p w14:paraId="7B2472D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是否授权磋商小组确定成交供应商</w:t>
            </w:r>
          </w:p>
        </w:tc>
        <w:tc>
          <w:tcPr>
            <w:tcW w:w="7799" w:type="dxa"/>
            <w:vAlign w:val="center"/>
          </w:tcPr>
          <w:p w14:paraId="65BF5466">
            <w:pPr>
              <w:pStyle w:val="76"/>
              <w:keepNext w:val="0"/>
              <w:keepLines w:val="0"/>
              <w:pageBreakBefore w:val="0"/>
              <w:suppressLineNumbers w:val="0"/>
              <w:kinsoku/>
              <w:wordWrap/>
              <w:overflowPunct/>
              <w:topLinePunct w:val="0"/>
              <w:bidi w:val="0"/>
              <w:adjustRightInd/>
              <w:spacing w:before="0" w:beforeAutospacing="0" w:after="0" w:afterAutospacing="0" w:line="280" w:lineRule="exact"/>
              <w:ind w:left="0" w:right="0"/>
              <w:contextualSpacing/>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w:t>
            </w:r>
          </w:p>
          <w:p w14:paraId="12886AD6">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sz w:val="21"/>
                <w:szCs w:val="21"/>
                <w:shd w:val="clear" w:color="auto" w:fill="FFFFFF"/>
              </w:rPr>
              <w:t>■否，推荐的成交候选人数：3人。</w:t>
            </w:r>
          </w:p>
        </w:tc>
      </w:tr>
      <w:tr w14:paraId="3837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560FE8E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30</w:t>
            </w:r>
          </w:p>
        </w:tc>
        <w:tc>
          <w:tcPr>
            <w:tcW w:w="1602" w:type="dxa"/>
            <w:vAlign w:val="center"/>
          </w:tcPr>
          <w:p w14:paraId="7C6C15C8">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sz w:val="21"/>
                <w:szCs w:val="21"/>
              </w:rPr>
              <w:t>成交</w:t>
            </w:r>
            <w:r>
              <w:rPr>
                <w:rFonts w:hint="eastAsia" w:ascii="宋体" w:hAnsi="宋体" w:eastAsia="宋体" w:cs="宋体"/>
                <w:bCs/>
                <w:sz w:val="21"/>
                <w:szCs w:val="21"/>
                <w:lang w:val="zh-CN"/>
              </w:rPr>
              <w:t>供应商</w:t>
            </w:r>
            <w:r>
              <w:rPr>
                <w:rFonts w:hint="eastAsia" w:ascii="宋体" w:hAnsi="宋体" w:eastAsia="宋体" w:cs="宋体"/>
                <w:sz w:val="21"/>
                <w:szCs w:val="21"/>
              </w:rPr>
              <w:t>公示媒介及期限</w:t>
            </w:r>
          </w:p>
        </w:tc>
        <w:tc>
          <w:tcPr>
            <w:tcW w:w="7799" w:type="dxa"/>
            <w:vAlign w:val="center"/>
          </w:tcPr>
          <w:p w14:paraId="17A324B5">
            <w:pPr>
              <w:keepNext w:val="0"/>
              <w:keepLines w:val="0"/>
              <w:pageBreakBefore w:val="0"/>
              <w:suppressLineNumbers w:val="0"/>
              <w:kinsoku/>
              <w:wordWrap/>
              <w:overflowPunct/>
              <w:topLinePunct w:val="0"/>
              <w:autoSpaceDE w:val="0"/>
              <w:autoSpaceDN w:val="0"/>
              <w:bidi w:val="0"/>
              <w:spacing w:before="0" w:beforeAutospacing="0" w:after="0" w:afterAutospacing="0" w:line="280" w:lineRule="exac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公示媒</w:t>
            </w:r>
            <w:r>
              <w:rPr>
                <w:rFonts w:hint="eastAsia" w:ascii="宋体" w:hAnsi="宋体" w:eastAsia="宋体" w:cs="宋体"/>
                <w:kern w:val="2"/>
                <w:sz w:val="21"/>
                <w:szCs w:val="21"/>
                <w:lang w:val="en-US" w:eastAsia="zh-CN" w:bidi="ar-SA"/>
              </w:rPr>
              <w:t>介：</w:t>
            </w:r>
            <w:r>
              <w:rPr>
                <w:rFonts w:hint="eastAsia" w:ascii="宋体" w:hAnsi="宋体" w:eastAsia="宋体" w:cs="宋体"/>
                <w:b w:val="0"/>
                <w:kern w:val="0"/>
                <w:sz w:val="21"/>
                <w:szCs w:val="21"/>
              </w:rPr>
              <w:t>“政采云”平台（http://www.zcygov.cn），同步推送到吉林省政府采购网（http://www.ccgp-jilin.gov.cn/）、长春市公共资源交易网（https://www.ccggzy.com.cn/），并同时在中国政府采购网</w:t>
            </w:r>
            <w:r>
              <w:rPr>
                <w:rFonts w:hint="eastAsia" w:ascii="宋体" w:hAnsi="宋体" w:eastAsia="宋体" w:cs="宋体"/>
                <w:kern w:val="2"/>
                <w:sz w:val="21"/>
                <w:szCs w:val="21"/>
                <w:highlight w:val="none"/>
                <w:lang w:eastAsia="zh-CN"/>
              </w:rPr>
              <w:t>发</w:t>
            </w:r>
            <w:r>
              <w:rPr>
                <w:rFonts w:hint="eastAsia" w:ascii="宋体" w:hAnsi="宋体" w:eastAsia="宋体" w:cs="宋体"/>
                <w:sz w:val="21"/>
                <w:szCs w:val="21"/>
                <w:highlight w:val="none"/>
              </w:rPr>
              <w:t>布。</w:t>
            </w:r>
          </w:p>
          <w:p w14:paraId="74092A91">
            <w:pPr>
              <w:keepNext w:val="0"/>
              <w:keepLines w:val="0"/>
              <w:pageBreakBefore w:val="0"/>
              <w:suppressLineNumbers w:val="0"/>
              <w:kinsoku/>
              <w:wordWrap/>
              <w:overflowPunct/>
              <w:topLinePunct w:val="0"/>
              <w:bidi w:val="0"/>
              <w:adjustRightInd w:val="0"/>
              <w:snapToGrid w:val="0"/>
              <w:spacing w:before="0" w:beforeAutospacing="0" w:after="0" w:afterAutospacing="0" w:line="280" w:lineRule="exact"/>
              <w:ind w:left="0" w:right="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rPr>
              <w:t>公示期限： 1 个工作日。</w:t>
            </w:r>
          </w:p>
        </w:tc>
      </w:tr>
      <w:tr w14:paraId="2C8B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68E68C0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31</w:t>
            </w:r>
          </w:p>
        </w:tc>
        <w:tc>
          <w:tcPr>
            <w:tcW w:w="1602" w:type="dxa"/>
            <w:vAlign w:val="center"/>
          </w:tcPr>
          <w:p w14:paraId="665A9DD8">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rPr>
              <w:t>评审方法</w:t>
            </w:r>
          </w:p>
        </w:tc>
        <w:tc>
          <w:tcPr>
            <w:tcW w:w="7799" w:type="dxa"/>
            <w:vAlign w:val="center"/>
          </w:tcPr>
          <w:p w14:paraId="438FD4BC">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textAlignment w:val="auto"/>
              <w:rPr>
                <w:rFonts w:hint="eastAsia" w:ascii="宋体" w:hAnsi="宋体" w:eastAsia="宋体" w:cs="宋体"/>
                <w:bCs/>
                <w:sz w:val="21"/>
                <w:szCs w:val="21"/>
                <w:lang w:val="zh-CN"/>
              </w:rPr>
            </w:pPr>
            <w:r>
              <w:rPr>
                <w:rFonts w:hint="eastAsia" w:ascii="宋体" w:hAnsi="宋体" w:eastAsia="宋体" w:cs="宋体"/>
                <w:sz w:val="21"/>
                <w:szCs w:val="21"/>
              </w:rPr>
              <w:t>综合评分法。</w:t>
            </w:r>
          </w:p>
        </w:tc>
      </w:tr>
      <w:tr w14:paraId="3E64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52375B7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32</w:t>
            </w:r>
          </w:p>
        </w:tc>
        <w:tc>
          <w:tcPr>
            <w:tcW w:w="1602" w:type="dxa"/>
            <w:vAlign w:val="center"/>
          </w:tcPr>
          <w:p w14:paraId="12D81FF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履约担保</w:t>
            </w:r>
          </w:p>
        </w:tc>
        <w:tc>
          <w:tcPr>
            <w:tcW w:w="7799" w:type="dxa"/>
            <w:vAlign w:val="center"/>
          </w:tcPr>
          <w:p w14:paraId="7055B2F6">
            <w:pPr>
              <w:pStyle w:val="82"/>
              <w:keepNext w:val="0"/>
              <w:keepLines w:val="0"/>
              <w:pageBreakBefore w:val="0"/>
              <w:suppressLineNumbers w:val="0"/>
              <w:kinsoku/>
              <w:wordWrap/>
              <w:overflowPunct/>
              <w:topLinePunct w:val="0"/>
              <w:bidi w:val="0"/>
              <w:spacing w:before="2" w:beforeAutospacing="0" w:after="0" w:afterAutospacing="0" w:line="280" w:lineRule="exact"/>
              <w:ind w:left="0" w:right="95"/>
              <w:jc w:val="both"/>
              <w:textAlignment w:val="auto"/>
              <w:rPr>
                <w:rFonts w:hint="eastAsia" w:ascii="宋体" w:hAnsi="宋体" w:eastAsia="宋体" w:cs="宋体"/>
                <w:spacing w:val="-9"/>
                <w:sz w:val="21"/>
                <w:szCs w:val="21"/>
                <w:highlight w:val="none"/>
                <w:lang w:val="en-US" w:eastAsia="zh-CN"/>
              </w:rPr>
            </w:pPr>
            <w:r>
              <w:rPr>
                <w:rFonts w:hint="eastAsia" w:ascii="宋体" w:hAnsi="宋体" w:eastAsia="宋体" w:cs="宋体"/>
                <w:spacing w:val="-9"/>
                <w:sz w:val="21"/>
                <w:szCs w:val="21"/>
                <w:highlight w:val="none"/>
                <w:lang w:val="en-US" w:eastAsia="zh-CN"/>
              </w:rPr>
              <w:t>无</w:t>
            </w:r>
            <w:r>
              <w:rPr>
                <w:rFonts w:hint="eastAsia" w:ascii="宋体" w:hAnsi="宋体" w:eastAsia="宋体" w:cs="宋体"/>
                <w:spacing w:val="-9"/>
                <w:sz w:val="21"/>
                <w:szCs w:val="21"/>
                <w:highlight w:val="none"/>
                <w:lang w:eastAsia="zh-CN"/>
              </w:rPr>
              <w:t>。</w:t>
            </w:r>
          </w:p>
        </w:tc>
      </w:tr>
      <w:tr w14:paraId="2376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07A1E01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1602" w:type="dxa"/>
            <w:vAlign w:val="center"/>
          </w:tcPr>
          <w:p w14:paraId="7262E7D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7799" w:type="dxa"/>
            <w:vAlign w:val="center"/>
          </w:tcPr>
          <w:p w14:paraId="2DE97D1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both"/>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具体以</w:t>
            </w:r>
            <w:r>
              <w:rPr>
                <w:rFonts w:hint="eastAsia" w:ascii="宋体" w:hAnsi="宋体" w:cs="宋体"/>
                <w:sz w:val="21"/>
                <w:szCs w:val="21"/>
                <w:highlight w:val="none"/>
                <w:lang w:val="en-US" w:eastAsia="zh-CN"/>
              </w:rPr>
              <w:t>甲乙双方签订</w:t>
            </w:r>
            <w:r>
              <w:rPr>
                <w:rFonts w:hint="default" w:ascii="宋体" w:hAnsi="宋体" w:eastAsia="宋体" w:cs="宋体"/>
                <w:sz w:val="21"/>
                <w:szCs w:val="21"/>
                <w:highlight w:val="none"/>
                <w:lang w:val="en-US" w:eastAsia="zh-CN"/>
              </w:rPr>
              <w:t>合同为准。</w:t>
            </w:r>
          </w:p>
        </w:tc>
      </w:tr>
      <w:tr w14:paraId="41C3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3521496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34</w:t>
            </w:r>
          </w:p>
        </w:tc>
        <w:tc>
          <w:tcPr>
            <w:tcW w:w="1602" w:type="dxa"/>
            <w:vAlign w:val="center"/>
          </w:tcPr>
          <w:p w14:paraId="06F794DE">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报价要求</w:t>
            </w:r>
          </w:p>
        </w:tc>
        <w:tc>
          <w:tcPr>
            <w:tcW w:w="7799" w:type="dxa"/>
            <w:vAlign w:val="center"/>
          </w:tcPr>
          <w:p w14:paraId="5DB14AF8">
            <w:pPr>
              <w:keepNext w:val="0"/>
              <w:keepLines w:val="0"/>
              <w:pageBreakBefore w:val="0"/>
              <w:suppressLineNumbers w:val="0"/>
              <w:kinsoku/>
              <w:wordWrap/>
              <w:overflowPunct/>
              <w:topLinePunct w:val="0"/>
              <w:bidi w:val="0"/>
              <w:spacing w:before="0" w:beforeAutospacing="0" w:after="0" w:afterAutospacing="0" w:line="28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lang w:val="zh-CN"/>
              </w:rPr>
              <w:t>供应商的报价应当包含为完成本项目全部工作所需的一切费用，包括成本、利润、税金等。</w:t>
            </w:r>
          </w:p>
        </w:tc>
      </w:tr>
      <w:tr w14:paraId="24D4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5834F11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35</w:t>
            </w:r>
          </w:p>
        </w:tc>
        <w:tc>
          <w:tcPr>
            <w:tcW w:w="1602" w:type="dxa"/>
            <w:vAlign w:val="center"/>
          </w:tcPr>
          <w:p w14:paraId="3149456B">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报价轮次</w:t>
            </w:r>
          </w:p>
        </w:tc>
        <w:tc>
          <w:tcPr>
            <w:tcW w:w="7799" w:type="dxa"/>
            <w:vAlign w:val="center"/>
          </w:tcPr>
          <w:p w14:paraId="3418C585">
            <w:pPr>
              <w:keepNext w:val="0"/>
              <w:keepLines w:val="0"/>
              <w:pageBreakBefore w:val="0"/>
              <w:suppressLineNumbers w:val="0"/>
              <w:kinsoku/>
              <w:wordWrap/>
              <w:overflowPunct/>
              <w:topLinePunct w:val="0"/>
              <w:bidi w:val="0"/>
              <w:spacing w:before="0" w:beforeAutospacing="0" w:after="0" w:afterAutospacing="0" w:line="280" w:lineRule="exact"/>
              <w:ind w:left="0" w:right="0"/>
              <w:textAlignment w:val="auto"/>
              <w:rPr>
                <w:rFonts w:hint="eastAsia" w:ascii="宋体" w:hAnsi="宋体" w:eastAsia="宋体" w:cs="宋体"/>
                <w:sz w:val="21"/>
                <w:szCs w:val="21"/>
                <w:lang w:val="zh-CN"/>
              </w:rPr>
            </w:pPr>
            <w:r>
              <w:rPr>
                <w:rFonts w:hint="eastAsia" w:ascii="宋体" w:hAnsi="宋体" w:eastAsia="宋体" w:cs="宋体"/>
                <w:sz w:val="21"/>
                <w:szCs w:val="21"/>
                <w:shd w:val="clear" w:color="auto" w:fill="FFFFFF"/>
              </w:rPr>
              <w:t>2轮</w:t>
            </w:r>
            <w:r>
              <w:rPr>
                <w:rFonts w:hint="eastAsia" w:ascii="宋体" w:hAnsi="宋体" w:eastAsia="宋体" w:cs="宋体"/>
                <w:sz w:val="21"/>
                <w:szCs w:val="21"/>
                <w:shd w:val="clear" w:color="auto" w:fill="FFFFFF"/>
                <w:lang w:eastAsia="zh-CN"/>
              </w:rPr>
              <w:t>（含首次）</w:t>
            </w:r>
            <w:r>
              <w:rPr>
                <w:rFonts w:hint="eastAsia" w:ascii="宋体" w:hAnsi="宋体" w:eastAsia="宋体" w:cs="宋体"/>
                <w:sz w:val="21"/>
                <w:szCs w:val="21"/>
                <w:shd w:val="clear" w:color="auto" w:fill="FFFFFF"/>
              </w:rPr>
              <w:t>。</w:t>
            </w:r>
          </w:p>
        </w:tc>
      </w:tr>
      <w:tr w14:paraId="64DC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601" w:type="dxa"/>
            <w:vAlign w:val="center"/>
          </w:tcPr>
          <w:p w14:paraId="42CF5B1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36</w:t>
            </w:r>
          </w:p>
        </w:tc>
        <w:tc>
          <w:tcPr>
            <w:tcW w:w="1602" w:type="dxa"/>
            <w:vAlign w:val="center"/>
          </w:tcPr>
          <w:p w14:paraId="4470417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响应文件格式签字</w:t>
            </w:r>
            <w:r>
              <w:rPr>
                <w:rFonts w:hint="eastAsia" w:ascii="宋体" w:hAnsi="宋体" w:eastAsia="宋体" w:cs="宋体"/>
                <w:sz w:val="21"/>
                <w:szCs w:val="21"/>
                <w:lang w:val="en-US" w:eastAsia="zh-CN"/>
              </w:rPr>
              <w:t>或盖章</w:t>
            </w:r>
            <w:r>
              <w:rPr>
                <w:rFonts w:hint="eastAsia" w:ascii="宋体" w:hAnsi="宋体" w:eastAsia="宋体" w:cs="宋体"/>
                <w:sz w:val="21"/>
                <w:szCs w:val="21"/>
                <w:lang w:eastAsia="zh-CN"/>
              </w:rPr>
              <w:t>要求</w:t>
            </w:r>
          </w:p>
        </w:tc>
        <w:tc>
          <w:tcPr>
            <w:tcW w:w="7799" w:type="dxa"/>
            <w:vAlign w:val="center"/>
          </w:tcPr>
          <w:p w14:paraId="760BCF83">
            <w:pPr>
              <w:keepNext w:val="0"/>
              <w:keepLines w:val="0"/>
              <w:pageBreakBefore w:val="0"/>
              <w:suppressLineNumbers w:val="0"/>
              <w:kinsoku/>
              <w:wordWrap/>
              <w:overflowPunct/>
              <w:topLinePunct w:val="0"/>
              <w:bidi w:val="0"/>
              <w:spacing w:before="0" w:beforeAutospacing="0" w:after="0" w:afterAutospacing="0" w:line="280" w:lineRule="exact"/>
              <w:ind w:left="0" w:right="0"/>
              <w:jc w:val="left"/>
              <w:textAlignment w:val="auto"/>
              <w:rPr>
                <w:rFonts w:hint="eastAsia" w:ascii="宋体" w:hAnsi="宋体" w:eastAsia="宋体" w:cs="宋体"/>
                <w:sz w:val="21"/>
                <w:szCs w:val="21"/>
                <w:shd w:val="clear" w:color="auto" w:fill="FFFFFF"/>
                <w:lang w:val="en-US"/>
              </w:rPr>
            </w:pPr>
            <w:r>
              <w:rPr>
                <w:rFonts w:hint="eastAsia" w:ascii="宋体" w:hAnsi="宋体" w:eastAsia="宋体" w:cs="宋体"/>
                <w:b w:val="0"/>
                <w:bCs w:val="0"/>
                <w:sz w:val="21"/>
                <w:szCs w:val="21"/>
                <w:lang w:val="en-US" w:eastAsia="zh-CN"/>
              </w:rPr>
              <w:t>响应文件格式中要求投标供应商“法定代表人或其委托代理人”签字或盖章的，如法定代表人亲自投标而不委托代理人投标，由法定代表人签字或盖章；如法定代表人授权委托代理人投标，由委托代理人签字。未按要求签字视为不响应采购文件实质性要求，其投标无效，</w:t>
            </w:r>
          </w:p>
        </w:tc>
      </w:tr>
      <w:tr w14:paraId="18A0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601" w:type="dxa"/>
            <w:vAlign w:val="center"/>
          </w:tcPr>
          <w:p w14:paraId="125CE3C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37</w:t>
            </w:r>
          </w:p>
        </w:tc>
        <w:tc>
          <w:tcPr>
            <w:tcW w:w="9401" w:type="dxa"/>
            <w:gridSpan w:val="2"/>
            <w:vAlign w:val="center"/>
          </w:tcPr>
          <w:p w14:paraId="4E378C73">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val="zh-CN"/>
              </w:rPr>
              <w:t>招标代理服务费：</w:t>
            </w:r>
            <w:r>
              <w:rPr>
                <w:rFonts w:hint="eastAsia" w:ascii="宋体" w:hAnsi="宋体" w:eastAsia="宋体" w:cs="宋体"/>
                <w:bCs/>
                <w:sz w:val="21"/>
                <w:szCs w:val="21"/>
                <w:highlight w:val="none"/>
              </w:rPr>
              <w:t>执行国家发展改革委《关于进一步放开建设项目专业服务价格的通知》（发改价格〔2015〕299号）文件规定，</w:t>
            </w:r>
            <w:r>
              <w:rPr>
                <w:rFonts w:hint="eastAsia" w:ascii="宋体" w:hAnsi="宋体" w:eastAsia="宋体" w:cs="宋体"/>
                <w:sz w:val="21"/>
                <w:szCs w:val="21"/>
                <w:highlight w:val="none"/>
                <w:shd w:val="clear" w:color="auto" w:fill="FFFFFF"/>
                <w:lang w:val="en-US" w:eastAsia="zh-CN"/>
              </w:rPr>
              <w:t>向</w:t>
            </w:r>
            <w:r>
              <w:rPr>
                <w:rFonts w:hint="eastAsia" w:ascii="宋体" w:hAnsi="宋体" w:cs="宋体"/>
                <w:sz w:val="21"/>
                <w:szCs w:val="21"/>
                <w:highlight w:val="none"/>
                <w:shd w:val="clear" w:color="auto" w:fill="FFFFFF"/>
                <w:lang w:val="en-US" w:eastAsia="zh-CN"/>
              </w:rPr>
              <w:t>成交</w:t>
            </w:r>
            <w:r>
              <w:rPr>
                <w:rFonts w:hint="eastAsia" w:ascii="宋体" w:hAnsi="宋体" w:eastAsia="宋体" w:cs="宋体"/>
                <w:sz w:val="21"/>
                <w:szCs w:val="21"/>
                <w:highlight w:val="none"/>
                <w:shd w:val="clear" w:color="auto" w:fill="FFFFFF"/>
                <w:lang w:val="en-US" w:eastAsia="zh-CN"/>
              </w:rPr>
              <w:t>人收取</w:t>
            </w:r>
            <w:r>
              <w:rPr>
                <w:rFonts w:hint="eastAsia" w:ascii="宋体" w:hAnsi="宋体" w:cs="宋体"/>
                <w:sz w:val="21"/>
                <w:szCs w:val="21"/>
                <w:highlight w:val="none"/>
                <w:shd w:val="clear" w:color="auto" w:fill="FFFFFF"/>
                <w:lang w:val="en-US" w:eastAsia="zh-CN"/>
              </w:rPr>
              <w:t>10000元的</w:t>
            </w:r>
            <w:r>
              <w:rPr>
                <w:rFonts w:hint="eastAsia" w:ascii="宋体" w:hAnsi="宋体" w:eastAsia="宋体" w:cs="宋体"/>
                <w:sz w:val="21"/>
                <w:szCs w:val="21"/>
                <w:highlight w:val="none"/>
                <w:shd w:val="clear" w:color="auto" w:fill="FFFFFF"/>
                <w:lang w:val="en-US" w:eastAsia="zh-CN"/>
              </w:rPr>
              <w:t>招标代理服务费</w:t>
            </w:r>
            <w:r>
              <w:rPr>
                <w:rFonts w:hint="eastAsia" w:ascii="宋体" w:hAnsi="宋体" w:eastAsia="宋体" w:cs="宋体"/>
                <w:sz w:val="21"/>
                <w:szCs w:val="21"/>
                <w:highlight w:val="none"/>
                <w:lang w:val="zh-CN"/>
              </w:rPr>
              <w:t>。</w:t>
            </w:r>
          </w:p>
        </w:tc>
      </w:tr>
      <w:tr w14:paraId="7351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601" w:type="dxa"/>
            <w:vAlign w:val="center"/>
          </w:tcPr>
          <w:p w14:paraId="35248BA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38</w:t>
            </w:r>
          </w:p>
        </w:tc>
        <w:tc>
          <w:tcPr>
            <w:tcW w:w="9401" w:type="dxa"/>
            <w:gridSpan w:val="2"/>
            <w:vAlign w:val="center"/>
          </w:tcPr>
          <w:p w14:paraId="3D75E555">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供应商如有疑问须在法定质疑期内一次性提出针对同一采购程序环节的质疑。</w:t>
            </w:r>
          </w:p>
          <w:p w14:paraId="78AB7F7E">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注：投标供应商对竞争性磋商文件的质疑时间为：自投标供应商收到竞争性磋商文件之日起7个工作日内，超过期限的采购人、采购代理机构不再受理。</w:t>
            </w:r>
          </w:p>
          <w:p w14:paraId="2D5B2B0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 xml:space="preserve">形式：书面，质疑函范本格式在中国政府采购网站（http://www.ccgp.gov.cn/）自行下载。 </w:t>
            </w:r>
          </w:p>
        </w:tc>
      </w:tr>
      <w:tr w14:paraId="4CAE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601" w:type="dxa"/>
            <w:vAlign w:val="center"/>
          </w:tcPr>
          <w:p w14:paraId="07F2717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39</w:t>
            </w:r>
          </w:p>
        </w:tc>
        <w:tc>
          <w:tcPr>
            <w:tcW w:w="9401" w:type="dxa"/>
            <w:gridSpan w:val="2"/>
            <w:vAlign w:val="center"/>
          </w:tcPr>
          <w:p w14:paraId="2E1C91B3">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sz w:val="21"/>
                <w:szCs w:val="21"/>
              </w:rPr>
              <w:t>供应商代表出席磋商会</w:t>
            </w:r>
            <w:r>
              <w:rPr>
                <w:rFonts w:hint="eastAsia" w:ascii="宋体" w:hAnsi="宋体" w:eastAsia="宋体" w:cs="宋体"/>
                <w:sz w:val="21"/>
                <w:szCs w:val="21"/>
                <w:lang w:eastAsia="zh-CN"/>
              </w:rPr>
              <w:t>：</w:t>
            </w:r>
            <w:r>
              <w:rPr>
                <w:rFonts w:hint="eastAsia" w:ascii="宋体" w:hAnsi="宋体" w:eastAsia="宋体" w:cs="宋体"/>
                <w:sz w:val="21"/>
                <w:szCs w:val="21"/>
              </w:rPr>
              <w:t>采购人邀请所有供应商的法定代表人或其委托代理人参加磋商会。供应商的法定代表人或其委托代理人</w:t>
            </w:r>
            <w:r>
              <w:rPr>
                <w:rFonts w:hint="eastAsia" w:ascii="宋体" w:hAnsi="宋体" w:eastAsia="宋体" w:cs="宋体"/>
                <w:sz w:val="21"/>
                <w:szCs w:val="21"/>
                <w:highlight w:val="none"/>
              </w:rPr>
              <w:t>应当按时参加磋商会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本项目采用腾讯会议直播形式进行开标活动，请投标</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自行下载、安装腾讯会议软件。</w:t>
            </w:r>
            <w:r>
              <w:rPr>
                <w:rFonts w:hint="eastAsia" w:ascii="宋体" w:hAnsi="宋体" w:eastAsia="宋体" w:cs="宋体"/>
                <w:b/>
                <w:bCs/>
                <w:sz w:val="21"/>
                <w:szCs w:val="21"/>
                <w:highlight w:val="none"/>
                <w:lang w:val="en-US" w:eastAsia="zh-CN"/>
              </w:rPr>
              <w:t>腾讯会议号：</w:t>
            </w:r>
            <w:r>
              <w:rPr>
                <w:rFonts w:hint="eastAsia" w:ascii="宋体" w:hAnsi="宋体" w:cs="宋体"/>
                <w:b/>
                <w:bCs/>
                <w:sz w:val="21"/>
                <w:szCs w:val="21"/>
                <w:highlight w:val="none"/>
                <w:lang w:val="en-US" w:eastAsia="zh-CN"/>
              </w:rPr>
              <w:t>312 661 522</w:t>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eastAsia="zh-CN"/>
              </w:rPr>
              <w:t>投标供应商开标前15分钟进入本项目视频会议直播间并登录政采云平台进入截标大厅签到，进入视频会议人员应为本投标供应商法定代表</w:t>
            </w:r>
            <w:r>
              <w:rPr>
                <w:rFonts w:hint="eastAsia" w:ascii="宋体" w:hAnsi="宋体" w:eastAsia="宋体" w:cs="宋体"/>
                <w:sz w:val="21"/>
                <w:szCs w:val="21"/>
                <w:lang w:val="en-US" w:eastAsia="zh-CN"/>
              </w:rPr>
              <w:t>人（或其委托代理人），并将进入会议人员姓名修改为“投标</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全称+法定代表人（或其委托代理人）姓名”。投标</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未参加视频开标会议的，或未完全参加视频开标会议全过程的，视为认同开标会议结果。</w:t>
            </w:r>
          </w:p>
        </w:tc>
      </w:tr>
      <w:tr w14:paraId="3279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601" w:type="dxa"/>
            <w:vAlign w:val="center"/>
          </w:tcPr>
          <w:p w14:paraId="6389DDA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40</w:t>
            </w:r>
          </w:p>
        </w:tc>
        <w:tc>
          <w:tcPr>
            <w:tcW w:w="9401" w:type="dxa"/>
            <w:gridSpan w:val="2"/>
            <w:vAlign w:val="center"/>
          </w:tcPr>
          <w:p w14:paraId="51241338">
            <w:pPr>
              <w:keepNext w:val="0"/>
              <w:keepLines w:val="0"/>
              <w:pageBreakBefore w:val="0"/>
              <w:suppressLineNumbers w:val="0"/>
              <w:kinsoku/>
              <w:wordWrap/>
              <w:overflowPunct/>
              <w:topLinePunct w:val="0"/>
              <w:bidi w:val="0"/>
              <w:spacing w:before="0" w:beforeAutospacing="0" w:after="0" w:afterAutospacing="0" w:line="280" w:lineRule="exact"/>
              <w:ind w:left="0" w:right="0"/>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小微企业投标优惠政策：</w:t>
            </w:r>
          </w:p>
          <w:p w14:paraId="0263C885">
            <w:pPr>
              <w:keepNext w:val="0"/>
              <w:keepLines w:val="0"/>
              <w:pageBreakBefore w:val="0"/>
              <w:suppressLineNumbers w:val="0"/>
              <w:kinsoku/>
              <w:wordWrap/>
              <w:overflowPunct/>
              <w:topLinePunct w:val="0"/>
              <w:bidi w:val="0"/>
              <w:spacing w:before="0" w:beforeAutospacing="0" w:after="0" w:afterAutospacing="0" w:line="280" w:lineRule="exact"/>
              <w:ind w:left="0" w:right="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本项目为专门面向中小企业采购项目，故不再执行价格评审优惠的扶持政策。</w:t>
            </w:r>
          </w:p>
          <w:p w14:paraId="7CDA3DE7">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sz w:val="21"/>
                <w:szCs w:val="21"/>
              </w:rPr>
            </w:pPr>
            <w:r>
              <w:rPr>
                <w:rFonts w:hint="eastAsia" w:ascii="宋体" w:hAnsi="宋体" w:eastAsia="宋体" w:cs="宋体"/>
                <w:bCs/>
                <w:kern w:val="0"/>
                <w:sz w:val="21"/>
                <w:szCs w:val="21"/>
              </w:rPr>
              <w:t>注：小微企业以</w:t>
            </w:r>
            <w:r>
              <w:rPr>
                <w:rFonts w:hint="eastAsia" w:ascii="宋体" w:hAnsi="宋体" w:eastAsia="宋体" w:cs="宋体"/>
                <w:sz w:val="21"/>
                <w:szCs w:val="21"/>
              </w:rPr>
              <w:t>供应商</w:t>
            </w:r>
            <w:r>
              <w:rPr>
                <w:rFonts w:hint="eastAsia" w:ascii="宋体" w:hAnsi="宋体" w:eastAsia="宋体" w:cs="宋体"/>
                <w:bCs/>
                <w:kern w:val="0"/>
                <w:sz w:val="21"/>
                <w:szCs w:val="21"/>
              </w:rPr>
              <w:t>填写的《中小企业声明函》为判定标准，残疾人福利性单位以</w:t>
            </w:r>
            <w:r>
              <w:rPr>
                <w:rFonts w:hint="eastAsia" w:ascii="宋体" w:hAnsi="宋体" w:eastAsia="宋体" w:cs="宋体"/>
                <w:sz w:val="21"/>
                <w:szCs w:val="21"/>
              </w:rPr>
              <w:t>供应商</w:t>
            </w:r>
            <w:r>
              <w:rPr>
                <w:rFonts w:hint="eastAsia" w:ascii="宋体" w:hAnsi="宋体" w:eastAsia="宋体" w:cs="宋体"/>
                <w:bCs/>
                <w:kern w:val="0"/>
                <w:sz w:val="21"/>
                <w:szCs w:val="21"/>
              </w:rPr>
              <w:t>填写的《残疾人福利性单位声明函》为判定标准，监狱企业须</w:t>
            </w:r>
            <w:r>
              <w:rPr>
                <w:rFonts w:hint="eastAsia" w:ascii="宋体" w:hAnsi="宋体" w:eastAsia="宋体" w:cs="宋体"/>
                <w:sz w:val="21"/>
                <w:szCs w:val="21"/>
              </w:rPr>
              <w:t>供应商</w:t>
            </w:r>
            <w:r>
              <w:rPr>
                <w:rFonts w:hint="eastAsia" w:ascii="宋体" w:hAnsi="宋体" w:eastAsia="宋体" w:cs="宋体"/>
                <w:bCs/>
                <w:kern w:val="0"/>
                <w:sz w:val="21"/>
                <w:szCs w:val="21"/>
              </w:rPr>
              <w:t>提供由省级以上监狱管理局、戒毒管理局（含新疆生产建设兵团）出具的属于监狱企业的证明文件，否则不予认定。</w:t>
            </w:r>
          </w:p>
        </w:tc>
      </w:tr>
      <w:tr w14:paraId="644E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60D5E4E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41</w:t>
            </w:r>
          </w:p>
        </w:tc>
        <w:tc>
          <w:tcPr>
            <w:tcW w:w="9401" w:type="dxa"/>
            <w:gridSpan w:val="2"/>
            <w:vAlign w:val="center"/>
          </w:tcPr>
          <w:p w14:paraId="4A48500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bCs/>
                <w:sz w:val="21"/>
                <w:szCs w:val="21"/>
              </w:rPr>
            </w:pPr>
            <w:r>
              <w:rPr>
                <w:rFonts w:hint="eastAsia" w:ascii="宋体" w:hAnsi="宋体" w:eastAsia="宋体" w:cs="宋体"/>
                <w:kern w:val="0"/>
                <w:sz w:val="21"/>
                <w:szCs w:val="21"/>
                <w:lang w:val="en-US" w:eastAsia="zh-CN"/>
              </w:rPr>
              <w:t>供应商应在响应文件递交截止时间前上传电子响应文件。各供应商使用 CA 锁制作的响应文件符合网上开标要求才可进入评审阶段，“政采云”平台（</w:t>
            </w:r>
            <w:r>
              <w:rPr>
                <w:rFonts w:hint="eastAsia" w:ascii="宋体" w:hAnsi="宋体" w:eastAsia="宋体" w:cs="宋体"/>
                <w:sz w:val="21"/>
                <w:szCs w:val="21"/>
                <w:u w:val="single"/>
                <w:lang w:val="en-US" w:eastAsia="zh-CN"/>
              </w:rPr>
              <w:t>https://www.zcygov.cn/</w:t>
            </w:r>
            <w:r>
              <w:rPr>
                <w:rFonts w:hint="eastAsia" w:ascii="宋体" w:hAnsi="宋体" w:eastAsia="宋体" w:cs="宋体"/>
                <w:kern w:val="0"/>
                <w:sz w:val="21"/>
                <w:szCs w:val="21"/>
                <w:lang w:val="en-US" w:eastAsia="zh-CN"/>
              </w:rPr>
              <w:t>）支持响应文件远程解密，供应商应提前确认好CA锁及电脑等设备使用正常。逾期上传的或因供应商原因未能进行解密的电子响应文件，平台将予以拒收，其响应无效。</w:t>
            </w:r>
          </w:p>
        </w:tc>
      </w:tr>
      <w:tr w14:paraId="7F5E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0" w:hRule="atLeast"/>
        </w:trPr>
        <w:tc>
          <w:tcPr>
            <w:tcW w:w="601" w:type="dxa"/>
            <w:vAlign w:val="center"/>
          </w:tcPr>
          <w:p w14:paraId="5592C2E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42</w:t>
            </w:r>
          </w:p>
        </w:tc>
        <w:tc>
          <w:tcPr>
            <w:tcW w:w="9401" w:type="dxa"/>
            <w:gridSpan w:val="2"/>
            <w:vAlign w:val="center"/>
          </w:tcPr>
          <w:p w14:paraId="39E1A7F2">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80" w:lineRule="exact"/>
              <w:ind w:left="0" w:right="0"/>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1、本项目开标采用“政采云”平台进行开标，供应商无需到现场递交纸质版</w:t>
            </w:r>
            <w:r>
              <w:rPr>
                <w:rFonts w:hint="eastAsia" w:ascii="宋体" w:hAnsi="宋体" w:cs="宋体"/>
                <w:kern w:val="0"/>
                <w:sz w:val="21"/>
                <w:szCs w:val="21"/>
                <w:highlight w:val="none"/>
                <w:lang w:val="en-US" w:eastAsia="zh-CN"/>
              </w:rPr>
              <w:t>响应</w:t>
            </w:r>
            <w:r>
              <w:rPr>
                <w:rFonts w:hint="eastAsia" w:ascii="宋体" w:hAnsi="宋体" w:eastAsia="宋体" w:cs="宋体"/>
                <w:kern w:val="0"/>
                <w:sz w:val="21"/>
                <w:szCs w:val="21"/>
                <w:highlight w:val="none"/>
                <w:lang w:val="en-US" w:eastAsia="zh-CN"/>
              </w:rPr>
              <w:t>文件，</w:t>
            </w:r>
            <w:r>
              <w:rPr>
                <w:rFonts w:hint="eastAsia" w:ascii="宋体" w:hAnsi="宋体" w:eastAsia="宋体" w:cs="宋体"/>
                <w:sz w:val="21"/>
                <w:szCs w:val="21"/>
                <w:highlight w:val="none"/>
                <w:lang w:val="en-US" w:eastAsia="zh-CN"/>
              </w:rPr>
              <w:t>投标</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在政府采购云平台（</w:t>
            </w:r>
            <w:r>
              <w:rPr>
                <w:rFonts w:hint="eastAsia" w:ascii="宋体" w:hAnsi="宋体" w:eastAsia="宋体" w:cs="宋体"/>
                <w:color w:val="auto"/>
                <w:sz w:val="21"/>
                <w:szCs w:val="21"/>
                <w:highlight w:val="none"/>
                <w:lang w:val="en-US" w:eastAsia="zh-CN"/>
              </w:rPr>
              <w:t>网址：</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"https://www.zcygov.cn/）通过数字证书制作投标文件1份（此投标文件在投标" </w:instrText>
            </w:r>
            <w:r>
              <w:rPr>
                <w:rFonts w:hint="eastAsia" w:ascii="宋体" w:hAnsi="宋体" w:eastAsia="宋体" w:cs="宋体"/>
                <w:color w:val="auto"/>
                <w:sz w:val="21"/>
                <w:szCs w:val="21"/>
                <w:highlight w:val="none"/>
                <w:lang w:val="en-US" w:eastAsia="zh-CN"/>
              </w:rPr>
              <w:fldChar w:fldCharType="separate"/>
            </w:r>
            <w:r>
              <w:rPr>
                <w:rStyle w:val="46"/>
                <w:rFonts w:hint="eastAsia" w:ascii="宋体" w:hAnsi="宋体" w:eastAsia="宋体" w:cs="宋体"/>
                <w:color w:val="auto"/>
                <w:sz w:val="21"/>
                <w:szCs w:val="21"/>
                <w:highlight w:val="none"/>
                <w:lang w:val="en-US" w:eastAsia="zh-CN"/>
              </w:rPr>
              <w:t>https://www.zcygov.cn/）通过数字证书制作</w:t>
            </w:r>
            <w:r>
              <w:rPr>
                <w:rStyle w:val="46"/>
                <w:rFonts w:hint="eastAsia" w:ascii="宋体" w:hAnsi="宋体" w:cs="宋体"/>
                <w:color w:val="auto"/>
                <w:sz w:val="21"/>
                <w:szCs w:val="21"/>
                <w:highlight w:val="none"/>
                <w:lang w:val="en-US" w:eastAsia="zh-CN"/>
              </w:rPr>
              <w:t>响应</w:t>
            </w:r>
            <w:r>
              <w:rPr>
                <w:rStyle w:val="46"/>
                <w:rFonts w:hint="eastAsia" w:ascii="宋体" w:hAnsi="宋体" w:eastAsia="宋体" w:cs="宋体"/>
                <w:color w:val="auto"/>
                <w:sz w:val="21"/>
                <w:szCs w:val="21"/>
                <w:highlight w:val="none"/>
                <w:lang w:val="en-US" w:eastAsia="zh-CN"/>
              </w:rPr>
              <w:t>文件1份（此</w:t>
            </w:r>
            <w:r>
              <w:rPr>
                <w:rStyle w:val="46"/>
                <w:rFonts w:hint="eastAsia" w:ascii="宋体" w:hAnsi="宋体" w:cs="宋体"/>
                <w:color w:val="auto"/>
                <w:sz w:val="21"/>
                <w:szCs w:val="21"/>
                <w:highlight w:val="none"/>
                <w:lang w:val="en-US" w:eastAsia="zh-CN"/>
              </w:rPr>
              <w:t>响应</w:t>
            </w:r>
            <w:r>
              <w:rPr>
                <w:rStyle w:val="46"/>
                <w:rFonts w:hint="eastAsia" w:ascii="宋体" w:hAnsi="宋体" w:eastAsia="宋体" w:cs="宋体"/>
                <w:color w:val="auto"/>
                <w:sz w:val="21"/>
                <w:szCs w:val="21"/>
                <w:highlight w:val="none"/>
                <w:lang w:val="en-US" w:eastAsia="zh-CN"/>
              </w:rPr>
              <w:t>文件在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fldChar w:fldCharType="end"/>
            </w:r>
            <w:r>
              <w:rPr>
                <w:rFonts w:hint="eastAsia" w:ascii="宋体" w:hAnsi="宋体" w:cs="宋体"/>
                <w:color w:val="auto"/>
                <w:sz w:val="21"/>
                <w:szCs w:val="21"/>
                <w:highlight w:val="none"/>
                <w:lang w:val="en-US" w:eastAsia="zh-CN"/>
              </w:rPr>
              <w:t>文件递交</w:t>
            </w:r>
            <w:r>
              <w:rPr>
                <w:rFonts w:hint="eastAsia" w:ascii="宋体" w:hAnsi="宋体" w:eastAsia="宋体" w:cs="宋体"/>
                <w:color w:val="auto"/>
                <w:sz w:val="21"/>
                <w:szCs w:val="21"/>
                <w:highlight w:val="none"/>
                <w:lang w:val="en-US" w:eastAsia="zh-CN"/>
              </w:rPr>
              <w:t>截止前须加密上传至政府采购</w:t>
            </w:r>
            <w:r>
              <w:rPr>
                <w:rFonts w:hint="eastAsia" w:ascii="宋体" w:hAnsi="宋体" w:eastAsia="宋体" w:cs="宋体"/>
                <w:sz w:val="21"/>
                <w:szCs w:val="21"/>
                <w:highlight w:val="none"/>
                <w:lang w:val="en-US" w:eastAsia="zh-CN"/>
              </w:rPr>
              <w:t>云平台，并按照现场工作人员通知使用 CA 锁进行</w:t>
            </w:r>
            <w:r>
              <w:rPr>
                <w:rFonts w:hint="eastAsia" w:ascii="宋体" w:hAnsi="宋体" w:cs="宋体"/>
                <w:kern w:val="0"/>
                <w:sz w:val="21"/>
                <w:szCs w:val="21"/>
                <w:highlight w:val="none"/>
                <w:lang w:val="en-US" w:eastAsia="zh-CN"/>
              </w:rPr>
              <w:t>响应</w:t>
            </w:r>
            <w:r>
              <w:rPr>
                <w:rFonts w:hint="eastAsia" w:ascii="宋体" w:hAnsi="宋体" w:eastAsia="宋体" w:cs="宋体"/>
                <w:sz w:val="21"/>
                <w:szCs w:val="21"/>
                <w:highlight w:val="none"/>
                <w:lang w:val="en-US" w:eastAsia="zh-CN"/>
              </w:rPr>
              <w:t>文件解密），</w:t>
            </w:r>
            <w:r>
              <w:rPr>
                <w:rFonts w:hint="eastAsia" w:ascii="宋体" w:hAnsi="宋体" w:eastAsia="宋体" w:cs="宋体"/>
                <w:kern w:val="0"/>
                <w:sz w:val="21"/>
                <w:szCs w:val="21"/>
                <w:highlight w:val="none"/>
                <w:lang w:val="en-US" w:eastAsia="zh-CN"/>
              </w:rPr>
              <w:t>应提前准备设备及CA锁，按主持人要求按时完成远程解密响应文件（远程解密：</w:t>
            </w:r>
            <w:r>
              <w:rPr>
                <w:rFonts w:hint="eastAsia" w:ascii="宋体" w:hAnsi="宋体" w:eastAsia="宋体" w:cs="宋体"/>
                <w:sz w:val="21"/>
                <w:szCs w:val="21"/>
                <w:highlight w:val="none"/>
                <w:lang w:val="en-US" w:eastAsia="zh-CN"/>
              </w:rPr>
              <w:t>供应商应在开标时间听到现场主持人解密指令后在</w:t>
            </w:r>
            <w:r>
              <w:rPr>
                <w:rFonts w:hint="eastAsia" w:ascii="宋体" w:hAnsi="宋体" w:eastAsia="宋体" w:cs="宋体"/>
                <w:b/>
                <w:bCs/>
                <w:sz w:val="21"/>
                <w:szCs w:val="21"/>
                <w:highlight w:val="none"/>
                <w:lang w:val="en-US" w:eastAsia="zh-CN"/>
              </w:rPr>
              <w:t>60分钟内</w:t>
            </w:r>
            <w:r>
              <w:rPr>
                <w:rFonts w:hint="eastAsia" w:ascii="宋体" w:hAnsi="宋体" w:eastAsia="宋体" w:cs="宋体"/>
                <w:sz w:val="21"/>
                <w:szCs w:val="21"/>
                <w:highlight w:val="none"/>
                <w:lang w:val="en-US" w:eastAsia="zh-CN"/>
              </w:rPr>
              <w:t>通过政府采购云平台完成</w:t>
            </w:r>
            <w:r>
              <w:rPr>
                <w:rFonts w:hint="eastAsia" w:ascii="宋体" w:hAnsi="宋体" w:cs="宋体"/>
                <w:kern w:val="0"/>
                <w:sz w:val="21"/>
                <w:szCs w:val="21"/>
                <w:highlight w:val="none"/>
                <w:lang w:val="en-US" w:eastAsia="zh-CN"/>
              </w:rPr>
              <w:t>响应</w:t>
            </w:r>
            <w:r>
              <w:rPr>
                <w:rFonts w:hint="eastAsia" w:ascii="宋体" w:hAnsi="宋体" w:eastAsia="宋体" w:cs="宋体"/>
                <w:sz w:val="21"/>
                <w:szCs w:val="21"/>
                <w:highlight w:val="none"/>
                <w:lang w:val="en-US" w:eastAsia="zh-CN"/>
              </w:rPr>
              <w:t>文件远程解密，未按要求在规定时间内完成解密的，投标无效</w:t>
            </w:r>
            <w:r>
              <w:rPr>
                <w:rFonts w:hint="eastAsia" w:ascii="宋体" w:hAnsi="宋体" w:eastAsia="宋体" w:cs="宋体"/>
                <w:kern w:val="0"/>
                <w:sz w:val="21"/>
                <w:szCs w:val="21"/>
                <w:highlight w:val="none"/>
                <w:lang w:val="en-US" w:eastAsia="zh-CN"/>
              </w:rPr>
              <w:t>）</w:t>
            </w:r>
            <w:r>
              <w:rPr>
                <w:rFonts w:hint="eastAsia" w:ascii="宋体" w:hAnsi="宋体" w:eastAsia="宋体" w:cs="宋体"/>
                <w:sz w:val="21"/>
                <w:szCs w:val="21"/>
                <w:highlight w:val="none"/>
                <w:lang w:val="en-US" w:eastAsia="zh-CN"/>
              </w:rPr>
              <w:t>。</w:t>
            </w:r>
          </w:p>
          <w:p w14:paraId="45D97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2、供应商未参加开标会议的，或未完全参加开标会议全过程的，视为认同开标会议结果。</w:t>
            </w:r>
            <w:r>
              <w:rPr>
                <w:rFonts w:hint="eastAsia" w:ascii="宋体" w:hAnsi="宋体" w:eastAsia="宋体" w:cs="宋体"/>
                <w:sz w:val="21"/>
                <w:szCs w:val="21"/>
                <w:highlight w:val="none"/>
                <w:lang w:val="en-US" w:eastAsia="zh-CN"/>
              </w:rPr>
              <w:t>投标</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对开标有异议的应当在远程开标时提出，非远程开标中提出的开标异议，采购人或者行政监督部门不予受理。</w:t>
            </w:r>
          </w:p>
          <w:p w14:paraId="22C1D04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3、供应商若对项目采购电子交易系统操作有疑问，如CA锁获取、使用、响应文件远程解密等问题，可在截止时间前登录“政采云”平台（</w:t>
            </w:r>
            <w:r>
              <w:rPr>
                <w:rFonts w:hint="eastAsia" w:ascii="宋体" w:hAnsi="宋体" w:eastAsia="宋体" w:cs="宋体"/>
                <w:sz w:val="21"/>
                <w:szCs w:val="21"/>
                <w:highlight w:val="none"/>
                <w:u w:val="single"/>
                <w:lang w:val="en-US" w:eastAsia="zh-CN"/>
              </w:rPr>
              <w:t>https://www.zcygov.cn/</w:t>
            </w:r>
            <w:r>
              <w:rPr>
                <w:rFonts w:hint="eastAsia" w:ascii="宋体" w:hAnsi="宋体" w:eastAsia="宋体" w:cs="宋体"/>
                <w:kern w:val="0"/>
                <w:sz w:val="21"/>
                <w:szCs w:val="21"/>
                <w:highlight w:val="none"/>
                <w:lang w:val="en-US" w:eastAsia="zh-CN"/>
              </w:rPr>
              <w:t xml:space="preserve">），点击右侧咨询小采，获取采小蜜智能服务管家帮助，或及时拨打政采云服务热线 </w:t>
            </w:r>
            <w:r>
              <w:rPr>
                <w:rFonts w:hint="eastAsia" w:ascii="宋体" w:hAnsi="宋体" w:eastAsia="宋体" w:cs="宋体"/>
                <w:sz w:val="21"/>
                <w:szCs w:val="21"/>
                <w:highlight w:val="none"/>
                <w:lang w:val="en-US" w:eastAsia="zh-CN"/>
              </w:rPr>
              <w:t>95763</w:t>
            </w:r>
            <w:r>
              <w:rPr>
                <w:rFonts w:hint="eastAsia" w:ascii="宋体" w:hAnsi="宋体" w:eastAsia="宋体" w:cs="宋体"/>
                <w:kern w:val="0"/>
                <w:sz w:val="21"/>
                <w:szCs w:val="21"/>
                <w:highlight w:val="none"/>
                <w:lang w:val="en-US" w:eastAsia="zh-CN"/>
              </w:rPr>
              <w:t>获取热线服务帮助，以免影响其参与，其后果自负。</w:t>
            </w:r>
          </w:p>
          <w:p w14:paraId="1E18A36D">
            <w:pPr>
              <w:pStyle w:val="34"/>
              <w:keepNext w:val="0"/>
              <w:keepLines w:val="0"/>
              <w:pageBreakBefore w:val="0"/>
              <w:suppressLineNumbers w:val="0"/>
              <w:kinsoku/>
              <w:wordWrap/>
              <w:overflowPunct/>
              <w:topLinePunct w:val="0"/>
              <w:bidi w:val="0"/>
              <w:spacing w:before="0" w:beforeAutospacing="0" w:after="0" w:afterAutospacing="0" w:line="280" w:lineRule="exact"/>
              <w:ind w:left="0" w:leftChars="0" w:right="0" w:firstLine="0"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4、上传的电子证件及资料均需按要求签字盖章上传，否则按未签章处理</w:t>
            </w:r>
            <w:r>
              <w:rPr>
                <w:rFonts w:hint="eastAsia" w:ascii="宋体" w:hAnsi="宋体" w:eastAsia="宋体" w:cs="宋体"/>
                <w:kern w:val="0"/>
                <w:sz w:val="21"/>
                <w:szCs w:val="21"/>
                <w:highlight w:val="none"/>
                <w:lang w:val="en-US" w:eastAsia="zh-CN"/>
              </w:rPr>
              <w:t>。</w:t>
            </w:r>
          </w:p>
          <w:p w14:paraId="1032D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highlight w:val="none"/>
                <w:lang w:val="en-US" w:eastAsia="zh-CN"/>
              </w:rPr>
              <w:t>5、供应商在电子化平台参与政府采购项目前，应在电子化平台完成信息注册（如已注册长春市政府采购电子商城则无需重复注册），注册链接：https://middle.zcygov.cn/v-settle-front/registry。政采云投标客户端及 CA 驱 动 下 载 地 址 ：https://customer.zcygov.cn/CA-driver-download?utm=web-login-front.52cebfa2.0.0.04df4040034511edaac705fda12edb43。</w:t>
            </w:r>
          </w:p>
        </w:tc>
      </w:tr>
      <w:tr w14:paraId="39FE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1" w:type="dxa"/>
            <w:vAlign w:val="center"/>
          </w:tcPr>
          <w:p w14:paraId="0C760FC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9401" w:type="dxa"/>
            <w:gridSpan w:val="2"/>
            <w:vAlign w:val="center"/>
          </w:tcPr>
          <w:p w14:paraId="0ABF8857">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在评标过程中，评标委员会发现投标</w:t>
            </w:r>
            <w:r>
              <w:rPr>
                <w:rFonts w:hint="eastAsia" w:ascii="宋体" w:hAnsi="宋体" w:cs="宋体"/>
                <w:sz w:val="21"/>
                <w:szCs w:val="21"/>
                <w:lang w:val="en-US" w:eastAsia="zh-CN"/>
              </w:rPr>
              <w:t>供应商</w:t>
            </w:r>
            <w:r>
              <w:rPr>
                <w:rFonts w:hint="eastAsia" w:ascii="宋体" w:hAnsi="宋体" w:eastAsia="宋体" w:cs="宋体"/>
                <w:sz w:val="21"/>
                <w:szCs w:val="21"/>
              </w:rPr>
              <w:t>的报价明显低于其他投标报价，使得其投标报价可能低于其个别成本的，应当要求该投标</w:t>
            </w:r>
            <w:r>
              <w:rPr>
                <w:rFonts w:hint="eastAsia" w:ascii="宋体" w:hAnsi="宋体" w:cs="宋体"/>
                <w:sz w:val="21"/>
                <w:szCs w:val="21"/>
                <w:lang w:val="en-US" w:eastAsia="zh-CN"/>
              </w:rPr>
              <w:t>供应商</w:t>
            </w:r>
            <w:r>
              <w:rPr>
                <w:rFonts w:hint="eastAsia" w:ascii="宋体" w:hAnsi="宋体" w:eastAsia="宋体" w:cs="宋体"/>
                <w:sz w:val="21"/>
                <w:szCs w:val="21"/>
              </w:rPr>
              <w:t>做出书面说明并提供相关证明材料。投标</w:t>
            </w:r>
            <w:r>
              <w:rPr>
                <w:rFonts w:hint="eastAsia" w:ascii="宋体" w:hAnsi="宋体" w:cs="宋体"/>
                <w:sz w:val="21"/>
                <w:szCs w:val="21"/>
                <w:lang w:val="en-US" w:eastAsia="zh-CN"/>
              </w:rPr>
              <w:t>供应商</w:t>
            </w:r>
            <w:r>
              <w:rPr>
                <w:rFonts w:hint="eastAsia" w:ascii="宋体" w:hAnsi="宋体" w:eastAsia="宋体" w:cs="宋体"/>
                <w:sz w:val="21"/>
                <w:szCs w:val="21"/>
              </w:rPr>
              <w:t>不能合理说明或者不能提供相关证明材料的，由评标委员会认定该投标</w:t>
            </w:r>
            <w:r>
              <w:rPr>
                <w:rFonts w:hint="eastAsia" w:ascii="宋体" w:hAnsi="宋体" w:cs="宋体"/>
                <w:sz w:val="21"/>
                <w:szCs w:val="21"/>
                <w:lang w:val="en-US" w:eastAsia="zh-CN"/>
              </w:rPr>
              <w:t>供应商</w:t>
            </w:r>
            <w:r>
              <w:rPr>
                <w:rFonts w:hint="eastAsia" w:ascii="宋体" w:hAnsi="宋体" w:eastAsia="宋体" w:cs="宋体"/>
                <w:sz w:val="21"/>
                <w:szCs w:val="21"/>
              </w:rPr>
              <w:t>以低于成本报价竞标，低于成本视为废标处理。</w:t>
            </w:r>
          </w:p>
        </w:tc>
      </w:tr>
      <w:bookmarkEnd w:id="102"/>
      <w:bookmarkEnd w:id="103"/>
    </w:tbl>
    <w:p w14:paraId="5F71E21B">
      <w:pPr>
        <w:spacing w:line="400" w:lineRule="exact"/>
        <w:ind w:firstLine="420" w:firstLineChars="200"/>
        <w:jc w:val="both"/>
        <w:rPr>
          <w:rFonts w:ascii="宋体" w:hAnsi="宋体" w:cs="宋体"/>
        </w:rPr>
      </w:pPr>
      <w:bookmarkStart w:id="104" w:name="_Toc486863664"/>
      <w:r>
        <w:rPr>
          <w:rFonts w:hint="eastAsia" w:ascii="宋体" w:hAnsi="宋体" w:cs="宋体"/>
          <w:szCs w:val="21"/>
        </w:rPr>
        <w:t>本项目磋商公告与磋商文件内容有不符之处，以本项目磋商文件内容为准。</w:t>
      </w:r>
      <w:r>
        <w:rPr>
          <w:rFonts w:hint="eastAsia" w:ascii="宋体" w:hAnsi="宋体" w:cs="宋体"/>
        </w:rPr>
        <w:br w:type="page"/>
      </w:r>
    </w:p>
    <w:p w14:paraId="34FF643F">
      <w:pPr>
        <w:jc w:val="center"/>
        <w:rPr>
          <w:rFonts w:ascii="宋体" w:hAnsi="宋体" w:cs="宋体"/>
          <w:b/>
          <w:sz w:val="24"/>
          <w:szCs w:val="24"/>
          <w:lang w:val="zh-CN"/>
        </w:rPr>
      </w:pPr>
      <w:r>
        <w:rPr>
          <w:rFonts w:hint="eastAsia" w:ascii="宋体" w:hAnsi="宋体" w:cs="宋体"/>
          <w:b/>
          <w:sz w:val="24"/>
          <w:szCs w:val="24"/>
          <w:lang w:val="zh-CN"/>
        </w:rPr>
        <w:t>二、供应商须知</w:t>
      </w:r>
      <w:bookmarkEnd w:id="104"/>
    </w:p>
    <w:p w14:paraId="4F855EDF">
      <w:pPr>
        <w:spacing w:line="315" w:lineRule="auto"/>
        <w:ind w:firstLine="422" w:firstLineChars="200"/>
        <w:jc w:val="center"/>
        <w:rPr>
          <w:rFonts w:ascii="宋体" w:hAnsi="宋体" w:cs="宋体"/>
          <w:b/>
          <w:szCs w:val="21"/>
        </w:rPr>
      </w:pPr>
      <w:r>
        <w:rPr>
          <w:rFonts w:hint="eastAsia" w:ascii="宋体" w:hAnsi="宋体" w:cs="宋体"/>
          <w:b/>
          <w:szCs w:val="21"/>
        </w:rPr>
        <w:t>第一部分  磋商程序</w:t>
      </w:r>
    </w:p>
    <w:p w14:paraId="4DF2D9F2">
      <w:pPr>
        <w:numPr>
          <w:ilvl w:val="0"/>
          <w:numId w:val="1"/>
        </w:numPr>
        <w:spacing w:line="315" w:lineRule="auto"/>
        <w:ind w:firstLine="420" w:firstLineChars="200"/>
        <w:rPr>
          <w:rFonts w:ascii="宋体" w:hAnsi="宋体" w:cs="宋体"/>
          <w:szCs w:val="21"/>
        </w:rPr>
      </w:pPr>
      <w:r>
        <w:rPr>
          <w:rFonts w:hint="eastAsia" w:ascii="宋体" w:hAnsi="宋体" w:cs="宋体"/>
          <w:szCs w:val="21"/>
        </w:rPr>
        <w:t>采购方式</w:t>
      </w:r>
    </w:p>
    <w:p w14:paraId="7539CCDE">
      <w:pPr>
        <w:spacing w:line="315" w:lineRule="auto"/>
        <w:ind w:firstLine="420" w:firstLineChars="200"/>
        <w:rPr>
          <w:rFonts w:ascii="宋体" w:hAnsi="宋体" w:cs="宋体"/>
          <w:szCs w:val="21"/>
        </w:rPr>
      </w:pPr>
      <w:r>
        <w:rPr>
          <w:rFonts w:hint="eastAsia" w:ascii="宋体" w:hAnsi="宋体" w:cs="宋体"/>
          <w:szCs w:val="21"/>
        </w:rPr>
        <w:t xml:space="preserve">  本次采购采用竞争性磋商的方式，采购人及其委托代理机构采用以国家法律规定的方式确定参加磋商的供应商。</w:t>
      </w:r>
    </w:p>
    <w:p w14:paraId="3E161FD7">
      <w:pPr>
        <w:numPr>
          <w:ilvl w:val="0"/>
          <w:numId w:val="2"/>
        </w:numPr>
        <w:spacing w:line="315" w:lineRule="auto"/>
        <w:ind w:firstLine="420" w:firstLineChars="200"/>
        <w:rPr>
          <w:rFonts w:ascii="宋体" w:hAnsi="宋体" w:cs="宋体"/>
          <w:szCs w:val="21"/>
        </w:rPr>
      </w:pPr>
      <w:r>
        <w:rPr>
          <w:rFonts w:hint="eastAsia" w:ascii="宋体" w:hAnsi="宋体" w:cs="宋体"/>
          <w:szCs w:val="21"/>
        </w:rPr>
        <w:t>磋商程序</w:t>
      </w:r>
    </w:p>
    <w:p w14:paraId="08CD00CF">
      <w:pPr>
        <w:spacing w:line="315" w:lineRule="auto"/>
        <w:ind w:firstLine="420" w:firstLineChars="200"/>
        <w:rPr>
          <w:rFonts w:hint="eastAsia" w:ascii="宋体" w:hAnsi="宋体" w:cs="宋体"/>
          <w:szCs w:val="21"/>
        </w:rPr>
      </w:pPr>
      <w:r>
        <w:rPr>
          <w:rFonts w:hint="eastAsia" w:ascii="宋体" w:hAnsi="宋体" w:cs="宋体"/>
          <w:szCs w:val="21"/>
        </w:rPr>
        <w:t xml:space="preserve">  2.1 在规定的时间内由供应商将</w:t>
      </w:r>
      <w:r>
        <w:rPr>
          <w:rFonts w:hint="eastAsia" w:ascii="宋体" w:hAnsi="宋体" w:cs="宋体"/>
          <w:szCs w:val="21"/>
          <w:lang w:val="en-US" w:eastAsia="zh-CN"/>
        </w:rPr>
        <w:t>电子</w:t>
      </w:r>
      <w:r>
        <w:rPr>
          <w:rFonts w:hint="eastAsia" w:ascii="宋体" w:hAnsi="宋体" w:cs="宋体"/>
          <w:szCs w:val="21"/>
        </w:rPr>
        <w:t>磋商响应文件</w:t>
      </w:r>
      <w:r>
        <w:rPr>
          <w:rFonts w:hint="eastAsia" w:ascii="宋体" w:hAnsi="宋体" w:cs="宋体"/>
          <w:szCs w:val="21"/>
          <w:lang w:val="en-US" w:eastAsia="zh-CN"/>
        </w:rPr>
        <w:t>提交至政采云平台</w:t>
      </w:r>
      <w:r>
        <w:rPr>
          <w:rFonts w:hint="eastAsia" w:ascii="宋体" w:hAnsi="宋体" w:cs="宋体"/>
          <w:szCs w:val="21"/>
        </w:rPr>
        <w:t>，由磋商小组对磋商响应文件进行评审。</w:t>
      </w:r>
    </w:p>
    <w:p w14:paraId="5C902096">
      <w:pPr>
        <w:spacing w:line="315" w:lineRule="auto"/>
        <w:ind w:firstLine="420" w:firstLineChars="200"/>
        <w:rPr>
          <w:rFonts w:hint="eastAsia" w:ascii="宋体" w:hAnsi="宋体" w:cs="宋体"/>
          <w:szCs w:val="21"/>
        </w:rPr>
      </w:pPr>
      <w:r>
        <w:rPr>
          <w:rFonts w:hint="eastAsia" w:ascii="宋体" w:hAnsi="宋体" w:cs="宋体"/>
          <w:szCs w:val="21"/>
        </w:rPr>
        <w:t xml:space="preserve">  2.2 就商务、技术及价格进行磋商，经过磋商小组的评审确定最终成交供应商。</w:t>
      </w:r>
    </w:p>
    <w:p w14:paraId="72418449">
      <w:pPr>
        <w:spacing w:line="315" w:lineRule="auto"/>
        <w:ind w:firstLine="630" w:firstLineChars="300"/>
        <w:rPr>
          <w:rFonts w:hint="eastAsia" w:ascii="宋体" w:hAnsi="宋体" w:cs="宋体"/>
          <w:szCs w:val="21"/>
        </w:rPr>
      </w:pPr>
      <w:r>
        <w:rPr>
          <w:rFonts w:hint="eastAsia" w:ascii="宋体" w:hAnsi="宋体" w:cs="宋体"/>
          <w:szCs w:val="21"/>
          <w:lang w:val="en-US" w:eastAsia="zh-CN"/>
        </w:rPr>
        <w:t>2.3</w:t>
      </w:r>
      <w:r>
        <w:rPr>
          <w:rFonts w:hint="eastAsia" w:ascii="宋体" w:hAnsi="宋体" w:cs="宋体"/>
          <w:szCs w:val="21"/>
        </w:rPr>
        <w:t>主持人按下列程序进行开标：</w:t>
      </w:r>
    </w:p>
    <w:p w14:paraId="7D2FD2D2">
      <w:pPr>
        <w:spacing w:line="315" w:lineRule="auto"/>
        <w:ind w:firstLine="630" w:firstLineChars="3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宣布会议纪律；</w:t>
      </w:r>
    </w:p>
    <w:p w14:paraId="070BA7F4">
      <w:pPr>
        <w:spacing w:line="315" w:lineRule="auto"/>
        <w:ind w:firstLine="630" w:firstLineChars="3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宣布采购人、主持人、监督人等有关人员姓名；</w:t>
      </w:r>
    </w:p>
    <w:p w14:paraId="6804029C">
      <w:pPr>
        <w:spacing w:line="315" w:lineRule="auto"/>
        <w:ind w:firstLine="630" w:firstLineChars="3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）公布投标人</w:t>
      </w:r>
      <w:r>
        <w:rPr>
          <w:rFonts w:hint="eastAsia" w:ascii="宋体" w:hAnsi="宋体" w:cs="宋体"/>
          <w:szCs w:val="21"/>
          <w:lang w:val="en-US" w:eastAsia="zh-CN"/>
        </w:rPr>
        <w:t>/供应商</w:t>
      </w:r>
      <w:r>
        <w:rPr>
          <w:rFonts w:hint="eastAsia" w:ascii="宋体" w:hAnsi="宋体" w:cs="宋体"/>
          <w:szCs w:val="21"/>
          <w:lang w:eastAsia="zh-CN"/>
        </w:rPr>
        <w:t>（</w:t>
      </w:r>
      <w:r>
        <w:rPr>
          <w:rFonts w:hint="eastAsia" w:ascii="宋体" w:hAnsi="宋体" w:cs="宋体"/>
          <w:szCs w:val="21"/>
          <w:lang w:val="en-US" w:eastAsia="zh-CN"/>
        </w:rPr>
        <w:t>如有</w:t>
      </w:r>
      <w:r>
        <w:rPr>
          <w:rFonts w:hint="eastAsia" w:ascii="宋体" w:hAnsi="宋体" w:cs="宋体"/>
          <w:szCs w:val="21"/>
          <w:lang w:eastAsia="zh-CN"/>
        </w:rPr>
        <w:t>）</w:t>
      </w:r>
    </w:p>
    <w:p w14:paraId="28A05BF2">
      <w:pPr>
        <w:spacing w:line="315" w:lineRule="auto"/>
        <w:ind w:firstLine="630" w:firstLineChars="3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）解密响应文件</w:t>
      </w:r>
      <w:r>
        <w:rPr>
          <w:rFonts w:hint="eastAsia" w:ascii="宋体" w:hAnsi="宋体" w:cs="宋体"/>
          <w:szCs w:val="21"/>
        </w:rPr>
        <w:t>；</w:t>
      </w:r>
    </w:p>
    <w:p w14:paraId="6DC0203D">
      <w:pPr>
        <w:spacing w:line="315" w:lineRule="auto"/>
        <w:ind w:firstLine="630" w:firstLineChars="3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cs="宋体"/>
          <w:szCs w:val="21"/>
        </w:rPr>
        <w:t>会议结束。</w:t>
      </w:r>
    </w:p>
    <w:p w14:paraId="470D4A2A">
      <w:pPr>
        <w:numPr>
          <w:ilvl w:val="0"/>
          <w:numId w:val="2"/>
        </w:numPr>
        <w:spacing w:line="315" w:lineRule="auto"/>
        <w:ind w:firstLine="420" w:firstLineChars="200"/>
        <w:rPr>
          <w:rFonts w:ascii="宋体" w:hAnsi="宋体" w:cs="宋体"/>
          <w:szCs w:val="21"/>
        </w:rPr>
      </w:pPr>
      <w:r>
        <w:rPr>
          <w:rFonts w:hint="eastAsia" w:ascii="宋体" w:hAnsi="宋体" w:cs="宋体"/>
          <w:szCs w:val="21"/>
        </w:rPr>
        <w:t>合格供应商的条件</w:t>
      </w:r>
    </w:p>
    <w:p w14:paraId="0FC0F24D">
      <w:pPr>
        <w:spacing w:line="315" w:lineRule="auto"/>
        <w:ind w:firstLine="420" w:firstLineChars="200"/>
        <w:rPr>
          <w:rFonts w:ascii="宋体" w:hAnsi="宋体" w:cs="宋体"/>
          <w:szCs w:val="21"/>
        </w:rPr>
      </w:pPr>
      <w:r>
        <w:rPr>
          <w:rFonts w:hint="eastAsia" w:ascii="宋体" w:hAnsi="宋体" w:cs="宋体"/>
          <w:szCs w:val="21"/>
        </w:rPr>
        <w:t xml:space="preserve">  3.1 具有本项目实施能力，符合、承认并承诺履行本磋商文件各项规定的国内供应商均可参加投标。</w:t>
      </w:r>
    </w:p>
    <w:p w14:paraId="4BFC18BD">
      <w:pPr>
        <w:spacing w:line="315" w:lineRule="auto"/>
        <w:ind w:firstLine="420" w:firstLineChars="200"/>
        <w:rPr>
          <w:rFonts w:ascii="宋体" w:hAnsi="宋体" w:cs="宋体"/>
          <w:szCs w:val="21"/>
        </w:rPr>
      </w:pPr>
      <w:r>
        <w:rPr>
          <w:rFonts w:hint="eastAsia" w:ascii="宋体" w:hAnsi="宋体" w:cs="宋体"/>
          <w:szCs w:val="21"/>
        </w:rPr>
        <w:t xml:space="preserve">  3.2合格的供应商资格条件详见供应商须知前附表</w:t>
      </w:r>
      <w:r>
        <w:rPr>
          <w:rFonts w:hint="eastAsia" w:ascii="宋体" w:hAnsi="宋体" w:cs="宋体"/>
          <w:szCs w:val="21"/>
          <w:lang w:val="en-US" w:eastAsia="zh-CN"/>
        </w:rPr>
        <w:t>及评标办法</w:t>
      </w:r>
      <w:r>
        <w:rPr>
          <w:rFonts w:hint="eastAsia" w:ascii="宋体" w:hAnsi="宋体" w:cs="宋体"/>
          <w:szCs w:val="21"/>
        </w:rPr>
        <w:t>。</w:t>
      </w:r>
    </w:p>
    <w:p w14:paraId="4795FA2D">
      <w:pPr>
        <w:spacing w:line="315" w:lineRule="auto"/>
        <w:ind w:firstLine="525" w:firstLineChars="250"/>
        <w:rPr>
          <w:rFonts w:ascii="宋体" w:hAnsi="宋体" w:cs="宋体"/>
          <w:szCs w:val="21"/>
        </w:rPr>
      </w:pPr>
      <w:r>
        <w:rPr>
          <w:rFonts w:hint="eastAsia" w:ascii="宋体" w:hAnsi="宋体" w:cs="宋体"/>
          <w:szCs w:val="21"/>
        </w:rPr>
        <w:t xml:space="preserve"> 3.3</w:t>
      </w:r>
      <w:r>
        <w:rPr>
          <w:rFonts w:hint="eastAsia" w:asciiTheme="minorEastAsia" w:hAnsiTheme="minorEastAsia" w:eastAsiaTheme="minorEastAsia"/>
          <w:szCs w:val="21"/>
          <w:lang w:val="zh-CN"/>
        </w:rPr>
        <w:t>与采购人存在利害关系可能影响采购公正性的法人、其它组织或者个人，不得参加投标；单位负责人为同一人或者存在直接控股、管理关系的不同投标人，不得参加同一合同项下的政府采购活动。否则相关投标无效</w:t>
      </w:r>
      <w:r>
        <w:rPr>
          <w:rFonts w:hint="eastAsia" w:ascii="宋体" w:hAnsi="宋体" w:cs="宋体"/>
          <w:szCs w:val="21"/>
        </w:rPr>
        <w:t>。</w:t>
      </w:r>
    </w:p>
    <w:p w14:paraId="5B30A0B2">
      <w:pPr>
        <w:ind w:firstLine="525" w:firstLineChars="250"/>
        <w:rPr>
          <w:rFonts w:ascii="宋体" w:hAnsi="宋体" w:cs="宋体"/>
          <w:szCs w:val="21"/>
        </w:rPr>
      </w:pPr>
      <w:r>
        <w:rPr>
          <w:rFonts w:hint="eastAsia" w:ascii="宋体" w:hAnsi="宋体" w:cs="宋体"/>
          <w:szCs w:val="21"/>
        </w:rPr>
        <w:t>3.4如供应商代表不是法定代表人，</w:t>
      </w:r>
      <w:r>
        <w:rPr>
          <w:rFonts w:hint="eastAsia" w:ascii="宋体" w:hAnsi="宋体" w:cs="宋体"/>
          <w:szCs w:val="21"/>
          <w:lang w:val="en-US" w:eastAsia="zh-CN"/>
        </w:rPr>
        <w:t>响应文件须附</w:t>
      </w:r>
      <w:r>
        <w:rPr>
          <w:rFonts w:hint="eastAsia" w:ascii="宋体" w:hAnsi="宋体" w:cs="宋体"/>
          <w:szCs w:val="21"/>
        </w:rPr>
        <w:t>有《法定代表人授权委托书》（按磋商文件格式填写）。</w:t>
      </w:r>
    </w:p>
    <w:p w14:paraId="67528677">
      <w:pPr>
        <w:numPr>
          <w:ilvl w:val="0"/>
          <w:numId w:val="3"/>
        </w:numPr>
        <w:spacing w:line="315" w:lineRule="auto"/>
        <w:ind w:firstLine="420" w:firstLineChars="200"/>
        <w:rPr>
          <w:rFonts w:ascii="宋体" w:hAnsi="宋体" w:cs="宋体"/>
          <w:szCs w:val="21"/>
        </w:rPr>
      </w:pPr>
      <w:r>
        <w:rPr>
          <w:rFonts w:hint="eastAsia" w:ascii="宋体" w:hAnsi="宋体" w:cs="宋体"/>
          <w:szCs w:val="21"/>
        </w:rPr>
        <w:t>磋商费用</w:t>
      </w:r>
    </w:p>
    <w:p w14:paraId="1276D15D">
      <w:pPr>
        <w:spacing w:line="315" w:lineRule="auto"/>
        <w:ind w:firstLine="420" w:firstLineChars="200"/>
        <w:rPr>
          <w:rFonts w:ascii="宋体" w:hAnsi="宋体" w:cs="宋体"/>
          <w:szCs w:val="21"/>
        </w:rPr>
      </w:pPr>
      <w:r>
        <w:rPr>
          <w:rFonts w:hint="eastAsia" w:ascii="宋体" w:hAnsi="宋体" w:cs="宋体"/>
          <w:szCs w:val="21"/>
        </w:rPr>
        <w:t>供应商应承担所有与准备和参加磋商有关的费用，采购代理机构和采购人在任何情况下均无义务和责任承担这些费用。</w:t>
      </w:r>
    </w:p>
    <w:p w14:paraId="77D0674D">
      <w:pPr>
        <w:spacing w:line="315" w:lineRule="auto"/>
        <w:ind w:firstLine="422" w:firstLineChars="200"/>
        <w:jc w:val="center"/>
        <w:rPr>
          <w:rFonts w:ascii="宋体" w:hAnsi="宋体" w:cs="宋体"/>
          <w:b/>
          <w:bCs/>
          <w:szCs w:val="21"/>
        </w:rPr>
      </w:pPr>
      <w:r>
        <w:rPr>
          <w:rFonts w:hint="eastAsia" w:ascii="宋体" w:hAnsi="宋体" w:cs="宋体"/>
          <w:b/>
          <w:bCs/>
          <w:szCs w:val="21"/>
        </w:rPr>
        <w:t>第二部分   磋商文件</w:t>
      </w:r>
    </w:p>
    <w:p w14:paraId="285089B7">
      <w:pPr>
        <w:spacing w:line="315" w:lineRule="auto"/>
        <w:ind w:firstLine="420" w:firstLineChars="200"/>
        <w:jc w:val="center"/>
        <w:rPr>
          <w:rFonts w:ascii="宋体" w:hAnsi="宋体" w:cs="宋体"/>
          <w:szCs w:val="21"/>
        </w:rPr>
      </w:pPr>
    </w:p>
    <w:p w14:paraId="03F4BD35">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20" w:firstLineChars="200"/>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供应商应认真阅读竞争性磋商文件所有的事项、格式、条款和技术规格等。如供应商没有按照磋商文件要求提交全部资料，或者磋商响应文件没有对磋商文件在各方面都作出实质性响应是供应商的风险，并可能导致其报价被拒绝。</w:t>
      </w:r>
    </w:p>
    <w:p w14:paraId="7583D50E">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参与磋商活动的各方应对磋商文件和响应文件中的商业和技术等秘密保密，违者应对由此造成的后果承担法律责任。</w:t>
      </w:r>
    </w:p>
    <w:p w14:paraId="0DDA0050">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20" w:firstLineChars="200"/>
        <w:textAlignment w:val="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磋商文件的澄清及修改</w:t>
      </w:r>
    </w:p>
    <w:p w14:paraId="7F933DAF">
      <w:pPr>
        <w:spacing w:line="315" w:lineRule="auto"/>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.1任何要求对磋商文件进行澄清的供应商，磋商截止时间前均应以书面形式通知采购代理机构。</w:t>
      </w:r>
    </w:p>
    <w:p w14:paraId="418D5725">
      <w:pPr>
        <w:spacing w:line="315" w:lineRule="auto"/>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.2 采购单位可主动地或在解答供应商提出的澄清问题时对磋商文件进行修改，磋商文件的修改应以书面形式通知采购代理机构，由采购代理机构通知所有</w:t>
      </w:r>
      <w:r>
        <w:rPr>
          <w:rFonts w:hint="eastAsia" w:ascii="宋体" w:hAnsi="宋体" w:cs="宋体"/>
          <w:szCs w:val="21"/>
          <w:lang w:val="en-US" w:eastAsia="zh-CN"/>
        </w:rPr>
        <w:t>获取</w:t>
      </w:r>
      <w:r>
        <w:rPr>
          <w:rFonts w:hint="eastAsia" w:ascii="宋体" w:hAnsi="宋体" w:cs="宋体"/>
          <w:szCs w:val="21"/>
        </w:rPr>
        <w:t>磋商文件的供应商，并对其具有约束力。供应商在收到上述通知后，应立即向采购代理机构以书面形式回函确认。</w:t>
      </w:r>
    </w:p>
    <w:p w14:paraId="0D095FC7">
      <w:pPr>
        <w:spacing w:line="315" w:lineRule="auto"/>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.3为使供应商有足够的时间对磋商响应文件的修改部分进行研究，采购单位有权决定是否延长磋商截止期。</w:t>
      </w:r>
    </w:p>
    <w:p w14:paraId="3557678F">
      <w:pPr>
        <w:spacing w:line="315" w:lineRule="auto"/>
        <w:ind w:left="42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.磋商文件的组成</w:t>
      </w:r>
    </w:p>
    <w:p w14:paraId="638CBA77">
      <w:pPr>
        <w:spacing w:line="315" w:lineRule="auto"/>
        <w:ind w:left="420"/>
        <w:rPr>
          <w:rFonts w:ascii="宋体" w:hAnsi="宋体" w:cs="宋体"/>
          <w:szCs w:val="21"/>
          <w:highlight w:val="none"/>
        </w:rPr>
      </w:pPr>
      <w:r>
        <w:rPr>
          <w:rFonts w:hint="eastAsia" w:ascii="宋体" w:hAnsi="宋体" w:cs="宋体"/>
          <w:szCs w:val="21"/>
          <w:highlight w:val="none"/>
        </w:rPr>
        <w:t>本磋商文件包括：</w:t>
      </w:r>
    </w:p>
    <w:p w14:paraId="20E98DEE">
      <w:pPr>
        <w:spacing w:line="315" w:lineRule="auto"/>
        <w:ind w:firstLine="420" w:firstLineChars="200"/>
        <w:rPr>
          <w:rFonts w:ascii="宋体" w:hAnsi="宋体" w:cs="宋体"/>
          <w:szCs w:val="21"/>
          <w:highlight w:val="none"/>
        </w:rPr>
      </w:pPr>
      <w:r>
        <w:rPr>
          <w:rFonts w:hint="eastAsia" w:ascii="宋体" w:hAnsi="宋体" w:cs="宋体"/>
          <w:szCs w:val="21"/>
          <w:highlight w:val="none"/>
        </w:rPr>
        <w:t>（1）竞争性磋商公告；</w:t>
      </w:r>
    </w:p>
    <w:p w14:paraId="222FE8F3">
      <w:pPr>
        <w:spacing w:line="315" w:lineRule="auto"/>
        <w:ind w:firstLine="420" w:firstLineChars="200"/>
        <w:rPr>
          <w:rFonts w:ascii="宋体" w:hAnsi="宋体" w:cs="宋体"/>
          <w:szCs w:val="21"/>
          <w:highlight w:val="none"/>
        </w:rPr>
      </w:pPr>
      <w:r>
        <w:rPr>
          <w:rFonts w:hint="eastAsia" w:ascii="宋体" w:hAnsi="宋体" w:cs="宋体"/>
          <w:szCs w:val="21"/>
          <w:highlight w:val="none"/>
        </w:rPr>
        <w:t>（2）供应商须知；</w:t>
      </w:r>
    </w:p>
    <w:p w14:paraId="51378E37">
      <w:pPr>
        <w:spacing w:line="315" w:lineRule="auto"/>
        <w:ind w:firstLine="420" w:firstLineChars="200"/>
        <w:rPr>
          <w:rFonts w:ascii="宋体" w:hAnsi="宋体" w:cs="宋体"/>
          <w:szCs w:val="21"/>
          <w:highlight w:val="none"/>
        </w:rPr>
      </w:pPr>
      <w:r>
        <w:rPr>
          <w:rFonts w:hint="eastAsia" w:ascii="宋体" w:hAnsi="宋体" w:cs="宋体"/>
          <w:szCs w:val="21"/>
          <w:highlight w:val="none"/>
        </w:rPr>
        <w:t>（3）评审办法（综合评分法）；</w:t>
      </w:r>
    </w:p>
    <w:p w14:paraId="27BD0927">
      <w:pPr>
        <w:spacing w:line="315" w:lineRule="auto"/>
        <w:ind w:firstLine="420" w:firstLineChars="200"/>
        <w:rPr>
          <w:rFonts w:ascii="宋体" w:hAnsi="宋体" w:cs="宋体"/>
          <w:szCs w:val="21"/>
          <w:highlight w:val="none"/>
        </w:rPr>
      </w:pPr>
      <w:r>
        <w:rPr>
          <w:rFonts w:hint="eastAsia" w:ascii="宋体" w:hAnsi="宋体" w:cs="宋体"/>
          <w:szCs w:val="21"/>
          <w:highlight w:val="none"/>
        </w:rPr>
        <w:t>（4）合同条款及格式；</w:t>
      </w:r>
    </w:p>
    <w:p w14:paraId="1605DE7C">
      <w:pPr>
        <w:spacing w:line="315"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（5）磋商响应文件格式；</w:t>
      </w:r>
      <w:r>
        <w:rPr>
          <w:rFonts w:hint="eastAsia" w:ascii="宋体" w:hAnsi="宋体" w:cs="宋体"/>
          <w:szCs w:val="21"/>
          <w:highlight w:val="none"/>
          <w:lang w:val="en-US" w:eastAsia="zh-CN"/>
        </w:rPr>
        <w:t xml:space="preserve"> </w:t>
      </w:r>
    </w:p>
    <w:p w14:paraId="194BC7DD">
      <w:pPr>
        <w:spacing w:line="315" w:lineRule="auto"/>
        <w:ind w:firstLine="420" w:firstLineChars="200"/>
        <w:rPr>
          <w:rFonts w:ascii="宋体" w:hAnsi="宋体" w:cs="宋体"/>
          <w:szCs w:val="21"/>
          <w:highlight w:val="none"/>
        </w:rPr>
      </w:pPr>
      <w:r>
        <w:rPr>
          <w:rFonts w:hint="eastAsia" w:ascii="宋体" w:hAnsi="宋体" w:cs="宋体"/>
          <w:szCs w:val="21"/>
          <w:highlight w:val="none"/>
        </w:rPr>
        <w:t>（6）采购需求；</w:t>
      </w:r>
    </w:p>
    <w:p w14:paraId="361C10FA">
      <w:pPr>
        <w:spacing w:line="315" w:lineRule="auto"/>
        <w:ind w:firstLine="420" w:firstLineChars="200"/>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采购文件附件1</w:t>
      </w:r>
      <w:r>
        <w:rPr>
          <w:rFonts w:hint="eastAsia" w:ascii="宋体" w:hAnsi="宋体" w:cs="宋体"/>
          <w:szCs w:val="21"/>
          <w:highlight w:val="none"/>
        </w:rPr>
        <w:t>；</w:t>
      </w:r>
    </w:p>
    <w:p w14:paraId="3E3C6493">
      <w:pPr>
        <w:spacing w:line="315" w:lineRule="auto"/>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lang w:val="en-US" w:eastAsia="zh-CN"/>
        </w:rPr>
        <w:t>采购文件附件2</w:t>
      </w:r>
      <w:r>
        <w:rPr>
          <w:rFonts w:hint="eastAsia" w:ascii="宋体" w:hAnsi="宋体" w:cs="宋体"/>
          <w:szCs w:val="21"/>
          <w:highlight w:val="none"/>
        </w:rPr>
        <w:t>。</w:t>
      </w:r>
    </w:p>
    <w:p w14:paraId="7E7100F6">
      <w:pPr>
        <w:spacing w:line="315" w:lineRule="auto"/>
        <w:ind w:firstLine="420" w:firstLineChars="200"/>
        <w:rPr>
          <w:rFonts w:ascii="宋体" w:hAnsi="宋体" w:cs="宋体"/>
          <w:szCs w:val="21"/>
        </w:rPr>
      </w:pPr>
    </w:p>
    <w:p w14:paraId="1B3EC8B7">
      <w:pPr>
        <w:spacing w:line="315" w:lineRule="auto"/>
        <w:ind w:firstLine="422" w:firstLineChars="200"/>
        <w:jc w:val="center"/>
        <w:rPr>
          <w:rFonts w:ascii="宋体" w:hAnsi="宋体" w:cs="宋体"/>
          <w:b/>
          <w:bCs/>
          <w:szCs w:val="21"/>
        </w:rPr>
      </w:pPr>
      <w:r>
        <w:rPr>
          <w:rFonts w:hint="eastAsia" w:ascii="宋体" w:hAnsi="宋体" w:cs="宋体"/>
          <w:b/>
          <w:bCs/>
          <w:szCs w:val="21"/>
        </w:rPr>
        <w:t>第三部分 磋商响应文件的编制</w:t>
      </w:r>
    </w:p>
    <w:p w14:paraId="2FE877C7">
      <w:pPr>
        <w:numPr>
          <w:ilvl w:val="0"/>
          <w:numId w:val="4"/>
        </w:numPr>
        <w:spacing w:line="315" w:lineRule="auto"/>
        <w:ind w:firstLine="420" w:firstLineChars="200"/>
        <w:rPr>
          <w:rFonts w:ascii="宋体" w:hAnsi="宋体" w:cs="宋体"/>
          <w:szCs w:val="21"/>
        </w:rPr>
      </w:pPr>
      <w:r>
        <w:rPr>
          <w:rFonts w:hint="eastAsia" w:ascii="宋体" w:hAnsi="宋体" w:cs="宋体"/>
          <w:szCs w:val="21"/>
        </w:rPr>
        <w:t>磋商范围及磋商响应文件中计量单位的使用</w:t>
      </w:r>
    </w:p>
    <w:p w14:paraId="745D2F8A">
      <w:pPr>
        <w:spacing w:line="315" w:lineRule="auto"/>
        <w:ind w:firstLine="420" w:firstLineChars="200"/>
        <w:rPr>
          <w:rFonts w:ascii="宋体" w:hAnsi="宋体" w:cs="宋体"/>
          <w:szCs w:val="21"/>
        </w:rPr>
      </w:pPr>
      <w:r>
        <w:rPr>
          <w:rFonts w:hint="eastAsia" w:ascii="宋体" w:hAnsi="宋体" w:cs="宋体"/>
          <w:szCs w:val="21"/>
        </w:rPr>
        <w:t>1.1投标供应商应按磋商文件的要求报价，不能将整个的内容拆开就其中一项或一部分进行报价。</w:t>
      </w:r>
    </w:p>
    <w:p w14:paraId="12C95D7C">
      <w:pPr>
        <w:spacing w:line="315" w:lineRule="auto"/>
        <w:ind w:firstLine="420" w:firstLineChars="200"/>
        <w:rPr>
          <w:rFonts w:ascii="宋体" w:hAnsi="宋体" w:cs="宋体"/>
          <w:szCs w:val="21"/>
          <w:highlight w:val="none"/>
        </w:rPr>
      </w:pPr>
      <w:r>
        <w:rPr>
          <w:rFonts w:hint="eastAsia" w:ascii="宋体" w:hAnsi="宋体" w:cs="宋体"/>
          <w:szCs w:val="21"/>
        </w:rPr>
        <w:t>1.2 磋商响应文件中所使用的计量单位，除磋商文件中有特殊要求外，应采用中华人民共和国法定计量</w:t>
      </w:r>
      <w:r>
        <w:rPr>
          <w:rFonts w:hint="eastAsia" w:ascii="宋体" w:hAnsi="宋体" w:cs="宋体"/>
          <w:szCs w:val="21"/>
          <w:highlight w:val="none"/>
        </w:rPr>
        <w:t>单位。</w:t>
      </w:r>
    </w:p>
    <w:p w14:paraId="040671CE">
      <w:pPr>
        <w:spacing w:line="315" w:lineRule="auto"/>
        <w:ind w:firstLine="420" w:firstLineChars="200"/>
        <w:rPr>
          <w:rFonts w:ascii="宋体" w:hAnsi="宋体" w:cs="宋体"/>
          <w:szCs w:val="21"/>
          <w:highlight w:val="none"/>
        </w:rPr>
      </w:pPr>
      <w:r>
        <w:rPr>
          <w:rFonts w:hint="eastAsia" w:ascii="宋体" w:hAnsi="宋体" w:cs="宋体"/>
          <w:szCs w:val="21"/>
          <w:highlight w:val="none"/>
        </w:rPr>
        <w:t xml:space="preserve"> 2.磋商响应文件构成</w:t>
      </w:r>
    </w:p>
    <w:p w14:paraId="4960F930">
      <w:pPr>
        <w:spacing w:line="315" w:lineRule="auto"/>
        <w:ind w:firstLine="420" w:firstLineChars="200"/>
        <w:rPr>
          <w:rFonts w:ascii="宋体" w:hAnsi="宋体" w:cs="宋体"/>
          <w:szCs w:val="21"/>
        </w:rPr>
      </w:pPr>
      <w:r>
        <w:rPr>
          <w:rFonts w:hint="eastAsia" w:ascii="宋体" w:hAnsi="宋体" w:cs="宋体"/>
          <w:szCs w:val="21"/>
        </w:rPr>
        <w:t xml:space="preserve">   供应商应完整的按磋商文件提供的磋商响应文件格式填写磋商响应文件，磋商响应文件应包</w:t>
      </w:r>
      <w:r>
        <w:rPr>
          <w:rFonts w:hint="eastAsia" w:ascii="宋体" w:hAnsi="宋体" w:cs="宋体"/>
          <w:szCs w:val="21"/>
          <w:lang w:val="en-US" w:eastAsia="zh-CN"/>
        </w:rPr>
        <w:t>含但不限于</w:t>
      </w:r>
      <w:r>
        <w:rPr>
          <w:rFonts w:hint="eastAsia" w:ascii="宋体" w:hAnsi="宋体" w:cs="宋体"/>
          <w:szCs w:val="21"/>
        </w:rPr>
        <w:t>以下内容：</w:t>
      </w:r>
    </w:p>
    <w:p w14:paraId="4052A624">
      <w:pPr>
        <w:spacing w:line="315" w:lineRule="auto"/>
        <w:ind w:firstLine="420" w:firstLineChars="200"/>
        <w:rPr>
          <w:rFonts w:ascii="宋体" w:hAnsi="宋体" w:cs="宋体"/>
          <w:szCs w:val="21"/>
          <w:highlight w:val="none"/>
        </w:rPr>
      </w:pPr>
      <w:r>
        <w:rPr>
          <w:rFonts w:hint="eastAsia" w:ascii="宋体" w:hAnsi="宋体" w:cs="宋体"/>
          <w:szCs w:val="21"/>
          <w:highlight w:val="none"/>
        </w:rPr>
        <w:t>（1）投标函</w:t>
      </w:r>
    </w:p>
    <w:p w14:paraId="5EC89847">
      <w:pPr>
        <w:spacing w:line="315" w:lineRule="auto"/>
        <w:ind w:firstLine="420" w:firstLineChars="200"/>
        <w:rPr>
          <w:rFonts w:ascii="宋体" w:hAnsi="宋体" w:cs="宋体"/>
          <w:szCs w:val="21"/>
          <w:highlight w:val="none"/>
        </w:rPr>
      </w:pPr>
      <w:r>
        <w:rPr>
          <w:rFonts w:hint="eastAsia" w:ascii="宋体" w:hAnsi="宋体" w:cs="宋体"/>
          <w:szCs w:val="21"/>
          <w:highlight w:val="none"/>
        </w:rPr>
        <w:t>（2）法定代表人身份证明书及法定代表人授权委托书</w:t>
      </w:r>
    </w:p>
    <w:p w14:paraId="27DB5017">
      <w:pPr>
        <w:spacing w:line="315"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）磋商报价函（首次）</w:t>
      </w:r>
    </w:p>
    <w:p w14:paraId="0D075D11">
      <w:pPr>
        <w:spacing w:line="315"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eastAsia="宋体" w:cs="宋体"/>
          <w:szCs w:val="21"/>
          <w:highlight w:val="none"/>
        </w:rPr>
        <w:t>）磋商保证金</w:t>
      </w:r>
    </w:p>
    <w:p w14:paraId="66662F30">
      <w:pPr>
        <w:spacing w:line="315"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eastAsia="zh-CN"/>
        </w:rPr>
        <w:t>资格条件承诺函</w:t>
      </w:r>
    </w:p>
    <w:p w14:paraId="08596288">
      <w:pPr>
        <w:spacing w:line="315"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）技术规格偏离表</w:t>
      </w:r>
    </w:p>
    <w:p w14:paraId="48CD73BF">
      <w:pPr>
        <w:spacing w:line="315"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）商务条款偏离表</w:t>
      </w:r>
    </w:p>
    <w:p w14:paraId="5D4E244D">
      <w:pPr>
        <w:spacing w:line="315"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）供应商基本情况</w:t>
      </w:r>
    </w:p>
    <w:p w14:paraId="0167C8C1">
      <w:pPr>
        <w:spacing w:line="315"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szCs w:val="21"/>
          <w:highlight w:val="none"/>
        </w:rPr>
        <w:t>供应商</w:t>
      </w:r>
      <w:r>
        <w:rPr>
          <w:rFonts w:hint="eastAsia" w:ascii="宋体" w:hAnsi="宋体" w:cs="宋体"/>
          <w:szCs w:val="21"/>
          <w:highlight w:val="none"/>
        </w:rPr>
        <w:t>已完成类似项目情况</w:t>
      </w:r>
    </w:p>
    <w:p w14:paraId="6E303704">
      <w:pPr>
        <w:spacing w:line="315"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）拟投入本项目人员汇总表</w:t>
      </w:r>
    </w:p>
    <w:p w14:paraId="7809448F">
      <w:pPr>
        <w:spacing w:line="315"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）服务承诺及优惠条件</w:t>
      </w:r>
    </w:p>
    <w:p w14:paraId="3D0E1FE1">
      <w:pPr>
        <w:spacing w:line="315"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）服务方案</w:t>
      </w:r>
    </w:p>
    <w:p w14:paraId="47A64685">
      <w:pPr>
        <w:spacing w:line="315"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）其他材料</w:t>
      </w:r>
    </w:p>
    <w:p w14:paraId="7992A7A6">
      <w:pPr>
        <w:numPr>
          <w:ilvl w:val="0"/>
          <w:numId w:val="5"/>
        </w:numPr>
        <w:spacing w:line="315" w:lineRule="auto"/>
        <w:ind w:firstLine="420" w:firstLineChars="200"/>
        <w:rPr>
          <w:rFonts w:ascii="宋体" w:hAnsi="宋体" w:cs="宋体"/>
          <w:szCs w:val="21"/>
        </w:rPr>
      </w:pPr>
      <w:r>
        <w:rPr>
          <w:rFonts w:hint="eastAsia" w:ascii="宋体" w:hAnsi="宋体" w:cs="宋体"/>
          <w:szCs w:val="21"/>
        </w:rPr>
        <w:t>报价</w:t>
      </w:r>
    </w:p>
    <w:p w14:paraId="4966D75A">
      <w:pPr>
        <w:spacing w:line="315" w:lineRule="auto"/>
        <w:ind w:firstLine="420" w:firstLineChars="200"/>
        <w:rPr>
          <w:rFonts w:hint="eastAsia" w:ascii="宋体" w:hAnsi="宋体" w:cs="宋体"/>
          <w:szCs w:val="21"/>
        </w:rPr>
      </w:pPr>
      <w:r>
        <w:rPr>
          <w:rFonts w:hint="eastAsia" w:ascii="宋体" w:hAnsi="宋体" w:cs="宋体"/>
          <w:szCs w:val="21"/>
        </w:rPr>
        <w:t>3.1.1</w:t>
      </w:r>
      <w:r>
        <w:rPr>
          <w:rFonts w:hint="eastAsia" w:ascii="宋体" w:hAnsi="宋体" w:cs="宋体"/>
          <w:szCs w:val="21"/>
          <w:highlight w:val="none"/>
        </w:rPr>
        <w:t>投标供应商应按磋商文件的</w:t>
      </w:r>
      <w:r>
        <w:rPr>
          <w:rFonts w:hint="eastAsia" w:ascii="宋体" w:hAnsi="宋体" w:cs="宋体"/>
          <w:szCs w:val="21"/>
          <w:highlight w:val="none"/>
          <w:lang w:eastAsia="zh-CN"/>
        </w:rPr>
        <w:t>要求</w:t>
      </w:r>
      <w:r>
        <w:rPr>
          <w:rFonts w:hint="eastAsia" w:ascii="宋体" w:hAnsi="宋体" w:cs="宋体"/>
          <w:szCs w:val="21"/>
          <w:highlight w:val="none"/>
        </w:rPr>
        <w:t>进行报价，不能将整个的内容拆开就其中一项或一部分进行报价</w:t>
      </w:r>
      <w:r>
        <w:rPr>
          <w:rFonts w:hint="eastAsia" w:ascii="宋体" w:hAnsi="宋体" w:cs="宋体"/>
          <w:szCs w:val="21"/>
        </w:rPr>
        <w:t>。</w:t>
      </w:r>
    </w:p>
    <w:p w14:paraId="2B6DAE0F">
      <w:pPr>
        <w:spacing w:line="315" w:lineRule="auto"/>
        <w:ind w:firstLine="420" w:firstLineChars="200"/>
        <w:rPr>
          <w:rFonts w:hint="eastAsia" w:ascii="宋体" w:hAnsi="宋体" w:cs="宋体"/>
          <w:szCs w:val="21"/>
          <w:lang w:val="zh-CN"/>
        </w:rPr>
      </w:pPr>
      <w:r>
        <w:rPr>
          <w:rFonts w:hint="eastAsia" w:ascii="宋体" w:hAnsi="宋体" w:cs="宋体"/>
          <w:szCs w:val="21"/>
          <w:lang w:val="en-US" w:eastAsia="zh-CN"/>
        </w:rPr>
        <w:t>3.1.2</w:t>
      </w:r>
      <w:r>
        <w:rPr>
          <w:rFonts w:hint="eastAsia" w:ascii="宋体" w:hAnsi="宋体" w:cs="宋体"/>
          <w:szCs w:val="21"/>
          <w:lang w:val="zh-CN"/>
        </w:rPr>
        <w:t>供应商的报价应当包含为完成本项目全部工作所需的一切费用，包括成本、利润、税金等。</w:t>
      </w:r>
    </w:p>
    <w:p w14:paraId="22A3BE47">
      <w:pPr>
        <w:spacing w:line="315"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3.1.3具体详见供应商须知前附表及响应文件格式。</w:t>
      </w:r>
    </w:p>
    <w:p w14:paraId="523C8D62">
      <w:pPr>
        <w:numPr>
          <w:ilvl w:val="0"/>
          <w:numId w:val="5"/>
        </w:numPr>
        <w:spacing w:line="315" w:lineRule="auto"/>
        <w:ind w:left="0" w:leftChars="0" w:firstLine="420" w:firstLineChars="200"/>
        <w:rPr>
          <w:rFonts w:hint="eastAsia" w:ascii="宋体" w:hAnsi="宋体" w:cs="宋体"/>
          <w:szCs w:val="21"/>
        </w:rPr>
      </w:pPr>
      <w:r>
        <w:rPr>
          <w:rFonts w:hint="eastAsia" w:ascii="宋体" w:hAnsi="宋体" w:cs="宋体"/>
          <w:szCs w:val="21"/>
        </w:rPr>
        <w:t>磋商保证金</w:t>
      </w:r>
    </w:p>
    <w:p w14:paraId="579BDD5C">
      <w:pPr>
        <w:numPr>
          <w:ilvl w:val="0"/>
          <w:numId w:val="0"/>
        </w:numPr>
        <w:spacing w:line="315" w:lineRule="auto"/>
        <w:ind w:firstLine="420" w:firstLineChars="200"/>
        <w:rPr>
          <w:rFonts w:hint="eastAsia"/>
          <w:szCs w:val="21"/>
          <w:lang w:eastAsia="zh-CN"/>
        </w:rPr>
      </w:pPr>
      <w:r>
        <w:rPr>
          <w:rFonts w:hint="eastAsia" w:ascii="宋体" w:hAnsi="宋体" w:cs="宋体"/>
          <w:szCs w:val="21"/>
          <w:lang w:val="en-US" w:eastAsia="zh-CN"/>
        </w:rPr>
        <w:t>4.1</w:t>
      </w:r>
      <w:r>
        <w:rPr>
          <w:rFonts w:hint="eastAsia"/>
          <w:szCs w:val="21"/>
          <w:lang w:eastAsia="zh-CN"/>
        </w:rPr>
        <w:t>诚信记录良好的供应商无需递交</w:t>
      </w:r>
      <w:r>
        <w:rPr>
          <w:rFonts w:hint="eastAsia"/>
          <w:szCs w:val="21"/>
          <w:lang w:val="en-US" w:eastAsia="zh-CN"/>
        </w:rPr>
        <w:t>磋商</w:t>
      </w:r>
      <w:r>
        <w:rPr>
          <w:rFonts w:hint="eastAsia"/>
          <w:szCs w:val="21"/>
          <w:lang w:eastAsia="zh-CN"/>
        </w:rPr>
        <w:t>保证金。对于满足《中华人民共和国政府采购法》第二十二条规定，经“信用中国”网站查询存在行政处罚信息的供应商应按供应商须知前附表要求的金额和方式并于</w:t>
      </w:r>
      <w:r>
        <w:rPr>
          <w:rFonts w:hint="eastAsia"/>
          <w:szCs w:val="21"/>
          <w:lang w:val="en-US" w:eastAsia="zh-CN"/>
        </w:rPr>
        <w:t>投标</w:t>
      </w:r>
      <w:r>
        <w:rPr>
          <w:rFonts w:hint="eastAsia"/>
          <w:szCs w:val="21"/>
          <w:lang w:eastAsia="zh-CN"/>
        </w:rPr>
        <w:t>截止日前递交至采购代理机构（以实际到账为准），并作为其响应文件的一部分。</w:t>
      </w:r>
    </w:p>
    <w:p w14:paraId="0652B517">
      <w:pPr>
        <w:pStyle w:val="96"/>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4.2供应商不按本部分第4.1 项要求提交磋商保证金的，其响应文件作废标处理。</w:t>
      </w:r>
    </w:p>
    <w:p w14:paraId="1A692685">
      <w:pPr>
        <w:pStyle w:val="96"/>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4.3未成交供应商的磋商保证金应当在成交通知书发出后5个工作日内退还，成交供应商的磋商保证金应当在项目合同签订后5个工作日内退还。</w:t>
      </w:r>
    </w:p>
    <w:p w14:paraId="0782EC00">
      <w:pPr>
        <w:pStyle w:val="96"/>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4.4有下列情形之一的，磋商保证金将不予退还：</w:t>
      </w:r>
    </w:p>
    <w:p w14:paraId="57F74512">
      <w:pPr>
        <w:pStyle w:val="96"/>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(1）供应商在规定的响应有效期内撤销或修改其响应文件；</w:t>
      </w:r>
    </w:p>
    <w:p w14:paraId="4641D675">
      <w:pPr>
        <w:pStyle w:val="96"/>
        <w:ind w:firstLine="420" w:firstLineChars="200"/>
        <w:rPr>
          <w:rFonts w:hint="default" w:ascii="Calibri" w:hAnsi="Calibri" w:eastAsia="宋体" w:cs="Times New Roman"/>
          <w:kern w:val="2"/>
          <w:sz w:val="21"/>
          <w:szCs w:val="21"/>
          <w:highlight w:val="none"/>
          <w:lang w:val="en-US" w:eastAsia="zh-CN" w:bidi="ar-SA"/>
        </w:rPr>
      </w:pP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highlight w:val="none"/>
          <w:lang w:val="en-US" w:eastAsia="zh-CN" w:bidi="ar-SA"/>
        </w:rPr>
        <w:t>2）成</w:t>
      </w:r>
      <w:r>
        <w:rPr>
          <w:rFonts w:hint="eastAsia" w:ascii="Calibri" w:hAnsi="Calibri" w:eastAsia="宋体" w:cs="Times New Roman"/>
          <w:kern w:val="2"/>
          <w:sz w:val="21"/>
          <w:szCs w:val="21"/>
          <w:highlight w:val="none"/>
          <w:lang w:val="en-US" w:eastAsia="zh-CN" w:bidi="ar-SA"/>
        </w:rPr>
        <w:t>交单位在收到成交通知书后，无正当理由拒签合同协议书或未按磋商文件规定提交履约担保。</w:t>
      </w:r>
    </w:p>
    <w:p w14:paraId="29A61A3D">
      <w:pPr>
        <w:numPr>
          <w:ilvl w:val="0"/>
          <w:numId w:val="0"/>
        </w:numPr>
        <w:spacing w:line="315" w:lineRule="auto"/>
        <w:ind w:firstLine="420" w:firstLineChars="200"/>
        <w:rPr>
          <w:rFonts w:ascii="宋体" w:hAnsi="宋体" w:cs="宋体"/>
          <w:szCs w:val="21"/>
          <w:highlight w:val="none"/>
        </w:rPr>
      </w:pPr>
      <w:r>
        <w:rPr>
          <w:rFonts w:hint="eastAsia" w:ascii="宋体" w:hAnsi="宋体" w:cs="宋体"/>
          <w:szCs w:val="21"/>
          <w:highlight w:val="none"/>
        </w:rPr>
        <w:t>5.有效期</w:t>
      </w:r>
    </w:p>
    <w:p w14:paraId="48B44464">
      <w:pPr>
        <w:spacing w:line="315" w:lineRule="auto"/>
        <w:ind w:firstLine="420" w:firstLineChars="200"/>
        <w:rPr>
          <w:rFonts w:ascii="宋体" w:hAnsi="宋体" w:cs="宋体"/>
          <w:szCs w:val="21"/>
          <w:highlight w:val="none"/>
        </w:rPr>
      </w:pPr>
      <w:r>
        <w:rPr>
          <w:rFonts w:hint="eastAsia" w:ascii="宋体" w:hAnsi="宋体" w:cs="宋体"/>
          <w:szCs w:val="21"/>
          <w:highlight w:val="none"/>
        </w:rPr>
        <w:t xml:space="preserve"> 5.1供应商的磋商响应文件应在规定的递交磋商响应文件截止日后</w:t>
      </w:r>
      <w:r>
        <w:rPr>
          <w:rFonts w:hint="eastAsia" w:ascii="宋体" w:hAnsi="宋体" w:cs="宋体"/>
          <w:szCs w:val="21"/>
          <w:highlight w:val="none"/>
          <w:u w:val="single"/>
        </w:rPr>
        <w:t>90天</w:t>
      </w:r>
      <w:r>
        <w:rPr>
          <w:rFonts w:hint="eastAsia" w:ascii="宋体" w:hAnsi="宋体" w:cs="宋体"/>
          <w:szCs w:val="21"/>
          <w:highlight w:val="none"/>
        </w:rPr>
        <w:t>内保持有效，有效期不满足要求的磋商响应文件将被视为非实质性响应而予以拒绝</w:t>
      </w:r>
      <w:r>
        <w:rPr>
          <w:rFonts w:hint="eastAsia" w:ascii="宋体" w:hAnsi="宋体" w:cs="宋体"/>
          <w:szCs w:val="21"/>
          <w:highlight w:val="none"/>
          <w:lang w:val="en-US" w:eastAsia="zh-CN"/>
        </w:rPr>
        <w:t>。响应文件中附响应投标有效期的承 诺书并加盖供应商公章，否则视为不响应采购文件实质性要求。</w:t>
      </w:r>
    </w:p>
    <w:p w14:paraId="036456BA">
      <w:pPr>
        <w:spacing w:line="315" w:lineRule="auto"/>
        <w:ind w:firstLine="420" w:firstLineChars="200"/>
        <w:rPr>
          <w:rFonts w:hint="eastAsia" w:ascii="宋体" w:hAnsi="宋体" w:eastAsia="宋体" w:cs="宋体"/>
          <w:szCs w:val="21"/>
          <w:lang w:val="en-US" w:eastAsia="zh-CN"/>
        </w:rPr>
      </w:pPr>
      <w:r>
        <w:rPr>
          <w:rFonts w:hint="eastAsia" w:ascii="宋体" w:hAnsi="宋体" w:cs="宋体"/>
          <w:szCs w:val="21"/>
        </w:rPr>
        <w:t xml:space="preserve"> 5.2 采购单位可根据实际情况，在原有效期截止之前，要求供应商同意延长有效期。接受该要求的供应商将不得要求修正其报价，且本须知中有关保证金的要求将在延长的有效期内继续有效。上述要求和答复都应以书面形式提交。</w:t>
      </w:r>
    </w:p>
    <w:p w14:paraId="799B06F2">
      <w:pPr>
        <w:spacing w:line="315" w:lineRule="auto"/>
        <w:ind w:firstLine="420" w:firstLineChars="200"/>
        <w:rPr>
          <w:rFonts w:hint="eastAsia" w:ascii="宋体" w:hAnsi="宋体" w:eastAsia="宋体" w:cs="宋体"/>
          <w:szCs w:val="21"/>
          <w:lang w:eastAsia="zh-CN"/>
        </w:rPr>
      </w:pPr>
      <w:r>
        <w:rPr>
          <w:rFonts w:hint="eastAsia" w:ascii="宋体" w:hAnsi="宋体" w:cs="宋体"/>
          <w:szCs w:val="21"/>
        </w:rPr>
        <w:t>6</w:t>
      </w:r>
      <w:r>
        <w:rPr>
          <w:rFonts w:hint="eastAsia" w:ascii="宋体" w:hAnsi="宋体" w:eastAsia="宋体" w:cs="宋体"/>
          <w:szCs w:val="21"/>
        </w:rPr>
        <w:t>.磋商响应文件</w:t>
      </w:r>
      <w:r>
        <w:rPr>
          <w:rFonts w:hint="eastAsia" w:ascii="宋体" w:hAnsi="宋体" w:eastAsia="宋体" w:cs="宋体"/>
          <w:szCs w:val="21"/>
          <w:lang w:eastAsia="zh-CN"/>
        </w:rPr>
        <w:t>编制</w:t>
      </w:r>
    </w:p>
    <w:p w14:paraId="620278F0">
      <w:pPr>
        <w:spacing w:line="360" w:lineRule="auto"/>
        <w:ind w:firstLine="420" w:firstLineChars="200"/>
        <w:rPr>
          <w:rFonts w:ascii="宋体" w:hAnsi="宋体"/>
          <w:szCs w:val="21"/>
        </w:rPr>
      </w:pPr>
      <w:r>
        <w:rPr>
          <w:rFonts w:hint="eastAsia" w:ascii="宋体" w:hAnsi="宋体"/>
          <w:szCs w:val="21"/>
          <w:lang w:val="en-US" w:eastAsia="zh-CN"/>
        </w:rPr>
        <w:t>6.1</w:t>
      </w:r>
      <w:r>
        <w:rPr>
          <w:rFonts w:hint="eastAsia" w:ascii="宋体" w:hAnsi="宋体"/>
          <w:szCs w:val="21"/>
        </w:rPr>
        <w:t>响应文件应按第</w:t>
      </w:r>
      <w:r>
        <w:rPr>
          <w:rFonts w:hint="eastAsia" w:ascii="宋体" w:hAnsi="宋体"/>
          <w:szCs w:val="21"/>
          <w:lang w:val="en-US" w:eastAsia="zh-CN"/>
        </w:rPr>
        <w:t>五</w:t>
      </w:r>
      <w:r>
        <w:rPr>
          <w:rFonts w:hint="eastAsia" w:ascii="宋体" w:hAnsi="宋体"/>
          <w:szCs w:val="21"/>
        </w:rPr>
        <w:t>章“磋商响应文件格式”进行编写，如有必要，可以增加附页，作为响应文件的组成部分。其中，磋商函附录在满足磋商文件实质性要求的基础上，可以提出比磋商文件要求更有利于采购人的承诺。</w:t>
      </w:r>
      <w:r>
        <w:rPr>
          <w:rFonts w:hint="eastAsia" w:ascii="宋体" w:hAnsi="宋体"/>
          <w:szCs w:val="21"/>
          <w:lang w:eastAsia="zh-CN"/>
        </w:rPr>
        <w:t>本项目为全流程电子项目，</w:t>
      </w:r>
      <w:r>
        <w:rPr>
          <w:rFonts w:hint="eastAsia" w:ascii="宋体" w:hAnsi="宋体"/>
          <w:szCs w:val="21"/>
        </w:rPr>
        <w:t>电子响应文件制作需要基于“政采云”平台获取的采购文件编制</w:t>
      </w:r>
      <w:r>
        <w:rPr>
          <w:rFonts w:hint="eastAsia" w:ascii="宋体" w:hAnsi="宋体"/>
          <w:szCs w:val="21"/>
          <w:lang w:eastAsia="zh-CN"/>
        </w:rPr>
        <w:t>，</w:t>
      </w:r>
      <w:r>
        <w:rPr>
          <w:rFonts w:hint="eastAsia" w:ascii="宋体" w:hAnsi="宋体" w:eastAsia="宋体" w:cs="宋体"/>
          <w:sz w:val="21"/>
          <w:szCs w:val="21"/>
          <w:highlight w:val="none"/>
        </w:rPr>
        <w:t>加密后在投标截止时间前上传至“政采云”平台</w:t>
      </w:r>
      <w:r>
        <w:rPr>
          <w:rFonts w:hint="eastAsia" w:ascii="宋体" w:hAnsi="宋体"/>
          <w:szCs w:val="21"/>
        </w:rPr>
        <w:t>。</w:t>
      </w:r>
    </w:p>
    <w:p w14:paraId="5487002E">
      <w:pPr>
        <w:spacing w:line="360" w:lineRule="auto"/>
        <w:ind w:firstLine="420" w:firstLineChars="200"/>
        <w:rPr>
          <w:rFonts w:ascii="宋体" w:hAnsi="宋体"/>
          <w:bCs/>
          <w:szCs w:val="21"/>
          <w:lang w:val="zh-CN"/>
        </w:rPr>
      </w:pPr>
      <w:r>
        <w:rPr>
          <w:rFonts w:hint="eastAsia" w:ascii="宋体" w:hAnsi="宋体"/>
          <w:bCs/>
          <w:szCs w:val="21"/>
          <w:lang w:val="en-US" w:eastAsia="zh-CN"/>
        </w:rPr>
        <w:t>6.</w:t>
      </w:r>
      <w:r>
        <w:rPr>
          <w:rFonts w:ascii="宋体" w:hAnsi="宋体"/>
          <w:bCs/>
          <w:szCs w:val="21"/>
          <w:lang w:val="zh-CN"/>
        </w:rPr>
        <w:t>2</w:t>
      </w:r>
      <w:r>
        <w:rPr>
          <w:rFonts w:hint="eastAsia" w:ascii="宋体" w:hAnsi="宋体"/>
          <w:bCs/>
          <w:szCs w:val="21"/>
          <w:lang w:val="zh-CN"/>
        </w:rPr>
        <w:t xml:space="preserve"> 响应文件应当对磋商文件有关</w:t>
      </w:r>
      <w:r>
        <w:rPr>
          <w:rFonts w:hint="eastAsia" w:ascii="宋体" w:hAnsi="宋体"/>
          <w:bCs/>
          <w:szCs w:val="21"/>
          <w:lang w:val="en-US" w:eastAsia="zh-CN"/>
        </w:rPr>
        <w:t>服务期</w:t>
      </w:r>
      <w:r>
        <w:rPr>
          <w:rFonts w:hint="eastAsia" w:ascii="宋体" w:hAnsi="宋体"/>
          <w:bCs/>
          <w:szCs w:val="21"/>
          <w:lang w:val="zh-CN"/>
        </w:rPr>
        <w:t>、响应有效期、质量要求、技术标准和要求、采购范围等实质性内容作出响应。</w:t>
      </w:r>
    </w:p>
    <w:p w14:paraId="2FA1C870">
      <w:pPr>
        <w:spacing w:line="360" w:lineRule="auto"/>
        <w:ind w:firstLine="420" w:firstLineChars="200"/>
        <w:rPr>
          <w:rFonts w:hint="eastAsia" w:ascii="宋体" w:hAnsi="宋体"/>
          <w:bCs/>
          <w:color w:val="000000"/>
        </w:rPr>
      </w:pPr>
      <w:r>
        <w:rPr>
          <w:rFonts w:hint="eastAsia" w:ascii="宋体" w:hAnsi="宋体"/>
          <w:bCs/>
          <w:szCs w:val="21"/>
          <w:lang w:val="en-US" w:eastAsia="zh-CN"/>
        </w:rPr>
        <w:t>6</w:t>
      </w:r>
      <w:r>
        <w:rPr>
          <w:rFonts w:hint="eastAsia" w:ascii="宋体" w:hAnsi="宋体"/>
          <w:bCs/>
          <w:szCs w:val="21"/>
          <w:lang w:val="zh-CN"/>
        </w:rPr>
        <w:t>.3 响应</w:t>
      </w:r>
      <w:r>
        <w:rPr>
          <w:rFonts w:hint="eastAsia" w:ascii="宋体" w:hAnsi="宋体"/>
          <w:bCs/>
          <w:color w:val="000000"/>
        </w:rPr>
        <w:t>文件须由供应商的法定代表人或其委托代理人签字并加盖单位公章，</w:t>
      </w:r>
      <w:r>
        <w:rPr>
          <w:rFonts w:hint="eastAsia" w:ascii="宋体" w:hAnsi="宋体"/>
          <w:bCs/>
          <w:color w:val="000000"/>
          <w:lang w:val="en-US" w:eastAsia="zh-CN"/>
        </w:rPr>
        <w:t>采购</w:t>
      </w:r>
      <w:r>
        <w:rPr>
          <w:rFonts w:hint="eastAsia" w:ascii="宋体" w:hAnsi="宋体"/>
          <w:bCs/>
          <w:color w:val="000000"/>
        </w:rPr>
        <w:t>文件“响应文件格式”中需要盖章的位置按照要求盖章。</w:t>
      </w:r>
      <w:r>
        <w:rPr>
          <w:rFonts w:hint="eastAsia" w:ascii="宋体" w:hAnsi="宋体"/>
          <w:bCs/>
          <w:color w:val="000000"/>
          <w:lang w:val="en-US" w:eastAsia="zh-CN"/>
        </w:rPr>
        <w:t>签字或盖章要求详见采购文件要求</w:t>
      </w:r>
      <w:r>
        <w:rPr>
          <w:rFonts w:hint="eastAsia" w:ascii="宋体" w:hAnsi="宋体"/>
          <w:bCs/>
          <w:color w:val="000000"/>
        </w:rPr>
        <w:t>。</w:t>
      </w:r>
    </w:p>
    <w:p w14:paraId="78F367C9">
      <w:pPr>
        <w:spacing w:line="360" w:lineRule="auto"/>
        <w:ind w:firstLine="420" w:firstLineChars="200"/>
        <w:rPr>
          <w:rFonts w:ascii="宋体" w:hAnsi="宋体"/>
          <w:bCs/>
          <w:szCs w:val="21"/>
          <w:lang w:val="zh-CN"/>
        </w:rPr>
      </w:pPr>
      <w:r>
        <w:rPr>
          <w:rFonts w:hint="eastAsia" w:ascii="宋体" w:hAnsi="宋体"/>
          <w:bCs/>
          <w:szCs w:val="21"/>
          <w:lang w:val="en-US" w:eastAsia="zh-CN"/>
        </w:rPr>
        <w:t>6</w:t>
      </w:r>
      <w:r>
        <w:rPr>
          <w:rFonts w:hint="eastAsia" w:ascii="宋体" w:hAnsi="宋体"/>
          <w:bCs/>
          <w:szCs w:val="21"/>
          <w:lang w:val="zh-CN"/>
        </w:rPr>
        <w:t>.4响应文件正本一份，副本</w:t>
      </w:r>
      <w:r>
        <w:rPr>
          <w:rFonts w:hint="eastAsia" w:ascii="宋体" w:hAnsi="宋体"/>
          <w:bCs/>
          <w:szCs w:val="21"/>
          <w:lang w:val="en-US" w:eastAsia="zh-CN"/>
        </w:rPr>
        <w:t>4</w:t>
      </w:r>
      <w:r>
        <w:rPr>
          <w:rFonts w:hint="eastAsia" w:ascii="宋体" w:hAnsi="宋体"/>
          <w:bCs/>
          <w:szCs w:val="21"/>
          <w:lang w:val="zh-CN"/>
        </w:rPr>
        <w:t>份。正本和副本的封面应清楚地标记</w:t>
      </w:r>
      <w:r>
        <w:rPr>
          <w:rFonts w:ascii="宋体" w:hAnsi="宋体"/>
          <w:bCs/>
          <w:szCs w:val="21"/>
          <w:lang w:val="zh-CN"/>
        </w:rPr>
        <w:t>“</w:t>
      </w:r>
      <w:r>
        <w:rPr>
          <w:rFonts w:hint="eastAsia" w:ascii="宋体" w:hAnsi="宋体"/>
          <w:bCs/>
          <w:szCs w:val="21"/>
          <w:lang w:val="zh-CN"/>
        </w:rPr>
        <w:t>正本</w:t>
      </w:r>
      <w:r>
        <w:rPr>
          <w:rFonts w:ascii="宋体" w:hAnsi="宋体"/>
          <w:bCs/>
          <w:szCs w:val="21"/>
          <w:lang w:val="zh-CN"/>
        </w:rPr>
        <w:t>”</w:t>
      </w:r>
      <w:r>
        <w:rPr>
          <w:rFonts w:hint="eastAsia" w:ascii="宋体" w:hAnsi="宋体"/>
          <w:bCs/>
          <w:szCs w:val="21"/>
          <w:lang w:val="zh-CN"/>
        </w:rPr>
        <w:t>或</w:t>
      </w:r>
      <w:r>
        <w:rPr>
          <w:rFonts w:ascii="宋体" w:hAnsi="宋体"/>
          <w:bCs/>
          <w:szCs w:val="21"/>
          <w:lang w:val="zh-CN"/>
        </w:rPr>
        <w:t>“</w:t>
      </w:r>
      <w:r>
        <w:rPr>
          <w:rFonts w:hint="eastAsia" w:ascii="宋体" w:hAnsi="宋体"/>
          <w:bCs/>
          <w:szCs w:val="21"/>
          <w:lang w:val="zh-CN"/>
        </w:rPr>
        <w:t>副本</w:t>
      </w:r>
      <w:r>
        <w:rPr>
          <w:rFonts w:ascii="宋体" w:hAnsi="宋体"/>
          <w:bCs/>
          <w:szCs w:val="21"/>
          <w:lang w:val="zh-CN"/>
        </w:rPr>
        <w:t>”</w:t>
      </w:r>
      <w:r>
        <w:rPr>
          <w:rFonts w:hint="eastAsia" w:ascii="宋体" w:hAnsi="宋体"/>
          <w:bCs/>
          <w:szCs w:val="21"/>
          <w:lang w:val="zh-CN"/>
        </w:rPr>
        <w:t>的字样，响应文件的正本与副本应分别装订成册，并编制目录。（纸质版文件按此要求提供，</w:t>
      </w:r>
      <w:r>
        <w:rPr>
          <w:rFonts w:hint="eastAsia" w:ascii="宋体" w:hAnsi="宋体"/>
          <w:bCs/>
          <w:szCs w:val="21"/>
          <w:lang w:val="en-US" w:eastAsia="zh-CN"/>
        </w:rPr>
        <w:t>响应文件内容必须与上传至政采云平台的电子加密响应文件一致</w:t>
      </w:r>
      <w:r>
        <w:rPr>
          <w:rFonts w:hint="eastAsia" w:ascii="宋体" w:hAnsi="宋体"/>
          <w:bCs/>
          <w:szCs w:val="21"/>
          <w:lang w:val="zh-CN"/>
        </w:rPr>
        <w:t>）</w:t>
      </w:r>
    </w:p>
    <w:p w14:paraId="208F30DB">
      <w:pPr>
        <w:spacing w:line="360" w:lineRule="auto"/>
        <w:ind w:firstLine="420" w:firstLineChars="200"/>
        <w:rPr>
          <w:rFonts w:hint="eastAsia" w:ascii="宋体" w:hAnsi="宋体" w:cs="宋体"/>
          <w:szCs w:val="21"/>
        </w:rPr>
      </w:pPr>
      <w:r>
        <w:rPr>
          <w:rFonts w:hint="eastAsia" w:ascii="宋体" w:hAnsi="宋体"/>
          <w:bCs/>
          <w:szCs w:val="21"/>
          <w:lang w:val="en-US" w:eastAsia="zh-CN"/>
        </w:rPr>
        <w:t>6</w:t>
      </w:r>
      <w:r>
        <w:rPr>
          <w:rFonts w:hint="eastAsia" w:ascii="宋体" w:hAnsi="宋体"/>
          <w:bCs/>
          <w:szCs w:val="21"/>
          <w:lang w:val="zh-CN"/>
        </w:rPr>
        <w:t>.</w:t>
      </w:r>
      <w:r>
        <w:rPr>
          <w:rFonts w:hint="eastAsia" w:ascii="宋体" w:hAnsi="宋体"/>
          <w:bCs/>
          <w:szCs w:val="21"/>
          <w:lang w:val="en-US" w:eastAsia="zh-CN"/>
        </w:rPr>
        <w:t>5</w:t>
      </w:r>
      <w:r>
        <w:rPr>
          <w:rFonts w:hint="eastAsia" w:ascii="宋体" w:hAnsi="宋体"/>
          <w:bCs/>
          <w:szCs w:val="21"/>
          <w:lang w:val="zh-CN"/>
        </w:rPr>
        <w:t>供应商的响应文件未按照上述条款要求编制的响应文件，按否决</w:t>
      </w:r>
      <w:r>
        <w:rPr>
          <w:rFonts w:hint="eastAsia" w:ascii="宋体" w:hAnsi="宋体"/>
          <w:bCs/>
          <w:szCs w:val="21"/>
          <w:lang w:val="en-US" w:eastAsia="zh-CN"/>
        </w:rPr>
        <w:t>投标</w:t>
      </w:r>
      <w:r>
        <w:rPr>
          <w:rFonts w:hint="eastAsia" w:ascii="宋体" w:hAnsi="宋体"/>
          <w:bCs/>
          <w:szCs w:val="21"/>
          <w:lang w:val="zh-CN"/>
        </w:rPr>
        <w:t>处理。</w:t>
      </w:r>
    </w:p>
    <w:p w14:paraId="42EA0E53">
      <w:pPr>
        <w:spacing w:line="315" w:lineRule="auto"/>
        <w:ind w:firstLine="422" w:firstLineChars="200"/>
        <w:jc w:val="center"/>
        <w:rPr>
          <w:rFonts w:hint="eastAsia" w:ascii="宋体" w:hAnsi="宋体" w:cs="宋体"/>
          <w:b/>
          <w:bCs/>
          <w:szCs w:val="21"/>
        </w:rPr>
      </w:pPr>
    </w:p>
    <w:p w14:paraId="31335CFF">
      <w:pPr>
        <w:spacing w:line="315" w:lineRule="auto"/>
        <w:ind w:firstLine="422" w:firstLineChars="200"/>
        <w:jc w:val="center"/>
        <w:rPr>
          <w:rFonts w:ascii="宋体" w:hAnsi="宋体" w:cs="宋体"/>
          <w:b/>
          <w:bCs/>
          <w:szCs w:val="21"/>
        </w:rPr>
      </w:pPr>
      <w:r>
        <w:rPr>
          <w:rFonts w:hint="eastAsia" w:ascii="宋体" w:hAnsi="宋体" w:cs="宋体"/>
          <w:b/>
          <w:bCs/>
          <w:szCs w:val="21"/>
        </w:rPr>
        <w:t>第四部分   磋商响应文件的递交</w:t>
      </w:r>
    </w:p>
    <w:p w14:paraId="56E86AE4">
      <w:pPr>
        <w:spacing w:line="360" w:lineRule="auto"/>
        <w:ind w:firstLine="420" w:firstLineChars="200"/>
      </w:pPr>
      <w:r>
        <w:rPr>
          <w:rFonts w:hint="eastAsia" w:ascii="宋体" w:hAnsi="宋体"/>
          <w:szCs w:val="21"/>
          <w:lang w:val="en-US" w:eastAsia="zh-CN"/>
        </w:rPr>
        <w:t>1.</w:t>
      </w:r>
      <w:r>
        <w:rPr>
          <w:rFonts w:hint="eastAsia" w:ascii="宋体" w:hAnsi="宋体"/>
          <w:szCs w:val="21"/>
        </w:rPr>
        <w:t>供应商应在递交响应文件截止时间前递交响应文件。</w:t>
      </w:r>
      <w:r>
        <w:rPr>
          <w:rFonts w:hint="eastAsia" w:ascii="宋体" w:hAnsi="宋体" w:cs="宋体"/>
          <w:kern w:val="0"/>
          <w:szCs w:val="21"/>
          <w:lang w:val="en-US" w:eastAsia="zh-CN"/>
        </w:rPr>
        <w:t>供应商应在响应文件递交截止时间前上传加密的电子响应文件。各供应商使用</w:t>
      </w:r>
      <w:r>
        <w:rPr>
          <w:rFonts w:hint="default" w:ascii="宋体" w:hAnsi="宋体" w:cs="宋体"/>
          <w:kern w:val="0"/>
          <w:szCs w:val="21"/>
          <w:lang w:val="en-US" w:eastAsia="zh-CN"/>
        </w:rPr>
        <w:t xml:space="preserve"> CA </w:t>
      </w:r>
      <w:r>
        <w:rPr>
          <w:rFonts w:hint="eastAsia" w:ascii="宋体" w:hAnsi="宋体" w:cs="宋体"/>
          <w:kern w:val="0"/>
          <w:szCs w:val="21"/>
          <w:lang w:val="en-US" w:eastAsia="zh-CN"/>
        </w:rPr>
        <w:t>锁制作的响应文件符合网上开标要求才可进入评审阶段，“政采云”平台（</w:t>
      </w:r>
      <w:r>
        <w:rPr>
          <w:rFonts w:hint="eastAsia" w:ascii="宋体" w:hAnsi="宋体" w:eastAsia="宋体" w:cs="宋体"/>
          <w:sz w:val="21"/>
          <w:szCs w:val="21"/>
          <w:u w:val="single"/>
          <w:lang w:val="en-US" w:eastAsia="zh-CN"/>
        </w:rPr>
        <w:t>https://www.zcygov.cn/</w:t>
      </w:r>
      <w:r>
        <w:rPr>
          <w:rFonts w:hint="eastAsia" w:ascii="宋体" w:hAnsi="宋体" w:cs="宋体"/>
          <w:kern w:val="0"/>
          <w:szCs w:val="21"/>
          <w:lang w:val="en-US" w:eastAsia="zh-CN"/>
        </w:rPr>
        <w:t>）支持响应文件远程解密，供应商应提前确认好CA锁及电脑等设备使用正常。逾期上传的或因供应商原因未能进行解密的电子响应文件，平台将予以拒收，其响应无效。</w:t>
      </w:r>
    </w:p>
    <w:p w14:paraId="7AE3B394">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 xml:space="preserve"> 供应商递交响应文件的地点：</w:t>
      </w:r>
      <w:r>
        <w:rPr>
          <w:rFonts w:hint="eastAsia" w:ascii="宋体" w:hAnsi="宋体"/>
          <w:szCs w:val="21"/>
          <w:lang w:val="en-US" w:eastAsia="zh-CN"/>
        </w:rPr>
        <w:t>加密电子响应文件</w:t>
      </w:r>
      <w:r>
        <w:rPr>
          <w:rFonts w:hint="eastAsia" w:ascii="宋体" w:hAnsi="宋体" w:cs="宋体"/>
          <w:kern w:val="0"/>
          <w:szCs w:val="21"/>
          <w:lang w:val="en-US" w:eastAsia="zh-CN"/>
        </w:rPr>
        <w:t>在响应文件递交截止时间上传至“政采云”平台（</w:t>
      </w:r>
      <w:r>
        <w:rPr>
          <w:rFonts w:hint="eastAsia" w:ascii="宋体" w:hAnsi="宋体" w:eastAsia="宋体" w:cs="宋体"/>
          <w:sz w:val="21"/>
          <w:szCs w:val="21"/>
          <w:u w:val="single"/>
          <w:lang w:val="en-US" w:eastAsia="zh-CN"/>
        </w:rPr>
        <w:t>https://www.zcygov.cn/</w:t>
      </w:r>
      <w:r>
        <w:rPr>
          <w:rFonts w:hint="eastAsia" w:ascii="宋体" w:hAnsi="宋体" w:cs="宋体"/>
          <w:kern w:val="0"/>
          <w:szCs w:val="21"/>
          <w:lang w:val="en-US" w:eastAsia="zh-CN"/>
        </w:rPr>
        <w:t>），纸质版响应文件在</w:t>
      </w:r>
      <w:r>
        <w:rPr>
          <w:rFonts w:hint="eastAsia" w:ascii="宋体" w:hAnsi="宋体" w:cs="宋体"/>
          <w:bCs/>
          <w:szCs w:val="21"/>
          <w:lang w:val="en-US" w:eastAsia="zh-CN"/>
        </w:rPr>
        <w:t>开标结束后24小时内送达至代理机构</w:t>
      </w:r>
      <w:r>
        <w:rPr>
          <w:rFonts w:hint="eastAsia" w:ascii="宋体" w:hAnsi="宋体"/>
          <w:szCs w:val="21"/>
        </w:rPr>
        <w:t>。</w:t>
      </w:r>
    </w:p>
    <w:p w14:paraId="19A47940">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除供应商须知前附表另有规定外，供应商所递交的响应文件不予退还。</w:t>
      </w:r>
    </w:p>
    <w:p w14:paraId="7ED768D4">
      <w:pPr>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逾期送达的或者未送达指定地点的响应文件，采购人不予受理。</w:t>
      </w:r>
    </w:p>
    <w:p w14:paraId="2F551639">
      <w:pPr>
        <w:spacing w:line="360" w:lineRule="auto"/>
        <w:ind w:firstLine="420" w:firstLineChars="200"/>
        <w:rPr>
          <w:rFonts w:ascii="宋体" w:hAnsi="宋体"/>
          <w:szCs w:val="21"/>
        </w:rPr>
      </w:pPr>
      <w:r>
        <w:rPr>
          <w:rFonts w:hint="eastAsia" w:ascii="宋体" w:hAnsi="宋体"/>
          <w:szCs w:val="21"/>
        </w:rPr>
        <w:t>4.</w:t>
      </w:r>
      <w:r>
        <w:rPr>
          <w:rFonts w:hint="eastAsia" w:ascii="宋体" w:hAnsi="宋体"/>
          <w:szCs w:val="21"/>
          <w:lang w:val="en-US" w:eastAsia="zh-CN"/>
        </w:rPr>
        <w:t>1</w:t>
      </w:r>
      <w:r>
        <w:rPr>
          <w:rFonts w:hint="eastAsia" w:ascii="宋体" w:hAnsi="宋体"/>
          <w:szCs w:val="21"/>
        </w:rPr>
        <w:t>响应文件的修改与撤回</w:t>
      </w:r>
    </w:p>
    <w:p w14:paraId="66F7ED3B">
      <w:pPr>
        <w:spacing w:line="360" w:lineRule="auto"/>
        <w:ind w:firstLine="420" w:firstLineChars="200"/>
        <w:rPr>
          <w:rFonts w:ascii="宋体" w:hAnsi="宋体"/>
          <w:szCs w:val="21"/>
        </w:rPr>
      </w:pPr>
      <w:r>
        <w:rPr>
          <w:rFonts w:hint="eastAsia" w:ascii="宋体" w:hAnsi="宋体"/>
          <w:szCs w:val="21"/>
        </w:rPr>
        <w:t>4.</w:t>
      </w:r>
      <w:r>
        <w:rPr>
          <w:rFonts w:hint="eastAsia" w:ascii="宋体" w:hAnsi="宋体"/>
          <w:szCs w:val="21"/>
          <w:lang w:val="en-US" w:eastAsia="zh-CN"/>
        </w:rPr>
        <w:t>1.1</w:t>
      </w:r>
      <w:r>
        <w:rPr>
          <w:rFonts w:hint="eastAsia" w:ascii="宋体" w:hAnsi="宋体"/>
          <w:szCs w:val="21"/>
        </w:rPr>
        <w:t>在递交响应文件截止时间前，供应商可以修改或撤回已递交的响应文件，但应以书面形式通知采购人。</w:t>
      </w:r>
    </w:p>
    <w:p w14:paraId="40387DBC">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1.2</w:t>
      </w:r>
      <w:r>
        <w:rPr>
          <w:rFonts w:hint="eastAsia" w:ascii="宋体" w:hAnsi="宋体"/>
          <w:szCs w:val="21"/>
        </w:rPr>
        <w:t>供应商修改或撤回已递交响应文件的书面通知应按</w:t>
      </w:r>
      <w:r>
        <w:rPr>
          <w:rFonts w:hint="eastAsia" w:ascii="宋体" w:hAnsi="宋体"/>
          <w:szCs w:val="21"/>
          <w:lang w:val="en-US" w:eastAsia="zh-CN"/>
        </w:rPr>
        <w:t>采购文件</w:t>
      </w:r>
      <w:r>
        <w:rPr>
          <w:rFonts w:hint="eastAsia" w:ascii="宋体" w:hAnsi="宋体"/>
          <w:szCs w:val="21"/>
        </w:rPr>
        <w:t>的要求签字或盖章。</w:t>
      </w:r>
    </w:p>
    <w:p w14:paraId="056AE2D0">
      <w:pPr>
        <w:spacing w:line="360" w:lineRule="auto"/>
        <w:ind w:firstLine="527" w:firstLineChars="250"/>
        <w:rPr>
          <w:rFonts w:hint="eastAsia" w:ascii="宋体" w:hAnsi="宋体" w:cs="宋体"/>
          <w:b/>
          <w:bCs w:val="0"/>
          <w:szCs w:val="21"/>
          <w:lang w:val="en-US" w:eastAsia="zh-CN"/>
        </w:rPr>
      </w:pPr>
      <w:r>
        <w:rPr>
          <w:rFonts w:hint="eastAsia" w:ascii="宋体" w:hAnsi="宋体" w:cs="宋体"/>
          <w:b/>
          <w:bCs w:val="0"/>
          <w:szCs w:val="21"/>
          <w:lang w:val="en-US" w:eastAsia="zh-CN"/>
        </w:rPr>
        <w:t>纸质版文件递交要求：</w:t>
      </w:r>
    </w:p>
    <w:p w14:paraId="230B254A">
      <w:pPr>
        <w:spacing w:line="360" w:lineRule="auto"/>
        <w:ind w:firstLine="420" w:firstLineChars="200"/>
        <w:rPr>
          <w:rFonts w:hint="default" w:ascii="宋体" w:hAnsi="宋体" w:cs="宋体"/>
          <w:bCs/>
          <w:szCs w:val="21"/>
          <w:lang w:val="en-US" w:eastAsia="zh-CN"/>
        </w:rPr>
      </w:pPr>
      <w:r>
        <w:rPr>
          <w:rFonts w:hint="eastAsia" w:ascii="宋体" w:hAnsi="宋体" w:cs="宋体"/>
          <w:kern w:val="0"/>
          <w:szCs w:val="21"/>
          <w:lang w:val="en-US" w:eastAsia="zh-CN"/>
        </w:rPr>
        <w:t>纸质版响应文件在</w:t>
      </w:r>
      <w:r>
        <w:rPr>
          <w:rFonts w:hint="eastAsia" w:ascii="宋体" w:hAnsi="宋体" w:cs="宋体"/>
          <w:bCs/>
          <w:szCs w:val="21"/>
          <w:lang w:val="en-US" w:eastAsia="zh-CN"/>
        </w:rPr>
        <w:t>开标结束后24小时内送达至代理机构，并按以下要求密封：</w:t>
      </w:r>
    </w:p>
    <w:p w14:paraId="4C7B092A">
      <w:pPr>
        <w:spacing w:line="360" w:lineRule="auto"/>
        <w:ind w:firstLine="525" w:firstLineChars="250"/>
        <w:rPr>
          <w:rFonts w:ascii="宋体" w:hAnsi="宋体"/>
          <w:bCs/>
          <w:color w:val="000000"/>
        </w:rPr>
      </w:pPr>
      <w:r>
        <w:rPr>
          <w:rFonts w:hint="eastAsia" w:ascii="宋体" w:hAnsi="宋体" w:cs="宋体"/>
          <w:bCs/>
          <w:szCs w:val="21"/>
          <w:lang w:val="en-US" w:eastAsia="zh-CN"/>
        </w:rPr>
        <w:t>1.</w:t>
      </w:r>
      <w:r>
        <w:rPr>
          <w:rFonts w:hint="eastAsia" w:ascii="宋体" w:hAnsi="宋体" w:cs="宋体"/>
          <w:bCs/>
          <w:szCs w:val="21"/>
          <w:lang w:val="zh-CN"/>
        </w:rPr>
        <w:t>响应文件</w:t>
      </w:r>
      <w:r>
        <w:rPr>
          <w:rFonts w:hint="eastAsia" w:ascii="宋体" w:hAnsi="宋体"/>
          <w:bCs/>
          <w:color w:val="000000"/>
        </w:rPr>
        <w:t>的正本与所有副本应分开包装，加贴封条，并在封套的封口处加盖供应商单位公章。封套上须写明的内容详见供应商须知前附表。</w:t>
      </w:r>
    </w:p>
    <w:p w14:paraId="3397B156">
      <w:pPr>
        <w:autoSpaceDE w:val="0"/>
        <w:autoSpaceDN w:val="0"/>
        <w:adjustRightInd w:val="0"/>
        <w:spacing w:line="400" w:lineRule="exact"/>
        <w:ind w:firstLine="480"/>
        <w:jc w:val="left"/>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电子U盘</w:t>
      </w:r>
      <w:r>
        <w:rPr>
          <w:rFonts w:hint="eastAsia" w:ascii="宋体" w:hAnsi="宋体"/>
          <w:szCs w:val="21"/>
          <w:lang w:eastAsia="zh-CN"/>
        </w:rPr>
        <w:t>（</w:t>
      </w:r>
      <w:r>
        <w:rPr>
          <w:rFonts w:hint="eastAsia" w:ascii="宋体" w:hAnsi="宋体"/>
          <w:szCs w:val="21"/>
          <w:lang w:val="en-US" w:eastAsia="zh-CN"/>
        </w:rPr>
        <w:t>普通U盘</w:t>
      </w:r>
      <w:r>
        <w:rPr>
          <w:rFonts w:hint="eastAsia" w:ascii="宋体" w:hAnsi="宋体"/>
          <w:szCs w:val="21"/>
          <w:lang w:eastAsia="zh-CN"/>
        </w:rPr>
        <w:t>）</w:t>
      </w:r>
      <w:r>
        <w:rPr>
          <w:rFonts w:hint="eastAsia" w:ascii="宋体" w:hAnsi="宋体"/>
          <w:szCs w:val="21"/>
        </w:rPr>
        <w:t>、磋商报价函</w:t>
      </w:r>
      <w:r>
        <w:rPr>
          <w:rFonts w:hint="eastAsia" w:ascii="宋体" w:hAnsi="宋体"/>
          <w:szCs w:val="21"/>
          <w:lang w:eastAsia="zh-CN"/>
        </w:rPr>
        <w:t>（首次）</w:t>
      </w:r>
      <w:r>
        <w:rPr>
          <w:rFonts w:hint="eastAsia" w:ascii="宋体" w:hAnsi="宋体"/>
          <w:szCs w:val="21"/>
        </w:rPr>
        <w:t>，分别单独放入一个密封袋中，加贴封条，并在封套封口处加盖供应商单位公章，在封套上分别标记“响应文件电子版”或“磋商报价函</w:t>
      </w:r>
      <w:r>
        <w:rPr>
          <w:rFonts w:hint="eastAsia" w:ascii="宋体" w:hAnsi="宋体"/>
          <w:szCs w:val="21"/>
          <w:lang w:eastAsia="zh-CN"/>
        </w:rPr>
        <w:t>（</w:t>
      </w:r>
      <w:r>
        <w:rPr>
          <w:rFonts w:hint="eastAsia" w:ascii="宋体" w:hAnsi="宋体"/>
          <w:szCs w:val="21"/>
          <w:lang w:val="en-US" w:eastAsia="zh-CN"/>
        </w:rPr>
        <w:t>首次</w:t>
      </w:r>
      <w:r>
        <w:rPr>
          <w:rFonts w:hint="eastAsia" w:ascii="宋体" w:hAnsi="宋体"/>
          <w:szCs w:val="21"/>
          <w:lang w:eastAsia="zh-CN"/>
        </w:rPr>
        <w:t>）</w:t>
      </w:r>
      <w:r>
        <w:rPr>
          <w:rFonts w:hint="eastAsia" w:ascii="宋体" w:hAnsi="宋体"/>
          <w:szCs w:val="21"/>
        </w:rPr>
        <w:t>”字样。</w:t>
      </w:r>
      <w:r>
        <w:rPr>
          <w:rFonts w:hint="eastAsia" w:ascii="宋体" w:hAnsi="宋体"/>
          <w:bCs/>
          <w:color w:val="000000"/>
        </w:rPr>
        <w:t>封套上须写明的内容详</w:t>
      </w:r>
      <w:r>
        <w:rPr>
          <w:rFonts w:hint="eastAsia" w:ascii="宋体" w:hAnsi="宋体"/>
          <w:szCs w:val="21"/>
        </w:rPr>
        <w:t>见供应商须知前附表。</w:t>
      </w:r>
    </w:p>
    <w:p w14:paraId="2B77B819">
      <w:pPr>
        <w:spacing w:line="315" w:lineRule="auto"/>
        <w:ind w:firstLine="422" w:firstLineChars="200"/>
        <w:jc w:val="center"/>
        <w:rPr>
          <w:rFonts w:ascii="宋体" w:hAnsi="宋体" w:cs="宋体"/>
          <w:b/>
          <w:bCs/>
          <w:szCs w:val="21"/>
        </w:rPr>
      </w:pPr>
      <w:r>
        <w:rPr>
          <w:rFonts w:hint="eastAsia" w:ascii="宋体" w:hAnsi="宋体" w:cs="宋体"/>
          <w:b/>
          <w:bCs/>
          <w:szCs w:val="21"/>
        </w:rPr>
        <w:t>第五部分  磋商响应文件的评审</w:t>
      </w:r>
    </w:p>
    <w:p w14:paraId="5C0C5DA2">
      <w:pPr>
        <w:numPr>
          <w:ilvl w:val="0"/>
          <w:numId w:val="6"/>
        </w:numPr>
        <w:spacing w:line="315" w:lineRule="auto"/>
        <w:ind w:firstLine="420" w:firstLineChars="200"/>
        <w:rPr>
          <w:rFonts w:ascii="宋体" w:hAnsi="宋体" w:cs="宋体"/>
          <w:szCs w:val="21"/>
        </w:rPr>
      </w:pPr>
      <w:r>
        <w:rPr>
          <w:rFonts w:hint="eastAsia" w:ascii="宋体" w:hAnsi="宋体" w:cs="宋体"/>
          <w:szCs w:val="21"/>
        </w:rPr>
        <w:t>组建磋商小组</w:t>
      </w:r>
    </w:p>
    <w:p w14:paraId="62770B3E">
      <w:pPr>
        <w:spacing w:line="315" w:lineRule="auto"/>
        <w:ind w:firstLine="420" w:firstLineChars="200"/>
        <w:rPr>
          <w:rFonts w:ascii="宋体" w:hAnsi="宋体" w:cs="宋体"/>
          <w:szCs w:val="21"/>
        </w:rPr>
      </w:pPr>
      <w:r>
        <w:rPr>
          <w:rFonts w:hint="eastAsia" w:ascii="宋体" w:hAnsi="宋体" w:cs="宋体"/>
          <w:szCs w:val="21"/>
        </w:rPr>
        <w:t xml:space="preserve"> 磋商小组根据采购内容的特点进行组建，并负责磋商评审工作。磋商小组的构成及抽取方式详见供应商须知前附表。</w:t>
      </w:r>
    </w:p>
    <w:p w14:paraId="3A5687CE">
      <w:pPr>
        <w:numPr>
          <w:ilvl w:val="0"/>
          <w:numId w:val="6"/>
        </w:numPr>
        <w:spacing w:line="315" w:lineRule="auto"/>
        <w:ind w:firstLine="420" w:firstLineChars="200"/>
        <w:rPr>
          <w:rFonts w:ascii="宋体" w:hAnsi="宋体" w:cs="宋体"/>
          <w:szCs w:val="21"/>
        </w:rPr>
      </w:pPr>
      <w:r>
        <w:rPr>
          <w:rFonts w:hint="eastAsia" w:ascii="宋体" w:hAnsi="宋体" w:cs="宋体"/>
          <w:szCs w:val="21"/>
        </w:rPr>
        <w:t>磋商响应文件的初审与澄清</w:t>
      </w:r>
    </w:p>
    <w:p w14:paraId="2078D5EF">
      <w:pPr>
        <w:spacing w:line="315" w:lineRule="auto"/>
        <w:ind w:firstLine="420" w:firstLineChars="200"/>
        <w:rPr>
          <w:rFonts w:ascii="宋体" w:hAnsi="宋体" w:cs="宋体"/>
          <w:szCs w:val="21"/>
        </w:rPr>
      </w:pPr>
      <w:r>
        <w:rPr>
          <w:rFonts w:hint="eastAsia" w:ascii="宋体" w:hAnsi="宋体" w:cs="宋体"/>
          <w:szCs w:val="21"/>
        </w:rPr>
        <w:t>磋商响应文件的初审分为资格评审和符合性评审。资格评审和符合性评审依据法律、法规和磋商文件的规定，对磋商响应文件中的资格证明、等进行审查，以确定供应商是否具备最终报价资格。评审标准详见评审办法。</w:t>
      </w:r>
    </w:p>
    <w:p w14:paraId="2CC82334">
      <w:pPr>
        <w:spacing w:line="315" w:lineRule="auto"/>
        <w:ind w:firstLine="420" w:firstLineChars="200"/>
        <w:rPr>
          <w:rFonts w:ascii="宋体" w:hAnsi="宋体" w:cs="宋体"/>
          <w:szCs w:val="21"/>
        </w:rPr>
      </w:pPr>
      <w:r>
        <w:rPr>
          <w:rFonts w:hint="eastAsia" w:ascii="宋体" w:hAnsi="宋体" w:cs="宋体"/>
          <w:szCs w:val="21"/>
        </w:rPr>
        <w:t>3.磋商响应文件的澄清</w:t>
      </w:r>
    </w:p>
    <w:p w14:paraId="4DB94EEC">
      <w:pPr>
        <w:spacing w:line="315" w:lineRule="auto"/>
        <w:ind w:firstLine="420" w:firstLineChars="200"/>
        <w:rPr>
          <w:rFonts w:ascii="宋体" w:hAnsi="宋体" w:cs="宋体"/>
          <w:szCs w:val="21"/>
        </w:rPr>
      </w:pPr>
      <w:r>
        <w:rPr>
          <w:rFonts w:hint="eastAsia" w:ascii="宋体" w:hAnsi="宋体" w:cs="宋体"/>
          <w:szCs w:val="21"/>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179F1504">
      <w:pPr>
        <w:spacing w:line="315" w:lineRule="auto"/>
        <w:ind w:firstLine="420" w:firstLineChars="200"/>
        <w:rPr>
          <w:rFonts w:ascii="宋体" w:hAnsi="宋体" w:cs="宋体"/>
          <w:szCs w:val="21"/>
        </w:rPr>
      </w:pPr>
      <w:r>
        <w:rPr>
          <w:rFonts w:hint="eastAsia" w:ascii="宋体" w:hAnsi="宋体" w:cs="宋体"/>
          <w:szCs w:val="21"/>
        </w:rPr>
        <w:t>3.2澄清文件将作为磋商响应文件内容的一部分。</w:t>
      </w:r>
    </w:p>
    <w:p w14:paraId="6CA9FE91">
      <w:pPr>
        <w:spacing w:line="315" w:lineRule="auto"/>
        <w:rPr>
          <w:rFonts w:ascii="宋体" w:hAnsi="宋体" w:cs="宋体"/>
          <w:szCs w:val="21"/>
        </w:rPr>
      </w:pPr>
      <w:r>
        <w:rPr>
          <w:rFonts w:hint="eastAsia" w:ascii="宋体" w:hAnsi="宋体" w:cs="宋体"/>
          <w:szCs w:val="21"/>
        </w:rPr>
        <w:t>4.比较与评价</w:t>
      </w:r>
    </w:p>
    <w:p w14:paraId="0776B5F1">
      <w:pPr>
        <w:widowControl/>
        <w:spacing w:line="276" w:lineRule="auto"/>
        <w:ind w:firstLine="420" w:firstLineChars="200"/>
        <w:rPr>
          <w:rFonts w:ascii="宋体" w:hAnsi="宋体" w:cs="宋体"/>
          <w:szCs w:val="21"/>
        </w:rPr>
      </w:pPr>
      <w:r>
        <w:rPr>
          <w:rFonts w:hint="eastAsia" w:ascii="宋体" w:hAnsi="宋体" w:cs="宋体"/>
          <w:szCs w:val="21"/>
        </w:rPr>
        <w:t>4.1经审查合格的磋商响应文件。</w:t>
      </w:r>
    </w:p>
    <w:p w14:paraId="6FE46C3F">
      <w:pPr>
        <w:widowControl/>
        <w:spacing w:line="276" w:lineRule="auto"/>
        <w:ind w:firstLine="480"/>
        <w:rPr>
          <w:rFonts w:ascii="宋体" w:hAnsi="宋体" w:cs="宋体"/>
          <w:szCs w:val="21"/>
        </w:rPr>
      </w:pPr>
      <w:r>
        <w:rPr>
          <w:rFonts w:hint="eastAsia" w:ascii="宋体" w:hAnsi="宋体" w:cs="宋体"/>
          <w:szCs w:val="21"/>
          <w:lang w:val="en-US" w:eastAsia="zh-CN"/>
        </w:rPr>
        <w:t>4.1.1</w:t>
      </w:r>
      <w:r>
        <w:rPr>
          <w:rFonts w:hint="eastAsia" w:ascii="宋体" w:hAnsi="宋体" w:cs="宋体"/>
          <w:szCs w:val="21"/>
        </w:rPr>
        <w:t>磋商小组将要求所有实质性响应的供应商在规定时间内提交最后报价。最后报价是供应商响应文件的有效组成部分。最后报价的供应商不足3家时，采购人另行组织采购。</w:t>
      </w:r>
    </w:p>
    <w:p w14:paraId="601D37BE">
      <w:pPr>
        <w:widowControl/>
        <w:spacing w:line="276" w:lineRule="auto"/>
        <w:ind w:firstLine="480"/>
        <w:rPr>
          <w:rFonts w:ascii="宋体" w:hAnsi="宋体" w:cs="宋体"/>
          <w:szCs w:val="21"/>
        </w:rPr>
      </w:pPr>
      <w:r>
        <w:rPr>
          <w:rFonts w:hint="eastAsia" w:ascii="宋体" w:hAnsi="宋体" w:cs="宋体"/>
          <w:szCs w:val="21"/>
        </w:rPr>
        <w:t>4.1.</w:t>
      </w:r>
      <w:r>
        <w:rPr>
          <w:rFonts w:hint="eastAsia" w:ascii="宋体" w:hAnsi="宋体" w:cs="宋体"/>
          <w:szCs w:val="21"/>
          <w:lang w:val="en-US" w:eastAsia="zh-CN"/>
        </w:rPr>
        <w:t>2</w:t>
      </w:r>
      <w:r>
        <w:rPr>
          <w:rFonts w:hint="eastAsia" w:ascii="宋体" w:hAnsi="宋体" w:cs="宋体"/>
          <w:szCs w:val="21"/>
        </w:rPr>
        <w:t>已提交响应文件的供应商，在提交最后报价之前，可以根据磋商情况退出磋商。</w:t>
      </w:r>
    </w:p>
    <w:p w14:paraId="5F327CAB">
      <w:pPr>
        <w:spacing w:line="276" w:lineRule="auto"/>
        <w:ind w:firstLine="420" w:firstLineChars="200"/>
        <w:rPr>
          <w:rFonts w:ascii="宋体" w:hAnsi="宋体" w:cs="宋体"/>
          <w:szCs w:val="21"/>
        </w:rPr>
      </w:pPr>
      <w:r>
        <w:rPr>
          <w:rFonts w:hint="eastAsia" w:ascii="宋体" w:hAnsi="宋体" w:cs="宋体"/>
          <w:szCs w:val="21"/>
        </w:rPr>
        <w:t>4.1.</w:t>
      </w:r>
      <w:r>
        <w:rPr>
          <w:rFonts w:hint="eastAsia" w:ascii="宋体" w:hAnsi="宋体" w:cs="宋体"/>
          <w:szCs w:val="21"/>
          <w:lang w:val="en-US" w:eastAsia="zh-CN"/>
        </w:rPr>
        <w:t>3</w:t>
      </w:r>
      <w:r>
        <w:rPr>
          <w:rFonts w:hint="eastAsia" w:ascii="宋体" w:hAnsi="宋体" w:cs="宋体"/>
          <w:szCs w:val="21"/>
        </w:rPr>
        <w:t>经磋商确定最后报价的供应商后，由磋商小组采用综合评分法对提交最后报价的供应商的响应文件和最后报价进行综合评分。</w:t>
      </w:r>
    </w:p>
    <w:p w14:paraId="3B01CECD">
      <w:pPr>
        <w:spacing w:line="315" w:lineRule="auto"/>
        <w:ind w:firstLine="420" w:firstLineChars="200"/>
        <w:rPr>
          <w:rFonts w:ascii="宋体" w:hAnsi="宋体" w:cs="宋体"/>
          <w:szCs w:val="21"/>
        </w:rPr>
      </w:pPr>
      <w:r>
        <w:rPr>
          <w:rFonts w:hint="eastAsia" w:ascii="宋体" w:hAnsi="宋体" w:cs="宋体"/>
          <w:szCs w:val="21"/>
        </w:rPr>
        <w:t>4.2评审严格按照磋商文件的要求和条件进行。</w:t>
      </w:r>
    </w:p>
    <w:p w14:paraId="2E988114">
      <w:pPr>
        <w:spacing w:line="315" w:lineRule="auto"/>
        <w:ind w:firstLine="420" w:firstLineChars="200"/>
        <w:rPr>
          <w:rFonts w:ascii="宋体" w:hAnsi="宋体" w:cs="宋体"/>
          <w:szCs w:val="21"/>
        </w:rPr>
      </w:pPr>
      <w:r>
        <w:rPr>
          <w:rFonts w:hint="eastAsia" w:ascii="宋体" w:hAnsi="宋体" w:cs="宋体"/>
          <w:szCs w:val="21"/>
        </w:rPr>
        <w:t>4.3本次评审将采用下列方法：</w:t>
      </w:r>
    </w:p>
    <w:p w14:paraId="20EFE43A">
      <w:pPr>
        <w:spacing w:line="315" w:lineRule="auto"/>
        <w:ind w:left="480" w:firstLine="315" w:firstLineChars="150"/>
        <w:rPr>
          <w:rFonts w:ascii="宋体" w:hAnsi="宋体" w:cs="宋体"/>
          <w:szCs w:val="21"/>
        </w:rPr>
      </w:pPr>
      <w:r>
        <w:rPr>
          <w:rFonts w:hint="eastAsia" w:ascii="宋体" w:hAnsi="宋体" w:cs="宋体"/>
          <w:szCs w:val="21"/>
        </w:rPr>
        <w:t>详见评分标准。</w:t>
      </w:r>
    </w:p>
    <w:p w14:paraId="10CBC435">
      <w:pPr>
        <w:numPr>
          <w:ilvl w:val="0"/>
          <w:numId w:val="7"/>
        </w:numPr>
        <w:spacing w:line="315" w:lineRule="auto"/>
        <w:ind w:firstLine="420" w:firstLineChars="200"/>
        <w:rPr>
          <w:rFonts w:ascii="宋体" w:hAnsi="宋体" w:cs="宋体"/>
          <w:szCs w:val="21"/>
          <w:highlight w:val="none"/>
        </w:rPr>
      </w:pPr>
      <w:r>
        <w:rPr>
          <w:rFonts w:hint="eastAsia" w:ascii="宋体" w:hAnsi="宋体" w:cs="宋体"/>
          <w:szCs w:val="21"/>
          <w:highlight w:val="none"/>
        </w:rPr>
        <w:t>评审过程及保密原则</w:t>
      </w:r>
    </w:p>
    <w:p w14:paraId="69BC0309">
      <w:pPr>
        <w:spacing w:line="315" w:lineRule="auto"/>
        <w:ind w:firstLine="420" w:firstLineChars="200"/>
        <w:rPr>
          <w:rFonts w:ascii="宋体" w:hAnsi="宋体" w:cs="宋体"/>
          <w:szCs w:val="21"/>
          <w:highlight w:val="none"/>
        </w:rPr>
      </w:pPr>
      <w:r>
        <w:rPr>
          <w:rFonts w:hint="eastAsia" w:ascii="宋体" w:hAnsi="宋体" w:cs="宋体"/>
          <w:szCs w:val="21"/>
          <w:highlight w:val="none"/>
        </w:rPr>
        <w:t>5.1磋商响应文件递交后，直接授予成交供应商合同止，凡与本次采购有关人员对属于审查、澄清、评价和比较报价的有关资料以及授标意向等，均不得向供应商或其他无关的人员透露。</w:t>
      </w:r>
    </w:p>
    <w:p w14:paraId="4E80D9F7">
      <w:pPr>
        <w:spacing w:line="315" w:lineRule="auto"/>
        <w:ind w:firstLine="420" w:firstLineChars="200"/>
        <w:rPr>
          <w:rFonts w:ascii="宋体" w:hAnsi="宋体" w:cs="宋体"/>
          <w:szCs w:val="21"/>
          <w:highlight w:val="none"/>
        </w:rPr>
      </w:pPr>
      <w:r>
        <w:rPr>
          <w:rFonts w:hint="eastAsia" w:ascii="宋体" w:hAnsi="宋体" w:cs="宋体"/>
          <w:szCs w:val="21"/>
          <w:highlight w:val="none"/>
        </w:rPr>
        <w:t>5.2在磋商评审期间，供应商试图影响采购单位和磋商小组的任何活动，将导致其报价被拒绝，并承担相应的法律责任。</w:t>
      </w:r>
    </w:p>
    <w:p w14:paraId="2F7159B5">
      <w:pPr>
        <w:spacing w:line="315" w:lineRule="auto"/>
        <w:ind w:firstLine="420" w:firstLineChars="200"/>
        <w:rPr>
          <w:rFonts w:ascii="宋体" w:hAnsi="宋体" w:cs="宋体"/>
          <w:szCs w:val="21"/>
          <w:highlight w:val="none"/>
        </w:rPr>
      </w:pPr>
      <w:r>
        <w:rPr>
          <w:rFonts w:hint="eastAsia" w:ascii="宋体" w:hAnsi="宋体" w:cs="宋体"/>
          <w:szCs w:val="21"/>
          <w:highlight w:val="none"/>
        </w:rPr>
        <w:t>6.本项目采用综合评分法，评审时磋商小组将严格按照评审标准中的分值设置与评审因素进行打分。磋商文件中没有规定的评审标准不得作为评审依据。</w:t>
      </w:r>
    </w:p>
    <w:p w14:paraId="22C8D378">
      <w:pPr>
        <w:spacing w:line="315" w:lineRule="auto"/>
        <w:ind w:firstLine="420" w:firstLineChars="200"/>
        <w:rPr>
          <w:rFonts w:ascii="宋体" w:hAnsi="宋体" w:cs="宋体"/>
          <w:szCs w:val="21"/>
          <w:highlight w:val="none"/>
        </w:rPr>
      </w:pPr>
      <w:r>
        <w:rPr>
          <w:rFonts w:hint="eastAsia" w:ascii="宋体" w:hAnsi="宋体" w:cs="宋体"/>
          <w:szCs w:val="21"/>
          <w:highlight w:val="none"/>
        </w:rPr>
        <w:t>评审时，磋商小组各成员独立对每个有效响应的文件进行评价、打分，然后汇总每个供应商每项评分因素的得分。</w:t>
      </w:r>
    </w:p>
    <w:p w14:paraId="55C388F0">
      <w:pPr>
        <w:spacing w:line="315" w:lineRule="auto"/>
        <w:ind w:firstLine="315" w:firstLineChars="150"/>
        <w:rPr>
          <w:rFonts w:ascii="宋体" w:hAnsi="宋体" w:cs="宋体"/>
          <w:szCs w:val="21"/>
          <w:highlight w:val="none"/>
        </w:rPr>
      </w:pPr>
      <w:r>
        <w:rPr>
          <w:rFonts w:hint="eastAsia" w:ascii="宋体" w:hAnsi="宋体" w:cs="宋体"/>
          <w:szCs w:val="21"/>
          <w:highlight w:val="none"/>
        </w:rPr>
        <w:t>7.磋商小组根据综合评分情况，按照评审得分由高到低顺序推荐3名成交候选供应商，并编写评审报告。评审得分相同的，按照最后报价由低到高的顺序推荐。评审得分且最后报价相同的，按照技术部分优劣顺序推荐，技术部分得分也相同的由磋商小组共同商定。</w:t>
      </w:r>
    </w:p>
    <w:p w14:paraId="73F51FF3">
      <w:pPr>
        <w:spacing w:line="315" w:lineRule="auto"/>
        <w:ind w:firstLine="315" w:firstLineChars="150"/>
        <w:rPr>
          <w:rFonts w:ascii="宋体" w:hAnsi="宋体" w:cs="宋体"/>
          <w:szCs w:val="21"/>
          <w:highlight w:val="none"/>
        </w:rPr>
      </w:pPr>
      <w:r>
        <w:rPr>
          <w:rFonts w:hint="eastAsia" w:ascii="宋体" w:hAnsi="宋体" w:cs="宋体"/>
          <w:szCs w:val="21"/>
          <w:highlight w:val="none"/>
        </w:rPr>
        <w:t>8. 原则上推荐排名位于第一名的成交候选供应商为成交供应商。若排名第一的成交候选供应商放弃成交、因不可抗力提出不能履行合同或磋商文件规定应当提交履约保证金而在规定的期限内未能提交的，采购人有权选择重新招标，或者采购人确定排名第二的成交候选供应商为成交供应商，以此类推。</w:t>
      </w:r>
    </w:p>
    <w:p w14:paraId="4BA56BDD">
      <w:pPr>
        <w:spacing w:line="315" w:lineRule="auto"/>
        <w:ind w:firstLine="315" w:firstLineChars="150"/>
        <w:rPr>
          <w:rFonts w:hint="eastAsia" w:ascii="宋体" w:hAnsi="宋体" w:cs="宋体"/>
          <w:szCs w:val="21"/>
          <w:highlight w:val="none"/>
        </w:rPr>
      </w:pPr>
      <w:r>
        <w:rPr>
          <w:rFonts w:hint="eastAsia" w:ascii="宋体" w:hAnsi="宋体" w:cs="宋体"/>
          <w:szCs w:val="21"/>
          <w:highlight w:val="none"/>
        </w:rPr>
        <w:t>9. 磋商小组完成评标后，应当向采购人提交评标报告。</w:t>
      </w:r>
      <w:bookmarkStart w:id="105" w:name="_Toc486863678"/>
      <w:bookmarkStart w:id="106" w:name="_Toc458690403"/>
    </w:p>
    <w:p w14:paraId="50565375">
      <w:pPr>
        <w:rPr>
          <w:rFonts w:hint="eastAsia" w:ascii="宋体" w:hAnsi="宋体" w:cs="宋体"/>
          <w:szCs w:val="21"/>
        </w:rPr>
      </w:pPr>
      <w:r>
        <w:rPr>
          <w:rFonts w:hint="eastAsia" w:ascii="宋体" w:hAnsi="宋体" w:cs="宋体"/>
          <w:szCs w:val="21"/>
        </w:rPr>
        <w:br w:type="page"/>
      </w:r>
    </w:p>
    <w:p w14:paraId="27D5D175">
      <w:pPr>
        <w:keepNext w:val="0"/>
        <w:keepLines w:val="0"/>
        <w:widowControl/>
        <w:suppressLineNumbers w:val="0"/>
        <w:spacing w:before="0" w:beforeAutospacing="0" w:after="0" w:afterAutospacing="0"/>
        <w:ind w:left="0" w:right="0"/>
        <w:jc w:val="center"/>
      </w:pPr>
      <w:r>
        <w:rPr>
          <w:rFonts w:hint="eastAsia" w:ascii="宋体" w:hAnsi="宋体" w:eastAsia="宋体" w:cs="宋体"/>
          <w:b/>
          <w:bCs/>
          <w:color w:val="000000"/>
          <w:kern w:val="0"/>
          <w:sz w:val="30"/>
          <w:szCs w:val="30"/>
          <w:lang w:val="en-US" w:eastAsia="zh-CN" w:bidi="ar"/>
        </w:rPr>
        <w:t>电子响应文件编制及报送要求</w:t>
      </w:r>
    </w:p>
    <w:p w14:paraId="0F07A5D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1"/>
          <w:szCs w:val="21"/>
          <w:lang w:val="en-US" w:eastAsia="zh-CN" w:bidi="ar"/>
        </w:rPr>
      </w:pPr>
    </w:p>
    <w:p w14:paraId="0CD80A60">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一、供应商应按</w:t>
      </w:r>
      <w:r>
        <w:rPr>
          <w:rFonts w:hint="eastAsia" w:ascii="宋体" w:hAnsi="宋体" w:cs="宋体"/>
          <w:color w:val="000000"/>
          <w:kern w:val="0"/>
          <w:sz w:val="21"/>
          <w:szCs w:val="21"/>
          <w:lang w:val="en-US" w:eastAsia="zh-CN" w:bidi="ar"/>
        </w:rPr>
        <w:t>采购</w:t>
      </w:r>
      <w:r>
        <w:rPr>
          <w:rFonts w:hint="eastAsia" w:ascii="宋体" w:hAnsi="宋体" w:eastAsia="宋体" w:cs="宋体"/>
          <w:color w:val="000000"/>
          <w:kern w:val="0"/>
          <w:sz w:val="21"/>
          <w:szCs w:val="21"/>
          <w:lang w:val="en-US" w:eastAsia="zh-CN" w:bidi="ar"/>
        </w:rPr>
        <w:t xml:space="preserve">文件要求编制响应文件，将所有响应文件内容上传至“政采云”平台，并使用制作响应文件时用来加密的有效数字证书（CA认证）对响应文件进行解密。 </w:t>
      </w:r>
    </w:p>
    <w:p w14:paraId="0A52464F">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 xml:space="preserve">二、电子响应文件中反应供应商资格审查的图片、扫描件、文字描述等，必须清晰可见。其中所有证书和执照必须为原件扫描。 </w:t>
      </w:r>
    </w:p>
    <w:p w14:paraId="137F3556">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三、供应商应在采购文件要求提交响应文件的截止时间前，完成电子响应文件</w:t>
      </w:r>
      <w:r>
        <w:rPr>
          <w:rFonts w:hint="eastAsia" w:ascii="宋体" w:hAnsi="宋体" w:cs="宋体"/>
          <w:color w:val="000000"/>
          <w:kern w:val="0"/>
          <w:sz w:val="21"/>
          <w:szCs w:val="21"/>
          <w:lang w:val="en-US" w:eastAsia="zh-CN" w:bidi="ar"/>
        </w:rPr>
        <w:t>加密</w:t>
      </w:r>
      <w:r>
        <w:rPr>
          <w:rFonts w:hint="eastAsia" w:ascii="宋体" w:hAnsi="宋体" w:eastAsia="宋体" w:cs="宋体"/>
          <w:color w:val="000000"/>
          <w:kern w:val="0"/>
          <w:sz w:val="21"/>
          <w:szCs w:val="21"/>
          <w:lang w:val="en-US" w:eastAsia="zh-CN" w:bidi="ar"/>
        </w:rPr>
        <w:t>上传</w:t>
      </w:r>
      <w:r>
        <w:rPr>
          <w:rFonts w:hint="eastAsia" w:ascii="宋体" w:hAnsi="宋体" w:cs="宋体"/>
          <w:color w:val="000000"/>
          <w:kern w:val="0"/>
          <w:sz w:val="21"/>
          <w:szCs w:val="21"/>
          <w:lang w:val="en-US" w:eastAsia="zh-CN" w:bidi="ar"/>
        </w:rPr>
        <w:t>，逾期未上传的视为无效投标</w:t>
      </w:r>
      <w:r>
        <w:rPr>
          <w:rFonts w:hint="eastAsia" w:ascii="宋体" w:hAnsi="宋体" w:eastAsia="宋体" w:cs="宋体"/>
          <w:color w:val="000000"/>
          <w:kern w:val="0"/>
          <w:sz w:val="21"/>
          <w:szCs w:val="21"/>
          <w:lang w:val="en-US" w:eastAsia="zh-CN" w:bidi="ar"/>
        </w:rPr>
        <w:t xml:space="preserve">。 </w:t>
      </w:r>
    </w:p>
    <w:p w14:paraId="2476DCB6">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 xml:space="preserve">四、若供应商上传的电子响应文件因无法解密而对响应文件无法进行评价的，采购人可以拒绝该供应商投标。 </w:t>
      </w:r>
    </w:p>
    <w:p w14:paraId="6D226C5E">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 xml:space="preserve">五、当纸质响应文件与电子响应文件不一致时，以上传至电子平台的电子响应文件为准。 </w:t>
      </w:r>
    </w:p>
    <w:p w14:paraId="47ABC319">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六、若出现停电、灾害、系统故障等不可抗力情况，本项目暂停。</w:t>
      </w:r>
    </w:p>
    <w:p w14:paraId="3DDE8D0B">
      <w:pPr>
        <w:pStyle w:val="4"/>
      </w:pPr>
    </w:p>
    <w:p w14:paraId="2C94391E">
      <w:pPr>
        <w:spacing w:line="315" w:lineRule="auto"/>
        <w:ind w:firstLine="315" w:firstLineChars="150"/>
        <w:rPr>
          <w:b/>
          <w:bCs/>
          <w:kern w:val="44"/>
          <w:sz w:val="44"/>
          <w:szCs w:val="44"/>
        </w:rPr>
      </w:pPr>
      <w:bookmarkStart w:id="107" w:name="_Toc57193682"/>
      <w:bookmarkStart w:id="108" w:name="_Toc51925781"/>
      <w:r>
        <w:br w:type="page"/>
      </w:r>
    </w:p>
    <w:p w14:paraId="749C1F1D">
      <w:pPr>
        <w:pStyle w:val="6"/>
        <w:spacing w:line="360" w:lineRule="auto"/>
        <w:jc w:val="center"/>
        <w:rPr>
          <w:rFonts w:ascii="宋体" w:hAnsi="宋体" w:cs="宋体"/>
          <w:szCs w:val="21"/>
          <w:highlight w:val="none"/>
        </w:rPr>
      </w:pPr>
      <w:bookmarkStart w:id="109" w:name="_Toc3403"/>
      <w:bookmarkStart w:id="110" w:name="_Toc10069"/>
      <w:r>
        <w:rPr>
          <w:rFonts w:hint="eastAsia"/>
          <w:highlight w:val="none"/>
        </w:rPr>
        <w:t>第三章  评审办法（综合评分法）</w:t>
      </w:r>
      <w:bookmarkEnd w:id="107"/>
      <w:bookmarkEnd w:id="108"/>
      <w:bookmarkEnd w:id="109"/>
      <w:bookmarkEnd w:id="110"/>
    </w:p>
    <w:bookmarkEnd w:id="105"/>
    <w:bookmarkEnd w:id="106"/>
    <w:p w14:paraId="2F8B20A5">
      <w:pPr>
        <w:jc w:val="center"/>
        <w:rPr>
          <w:rFonts w:hint="eastAsia"/>
          <w:b/>
          <w:bCs/>
          <w:lang w:val="zh-CN"/>
        </w:rPr>
      </w:pPr>
      <w:r>
        <w:rPr>
          <w:rFonts w:hint="eastAsia"/>
          <w:b/>
          <w:sz w:val="32"/>
          <w:szCs w:val="32"/>
        </w:rPr>
        <w:t>资格评审表</w:t>
      </w:r>
    </w:p>
    <w:tbl>
      <w:tblPr>
        <w:tblStyle w:val="83"/>
        <w:tblW w:w="97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994"/>
        <w:gridCol w:w="6915"/>
      </w:tblGrid>
      <w:tr w14:paraId="1B654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884" w:type="dxa"/>
            <w:tcBorders>
              <w:bottom w:val="single" w:color="auto" w:sz="4" w:space="0"/>
            </w:tcBorders>
          </w:tcPr>
          <w:p w14:paraId="33205203">
            <w:pPr>
              <w:pStyle w:val="82"/>
              <w:spacing w:line="400" w:lineRule="exact"/>
              <w:ind w:left="105" w:leftChars="50" w:right="105" w:rightChars="50"/>
              <w:contextualSpacing/>
              <w:jc w:val="center"/>
              <w:rPr>
                <w:b/>
                <w:sz w:val="21"/>
                <w:szCs w:val="21"/>
              </w:rPr>
            </w:pPr>
            <w:r>
              <w:rPr>
                <w:rFonts w:hint="eastAsia"/>
                <w:b/>
                <w:sz w:val="21"/>
                <w:szCs w:val="21"/>
              </w:rPr>
              <w:t>序号</w:t>
            </w:r>
          </w:p>
        </w:tc>
        <w:tc>
          <w:tcPr>
            <w:tcW w:w="1994" w:type="dxa"/>
          </w:tcPr>
          <w:p w14:paraId="78EEB0A6">
            <w:pPr>
              <w:pStyle w:val="82"/>
              <w:spacing w:line="400" w:lineRule="exact"/>
              <w:ind w:left="105" w:leftChars="50" w:right="105" w:rightChars="50"/>
              <w:contextualSpacing/>
              <w:jc w:val="center"/>
              <w:rPr>
                <w:b/>
                <w:sz w:val="21"/>
                <w:szCs w:val="21"/>
              </w:rPr>
            </w:pPr>
            <w:r>
              <w:rPr>
                <w:rFonts w:hint="eastAsia"/>
                <w:b/>
                <w:sz w:val="21"/>
                <w:szCs w:val="21"/>
              </w:rPr>
              <w:t>评审因素</w:t>
            </w:r>
          </w:p>
        </w:tc>
        <w:tc>
          <w:tcPr>
            <w:tcW w:w="6915" w:type="dxa"/>
          </w:tcPr>
          <w:p w14:paraId="2C93F2AE">
            <w:pPr>
              <w:pStyle w:val="82"/>
              <w:spacing w:line="400" w:lineRule="exact"/>
              <w:ind w:left="105" w:leftChars="50" w:right="105" w:rightChars="50"/>
              <w:contextualSpacing/>
              <w:jc w:val="center"/>
              <w:rPr>
                <w:b/>
                <w:sz w:val="21"/>
                <w:szCs w:val="21"/>
              </w:rPr>
            </w:pPr>
            <w:r>
              <w:rPr>
                <w:rFonts w:hint="eastAsia"/>
                <w:b/>
                <w:sz w:val="21"/>
                <w:szCs w:val="21"/>
              </w:rPr>
              <w:t>评审标准</w:t>
            </w:r>
          </w:p>
        </w:tc>
      </w:tr>
      <w:tr w14:paraId="70631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884" w:type="dxa"/>
            <w:tcBorders>
              <w:top w:val="single" w:color="auto" w:sz="4" w:space="0"/>
              <w:bottom w:val="single" w:color="auto" w:sz="4" w:space="0"/>
            </w:tcBorders>
            <w:vAlign w:val="center"/>
          </w:tcPr>
          <w:p w14:paraId="7D84E747">
            <w:pPr>
              <w:pStyle w:val="82"/>
              <w:spacing w:line="400" w:lineRule="exact"/>
              <w:ind w:left="105" w:leftChars="50" w:right="105" w:rightChars="50"/>
              <w:contextualSpacing/>
              <w:jc w:val="center"/>
              <w:rPr>
                <w:sz w:val="21"/>
                <w:szCs w:val="21"/>
              </w:rPr>
            </w:pPr>
            <w:r>
              <w:rPr>
                <w:rFonts w:hint="eastAsia"/>
                <w:sz w:val="21"/>
                <w:szCs w:val="21"/>
              </w:rPr>
              <w:t>1</w:t>
            </w:r>
          </w:p>
        </w:tc>
        <w:tc>
          <w:tcPr>
            <w:tcW w:w="1994" w:type="dxa"/>
            <w:vAlign w:val="center"/>
          </w:tcPr>
          <w:p w14:paraId="592C7FF2">
            <w:pPr>
              <w:pStyle w:val="82"/>
              <w:spacing w:line="400" w:lineRule="exact"/>
              <w:ind w:left="105" w:leftChars="50" w:right="105" w:rightChars="50"/>
              <w:contextualSpacing/>
              <w:jc w:val="center"/>
              <w:rPr>
                <w:sz w:val="21"/>
                <w:szCs w:val="21"/>
              </w:rPr>
            </w:pPr>
            <w:r>
              <w:rPr>
                <w:sz w:val="21"/>
                <w:szCs w:val="21"/>
                <w:lang w:eastAsia="zh-CN"/>
              </w:rPr>
              <w:t>营业执照</w:t>
            </w:r>
          </w:p>
        </w:tc>
        <w:tc>
          <w:tcPr>
            <w:tcW w:w="6915" w:type="dxa"/>
            <w:vAlign w:val="center"/>
          </w:tcPr>
          <w:p w14:paraId="60AEE058">
            <w:pPr>
              <w:pStyle w:val="82"/>
              <w:keepNext w:val="0"/>
              <w:keepLines w:val="0"/>
              <w:pageBreakBefore w:val="0"/>
              <w:widowControl w:val="0"/>
              <w:kinsoku/>
              <w:overflowPunct/>
              <w:topLinePunct w:val="0"/>
              <w:bidi w:val="0"/>
              <w:adjustRightInd/>
              <w:snapToGrid/>
              <w:ind w:left="105" w:leftChars="50" w:right="105" w:rightChars="50"/>
              <w:contextualSpacing/>
              <w:jc w:val="both"/>
              <w:textAlignment w:val="auto"/>
              <w:rPr>
                <w:sz w:val="21"/>
                <w:szCs w:val="21"/>
              </w:rPr>
            </w:pPr>
            <w:r>
              <w:rPr>
                <w:rFonts w:hint="eastAsia"/>
                <w:sz w:val="21"/>
                <w:szCs w:val="21"/>
                <w:lang w:eastAsia="zh-CN"/>
              </w:rPr>
              <w:t>具备有效的营业执照，</w:t>
            </w:r>
            <w:r>
              <w:rPr>
                <w:rFonts w:hint="eastAsia"/>
                <w:b/>
                <w:bCs/>
                <w:sz w:val="21"/>
                <w:szCs w:val="21"/>
                <w:lang w:eastAsia="zh-CN"/>
              </w:rPr>
              <w:t>响应文件内附营业执照副本</w:t>
            </w:r>
            <w:r>
              <w:rPr>
                <w:rFonts w:hint="eastAsia"/>
                <w:b/>
                <w:bCs/>
                <w:sz w:val="21"/>
                <w:szCs w:val="21"/>
                <w:lang w:val="en-US" w:eastAsia="zh-CN"/>
              </w:rPr>
              <w:t>复印</w:t>
            </w:r>
            <w:r>
              <w:rPr>
                <w:rFonts w:hint="eastAsia"/>
                <w:b/>
                <w:bCs/>
                <w:sz w:val="21"/>
                <w:szCs w:val="21"/>
                <w:lang w:eastAsia="zh-CN"/>
              </w:rPr>
              <w:t>件并加盖投标供应商公章。</w:t>
            </w:r>
          </w:p>
        </w:tc>
      </w:tr>
      <w:tr w14:paraId="35F43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84" w:type="dxa"/>
            <w:tcBorders>
              <w:top w:val="single" w:color="auto" w:sz="4" w:space="0"/>
              <w:bottom w:val="single" w:color="auto" w:sz="4" w:space="0"/>
            </w:tcBorders>
            <w:vAlign w:val="center"/>
          </w:tcPr>
          <w:p w14:paraId="58856E55">
            <w:pPr>
              <w:pStyle w:val="82"/>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2</w:t>
            </w:r>
          </w:p>
        </w:tc>
        <w:tc>
          <w:tcPr>
            <w:tcW w:w="1994" w:type="dxa"/>
            <w:vAlign w:val="center"/>
          </w:tcPr>
          <w:p w14:paraId="6FB4648B">
            <w:pPr>
              <w:widowControl/>
              <w:spacing w:line="240" w:lineRule="auto"/>
              <w:jc w:val="center"/>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中华人民共和国道路运输经营许可证</w:t>
            </w:r>
          </w:p>
        </w:tc>
        <w:tc>
          <w:tcPr>
            <w:tcW w:w="6915" w:type="dxa"/>
            <w:vAlign w:val="center"/>
          </w:tcPr>
          <w:p w14:paraId="40CDC7E4">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left"/>
              <w:textAlignment w:val="auto"/>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具备中华人民共和国道路运输经营许可证</w:t>
            </w:r>
            <w:r>
              <w:rPr>
                <w:rFonts w:hint="eastAsia" w:ascii="宋体" w:hAnsi="宋体" w:cs="宋体"/>
                <w:kern w:val="0"/>
                <w:sz w:val="21"/>
                <w:szCs w:val="21"/>
                <w:lang w:val="zh-CN" w:eastAsia="zh-CN" w:bidi="zh-CN"/>
              </w:rPr>
              <w:t>，</w:t>
            </w:r>
            <w:r>
              <w:rPr>
                <w:rFonts w:hint="eastAsia"/>
                <w:b/>
                <w:bCs/>
                <w:sz w:val="21"/>
                <w:szCs w:val="21"/>
                <w:lang w:eastAsia="zh-CN"/>
              </w:rPr>
              <w:t>响应文件内附</w:t>
            </w:r>
            <w:r>
              <w:rPr>
                <w:rFonts w:hint="eastAsia"/>
                <w:b/>
                <w:bCs/>
                <w:sz w:val="21"/>
                <w:szCs w:val="21"/>
                <w:lang w:val="en-US" w:eastAsia="zh-CN"/>
              </w:rPr>
              <w:t>复印件</w:t>
            </w:r>
            <w:r>
              <w:rPr>
                <w:rFonts w:hint="eastAsia"/>
                <w:b/>
                <w:bCs/>
                <w:sz w:val="21"/>
                <w:szCs w:val="21"/>
                <w:lang w:eastAsia="zh-CN"/>
              </w:rPr>
              <w:t>并加盖投标供应商公章。</w:t>
            </w:r>
          </w:p>
        </w:tc>
      </w:tr>
      <w:tr w14:paraId="4FD46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84" w:type="dxa"/>
            <w:tcBorders>
              <w:top w:val="single" w:color="auto" w:sz="4" w:space="0"/>
              <w:bottom w:val="single" w:color="auto" w:sz="4" w:space="0"/>
            </w:tcBorders>
            <w:vAlign w:val="center"/>
          </w:tcPr>
          <w:p w14:paraId="17B2F7A2">
            <w:pPr>
              <w:pStyle w:val="82"/>
              <w:spacing w:line="400" w:lineRule="exact"/>
              <w:ind w:left="105" w:leftChars="50" w:right="105" w:rightChars="50"/>
              <w:contextualSpacing/>
              <w:jc w:val="center"/>
              <w:rPr>
                <w:rFonts w:hint="eastAsia"/>
                <w:sz w:val="21"/>
                <w:szCs w:val="21"/>
                <w:lang w:val="en-US" w:eastAsia="zh-CN"/>
              </w:rPr>
            </w:pPr>
            <w:r>
              <w:rPr>
                <w:rFonts w:hint="eastAsia"/>
                <w:sz w:val="21"/>
                <w:szCs w:val="21"/>
                <w:lang w:val="en-US" w:eastAsia="zh-CN"/>
              </w:rPr>
              <w:t>3</w:t>
            </w:r>
          </w:p>
        </w:tc>
        <w:tc>
          <w:tcPr>
            <w:tcW w:w="1994" w:type="dxa"/>
            <w:vAlign w:val="center"/>
          </w:tcPr>
          <w:p w14:paraId="312E8EA0">
            <w:pPr>
              <w:autoSpaceDE w:val="0"/>
              <w:autoSpaceDN w:val="0"/>
              <w:adjustRightInd w:val="0"/>
              <w:snapToGrid w:val="0"/>
              <w:jc w:val="center"/>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消纳场地证明材料</w:t>
            </w:r>
          </w:p>
        </w:tc>
        <w:tc>
          <w:tcPr>
            <w:tcW w:w="6915" w:type="dxa"/>
            <w:vAlign w:val="center"/>
          </w:tcPr>
          <w:p w14:paraId="76735509">
            <w:pPr>
              <w:keepNext w:val="0"/>
              <w:keepLines w:val="0"/>
              <w:pageBreakBefore w:val="0"/>
              <w:widowControl w:val="0"/>
              <w:kinsoku/>
              <w:overflowPunct/>
              <w:topLinePunct w:val="0"/>
              <w:bidi w:val="0"/>
              <w:adjustRightInd/>
              <w:snapToGrid/>
              <w:ind w:left="105" w:leftChars="50"/>
              <w:textAlignment w:val="auto"/>
              <w:rPr>
                <w:rFonts w:hint="eastAsia" w:ascii="宋体" w:hAnsi="宋体" w:cs="宋体"/>
                <w:kern w:val="0"/>
                <w:sz w:val="21"/>
                <w:szCs w:val="21"/>
                <w:lang w:val="zh-CN" w:eastAsia="zh-CN" w:bidi="zh-CN"/>
              </w:rPr>
            </w:pPr>
            <w:r>
              <w:rPr>
                <w:rFonts w:hint="eastAsia" w:ascii="宋体" w:hAnsi="宋体" w:eastAsia="宋体" w:cs="宋体"/>
                <w:kern w:val="0"/>
                <w:sz w:val="21"/>
                <w:szCs w:val="21"/>
                <w:lang w:val="zh-CN" w:eastAsia="zh-CN" w:bidi="zh-CN"/>
              </w:rPr>
              <w:t>供应商有能力自行解决积雪消纳场地，并保证消纳场地远离水源、居民区、无纠纷、无污染，春季及时处理消纳场地，恢复原貌</w:t>
            </w:r>
            <w:r>
              <w:rPr>
                <w:rFonts w:hint="eastAsia" w:ascii="宋体" w:hAnsi="宋体" w:cs="宋体"/>
                <w:kern w:val="0"/>
                <w:sz w:val="21"/>
                <w:szCs w:val="21"/>
                <w:lang w:val="zh-CN" w:eastAsia="zh-CN" w:bidi="zh-CN"/>
              </w:rPr>
              <w:t>。</w:t>
            </w:r>
          </w:p>
          <w:p w14:paraId="696814B9">
            <w:pPr>
              <w:keepNext w:val="0"/>
              <w:keepLines w:val="0"/>
              <w:pageBreakBefore w:val="0"/>
              <w:widowControl w:val="0"/>
              <w:kinsoku/>
              <w:overflowPunct/>
              <w:topLinePunct w:val="0"/>
              <w:bidi w:val="0"/>
              <w:adjustRightInd/>
              <w:snapToGrid/>
              <w:ind w:left="105" w:leftChars="50"/>
              <w:textAlignment w:val="auto"/>
              <w:rPr>
                <w:rFonts w:hint="eastAsia"/>
                <w:lang w:val="en-US" w:eastAsia="zh-CN"/>
              </w:rPr>
            </w:pPr>
            <w:r>
              <w:rPr>
                <w:rFonts w:hint="eastAsia"/>
                <w:b/>
                <w:bCs/>
                <w:lang w:eastAsia="zh-CN"/>
              </w:rPr>
              <w:t>（响应文件</w:t>
            </w:r>
            <w:r>
              <w:rPr>
                <w:rFonts w:hint="eastAsia"/>
                <w:b/>
                <w:bCs/>
                <w:lang w:val="zh-CN" w:eastAsia="zh-CN"/>
              </w:rPr>
              <w:t>内提供法定代表人签字或盖章并加盖单位公章的承诺书。</w:t>
            </w:r>
            <w:r>
              <w:rPr>
                <w:rFonts w:hint="eastAsia"/>
                <w:b/>
                <w:bCs/>
                <w:lang w:eastAsia="zh-CN"/>
              </w:rPr>
              <w:t>）</w:t>
            </w:r>
          </w:p>
        </w:tc>
      </w:tr>
      <w:tr w14:paraId="40910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84" w:type="dxa"/>
            <w:tcBorders>
              <w:top w:val="single" w:color="auto" w:sz="4" w:space="0"/>
              <w:bottom w:val="single" w:color="auto" w:sz="4" w:space="0"/>
            </w:tcBorders>
            <w:vAlign w:val="center"/>
          </w:tcPr>
          <w:p w14:paraId="7D9D7B8E">
            <w:pPr>
              <w:pStyle w:val="82"/>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4</w:t>
            </w:r>
          </w:p>
        </w:tc>
        <w:tc>
          <w:tcPr>
            <w:tcW w:w="1994" w:type="dxa"/>
            <w:vAlign w:val="center"/>
          </w:tcPr>
          <w:p w14:paraId="50B6F00B">
            <w:pPr>
              <w:autoSpaceDE w:val="0"/>
              <w:autoSpaceDN w:val="0"/>
              <w:adjustRightInd w:val="0"/>
              <w:spacing w:line="300" w:lineRule="exact"/>
              <w:jc w:val="center"/>
              <w:rPr>
                <w:rFonts w:hint="default"/>
                <w:sz w:val="21"/>
                <w:szCs w:val="21"/>
                <w:lang w:val="en-US" w:eastAsia="zh-CN"/>
              </w:rPr>
            </w:pPr>
            <w:r>
              <w:rPr>
                <w:rFonts w:hint="eastAsia" w:ascii="宋体" w:hAnsi="宋体" w:cs="宋体"/>
                <w:bCs/>
                <w:sz w:val="21"/>
                <w:szCs w:val="21"/>
                <w:highlight w:val="none"/>
                <w:lang w:val="zh-CN"/>
              </w:rPr>
              <w:t>资格条件承诺函</w:t>
            </w:r>
          </w:p>
        </w:tc>
        <w:tc>
          <w:tcPr>
            <w:tcW w:w="6915" w:type="dxa"/>
            <w:vAlign w:val="center"/>
          </w:tcPr>
          <w:p w14:paraId="07C774D1">
            <w:pPr>
              <w:pStyle w:val="82"/>
              <w:keepNext w:val="0"/>
              <w:keepLines w:val="0"/>
              <w:pageBreakBefore w:val="0"/>
              <w:widowControl w:val="0"/>
              <w:kinsoku/>
              <w:overflowPunct/>
              <w:topLinePunct w:val="0"/>
              <w:bidi w:val="0"/>
              <w:adjustRightInd/>
              <w:snapToGrid/>
              <w:ind w:left="105" w:leftChars="50" w:right="105" w:rightChars="50"/>
              <w:contextualSpacing/>
              <w:jc w:val="both"/>
              <w:textAlignment w:val="auto"/>
              <w:rPr>
                <w:rFonts w:hint="eastAsia"/>
                <w:sz w:val="21"/>
                <w:szCs w:val="21"/>
                <w:lang w:eastAsia="zh-CN"/>
              </w:rPr>
            </w:pPr>
            <w:r>
              <w:rPr>
                <w:rFonts w:hint="eastAsia"/>
                <w:sz w:val="21"/>
                <w:szCs w:val="21"/>
                <w:highlight w:val="none"/>
              </w:rPr>
              <w:t>按照</w:t>
            </w:r>
            <w:r>
              <w:rPr>
                <w:rFonts w:hint="eastAsia"/>
                <w:sz w:val="21"/>
                <w:szCs w:val="21"/>
                <w:highlight w:val="none"/>
                <w:lang w:eastAsia="zh-CN"/>
              </w:rPr>
              <w:t>采购</w:t>
            </w:r>
            <w:r>
              <w:rPr>
                <w:rFonts w:hint="eastAsia"/>
                <w:sz w:val="21"/>
                <w:szCs w:val="21"/>
                <w:highlight w:val="none"/>
              </w:rPr>
              <w:t>文件</w:t>
            </w:r>
            <w:r>
              <w:rPr>
                <w:rFonts w:hint="eastAsia"/>
                <w:sz w:val="21"/>
                <w:szCs w:val="21"/>
                <w:highlight w:val="none"/>
                <w:lang w:eastAsia="zh-CN"/>
              </w:rPr>
              <w:t>给定的</w:t>
            </w:r>
            <w:r>
              <w:rPr>
                <w:rFonts w:hint="eastAsia"/>
                <w:sz w:val="21"/>
                <w:szCs w:val="21"/>
                <w:highlight w:val="none"/>
              </w:rPr>
              <w:t>格式提供资格条件承诺函</w:t>
            </w:r>
            <w:r>
              <w:rPr>
                <w:rFonts w:hint="eastAsia"/>
                <w:sz w:val="21"/>
                <w:szCs w:val="21"/>
                <w:highlight w:val="none"/>
                <w:lang w:eastAsia="zh-CN"/>
              </w:rPr>
              <w:t>，</w:t>
            </w:r>
            <w:r>
              <w:rPr>
                <w:rFonts w:hint="eastAsia"/>
                <w:sz w:val="21"/>
                <w:szCs w:val="21"/>
                <w:highlight w:val="none"/>
                <w:lang w:val="en-US" w:eastAsia="zh-CN"/>
              </w:rPr>
              <w:t>并填写完整，按要求签字盖章</w:t>
            </w:r>
            <w:r>
              <w:rPr>
                <w:rFonts w:hint="eastAsia"/>
                <w:sz w:val="21"/>
                <w:szCs w:val="21"/>
                <w:highlight w:val="none"/>
              </w:rPr>
              <w:t>。</w:t>
            </w:r>
          </w:p>
        </w:tc>
      </w:tr>
      <w:tr w14:paraId="0630E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84" w:type="dxa"/>
            <w:tcBorders>
              <w:top w:val="single" w:color="auto" w:sz="4" w:space="0"/>
              <w:bottom w:val="single" w:color="auto" w:sz="4" w:space="0"/>
            </w:tcBorders>
            <w:vAlign w:val="center"/>
          </w:tcPr>
          <w:p w14:paraId="31D7D837">
            <w:pPr>
              <w:spacing w:line="400" w:lineRule="exact"/>
              <w:ind w:left="105" w:leftChars="50" w:right="105" w:rightChars="50"/>
              <w:contextualSpacing/>
              <w:jc w:val="center"/>
              <w:rPr>
                <w:rFonts w:hint="eastAsia" w:eastAsia="宋体"/>
                <w:sz w:val="21"/>
                <w:szCs w:val="21"/>
                <w:lang w:val="en-US" w:eastAsia="zh-CN"/>
              </w:rPr>
            </w:pPr>
            <w:r>
              <w:rPr>
                <w:rFonts w:hint="eastAsia" w:ascii="宋体" w:hAnsi="宋体" w:cs="宋体"/>
                <w:szCs w:val="21"/>
                <w:lang w:val="en-US" w:eastAsia="zh-CN"/>
              </w:rPr>
              <w:t>5</w:t>
            </w:r>
          </w:p>
        </w:tc>
        <w:tc>
          <w:tcPr>
            <w:tcW w:w="1994" w:type="dxa"/>
            <w:vAlign w:val="center"/>
          </w:tcPr>
          <w:p w14:paraId="4C5B4191">
            <w:pPr>
              <w:pStyle w:val="82"/>
              <w:spacing w:line="400" w:lineRule="exact"/>
              <w:ind w:left="105" w:leftChars="50" w:right="105" w:rightChars="50"/>
              <w:contextualSpacing/>
              <w:jc w:val="center"/>
              <w:rPr>
                <w:rFonts w:ascii="宋体" w:hAnsi="宋体" w:cs="宋体"/>
                <w:sz w:val="21"/>
                <w:szCs w:val="21"/>
              </w:rPr>
            </w:pPr>
            <w:r>
              <w:rPr>
                <w:rFonts w:hint="eastAsia" w:ascii="宋体" w:hAnsi="宋体" w:eastAsia="宋体" w:cs="宋体"/>
                <w:kern w:val="2"/>
                <w:sz w:val="21"/>
                <w:szCs w:val="21"/>
                <w:lang w:val="en-US" w:eastAsia="zh-CN" w:bidi="ar-SA"/>
              </w:rPr>
              <w:t>信誉要求</w:t>
            </w:r>
          </w:p>
        </w:tc>
        <w:tc>
          <w:tcPr>
            <w:tcW w:w="6915" w:type="dxa"/>
            <w:vAlign w:val="center"/>
          </w:tcPr>
          <w:p w14:paraId="0623077C">
            <w:pPr>
              <w:keepNext w:val="0"/>
              <w:keepLines w:val="0"/>
              <w:pageBreakBefore w:val="0"/>
              <w:widowControl w:val="0"/>
              <w:kinsoku/>
              <w:wordWrap w:val="0"/>
              <w:overflowPunct/>
              <w:topLinePunct w:val="0"/>
              <w:bidi w:val="0"/>
              <w:adjustRightInd/>
              <w:snapToGrid/>
              <w:ind w:left="105" w:leftChars="50" w:right="105" w:rightChars="50"/>
              <w:contextualSpacing/>
              <w:textAlignment w:val="auto"/>
              <w:rPr>
                <w:sz w:val="21"/>
                <w:szCs w:val="21"/>
              </w:rPr>
            </w:pPr>
            <w:r>
              <w:rPr>
                <w:rFonts w:hint="eastAsia" w:ascii="宋体" w:hAnsi="宋体" w:eastAsia="宋体" w:cs="宋体"/>
                <w:sz w:val="21"/>
                <w:szCs w:val="21"/>
                <w:lang w:eastAsia="zh-CN"/>
              </w:rPr>
              <w:t>供应商不得为“信用中国”网站（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\t "_blank" </w:instrText>
            </w:r>
            <w:r>
              <w:rPr>
                <w:rFonts w:hint="eastAsia" w:ascii="宋体" w:hAnsi="宋体" w:eastAsia="宋体" w:cs="宋体"/>
              </w:rPr>
              <w:fldChar w:fldCharType="separate"/>
            </w:r>
            <w:r>
              <w:rPr>
                <w:rFonts w:hint="eastAsia" w:ascii="宋体" w:hAnsi="宋体" w:eastAsia="宋体" w:cs="宋体"/>
                <w:sz w:val="21"/>
                <w:szCs w:val="21"/>
                <w:lang w:eastAsia="zh-CN"/>
              </w:rPr>
              <w:t>www.creditchina.gov.cn</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）中列入失信被执行人和重大税收违法案件当事人名单</w:t>
            </w:r>
            <w:r>
              <w:rPr>
                <w:rFonts w:hint="eastAsia" w:ascii="宋体" w:hAnsi="宋体" w:cs="宋体"/>
                <w:sz w:val="21"/>
                <w:szCs w:val="21"/>
                <w:lang w:eastAsia="zh-CN"/>
              </w:rPr>
              <w:t>（重大税收违法失信主体）</w:t>
            </w:r>
            <w:r>
              <w:rPr>
                <w:rFonts w:hint="eastAsia" w:ascii="宋体" w:hAnsi="宋体" w:eastAsia="宋体" w:cs="宋体"/>
                <w:sz w:val="21"/>
                <w:szCs w:val="21"/>
                <w:lang w:eastAsia="zh-CN"/>
              </w:rPr>
              <w:t>的</w:t>
            </w:r>
            <w:r>
              <w:rPr>
                <w:rFonts w:hint="eastAsia" w:ascii="宋体" w:hAnsi="宋体" w:cs="宋体"/>
                <w:sz w:val="21"/>
                <w:szCs w:val="21"/>
                <w:lang w:eastAsia="zh-CN"/>
              </w:rPr>
              <w:t>供应商</w:t>
            </w:r>
            <w:r>
              <w:rPr>
                <w:rFonts w:hint="eastAsia" w:ascii="宋体" w:hAnsi="宋体" w:eastAsia="宋体" w:cs="宋体"/>
                <w:sz w:val="21"/>
                <w:szCs w:val="21"/>
                <w:lang w:eastAsia="zh-CN"/>
              </w:rPr>
              <w:t>，不得为中国政府采购网（</w:t>
            </w:r>
            <w:r>
              <w:rPr>
                <w:rFonts w:hint="eastAsia" w:ascii="宋体" w:hAnsi="宋体" w:eastAsia="宋体" w:cs="宋体"/>
              </w:rPr>
              <w:fldChar w:fldCharType="begin"/>
            </w:r>
            <w:r>
              <w:rPr>
                <w:rFonts w:hint="eastAsia" w:ascii="宋体" w:hAnsi="宋体" w:eastAsia="宋体" w:cs="宋体"/>
              </w:rPr>
              <w:instrText xml:space="preserve"> HYPERLINK "http://www.ccgp.gov.cn/" \t "_blank" </w:instrText>
            </w:r>
            <w:r>
              <w:rPr>
                <w:rFonts w:hint="eastAsia" w:ascii="宋体" w:hAnsi="宋体" w:eastAsia="宋体" w:cs="宋体"/>
              </w:rPr>
              <w:fldChar w:fldCharType="separate"/>
            </w:r>
            <w:r>
              <w:rPr>
                <w:rFonts w:hint="eastAsia" w:ascii="宋体" w:hAnsi="宋体" w:eastAsia="宋体" w:cs="宋体"/>
                <w:sz w:val="21"/>
                <w:szCs w:val="21"/>
                <w:lang w:eastAsia="zh-CN"/>
              </w:rPr>
              <w:t>www.ccgp.gov.cn</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）政府采购严重违法失信行为记录名单中被财政部门禁止参加政府采购活动的</w:t>
            </w:r>
            <w:r>
              <w:rPr>
                <w:rFonts w:hint="eastAsia" w:ascii="宋体" w:hAnsi="宋体" w:cs="宋体"/>
                <w:sz w:val="21"/>
                <w:szCs w:val="21"/>
                <w:lang w:eastAsia="zh-CN"/>
              </w:rPr>
              <w:t>供应商</w:t>
            </w:r>
            <w:r>
              <w:rPr>
                <w:rFonts w:hint="eastAsia" w:ascii="宋体" w:hAnsi="宋体" w:eastAsia="宋体" w:cs="宋体"/>
                <w:sz w:val="21"/>
                <w:szCs w:val="21"/>
                <w:lang w:eastAsia="zh-CN"/>
              </w:rPr>
              <w:t>（在处罚决定规定的时间和地域范围内）（详见财库【2016】125号文）</w:t>
            </w:r>
            <w:r>
              <w:rPr>
                <w:rFonts w:hint="eastAsia" w:ascii="宋体" w:hAnsi="宋体" w:eastAsia="宋体" w:cs="宋体"/>
                <w:b/>
                <w:bCs/>
                <w:sz w:val="21"/>
                <w:szCs w:val="21"/>
                <w:lang w:eastAsia="zh-CN"/>
              </w:rPr>
              <w:t>（需在公告发布之后至投标截止期间在官方网站查询打印，并将打印件加盖单位公章附在</w:t>
            </w:r>
            <w:r>
              <w:rPr>
                <w:rFonts w:hint="eastAsia" w:ascii="宋体" w:hAnsi="宋体" w:cs="宋体"/>
                <w:b/>
                <w:bCs/>
                <w:sz w:val="21"/>
                <w:szCs w:val="21"/>
                <w:lang w:eastAsia="zh-CN"/>
              </w:rPr>
              <w:t>响应</w:t>
            </w:r>
            <w:r>
              <w:rPr>
                <w:rFonts w:hint="eastAsia" w:ascii="宋体" w:hAnsi="宋体" w:eastAsia="宋体" w:cs="宋体"/>
                <w:b/>
                <w:bCs/>
                <w:sz w:val="21"/>
                <w:szCs w:val="21"/>
                <w:lang w:eastAsia="zh-CN"/>
              </w:rPr>
              <w:t>文件中）。</w:t>
            </w:r>
            <w:r>
              <w:rPr>
                <w:rFonts w:hint="eastAsia" w:ascii="宋体" w:hAnsi="宋体" w:eastAsia="宋体" w:cs="宋体"/>
                <w:b/>
                <w:sz w:val="21"/>
                <w:szCs w:val="21"/>
                <w:lang w:eastAsia="zh-CN"/>
              </w:rPr>
              <w:t>响应文件内附以上信誉证明截图并加盖公章</w:t>
            </w:r>
            <w:r>
              <w:rPr>
                <w:rFonts w:hint="eastAsia" w:ascii="宋体" w:hAnsi="宋体" w:cs="宋体"/>
                <w:b/>
                <w:sz w:val="21"/>
                <w:szCs w:val="21"/>
                <w:lang w:eastAsia="zh-CN"/>
              </w:rPr>
              <w:t>，信誉截图须体现查询时间、查询内容及供应商名称</w:t>
            </w:r>
            <w:r>
              <w:rPr>
                <w:rFonts w:hint="eastAsia" w:ascii="宋体" w:hAnsi="宋体" w:eastAsia="宋体" w:cs="宋体"/>
                <w:b/>
                <w:bCs/>
                <w:sz w:val="21"/>
                <w:szCs w:val="21"/>
                <w:shd w:val="clear" w:color="auto" w:fill="FFFFFF"/>
                <w:lang w:eastAsia="zh-CN"/>
              </w:rPr>
              <w:t>。</w:t>
            </w:r>
            <w:r>
              <w:rPr>
                <w:rFonts w:hint="eastAsia" w:ascii="宋体" w:hAnsi="宋体" w:cs="宋体"/>
                <w:b/>
                <w:bCs/>
                <w:sz w:val="21"/>
                <w:szCs w:val="21"/>
                <w:shd w:val="clear" w:color="auto" w:fill="FFFFFF"/>
                <w:lang w:val="en-US" w:eastAsia="zh-CN"/>
              </w:rPr>
              <w:t xml:space="preserve"> </w:t>
            </w:r>
          </w:p>
        </w:tc>
      </w:tr>
      <w:tr w14:paraId="33267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884" w:type="dxa"/>
            <w:tcBorders>
              <w:top w:val="single" w:color="auto" w:sz="4" w:space="0"/>
              <w:bottom w:val="single" w:color="auto" w:sz="4" w:space="0"/>
            </w:tcBorders>
            <w:vAlign w:val="center"/>
          </w:tcPr>
          <w:p w14:paraId="3064DAE8">
            <w:pPr>
              <w:spacing w:line="400" w:lineRule="exact"/>
              <w:ind w:left="105" w:leftChars="50" w:right="105" w:rightChars="50"/>
              <w:contextualSpacing/>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1994" w:type="dxa"/>
            <w:tcBorders>
              <w:bottom w:val="single" w:color="auto" w:sz="4" w:space="0"/>
            </w:tcBorders>
            <w:vAlign w:val="center"/>
          </w:tcPr>
          <w:p w14:paraId="0E111E98">
            <w:pPr>
              <w:spacing w:line="400" w:lineRule="exact"/>
              <w:ind w:left="105" w:leftChars="50" w:right="105" w:rightChars="50"/>
              <w:contextualSpacing/>
              <w:jc w:val="center"/>
              <w:rPr>
                <w:rFonts w:ascii="宋体" w:hAnsi="宋体" w:cs="宋体"/>
                <w:sz w:val="22"/>
              </w:rPr>
            </w:pPr>
            <w:r>
              <w:rPr>
                <w:rFonts w:hint="eastAsia"/>
              </w:rPr>
              <w:t>授权委托书</w:t>
            </w:r>
          </w:p>
        </w:tc>
        <w:tc>
          <w:tcPr>
            <w:tcW w:w="6915" w:type="dxa"/>
            <w:vAlign w:val="center"/>
          </w:tcPr>
          <w:p w14:paraId="0B5FE6B0">
            <w:pPr>
              <w:keepNext w:val="0"/>
              <w:keepLines w:val="0"/>
              <w:pageBreakBefore w:val="0"/>
              <w:widowControl w:val="0"/>
              <w:kinsoku/>
              <w:overflowPunct/>
              <w:topLinePunct w:val="0"/>
              <w:bidi w:val="0"/>
              <w:adjustRightInd/>
              <w:snapToGrid/>
              <w:ind w:left="105" w:leftChars="50" w:right="105" w:rightChars="50"/>
              <w:contextualSpacing/>
              <w:jc w:val="both"/>
              <w:textAlignment w:val="auto"/>
            </w:pPr>
            <w:r>
              <w:rPr>
                <w:rFonts w:hint="eastAsia" w:ascii="宋体" w:hAnsi="宋体" w:eastAsia="宋体" w:cs="宋体"/>
                <w:sz w:val="21"/>
                <w:szCs w:val="21"/>
                <w:lang w:eastAsia="zh-CN"/>
              </w:rPr>
              <w:t>企业法定代表人授权委托书(非法定代表人亲自投标时提供)</w:t>
            </w:r>
            <w:r>
              <w:rPr>
                <w:rFonts w:hint="eastAsia" w:ascii="宋体" w:hAnsi="宋体" w:cs="宋体"/>
                <w:sz w:val="21"/>
                <w:szCs w:val="21"/>
                <w:lang w:eastAsia="zh-CN"/>
              </w:rPr>
              <w:t>。</w:t>
            </w:r>
          </w:p>
        </w:tc>
      </w:tr>
      <w:tr w14:paraId="28B0D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884" w:type="dxa"/>
            <w:tcBorders>
              <w:top w:val="single" w:color="auto" w:sz="4" w:space="0"/>
              <w:bottom w:val="single" w:color="auto" w:sz="4" w:space="0"/>
            </w:tcBorders>
            <w:vAlign w:val="center"/>
          </w:tcPr>
          <w:p w14:paraId="0548AB58">
            <w:pPr>
              <w:spacing w:line="400" w:lineRule="exact"/>
              <w:ind w:left="105" w:leftChars="50" w:right="105" w:rightChars="50"/>
              <w:contextualSpacing/>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1994" w:type="dxa"/>
            <w:tcBorders>
              <w:top w:val="single" w:color="auto" w:sz="4" w:space="0"/>
            </w:tcBorders>
            <w:vAlign w:val="center"/>
          </w:tcPr>
          <w:p w14:paraId="2FBA0413">
            <w:pPr>
              <w:pStyle w:val="82"/>
              <w:keepNext w:val="0"/>
              <w:keepLines w:val="0"/>
              <w:suppressLineNumbers w:val="0"/>
              <w:spacing w:before="0" w:beforeAutospacing="0" w:after="0" w:afterAutospacing="0" w:line="400" w:lineRule="exact"/>
              <w:ind w:left="105" w:leftChars="50" w:right="105" w:rightChars="50"/>
              <w:contextualSpacing/>
              <w:jc w:val="center"/>
              <w:rPr>
                <w:lang w:val="en-US" w:bidi="ar-SA"/>
              </w:rPr>
            </w:pPr>
            <w:r>
              <w:rPr>
                <w:rFonts w:hint="eastAsia" w:ascii="宋体" w:hAnsi="宋体" w:eastAsia="宋体" w:cs="Times New Roman"/>
                <w:kern w:val="2"/>
                <w:sz w:val="21"/>
                <w:szCs w:val="21"/>
                <w:lang w:val="en-US" w:eastAsia="zh-CN" w:bidi="ar-SA"/>
              </w:rPr>
              <w:t>磋商保证金</w:t>
            </w:r>
          </w:p>
        </w:tc>
        <w:tc>
          <w:tcPr>
            <w:tcW w:w="6915" w:type="dxa"/>
            <w:vAlign w:val="center"/>
          </w:tcPr>
          <w:p w14:paraId="5A5F1A0C">
            <w:pPr>
              <w:pStyle w:val="82"/>
              <w:keepNext w:val="0"/>
              <w:keepLines w:val="0"/>
              <w:pageBreakBefore w:val="0"/>
              <w:widowControl w:val="0"/>
              <w:suppressLineNumbers w:val="0"/>
              <w:kinsoku/>
              <w:overflowPunct/>
              <w:topLinePunct w:val="0"/>
              <w:bidi w:val="0"/>
              <w:adjustRightInd/>
              <w:snapToGrid/>
              <w:spacing w:before="0" w:beforeAutospacing="0" w:after="0" w:afterAutospacing="0" w:line="400" w:lineRule="exact"/>
              <w:ind w:left="105" w:leftChars="50" w:right="105" w:rightChars="50"/>
              <w:contextualSpacing/>
              <w:jc w:val="both"/>
              <w:textAlignment w:val="auto"/>
            </w:pPr>
            <w:r>
              <w:rPr>
                <w:rFonts w:hint="eastAsia"/>
                <w:sz w:val="21"/>
                <w:szCs w:val="21"/>
              </w:rPr>
              <w:t>符合磋商文件规定。</w:t>
            </w:r>
          </w:p>
        </w:tc>
      </w:tr>
      <w:tr w14:paraId="053D8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884" w:type="dxa"/>
            <w:tcBorders>
              <w:top w:val="single" w:color="auto" w:sz="4" w:space="0"/>
              <w:bottom w:val="single" w:color="auto" w:sz="4" w:space="0"/>
            </w:tcBorders>
            <w:vAlign w:val="center"/>
          </w:tcPr>
          <w:p w14:paraId="7CC29F26">
            <w:pPr>
              <w:spacing w:line="400" w:lineRule="exact"/>
              <w:ind w:left="105" w:leftChars="50" w:right="105" w:rightChars="50"/>
              <w:contextualSpacing/>
              <w:jc w:val="center"/>
              <w:rPr>
                <w:rFonts w:hint="default" w:ascii="宋体" w:hAnsi="宋体" w:cs="宋体"/>
                <w:szCs w:val="21"/>
                <w:lang w:val="en-US" w:eastAsia="zh-CN"/>
              </w:rPr>
            </w:pPr>
            <w:r>
              <w:rPr>
                <w:rFonts w:hint="eastAsia" w:ascii="宋体" w:hAnsi="宋体" w:cs="宋体"/>
                <w:szCs w:val="21"/>
                <w:lang w:val="en-US" w:eastAsia="zh-CN"/>
              </w:rPr>
              <w:t>8</w:t>
            </w:r>
          </w:p>
        </w:tc>
        <w:tc>
          <w:tcPr>
            <w:tcW w:w="1994" w:type="dxa"/>
            <w:tcBorders>
              <w:top w:val="single" w:color="auto" w:sz="4" w:space="0"/>
            </w:tcBorders>
            <w:vAlign w:val="center"/>
          </w:tcPr>
          <w:p w14:paraId="2F603489">
            <w:pPr>
              <w:jc w:val="center"/>
              <w:rPr>
                <w:rFonts w:hint="eastAsia"/>
              </w:rPr>
            </w:pPr>
            <w:r>
              <w:rPr>
                <w:rFonts w:hint="eastAsia"/>
                <w:bCs/>
                <w:szCs w:val="21"/>
              </w:rPr>
              <w:t>中小企业声明函</w:t>
            </w:r>
          </w:p>
        </w:tc>
        <w:tc>
          <w:tcPr>
            <w:tcW w:w="6915" w:type="dxa"/>
            <w:vAlign w:val="center"/>
          </w:tcPr>
          <w:p w14:paraId="48512A8B">
            <w:pPr>
              <w:keepNext w:val="0"/>
              <w:keepLines w:val="0"/>
              <w:pageBreakBefore w:val="0"/>
              <w:widowControl w:val="0"/>
              <w:kinsoku/>
              <w:overflowPunct/>
              <w:topLinePunct w:val="0"/>
              <w:bidi w:val="0"/>
              <w:adjustRightInd/>
              <w:snapToGrid/>
              <w:ind w:left="105" w:leftChars="50"/>
              <w:textAlignment w:val="auto"/>
              <w:rPr>
                <w:rFonts w:hint="eastAsia" w:ascii="宋体" w:hAnsi="宋体" w:eastAsia="宋体" w:cs="宋体"/>
                <w:sz w:val="21"/>
                <w:szCs w:val="21"/>
                <w:lang w:eastAsia="zh-CN"/>
              </w:rPr>
            </w:pPr>
            <w:r>
              <w:rPr>
                <w:rFonts w:hint="eastAsia"/>
                <w:color w:val="000000"/>
              </w:rPr>
              <w:t>供应商必须是中小微企业，残疾人福利性单位、监狱企业视同小型、微型企</w:t>
            </w:r>
            <w:r>
              <w:rPr>
                <w:rFonts w:hint="eastAsia"/>
                <w:b w:val="0"/>
                <w:bCs w:val="0"/>
                <w:color w:val="000000"/>
              </w:rPr>
              <w:t>业。（</w:t>
            </w:r>
            <w:r>
              <w:rPr>
                <w:rFonts w:hint="eastAsia"/>
                <w:b w:val="0"/>
                <w:bCs w:val="0"/>
                <w:color w:val="000000"/>
                <w:lang w:eastAsia="zh-CN"/>
              </w:rPr>
              <w:t>响应</w:t>
            </w:r>
            <w:r>
              <w:rPr>
                <w:rFonts w:hint="eastAsia"/>
                <w:b w:val="0"/>
                <w:bCs w:val="0"/>
                <w:color w:val="000000"/>
              </w:rPr>
              <w:t>文件内附声明函并加盖公章, 声明函须按采购文件规定格式填写</w:t>
            </w:r>
            <w:r>
              <w:rPr>
                <w:rFonts w:hint="eastAsia"/>
                <w:b w:val="0"/>
                <w:bCs w:val="0"/>
                <w:color w:val="000000"/>
                <w:lang w:val="en-US" w:eastAsia="zh-CN"/>
              </w:rPr>
              <w:t>完整</w:t>
            </w:r>
            <w:r>
              <w:rPr>
                <w:rFonts w:hint="eastAsia"/>
                <w:b w:val="0"/>
                <w:bCs w:val="0"/>
                <w:color w:val="000000"/>
              </w:rPr>
              <w:t>）</w:t>
            </w:r>
            <w:r>
              <w:rPr>
                <w:rFonts w:hint="eastAsia"/>
                <w:b w:val="0"/>
                <w:bCs w:val="0"/>
                <w:color w:val="000000"/>
                <w:lang w:eastAsia="zh-CN"/>
              </w:rPr>
              <w:t>。</w:t>
            </w:r>
          </w:p>
        </w:tc>
      </w:tr>
      <w:tr w14:paraId="4AF8D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jc w:val="center"/>
        </w:trPr>
        <w:tc>
          <w:tcPr>
            <w:tcW w:w="884" w:type="dxa"/>
            <w:tcBorders>
              <w:top w:val="single" w:color="auto" w:sz="4" w:space="0"/>
              <w:bottom w:val="single" w:color="auto" w:sz="4" w:space="0"/>
            </w:tcBorders>
            <w:vAlign w:val="center"/>
          </w:tcPr>
          <w:p w14:paraId="3110C906">
            <w:pPr>
              <w:spacing w:line="400" w:lineRule="exact"/>
              <w:ind w:left="105" w:leftChars="50" w:right="105" w:rightChars="50"/>
              <w:contextualSpacing/>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9</w:t>
            </w:r>
          </w:p>
        </w:tc>
        <w:tc>
          <w:tcPr>
            <w:tcW w:w="1994" w:type="dxa"/>
            <w:tcBorders>
              <w:top w:val="single" w:color="auto" w:sz="4" w:space="0"/>
            </w:tcBorders>
            <w:vAlign w:val="center"/>
          </w:tcPr>
          <w:p w14:paraId="1E89E7B8">
            <w:pPr>
              <w:spacing w:line="360" w:lineRule="auto"/>
              <w:jc w:val="center"/>
              <w:rPr>
                <w:rFonts w:hint="eastAsia" w:ascii="Calibri" w:hAnsi="Calibri" w:eastAsia="宋体" w:cs="Times New Roman"/>
                <w:bCs/>
                <w:kern w:val="2"/>
                <w:sz w:val="21"/>
                <w:szCs w:val="21"/>
                <w:lang w:val="en-US" w:eastAsia="zh-CN" w:bidi="ar-SA"/>
              </w:rPr>
            </w:pPr>
            <w:r>
              <w:rPr>
                <w:rFonts w:hint="eastAsia"/>
                <w:szCs w:val="21"/>
                <w:lang w:eastAsia="zh-CN"/>
              </w:rPr>
              <w:t>其他要求</w:t>
            </w:r>
          </w:p>
        </w:tc>
        <w:tc>
          <w:tcPr>
            <w:tcW w:w="6915" w:type="dxa"/>
            <w:vAlign w:val="center"/>
          </w:tcPr>
          <w:p w14:paraId="65FBE4CC">
            <w:pPr>
              <w:keepNext w:val="0"/>
              <w:keepLines w:val="0"/>
              <w:pageBreakBefore w:val="0"/>
              <w:widowControl w:val="0"/>
              <w:kinsoku/>
              <w:overflowPunct/>
              <w:topLinePunct w:val="0"/>
              <w:bidi w:val="0"/>
              <w:adjustRightInd/>
              <w:snapToGrid/>
              <w:ind w:left="105" w:leftChars="50"/>
              <w:textAlignment w:val="auto"/>
              <w:rPr>
                <w:rFonts w:hint="eastAsia"/>
                <w:b w:val="0"/>
                <w:bCs w:val="0"/>
                <w:lang w:eastAsia="zh-CN"/>
              </w:rPr>
            </w:pPr>
            <w:r>
              <w:rPr>
                <w:rFonts w:hint="eastAsia"/>
                <w:lang w:eastAsia="zh-CN"/>
              </w:rPr>
              <w:t>1.</w:t>
            </w:r>
            <w:r>
              <w:rPr>
                <w:rFonts w:hint="eastAsia"/>
                <w:b w:val="0"/>
                <w:bCs w:val="0"/>
                <w:lang w:eastAsia="zh-CN"/>
              </w:rPr>
              <w:t>与采购人存在利害关系可能影响采购公正性的法人、其它组织或者个人，不得参加投标；单位负责人为同一人或者存在直接控股、管理关系的不同供应商，不得参加同一合同项下的政府采购活动。否则相关投标无效。违反这两款规定的，相关投标均无效。（响应文件</w:t>
            </w:r>
            <w:r>
              <w:rPr>
                <w:rFonts w:hint="eastAsia"/>
                <w:b w:val="0"/>
                <w:bCs w:val="0"/>
                <w:lang w:val="zh-CN" w:eastAsia="zh-CN"/>
              </w:rPr>
              <w:t>内提供法定代表人签字盖章并加盖单位公章的承诺书。</w:t>
            </w:r>
            <w:r>
              <w:rPr>
                <w:rFonts w:hint="eastAsia"/>
                <w:b w:val="0"/>
                <w:bCs w:val="0"/>
                <w:lang w:eastAsia="zh-CN"/>
              </w:rPr>
              <w:t>）</w:t>
            </w:r>
          </w:p>
          <w:p w14:paraId="51129842">
            <w:pPr>
              <w:keepNext w:val="0"/>
              <w:keepLines w:val="0"/>
              <w:pageBreakBefore w:val="0"/>
              <w:widowControl w:val="0"/>
              <w:kinsoku/>
              <w:overflowPunct/>
              <w:topLinePunct w:val="0"/>
              <w:bidi w:val="0"/>
              <w:adjustRightInd/>
              <w:snapToGrid/>
              <w:ind w:left="105" w:leftChars="50"/>
              <w:textAlignment w:val="auto"/>
              <w:rPr>
                <w:rFonts w:hint="eastAsia" w:ascii="Calibri" w:hAnsi="Calibri" w:eastAsia="宋体" w:cs="Times New Roman"/>
                <w:kern w:val="2"/>
                <w:sz w:val="21"/>
                <w:szCs w:val="21"/>
                <w:shd w:val="clear" w:color="auto" w:fill="FFFFFF"/>
                <w:lang w:val="zh-CN" w:eastAsia="zh-CN" w:bidi="ar-SA"/>
              </w:rPr>
            </w:pPr>
            <w:r>
              <w:rPr>
                <w:rFonts w:hint="eastAsia"/>
                <w:b w:val="0"/>
                <w:bCs w:val="0"/>
                <w:lang w:eastAsia="zh-CN"/>
              </w:rPr>
              <w:t>2.不接受列入政府取消投标资格记录期间的企业或个人参加投</w:t>
            </w:r>
            <w:r>
              <w:rPr>
                <w:rFonts w:hint="eastAsia"/>
                <w:b w:val="0"/>
                <w:bCs w:val="0"/>
                <w:lang w:val="zh-CN" w:eastAsia="zh-CN"/>
              </w:rPr>
              <w:t>标；参加政府</w:t>
            </w:r>
            <w:r>
              <w:rPr>
                <w:rFonts w:hint="eastAsia" w:eastAsia="宋体"/>
                <w:b w:val="0"/>
                <w:bCs w:val="0"/>
                <w:lang w:val="zh-CN" w:eastAsia="zh-CN"/>
              </w:rPr>
              <w:t>采购活动前三年内，在经营活动中没有重大违法记录。（</w:t>
            </w:r>
            <w:r>
              <w:rPr>
                <w:rFonts w:hint="eastAsia"/>
                <w:b w:val="0"/>
                <w:bCs w:val="0"/>
                <w:lang w:eastAsia="zh-CN"/>
              </w:rPr>
              <w:t>响应文件</w:t>
            </w:r>
            <w:r>
              <w:rPr>
                <w:rFonts w:hint="eastAsia"/>
                <w:b w:val="0"/>
                <w:bCs w:val="0"/>
                <w:lang w:val="zh-CN" w:eastAsia="zh-CN"/>
              </w:rPr>
              <w:t>内提供法定代表人签字或盖章并加盖单位公章的承诺书。</w:t>
            </w:r>
            <w:r>
              <w:rPr>
                <w:rFonts w:hint="eastAsia" w:eastAsia="宋体"/>
                <w:b w:val="0"/>
                <w:bCs w:val="0"/>
                <w:lang w:val="zh-CN" w:eastAsia="zh-CN"/>
              </w:rPr>
              <w:t>）</w:t>
            </w:r>
          </w:p>
        </w:tc>
      </w:tr>
    </w:tbl>
    <w:p w14:paraId="6577C75C">
      <w:pPr>
        <w:rPr>
          <w:b/>
          <w:bCs/>
          <w:lang w:val="zh-CN"/>
        </w:rPr>
      </w:pPr>
      <w:r>
        <w:rPr>
          <w:rFonts w:hint="eastAsia"/>
          <w:b/>
          <w:bCs/>
          <w:lang w:val="zh-CN"/>
        </w:rPr>
        <w:t>注</w:t>
      </w:r>
      <w:r>
        <w:rPr>
          <w:rFonts w:hint="eastAsia"/>
          <w:b/>
          <w:bCs/>
          <w:highlight w:val="none"/>
          <w:lang w:val="zh-CN"/>
        </w:rPr>
        <w:t>：1、上述表中要求提供的证书和相关证明文件等证件的，</w:t>
      </w:r>
      <w:r>
        <w:rPr>
          <w:rFonts w:hint="eastAsia"/>
          <w:b/>
          <w:bCs/>
          <w:highlight w:val="none"/>
          <w:lang w:val="en-US" w:eastAsia="zh-CN"/>
        </w:rPr>
        <w:t>将原件的扫描件附</w:t>
      </w:r>
      <w:r>
        <w:rPr>
          <w:rFonts w:hint="eastAsia"/>
          <w:b/>
          <w:bCs/>
          <w:highlight w:val="none"/>
          <w:lang w:val="zh-CN"/>
        </w:rPr>
        <w:t>在响应文件中。</w:t>
      </w:r>
    </w:p>
    <w:p w14:paraId="06102ABD">
      <w:pPr>
        <w:rPr>
          <w:b/>
          <w:bCs/>
          <w:lang w:val="zh-CN"/>
        </w:rPr>
      </w:pPr>
      <w:r>
        <w:rPr>
          <w:rFonts w:hint="eastAsia"/>
          <w:b/>
          <w:bCs/>
          <w:lang w:val="zh-CN"/>
        </w:rPr>
        <w:t xml:space="preserve">    </w:t>
      </w:r>
      <w:r>
        <w:rPr>
          <w:rFonts w:hint="eastAsia"/>
          <w:b/>
          <w:bCs/>
          <w:lang w:val="en-US" w:eastAsia="zh-CN"/>
        </w:rPr>
        <w:t>2</w:t>
      </w:r>
      <w:r>
        <w:rPr>
          <w:rFonts w:hint="eastAsia"/>
          <w:b/>
          <w:bCs/>
          <w:lang w:val="zh-CN"/>
        </w:rPr>
        <w:t>、上述内容中如某一证件正在年检或换证，需年检或换证部门出具有效证明方可确认。</w:t>
      </w:r>
    </w:p>
    <w:p w14:paraId="788B0037">
      <w:pPr>
        <w:rPr>
          <w:rFonts w:hint="eastAsia"/>
          <w:b/>
          <w:sz w:val="32"/>
          <w:szCs w:val="32"/>
        </w:rPr>
      </w:pPr>
      <w:r>
        <w:rPr>
          <w:rFonts w:hint="eastAsia"/>
          <w:b/>
          <w:bCs/>
          <w:lang w:val="zh-CN"/>
        </w:rPr>
        <w:t xml:space="preserve">    </w:t>
      </w:r>
      <w:r>
        <w:rPr>
          <w:rFonts w:hint="eastAsia"/>
          <w:b/>
          <w:bCs/>
          <w:lang w:val="en-US" w:eastAsia="zh-CN"/>
        </w:rPr>
        <w:t>3</w:t>
      </w:r>
      <w:r>
        <w:rPr>
          <w:rFonts w:hint="eastAsia"/>
          <w:b/>
          <w:bCs/>
          <w:lang w:val="zh-CN"/>
        </w:rPr>
        <w:t>、上述要求供应商有一项不合格的，视为未通过资格评审，将不再进入后续评标。</w:t>
      </w:r>
      <w:r>
        <w:rPr>
          <w:rFonts w:hint="eastAsia"/>
          <w:b/>
          <w:sz w:val="32"/>
          <w:szCs w:val="32"/>
        </w:rPr>
        <w:br w:type="page"/>
      </w:r>
    </w:p>
    <w:p w14:paraId="6FDD7FD8">
      <w:pPr>
        <w:jc w:val="center"/>
        <w:rPr>
          <w:b/>
          <w:sz w:val="32"/>
          <w:szCs w:val="32"/>
        </w:rPr>
      </w:pPr>
      <w:r>
        <w:rPr>
          <w:rFonts w:hint="eastAsia"/>
          <w:b/>
          <w:sz w:val="32"/>
          <w:szCs w:val="32"/>
        </w:rPr>
        <w:t>符合性评审表</w:t>
      </w:r>
    </w:p>
    <w:p w14:paraId="764F009B">
      <w:pPr>
        <w:rPr>
          <w:b/>
          <w:bCs/>
          <w:sz w:val="18"/>
          <w:szCs w:val="18"/>
          <w:lang w:val="zh-CN"/>
        </w:rPr>
      </w:pPr>
    </w:p>
    <w:tbl>
      <w:tblPr>
        <w:tblStyle w:val="83"/>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7"/>
        <w:gridCol w:w="2487"/>
        <w:gridCol w:w="5365"/>
      </w:tblGrid>
      <w:tr w14:paraId="2E2A3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bottom w:val="single" w:color="auto" w:sz="4" w:space="0"/>
            </w:tcBorders>
          </w:tcPr>
          <w:p w14:paraId="59D462AA">
            <w:pPr>
              <w:pStyle w:val="82"/>
              <w:spacing w:line="400" w:lineRule="exact"/>
              <w:ind w:left="105" w:leftChars="50" w:right="105" w:rightChars="50"/>
              <w:contextualSpacing/>
              <w:jc w:val="center"/>
              <w:rPr>
                <w:b/>
                <w:sz w:val="21"/>
                <w:szCs w:val="21"/>
              </w:rPr>
            </w:pPr>
            <w:r>
              <w:rPr>
                <w:rFonts w:hint="eastAsia"/>
                <w:b/>
                <w:sz w:val="21"/>
                <w:szCs w:val="21"/>
              </w:rPr>
              <w:t>序号</w:t>
            </w:r>
          </w:p>
        </w:tc>
        <w:tc>
          <w:tcPr>
            <w:tcW w:w="2487" w:type="dxa"/>
          </w:tcPr>
          <w:p w14:paraId="5137A756">
            <w:pPr>
              <w:pStyle w:val="82"/>
              <w:spacing w:line="400" w:lineRule="exact"/>
              <w:ind w:left="105" w:leftChars="50" w:right="105" w:rightChars="50"/>
              <w:contextualSpacing/>
              <w:jc w:val="center"/>
              <w:rPr>
                <w:b/>
                <w:sz w:val="21"/>
                <w:szCs w:val="21"/>
              </w:rPr>
            </w:pPr>
            <w:r>
              <w:rPr>
                <w:rFonts w:hint="eastAsia"/>
                <w:b/>
                <w:sz w:val="21"/>
                <w:szCs w:val="21"/>
              </w:rPr>
              <w:t>评审因素</w:t>
            </w:r>
          </w:p>
        </w:tc>
        <w:tc>
          <w:tcPr>
            <w:tcW w:w="5365" w:type="dxa"/>
          </w:tcPr>
          <w:p w14:paraId="040A1561">
            <w:pPr>
              <w:pStyle w:val="82"/>
              <w:spacing w:line="400" w:lineRule="exact"/>
              <w:ind w:left="105" w:leftChars="50" w:right="105" w:rightChars="50"/>
              <w:contextualSpacing/>
              <w:jc w:val="center"/>
              <w:rPr>
                <w:b/>
                <w:sz w:val="21"/>
                <w:szCs w:val="21"/>
              </w:rPr>
            </w:pPr>
            <w:r>
              <w:rPr>
                <w:rFonts w:hint="eastAsia"/>
                <w:b/>
                <w:sz w:val="21"/>
                <w:szCs w:val="21"/>
              </w:rPr>
              <w:t>评审标准</w:t>
            </w:r>
          </w:p>
        </w:tc>
      </w:tr>
      <w:tr w14:paraId="3566E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55CAC8DD">
            <w:pPr>
              <w:pStyle w:val="82"/>
              <w:spacing w:line="400" w:lineRule="exact"/>
              <w:ind w:left="105" w:leftChars="50" w:right="105" w:rightChars="50"/>
              <w:contextualSpacing/>
              <w:jc w:val="center"/>
              <w:rPr>
                <w:sz w:val="21"/>
                <w:szCs w:val="21"/>
              </w:rPr>
            </w:pPr>
            <w:r>
              <w:rPr>
                <w:rFonts w:hint="eastAsia"/>
                <w:sz w:val="21"/>
                <w:szCs w:val="21"/>
              </w:rPr>
              <w:t>1</w:t>
            </w:r>
          </w:p>
        </w:tc>
        <w:tc>
          <w:tcPr>
            <w:tcW w:w="2487" w:type="dxa"/>
            <w:vAlign w:val="center"/>
          </w:tcPr>
          <w:p w14:paraId="754D8F1B">
            <w:pPr>
              <w:pStyle w:val="82"/>
              <w:spacing w:line="400" w:lineRule="exact"/>
              <w:ind w:left="105" w:leftChars="50" w:right="105" w:rightChars="50"/>
              <w:contextualSpacing/>
              <w:jc w:val="center"/>
              <w:rPr>
                <w:sz w:val="21"/>
                <w:szCs w:val="21"/>
              </w:rPr>
            </w:pPr>
            <w:r>
              <w:rPr>
                <w:rFonts w:hint="eastAsia"/>
                <w:sz w:val="21"/>
                <w:szCs w:val="21"/>
              </w:rPr>
              <w:t>供应商名称</w:t>
            </w:r>
          </w:p>
        </w:tc>
        <w:tc>
          <w:tcPr>
            <w:tcW w:w="5365" w:type="dxa"/>
            <w:vAlign w:val="center"/>
          </w:tcPr>
          <w:p w14:paraId="7ABA4D45">
            <w:pPr>
              <w:pStyle w:val="82"/>
              <w:spacing w:line="400" w:lineRule="exact"/>
              <w:ind w:left="105" w:leftChars="50" w:right="105" w:rightChars="50"/>
              <w:contextualSpacing/>
              <w:jc w:val="both"/>
              <w:rPr>
                <w:sz w:val="21"/>
                <w:szCs w:val="21"/>
              </w:rPr>
            </w:pPr>
            <w:r>
              <w:rPr>
                <w:rFonts w:hint="eastAsia"/>
                <w:sz w:val="21"/>
                <w:szCs w:val="21"/>
              </w:rPr>
              <w:t>与营业执照一致。</w:t>
            </w:r>
          </w:p>
        </w:tc>
      </w:tr>
      <w:tr w14:paraId="52D74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jc w:val="center"/>
        </w:trPr>
        <w:tc>
          <w:tcPr>
            <w:tcW w:w="1327" w:type="dxa"/>
            <w:tcBorders>
              <w:top w:val="single" w:color="auto" w:sz="4" w:space="0"/>
              <w:bottom w:val="single" w:color="auto" w:sz="4" w:space="0"/>
            </w:tcBorders>
            <w:vAlign w:val="center"/>
          </w:tcPr>
          <w:p w14:paraId="7EEC9A2D">
            <w:pPr>
              <w:pStyle w:val="82"/>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2</w:t>
            </w:r>
          </w:p>
        </w:tc>
        <w:tc>
          <w:tcPr>
            <w:tcW w:w="2487" w:type="dxa"/>
            <w:vAlign w:val="center"/>
          </w:tcPr>
          <w:p w14:paraId="38342581">
            <w:pPr>
              <w:pStyle w:val="82"/>
              <w:spacing w:line="400" w:lineRule="exact"/>
              <w:ind w:left="105" w:leftChars="50" w:right="105" w:rightChars="50"/>
              <w:contextualSpacing/>
              <w:jc w:val="center"/>
              <w:rPr>
                <w:sz w:val="21"/>
                <w:szCs w:val="21"/>
              </w:rPr>
            </w:pPr>
            <w:r>
              <w:rPr>
                <w:rFonts w:hint="eastAsia"/>
                <w:sz w:val="21"/>
                <w:szCs w:val="21"/>
              </w:rPr>
              <w:t>响应文件格式</w:t>
            </w:r>
          </w:p>
        </w:tc>
        <w:tc>
          <w:tcPr>
            <w:tcW w:w="5365" w:type="dxa"/>
            <w:vAlign w:val="center"/>
          </w:tcPr>
          <w:p w14:paraId="2C710DAB">
            <w:pPr>
              <w:pStyle w:val="82"/>
              <w:spacing w:line="400" w:lineRule="exact"/>
              <w:ind w:left="105" w:leftChars="50" w:right="105" w:rightChars="50"/>
              <w:contextualSpacing/>
              <w:jc w:val="both"/>
              <w:rPr>
                <w:sz w:val="21"/>
                <w:szCs w:val="21"/>
              </w:rPr>
            </w:pPr>
            <w:r>
              <w:rPr>
                <w:rFonts w:hint="eastAsia"/>
                <w:sz w:val="21"/>
                <w:szCs w:val="21"/>
              </w:rPr>
              <w:t>符合第五章“磋商响应文件格式”</w:t>
            </w:r>
            <w:r>
              <w:rPr>
                <w:rFonts w:hint="eastAsia"/>
                <w:sz w:val="21"/>
                <w:szCs w:val="21"/>
                <w:lang w:val="en-US" w:eastAsia="zh-CN"/>
              </w:rPr>
              <w:t>及供应商须知前附表规定的</w:t>
            </w:r>
            <w:r>
              <w:rPr>
                <w:rFonts w:hint="eastAsia" w:ascii="宋体" w:hAnsi="宋体" w:cs="宋体"/>
                <w:sz w:val="21"/>
                <w:szCs w:val="21"/>
                <w:lang w:eastAsia="zh-CN"/>
              </w:rPr>
              <w:t>响应文件格式签字</w:t>
            </w:r>
            <w:r>
              <w:rPr>
                <w:rFonts w:hint="eastAsia" w:ascii="宋体" w:hAnsi="宋体" w:cs="宋体"/>
                <w:sz w:val="21"/>
                <w:szCs w:val="21"/>
                <w:lang w:val="en-US" w:eastAsia="zh-CN"/>
              </w:rPr>
              <w:t>或盖章</w:t>
            </w:r>
            <w:r>
              <w:rPr>
                <w:rFonts w:hint="eastAsia" w:ascii="宋体" w:hAnsi="宋体" w:cs="宋体"/>
                <w:sz w:val="21"/>
                <w:szCs w:val="21"/>
                <w:lang w:eastAsia="zh-CN"/>
              </w:rPr>
              <w:t>要求</w:t>
            </w:r>
            <w:r>
              <w:rPr>
                <w:rFonts w:hint="eastAsia"/>
                <w:sz w:val="21"/>
                <w:szCs w:val="21"/>
              </w:rPr>
              <w:t>。</w:t>
            </w:r>
          </w:p>
        </w:tc>
      </w:tr>
      <w:tr w14:paraId="763BB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tcBorders>
            <w:vAlign w:val="center"/>
          </w:tcPr>
          <w:p w14:paraId="5B352F7B">
            <w:pPr>
              <w:pStyle w:val="82"/>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3</w:t>
            </w:r>
          </w:p>
        </w:tc>
        <w:tc>
          <w:tcPr>
            <w:tcW w:w="2487" w:type="dxa"/>
            <w:vAlign w:val="center"/>
          </w:tcPr>
          <w:p w14:paraId="1873D362">
            <w:pPr>
              <w:pStyle w:val="82"/>
              <w:spacing w:line="400" w:lineRule="exact"/>
              <w:ind w:left="105" w:leftChars="50" w:right="105" w:rightChars="50"/>
              <w:contextualSpacing/>
              <w:jc w:val="center"/>
              <w:rPr>
                <w:sz w:val="21"/>
                <w:szCs w:val="21"/>
              </w:rPr>
            </w:pPr>
            <w:r>
              <w:rPr>
                <w:rFonts w:hint="eastAsia"/>
                <w:sz w:val="21"/>
                <w:szCs w:val="21"/>
              </w:rPr>
              <w:t>报价唯一</w:t>
            </w:r>
          </w:p>
        </w:tc>
        <w:tc>
          <w:tcPr>
            <w:tcW w:w="5365" w:type="dxa"/>
            <w:vAlign w:val="center"/>
          </w:tcPr>
          <w:p w14:paraId="48A0B3C3">
            <w:pPr>
              <w:pStyle w:val="82"/>
              <w:spacing w:line="400" w:lineRule="exact"/>
              <w:ind w:left="105" w:leftChars="50" w:right="105" w:rightChars="50"/>
              <w:contextualSpacing/>
              <w:rPr>
                <w:sz w:val="21"/>
                <w:szCs w:val="21"/>
              </w:rPr>
            </w:pPr>
            <w:r>
              <w:rPr>
                <w:rFonts w:hint="eastAsia"/>
                <w:sz w:val="21"/>
                <w:szCs w:val="21"/>
              </w:rPr>
              <w:t>每轮报价只能有一个有效报价。</w:t>
            </w:r>
          </w:p>
        </w:tc>
      </w:tr>
      <w:tr w14:paraId="2AFAB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bottom w:val="single" w:color="auto" w:sz="4" w:space="0"/>
            </w:tcBorders>
            <w:vAlign w:val="center"/>
          </w:tcPr>
          <w:p w14:paraId="215D9736">
            <w:pPr>
              <w:pStyle w:val="82"/>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4</w:t>
            </w:r>
          </w:p>
        </w:tc>
        <w:tc>
          <w:tcPr>
            <w:tcW w:w="2487" w:type="dxa"/>
            <w:vAlign w:val="center"/>
          </w:tcPr>
          <w:p w14:paraId="3E27CBC3">
            <w:pPr>
              <w:pStyle w:val="82"/>
              <w:spacing w:line="400" w:lineRule="exact"/>
              <w:ind w:left="105" w:leftChars="50" w:right="105" w:rightChars="50"/>
              <w:contextualSpacing/>
              <w:jc w:val="center"/>
              <w:rPr>
                <w:sz w:val="21"/>
                <w:szCs w:val="21"/>
              </w:rPr>
            </w:pPr>
            <w:r>
              <w:rPr>
                <w:rFonts w:hint="eastAsia"/>
                <w:sz w:val="21"/>
                <w:szCs w:val="21"/>
                <w:lang w:val="en-US" w:eastAsia="zh-CN"/>
              </w:rPr>
              <w:t>磋商</w:t>
            </w:r>
            <w:r>
              <w:rPr>
                <w:rFonts w:hint="eastAsia"/>
                <w:sz w:val="21"/>
                <w:szCs w:val="21"/>
              </w:rPr>
              <w:t>报价</w:t>
            </w:r>
          </w:p>
        </w:tc>
        <w:tc>
          <w:tcPr>
            <w:tcW w:w="5365" w:type="dxa"/>
            <w:vAlign w:val="center"/>
          </w:tcPr>
          <w:p w14:paraId="14B8ED32">
            <w:pPr>
              <w:pStyle w:val="82"/>
              <w:spacing w:line="400" w:lineRule="exact"/>
              <w:ind w:left="105" w:leftChars="50" w:right="105" w:rightChars="50"/>
              <w:contextualSpacing/>
              <w:jc w:val="both"/>
              <w:rPr>
                <w:sz w:val="21"/>
                <w:szCs w:val="21"/>
              </w:rPr>
            </w:pPr>
            <w:r>
              <w:rPr>
                <w:rFonts w:hint="eastAsia"/>
                <w:sz w:val="21"/>
                <w:szCs w:val="21"/>
              </w:rPr>
              <w:t>不超过最高限价。</w:t>
            </w:r>
          </w:p>
        </w:tc>
      </w:tr>
      <w:tr w14:paraId="609E9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4EFF6B7F">
            <w:pPr>
              <w:pStyle w:val="82"/>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5</w:t>
            </w:r>
          </w:p>
        </w:tc>
        <w:tc>
          <w:tcPr>
            <w:tcW w:w="2487" w:type="dxa"/>
            <w:vAlign w:val="center"/>
          </w:tcPr>
          <w:p w14:paraId="59CFC43A">
            <w:pPr>
              <w:pStyle w:val="82"/>
              <w:spacing w:line="400" w:lineRule="exact"/>
              <w:ind w:left="105" w:leftChars="50" w:right="105" w:rightChars="50"/>
              <w:contextualSpacing/>
              <w:jc w:val="center"/>
              <w:rPr>
                <w:sz w:val="21"/>
                <w:szCs w:val="21"/>
              </w:rPr>
            </w:pPr>
            <w:r>
              <w:rPr>
                <w:rFonts w:hint="eastAsia"/>
                <w:sz w:val="21"/>
                <w:szCs w:val="21"/>
              </w:rPr>
              <w:t>投标内容</w:t>
            </w:r>
          </w:p>
        </w:tc>
        <w:tc>
          <w:tcPr>
            <w:tcW w:w="5365" w:type="dxa"/>
            <w:vAlign w:val="center"/>
          </w:tcPr>
          <w:p w14:paraId="271F9A1F">
            <w:pPr>
              <w:pStyle w:val="82"/>
              <w:spacing w:line="400" w:lineRule="exact"/>
              <w:ind w:left="105" w:leftChars="50" w:right="105" w:rightChars="50"/>
              <w:contextualSpacing/>
              <w:jc w:val="both"/>
              <w:rPr>
                <w:sz w:val="21"/>
                <w:szCs w:val="21"/>
              </w:rPr>
            </w:pPr>
            <w:r>
              <w:rPr>
                <w:rFonts w:hint="eastAsia"/>
                <w:sz w:val="21"/>
                <w:szCs w:val="21"/>
              </w:rPr>
              <w:t>符合磋商文件规定。</w:t>
            </w:r>
          </w:p>
        </w:tc>
      </w:tr>
      <w:tr w14:paraId="274F2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14865A1C">
            <w:pPr>
              <w:pStyle w:val="82"/>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6</w:t>
            </w:r>
          </w:p>
        </w:tc>
        <w:tc>
          <w:tcPr>
            <w:tcW w:w="2487" w:type="dxa"/>
            <w:vAlign w:val="center"/>
          </w:tcPr>
          <w:p w14:paraId="21AE5F14">
            <w:pPr>
              <w:pStyle w:val="82"/>
              <w:spacing w:line="400" w:lineRule="exact"/>
              <w:ind w:left="105" w:leftChars="50" w:right="105" w:rightChars="50"/>
              <w:contextualSpacing/>
              <w:jc w:val="center"/>
              <w:rPr>
                <w:rFonts w:hint="eastAsia" w:eastAsia="宋体"/>
                <w:sz w:val="21"/>
                <w:szCs w:val="21"/>
                <w:highlight w:val="none"/>
                <w:lang w:eastAsia="zh-CN"/>
              </w:rPr>
            </w:pPr>
            <w:r>
              <w:rPr>
                <w:rFonts w:hint="eastAsia"/>
                <w:sz w:val="21"/>
                <w:szCs w:val="21"/>
                <w:highlight w:val="none"/>
                <w:lang w:val="en-US" w:eastAsia="zh-CN"/>
              </w:rPr>
              <w:t>服务期限</w:t>
            </w:r>
          </w:p>
        </w:tc>
        <w:tc>
          <w:tcPr>
            <w:tcW w:w="5365" w:type="dxa"/>
            <w:vAlign w:val="center"/>
          </w:tcPr>
          <w:p w14:paraId="66826E19">
            <w:pPr>
              <w:pStyle w:val="82"/>
              <w:spacing w:line="400" w:lineRule="exact"/>
              <w:ind w:left="105" w:leftChars="50" w:right="105" w:rightChars="50"/>
              <w:contextualSpacing/>
              <w:jc w:val="both"/>
              <w:rPr>
                <w:rFonts w:hint="eastAsia" w:eastAsia="宋体"/>
                <w:sz w:val="21"/>
                <w:szCs w:val="21"/>
                <w:highlight w:val="none"/>
                <w:lang w:eastAsia="zh-CN"/>
              </w:rPr>
            </w:pPr>
            <w:r>
              <w:rPr>
                <w:rFonts w:hint="eastAsia" w:ascii="宋体" w:hAnsi="宋体" w:eastAsia="宋体" w:cs="宋体"/>
                <w:sz w:val="21"/>
                <w:szCs w:val="21"/>
                <w:highlight w:val="none"/>
                <w:lang w:val="en-US" w:eastAsia="zh-CN"/>
              </w:rPr>
              <w:t>签订合同之日起至2025年上半年清雪季结束（具体以合同为准）</w:t>
            </w:r>
            <w:r>
              <w:rPr>
                <w:rFonts w:hint="eastAsia" w:eastAsia="宋体"/>
                <w:sz w:val="21"/>
                <w:szCs w:val="21"/>
                <w:highlight w:val="none"/>
                <w:lang w:eastAsia="zh-CN"/>
              </w:rPr>
              <w:t>。</w:t>
            </w:r>
          </w:p>
        </w:tc>
      </w:tr>
      <w:tr w14:paraId="337A1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3AB7ED92">
            <w:pPr>
              <w:pStyle w:val="82"/>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7</w:t>
            </w:r>
          </w:p>
        </w:tc>
        <w:tc>
          <w:tcPr>
            <w:tcW w:w="2487" w:type="dxa"/>
            <w:vAlign w:val="center"/>
          </w:tcPr>
          <w:p w14:paraId="2BA051E5">
            <w:pPr>
              <w:pStyle w:val="82"/>
              <w:spacing w:line="400" w:lineRule="exact"/>
              <w:ind w:left="105" w:leftChars="50" w:right="105" w:rightChars="50"/>
              <w:contextualSpacing/>
              <w:jc w:val="center"/>
              <w:rPr>
                <w:sz w:val="21"/>
                <w:szCs w:val="21"/>
                <w:highlight w:val="none"/>
              </w:rPr>
            </w:pPr>
            <w:r>
              <w:rPr>
                <w:rFonts w:hint="eastAsia"/>
                <w:sz w:val="21"/>
                <w:szCs w:val="21"/>
                <w:highlight w:val="none"/>
              </w:rPr>
              <w:t>项目地点</w:t>
            </w:r>
          </w:p>
        </w:tc>
        <w:tc>
          <w:tcPr>
            <w:tcW w:w="5365" w:type="dxa"/>
            <w:vAlign w:val="center"/>
          </w:tcPr>
          <w:p w14:paraId="304C21CC">
            <w:pPr>
              <w:pStyle w:val="82"/>
              <w:spacing w:line="400" w:lineRule="exact"/>
              <w:ind w:left="105" w:leftChars="50" w:right="105" w:rightChars="50"/>
              <w:contextualSpacing/>
              <w:jc w:val="both"/>
              <w:rPr>
                <w:rFonts w:hint="default"/>
                <w:sz w:val="21"/>
                <w:szCs w:val="21"/>
                <w:highlight w:val="none"/>
                <w:lang w:val="en-US" w:eastAsia="zh-CN"/>
              </w:rPr>
            </w:pPr>
            <w:r>
              <w:rPr>
                <w:rFonts w:hint="default"/>
                <w:sz w:val="21"/>
                <w:szCs w:val="21"/>
                <w:highlight w:val="none"/>
                <w:lang w:val="en-US" w:eastAsia="zh-CN"/>
              </w:rPr>
              <w:t>长春市绿园区经济开发区。</w:t>
            </w:r>
          </w:p>
        </w:tc>
      </w:tr>
      <w:tr w14:paraId="1E2A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633E0B0E">
            <w:pPr>
              <w:pStyle w:val="82"/>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8</w:t>
            </w:r>
          </w:p>
        </w:tc>
        <w:tc>
          <w:tcPr>
            <w:tcW w:w="2487" w:type="dxa"/>
            <w:vAlign w:val="center"/>
          </w:tcPr>
          <w:p w14:paraId="53F6FBA1">
            <w:pPr>
              <w:pStyle w:val="82"/>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lang w:val="en-US" w:eastAsia="zh-CN"/>
              </w:rPr>
              <w:t>服务</w:t>
            </w:r>
            <w:r>
              <w:rPr>
                <w:rFonts w:hint="eastAsia" w:ascii="宋体" w:hAnsi="宋体" w:eastAsia="宋体" w:cs="宋体"/>
                <w:sz w:val="21"/>
                <w:szCs w:val="21"/>
              </w:rPr>
              <w:t>标准</w:t>
            </w:r>
          </w:p>
        </w:tc>
        <w:tc>
          <w:tcPr>
            <w:tcW w:w="5365" w:type="dxa"/>
            <w:vAlign w:val="center"/>
          </w:tcPr>
          <w:p w14:paraId="706AA04D">
            <w:pPr>
              <w:pStyle w:val="82"/>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cs="宋体"/>
                <w:sz w:val="21"/>
                <w:szCs w:val="21"/>
                <w:lang w:eastAsia="zh-CN"/>
              </w:rPr>
              <w:t xml:space="preserve">符合国家现行及行业标准的合格要求。  </w:t>
            </w:r>
          </w:p>
        </w:tc>
      </w:tr>
      <w:tr w14:paraId="5C5A7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41EEF5EF">
            <w:pPr>
              <w:pStyle w:val="82"/>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lang w:val="en-US" w:eastAsia="zh-CN"/>
              </w:rPr>
              <w:t>9</w:t>
            </w:r>
          </w:p>
        </w:tc>
        <w:tc>
          <w:tcPr>
            <w:tcW w:w="2487" w:type="dxa"/>
            <w:tcBorders>
              <w:bottom w:val="single" w:color="auto" w:sz="4" w:space="0"/>
            </w:tcBorders>
            <w:vAlign w:val="center"/>
          </w:tcPr>
          <w:p w14:paraId="2EBB251D">
            <w:pPr>
              <w:pStyle w:val="82"/>
              <w:spacing w:line="400" w:lineRule="exact"/>
              <w:ind w:left="105" w:leftChars="50" w:right="105" w:rightChars="50"/>
              <w:contextualSpacing/>
              <w:jc w:val="center"/>
              <w:rPr>
                <w:sz w:val="21"/>
                <w:szCs w:val="21"/>
              </w:rPr>
            </w:pPr>
            <w:r>
              <w:rPr>
                <w:rFonts w:hint="eastAsia"/>
                <w:sz w:val="21"/>
                <w:szCs w:val="21"/>
                <w:lang w:val="en-US" w:eastAsia="zh-CN"/>
              </w:rPr>
              <w:t>磋商</w:t>
            </w:r>
            <w:r>
              <w:rPr>
                <w:rFonts w:hint="eastAsia"/>
                <w:sz w:val="21"/>
                <w:szCs w:val="21"/>
              </w:rPr>
              <w:t>有效期</w:t>
            </w:r>
          </w:p>
        </w:tc>
        <w:tc>
          <w:tcPr>
            <w:tcW w:w="5365" w:type="dxa"/>
            <w:vAlign w:val="center"/>
          </w:tcPr>
          <w:p w14:paraId="6BCF9557">
            <w:pPr>
              <w:pStyle w:val="82"/>
              <w:spacing w:line="400" w:lineRule="exact"/>
              <w:ind w:left="105" w:leftChars="50" w:right="105" w:rightChars="50"/>
              <w:contextualSpacing/>
              <w:jc w:val="both"/>
              <w:rPr>
                <w:sz w:val="21"/>
                <w:szCs w:val="21"/>
              </w:rPr>
            </w:pPr>
            <w:r>
              <w:rPr>
                <w:rFonts w:hint="eastAsia"/>
                <w:sz w:val="21"/>
                <w:szCs w:val="21"/>
              </w:rPr>
              <w:t>90天。</w:t>
            </w:r>
          </w:p>
        </w:tc>
      </w:tr>
      <w:tr w14:paraId="6CEF4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27" w:type="dxa"/>
            <w:tcBorders>
              <w:top w:val="single" w:color="auto" w:sz="4" w:space="0"/>
              <w:bottom w:val="single" w:color="auto" w:sz="4" w:space="0"/>
            </w:tcBorders>
            <w:vAlign w:val="center"/>
          </w:tcPr>
          <w:p w14:paraId="5BF53CAF">
            <w:pPr>
              <w:pStyle w:val="82"/>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0</w:t>
            </w:r>
          </w:p>
        </w:tc>
        <w:tc>
          <w:tcPr>
            <w:tcW w:w="2487" w:type="dxa"/>
            <w:tcBorders>
              <w:bottom w:val="single" w:color="auto" w:sz="4" w:space="0"/>
            </w:tcBorders>
            <w:vAlign w:val="center"/>
          </w:tcPr>
          <w:p w14:paraId="1A0FDCD4">
            <w:pPr>
              <w:pStyle w:val="82"/>
              <w:spacing w:line="400" w:lineRule="exact"/>
              <w:ind w:left="105" w:leftChars="50" w:right="105" w:rightChars="50"/>
              <w:contextualSpacing/>
              <w:jc w:val="center"/>
              <w:rPr>
                <w:rFonts w:hint="default" w:eastAsia="宋体"/>
                <w:sz w:val="21"/>
                <w:szCs w:val="21"/>
                <w:lang w:val="en-US" w:eastAsia="zh-CN"/>
              </w:rPr>
            </w:pPr>
            <w:r>
              <w:rPr>
                <w:rFonts w:hint="eastAsia"/>
                <w:sz w:val="21"/>
                <w:szCs w:val="21"/>
              </w:rPr>
              <w:t>技术</w:t>
            </w:r>
            <w:r>
              <w:rPr>
                <w:rFonts w:hint="eastAsia"/>
                <w:sz w:val="21"/>
                <w:szCs w:val="21"/>
                <w:lang w:val="en-US" w:eastAsia="zh-CN"/>
              </w:rPr>
              <w:t>标准和要求</w:t>
            </w:r>
          </w:p>
        </w:tc>
        <w:tc>
          <w:tcPr>
            <w:tcW w:w="5365" w:type="dxa"/>
            <w:vAlign w:val="center"/>
          </w:tcPr>
          <w:p w14:paraId="00AAC028">
            <w:pPr>
              <w:pStyle w:val="82"/>
              <w:spacing w:line="400" w:lineRule="exact"/>
              <w:ind w:left="105" w:leftChars="50" w:right="105" w:rightChars="50"/>
              <w:contextualSpacing/>
              <w:jc w:val="both"/>
              <w:rPr>
                <w:sz w:val="21"/>
                <w:szCs w:val="21"/>
                <w:highlight w:val="none"/>
              </w:rPr>
            </w:pPr>
            <w:r>
              <w:rPr>
                <w:rFonts w:hint="eastAsia"/>
                <w:sz w:val="21"/>
                <w:szCs w:val="21"/>
                <w:highlight w:val="none"/>
              </w:rPr>
              <w:t>符合</w:t>
            </w:r>
            <w:r>
              <w:rPr>
                <w:rFonts w:hint="eastAsia"/>
                <w:sz w:val="21"/>
                <w:szCs w:val="21"/>
                <w:highlight w:val="none"/>
                <w:lang w:eastAsia="zh-CN"/>
              </w:rPr>
              <w:t>并响应</w:t>
            </w:r>
            <w:r>
              <w:rPr>
                <w:rFonts w:hint="eastAsia"/>
                <w:sz w:val="21"/>
                <w:szCs w:val="21"/>
                <w:highlight w:val="none"/>
              </w:rPr>
              <w:t>第六章“采购需求”中的</w:t>
            </w:r>
            <w:r>
              <w:rPr>
                <w:rFonts w:hint="eastAsia"/>
                <w:sz w:val="21"/>
                <w:szCs w:val="21"/>
                <w:highlight w:val="none"/>
                <w:lang w:val="en-US" w:eastAsia="zh-CN"/>
              </w:rPr>
              <w:t>技术</w:t>
            </w:r>
            <w:r>
              <w:rPr>
                <w:rFonts w:hint="eastAsia"/>
                <w:sz w:val="21"/>
                <w:szCs w:val="21"/>
                <w:highlight w:val="none"/>
              </w:rPr>
              <w:t>标准及要求。</w:t>
            </w:r>
          </w:p>
        </w:tc>
      </w:tr>
      <w:tr w14:paraId="1D392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327" w:type="dxa"/>
            <w:tcBorders>
              <w:top w:val="single" w:color="auto" w:sz="4" w:space="0"/>
              <w:bottom w:val="single" w:color="auto" w:sz="4" w:space="0"/>
            </w:tcBorders>
            <w:vAlign w:val="center"/>
          </w:tcPr>
          <w:p w14:paraId="21940161">
            <w:pPr>
              <w:pStyle w:val="82"/>
              <w:spacing w:line="400" w:lineRule="exact"/>
              <w:ind w:left="105" w:leftChars="50" w:right="105" w:rightChars="50"/>
              <w:contextualSpacing/>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1</w:t>
            </w:r>
          </w:p>
        </w:tc>
        <w:tc>
          <w:tcPr>
            <w:tcW w:w="2487" w:type="dxa"/>
            <w:tcBorders>
              <w:top w:val="single" w:color="auto" w:sz="4" w:space="0"/>
              <w:bottom w:val="single" w:color="auto" w:sz="4" w:space="0"/>
            </w:tcBorders>
            <w:vAlign w:val="center"/>
          </w:tcPr>
          <w:p w14:paraId="020FFD7C">
            <w:pPr>
              <w:pStyle w:val="82"/>
              <w:spacing w:line="400" w:lineRule="exact"/>
              <w:ind w:left="105" w:leftChars="50" w:right="105" w:rightChars="50"/>
              <w:contextualSpacing/>
              <w:jc w:val="center"/>
              <w:rPr>
                <w:sz w:val="21"/>
                <w:szCs w:val="21"/>
              </w:rPr>
            </w:pPr>
            <w:r>
              <w:rPr>
                <w:rFonts w:hint="eastAsia"/>
                <w:sz w:val="21"/>
                <w:szCs w:val="21"/>
              </w:rPr>
              <w:t>其他要求</w:t>
            </w:r>
          </w:p>
        </w:tc>
        <w:tc>
          <w:tcPr>
            <w:tcW w:w="5365" w:type="dxa"/>
            <w:vAlign w:val="center"/>
          </w:tcPr>
          <w:p w14:paraId="4248ABC5">
            <w:pPr>
              <w:pStyle w:val="82"/>
              <w:spacing w:line="400" w:lineRule="exact"/>
              <w:ind w:left="105" w:leftChars="50" w:right="105" w:rightChars="50"/>
              <w:contextualSpacing/>
              <w:jc w:val="both"/>
              <w:rPr>
                <w:sz w:val="21"/>
                <w:szCs w:val="21"/>
              </w:rPr>
            </w:pPr>
            <w:r>
              <w:rPr>
                <w:rFonts w:hint="eastAsia"/>
                <w:sz w:val="21"/>
                <w:szCs w:val="21"/>
              </w:rPr>
              <w:t>满足相关法律法规及磋商文件的其他要求。</w:t>
            </w:r>
          </w:p>
        </w:tc>
      </w:tr>
    </w:tbl>
    <w:p w14:paraId="703FF795">
      <w:pPr>
        <w:spacing w:beforeLines="100" w:line="360" w:lineRule="auto"/>
        <w:ind w:right="-496" w:rightChars="-236" w:firstLine="883" w:firstLineChars="400"/>
        <w:rPr>
          <w:rFonts w:ascii="宋体" w:hAnsi="宋体"/>
          <w:lang w:val="zh-CN"/>
        </w:rPr>
      </w:pPr>
      <w:r>
        <w:rPr>
          <w:rFonts w:hint="eastAsia"/>
          <w:b/>
          <w:bCs/>
          <w:sz w:val="22"/>
          <w:lang w:val="zh-CN"/>
        </w:rPr>
        <w:t>注：上述要求供应商有一项不合格的，视为未通过符合性评审，将不再进入后续评标。</w:t>
      </w:r>
    </w:p>
    <w:p w14:paraId="11FAF1CE">
      <w:pPr>
        <w:jc w:val="center"/>
        <w:rPr>
          <w:b/>
          <w:sz w:val="32"/>
          <w:szCs w:val="32"/>
        </w:rPr>
      </w:pPr>
    </w:p>
    <w:p w14:paraId="49267ED5">
      <w:pPr>
        <w:widowControl/>
        <w:rPr>
          <w:b/>
          <w:sz w:val="32"/>
          <w:szCs w:val="32"/>
        </w:rPr>
      </w:pPr>
      <w:r>
        <w:rPr>
          <w:b/>
          <w:sz w:val="32"/>
          <w:szCs w:val="32"/>
        </w:rPr>
        <w:br w:type="page"/>
      </w:r>
    </w:p>
    <w:p w14:paraId="6F20E1BF">
      <w:pPr>
        <w:spacing w:line="480" w:lineRule="auto"/>
        <w:ind w:firstLine="649" w:firstLineChars="202"/>
        <w:jc w:val="center"/>
        <w:outlineLvl w:val="0"/>
        <w:rPr>
          <w:rFonts w:ascii="黑体" w:hAnsi="黑体" w:eastAsia="黑体"/>
          <w:sz w:val="32"/>
          <w:szCs w:val="32"/>
          <w:highlight w:val="none"/>
        </w:rPr>
      </w:pPr>
      <w:bookmarkStart w:id="111" w:name="_Toc5273"/>
      <w:bookmarkStart w:id="112" w:name="_Toc16941"/>
      <w:bookmarkStart w:id="113" w:name="_Toc28711"/>
      <w:bookmarkStart w:id="114" w:name="_Toc2213"/>
      <w:r>
        <w:rPr>
          <w:rFonts w:hint="eastAsia"/>
          <w:b/>
          <w:sz w:val="32"/>
          <w:szCs w:val="32"/>
          <w:highlight w:val="none"/>
        </w:rPr>
        <w:t>详细评审表</w:t>
      </w:r>
      <w:bookmarkEnd w:id="111"/>
      <w:bookmarkEnd w:id="112"/>
      <w:bookmarkEnd w:id="113"/>
      <w:bookmarkEnd w:id="114"/>
    </w:p>
    <w:tbl>
      <w:tblPr>
        <w:tblStyle w:val="35"/>
        <w:tblW w:w="93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3"/>
        <w:gridCol w:w="6414"/>
        <w:gridCol w:w="704"/>
      </w:tblGrid>
      <w:tr w14:paraId="63378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59" w:type="dxa"/>
            <w:vAlign w:val="center"/>
          </w:tcPr>
          <w:p w14:paraId="5BA277F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序号</w:t>
            </w:r>
          </w:p>
        </w:tc>
        <w:tc>
          <w:tcPr>
            <w:tcW w:w="1543" w:type="dxa"/>
            <w:vAlign w:val="center"/>
          </w:tcPr>
          <w:p w14:paraId="7BD0999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评审因素</w:t>
            </w:r>
          </w:p>
        </w:tc>
        <w:tc>
          <w:tcPr>
            <w:tcW w:w="6414" w:type="dxa"/>
            <w:vAlign w:val="center"/>
          </w:tcPr>
          <w:p w14:paraId="4660BED2">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评分标准</w:t>
            </w:r>
          </w:p>
        </w:tc>
        <w:tc>
          <w:tcPr>
            <w:tcW w:w="704" w:type="dxa"/>
            <w:vAlign w:val="center"/>
          </w:tcPr>
          <w:p w14:paraId="6B6D133F">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分值</w:t>
            </w:r>
          </w:p>
        </w:tc>
      </w:tr>
      <w:tr w14:paraId="04DC4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320" w:type="dxa"/>
            <w:gridSpan w:val="4"/>
            <w:vAlign w:val="center"/>
          </w:tcPr>
          <w:p w14:paraId="54C750E6">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val="zh-CN"/>
              </w:rPr>
              <w:t>（一）价格评分（</w:t>
            </w:r>
            <w:r>
              <w:rPr>
                <w:rFonts w:hint="eastAsia" w:ascii="宋体" w:hAnsi="宋体" w:cs="宋体"/>
                <w:b/>
                <w:bCs/>
                <w:color w:val="000000"/>
                <w:sz w:val="21"/>
                <w:szCs w:val="21"/>
                <w:highlight w:val="none"/>
                <w:lang w:val="en-US" w:eastAsia="zh-CN"/>
              </w:rPr>
              <w:t>15</w:t>
            </w:r>
            <w:r>
              <w:rPr>
                <w:rFonts w:hint="eastAsia" w:ascii="宋体" w:hAnsi="宋体" w:eastAsia="宋体" w:cs="宋体"/>
                <w:b/>
                <w:bCs/>
                <w:color w:val="000000"/>
                <w:sz w:val="21"/>
                <w:szCs w:val="21"/>
                <w:highlight w:val="none"/>
                <w:lang w:val="zh-CN"/>
              </w:rPr>
              <w:t>分）</w:t>
            </w:r>
          </w:p>
        </w:tc>
      </w:tr>
      <w:tr w14:paraId="5F8CD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659" w:type="dxa"/>
            <w:vAlign w:val="center"/>
          </w:tcPr>
          <w:p w14:paraId="0074880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543" w:type="dxa"/>
            <w:vAlign w:val="center"/>
          </w:tcPr>
          <w:p w14:paraId="331651F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价格评分</w:t>
            </w:r>
          </w:p>
        </w:tc>
        <w:tc>
          <w:tcPr>
            <w:tcW w:w="6414" w:type="dxa"/>
            <w:vAlign w:val="center"/>
          </w:tcPr>
          <w:p w14:paraId="2B5BB7C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综合评分法中的价格分统一采用低价优先法计算，即满足磋商文件要求且最终磋商价格最低的磋商报价为评标基准价，其价格分为满分</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zh-CN"/>
              </w:rPr>
              <w:t>分。</w:t>
            </w:r>
          </w:p>
          <w:p w14:paraId="02D983C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注：报价得分保留二位小数，从第三位开始四舍五入。</w:t>
            </w:r>
          </w:p>
          <w:p w14:paraId="24F7187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投标报价得分=( 评标基准价／最终磋商报价) ×价格权值</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rPr>
              <w:t>%×100。</w:t>
            </w:r>
          </w:p>
          <w:p w14:paraId="4666D94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注：1.报价得分保留小数点后两位，第三位四舍五入。</w:t>
            </w:r>
          </w:p>
          <w:p w14:paraId="27850776">
            <w:pPr>
              <w:keepNext w:val="0"/>
              <w:keepLines w:val="0"/>
              <w:widowControl/>
              <w:suppressLineNumbers w:val="0"/>
              <w:spacing w:before="0" w:beforeAutospacing="0" w:after="0" w:afterAutospacing="0" w:line="240" w:lineRule="auto"/>
              <w:ind w:left="0" w:right="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zh-CN"/>
              </w:rPr>
              <w:t>2. 本项目为专门面向中小企业采购项目，故不再执行价格评审优惠的扶持政策。</w:t>
            </w:r>
          </w:p>
        </w:tc>
        <w:tc>
          <w:tcPr>
            <w:tcW w:w="704" w:type="dxa"/>
            <w:vAlign w:val="center"/>
          </w:tcPr>
          <w:p w14:paraId="79D6EA7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15</w:t>
            </w:r>
            <w:r>
              <w:rPr>
                <w:rFonts w:hint="eastAsia" w:ascii="宋体" w:hAnsi="宋体" w:eastAsia="宋体" w:cs="宋体"/>
                <w:sz w:val="21"/>
                <w:szCs w:val="21"/>
                <w:highlight w:val="none"/>
              </w:rPr>
              <w:t>分</w:t>
            </w:r>
          </w:p>
        </w:tc>
      </w:tr>
      <w:tr w14:paraId="281B9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320" w:type="dxa"/>
            <w:gridSpan w:val="4"/>
            <w:vAlign w:val="center"/>
          </w:tcPr>
          <w:p w14:paraId="3109330E">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val="zh-CN"/>
              </w:rPr>
              <w:t>（二）技术评分（</w:t>
            </w:r>
            <w:r>
              <w:rPr>
                <w:rFonts w:hint="eastAsia" w:ascii="宋体" w:hAnsi="宋体" w:cs="宋体"/>
                <w:b/>
                <w:bCs/>
                <w:color w:val="000000"/>
                <w:sz w:val="21"/>
                <w:szCs w:val="21"/>
                <w:highlight w:val="none"/>
                <w:lang w:val="en-US" w:eastAsia="zh-CN"/>
              </w:rPr>
              <w:t>60</w:t>
            </w:r>
            <w:r>
              <w:rPr>
                <w:rFonts w:hint="eastAsia" w:ascii="宋体" w:hAnsi="宋体" w:eastAsia="宋体" w:cs="宋体"/>
                <w:b/>
                <w:bCs/>
                <w:color w:val="000000"/>
                <w:sz w:val="21"/>
                <w:szCs w:val="21"/>
                <w:highlight w:val="none"/>
                <w:lang w:val="zh-CN"/>
              </w:rPr>
              <w:t>分）</w:t>
            </w:r>
          </w:p>
        </w:tc>
      </w:tr>
      <w:tr w14:paraId="1063E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59" w:type="dxa"/>
            <w:vAlign w:val="center"/>
          </w:tcPr>
          <w:p w14:paraId="263EE3ED">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1543" w:type="dxa"/>
            <w:vAlign w:val="center"/>
          </w:tcPr>
          <w:p w14:paraId="3738077A">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清雪服务方案</w:t>
            </w:r>
          </w:p>
          <w:p w14:paraId="4EA9FEA0">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kern w:val="2"/>
                <w:szCs w:val="21"/>
                <w:highlight w:val="none"/>
                <w:lang w:val="zh-CN" w:eastAsia="zh-CN"/>
              </w:rPr>
              <w:t>（</w:t>
            </w:r>
            <w:r>
              <w:rPr>
                <w:rFonts w:hint="eastAsia" w:ascii="宋体" w:hAnsi="宋体" w:cs="宋体"/>
                <w:kern w:val="2"/>
                <w:szCs w:val="21"/>
                <w:highlight w:val="none"/>
                <w:lang w:val="en-US" w:eastAsia="zh-CN"/>
              </w:rPr>
              <w:t>15</w:t>
            </w:r>
            <w:r>
              <w:rPr>
                <w:rFonts w:hint="eastAsia" w:ascii="宋体" w:hAnsi="宋体" w:eastAsia="宋体" w:cs="宋体"/>
                <w:kern w:val="2"/>
                <w:szCs w:val="21"/>
                <w:highlight w:val="none"/>
                <w:lang w:val="zh-CN" w:eastAsia="zh-CN"/>
              </w:rPr>
              <w:t>分）</w:t>
            </w:r>
          </w:p>
        </w:tc>
        <w:tc>
          <w:tcPr>
            <w:tcW w:w="6414" w:type="dxa"/>
            <w:vAlign w:val="center"/>
          </w:tcPr>
          <w:p w14:paraId="7F53B457">
            <w:pPr>
              <w:keepNext w:val="0"/>
              <w:keepLines w:val="0"/>
              <w:suppressLineNumbers w:val="0"/>
              <w:bidi w:val="0"/>
              <w:spacing w:before="0" w:beforeAutospacing="0" w:after="0" w:afterAutospacing="0" w:line="240" w:lineRule="auto"/>
              <w:ind w:left="0" w:right="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供应商针对于本项目制定相应的清雪服务方案，包含但不限于以下方面：</w:t>
            </w:r>
          </w:p>
          <w:p w14:paraId="180CE471">
            <w:pPr>
              <w:keepNext w:val="0"/>
              <w:keepLines w:val="0"/>
              <w:suppressLineNumbers w:val="0"/>
              <w:bidi w:val="0"/>
              <w:spacing w:before="0" w:beforeAutospacing="0" w:after="0" w:afterAutospacing="0" w:line="240" w:lineRule="auto"/>
              <w:ind w:left="0" w:right="0"/>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zh-CN" w:eastAsia="zh-CN"/>
              </w:rPr>
              <w:t>1、项目</w:t>
            </w:r>
            <w:r>
              <w:rPr>
                <w:rFonts w:hint="eastAsia" w:ascii="宋体" w:hAnsi="宋体" w:eastAsia="宋体" w:cs="宋体"/>
                <w:b w:val="0"/>
                <w:bCs/>
                <w:sz w:val="21"/>
                <w:szCs w:val="21"/>
                <w:highlight w:val="none"/>
                <w:lang w:val="en-US" w:eastAsia="zh-CN"/>
              </w:rPr>
              <w:t>概况</w:t>
            </w:r>
            <w:r>
              <w:rPr>
                <w:rFonts w:hint="eastAsia" w:ascii="宋体" w:hAnsi="宋体" w:eastAsia="宋体" w:cs="宋体"/>
                <w:b w:val="0"/>
                <w:bCs/>
                <w:sz w:val="21"/>
                <w:szCs w:val="21"/>
                <w:highlight w:val="none"/>
                <w:lang w:val="zh-CN" w:eastAsia="zh-CN"/>
              </w:rPr>
              <w:t>；2、</w:t>
            </w:r>
            <w:r>
              <w:rPr>
                <w:rFonts w:hint="eastAsia" w:ascii="宋体" w:hAnsi="宋体" w:eastAsia="宋体" w:cs="宋体"/>
                <w:b w:val="0"/>
                <w:bCs/>
                <w:sz w:val="21"/>
                <w:szCs w:val="21"/>
                <w:highlight w:val="none"/>
                <w:lang w:val="en-US" w:eastAsia="zh-CN"/>
              </w:rPr>
              <w:t>工作内容；3、总体服务目标；4、总体服务方案；5、总体服务措施。</w:t>
            </w:r>
          </w:p>
          <w:p w14:paraId="38758BB8">
            <w:pPr>
              <w:keepNext w:val="0"/>
              <w:keepLines w:val="0"/>
              <w:suppressLineNumbers w:val="0"/>
              <w:bidi w:val="0"/>
              <w:spacing w:before="0" w:beforeAutospacing="0" w:after="0" w:afterAutospacing="0" w:line="24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b/>
                <w:bCs/>
                <w:kern w:val="2"/>
                <w:sz w:val="21"/>
                <w:szCs w:val="21"/>
                <w:highlight w:val="none"/>
                <w:lang w:val="en-US" w:eastAsia="zh-CN"/>
              </w:rPr>
              <w:t>以上</w:t>
            </w:r>
            <w:r>
              <w:rPr>
                <w:rFonts w:hint="eastAsia" w:ascii="宋体" w:hAnsi="宋体" w:eastAsia="宋体" w:cs="宋体"/>
                <w:b/>
                <w:bCs/>
                <w:kern w:val="2"/>
                <w:sz w:val="21"/>
                <w:szCs w:val="21"/>
                <w:highlight w:val="none"/>
                <w:lang w:val="zh-CN" w:eastAsia="zh-CN"/>
              </w:rPr>
              <w:t>每项内容全面细致的得3分，较全面细致的得</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lang w:val="zh-CN" w:eastAsia="zh-CN"/>
              </w:rPr>
              <w:t>分，较全面但表述不够细致得</w:t>
            </w:r>
            <w:r>
              <w:rPr>
                <w:rFonts w:hint="eastAsia" w:ascii="宋体" w:hAnsi="宋体" w:eastAsia="宋体" w:cs="宋体"/>
                <w:b/>
                <w:bCs/>
                <w:kern w:val="2"/>
                <w:sz w:val="21"/>
                <w:szCs w:val="21"/>
                <w:highlight w:val="none"/>
                <w:lang w:val="en-US" w:eastAsia="zh-CN"/>
              </w:rPr>
              <w:t>1</w:t>
            </w:r>
            <w:r>
              <w:rPr>
                <w:rFonts w:hint="eastAsia" w:ascii="宋体" w:hAnsi="宋体" w:eastAsia="宋体" w:cs="宋体"/>
                <w:b/>
                <w:bCs/>
                <w:kern w:val="2"/>
                <w:sz w:val="21"/>
                <w:szCs w:val="21"/>
                <w:highlight w:val="none"/>
                <w:lang w:val="zh-CN" w:eastAsia="zh-CN"/>
              </w:rPr>
              <w:t>分。</w:t>
            </w:r>
            <w:r>
              <w:rPr>
                <w:rFonts w:hint="eastAsia" w:ascii="宋体" w:hAnsi="宋体" w:eastAsia="宋体" w:cs="宋体"/>
                <w:b/>
                <w:bCs/>
                <w:kern w:val="2"/>
                <w:sz w:val="21"/>
                <w:szCs w:val="21"/>
                <w:highlight w:val="none"/>
                <w:lang w:val="en-US" w:eastAsia="zh-CN"/>
              </w:rPr>
              <w:t>最多得15分，未提供或缺失的得0分。</w:t>
            </w:r>
          </w:p>
        </w:tc>
        <w:tc>
          <w:tcPr>
            <w:tcW w:w="704" w:type="dxa"/>
            <w:vAlign w:val="center"/>
          </w:tcPr>
          <w:p w14:paraId="134B1008">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w:t>
            </w:r>
            <w:r>
              <w:rPr>
                <w:rFonts w:hint="eastAsia" w:ascii="宋体" w:hAnsi="宋体" w:eastAsia="宋体" w:cs="宋体"/>
                <w:color w:val="000000"/>
                <w:sz w:val="21"/>
                <w:szCs w:val="21"/>
                <w:highlight w:val="none"/>
                <w:lang w:val="en-US" w:eastAsia="zh-CN"/>
              </w:rPr>
              <w:t>分</w:t>
            </w:r>
          </w:p>
        </w:tc>
      </w:tr>
      <w:tr w14:paraId="47A68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59" w:type="dxa"/>
            <w:vAlign w:val="center"/>
          </w:tcPr>
          <w:p w14:paraId="44350CC1">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1543" w:type="dxa"/>
            <w:vAlign w:val="center"/>
          </w:tcPr>
          <w:p w14:paraId="7971196D">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kern w:val="2"/>
                <w:szCs w:val="21"/>
                <w:highlight w:val="none"/>
                <w:lang w:val="en-US" w:eastAsia="zh-CN"/>
              </w:rPr>
            </w:pPr>
            <w:r>
              <w:rPr>
                <w:rFonts w:hint="eastAsia" w:ascii="宋体" w:hAnsi="宋体" w:eastAsia="宋体" w:cs="宋体"/>
                <w:kern w:val="2"/>
                <w:szCs w:val="21"/>
                <w:highlight w:val="none"/>
                <w:lang w:val="zh-CN" w:eastAsia="zh-CN"/>
              </w:rPr>
              <w:t>进度计划及</w:t>
            </w:r>
            <w:r>
              <w:rPr>
                <w:rFonts w:hint="eastAsia" w:ascii="宋体" w:hAnsi="宋体" w:cs="宋体"/>
                <w:kern w:val="2"/>
                <w:szCs w:val="21"/>
                <w:highlight w:val="none"/>
                <w:lang w:val="en-US" w:eastAsia="zh-CN"/>
              </w:rPr>
              <w:t>工作安排</w:t>
            </w:r>
          </w:p>
          <w:p w14:paraId="06BB0856">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Cs w:val="21"/>
                <w:highlight w:val="none"/>
                <w:lang w:val="zh-CN" w:eastAsia="zh-CN"/>
              </w:rPr>
              <w:t>（</w:t>
            </w:r>
            <w:r>
              <w:rPr>
                <w:rFonts w:hint="eastAsia" w:ascii="宋体" w:hAnsi="宋体" w:cs="宋体"/>
                <w:kern w:val="2"/>
                <w:szCs w:val="21"/>
                <w:highlight w:val="none"/>
                <w:lang w:val="en-US" w:eastAsia="zh-CN"/>
              </w:rPr>
              <w:t>9</w:t>
            </w:r>
            <w:r>
              <w:rPr>
                <w:rFonts w:hint="eastAsia" w:ascii="宋体" w:hAnsi="宋体" w:eastAsia="宋体" w:cs="宋体"/>
                <w:kern w:val="2"/>
                <w:szCs w:val="21"/>
                <w:highlight w:val="none"/>
                <w:lang w:val="zh-CN" w:eastAsia="zh-CN"/>
              </w:rPr>
              <w:t>分）</w:t>
            </w:r>
          </w:p>
        </w:tc>
        <w:tc>
          <w:tcPr>
            <w:tcW w:w="6414" w:type="dxa"/>
            <w:vAlign w:val="center"/>
          </w:tcPr>
          <w:p w14:paraId="77524CF4">
            <w:pPr>
              <w:keepNext w:val="0"/>
              <w:keepLines w:val="0"/>
              <w:numPr>
                <w:ilvl w:val="0"/>
                <w:numId w:val="0"/>
              </w:numPr>
              <w:suppressLineNumbers w:val="0"/>
              <w:spacing w:before="0" w:beforeAutospacing="0" w:after="0" w:afterAutospacing="0" w:line="240" w:lineRule="auto"/>
              <w:ind w:left="0" w:right="0"/>
              <w:jc w:val="both"/>
              <w:rPr>
                <w:rFonts w:hint="eastAsia" w:ascii="宋体" w:hAnsi="宋体" w:eastAsia="宋体" w:cs="宋体"/>
                <w:b w:val="0"/>
                <w:bCs/>
                <w:kern w:val="2"/>
                <w:sz w:val="21"/>
                <w:szCs w:val="21"/>
                <w:highlight w:val="none"/>
                <w:lang w:val="en-US" w:eastAsia="zh-CN" w:bidi="ar-SA"/>
              </w:rPr>
            </w:pPr>
            <w:bookmarkStart w:id="170" w:name="_GoBack"/>
            <w:r>
              <w:rPr>
                <w:rFonts w:hint="eastAsia" w:ascii="宋体" w:hAnsi="宋体" w:eastAsia="宋体" w:cs="宋体"/>
                <w:b w:val="0"/>
                <w:bCs/>
                <w:kern w:val="2"/>
                <w:sz w:val="21"/>
                <w:szCs w:val="21"/>
                <w:highlight w:val="none"/>
                <w:lang w:val="en-US" w:eastAsia="zh-CN" w:bidi="ar-SA"/>
              </w:rPr>
              <w:t>供应商针对于本项目制定相应的</w:t>
            </w:r>
            <w:r>
              <w:rPr>
                <w:rFonts w:hint="eastAsia" w:ascii="宋体" w:hAnsi="宋体" w:eastAsia="宋体" w:cs="宋体"/>
                <w:kern w:val="2"/>
                <w:szCs w:val="21"/>
                <w:highlight w:val="none"/>
                <w:lang w:val="zh-CN" w:eastAsia="zh-CN"/>
              </w:rPr>
              <w:t>进度计划及</w:t>
            </w:r>
            <w:r>
              <w:rPr>
                <w:rFonts w:hint="eastAsia" w:ascii="宋体" w:hAnsi="宋体" w:cs="宋体"/>
                <w:kern w:val="2"/>
                <w:szCs w:val="21"/>
                <w:highlight w:val="none"/>
                <w:lang w:val="en-US" w:eastAsia="zh-CN"/>
              </w:rPr>
              <w:t>工作安排</w:t>
            </w:r>
            <w:r>
              <w:rPr>
                <w:rFonts w:hint="eastAsia" w:ascii="宋体" w:hAnsi="宋体" w:eastAsia="宋体" w:cs="宋体"/>
                <w:b w:val="0"/>
                <w:bCs/>
                <w:kern w:val="2"/>
                <w:sz w:val="21"/>
                <w:szCs w:val="21"/>
                <w:highlight w:val="none"/>
                <w:lang w:val="en-US" w:eastAsia="zh-CN" w:bidi="ar-SA"/>
              </w:rPr>
              <w:t>，包含但不限于以下方面：</w:t>
            </w:r>
          </w:p>
          <w:p w14:paraId="408A3045">
            <w:pPr>
              <w:keepNext w:val="0"/>
              <w:keepLines w:val="0"/>
              <w:numPr>
                <w:ilvl w:val="0"/>
                <w:numId w:val="0"/>
              </w:numPr>
              <w:suppressLineNumbers w:val="0"/>
              <w:spacing w:before="0" w:beforeAutospacing="0" w:after="0" w:afterAutospacing="0" w:line="240" w:lineRule="auto"/>
              <w:ind w:left="0" w:right="0"/>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zh-CN" w:eastAsia="zh-CN" w:bidi="ar-SA"/>
              </w:rPr>
              <w:t>1、</w:t>
            </w:r>
            <w:r>
              <w:rPr>
                <w:rFonts w:hint="eastAsia" w:ascii="宋体" w:hAnsi="宋体" w:eastAsia="宋体" w:cs="宋体"/>
                <w:kern w:val="2"/>
                <w:sz w:val="21"/>
                <w:szCs w:val="21"/>
                <w:highlight w:val="none"/>
                <w:lang w:val="en-US" w:eastAsia="zh-CN"/>
              </w:rPr>
              <w:t>工作进度安排计划</w:t>
            </w:r>
            <w:r>
              <w:rPr>
                <w:rFonts w:hint="eastAsia" w:ascii="宋体" w:hAnsi="宋体" w:eastAsia="宋体" w:cs="宋体"/>
                <w:b w:val="0"/>
                <w:bCs/>
                <w:kern w:val="2"/>
                <w:sz w:val="21"/>
                <w:szCs w:val="21"/>
                <w:highlight w:val="none"/>
                <w:lang w:val="en-US" w:eastAsia="zh-CN" w:bidi="ar-SA"/>
              </w:rPr>
              <w:t>；</w:t>
            </w:r>
            <w:r>
              <w:rPr>
                <w:rFonts w:hint="eastAsia" w:ascii="宋体" w:hAnsi="宋体" w:eastAsia="宋体" w:cs="宋体"/>
                <w:b w:val="0"/>
                <w:bCs/>
                <w:kern w:val="2"/>
                <w:sz w:val="21"/>
                <w:szCs w:val="21"/>
                <w:highlight w:val="none"/>
                <w:lang w:val="zh-CN" w:eastAsia="zh-CN" w:bidi="ar-SA"/>
              </w:rPr>
              <w:t>2、</w:t>
            </w:r>
            <w:r>
              <w:rPr>
                <w:rFonts w:hint="eastAsia" w:ascii="宋体" w:hAnsi="宋体" w:eastAsia="宋体" w:cs="宋体"/>
                <w:kern w:val="2"/>
                <w:sz w:val="21"/>
                <w:szCs w:val="21"/>
                <w:highlight w:val="none"/>
                <w:lang w:val="en-US" w:eastAsia="zh-CN"/>
              </w:rPr>
              <w:t>关键时间节点安排情况</w:t>
            </w:r>
            <w:r>
              <w:rPr>
                <w:rFonts w:hint="eastAsia" w:ascii="宋体" w:hAnsi="宋体" w:eastAsia="宋体" w:cs="宋体"/>
                <w:b w:val="0"/>
                <w:bCs/>
                <w:kern w:val="2"/>
                <w:sz w:val="21"/>
                <w:szCs w:val="21"/>
                <w:highlight w:val="none"/>
                <w:lang w:val="zh-CN" w:eastAsia="zh-CN" w:bidi="ar-SA"/>
              </w:rPr>
              <w:t>；</w:t>
            </w:r>
            <w:r>
              <w:rPr>
                <w:rFonts w:hint="eastAsia" w:ascii="宋体" w:hAnsi="宋体" w:eastAsia="宋体" w:cs="宋体"/>
                <w:b w:val="0"/>
                <w:bCs/>
                <w:kern w:val="2"/>
                <w:sz w:val="21"/>
                <w:szCs w:val="21"/>
                <w:highlight w:val="none"/>
                <w:lang w:val="en-US" w:eastAsia="zh-CN" w:bidi="ar-SA"/>
              </w:rPr>
              <w:t>3</w:t>
            </w:r>
            <w:r>
              <w:rPr>
                <w:rFonts w:hint="eastAsia" w:ascii="宋体" w:hAnsi="宋体" w:eastAsia="宋体" w:cs="宋体"/>
                <w:b w:val="0"/>
                <w:bCs/>
                <w:kern w:val="2"/>
                <w:sz w:val="21"/>
                <w:szCs w:val="21"/>
                <w:highlight w:val="none"/>
                <w:lang w:val="zh-CN" w:eastAsia="zh-CN" w:bidi="ar-SA"/>
              </w:rPr>
              <w:t>、</w:t>
            </w:r>
            <w:r>
              <w:rPr>
                <w:rFonts w:hint="eastAsia" w:ascii="宋体" w:hAnsi="宋体" w:eastAsia="宋体" w:cs="宋体"/>
                <w:kern w:val="2"/>
                <w:szCs w:val="21"/>
                <w:highlight w:val="none"/>
                <w:lang w:val="zh-CN" w:eastAsia="zh-CN"/>
              </w:rPr>
              <w:t>进度计划</w:t>
            </w:r>
            <w:r>
              <w:rPr>
                <w:rFonts w:hint="eastAsia" w:ascii="宋体" w:hAnsi="宋体" w:eastAsia="宋体" w:cs="宋体"/>
                <w:b w:val="0"/>
                <w:bCs/>
                <w:kern w:val="2"/>
                <w:sz w:val="21"/>
                <w:szCs w:val="21"/>
                <w:highlight w:val="none"/>
                <w:lang w:val="en-US" w:eastAsia="zh-CN" w:bidi="ar-SA"/>
              </w:rPr>
              <w:t>保证</w:t>
            </w:r>
            <w:r>
              <w:rPr>
                <w:rFonts w:hint="eastAsia" w:ascii="宋体" w:hAnsi="宋体" w:eastAsia="宋体" w:cs="宋体"/>
                <w:b w:val="0"/>
                <w:bCs/>
                <w:kern w:val="2"/>
                <w:sz w:val="21"/>
                <w:szCs w:val="21"/>
                <w:highlight w:val="none"/>
                <w:lang w:val="zh-CN" w:eastAsia="zh-CN" w:bidi="ar-SA"/>
              </w:rPr>
              <w:t>措施。</w:t>
            </w:r>
          </w:p>
          <w:p w14:paraId="533BB9FC">
            <w:pPr>
              <w:keepNext w:val="0"/>
              <w:keepLines w:val="0"/>
              <w:suppressLineNumbers w:val="0"/>
              <w:spacing w:before="0" w:beforeAutospacing="0" w:after="0" w:afterAutospacing="0" w:line="240" w:lineRule="auto"/>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rPr>
              <w:t>以上</w:t>
            </w:r>
            <w:r>
              <w:rPr>
                <w:rFonts w:hint="eastAsia" w:ascii="宋体" w:hAnsi="宋体" w:eastAsia="宋体" w:cs="宋体"/>
                <w:b/>
                <w:bCs/>
                <w:kern w:val="2"/>
                <w:sz w:val="21"/>
                <w:szCs w:val="21"/>
                <w:highlight w:val="none"/>
                <w:lang w:val="zh-CN" w:eastAsia="zh-CN"/>
              </w:rPr>
              <w:t>每项内容全面细致的得3分，较全面细致的得</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lang w:val="zh-CN" w:eastAsia="zh-CN"/>
              </w:rPr>
              <w:t>分，较全面但表述不够细致得</w:t>
            </w:r>
            <w:r>
              <w:rPr>
                <w:rFonts w:hint="eastAsia" w:ascii="宋体" w:hAnsi="宋体" w:eastAsia="宋体" w:cs="宋体"/>
                <w:b/>
                <w:bCs/>
                <w:kern w:val="2"/>
                <w:sz w:val="21"/>
                <w:szCs w:val="21"/>
                <w:highlight w:val="none"/>
                <w:lang w:val="en-US" w:eastAsia="zh-CN"/>
              </w:rPr>
              <w:t>1</w:t>
            </w:r>
            <w:r>
              <w:rPr>
                <w:rFonts w:hint="eastAsia" w:ascii="宋体" w:hAnsi="宋体" w:eastAsia="宋体" w:cs="宋体"/>
                <w:b/>
                <w:bCs/>
                <w:kern w:val="2"/>
                <w:sz w:val="21"/>
                <w:szCs w:val="21"/>
                <w:highlight w:val="none"/>
                <w:lang w:val="zh-CN" w:eastAsia="zh-CN"/>
              </w:rPr>
              <w:t>分。</w:t>
            </w:r>
            <w:r>
              <w:rPr>
                <w:rFonts w:hint="eastAsia" w:ascii="宋体" w:hAnsi="宋体" w:eastAsia="宋体" w:cs="宋体"/>
                <w:b/>
                <w:bCs/>
                <w:kern w:val="2"/>
                <w:sz w:val="21"/>
                <w:szCs w:val="21"/>
                <w:highlight w:val="none"/>
                <w:lang w:val="en-US" w:eastAsia="zh-CN"/>
              </w:rPr>
              <w:t>最多得9分，未提供或缺失的得0分。</w:t>
            </w:r>
            <w:bookmarkEnd w:id="170"/>
          </w:p>
        </w:tc>
        <w:tc>
          <w:tcPr>
            <w:tcW w:w="704" w:type="dxa"/>
            <w:vAlign w:val="center"/>
          </w:tcPr>
          <w:p w14:paraId="52BE29E5">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分</w:t>
            </w:r>
          </w:p>
        </w:tc>
      </w:tr>
      <w:tr w14:paraId="0BAD0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14:paraId="4E51CA79">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c>
          <w:tcPr>
            <w:tcW w:w="1543" w:type="dxa"/>
            <w:vAlign w:val="center"/>
          </w:tcPr>
          <w:p w14:paraId="5C85D4F3">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kern w:val="2"/>
                <w:szCs w:val="21"/>
                <w:highlight w:val="none"/>
                <w:lang w:val="zh-CN" w:eastAsia="zh-CN"/>
              </w:rPr>
            </w:pPr>
            <w:r>
              <w:rPr>
                <w:rFonts w:hint="eastAsia" w:ascii="宋体" w:hAnsi="宋体" w:cs="宋体"/>
                <w:kern w:val="2"/>
                <w:szCs w:val="21"/>
                <w:highlight w:val="none"/>
                <w:lang w:val="en-US" w:eastAsia="zh-CN"/>
              </w:rPr>
              <w:t>服务</w:t>
            </w:r>
            <w:r>
              <w:rPr>
                <w:rFonts w:hint="eastAsia" w:ascii="宋体" w:hAnsi="宋体" w:eastAsia="宋体" w:cs="宋体"/>
                <w:kern w:val="2"/>
                <w:szCs w:val="21"/>
                <w:highlight w:val="none"/>
                <w:lang w:val="zh-CN" w:eastAsia="zh-CN"/>
              </w:rPr>
              <w:t>质量</w:t>
            </w:r>
            <w:r>
              <w:rPr>
                <w:rFonts w:hint="eastAsia" w:ascii="宋体" w:hAnsi="宋体" w:cs="宋体"/>
                <w:kern w:val="2"/>
                <w:szCs w:val="21"/>
                <w:highlight w:val="none"/>
                <w:lang w:val="en-US" w:eastAsia="zh-CN"/>
              </w:rPr>
              <w:t>及保证</w:t>
            </w:r>
            <w:r>
              <w:rPr>
                <w:rFonts w:hint="eastAsia" w:ascii="宋体" w:hAnsi="宋体" w:eastAsia="宋体" w:cs="宋体"/>
                <w:kern w:val="2"/>
                <w:szCs w:val="21"/>
                <w:highlight w:val="none"/>
                <w:lang w:val="zh-CN" w:eastAsia="zh-CN"/>
              </w:rPr>
              <w:t>措施</w:t>
            </w:r>
          </w:p>
          <w:p w14:paraId="3FDA9C93">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Cs w:val="21"/>
                <w:highlight w:val="none"/>
                <w:lang w:val="zh-CN" w:eastAsia="zh-CN"/>
              </w:rPr>
              <w:t>（</w:t>
            </w:r>
            <w:r>
              <w:rPr>
                <w:rFonts w:hint="eastAsia" w:ascii="宋体" w:hAnsi="宋体" w:cs="宋体"/>
                <w:kern w:val="2"/>
                <w:szCs w:val="21"/>
                <w:highlight w:val="none"/>
                <w:lang w:val="en-US" w:eastAsia="zh-CN"/>
              </w:rPr>
              <w:t>9</w:t>
            </w:r>
            <w:r>
              <w:rPr>
                <w:rFonts w:hint="eastAsia" w:ascii="宋体" w:hAnsi="宋体" w:eastAsia="宋体" w:cs="宋体"/>
                <w:kern w:val="2"/>
                <w:szCs w:val="21"/>
                <w:highlight w:val="none"/>
                <w:lang w:val="zh-CN" w:eastAsia="zh-CN"/>
              </w:rPr>
              <w:t>分）</w:t>
            </w:r>
          </w:p>
        </w:tc>
        <w:tc>
          <w:tcPr>
            <w:tcW w:w="6414" w:type="dxa"/>
            <w:vAlign w:val="center"/>
          </w:tcPr>
          <w:p w14:paraId="28A5656C">
            <w:pPr>
              <w:keepNext w:val="0"/>
              <w:keepLines w:val="0"/>
              <w:numPr>
                <w:ilvl w:val="0"/>
                <w:numId w:val="0"/>
              </w:numPr>
              <w:suppressLineNumbers w:val="0"/>
              <w:spacing w:before="0" w:beforeAutospacing="0" w:after="0" w:afterAutospacing="0" w:line="240" w:lineRule="auto"/>
              <w:ind w:left="0" w:right="0"/>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供应商针对于本项目制定相应的服务</w:t>
            </w:r>
            <w:r>
              <w:rPr>
                <w:rFonts w:hint="eastAsia" w:ascii="宋体" w:hAnsi="宋体" w:eastAsia="宋体" w:cs="宋体"/>
                <w:b w:val="0"/>
                <w:bCs/>
                <w:kern w:val="2"/>
                <w:sz w:val="21"/>
                <w:szCs w:val="21"/>
                <w:highlight w:val="none"/>
                <w:lang w:val="zh-CN" w:eastAsia="zh-CN" w:bidi="ar-SA"/>
              </w:rPr>
              <w:t>质量</w:t>
            </w:r>
            <w:r>
              <w:rPr>
                <w:rFonts w:hint="eastAsia" w:ascii="宋体" w:hAnsi="宋体" w:eastAsia="宋体" w:cs="宋体"/>
                <w:b w:val="0"/>
                <w:bCs/>
                <w:kern w:val="2"/>
                <w:sz w:val="21"/>
                <w:szCs w:val="21"/>
                <w:highlight w:val="none"/>
                <w:lang w:val="en-US" w:eastAsia="zh-CN" w:bidi="ar-SA"/>
              </w:rPr>
              <w:t>及保证</w:t>
            </w:r>
            <w:r>
              <w:rPr>
                <w:rFonts w:hint="eastAsia" w:ascii="宋体" w:hAnsi="宋体" w:eastAsia="宋体" w:cs="宋体"/>
                <w:b w:val="0"/>
                <w:bCs/>
                <w:kern w:val="2"/>
                <w:sz w:val="21"/>
                <w:szCs w:val="21"/>
                <w:highlight w:val="none"/>
                <w:lang w:val="zh-CN" w:eastAsia="zh-CN" w:bidi="ar-SA"/>
              </w:rPr>
              <w:t>措施</w:t>
            </w:r>
            <w:r>
              <w:rPr>
                <w:rFonts w:hint="eastAsia" w:ascii="宋体" w:hAnsi="宋体" w:eastAsia="宋体" w:cs="宋体"/>
                <w:b w:val="0"/>
                <w:bCs/>
                <w:kern w:val="2"/>
                <w:sz w:val="21"/>
                <w:szCs w:val="21"/>
                <w:highlight w:val="none"/>
                <w:lang w:val="en-US" w:eastAsia="zh-CN" w:bidi="ar-SA"/>
              </w:rPr>
              <w:t>，包含但不限于以下方面：</w:t>
            </w:r>
          </w:p>
          <w:p w14:paraId="3DAC1635">
            <w:pPr>
              <w:keepNext w:val="0"/>
              <w:keepLines w:val="0"/>
              <w:numPr>
                <w:ilvl w:val="0"/>
                <w:numId w:val="0"/>
              </w:numPr>
              <w:suppressLineNumbers w:val="0"/>
              <w:spacing w:before="0" w:beforeAutospacing="0" w:after="0" w:afterAutospacing="0" w:line="240" w:lineRule="auto"/>
              <w:ind w:left="0" w:right="0"/>
              <w:jc w:val="both"/>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zh-CN" w:eastAsia="zh-CN" w:bidi="ar-SA"/>
              </w:rPr>
              <w:t>1、</w:t>
            </w:r>
            <w:r>
              <w:rPr>
                <w:rFonts w:hint="eastAsia" w:ascii="宋体" w:hAnsi="宋体" w:cs="宋体"/>
                <w:kern w:val="2"/>
                <w:szCs w:val="21"/>
                <w:highlight w:val="none"/>
                <w:lang w:val="en-US" w:eastAsia="zh-CN"/>
              </w:rPr>
              <w:t>服务</w:t>
            </w:r>
            <w:r>
              <w:rPr>
                <w:rFonts w:hint="eastAsia" w:ascii="宋体" w:hAnsi="宋体" w:eastAsia="宋体" w:cs="宋体"/>
                <w:b w:val="0"/>
                <w:bCs/>
                <w:kern w:val="2"/>
                <w:sz w:val="21"/>
                <w:szCs w:val="21"/>
                <w:highlight w:val="none"/>
                <w:lang w:val="en-US" w:eastAsia="zh-CN" w:bidi="ar-SA"/>
              </w:rPr>
              <w:t>质量控制内容；</w:t>
            </w:r>
            <w:r>
              <w:rPr>
                <w:rFonts w:hint="eastAsia" w:ascii="宋体" w:hAnsi="宋体" w:eastAsia="宋体" w:cs="宋体"/>
                <w:b w:val="0"/>
                <w:bCs/>
                <w:kern w:val="2"/>
                <w:sz w:val="21"/>
                <w:szCs w:val="21"/>
                <w:highlight w:val="none"/>
                <w:lang w:val="zh-CN" w:eastAsia="zh-CN" w:bidi="ar-SA"/>
              </w:rPr>
              <w:t>2、</w:t>
            </w:r>
            <w:r>
              <w:rPr>
                <w:rFonts w:hint="eastAsia" w:ascii="宋体" w:hAnsi="宋体" w:cs="宋体"/>
                <w:kern w:val="2"/>
                <w:szCs w:val="21"/>
                <w:highlight w:val="none"/>
                <w:lang w:val="en-US" w:eastAsia="zh-CN"/>
              </w:rPr>
              <w:t>服务</w:t>
            </w:r>
            <w:r>
              <w:rPr>
                <w:rFonts w:hint="eastAsia" w:ascii="宋体" w:hAnsi="宋体" w:eastAsia="宋体" w:cs="宋体"/>
                <w:b w:val="0"/>
                <w:bCs/>
                <w:kern w:val="2"/>
                <w:sz w:val="21"/>
                <w:szCs w:val="21"/>
                <w:highlight w:val="none"/>
                <w:lang w:val="zh-CN" w:eastAsia="zh-CN" w:bidi="ar-SA"/>
              </w:rPr>
              <w:t>质量控制方法；</w:t>
            </w:r>
            <w:r>
              <w:rPr>
                <w:rFonts w:hint="eastAsia" w:ascii="宋体" w:hAnsi="宋体" w:eastAsia="宋体" w:cs="宋体"/>
                <w:b w:val="0"/>
                <w:bCs/>
                <w:kern w:val="2"/>
                <w:sz w:val="21"/>
                <w:szCs w:val="21"/>
                <w:highlight w:val="none"/>
                <w:lang w:val="en-US" w:eastAsia="zh-CN" w:bidi="ar-SA"/>
              </w:rPr>
              <w:t>3</w:t>
            </w:r>
            <w:r>
              <w:rPr>
                <w:rFonts w:hint="eastAsia" w:ascii="宋体" w:hAnsi="宋体" w:eastAsia="宋体" w:cs="宋体"/>
                <w:b w:val="0"/>
                <w:bCs/>
                <w:kern w:val="2"/>
                <w:sz w:val="21"/>
                <w:szCs w:val="21"/>
                <w:highlight w:val="none"/>
                <w:lang w:val="zh-CN" w:eastAsia="zh-CN" w:bidi="ar-SA"/>
              </w:rPr>
              <w:t>、</w:t>
            </w:r>
            <w:r>
              <w:rPr>
                <w:rFonts w:hint="eastAsia" w:ascii="宋体" w:hAnsi="宋体" w:cs="宋体"/>
                <w:kern w:val="2"/>
                <w:szCs w:val="21"/>
                <w:highlight w:val="none"/>
                <w:lang w:val="en-US" w:eastAsia="zh-CN"/>
              </w:rPr>
              <w:t>服务</w:t>
            </w:r>
            <w:r>
              <w:rPr>
                <w:rFonts w:hint="eastAsia" w:ascii="宋体" w:hAnsi="宋体" w:eastAsia="宋体" w:cs="宋体"/>
                <w:b w:val="0"/>
                <w:bCs/>
                <w:kern w:val="2"/>
                <w:sz w:val="21"/>
                <w:szCs w:val="21"/>
                <w:highlight w:val="none"/>
                <w:lang w:val="zh-CN" w:eastAsia="zh-CN" w:bidi="ar-SA"/>
              </w:rPr>
              <w:t>质量</w:t>
            </w:r>
            <w:r>
              <w:rPr>
                <w:rFonts w:hint="eastAsia" w:ascii="宋体" w:hAnsi="宋体" w:eastAsia="宋体" w:cs="宋体"/>
                <w:b w:val="0"/>
                <w:bCs/>
                <w:kern w:val="2"/>
                <w:sz w:val="21"/>
                <w:szCs w:val="21"/>
                <w:highlight w:val="none"/>
                <w:lang w:val="en-US" w:eastAsia="zh-CN" w:bidi="ar-SA"/>
              </w:rPr>
              <w:t>保证</w:t>
            </w:r>
            <w:r>
              <w:rPr>
                <w:rFonts w:hint="eastAsia" w:ascii="宋体" w:hAnsi="宋体" w:eastAsia="宋体" w:cs="宋体"/>
                <w:b w:val="0"/>
                <w:bCs/>
                <w:kern w:val="2"/>
                <w:sz w:val="21"/>
                <w:szCs w:val="21"/>
                <w:highlight w:val="none"/>
                <w:lang w:val="zh-CN" w:eastAsia="zh-CN" w:bidi="ar-SA"/>
              </w:rPr>
              <w:t>措施。</w:t>
            </w:r>
          </w:p>
          <w:p w14:paraId="5797434B">
            <w:pPr>
              <w:keepNext w:val="0"/>
              <w:keepLines w:val="0"/>
              <w:suppressLineNumbers w:val="0"/>
              <w:bidi w:val="0"/>
              <w:spacing w:before="0" w:beforeAutospacing="0" w:after="0" w:afterAutospacing="0" w:line="240" w:lineRule="auto"/>
              <w:ind w:left="0" w:right="0"/>
              <w:rPr>
                <w:rFonts w:hint="eastAsia" w:ascii="宋体" w:hAnsi="宋体" w:eastAsia="宋体" w:cs="宋体"/>
                <w:b/>
                <w:bCs/>
                <w:kern w:val="2"/>
                <w:sz w:val="21"/>
                <w:szCs w:val="21"/>
                <w:highlight w:val="none"/>
                <w:lang w:val="en-US" w:eastAsia="zh-CN"/>
              </w:rPr>
            </w:pPr>
            <w:r>
              <w:rPr>
                <w:rFonts w:hint="eastAsia" w:ascii="宋体" w:hAnsi="宋体" w:eastAsia="宋体" w:cs="宋体"/>
                <w:b/>
                <w:bCs/>
                <w:kern w:val="2"/>
                <w:sz w:val="21"/>
                <w:szCs w:val="21"/>
                <w:highlight w:val="none"/>
                <w:lang w:val="en-US" w:eastAsia="zh-CN"/>
              </w:rPr>
              <w:t>以上</w:t>
            </w:r>
            <w:r>
              <w:rPr>
                <w:rFonts w:hint="eastAsia" w:ascii="宋体" w:hAnsi="宋体" w:eastAsia="宋体" w:cs="宋体"/>
                <w:b/>
                <w:bCs/>
                <w:kern w:val="2"/>
                <w:sz w:val="21"/>
                <w:szCs w:val="21"/>
                <w:highlight w:val="none"/>
                <w:lang w:val="zh-CN" w:eastAsia="zh-CN"/>
              </w:rPr>
              <w:t>每项内容全面细致的得3分，较全面细致的得</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lang w:val="zh-CN" w:eastAsia="zh-CN"/>
              </w:rPr>
              <w:t>分，较全面但表述不够细致得</w:t>
            </w:r>
            <w:r>
              <w:rPr>
                <w:rFonts w:hint="eastAsia" w:ascii="宋体" w:hAnsi="宋体" w:eastAsia="宋体" w:cs="宋体"/>
                <w:b/>
                <w:bCs/>
                <w:kern w:val="2"/>
                <w:sz w:val="21"/>
                <w:szCs w:val="21"/>
                <w:highlight w:val="none"/>
                <w:lang w:val="en-US" w:eastAsia="zh-CN"/>
              </w:rPr>
              <w:t>1</w:t>
            </w:r>
            <w:r>
              <w:rPr>
                <w:rFonts w:hint="eastAsia" w:ascii="宋体" w:hAnsi="宋体" w:eastAsia="宋体" w:cs="宋体"/>
                <w:b/>
                <w:bCs/>
                <w:kern w:val="2"/>
                <w:sz w:val="21"/>
                <w:szCs w:val="21"/>
                <w:highlight w:val="none"/>
                <w:lang w:val="zh-CN" w:eastAsia="zh-CN"/>
              </w:rPr>
              <w:t>分。</w:t>
            </w:r>
            <w:r>
              <w:rPr>
                <w:rFonts w:hint="eastAsia" w:ascii="宋体" w:hAnsi="宋体" w:eastAsia="宋体" w:cs="宋体"/>
                <w:b/>
                <w:bCs/>
                <w:kern w:val="2"/>
                <w:sz w:val="21"/>
                <w:szCs w:val="21"/>
                <w:highlight w:val="none"/>
                <w:lang w:val="en-US" w:eastAsia="zh-CN"/>
              </w:rPr>
              <w:t>最多得9分，未提供或缺失的得0分。</w:t>
            </w:r>
          </w:p>
        </w:tc>
        <w:tc>
          <w:tcPr>
            <w:tcW w:w="704" w:type="dxa"/>
            <w:vAlign w:val="center"/>
          </w:tcPr>
          <w:p w14:paraId="38EAE7B2">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分</w:t>
            </w:r>
          </w:p>
        </w:tc>
      </w:tr>
      <w:tr w14:paraId="01483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14:paraId="424A5061">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p>
        </w:tc>
        <w:tc>
          <w:tcPr>
            <w:tcW w:w="1543" w:type="dxa"/>
            <w:vAlign w:val="center"/>
          </w:tcPr>
          <w:p w14:paraId="6ADF4A1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安全保证措施</w:t>
            </w:r>
          </w:p>
          <w:p w14:paraId="358A2174">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Cs w:val="21"/>
                <w:highlight w:val="none"/>
                <w:lang w:val="zh-CN" w:eastAsia="zh-CN"/>
              </w:rPr>
              <w:t>（</w:t>
            </w:r>
            <w:r>
              <w:rPr>
                <w:rFonts w:hint="eastAsia" w:ascii="宋体" w:hAnsi="宋体" w:cs="宋体"/>
                <w:kern w:val="2"/>
                <w:szCs w:val="21"/>
                <w:highlight w:val="none"/>
                <w:lang w:val="en-US" w:eastAsia="zh-CN"/>
              </w:rPr>
              <w:t>9</w:t>
            </w:r>
            <w:r>
              <w:rPr>
                <w:rFonts w:hint="eastAsia" w:ascii="宋体" w:hAnsi="宋体" w:eastAsia="宋体" w:cs="宋体"/>
                <w:kern w:val="2"/>
                <w:szCs w:val="21"/>
                <w:highlight w:val="none"/>
                <w:lang w:val="zh-CN" w:eastAsia="zh-CN"/>
              </w:rPr>
              <w:t>分）</w:t>
            </w:r>
          </w:p>
        </w:tc>
        <w:tc>
          <w:tcPr>
            <w:tcW w:w="6414" w:type="dxa"/>
            <w:vAlign w:val="center"/>
          </w:tcPr>
          <w:p w14:paraId="24F398A8">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供应商针对于本项目制定相应的安全保证措施，包含但不限于以下方面：</w:t>
            </w:r>
          </w:p>
          <w:p w14:paraId="3210A8ED">
            <w:pPr>
              <w:keepNext w:val="0"/>
              <w:keepLines w:val="0"/>
              <w:numPr>
                <w:ilvl w:val="0"/>
                <w:numId w:val="8"/>
              </w:numPr>
              <w:suppressLineNumbers w:val="0"/>
              <w:spacing w:before="0" w:beforeAutospacing="0" w:after="0" w:afterAutospacing="0" w:line="240" w:lineRule="auto"/>
              <w:ind w:left="0" w:right="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bidi="ar-SA"/>
              </w:rPr>
              <w:t>安全管理体系；2、安全防范方案；3、安全防范措施。</w:t>
            </w:r>
          </w:p>
          <w:p w14:paraId="747FE3D4">
            <w:pPr>
              <w:keepNext w:val="0"/>
              <w:keepLines w:val="0"/>
              <w:numPr>
                <w:ilvl w:val="0"/>
                <w:numId w:val="0"/>
              </w:numPr>
              <w:suppressLineNumbers w:val="0"/>
              <w:spacing w:before="0" w:beforeAutospacing="0" w:after="0" w:afterAutospacing="0" w:line="240" w:lineRule="auto"/>
              <w:ind w:left="0" w:leftChars="0" w:right="0"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rPr>
              <w:t>以上</w:t>
            </w:r>
            <w:r>
              <w:rPr>
                <w:rFonts w:hint="eastAsia" w:ascii="宋体" w:hAnsi="宋体" w:eastAsia="宋体" w:cs="宋体"/>
                <w:b/>
                <w:bCs/>
                <w:kern w:val="2"/>
                <w:sz w:val="21"/>
                <w:szCs w:val="21"/>
                <w:highlight w:val="none"/>
                <w:lang w:val="zh-CN" w:eastAsia="zh-CN"/>
              </w:rPr>
              <w:t>每项内容全面细致的得3分，较全面细致的得</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lang w:val="zh-CN" w:eastAsia="zh-CN"/>
              </w:rPr>
              <w:t>分，较全面但表述不够细致得</w:t>
            </w:r>
            <w:r>
              <w:rPr>
                <w:rFonts w:hint="eastAsia" w:ascii="宋体" w:hAnsi="宋体" w:eastAsia="宋体" w:cs="宋体"/>
                <w:b/>
                <w:bCs/>
                <w:kern w:val="2"/>
                <w:sz w:val="21"/>
                <w:szCs w:val="21"/>
                <w:highlight w:val="none"/>
                <w:lang w:val="en-US" w:eastAsia="zh-CN"/>
              </w:rPr>
              <w:t>1</w:t>
            </w:r>
            <w:r>
              <w:rPr>
                <w:rFonts w:hint="eastAsia" w:ascii="宋体" w:hAnsi="宋体" w:eastAsia="宋体" w:cs="宋体"/>
                <w:b/>
                <w:bCs/>
                <w:kern w:val="2"/>
                <w:sz w:val="21"/>
                <w:szCs w:val="21"/>
                <w:highlight w:val="none"/>
                <w:lang w:val="zh-CN" w:eastAsia="zh-CN"/>
              </w:rPr>
              <w:t>分。</w:t>
            </w:r>
            <w:r>
              <w:rPr>
                <w:rFonts w:hint="eastAsia" w:ascii="宋体" w:hAnsi="宋体" w:eastAsia="宋体" w:cs="宋体"/>
                <w:b/>
                <w:bCs/>
                <w:kern w:val="2"/>
                <w:sz w:val="21"/>
                <w:szCs w:val="21"/>
                <w:highlight w:val="none"/>
                <w:lang w:val="en-US" w:eastAsia="zh-CN"/>
              </w:rPr>
              <w:t>最多得9分，未提供或缺失的得0分。</w:t>
            </w:r>
          </w:p>
        </w:tc>
        <w:tc>
          <w:tcPr>
            <w:tcW w:w="704" w:type="dxa"/>
            <w:vAlign w:val="center"/>
          </w:tcPr>
          <w:p w14:paraId="6053911E">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分</w:t>
            </w:r>
          </w:p>
        </w:tc>
      </w:tr>
      <w:tr w14:paraId="79C45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14:paraId="3D667367">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cs="宋体"/>
                <w:color w:val="000000"/>
                <w:sz w:val="21"/>
                <w:szCs w:val="21"/>
                <w:highlight w:val="none"/>
                <w:lang w:val="en-US" w:eastAsia="zh-CN"/>
              </w:rPr>
            </w:pPr>
            <w:r>
              <w:rPr>
                <w:rFonts w:hint="eastAsia" w:ascii="宋体" w:hAnsi="宋体" w:cs="宋体"/>
                <w:sz w:val="21"/>
                <w:szCs w:val="21"/>
                <w:highlight w:val="none"/>
                <w:lang w:val="en-US" w:eastAsia="zh-CN"/>
              </w:rPr>
              <w:t>5</w:t>
            </w:r>
          </w:p>
        </w:tc>
        <w:tc>
          <w:tcPr>
            <w:tcW w:w="1543" w:type="dxa"/>
            <w:vAlign w:val="center"/>
          </w:tcPr>
          <w:p w14:paraId="59B8A1B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en-US" w:eastAsia="zh-CN"/>
              </w:rPr>
              <w:t>岗位职责</w:t>
            </w:r>
          </w:p>
          <w:p w14:paraId="78B72955">
            <w:pPr>
              <w:keepNext w:val="0"/>
              <w:keepLines w:val="0"/>
              <w:suppressLineNumbers w:val="0"/>
              <w:spacing w:before="0" w:beforeAutospacing="0" w:after="0" w:afterAutospacing="0" w:line="240" w:lineRule="auto"/>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b w:val="0"/>
                <w:bCs/>
                <w:sz w:val="21"/>
                <w:szCs w:val="21"/>
                <w:highlight w:val="none"/>
                <w:lang w:val="zh-CN" w:eastAsia="zh-CN"/>
              </w:rPr>
              <w:t>（</w:t>
            </w:r>
            <w:r>
              <w:rPr>
                <w:rFonts w:hint="eastAsia" w:ascii="宋体" w:hAnsi="宋体" w:eastAsia="宋体" w:cs="宋体"/>
                <w:b w:val="0"/>
                <w:bCs/>
                <w:sz w:val="21"/>
                <w:szCs w:val="21"/>
                <w:highlight w:val="none"/>
                <w:lang w:val="en-US" w:eastAsia="zh-CN"/>
              </w:rPr>
              <w:t>9</w:t>
            </w:r>
            <w:r>
              <w:rPr>
                <w:rFonts w:hint="eastAsia" w:ascii="宋体" w:hAnsi="宋体" w:eastAsia="宋体" w:cs="宋体"/>
                <w:b w:val="0"/>
                <w:bCs/>
                <w:sz w:val="21"/>
                <w:szCs w:val="21"/>
                <w:highlight w:val="none"/>
                <w:lang w:val="zh-CN" w:eastAsia="zh-CN"/>
              </w:rPr>
              <w:t>分）</w:t>
            </w:r>
          </w:p>
        </w:tc>
        <w:tc>
          <w:tcPr>
            <w:tcW w:w="6414" w:type="dxa"/>
            <w:vAlign w:val="center"/>
          </w:tcPr>
          <w:p w14:paraId="3A962BBB">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根据供应商</w:t>
            </w:r>
            <w:r>
              <w:rPr>
                <w:rFonts w:hint="eastAsia" w:ascii="宋体" w:hAnsi="宋体"/>
                <w:color w:val="000000"/>
                <w:kern w:val="0"/>
                <w:szCs w:val="21"/>
                <w:highlight w:val="none"/>
              </w:rPr>
              <w:t>针对本项目投入人员岗位职责情况</w:t>
            </w:r>
            <w:r>
              <w:rPr>
                <w:rFonts w:hint="eastAsia" w:ascii="宋体" w:hAnsi="宋体"/>
                <w:color w:val="000000"/>
                <w:kern w:val="0"/>
                <w:szCs w:val="21"/>
                <w:highlight w:val="none"/>
                <w:lang w:val="en-US" w:eastAsia="zh-CN"/>
              </w:rPr>
              <w:t>进行综合评价</w:t>
            </w:r>
            <w:r>
              <w:rPr>
                <w:rFonts w:hint="eastAsia" w:ascii="宋体" w:hAnsi="宋体" w:eastAsia="宋体" w:cs="宋体"/>
                <w:b w:val="0"/>
                <w:bCs/>
                <w:sz w:val="21"/>
                <w:szCs w:val="21"/>
                <w:highlight w:val="none"/>
                <w:lang w:val="en-US" w:eastAsia="zh-CN"/>
              </w:rPr>
              <w:t>，包含但不限于以下方面：</w:t>
            </w:r>
          </w:p>
          <w:p w14:paraId="3763662F">
            <w:pPr>
              <w:keepNext w:val="0"/>
              <w:keepLines w:val="0"/>
              <w:numPr>
                <w:ilvl w:val="0"/>
                <w:numId w:val="9"/>
              </w:numPr>
              <w:suppressLineNumbers w:val="0"/>
              <w:autoSpaceDE w:val="0"/>
              <w:autoSpaceDN w:val="0"/>
              <w:adjustRightInd w:val="0"/>
              <w:spacing w:before="0" w:beforeAutospacing="0" w:after="0" w:afterAutospacing="0" w:line="240" w:lineRule="auto"/>
              <w:ind w:left="0" w:leftChars="0" w:right="0" w:rightChars="0"/>
              <w:rPr>
                <w:rFonts w:hint="eastAsia" w:ascii="宋体" w:hAnsi="宋体" w:eastAsia="宋体" w:cs="宋体"/>
                <w:kern w:val="2"/>
                <w:szCs w:val="21"/>
                <w:highlight w:val="none"/>
                <w:lang w:eastAsia="zh-CN"/>
              </w:rPr>
            </w:pPr>
            <w:r>
              <w:rPr>
                <w:rFonts w:hint="eastAsia" w:ascii="宋体" w:hAnsi="宋体"/>
                <w:color w:val="000000"/>
                <w:kern w:val="0"/>
                <w:szCs w:val="21"/>
                <w:highlight w:val="none"/>
              </w:rPr>
              <w:t>组织架构清晰、合理</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2、</w:t>
            </w:r>
            <w:r>
              <w:rPr>
                <w:rFonts w:hint="eastAsia" w:ascii="宋体" w:hAnsi="宋体" w:eastAsia="宋体" w:cs="宋体"/>
                <w:kern w:val="2"/>
                <w:szCs w:val="21"/>
                <w:highlight w:val="none"/>
                <w:lang w:eastAsia="zh-CN"/>
              </w:rPr>
              <w:t>岗位职责明确；</w:t>
            </w:r>
            <w:r>
              <w:rPr>
                <w:rFonts w:hint="eastAsia" w:ascii="宋体" w:hAnsi="宋体" w:eastAsia="宋体" w:cs="宋体"/>
                <w:kern w:val="2"/>
                <w:szCs w:val="21"/>
                <w:highlight w:val="none"/>
                <w:lang w:val="en-US" w:eastAsia="zh-CN"/>
              </w:rPr>
              <w:t>3、人员</w:t>
            </w:r>
            <w:r>
              <w:rPr>
                <w:rFonts w:hint="eastAsia" w:ascii="宋体" w:hAnsi="宋体" w:eastAsia="宋体" w:cs="宋体"/>
                <w:kern w:val="2"/>
                <w:szCs w:val="21"/>
                <w:highlight w:val="none"/>
                <w:lang w:eastAsia="zh-CN"/>
              </w:rPr>
              <w:t>管理体制健全。</w:t>
            </w:r>
          </w:p>
          <w:p w14:paraId="2F807CE0">
            <w:pPr>
              <w:keepNext w:val="0"/>
              <w:keepLines w:val="0"/>
              <w:numPr>
                <w:ilvl w:val="0"/>
                <w:numId w:val="0"/>
              </w:numPr>
              <w:suppressLineNumbers w:val="0"/>
              <w:autoSpaceDE w:val="0"/>
              <w:autoSpaceDN w:val="0"/>
              <w:adjustRightInd w:val="0"/>
              <w:spacing w:before="0" w:beforeAutospacing="0" w:after="0" w:afterAutospacing="0" w:line="240" w:lineRule="auto"/>
              <w:ind w:left="0" w:leftChars="0" w:right="0" w:rightChars="0" w:firstLine="0" w:firstLineChars="0"/>
              <w:rPr>
                <w:rFonts w:hint="eastAsia" w:ascii="宋体" w:hAnsi="宋体" w:eastAsia="宋体" w:cs="宋体"/>
                <w:b/>
                <w:bCs w:val="0"/>
                <w:sz w:val="21"/>
                <w:szCs w:val="21"/>
                <w:highlight w:val="none"/>
                <w:lang w:val="en-US" w:eastAsia="zh-CN"/>
              </w:rPr>
            </w:pPr>
            <w:r>
              <w:rPr>
                <w:rFonts w:hint="eastAsia" w:ascii="宋体" w:hAnsi="宋体" w:eastAsia="宋体" w:cs="宋体"/>
                <w:b/>
                <w:bCs/>
                <w:kern w:val="2"/>
                <w:sz w:val="21"/>
                <w:szCs w:val="21"/>
                <w:highlight w:val="none"/>
                <w:lang w:val="en-US" w:eastAsia="zh-CN"/>
              </w:rPr>
              <w:t>以上</w:t>
            </w:r>
            <w:r>
              <w:rPr>
                <w:rFonts w:hint="eastAsia" w:ascii="宋体" w:hAnsi="宋体" w:eastAsia="宋体" w:cs="宋体"/>
                <w:b/>
                <w:bCs/>
                <w:kern w:val="2"/>
                <w:sz w:val="21"/>
                <w:szCs w:val="21"/>
                <w:highlight w:val="none"/>
                <w:lang w:val="zh-CN" w:eastAsia="zh-CN"/>
              </w:rPr>
              <w:t>每项内容全面细致的得3分，较全面细致的得</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lang w:val="zh-CN" w:eastAsia="zh-CN"/>
              </w:rPr>
              <w:t>分，较全面但表述不够细致得</w:t>
            </w:r>
            <w:r>
              <w:rPr>
                <w:rFonts w:hint="eastAsia" w:ascii="宋体" w:hAnsi="宋体" w:eastAsia="宋体" w:cs="宋体"/>
                <w:b/>
                <w:bCs/>
                <w:kern w:val="2"/>
                <w:sz w:val="21"/>
                <w:szCs w:val="21"/>
                <w:highlight w:val="none"/>
                <w:lang w:val="en-US" w:eastAsia="zh-CN"/>
              </w:rPr>
              <w:t>1</w:t>
            </w:r>
            <w:r>
              <w:rPr>
                <w:rFonts w:hint="eastAsia" w:ascii="宋体" w:hAnsi="宋体" w:eastAsia="宋体" w:cs="宋体"/>
                <w:b/>
                <w:bCs/>
                <w:kern w:val="2"/>
                <w:sz w:val="21"/>
                <w:szCs w:val="21"/>
                <w:highlight w:val="none"/>
                <w:lang w:val="zh-CN" w:eastAsia="zh-CN"/>
              </w:rPr>
              <w:t>分。</w:t>
            </w:r>
            <w:r>
              <w:rPr>
                <w:rFonts w:hint="eastAsia" w:ascii="宋体" w:hAnsi="宋体" w:eastAsia="宋体" w:cs="宋体"/>
                <w:b/>
                <w:bCs/>
                <w:kern w:val="2"/>
                <w:sz w:val="21"/>
                <w:szCs w:val="21"/>
                <w:highlight w:val="none"/>
                <w:lang w:val="en-US" w:eastAsia="zh-CN"/>
              </w:rPr>
              <w:t>最多得9分，未提供或缺失的得0分。</w:t>
            </w:r>
          </w:p>
        </w:tc>
        <w:tc>
          <w:tcPr>
            <w:tcW w:w="704" w:type="dxa"/>
            <w:vAlign w:val="center"/>
          </w:tcPr>
          <w:p w14:paraId="2A8FC341">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分</w:t>
            </w:r>
          </w:p>
        </w:tc>
      </w:tr>
      <w:tr w14:paraId="1FB9A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659" w:type="dxa"/>
            <w:vAlign w:val="center"/>
          </w:tcPr>
          <w:p w14:paraId="084AE4E6">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1543" w:type="dxa"/>
            <w:vAlign w:val="center"/>
          </w:tcPr>
          <w:p w14:paraId="712D8719">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突发情况应急预案</w:t>
            </w:r>
          </w:p>
          <w:p w14:paraId="2793736B">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rPr>
              <w:t>（6分）</w:t>
            </w:r>
          </w:p>
        </w:tc>
        <w:tc>
          <w:tcPr>
            <w:tcW w:w="6414" w:type="dxa"/>
            <w:vAlign w:val="center"/>
          </w:tcPr>
          <w:p w14:paraId="58406D59">
            <w:pPr>
              <w:keepNext w:val="0"/>
              <w:keepLines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供应商针对于本项目制定相应的</w:t>
            </w:r>
            <w:r>
              <w:rPr>
                <w:rFonts w:hint="eastAsia" w:ascii="宋体" w:hAnsi="宋体" w:eastAsia="宋体" w:cs="宋体"/>
                <w:kern w:val="2"/>
                <w:sz w:val="21"/>
                <w:szCs w:val="21"/>
                <w:highlight w:val="none"/>
                <w:lang w:val="en-US" w:eastAsia="zh-CN"/>
              </w:rPr>
              <w:t>突发情况应急预案</w:t>
            </w:r>
            <w:r>
              <w:rPr>
                <w:rFonts w:hint="eastAsia" w:ascii="宋体" w:hAnsi="宋体" w:eastAsia="宋体" w:cs="宋体"/>
                <w:b w:val="0"/>
                <w:bCs/>
                <w:sz w:val="21"/>
                <w:szCs w:val="21"/>
                <w:highlight w:val="none"/>
                <w:lang w:val="en-US" w:eastAsia="zh-CN"/>
              </w:rPr>
              <w:t>，包含但不限于以下方面：</w:t>
            </w:r>
          </w:p>
          <w:p w14:paraId="23E3C4D2">
            <w:pPr>
              <w:keepNext w:val="0"/>
              <w:keepLines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1.具有固定的应急联系人员及联系方式；2.突发情况应急预案；3.突发情况发生时的应对措施；</w:t>
            </w:r>
          </w:p>
          <w:p w14:paraId="619B45E0">
            <w:pPr>
              <w:keepNext w:val="0"/>
              <w:keepLines w:val="0"/>
              <w:suppressLineNumbers w:val="0"/>
              <w:autoSpaceDE w:val="0"/>
              <w:autoSpaceDN w:val="0"/>
              <w:adjustRightInd w:val="0"/>
              <w:spacing w:before="0" w:beforeAutospacing="0" w:after="0" w:afterAutospacing="0" w:line="240" w:lineRule="auto"/>
              <w:ind w:left="0" w:leftChars="0" w:right="0" w:rightChars="0"/>
              <w:jc w:val="both"/>
              <w:rPr>
                <w:rFonts w:hint="eastAsia" w:ascii="宋体" w:hAnsi="宋体" w:eastAsia="宋体" w:cs="宋体"/>
                <w:sz w:val="21"/>
                <w:szCs w:val="21"/>
                <w:highlight w:val="none"/>
                <w:lang w:val="en-US" w:eastAsia="zh-CN"/>
              </w:rPr>
            </w:pPr>
            <w:r>
              <w:rPr>
                <w:rFonts w:hint="eastAsia" w:ascii="宋体" w:hAnsi="宋体" w:eastAsia="宋体" w:cs="宋体"/>
                <w:b/>
                <w:bCs/>
                <w:kern w:val="2"/>
                <w:sz w:val="21"/>
                <w:szCs w:val="21"/>
                <w:highlight w:val="none"/>
                <w:lang w:val="en-US" w:eastAsia="zh-CN"/>
              </w:rPr>
              <w:t>以上</w:t>
            </w:r>
            <w:r>
              <w:rPr>
                <w:rFonts w:hint="eastAsia" w:ascii="宋体" w:hAnsi="宋体" w:eastAsia="宋体" w:cs="宋体"/>
                <w:b/>
                <w:bCs/>
                <w:kern w:val="2"/>
                <w:sz w:val="21"/>
                <w:szCs w:val="21"/>
                <w:highlight w:val="none"/>
                <w:lang w:val="zh-CN" w:eastAsia="zh-CN"/>
              </w:rPr>
              <w:t>每项内容全面细致的得</w:t>
            </w:r>
            <w:r>
              <w:rPr>
                <w:rFonts w:hint="eastAsia" w:ascii="宋体" w:hAnsi="宋体" w:eastAsia="宋体" w:cs="宋体"/>
                <w:b/>
                <w:bCs/>
                <w:kern w:val="2"/>
                <w:sz w:val="21"/>
                <w:szCs w:val="21"/>
                <w:highlight w:val="none"/>
                <w:lang w:val="en-US" w:eastAsia="zh-CN"/>
              </w:rPr>
              <w:t>2</w:t>
            </w:r>
            <w:r>
              <w:rPr>
                <w:rFonts w:hint="eastAsia" w:ascii="宋体" w:hAnsi="宋体" w:eastAsia="宋体" w:cs="宋体"/>
                <w:b/>
                <w:bCs/>
                <w:kern w:val="2"/>
                <w:sz w:val="21"/>
                <w:szCs w:val="21"/>
                <w:highlight w:val="none"/>
                <w:lang w:val="zh-CN" w:eastAsia="zh-CN"/>
              </w:rPr>
              <w:t>分，较全面细致的得</w:t>
            </w:r>
            <w:r>
              <w:rPr>
                <w:rFonts w:hint="eastAsia" w:ascii="宋体" w:hAnsi="宋体" w:eastAsia="宋体" w:cs="宋体"/>
                <w:b/>
                <w:bCs/>
                <w:kern w:val="2"/>
                <w:sz w:val="21"/>
                <w:szCs w:val="21"/>
                <w:highlight w:val="none"/>
                <w:lang w:val="en-US" w:eastAsia="zh-CN"/>
              </w:rPr>
              <w:t>1</w:t>
            </w:r>
            <w:r>
              <w:rPr>
                <w:rFonts w:hint="eastAsia" w:ascii="宋体" w:hAnsi="宋体" w:eastAsia="宋体" w:cs="宋体"/>
                <w:b/>
                <w:bCs/>
                <w:kern w:val="2"/>
                <w:sz w:val="21"/>
                <w:szCs w:val="21"/>
                <w:highlight w:val="none"/>
                <w:lang w:val="zh-CN" w:eastAsia="zh-CN"/>
              </w:rPr>
              <w:t>分，较全面但表述不够细致得</w:t>
            </w:r>
            <w:r>
              <w:rPr>
                <w:rFonts w:hint="eastAsia" w:ascii="宋体" w:hAnsi="宋体" w:eastAsia="宋体" w:cs="宋体"/>
                <w:b/>
                <w:bCs/>
                <w:kern w:val="2"/>
                <w:sz w:val="21"/>
                <w:szCs w:val="21"/>
                <w:highlight w:val="none"/>
                <w:lang w:val="en-US" w:eastAsia="zh-CN"/>
              </w:rPr>
              <w:t>0.5</w:t>
            </w:r>
            <w:r>
              <w:rPr>
                <w:rFonts w:hint="eastAsia" w:ascii="宋体" w:hAnsi="宋体" w:eastAsia="宋体" w:cs="宋体"/>
                <w:b/>
                <w:bCs/>
                <w:kern w:val="2"/>
                <w:sz w:val="21"/>
                <w:szCs w:val="21"/>
                <w:highlight w:val="none"/>
                <w:lang w:val="zh-CN" w:eastAsia="zh-CN"/>
              </w:rPr>
              <w:t>分。</w:t>
            </w:r>
            <w:r>
              <w:rPr>
                <w:rFonts w:hint="eastAsia" w:ascii="宋体" w:hAnsi="宋体" w:eastAsia="宋体" w:cs="宋体"/>
                <w:b/>
                <w:bCs/>
                <w:kern w:val="2"/>
                <w:sz w:val="21"/>
                <w:szCs w:val="21"/>
                <w:highlight w:val="none"/>
                <w:lang w:val="en-US" w:eastAsia="zh-CN"/>
              </w:rPr>
              <w:t>最多得6分，未提供或缺失的得0分。</w:t>
            </w:r>
          </w:p>
        </w:tc>
        <w:tc>
          <w:tcPr>
            <w:tcW w:w="704" w:type="dxa"/>
            <w:vAlign w:val="center"/>
          </w:tcPr>
          <w:p w14:paraId="143AC4B9">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tc>
      </w:tr>
      <w:tr w14:paraId="21FF9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59" w:type="dxa"/>
            <w:vAlign w:val="center"/>
          </w:tcPr>
          <w:p w14:paraId="481A9B9E">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7</w:t>
            </w:r>
          </w:p>
        </w:tc>
        <w:tc>
          <w:tcPr>
            <w:tcW w:w="1543" w:type="dxa"/>
            <w:vAlign w:val="center"/>
          </w:tcPr>
          <w:p w14:paraId="7572D0A2">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合理化建议</w:t>
            </w:r>
          </w:p>
          <w:p w14:paraId="48AF1420">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（3分）</w:t>
            </w:r>
          </w:p>
        </w:tc>
        <w:tc>
          <w:tcPr>
            <w:tcW w:w="6414" w:type="dxa"/>
            <w:vAlign w:val="center"/>
          </w:tcPr>
          <w:p w14:paraId="57763BB2">
            <w:pPr>
              <w:keepNext w:val="0"/>
              <w:keepLines w:val="0"/>
              <w:suppressLineNumbers w:val="0"/>
              <w:autoSpaceDE w:val="0"/>
              <w:autoSpaceDN w:val="0"/>
              <w:adjustRightInd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rPr>
            </w:pPr>
            <w:r>
              <w:rPr>
                <w:rFonts w:hint="eastAsia" w:ascii="宋体" w:hAnsi="宋体" w:eastAsia="宋体" w:cs="宋体"/>
                <w:b w:val="0"/>
                <w:bCs/>
                <w:sz w:val="21"/>
                <w:szCs w:val="21"/>
                <w:highlight w:val="none"/>
                <w:lang w:val="en-US" w:eastAsia="zh-CN"/>
              </w:rPr>
              <w:t>供应商针对于本项目提出的合理化建议</w:t>
            </w:r>
            <w:r>
              <w:rPr>
                <w:rFonts w:hint="eastAsia" w:ascii="宋体" w:hAnsi="宋体" w:eastAsia="宋体" w:cs="宋体"/>
                <w:bCs/>
                <w:szCs w:val="21"/>
                <w:highlight w:val="none"/>
                <w:lang w:val="en-US" w:eastAsia="zh-CN"/>
              </w:rPr>
              <w:t>，</w:t>
            </w:r>
            <w:r>
              <w:rPr>
                <w:rFonts w:hint="eastAsia" w:ascii="宋体" w:hAnsi="宋体" w:eastAsia="宋体" w:cs="宋体"/>
                <w:b/>
                <w:bCs w:val="0"/>
                <w:szCs w:val="21"/>
                <w:highlight w:val="none"/>
                <w:lang w:val="en-US" w:eastAsia="zh-CN"/>
              </w:rPr>
              <w:t>每有1条可行的合理化建议得1分，最高得3分，无此项内容不得分。</w:t>
            </w:r>
            <w:r>
              <w:rPr>
                <w:rFonts w:hint="eastAsia" w:ascii="宋体" w:hAnsi="宋体" w:eastAsia="宋体" w:cs="宋体"/>
                <w:bCs/>
                <w:szCs w:val="21"/>
                <w:highlight w:val="none"/>
                <w:lang w:val="en-US" w:eastAsia="zh-CN"/>
              </w:rPr>
              <w:t>（注：所提出的合理化建议与本项目不相关，不符合项目实际情况的，不可行的不得分。）</w:t>
            </w:r>
          </w:p>
        </w:tc>
        <w:tc>
          <w:tcPr>
            <w:tcW w:w="704" w:type="dxa"/>
            <w:vAlign w:val="center"/>
          </w:tcPr>
          <w:p w14:paraId="621BF009">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3</w:t>
            </w:r>
            <w:r>
              <w:rPr>
                <w:rFonts w:hint="eastAsia" w:ascii="宋体" w:hAnsi="宋体" w:eastAsia="宋体" w:cs="宋体"/>
                <w:kern w:val="2"/>
                <w:sz w:val="21"/>
                <w:szCs w:val="21"/>
                <w:highlight w:val="none"/>
                <w:lang w:val="en-US" w:eastAsia="zh-CN"/>
              </w:rPr>
              <w:t>分</w:t>
            </w:r>
          </w:p>
        </w:tc>
      </w:tr>
      <w:tr w14:paraId="2EBDD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320" w:type="dxa"/>
            <w:gridSpan w:val="4"/>
            <w:vAlign w:val="center"/>
          </w:tcPr>
          <w:p w14:paraId="2C2EE135">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val="zh-CN"/>
              </w:rPr>
              <w:t>（三）商务评分（</w:t>
            </w:r>
            <w:r>
              <w:rPr>
                <w:rFonts w:hint="eastAsia" w:ascii="宋体" w:hAnsi="宋体" w:cs="宋体"/>
                <w:b/>
                <w:bCs/>
                <w:color w:val="000000"/>
                <w:sz w:val="21"/>
                <w:szCs w:val="21"/>
                <w:highlight w:val="none"/>
                <w:lang w:val="en-US" w:eastAsia="zh-CN"/>
              </w:rPr>
              <w:t>25</w:t>
            </w:r>
            <w:r>
              <w:rPr>
                <w:rFonts w:hint="eastAsia" w:ascii="宋体" w:hAnsi="宋体" w:eastAsia="宋体" w:cs="宋体"/>
                <w:b/>
                <w:bCs/>
                <w:color w:val="000000"/>
                <w:sz w:val="21"/>
                <w:szCs w:val="21"/>
                <w:highlight w:val="none"/>
                <w:lang w:val="zh-CN"/>
              </w:rPr>
              <w:t>分）</w:t>
            </w:r>
          </w:p>
        </w:tc>
      </w:tr>
      <w:tr w14:paraId="05E0A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59" w:type="dxa"/>
            <w:vAlign w:val="center"/>
          </w:tcPr>
          <w:p w14:paraId="4F27629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543" w:type="dxa"/>
            <w:vAlign w:val="center"/>
          </w:tcPr>
          <w:p w14:paraId="08D87E1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类似项目业绩</w:t>
            </w:r>
          </w:p>
        </w:tc>
        <w:tc>
          <w:tcPr>
            <w:tcW w:w="6414" w:type="dxa"/>
            <w:vAlign w:val="center"/>
          </w:tcPr>
          <w:p w14:paraId="3205DFEE">
            <w:pPr>
              <w:keepNext w:val="0"/>
              <w:keepLines w:val="0"/>
              <w:suppressLineNumbers w:val="0"/>
              <w:autoSpaceDE w:val="0"/>
              <w:autoSpaceDN w:val="0"/>
              <w:adjustRightInd/>
              <w:snapToGrid/>
              <w:spacing w:before="0" w:beforeAutospacing="0" w:after="0" w:afterAutospacing="0" w:line="240" w:lineRule="auto"/>
              <w:ind w:left="0" w:right="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供应商近年（指20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lang w:val="zh-CN" w:eastAsia="zh-CN"/>
              </w:rPr>
              <w:t>年1月1日起至</w:t>
            </w:r>
            <w:r>
              <w:rPr>
                <w:rFonts w:hint="eastAsia" w:ascii="宋体" w:hAnsi="宋体" w:cs="宋体"/>
                <w:sz w:val="21"/>
                <w:szCs w:val="21"/>
                <w:highlight w:val="none"/>
                <w:lang w:val="en-US" w:eastAsia="zh-CN"/>
              </w:rPr>
              <w:t>递交响应文件</w:t>
            </w:r>
            <w:r>
              <w:rPr>
                <w:rFonts w:hint="eastAsia" w:ascii="宋体" w:hAnsi="宋体" w:eastAsia="宋体" w:cs="宋体"/>
                <w:sz w:val="21"/>
                <w:szCs w:val="21"/>
                <w:highlight w:val="none"/>
                <w:lang w:val="zh-CN" w:eastAsia="zh-CN"/>
              </w:rPr>
              <w:t>截止时间前）</w:t>
            </w:r>
            <w:r>
              <w:rPr>
                <w:rFonts w:hint="eastAsia" w:ascii="宋体" w:hAnsi="宋体" w:cs="宋体"/>
                <w:sz w:val="21"/>
                <w:szCs w:val="21"/>
                <w:highlight w:val="none"/>
                <w:lang w:val="en-US" w:eastAsia="zh-CN"/>
              </w:rPr>
              <w:t>完成</w:t>
            </w:r>
            <w:r>
              <w:rPr>
                <w:rFonts w:hint="eastAsia" w:ascii="宋体" w:hAnsi="宋体" w:eastAsia="宋体" w:cs="宋体"/>
                <w:sz w:val="21"/>
                <w:szCs w:val="21"/>
                <w:highlight w:val="none"/>
                <w:lang w:val="zh-CN" w:eastAsia="zh-CN"/>
              </w:rPr>
              <w:t>过类似项目，</w:t>
            </w:r>
            <w:r>
              <w:rPr>
                <w:rFonts w:hint="eastAsia" w:ascii="宋体" w:hAnsi="宋体" w:eastAsia="宋体" w:cs="宋体"/>
                <w:sz w:val="21"/>
                <w:szCs w:val="21"/>
                <w:highlight w:val="none"/>
                <w:lang w:val="en-US" w:eastAsia="zh-CN"/>
              </w:rPr>
              <w:t>响应文件中需提供中标</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lang w:val="en-US" w:eastAsia="zh-CN"/>
              </w:rPr>
              <w:t>通知书或有效的合同协议书复印件，符合要求的类似项目业绩，</w:t>
            </w:r>
            <w:r>
              <w:rPr>
                <w:rFonts w:hint="eastAsia" w:ascii="宋体" w:hAnsi="宋体" w:eastAsia="宋体" w:cs="宋体"/>
                <w:sz w:val="21"/>
                <w:szCs w:val="21"/>
                <w:highlight w:val="none"/>
                <w:lang w:val="zh-CN" w:eastAsia="zh-CN"/>
              </w:rPr>
              <w:t>每有1项得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eastAsia="zh-CN"/>
              </w:rPr>
              <w:t>分，最高得</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eastAsia="zh-CN"/>
              </w:rPr>
              <w:t>分。</w:t>
            </w:r>
          </w:p>
        </w:tc>
        <w:tc>
          <w:tcPr>
            <w:tcW w:w="704" w:type="dxa"/>
            <w:vAlign w:val="center"/>
          </w:tcPr>
          <w:p w14:paraId="20D76F2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zh-CN"/>
              </w:rPr>
              <w:t>分</w:t>
            </w:r>
          </w:p>
        </w:tc>
      </w:tr>
      <w:tr w14:paraId="77733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59" w:type="dxa"/>
            <w:shd w:val="clear" w:color="auto" w:fill="auto"/>
            <w:vAlign w:val="center"/>
          </w:tcPr>
          <w:p w14:paraId="19FB8E64">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2</w:t>
            </w:r>
          </w:p>
        </w:tc>
        <w:tc>
          <w:tcPr>
            <w:tcW w:w="1543" w:type="dxa"/>
            <w:shd w:val="clear" w:color="auto" w:fill="auto"/>
            <w:vAlign w:val="center"/>
          </w:tcPr>
          <w:p w14:paraId="7844949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highlight w:val="none"/>
                <w:lang w:eastAsia="zh-CN"/>
              </w:rPr>
            </w:pPr>
            <w:r>
              <w:rPr>
                <w:rFonts w:hint="eastAsia"/>
                <w:highlight w:val="none"/>
                <w:lang w:val="en-US" w:eastAsia="zh-CN"/>
              </w:rPr>
              <w:t>项目管理人员</w:t>
            </w:r>
            <w:r>
              <w:rPr>
                <w:rFonts w:hint="eastAsia"/>
                <w:highlight w:val="none"/>
                <w:lang w:eastAsia="zh-CN"/>
              </w:rPr>
              <w:t>配备</w:t>
            </w:r>
          </w:p>
          <w:p w14:paraId="183AC1E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highlight w:val="none"/>
                <w:lang w:val="en-US" w:eastAsia="zh-CN" w:bidi="ar-SA"/>
              </w:rPr>
            </w:pPr>
          </w:p>
        </w:tc>
        <w:tc>
          <w:tcPr>
            <w:tcW w:w="6414" w:type="dxa"/>
            <w:shd w:val="clear" w:color="auto" w:fill="auto"/>
            <w:vAlign w:val="center"/>
          </w:tcPr>
          <w:p w14:paraId="73684548">
            <w:pPr>
              <w:keepNext w:val="0"/>
              <w:keepLines w:val="0"/>
              <w:suppressLineNumbers w:val="0"/>
              <w:autoSpaceDE w:val="0"/>
              <w:autoSpaceDN w:val="0"/>
              <w:adjustRightInd/>
              <w:snapToGrid/>
              <w:spacing w:before="0" w:beforeAutospacing="0" w:after="0" w:afterAutospacing="0" w:line="240" w:lineRule="auto"/>
              <w:ind w:left="0" w:right="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针对本项目拟投入</w:t>
            </w:r>
            <w:r>
              <w:rPr>
                <w:rFonts w:hint="eastAsia"/>
                <w:highlight w:val="none"/>
                <w:lang w:val="en-US" w:eastAsia="zh-CN"/>
              </w:rPr>
              <w:t>项目管理人员</w:t>
            </w:r>
            <w:r>
              <w:rPr>
                <w:rFonts w:hint="eastAsia" w:ascii="宋体" w:hAnsi="宋体" w:eastAsia="宋体" w:cs="宋体"/>
                <w:sz w:val="21"/>
                <w:szCs w:val="21"/>
                <w:highlight w:val="none"/>
                <w:lang w:val="zh-CN" w:eastAsia="zh-CN"/>
              </w:rPr>
              <w:t>（包括</w:t>
            </w:r>
            <w:r>
              <w:rPr>
                <w:rFonts w:hint="eastAsia" w:ascii="宋体" w:hAnsi="宋体" w:eastAsia="宋体" w:cs="宋体"/>
                <w:sz w:val="21"/>
                <w:szCs w:val="21"/>
                <w:highlight w:val="none"/>
                <w:lang w:val="en-US" w:eastAsia="zh-CN"/>
              </w:rPr>
              <w:t>管理</w:t>
            </w:r>
            <w:r>
              <w:rPr>
                <w:rFonts w:hint="eastAsia" w:ascii="宋体" w:hAnsi="宋体" w:eastAsia="宋体" w:cs="宋体"/>
                <w:sz w:val="21"/>
                <w:szCs w:val="21"/>
                <w:highlight w:val="none"/>
                <w:lang w:val="zh-CN" w:eastAsia="zh-CN"/>
              </w:rPr>
              <w:t>人员、</w:t>
            </w:r>
            <w:r>
              <w:rPr>
                <w:rFonts w:hint="eastAsia" w:ascii="宋体" w:hAnsi="宋体" w:eastAsia="宋体" w:cs="宋体"/>
                <w:sz w:val="21"/>
                <w:szCs w:val="21"/>
                <w:highlight w:val="none"/>
                <w:lang w:val="en-US" w:eastAsia="zh-CN"/>
              </w:rPr>
              <w:t>调度人员</w:t>
            </w:r>
            <w:r>
              <w:rPr>
                <w:rFonts w:hint="eastAsia" w:ascii="宋体" w:hAnsi="宋体" w:eastAsia="宋体" w:cs="宋体"/>
                <w:sz w:val="21"/>
                <w:szCs w:val="21"/>
                <w:highlight w:val="none"/>
                <w:lang w:val="zh-CN" w:eastAsia="zh-CN"/>
              </w:rPr>
              <w:t>等）的配备情况、专业素质、技术能力、经验等情况进行综合评价。</w:t>
            </w:r>
          </w:p>
          <w:p w14:paraId="61F1BD81">
            <w:pPr>
              <w:keepNext w:val="0"/>
              <w:keepLines w:val="0"/>
              <w:suppressLineNumbers w:val="0"/>
              <w:autoSpaceDE w:val="0"/>
              <w:autoSpaceDN w:val="0"/>
              <w:adjustRightInd/>
              <w:snapToGrid/>
              <w:spacing w:before="0" w:beforeAutospacing="0" w:after="0" w:afterAutospacing="0" w:line="240" w:lineRule="auto"/>
              <w:ind w:left="0" w:right="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每有1人加1分，最多得6分</w:t>
            </w:r>
            <w:r>
              <w:rPr>
                <w:rFonts w:hint="eastAsia" w:ascii="宋体" w:hAnsi="宋体" w:eastAsia="宋体" w:cs="宋体"/>
                <w:sz w:val="21"/>
                <w:szCs w:val="21"/>
                <w:highlight w:val="none"/>
                <w:lang w:val="zh-CN" w:eastAsia="zh-CN"/>
              </w:rPr>
              <w:t>。</w:t>
            </w:r>
          </w:p>
          <w:p w14:paraId="364EEFC3">
            <w:pPr>
              <w:keepNext w:val="0"/>
              <w:keepLines w:val="0"/>
              <w:suppressLineNumbers w:val="0"/>
              <w:autoSpaceDE w:val="0"/>
              <w:autoSpaceDN w:val="0"/>
              <w:adjustRightInd/>
              <w:snapToGrid/>
              <w:spacing w:before="0" w:beforeAutospacing="0" w:after="0" w:afterAutospacing="0" w:line="240" w:lineRule="auto"/>
              <w:ind w:left="0" w:right="0"/>
              <w:jc w:val="left"/>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zh-CN" w:eastAsia="zh-CN"/>
              </w:rPr>
              <w:t>注：</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eastAsia="zh-CN"/>
              </w:rPr>
              <w:t>文件中附拟投入</w:t>
            </w:r>
            <w:r>
              <w:rPr>
                <w:rFonts w:hint="eastAsia"/>
                <w:highlight w:val="none"/>
                <w:lang w:val="en-US" w:eastAsia="zh-CN"/>
              </w:rPr>
              <w:t>项目人员的相关证明资料。</w:t>
            </w:r>
          </w:p>
        </w:tc>
        <w:tc>
          <w:tcPr>
            <w:tcW w:w="704" w:type="dxa"/>
            <w:shd w:val="clear" w:color="auto" w:fill="auto"/>
            <w:vAlign w:val="center"/>
          </w:tcPr>
          <w:p w14:paraId="655126A7">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6分</w:t>
            </w:r>
          </w:p>
        </w:tc>
      </w:tr>
      <w:tr w14:paraId="158AA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59" w:type="dxa"/>
            <w:shd w:val="clear" w:color="auto" w:fill="auto"/>
            <w:vAlign w:val="center"/>
          </w:tcPr>
          <w:p w14:paraId="4F093C46">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3</w:t>
            </w:r>
          </w:p>
        </w:tc>
        <w:tc>
          <w:tcPr>
            <w:tcW w:w="1543" w:type="dxa"/>
            <w:shd w:val="clear" w:color="auto" w:fill="auto"/>
            <w:vAlign w:val="center"/>
          </w:tcPr>
          <w:p w14:paraId="36F40E4A">
            <w:pPr>
              <w:keepNext w:val="0"/>
              <w:keepLines w:val="0"/>
              <w:suppressLineNumbers w:val="0"/>
              <w:autoSpaceDE w:val="0"/>
              <w:autoSpaceDN w:val="0"/>
              <w:adjustRightInd/>
              <w:snapToGrid/>
              <w:spacing w:before="0" w:beforeAutospacing="0" w:after="0" w:afterAutospacing="0" w:line="24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优惠条件</w:t>
            </w:r>
          </w:p>
        </w:tc>
        <w:tc>
          <w:tcPr>
            <w:tcW w:w="6414" w:type="dxa"/>
            <w:shd w:val="clear" w:color="auto" w:fill="auto"/>
            <w:vAlign w:val="center"/>
          </w:tcPr>
          <w:p w14:paraId="693BAC51">
            <w:pPr>
              <w:keepNext w:val="0"/>
              <w:keepLines w:val="0"/>
              <w:suppressLineNumbers w:val="0"/>
              <w:autoSpaceDE w:val="0"/>
              <w:autoSpaceDN w:val="0"/>
              <w:adjustRightInd/>
              <w:snapToGrid/>
              <w:spacing w:before="0" w:beforeAutospacing="0" w:after="0" w:afterAutospacing="0" w:line="240" w:lineRule="auto"/>
              <w:ind w:left="0" w:right="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供应商每提出一条采购人可接受的实质性优惠条件得1分，最高得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分。是否为实质性优惠条件由评标委员会判定。</w:t>
            </w:r>
          </w:p>
        </w:tc>
        <w:tc>
          <w:tcPr>
            <w:tcW w:w="704" w:type="dxa"/>
            <w:shd w:val="clear" w:color="auto" w:fill="auto"/>
            <w:vAlign w:val="center"/>
          </w:tcPr>
          <w:p w14:paraId="1FA7AB27">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rPr>
              <w:t>分</w:t>
            </w:r>
          </w:p>
        </w:tc>
      </w:tr>
      <w:tr w14:paraId="513BF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659" w:type="dxa"/>
            <w:shd w:val="clear" w:color="auto" w:fill="auto"/>
            <w:vAlign w:val="center"/>
          </w:tcPr>
          <w:p w14:paraId="4F6A03DF">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4</w:t>
            </w:r>
          </w:p>
        </w:tc>
        <w:tc>
          <w:tcPr>
            <w:tcW w:w="1543" w:type="dxa"/>
            <w:shd w:val="clear" w:color="auto" w:fill="auto"/>
            <w:vAlign w:val="center"/>
          </w:tcPr>
          <w:p w14:paraId="16EA7961">
            <w:pPr>
              <w:keepNext w:val="0"/>
              <w:keepLines w:val="0"/>
              <w:suppressLineNumbers w:val="0"/>
              <w:autoSpaceDE w:val="0"/>
              <w:autoSpaceDN w:val="0"/>
              <w:adjustRightInd/>
              <w:snapToGrid/>
              <w:spacing w:before="0" w:beforeAutospacing="0" w:after="0" w:afterAutospacing="0" w:line="24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服务承诺</w:t>
            </w:r>
          </w:p>
        </w:tc>
        <w:tc>
          <w:tcPr>
            <w:tcW w:w="6414" w:type="dxa"/>
            <w:shd w:val="clear" w:color="auto" w:fill="auto"/>
            <w:vAlign w:val="center"/>
          </w:tcPr>
          <w:p w14:paraId="50D9D16F">
            <w:pPr>
              <w:keepNext w:val="0"/>
              <w:keepLines w:val="0"/>
              <w:suppressLineNumbers w:val="0"/>
              <w:autoSpaceDE w:val="0"/>
              <w:autoSpaceDN w:val="0"/>
              <w:adjustRightInd/>
              <w:snapToGrid/>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供应商每提出一条采购人可接受的实质性服务承诺得1分，最高得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分。是否为实质性服务承诺由评标委员会判定。</w:t>
            </w:r>
          </w:p>
        </w:tc>
        <w:tc>
          <w:tcPr>
            <w:tcW w:w="704" w:type="dxa"/>
            <w:shd w:val="clear" w:color="auto" w:fill="auto"/>
            <w:vAlign w:val="center"/>
          </w:tcPr>
          <w:p w14:paraId="32ABD8F5">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rPr>
              <w:t>分</w:t>
            </w:r>
          </w:p>
        </w:tc>
      </w:tr>
    </w:tbl>
    <w:p w14:paraId="5AF32180">
      <w:pPr>
        <w:jc w:val="center"/>
        <w:rPr>
          <w:rFonts w:hint="eastAsia" w:ascii="宋体" w:hAnsi="宋体" w:cs="宋体"/>
          <w:b/>
          <w:bCs/>
          <w:color w:val="000000"/>
          <w:kern w:val="0"/>
          <w:sz w:val="28"/>
          <w:szCs w:val="28"/>
        </w:rPr>
      </w:pPr>
    </w:p>
    <w:p w14:paraId="1B19756A">
      <w:pPr>
        <w:jc w:val="center"/>
        <w:rPr>
          <w:rFonts w:hint="eastAsia" w:ascii="宋体" w:hAnsi="宋体" w:cs="宋体"/>
          <w:b/>
          <w:bCs/>
          <w:color w:val="000000"/>
          <w:kern w:val="0"/>
          <w:sz w:val="28"/>
          <w:szCs w:val="28"/>
        </w:rPr>
      </w:pPr>
    </w:p>
    <w:p w14:paraId="0F91D0EA">
      <w:pPr>
        <w:jc w:val="center"/>
        <w:rPr>
          <w:rFonts w:hint="eastAsia" w:ascii="宋体" w:hAnsi="宋体" w:cs="宋体"/>
          <w:b/>
          <w:bCs/>
          <w:color w:val="000000"/>
          <w:kern w:val="0"/>
          <w:sz w:val="28"/>
          <w:szCs w:val="28"/>
        </w:rPr>
      </w:pPr>
    </w:p>
    <w:p w14:paraId="0864C7BD">
      <w:pPr>
        <w:jc w:val="center"/>
        <w:rPr>
          <w:rFonts w:hint="eastAsia" w:ascii="宋体" w:hAnsi="宋体" w:cs="宋体"/>
          <w:b/>
          <w:bCs/>
          <w:color w:val="000000"/>
          <w:kern w:val="0"/>
          <w:sz w:val="28"/>
          <w:szCs w:val="28"/>
        </w:rPr>
      </w:pPr>
    </w:p>
    <w:p w14:paraId="7BD2B8BB">
      <w:pPr>
        <w:jc w:val="center"/>
        <w:rPr>
          <w:rFonts w:hint="eastAsia" w:ascii="宋体" w:hAnsi="宋体" w:cs="宋体"/>
          <w:b/>
          <w:bCs/>
          <w:color w:val="000000"/>
          <w:kern w:val="0"/>
          <w:sz w:val="28"/>
          <w:szCs w:val="28"/>
        </w:rPr>
      </w:pPr>
    </w:p>
    <w:p w14:paraId="35D9B45A">
      <w:pPr>
        <w:jc w:val="center"/>
        <w:rPr>
          <w:rFonts w:hint="eastAsia" w:ascii="宋体" w:hAnsi="宋体" w:cs="宋体"/>
          <w:b/>
          <w:bCs/>
          <w:color w:val="000000"/>
          <w:kern w:val="0"/>
          <w:sz w:val="28"/>
          <w:szCs w:val="28"/>
        </w:rPr>
      </w:pPr>
    </w:p>
    <w:p w14:paraId="1FC30482">
      <w:pPr>
        <w:rPr>
          <w:rFonts w:hint="eastAsia" w:ascii="宋体" w:hAnsi="宋体" w:cs="宋体"/>
          <w:b/>
          <w:bCs/>
          <w:color w:val="000000"/>
          <w:kern w:val="0"/>
          <w:sz w:val="28"/>
          <w:szCs w:val="28"/>
        </w:rPr>
      </w:pPr>
      <w:r>
        <w:rPr>
          <w:rFonts w:hint="eastAsia" w:ascii="宋体" w:hAnsi="宋体" w:cs="宋体"/>
          <w:b/>
          <w:bCs/>
          <w:color w:val="000000"/>
          <w:kern w:val="0"/>
          <w:sz w:val="28"/>
          <w:szCs w:val="28"/>
        </w:rPr>
        <w:br w:type="page"/>
      </w:r>
    </w:p>
    <w:p w14:paraId="0AA8664F">
      <w:pPr>
        <w:jc w:val="center"/>
        <w:rPr>
          <w:rFonts w:ascii="宋体" w:hAnsi="宋体" w:cs="宋体"/>
          <w:b/>
          <w:bCs/>
          <w:color w:val="000000"/>
          <w:kern w:val="0"/>
          <w:sz w:val="28"/>
          <w:szCs w:val="28"/>
        </w:rPr>
      </w:pPr>
      <w:r>
        <w:rPr>
          <w:rFonts w:hint="eastAsia" w:ascii="宋体" w:hAnsi="宋体" w:cs="宋体"/>
          <w:b/>
          <w:bCs/>
          <w:color w:val="000000"/>
          <w:kern w:val="0"/>
          <w:sz w:val="28"/>
          <w:szCs w:val="28"/>
        </w:rPr>
        <w:t>需要落实的政府采购政策</w:t>
      </w:r>
    </w:p>
    <w:p w14:paraId="7416187A">
      <w:pPr>
        <w:spacing w:line="360" w:lineRule="auto"/>
        <w:ind w:left="440" w:hanging="440" w:hangingChars="200"/>
        <w:jc w:val="left"/>
        <w:rPr>
          <w:rFonts w:ascii="宋体" w:hAnsi="宋体" w:cs="宋体"/>
          <w:sz w:val="22"/>
          <w:lang w:val="zh-CN"/>
        </w:rPr>
      </w:pPr>
      <w:r>
        <w:rPr>
          <w:rFonts w:hint="eastAsia" w:ascii="宋体" w:hAnsi="宋体" w:cs="宋体"/>
          <w:sz w:val="22"/>
        </w:rPr>
        <w:t xml:space="preserve">一、 小型和微型企业产品价格扣除 </w:t>
      </w:r>
    </w:p>
    <w:p w14:paraId="53440709">
      <w:pPr>
        <w:spacing w:line="360" w:lineRule="auto"/>
        <w:ind w:left="440" w:hanging="440" w:hangingChars="200"/>
        <w:jc w:val="left"/>
        <w:rPr>
          <w:rFonts w:ascii="宋体" w:hAnsi="宋体" w:cs="宋体"/>
          <w:sz w:val="22"/>
        </w:rPr>
      </w:pPr>
      <w:r>
        <w:rPr>
          <w:rFonts w:hint="eastAsia" w:ascii="宋体" w:hAnsi="宋体" w:cs="宋体"/>
          <w:sz w:val="22"/>
        </w:rPr>
        <w:t>(一) 依据财政部国库司发布的《政府采购促进中小企业发展政策问答》要求，专门面向中小企业采购的项目或者采购包，不再执行价格评审优惠的扶持政策。根据财政部、工业和信息化部印发的《政府采购促进中小企业发展管理办法》（财库[2020]46 号）及《关于进一步加大政府采购支持中小企业力度的通知》（财库[2022]19 号）的规定，货物服务采购项目非专门面向中小企业采购的项目或者采购包可给予小型和微型企业10%—20%的价格扣除优惠。政府采购工程的价格评审优惠按照财库〔2020〕46号文件的规定执行</w:t>
      </w:r>
      <w:r>
        <w:rPr>
          <w:rFonts w:hint="eastAsia" w:ascii="宋体" w:hAnsi="宋体" w:cs="宋体"/>
          <w:b/>
          <w:sz w:val="22"/>
        </w:rPr>
        <w:t>。注：本项目为专门面向中小企业的</w:t>
      </w:r>
      <w:r>
        <w:rPr>
          <w:rFonts w:hint="eastAsia" w:ascii="宋体" w:hAnsi="宋体" w:cs="宋体"/>
          <w:b/>
          <w:sz w:val="22"/>
          <w:lang w:val="en-US" w:eastAsia="zh-CN"/>
        </w:rPr>
        <w:t>服务</w:t>
      </w:r>
      <w:r>
        <w:rPr>
          <w:rFonts w:hint="eastAsia" w:ascii="宋体" w:hAnsi="宋体" w:cs="宋体"/>
          <w:b/>
          <w:sz w:val="22"/>
        </w:rPr>
        <w:t>采购项目，故不再执行价格评审优惠的扶持政策。</w:t>
      </w:r>
    </w:p>
    <w:p w14:paraId="62798C37">
      <w:pPr>
        <w:spacing w:line="360" w:lineRule="auto"/>
        <w:ind w:left="440" w:hanging="440" w:hangingChars="200"/>
        <w:jc w:val="left"/>
        <w:rPr>
          <w:rFonts w:ascii="宋体" w:hAnsi="宋体" w:cs="宋体"/>
          <w:sz w:val="22"/>
        </w:rPr>
      </w:pPr>
      <w:r>
        <w:rPr>
          <w:rFonts w:hint="eastAsia" w:ascii="宋体" w:hAnsi="宋体" w:cs="宋体"/>
          <w:sz w:val="22"/>
        </w:rPr>
        <w:t xml:space="preserve"> (二) 如允许联合体投标，联合体各方都是小型和微型企业的，可给予10%的价格扣除。 </w:t>
      </w:r>
    </w:p>
    <w:p w14:paraId="3B34F37A">
      <w:pPr>
        <w:spacing w:line="360" w:lineRule="auto"/>
        <w:ind w:left="437" w:leftChars="208"/>
        <w:jc w:val="left"/>
        <w:rPr>
          <w:rFonts w:ascii="宋体" w:hAnsi="宋体" w:cs="宋体"/>
          <w:sz w:val="22"/>
          <w:lang w:val="zh-CN"/>
        </w:rPr>
      </w:pPr>
      <w:r>
        <w:rPr>
          <w:rFonts w:hint="eastAsia" w:ascii="宋体" w:hAnsi="宋体" w:cs="宋体"/>
          <w:sz w:val="22"/>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2"/>
        </w:rPr>
        <w:t>4</w:t>
      </w:r>
      <w:r>
        <w:rPr>
          <w:rFonts w:hint="eastAsia" w:ascii="宋体" w:hAnsi="宋体" w:cs="宋体"/>
          <w:sz w:val="22"/>
          <w:lang w:val="zh-CN"/>
        </w:rPr>
        <w:t>%的</w:t>
      </w:r>
      <w:r>
        <w:rPr>
          <w:rFonts w:hint="eastAsia" w:ascii="宋体" w:hAnsi="宋体" w:cs="宋体"/>
          <w:sz w:val="22"/>
        </w:rPr>
        <w:t>价格</w:t>
      </w:r>
      <w:r>
        <w:rPr>
          <w:rFonts w:hint="eastAsia" w:ascii="宋体" w:hAnsi="宋体" w:cs="宋体"/>
          <w:sz w:val="22"/>
          <w:lang w:val="zh-CN"/>
        </w:rPr>
        <w:t>扣除，用扣除后的价格参加评审。</w:t>
      </w:r>
    </w:p>
    <w:p w14:paraId="6398AF47">
      <w:pPr>
        <w:spacing w:line="360" w:lineRule="auto"/>
        <w:ind w:left="440" w:hanging="440" w:hangingChars="200"/>
        <w:jc w:val="left"/>
        <w:rPr>
          <w:rFonts w:ascii="宋体" w:hAnsi="宋体" w:cs="宋体"/>
          <w:sz w:val="22"/>
          <w:lang w:val="zh-CN"/>
        </w:rPr>
      </w:pPr>
      <w:r>
        <w:rPr>
          <w:rFonts w:hint="eastAsia" w:ascii="宋体" w:hAnsi="宋体" w:cs="宋体"/>
          <w:sz w:val="22"/>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在服务采购项目中，服务由中小企业承接，即提供服务的人员为中小企业依照《中华人民共和国劳动合同法》订立劳动合同的从业人员，视为中小企业。以联合体形式参加政府采购活动，联合体各方均为中小企业的，联合体视同中小企业。其中，联合体各方均为小微企业的，联合体视同小微企业。 </w:t>
      </w:r>
    </w:p>
    <w:p w14:paraId="6BAE64E7">
      <w:pPr>
        <w:spacing w:line="360" w:lineRule="auto"/>
        <w:ind w:left="440" w:hanging="440" w:hangingChars="200"/>
        <w:jc w:val="left"/>
        <w:rPr>
          <w:rFonts w:ascii="宋体" w:hAnsi="宋体" w:cs="宋体"/>
          <w:sz w:val="22"/>
          <w:lang w:val="zh-CN"/>
        </w:rPr>
      </w:pPr>
      <w:r>
        <w:rPr>
          <w:rFonts w:hint="eastAsia" w:ascii="宋体" w:hAnsi="宋体" w:cs="宋体"/>
          <w:sz w:val="22"/>
        </w:rPr>
        <w:t xml:space="preserve">(四) 参加政府采购活动的中小企业应当提供《中小企业声明函》（格式见附1）。 </w:t>
      </w:r>
    </w:p>
    <w:p w14:paraId="518E1F92">
      <w:pPr>
        <w:spacing w:line="360" w:lineRule="auto"/>
        <w:ind w:left="437" w:leftChars="208"/>
        <w:jc w:val="left"/>
        <w:rPr>
          <w:rFonts w:ascii="宋体" w:hAnsi="宋体" w:cs="宋体"/>
          <w:sz w:val="22"/>
          <w:lang w:val="zh-CN"/>
        </w:rPr>
      </w:pPr>
      <w:r>
        <w:rPr>
          <w:rFonts w:hint="eastAsia" w:ascii="宋体" w:hAnsi="宋体" w:cs="宋体"/>
          <w:sz w:val="22"/>
        </w:rPr>
        <w:t xml:space="preserve">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14:paraId="29F94531">
      <w:pPr>
        <w:spacing w:line="360" w:lineRule="auto"/>
        <w:ind w:left="440" w:hanging="440" w:hangingChars="200"/>
        <w:jc w:val="left"/>
        <w:rPr>
          <w:rFonts w:ascii="宋体" w:hAnsi="宋体" w:cs="宋体"/>
          <w:sz w:val="22"/>
          <w:lang w:val="zh-CN"/>
        </w:rPr>
      </w:pPr>
      <w:r>
        <w:rPr>
          <w:rFonts w:hint="eastAsia" w:ascii="宋体" w:hAnsi="宋体" w:cs="宋体"/>
          <w:sz w:val="22"/>
        </w:rPr>
        <w:t xml:space="preserve">(五) 监狱企业产品价格扣除 </w:t>
      </w:r>
    </w:p>
    <w:p w14:paraId="698C0C6F">
      <w:pPr>
        <w:spacing w:line="360" w:lineRule="auto"/>
        <w:ind w:left="440" w:hanging="440" w:hangingChars="200"/>
        <w:jc w:val="left"/>
        <w:rPr>
          <w:rFonts w:ascii="宋体" w:hAnsi="宋体" w:cs="宋体"/>
          <w:sz w:val="22"/>
          <w:lang w:val="zh-CN"/>
        </w:rPr>
      </w:pPr>
      <w:r>
        <w:rPr>
          <w:rFonts w:hint="eastAsia" w:ascii="宋体" w:hAnsi="宋体" w:cs="宋体"/>
          <w:sz w:val="22"/>
        </w:rPr>
        <w:t xml:space="preserve">1. 监狱企业视同小型、微型企业，按上述第（一）条款享受评审中价格扣除。 </w:t>
      </w:r>
    </w:p>
    <w:p w14:paraId="662FEEE2">
      <w:pPr>
        <w:spacing w:line="360" w:lineRule="auto"/>
        <w:ind w:left="440" w:hanging="440" w:hangingChars="200"/>
        <w:jc w:val="left"/>
        <w:rPr>
          <w:rFonts w:ascii="宋体" w:hAnsi="宋体" w:cs="宋体"/>
          <w:sz w:val="22"/>
          <w:lang w:val="zh-CN"/>
        </w:rPr>
      </w:pPr>
      <w:r>
        <w:rPr>
          <w:rFonts w:hint="eastAsia" w:ascii="宋体" w:hAnsi="宋体" w:cs="宋体"/>
          <w:sz w:val="22"/>
        </w:rPr>
        <w:t>2.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4AAEC2">
      <w:pPr>
        <w:spacing w:line="360" w:lineRule="auto"/>
        <w:ind w:left="440" w:hanging="440" w:hangingChars="200"/>
        <w:jc w:val="left"/>
        <w:rPr>
          <w:rFonts w:ascii="宋体" w:hAnsi="宋体" w:cs="宋体"/>
          <w:sz w:val="22"/>
          <w:lang w:val="zh-CN"/>
        </w:rPr>
      </w:pPr>
      <w:r>
        <w:rPr>
          <w:rFonts w:hint="eastAsia" w:ascii="宋体" w:hAnsi="宋体" w:cs="宋体"/>
          <w:sz w:val="22"/>
        </w:rPr>
        <w:t xml:space="preserve">3. 监狱企业参加政府采购活动时，应当提供由省级以上监狱管理局、戒毒管理局（含新疆生产建设兵团）出具的属于监狱企业的证明文件，否则不予认可。 </w:t>
      </w:r>
    </w:p>
    <w:p w14:paraId="6376E6F6">
      <w:pPr>
        <w:spacing w:line="360" w:lineRule="auto"/>
        <w:ind w:left="440" w:hanging="440" w:hangingChars="200"/>
        <w:jc w:val="left"/>
        <w:rPr>
          <w:rFonts w:ascii="宋体" w:hAnsi="宋体" w:cs="宋体"/>
          <w:sz w:val="22"/>
          <w:lang w:val="zh-CN"/>
        </w:rPr>
      </w:pPr>
      <w:r>
        <w:rPr>
          <w:rFonts w:hint="eastAsia" w:ascii="宋体" w:hAnsi="宋体" w:cs="宋体"/>
          <w:sz w:val="22"/>
        </w:rPr>
        <w:t xml:space="preserve">(六) 残疾人福利性单位产品价格扣除 </w:t>
      </w:r>
    </w:p>
    <w:p w14:paraId="22553667">
      <w:pPr>
        <w:spacing w:line="360" w:lineRule="auto"/>
        <w:ind w:left="440" w:hanging="440" w:hangingChars="200"/>
        <w:jc w:val="left"/>
        <w:rPr>
          <w:rFonts w:ascii="宋体" w:hAnsi="宋体" w:cs="宋体"/>
          <w:sz w:val="22"/>
          <w:lang w:val="zh-CN"/>
        </w:rPr>
      </w:pPr>
      <w:r>
        <w:rPr>
          <w:rFonts w:hint="eastAsia" w:ascii="宋体" w:hAnsi="宋体" w:cs="宋体"/>
          <w:sz w:val="22"/>
        </w:rPr>
        <w:t xml:space="preserve">1. 残疾人福利性单位视同小型、微型企业，按上述第（一）条款享受评审中价格扣除。 </w:t>
      </w:r>
    </w:p>
    <w:p w14:paraId="795147F8">
      <w:pPr>
        <w:spacing w:line="360" w:lineRule="auto"/>
        <w:ind w:left="440" w:hanging="440" w:hangingChars="200"/>
        <w:jc w:val="left"/>
        <w:rPr>
          <w:rFonts w:ascii="宋体" w:hAnsi="宋体" w:cs="宋体"/>
          <w:sz w:val="22"/>
        </w:rPr>
      </w:pPr>
      <w:r>
        <w:rPr>
          <w:rFonts w:hint="eastAsia" w:ascii="宋体" w:hAnsi="宋体" w:cs="宋体"/>
          <w:sz w:val="22"/>
        </w:rPr>
        <w:t xml:space="preserve">2. 根据财政部、民政部、中国残疾人联合会印发的《关于促进残疾人就业政府采购政策的通知》 （财库〔2017〕141号）的规定，符合条件的残疾人福利性单位在参加政府采购活动时，应当提供该通知规定的《残疾人福利性单位声明函》（格式见附2），并对声明的真实性负责。一旦中标将在中标公告中公告其声明函，接受社会监督。投标人提供的《残疾人福利性单位声明函》与事实不符的，依照《中华人民共和国政府采购法》第七十七条第一款的规定追究法律责任。 </w:t>
      </w:r>
    </w:p>
    <w:p w14:paraId="62346490">
      <w:pPr>
        <w:spacing w:line="360" w:lineRule="auto"/>
        <w:ind w:left="440" w:hanging="440" w:hangingChars="200"/>
        <w:jc w:val="left"/>
        <w:rPr>
          <w:rFonts w:ascii="宋体" w:hAnsi="宋体" w:cs="宋体"/>
          <w:sz w:val="22"/>
        </w:rPr>
      </w:pPr>
      <w:r>
        <w:rPr>
          <w:rFonts w:hint="eastAsia" w:ascii="宋体" w:hAnsi="宋体" w:cs="宋体"/>
          <w:sz w:val="22"/>
        </w:rPr>
        <w:t>二、 投标人同时为小型、微型企业、监狱企业、残疾人福利性单位任两种或以上情况的，评审中只享受一次价格扣除，不重复进行价格扣除。</w:t>
      </w:r>
    </w:p>
    <w:p w14:paraId="57674F38">
      <w:pPr>
        <w:spacing w:line="400" w:lineRule="exact"/>
        <w:jc w:val="left"/>
        <w:rPr>
          <w:rFonts w:ascii="宋体" w:hAnsi="宋体" w:cs="宋体"/>
          <w:szCs w:val="21"/>
        </w:rPr>
      </w:pPr>
    </w:p>
    <w:p w14:paraId="2CC8D516">
      <w:pPr>
        <w:spacing w:line="360" w:lineRule="auto"/>
        <w:ind w:left="440" w:hanging="442" w:hangingChars="200"/>
        <w:jc w:val="left"/>
        <w:rPr>
          <w:rFonts w:ascii="宋体" w:hAnsi="宋体" w:cs="宋体"/>
          <w:sz w:val="22"/>
        </w:rPr>
      </w:pPr>
      <w:r>
        <w:rPr>
          <w:rFonts w:hint="eastAsia" w:ascii="宋体" w:hAnsi="宋体" w:cs="宋体"/>
          <w:b/>
          <w:sz w:val="22"/>
        </w:rPr>
        <w:t>注：本项目为专门面向中小企业的</w:t>
      </w:r>
      <w:r>
        <w:rPr>
          <w:rFonts w:hint="eastAsia" w:ascii="宋体" w:hAnsi="宋体" w:cs="宋体"/>
          <w:b/>
          <w:sz w:val="22"/>
          <w:lang w:val="en-US" w:eastAsia="zh-CN"/>
        </w:rPr>
        <w:t>服务</w:t>
      </w:r>
      <w:r>
        <w:rPr>
          <w:rFonts w:hint="eastAsia" w:ascii="宋体" w:hAnsi="宋体" w:cs="宋体"/>
          <w:b/>
          <w:sz w:val="22"/>
        </w:rPr>
        <w:t>采购项目，故不再执行价格评审优惠的扶持政策。</w:t>
      </w:r>
    </w:p>
    <w:p w14:paraId="6B0845C3">
      <w:pPr>
        <w:spacing w:line="400" w:lineRule="exact"/>
        <w:jc w:val="left"/>
        <w:rPr>
          <w:rFonts w:ascii="宋体" w:hAnsi="宋体" w:cs="宋体"/>
          <w:szCs w:val="21"/>
        </w:rPr>
        <w:sectPr>
          <w:footerReference r:id="rId9" w:type="first"/>
          <w:footerReference r:id="rId8" w:type="default"/>
          <w:pgSz w:w="11906" w:h="16838"/>
          <w:pgMar w:top="1418" w:right="1077" w:bottom="1134" w:left="1077" w:header="851" w:footer="739" w:gutter="0"/>
          <w:pgNumType w:fmt="numberInDash"/>
          <w:cols w:space="720" w:num="1"/>
          <w:titlePg/>
          <w:docGrid w:type="lines" w:linePitch="312" w:charSpace="0"/>
        </w:sectPr>
      </w:pPr>
    </w:p>
    <w:p w14:paraId="6ABE5541">
      <w:pPr>
        <w:pStyle w:val="6"/>
        <w:jc w:val="center"/>
        <w:rPr>
          <w:rFonts w:hint="eastAsia"/>
        </w:rPr>
      </w:pPr>
      <w:bookmarkStart w:id="115" w:name="_Toc15744"/>
      <w:bookmarkStart w:id="116" w:name="_Toc28547"/>
      <w:bookmarkStart w:id="117" w:name="_Toc458690420"/>
      <w:bookmarkStart w:id="118" w:name="_Toc351203632"/>
      <w:bookmarkStart w:id="119" w:name="_Toc10187"/>
      <w:r>
        <w:rPr>
          <w:rFonts w:hint="eastAsia"/>
        </w:rPr>
        <w:t>第四章合同条款及格式</w:t>
      </w:r>
      <w:bookmarkEnd w:id="115"/>
      <w:bookmarkEnd w:id="116"/>
    </w:p>
    <w:p w14:paraId="5B6E4EF2">
      <w:pPr>
        <w:pStyle w:val="4"/>
        <w:jc w:val="center"/>
        <w:rPr>
          <w:b w:val="0"/>
          <w:bCs/>
          <w:lang w:val="zh-CN" w:eastAsia="zh-CN"/>
        </w:rPr>
      </w:pPr>
      <w:r>
        <w:rPr>
          <w:rFonts w:hint="eastAsia"/>
          <w:b w:val="0"/>
          <w:bCs/>
          <w:lang w:val="zh-CN" w:eastAsia="zh-CN"/>
        </w:rPr>
        <w:t>（具体合同格式以甲乙双方实际签订为准）</w:t>
      </w:r>
    </w:p>
    <w:p w14:paraId="250CBEDD"/>
    <w:p w14:paraId="4645D3AC">
      <w:pPr>
        <w:rPr>
          <w:rFonts w:ascii="宋体" w:hAnsi="宋体" w:cs="宋体"/>
          <w:b/>
          <w:kern w:val="0"/>
          <w:szCs w:val="21"/>
        </w:rPr>
      </w:pPr>
      <w:r>
        <w:rPr>
          <w:rFonts w:ascii="宋体" w:hAnsi="宋体" w:cs="宋体"/>
          <w:b/>
          <w:kern w:val="0"/>
          <w:szCs w:val="21"/>
        </w:rPr>
        <w:br w:type="page"/>
      </w:r>
    </w:p>
    <w:bookmarkEnd w:id="117"/>
    <w:bookmarkEnd w:id="118"/>
    <w:bookmarkEnd w:id="119"/>
    <w:p w14:paraId="0422F8BC">
      <w:pPr>
        <w:pStyle w:val="25"/>
      </w:pPr>
      <w:bookmarkStart w:id="120" w:name="_Toc486863683"/>
      <w:bookmarkStart w:id="121" w:name="_Toc57193685"/>
    </w:p>
    <w:p w14:paraId="37D32E90">
      <w:pPr>
        <w:pStyle w:val="6"/>
        <w:jc w:val="center"/>
        <w:rPr>
          <w:lang w:val="zh-CN"/>
        </w:rPr>
      </w:pPr>
      <w:bookmarkStart w:id="122" w:name="_Toc475"/>
      <w:bookmarkStart w:id="123" w:name="_Toc26778"/>
      <w:r>
        <w:rPr>
          <w:rFonts w:hint="eastAsia"/>
        </w:rPr>
        <w:t>第五章  磋商响应文件格式</w:t>
      </w:r>
      <w:bookmarkEnd w:id="120"/>
      <w:bookmarkEnd w:id="121"/>
      <w:bookmarkEnd w:id="122"/>
      <w:bookmarkEnd w:id="123"/>
    </w:p>
    <w:p w14:paraId="781C3515">
      <w:pPr>
        <w:widowControl/>
        <w:jc w:val="left"/>
        <w:rPr>
          <w:rFonts w:ascii="宋体" w:hAnsi="宋体" w:cs="宋体"/>
          <w:kern w:val="0"/>
          <w:sz w:val="40"/>
          <w:szCs w:val="40"/>
        </w:rPr>
      </w:pPr>
      <w:r>
        <w:rPr>
          <w:rFonts w:ascii="宋体" w:hAnsi="宋体" w:cs="宋体"/>
          <w:b/>
          <w:sz w:val="40"/>
          <w:szCs w:val="40"/>
        </w:rPr>
        <w:br w:type="page"/>
      </w:r>
    </w:p>
    <w:p w14:paraId="769545D7">
      <w:pPr>
        <w:pStyle w:val="34"/>
        <w:ind w:firstLine="480"/>
      </w:pPr>
    </w:p>
    <w:p w14:paraId="7E7F5292">
      <w:pPr>
        <w:jc w:val="center"/>
        <w:rPr>
          <w:rFonts w:asciiTheme="minorEastAsia" w:hAnsiTheme="minorEastAsia" w:eastAsiaTheme="minorEastAsia"/>
          <w:sz w:val="48"/>
          <w:szCs w:val="48"/>
          <w:u w:val="single"/>
        </w:rPr>
      </w:pPr>
      <w:r>
        <w:rPr>
          <w:rFonts w:hint="eastAsia" w:asciiTheme="minorEastAsia" w:hAnsiTheme="minorEastAsia" w:eastAsiaTheme="minorEastAsia"/>
          <w:sz w:val="48"/>
          <w:szCs w:val="48"/>
          <w:u w:val="single"/>
        </w:rPr>
        <w:t>（项目名称）</w:t>
      </w:r>
    </w:p>
    <w:p w14:paraId="63F18F44">
      <w:pPr>
        <w:pStyle w:val="34"/>
        <w:ind w:firstLine="960"/>
        <w:rPr>
          <w:rFonts w:asciiTheme="minorEastAsia" w:hAnsiTheme="minorEastAsia" w:eastAsiaTheme="minorEastAsia"/>
          <w:sz w:val="48"/>
          <w:szCs w:val="48"/>
        </w:rPr>
      </w:pPr>
    </w:p>
    <w:p w14:paraId="3CEBA0B0">
      <w:pPr>
        <w:pStyle w:val="34"/>
        <w:ind w:firstLine="960"/>
        <w:rPr>
          <w:rFonts w:asciiTheme="minorEastAsia" w:hAnsiTheme="minorEastAsia" w:eastAsiaTheme="minorEastAsia"/>
          <w:sz w:val="48"/>
          <w:szCs w:val="48"/>
        </w:rPr>
      </w:pPr>
    </w:p>
    <w:p w14:paraId="07161141">
      <w:pPr>
        <w:spacing w:beforeLines="10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响  应  文  件</w:t>
      </w:r>
    </w:p>
    <w:p w14:paraId="43490C05">
      <w:pPr>
        <w:jc w:val="center"/>
        <w:rPr>
          <w:rFonts w:asciiTheme="minorEastAsia" w:hAnsiTheme="minorEastAsia" w:eastAsiaTheme="minorEastAsia"/>
          <w:sz w:val="32"/>
          <w:szCs w:val="32"/>
        </w:rPr>
      </w:pPr>
    </w:p>
    <w:p w14:paraId="3AC73247">
      <w:pPr>
        <w:jc w:val="center"/>
        <w:rPr>
          <w:rFonts w:asciiTheme="minorEastAsia" w:hAnsiTheme="minorEastAsia" w:eastAsiaTheme="minorEastAsia"/>
          <w:sz w:val="32"/>
          <w:szCs w:val="32"/>
        </w:rPr>
      </w:pPr>
    </w:p>
    <w:p w14:paraId="61BD28E6">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项目编号：</w:t>
      </w:r>
    </w:p>
    <w:p w14:paraId="4B0E8171">
      <w:pPr>
        <w:jc w:val="center"/>
        <w:rPr>
          <w:rFonts w:asciiTheme="minorEastAsia" w:hAnsiTheme="minorEastAsia" w:eastAsiaTheme="minorEastAsia"/>
          <w:sz w:val="32"/>
          <w:szCs w:val="32"/>
        </w:rPr>
      </w:pPr>
    </w:p>
    <w:p w14:paraId="1489295D">
      <w:pPr>
        <w:jc w:val="center"/>
        <w:rPr>
          <w:rFonts w:asciiTheme="minorEastAsia" w:hAnsiTheme="minorEastAsia" w:eastAsiaTheme="minorEastAsia"/>
          <w:sz w:val="32"/>
          <w:szCs w:val="32"/>
        </w:rPr>
      </w:pPr>
    </w:p>
    <w:p w14:paraId="1E08F812">
      <w:pPr>
        <w:jc w:val="center"/>
        <w:rPr>
          <w:rFonts w:asciiTheme="minorEastAsia" w:hAnsiTheme="minorEastAsia" w:eastAsiaTheme="minorEastAsia"/>
          <w:sz w:val="32"/>
          <w:szCs w:val="32"/>
        </w:rPr>
      </w:pPr>
    </w:p>
    <w:p w14:paraId="3736BFEA">
      <w:pPr>
        <w:jc w:val="center"/>
        <w:rPr>
          <w:rFonts w:asciiTheme="minorEastAsia" w:hAnsiTheme="minorEastAsia" w:eastAsiaTheme="minorEastAsia"/>
          <w:sz w:val="32"/>
          <w:szCs w:val="32"/>
        </w:rPr>
      </w:pPr>
    </w:p>
    <w:p w14:paraId="7215CAF5">
      <w:pPr>
        <w:pStyle w:val="4"/>
      </w:pPr>
    </w:p>
    <w:p w14:paraId="637B7D2F">
      <w:pPr>
        <w:pStyle w:val="4"/>
      </w:pPr>
    </w:p>
    <w:p w14:paraId="3AE9CB7B">
      <w:pPr>
        <w:pStyle w:val="4"/>
      </w:pPr>
    </w:p>
    <w:p w14:paraId="3A60A869">
      <w:pPr>
        <w:pStyle w:val="4"/>
      </w:pPr>
    </w:p>
    <w:p w14:paraId="2810FC1A">
      <w:pPr>
        <w:pStyle w:val="4"/>
      </w:pPr>
    </w:p>
    <w:p w14:paraId="6B31B6B3">
      <w:pPr>
        <w:pStyle w:val="4"/>
      </w:pPr>
    </w:p>
    <w:p w14:paraId="4ADD8678">
      <w:pPr>
        <w:pStyle w:val="4"/>
      </w:pPr>
    </w:p>
    <w:p w14:paraId="405F51BE">
      <w:pPr>
        <w:pStyle w:val="4"/>
      </w:pPr>
    </w:p>
    <w:p w14:paraId="537F451B">
      <w:pPr>
        <w:jc w:val="center"/>
        <w:rPr>
          <w:rFonts w:asciiTheme="minorEastAsia" w:hAnsiTheme="minorEastAsia" w:eastAsiaTheme="minorEastAsia"/>
          <w:sz w:val="32"/>
          <w:szCs w:val="32"/>
        </w:rPr>
      </w:pPr>
    </w:p>
    <w:p w14:paraId="42C88A70">
      <w:pPr>
        <w:jc w:val="center"/>
        <w:rPr>
          <w:rFonts w:asciiTheme="minorEastAsia" w:hAnsiTheme="minorEastAsia" w:eastAsiaTheme="minorEastAsia"/>
          <w:sz w:val="32"/>
          <w:szCs w:val="32"/>
        </w:rPr>
      </w:pPr>
    </w:p>
    <w:p w14:paraId="11D81E67">
      <w:pPr>
        <w:spacing w:line="48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（盖单位章）</w:t>
      </w:r>
    </w:p>
    <w:p w14:paraId="65CEED18">
      <w:pPr>
        <w:pStyle w:val="34"/>
        <w:ind w:firstLine="560"/>
        <w:rPr>
          <w:rFonts w:asciiTheme="minorEastAsia" w:hAnsiTheme="minorEastAsia" w:eastAsiaTheme="minorEastAsia"/>
          <w:sz w:val="28"/>
          <w:szCs w:val="28"/>
        </w:rPr>
      </w:pPr>
    </w:p>
    <w:p w14:paraId="7224DE51">
      <w:pPr>
        <w:pStyle w:val="34"/>
        <w:ind w:firstLine="560"/>
        <w:rPr>
          <w:rFonts w:asciiTheme="minorEastAsia" w:hAnsiTheme="minorEastAsia" w:eastAsiaTheme="minorEastAsia"/>
          <w:sz w:val="28"/>
          <w:szCs w:val="28"/>
        </w:rPr>
      </w:pPr>
    </w:p>
    <w:p w14:paraId="209CBB41">
      <w:pPr>
        <w:spacing w:line="48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法定代表人或其委托代理人</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w:t>
      </w:r>
      <w:r>
        <w:rPr>
          <w:rFonts w:hint="eastAsia" w:asciiTheme="minorEastAsia" w:hAnsiTheme="minorEastAsia" w:eastAsiaTheme="minorEastAsia"/>
          <w:sz w:val="28"/>
          <w:szCs w:val="28"/>
          <w:lang w:val="en-US" w:eastAsia="zh-CN"/>
        </w:rPr>
        <w:t>或盖章</w:t>
      </w:r>
      <w:r>
        <w:rPr>
          <w:rFonts w:hint="eastAsia" w:asciiTheme="minorEastAsia" w:hAnsiTheme="minorEastAsia" w:eastAsiaTheme="minorEastAsia"/>
          <w:sz w:val="28"/>
          <w:szCs w:val="28"/>
        </w:rPr>
        <w:t>）</w:t>
      </w:r>
    </w:p>
    <w:p w14:paraId="2AEF2455">
      <w:pPr>
        <w:jc w:val="center"/>
        <w:rPr>
          <w:rFonts w:asciiTheme="minorEastAsia" w:hAnsiTheme="minorEastAsia" w:eastAsiaTheme="minorEastAsia"/>
          <w:sz w:val="28"/>
          <w:szCs w:val="28"/>
        </w:rPr>
      </w:pPr>
    </w:p>
    <w:p w14:paraId="16EB7C47">
      <w:pPr>
        <w:jc w:val="center"/>
        <w:rPr>
          <w:rFonts w:asciiTheme="minorEastAsia" w:hAnsiTheme="minorEastAsia" w:eastAsiaTheme="minorEastAsia"/>
          <w:sz w:val="28"/>
          <w:szCs w:val="28"/>
        </w:rPr>
      </w:pPr>
    </w:p>
    <w:p w14:paraId="36A5C413">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日</w:t>
      </w:r>
    </w:p>
    <w:p w14:paraId="7A3B5299">
      <w:pPr>
        <w:pStyle w:val="32"/>
        <w:spacing w:line="360" w:lineRule="auto"/>
        <w:jc w:val="both"/>
        <w:outlineLvl w:val="9"/>
        <w:rPr>
          <w:rFonts w:ascii="宋体" w:hAnsi="宋体" w:cs="宋体"/>
          <w:b w:val="0"/>
          <w:sz w:val="40"/>
          <w:szCs w:val="40"/>
        </w:rPr>
      </w:pPr>
      <w:r>
        <w:rPr>
          <w:rFonts w:asciiTheme="minorEastAsia" w:hAnsiTheme="minorEastAsia" w:eastAsiaTheme="minorEastAsia"/>
          <w:sz w:val="28"/>
          <w:szCs w:val="28"/>
        </w:rPr>
        <w:br w:type="page"/>
      </w:r>
    </w:p>
    <w:p w14:paraId="23B75B66">
      <w:pPr>
        <w:pStyle w:val="7"/>
        <w:rPr>
          <w:rFonts w:ascii="宋体" w:hAnsi="宋体" w:cs="宋体"/>
        </w:rPr>
      </w:pPr>
      <w:bookmarkStart w:id="124" w:name="_Toc57193686"/>
      <w:bookmarkStart w:id="125" w:name="_Toc57193496"/>
      <w:bookmarkStart w:id="126" w:name="_Toc192055360"/>
      <w:r>
        <w:rPr>
          <w:rFonts w:hint="eastAsia"/>
        </w:rPr>
        <w:t>目     录</w:t>
      </w:r>
      <w:bookmarkEnd w:id="124"/>
      <w:bookmarkEnd w:id="125"/>
    </w:p>
    <w:p w14:paraId="315FFE3D">
      <w:pPr>
        <w:spacing w:line="315"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eastAsia="zh-CN"/>
        </w:rPr>
        <w:t>目录可扩展，</w:t>
      </w:r>
      <w:r>
        <w:rPr>
          <w:rFonts w:hint="eastAsia" w:ascii="宋体" w:hAnsi="宋体" w:cs="宋体"/>
          <w:szCs w:val="21"/>
        </w:rPr>
        <w:t>自行编制页码）</w:t>
      </w:r>
    </w:p>
    <w:p w14:paraId="565C5373">
      <w:pPr>
        <w:spacing w:line="315" w:lineRule="auto"/>
        <w:ind w:firstLine="525" w:firstLineChars="250"/>
        <w:rPr>
          <w:rFonts w:ascii="宋体" w:hAnsi="宋体" w:cs="宋体"/>
          <w:szCs w:val="21"/>
        </w:rPr>
      </w:pPr>
      <w:r>
        <w:rPr>
          <w:rFonts w:hint="eastAsia" w:ascii="宋体" w:hAnsi="宋体" w:cs="宋体"/>
          <w:szCs w:val="21"/>
        </w:rPr>
        <w:t>一、投标函</w:t>
      </w:r>
    </w:p>
    <w:p w14:paraId="389307F5">
      <w:pPr>
        <w:spacing w:line="315" w:lineRule="auto"/>
        <w:ind w:firstLine="420" w:firstLineChars="200"/>
        <w:rPr>
          <w:rFonts w:ascii="宋体" w:hAnsi="宋体" w:cs="宋体"/>
          <w:szCs w:val="21"/>
        </w:rPr>
      </w:pPr>
      <w:r>
        <w:rPr>
          <w:rFonts w:hint="eastAsia" w:ascii="宋体" w:hAnsi="宋体" w:cs="宋体"/>
          <w:szCs w:val="21"/>
        </w:rPr>
        <w:t xml:space="preserve"> 二、法定代表人身份证明书及法定代表人授权委托书</w:t>
      </w:r>
    </w:p>
    <w:p w14:paraId="10773562">
      <w:pPr>
        <w:spacing w:line="315" w:lineRule="auto"/>
        <w:ind w:firstLine="525" w:firstLineChars="250"/>
        <w:rPr>
          <w:rFonts w:ascii="宋体" w:hAnsi="宋体" w:cs="宋体"/>
          <w:szCs w:val="21"/>
        </w:rPr>
      </w:pPr>
      <w:r>
        <w:rPr>
          <w:rFonts w:hint="eastAsia" w:ascii="宋体" w:hAnsi="宋体" w:cs="宋体"/>
          <w:szCs w:val="21"/>
          <w:lang w:val="en-US" w:eastAsia="zh-CN"/>
        </w:rPr>
        <w:t>三</w:t>
      </w:r>
      <w:r>
        <w:rPr>
          <w:rFonts w:hint="eastAsia" w:ascii="宋体" w:hAnsi="宋体" w:cs="宋体"/>
          <w:szCs w:val="21"/>
        </w:rPr>
        <w:t>、磋商报价函（首次）</w:t>
      </w:r>
    </w:p>
    <w:p w14:paraId="60D8C360">
      <w:pPr>
        <w:spacing w:line="315" w:lineRule="auto"/>
        <w:ind w:firstLine="525" w:firstLineChars="250"/>
        <w:rPr>
          <w:rFonts w:hint="eastAsia" w:ascii="宋体" w:hAnsi="宋体" w:eastAsia="宋体" w:cs="宋体"/>
          <w:szCs w:val="21"/>
          <w:lang w:eastAsia="zh-CN"/>
        </w:rPr>
      </w:pPr>
      <w:r>
        <w:rPr>
          <w:rFonts w:hint="eastAsia" w:ascii="宋体" w:hAnsi="宋体" w:cs="宋体"/>
          <w:szCs w:val="21"/>
          <w:lang w:val="en-US" w:eastAsia="zh-CN"/>
        </w:rPr>
        <w:t>四</w:t>
      </w:r>
      <w:r>
        <w:rPr>
          <w:rFonts w:hint="eastAsia" w:ascii="宋体" w:hAnsi="宋体" w:eastAsia="宋体" w:cs="宋体"/>
          <w:szCs w:val="21"/>
        </w:rPr>
        <w:t>、磋商保证金</w:t>
      </w:r>
    </w:p>
    <w:p w14:paraId="15FAB1C8">
      <w:pPr>
        <w:spacing w:line="315" w:lineRule="auto"/>
        <w:ind w:firstLine="525" w:firstLineChars="250"/>
        <w:rPr>
          <w:rFonts w:hint="eastAsia" w:ascii="宋体" w:hAnsi="宋体" w:eastAsia="宋体" w:cs="宋体"/>
          <w:szCs w:val="21"/>
          <w:lang w:eastAsia="zh-CN"/>
        </w:rPr>
      </w:pPr>
      <w:r>
        <w:rPr>
          <w:rFonts w:hint="eastAsia" w:ascii="宋体" w:hAnsi="宋体" w:cs="宋体"/>
          <w:szCs w:val="21"/>
          <w:lang w:val="en-US" w:eastAsia="zh-CN"/>
        </w:rPr>
        <w:t>五</w:t>
      </w:r>
      <w:r>
        <w:rPr>
          <w:rFonts w:hint="eastAsia" w:ascii="宋体" w:hAnsi="宋体" w:eastAsia="宋体" w:cs="宋体"/>
          <w:szCs w:val="21"/>
        </w:rPr>
        <w:t>、</w:t>
      </w:r>
      <w:r>
        <w:rPr>
          <w:rFonts w:hint="eastAsia" w:ascii="宋体" w:hAnsi="宋体" w:eastAsia="宋体" w:cs="宋体"/>
          <w:szCs w:val="21"/>
          <w:lang w:eastAsia="zh-CN"/>
        </w:rPr>
        <w:t>资格条件承诺函</w:t>
      </w:r>
    </w:p>
    <w:p w14:paraId="437A5A2F">
      <w:pPr>
        <w:spacing w:line="315" w:lineRule="auto"/>
        <w:ind w:firstLine="525" w:firstLineChars="250"/>
        <w:rPr>
          <w:rFonts w:hint="eastAsia" w:ascii="宋体" w:hAnsi="宋体" w:eastAsia="宋体" w:cs="宋体"/>
          <w:szCs w:val="21"/>
          <w:lang w:val="en-US" w:eastAsia="zh-CN"/>
        </w:rPr>
      </w:pPr>
      <w:r>
        <w:rPr>
          <w:rFonts w:hint="eastAsia" w:ascii="宋体" w:hAnsi="宋体" w:cs="宋体"/>
          <w:szCs w:val="21"/>
          <w:lang w:val="en-US" w:eastAsia="zh-CN"/>
        </w:rPr>
        <w:t>六</w:t>
      </w:r>
      <w:r>
        <w:rPr>
          <w:rFonts w:hint="eastAsia" w:ascii="宋体" w:hAnsi="宋体" w:eastAsia="宋体" w:cs="宋体"/>
          <w:szCs w:val="21"/>
          <w:lang w:val="en-US" w:eastAsia="zh-CN"/>
        </w:rPr>
        <w:t>、技术规格偏离表</w:t>
      </w:r>
    </w:p>
    <w:p w14:paraId="2369A773">
      <w:pPr>
        <w:spacing w:line="315" w:lineRule="auto"/>
        <w:ind w:firstLine="525" w:firstLineChars="250"/>
        <w:rPr>
          <w:rFonts w:hint="default" w:ascii="宋体" w:hAnsi="宋体" w:eastAsia="宋体" w:cs="宋体"/>
          <w:szCs w:val="21"/>
          <w:lang w:val="en-US" w:eastAsia="zh-CN"/>
        </w:rPr>
      </w:pPr>
      <w:r>
        <w:rPr>
          <w:rFonts w:hint="eastAsia" w:ascii="宋体" w:hAnsi="宋体" w:cs="宋体"/>
          <w:szCs w:val="21"/>
          <w:lang w:val="en-US" w:eastAsia="zh-CN"/>
        </w:rPr>
        <w:t>七</w:t>
      </w:r>
      <w:r>
        <w:rPr>
          <w:rFonts w:hint="eastAsia" w:ascii="宋体" w:hAnsi="宋体" w:eastAsia="宋体" w:cs="宋体"/>
          <w:szCs w:val="21"/>
          <w:lang w:val="en-US" w:eastAsia="zh-CN"/>
        </w:rPr>
        <w:t>、商务条款偏离表</w:t>
      </w:r>
    </w:p>
    <w:p w14:paraId="6A1C2F30">
      <w:pPr>
        <w:spacing w:line="315" w:lineRule="auto"/>
        <w:ind w:firstLine="525" w:firstLineChars="250"/>
        <w:rPr>
          <w:rFonts w:hint="eastAsia" w:ascii="宋体" w:hAnsi="宋体" w:eastAsia="宋体" w:cs="宋体"/>
          <w:szCs w:val="21"/>
          <w:lang w:eastAsia="zh-CN"/>
        </w:rPr>
      </w:pPr>
      <w:r>
        <w:rPr>
          <w:rFonts w:hint="eastAsia" w:ascii="宋体" w:hAnsi="宋体" w:cs="宋体"/>
          <w:szCs w:val="21"/>
          <w:lang w:val="en-US" w:eastAsia="zh-CN"/>
        </w:rPr>
        <w:t>八</w:t>
      </w:r>
      <w:r>
        <w:rPr>
          <w:rFonts w:hint="eastAsia" w:ascii="宋体" w:hAnsi="宋体" w:eastAsia="宋体" w:cs="宋体"/>
          <w:szCs w:val="21"/>
          <w:lang w:eastAsia="zh-CN"/>
        </w:rPr>
        <w:t>、供应商基本情况</w:t>
      </w:r>
    </w:p>
    <w:p w14:paraId="4CB911D8">
      <w:pPr>
        <w:spacing w:line="315" w:lineRule="auto"/>
        <w:ind w:firstLine="525" w:firstLineChars="250"/>
        <w:rPr>
          <w:rFonts w:hint="eastAsia" w:ascii="宋体" w:hAnsi="宋体" w:eastAsia="宋体" w:cs="宋体"/>
          <w:szCs w:val="21"/>
          <w:lang w:eastAsia="zh-CN"/>
        </w:rPr>
      </w:pPr>
      <w:r>
        <w:rPr>
          <w:rFonts w:hint="eastAsia" w:ascii="宋体" w:hAnsi="宋体" w:cs="宋体"/>
          <w:szCs w:val="21"/>
          <w:lang w:val="en-US" w:eastAsia="zh-CN"/>
        </w:rPr>
        <w:t>九</w:t>
      </w:r>
      <w:r>
        <w:rPr>
          <w:rFonts w:hint="eastAsia" w:ascii="宋体" w:hAnsi="宋体" w:eastAsia="宋体" w:cs="宋体"/>
          <w:szCs w:val="21"/>
          <w:lang w:eastAsia="zh-CN"/>
        </w:rPr>
        <w:t>、供应商已完成类似项目情况</w:t>
      </w:r>
    </w:p>
    <w:p w14:paraId="7B881B0F">
      <w:pPr>
        <w:spacing w:line="315" w:lineRule="auto"/>
        <w:ind w:firstLine="525" w:firstLineChars="250"/>
        <w:rPr>
          <w:rFonts w:hint="eastAsia" w:ascii="宋体" w:hAnsi="宋体" w:eastAsia="宋体" w:cs="宋体"/>
          <w:szCs w:val="21"/>
          <w:lang w:eastAsia="zh-CN"/>
        </w:rPr>
      </w:pPr>
      <w:r>
        <w:rPr>
          <w:rFonts w:hint="eastAsia" w:ascii="宋体" w:hAnsi="宋体" w:eastAsia="宋体" w:cs="宋体"/>
          <w:szCs w:val="21"/>
          <w:lang w:eastAsia="zh-CN"/>
        </w:rPr>
        <w:t>十、拟投入本项目人员汇总表</w:t>
      </w:r>
    </w:p>
    <w:p w14:paraId="696E5052">
      <w:pPr>
        <w:spacing w:line="315" w:lineRule="auto"/>
        <w:ind w:firstLine="525" w:firstLineChars="250"/>
        <w:rPr>
          <w:rFonts w:hint="eastAsia" w:ascii="宋体" w:hAnsi="宋体" w:eastAsia="宋体" w:cs="宋体"/>
          <w:szCs w:val="21"/>
          <w:lang w:eastAsia="zh-CN"/>
        </w:rPr>
      </w:pPr>
      <w:r>
        <w:rPr>
          <w:rFonts w:hint="eastAsia" w:ascii="宋体" w:hAnsi="宋体" w:eastAsia="宋体" w:cs="宋体"/>
          <w:szCs w:val="21"/>
          <w:lang w:eastAsia="zh-CN"/>
        </w:rPr>
        <w:t>十</w:t>
      </w:r>
      <w:r>
        <w:rPr>
          <w:rFonts w:hint="eastAsia" w:ascii="宋体" w:hAnsi="宋体" w:cs="宋体"/>
          <w:szCs w:val="21"/>
          <w:lang w:val="en-US" w:eastAsia="zh-CN"/>
        </w:rPr>
        <w:t>一</w:t>
      </w:r>
      <w:r>
        <w:rPr>
          <w:rFonts w:hint="eastAsia" w:ascii="宋体" w:hAnsi="宋体" w:eastAsia="宋体" w:cs="宋体"/>
          <w:szCs w:val="21"/>
          <w:lang w:eastAsia="zh-CN"/>
        </w:rPr>
        <w:t>、服务承诺及优惠条件</w:t>
      </w:r>
    </w:p>
    <w:p w14:paraId="04563361">
      <w:pPr>
        <w:spacing w:line="315" w:lineRule="auto"/>
        <w:ind w:firstLine="525" w:firstLineChars="250"/>
        <w:rPr>
          <w:rFonts w:ascii="宋体" w:hAnsi="宋体" w:cs="宋体"/>
          <w:szCs w:val="21"/>
        </w:rPr>
      </w:pPr>
      <w:r>
        <w:rPr>
          <w:rFonts w:hint="eastAsia" w:ascii="宋体" w:hAnsi="宋体" w:cs="宋体"/>
          <w:szCs w:val="21"/>
        </w:rPr>
        <w:t>十</w:t>
      </w:r>
      <w:r>
        <w:rPr>
          <w:rFonts w:hint="eastAsia" w:ascii="宋体" w:hAnsi="宋体" w:cs="宋体"/>
          <w:szCs w:val="21"/>
          <w:lang w:val="en-US" w:eastAsia="zh-CN"/>
        </w:rPr>
        <w:t>二</w:t>
      </w:r>
      <w:r>
        <w:rPr>
          <w:rFonts w:hint="eastAsia" w:ascii="宋体" w:hAnsi="宋体" w:cs="宋体"/>
          <w:szCs w:val="21"/>
        </w:rPr>
        <w:t>、服务方案</w:t>
      </w:r>
    </w:p>
    <w:p w14:paraId="1A8075AF">
      <w:pPr>
        <w:spacing w:line="315" w:lineRule="auto"/>
        <w:ind w:firstLine="525" w:firstLineChars="250"/>
        <w:rPr>
          <w:rFonts w:ascii="宋体" w:hAnsi="宋体" w:cs="宋体"/>
          <w:szCs w:val="21"/>
        </w:rPr>
      </w:pPr>
      <w:r>
        <w:rPr>
          <w:rFonts w:hint="eastAsia" w:ascii="宋体" w:hAnsi="宋体" w:cs="宋体"/>
          <w:szCs w:val="21"/>
        </w:rPr>
        <w:t>十</w:t>
      </w:r>
      <w:r>
        <w:rPr>
          <w:rFonts w:hint="eastAsia" w:ascii="宋体" w:hAnsi="宋体" w:cs="宋体"/>
          <w:szCs w:val="21"/>
          <w:lang w:val="en-US" w:eastAsia="zh-CN"/>
        </w:rPr>
        <w:t>三</w:t>
      </w:r>
      <w:r>
        <w:rPr>
          <w:rFonts w:hint="eastAsia" w:ascii="宋体" w:hAnsi="宋体" w:cs="宋体"/>
          <w:szCs w:val="21"/>
        </w:rPr>
        <w:t>、其他资料</w:t>
      </w:r>
    </w:p>
    <w:p w14:paraId="33A4D1D3"/>
    <w:p w14:paraId="7CC1DC66">
      <w:pPr>
        <w:spacing w:line="500" w:lineRule="exact"/>
        <w:rPr>
          <w:rFonts w:ascii="宋体" w:hAnsi="宋体" w:cs="宋体"/>
          <w:sz w:val="24"/>
        </w:rPr>
      </w:pPr>
    </w:p>
    <w:p w14:paraId="4DFEB509">
      <w:pPr>
        <w:spacing w:line="500" w:lineRule="exact"/>
        <w:rPr>
          <w:rFonts w:ascii="宋体" w:hAnsi="宋体" w:cs="宋体"/>
          <w:sz w:val="24"/>
        </w:rPr>
      </w:pPr>
    </w:p>
    <w:p w14:paraId="00752394">
      <w:pPr>
        <w:spacing w:line="500" w:lineRule="exact"/>
        <w:rPr>
          <w:rFonts w:ascii="宋体" w:hAnsi="宋体" w:cs="宋体"/>
          <w:sz w:val="24"/>
        </w:rPr>
      </w:pPr>
    </w:p>
    <w:p w14:paraId="18836264">
      <w:pPr>
        <w:spacing w:line="500" w:lineRule="exact"/>
        <w:rPr>
          <w:rFonts w:ascii="宋体" w:hAnsi="宋体" w:cs="宋体"/>
          <w:sz w:val="24"/>
        </w:rPr>
      </w:pPr>
    </w:p>
    <w:p w14:paraId="0648D27A">
      <w:pPr>
        <w:spacing w:line="500" w:lineRule="exact"/>
        <w:rPr>
          <w:rFonts w:ascii="宋体" w:hAnsi="宋体" w:cs="宋体"/>
          <w:sz w:val="24"/>
        </w:rPr>
      </w:pPr>
    </w:p>
    <w:p w14:paraId="0B45B1EE">
      <w:pPr>
        <w:spacing w:line="500" w:lineRule="exact"/>
        <w:rPr>
          <w:rFonts w:ascii="宋体" w:hAnsi="宋体" w:cs="宋体"/>
          <w:sz w:val="24"/>
        </w:rPr>
      </w:pPr>
    </w:p>
    <w:p w14:paraId="3FC251E0">
      <w:pPr>
        <w:spacing w:line="500" w:lineRule="exact"/>
        <w:rPr>
          <w:rFonts w:ascii="宋体" w:hAnsi="宋体" w:cs="宋体"/>
          <w:sz w:val="24"/>
        </w:rPr>
      </w:pPr>
    </w:p>
    <w:p w14:paraId="759586CF">
      <w:pPr>
        <w:spacing w:line="500" w:lineRule="exact"/>
        <w:rPr>
          <w:rFonts w:ascii="宋体" w:hAnsi="宋体" w:cs="宋体"/>
          <w:sz w:val="24"/>
        </w:rPr>
      </w:pPr>
    </w:p>
    <w:p w14:paraId="4C656624">
      <w:pPr>
        <w:spacing w:line="500" w:lineRule="exact"/>
        <w:rPr>
          <w:rFonts w:ascii="宋体" w:hAnsi="宋体" w:cs="宋体"/>
          <w:sz w:val="24"/>
        </w:rPr>
      </w:pPr>
    </w:p>
    <w:p w14:paraId="53D54C9C">
      <w:pPr>
        <w:spacing w:line="500" w:lineRule="exact"/>
        <w:rPr>
          <w:rFonts w:ascii="宋体" w:hAnsi="宋体" w:cs="宋体"/>
          <w:sz w:val="24"/>
        </w:rPr>
      </w:pPr>
    </w:p>
    <w:p w14:paraId="559EAC82">
      <w:pPr>
        <w:rPr>
          <w:rFonts w:hint="eastAsia"/>
        </w:rPr>
      </w:pPr>
      <w:bookmarkStart w:id="127" w:name="_Toc57193687"/>
      <w:bookmarkStart w:id="128" w:name="_Toc57193497"/>
      <w:r>
        <w:rPr>
          <w:rFonts w:hint="eastAsia"/>
        </w:rPr>
        <w:br w:type="page"/>
      </w:r>
    </w:p>
    <w:p w14:paraId="7EFA00C4">
      <w:pPr>
        <w:pStyle w:val="7"/>
      </w:pPr>
      <w:r>
        <w:rPr>
          <w:rFonts w:hint="eastAsia"/>
        </w:rPr>
        <w:t>一、</w:t>
      </w:r>
      <w:bookmarkEnd w:id="127"/>
      <w:bookmarkEnd w:id="128"/>
      <w:r>
        <w:rPr>
          <w:rFonts w:hint="eastAsia"/>
        </w:rPr>
        <w:t>投标函</w:t>
      </w:r>
    </w:p>
    <w:p w14:paraId="293F171D">
      <w:pPr>
        <w:rPr>
          <w:rFonts w:ascii="宋体" w:hAnsi="宋体"/>
          <w:szCs w:val="21"/>
        </w:rPr>
      </w:pPr>
      <w:r>
        <w:rPr>
          <w:rFonts w:hint="eastAsia" w:ascii="宋体" w:hAnsi="宋体"/>
          <w:szCs w:val="21"/>
          <w:u w:val="single"/>
        </w:rPr>
        <w:t xml:space="preserve">（采购人名称）      </w:t>
      </w:r>
      <w:r>
        <w:rPr>
          <w:rFonts w:ascii="宋体" w:hAnsi="宋体"/>
          <w:szCs w:val="21"/>
        </w:rPr>
        <w:t xml:space="preserve">： </w:t>
      </w:r>
    </w:p>
    <w:p w14:paraId="7B00071D">
      <w:pPr>
        <w:widowControl/>
        <w:spacing w:line="380" w:lineRule="exact"/>
        <w:ind w:firstLine="645"/>
        <w:rPr>
          <w:rFonts w:ascii="宋体" w:hAnsi="宋体"/>
          <w:szCs w:val="21"/>
        </w:rPr>
      </w:pPr>
      <w:r>
        <w:rPr>
          <w:rFonts w:ascii="宋体" w:hAnsi="宋体"/>
          <w:szCs w:val="21"/>
        </w:rPr>
        <w:t>1.按照已收到的项目编号为</w:t>
      </w:r>
      <w:r>
        <w:rPr>
          <w:rFonts w:hint="eastAsia" w:ascii="宋体" w:hAnsi="宋体"/>
          <w:szCs w:val="21"/>
          <w:u w:val="single"/>
          <w:lang w:val="en-US" w:eastAsia="zh-CN"/>
        </w:rPr>
        <w:t xml:space="preserve">         </w:t>
      </w:r>
      <w:r>
        <w:rPr>
          <w:rFonts w:ascii="宋体" w:hAnsi="宋体"/>
          <w:szCs w:val="21"/>
        </w:rPr>
        <w:t>的</w:t>
      </w:r>
      <w:r>
        <w:rPr>
          <w:rFonts w:hint="eastAsia" w:ascii="宋体" w:hAnsi="宋体"/>
          <w:szCs w:val="21"/>
          <w:u w:val="single"/>
          <w:lang w:val="en-US" w:eastAsia="zh-CN"/>
        </w:rPr>
        <w:t xml:space="preserve">          </w:t>
      </w:r>
      <w:r>
        <w:rPr>
          <w:rFonts w:hint="eastAsia" w:ascii="宋体" w:hAnsi="宋体"/>
          <w:szCs w:val="21"/>
        </w:rPr>
        <w:t>（项目名称）</w:t>
      </w:r>
      <w:r>
        <w:rPr>
          <w:rFonts w:hint="eastAsia" w:ascii="宋体" w:hAnsi="宋体"/>
          <w:szCs w:val="21"/>
          <w:highlight w:val="none"/>
        </w:rPr>
        <w:t>磋商</w:t>
      </w:r>
      <w:r>
        <w:rPr>
          <w:rFonts w:ascii="宋体" w:hAnsi="宋体"/>
          <w:szCs w:val="21"/>
          <w:highlight w:val="none"/>
        </w:rPr>
        <w:t>文件要求，经我</w:t>
      </w:r>
      <w:r>
        <w:rPr>
          <w:rFonts w:hint="eastAsia" w:ascii="宋体" w:hAnsi="宋体"/>
          <w:szCs w:val="21"/>
          <w:highlight w:val="none"/>
        </w:rPr>
        <w:t>公司</w:t>
      </w:r>
      <w:r>
        <w:rPr>
          <w:rFonts w:ascii="宋体" w:hAnsi="宋体"/>
          <w:szCs w:val="21"/>
          <w:highlight w:val="none"/>
        </w:rPr>
        <w:t>认真研究</w:t>
      </w:r>
      <w:r>
        <w:rPr>
          <w:rFonts w:hint="eastAsia" w:ascii="宋体" w:hAnsi="宋体"/>
          <w:szCs w:val="21"/>
          <w:highlight w:val="none"/>
        </w:rPr>
        <w:t>供应商</w:t>
      </w:r>
      <w:r>
        <w:rPr>
          <w:rFonts w:ascii="宋体" w:hAnsi="宋体"/>
          <w:szCs w:val="21"/>
          <w:highlight w:val="none"/>
        </w:rPr>
        <w:t>须知、</w:t>
      </w:r>
      <w:r>
        <w:rPr>
          <w:rFonts w:hint="eastAsia" w:ascii="宋体" w:hAnsi="宋体"/>
          <w:szCs w:val="21"/>
          <w:highlight w:val="none"/>
        </w:rPr>
        <w:t>采购需求</w:t>
      </w:r>
      <w:r>
        <w:rPr>
          <w:rFonts w:ascii="宋体" w:hAnsi="宋体"/>
          <w:szCs w:val="21"/>
          <w:highlight w:val="none"/>
        </w:rPr>
        <w:t>和其它有关</w:t>
      </w:r>
      <w:r>
        <w:rPr>
          <w:rFonts w:hint="eastAsia" w:ascii="宋体" w:hAnsi="宋体"/>
          <w:szCs w:val="21"/>
          <w:highlight w:val="none"/>
        </w:rPr>
        <w:t>规定</w:t>
      </w:r>
      <w:r>
        <w:rPr>
          <w:rFonts w:ascii="宋体" w:hAnsi="宋体"/>
          <w:szCs w:val="21"/>
          <w:highlight w:val="none"/>
        </w:rPr>
        <w:t>后，我方愿按上述</w:t>
      </w:r>
      <w:r>
        <w:rPr>
          <w:rFonts w:hint="eastAsia" w:ascii="宋体" w:hAnsi="宋体"/>
          <w:szCs w:val="21"/>
          <w:highlight w:val="none"/>
        </w:rPr>
        <w:t>要求</w:t>
      </w:r>
      <w:r>
        <w:rPr>
          <w:rFonts w:ascii="宋体" w:hAnsi="宋体"/>
          <w:szCs w:val="21"/>
          <w:highlight w:val="none"/>
        </w:rPr>
        <w:t>进行投标</w:t>
      </w:r>
      <w:r>
        <w:rPr>
          <w:szCs w:val="21"/>
          <w:highlight w:val="none"/>
        </w:rPr>
        <w:t>。</w:t>
      </w:r>
      <w:r>
        <w:rPr>
          <w:spacing w:val="-4"/>
          <w:highlight w:val="none"/>
        </w:rPr>
        <w:t>愿意以</w:t>
      </w:r>
      <w:r>
        <w:rPr>
          <w:rFonts w:hint="eastAsia"/>
          <w:spacing w:val="-4"/>
          <w:highlight w:val="none"/>
          <w:u w:val="single"/>
        </w:rPr>
        <w:t xml:space="preserve">        </w:t>
      </w:r>
      <w:r>
        <w:rPr>
          <w:rFonts w:hint="eastAsia"/>
          <w:spacing w:val="-4"/>
          <w:highlight w:val="none"/>
          <w:lang w:val="en-US" w:eastAsia="zh-CN"/>
        </w:rPr>
        <w:t>元</w:t>
      </w:r>
      <w:r>
        <w:rPr>
          <w:spacing w:val="-4"/>
          <w:highlight w:val="none"/>
        </w:rPr>
        <w:t>的</w:t>
      </w:r>
      <w:r>
        <w:rPr>
          <w:rFonts w:hint="eastAsia" w:ascii="宋体" w:hAnsi="宋体"/>
          <w:highlight w:val="none"/>
        </w:rPr>
        <w:t>磋商报价</w:t>
      </w:r>
      <w:r>
        <w:rPr>
          <w:rFonts w:hint="eastAsia"/>
          <w:spacing w:val="-5"/>
          <w:highlight w:val="none"/>
          <w:lang w:eastAsia="zh-CN"/>
        </w:rPr>
        <w:t>（</w:t>
      </w:r>
      <w:r>
        <w:rPr>
          <w:rFonts w:hint="eastAsia"/>
          <w:spacing w:val="-5"/>
          <w:highlight w:val="none"/>
          <w:lang w:val="en-US" w:eastAsia="zh-CN"/>
        </w:rPr>
        <w:t>首次</w:t>
      </w:r>
      <w:r>
        <w:rPr>
          <w:rFonts w:hint="eastAsia"/>
          <w:spacing w:val="-5"/>
          <w:highlight w:val="none"/>
          <w:lang w:eastAsia="zh-CN"/>
        </w:rPr>
        <w:t>）</w:t>
      </w:r>
      <w:r>
        <w:rPr>
          <w:rFonts w:hint="eastAsia"/>
          <w:spacing w:val="-5"/>
          <w:highlight w:val="none"/>
        </w:rPr>
        <w:t>为</w:t>
      </w:r>
      <w:r>
        <w:rPr>
          <w:rFonts w:hint="eastAsia" w:ascii="宋体" w:hAnsi="宋体"/>
          <w:szCs w:val="21"/>
          <w:highlight w:val="none"/>
        </w:rPr>
        <w:t>我方报价。</w:t>
      </w:r>
      <w:r>
        <w:rPr>
          <w:rFonts w:ascii="宋体" w:hAnsi="宋体"/>
          <w:szCs w:val="21"/>
          <w:highlight w:val="none"/>
        </w:rPr>
        <w:t>我方完全接受本次</w:t>
      </w:r>
      <w:r>
        <w:rPr>
          <w:rFonts w:hint="eastAsia" w:ascii="宋体" w:hAnsi="宋体"/>
          <w:szCs w:val="21"/>
          <w:highlight w:val="none"/>
        </w:rPr>
        <w:t>磋商文件</w:t>
      </w:r>
      <w:r>
        <w:rPr>
          <w:rFonts w:ascii="宋体" w:hAnsi="宋体"/>
          <w:szCs w:val="21"/>
          <w:highlight w:val="none"/>
        </w:rPr>
        <w:t>规定的所有要求，并承诺在成交后履行我方的全部义</w:t>
      </w:r>
      <w:r>
        <w:rPr>
          <w:rFonts w:ascii="宋体" w:hAnsi="宋体"/>
          <w:szCs w:val="21"/>
        </w:rPr>
        <w:t>务。</w:t>
      </w:r>
    </w:p>
    <w:p w14:paraId="3F21BB7D">
      <w:pPr>
        <w:spacing w:line="380" w:lineRule="exact"/>
        <w:ind w:firstLine="570"/>
        <w:rPr>
          <w:rFonts w:ascii="宋体" w:hAnsi="宋体"/>
          <w:szCs w:val="21"/>
        </w:rPr>
      </w:pPr>
      <w:r>
        <w:rPr>
          <w:rFonts w:hint="eastAsia" w:ascii="宋体" w:hAnsi="宋体"/>
          <w:szCs w:val="21"/>
          <w:lang w:val="en-US" w:eastAsia="zh-CN"/>
        </w:rPr>
        <w:t>2</w:t>
      </w:r>
      <w:r>
        <w:rPr>
          <w:rFonts w:ascii="宋体" w:hAnsi="宋体"/>
          <w:szCs w:val="21"/>
        </w:rPr>
        <w:t>.我方郑重声明：所提供的响应文件内容真实。</w:t>
      </w:r>
    </w:p>
    <w:p w14:paraId="23697707">
      <w:pPr>
        <w:spacing w:line="380" w:lineRule="exact"/>
        <w:ind w:firstLine="570"/>
        <w:rPr>
          <w:rFonts w:ascii="宋体" w:hAnsi="宋体"/>
          <w:szCs w:val="21"/>
        </w:rPr>
      </w:pPr>
      <w:r>
        <w:rPr>
          <w:rFonts w:hint="eastAsia" w:ascii="宋体" w:hAnsi="宋体"/>
          <w:szCs w:val="21"/>
          <w:lang w:val="en-US" w:eastAsia="zh-CN"/>
        </w:rPr>
        <w:t>3</w:t>
      </w:r>
      <w:r>
        <w:rPr>
          <w:rFonts w:hint="eastAsia" w:ascii="宋体" w:hAnsi="宋体"/>
          <w:szCs w:val="21"/>
        </w:rPr>
        <w:t>.</w:t>
      </w:r>
      <w:r>
        <w:rPr>
          <w:rFonts w:ascii="宋体" w:hAnsi="宋体"/>
          <w:szCs w:val="21"/>
        </w:rPr>
        <w:t>我方</w:t>
      </w:r>
      <w:r>
        <w:rPr>
          <w:rFonts w:hint="eastAsia" w:ascii="宋体" w:hAnsi="宋体"/>
          <w:szCs w:val="21"/>
        </w:rPr>
        <w:t>接受竞争性磋商文件所列须知中关于没收磋商保证金的约定。</w:t>
      </w:r>
    </w:p>
    <w:p w14:paraId="6C0D6030">
      <w:pPr>
        <w:spacing w:line="380" w:lineRule="exact"/>
        <w:ind w:firstLine="570"/>
        <w:rPr>
          <w:rFonts w:ascii="宋体" w:hAnsi="宋体"/>
          <w:szCs w:val="21"/>
        </w:rPr>
      </w:pPr>
      <w:r>
        <w:rPr>
          <w:rFonts w:hint="eastAsia" w:ascii="宋体" w:hAnsi="宋体"/>
          <w:szCs w:val="21"/>
          <w:lang w:val="en-US" w:eastAsia="zh-CN"/>
        </w:rPr>
        <w:t>4</w:t>
      </w:r>
      <w:r>
        <w:rPr>
          <w:rFonts w:hint="eastAsia" w:ascii="宋体" w:hAnsi="宋体"/>
          <w:szCs w:val="21"/>
        </w:rPr>
        <w:t>.</w:t>
      </w:r>
      <w:r>
        <w:rPr>
          <w:rFonts w:ascii="宋体" w:hAnsi="宋体"/>
          <w:szCs w:val="21"/>
        </w:rPr>
        <w:t>我方</w:t>
      </w:r>
      <w:r>
        <w:rPr>
          <w:rFonts w:hint="eastAsia" w:ascii="宋体" w:hAnsi="宋体"/>
          <w:szCs w:val="21"/>
        </w:rPr>
        <w:t>同意提供按照贵方可能另外要求的与其投标有关的任何数据或资料。</w:t>
      </w:r>
      <w:r>
        <w:rPr>
          <w:rFonts w:ascii="宋体" w:hAnsi="宋体"/>
          <w:szCs w:val="21"/>
        </w:rPr>
        <w:t>除非另外达成协议并生效，否则，成交通知书和本响应文件将构成约束双方合同的组成部分。</w:t>
      </w:r>
    </w:p>
    <w:p w14:paraId="3309E7FE">
      <w:pPr>
        <w:spacing w:line="500" w:lineRule="exact"/>
        <w:ind w:firstLine="570"/>
        <w:rPr>
          <w:rFonts w:ascii="宋体" w:hAnsi="宋体"/>
          <w:szCs w:val="21"/>
        </w:rPr>
      </w:pPr>
    </w:p>
    <w:p w14:paraId="54E901F2">
      <w:pPr>
        <w:spacing w:line="500" w:lineRule="exact"/>
        <w:ind w:firstLine="570"/>
        <w:rPr>
          <w:rFonts w:ascii="宋体" w:hAnsi="宋体"/>
          <w:szCs w:val="21"/>
        </w:rPr>
      </w:pPr>
    </w:p>
    <w:p w14:paraId="2D1C1CF6">
      <w:pPr>
        <w:spacing w:line="500" w:lineRule="exact"/>
        <w:ind w:firstLine="570"/>
        <w:rPr>
          <w:rFonts w:ascii="宋体" w:hAnsi="宋体"/>
          <w:szCs w:val="21"/>
        </w:rPr>
      </w:pPr>
    </w:p>
    <w:p w14:paraId="7906E59A">
      <w:pPr>
        <w:spacing w:line="500" w:lineRule="exact"/>
        <w:ind w:firstLine="570"/>
        <w:rPr>
          <w:rFonts w:ascii="宋体" w:hAnsi="宋体"/>
          <w:szCs w:val="21"/>
        </w:rPr>
      </w:pPr>
    </w:p>
    <w:p w14:paraId="4086837B">
      <w:pPr>
        <w:spacing w:line="500" w:lineRule="exact"/>
        <w:ind w:firstLine="570"/>
        <w:jc w:val="center"/>
        <w:rPr>
          <w:rFonts w:ascii="宋体" w:hAnsi="宋体"/>
          <w:szCs w:val="21"/>
          <w:u w:val="single"/>
        </w:rPr>
      </w:pPr>
      <w:r>
        <w:rPr>
          <w:rFonts w:hint="eastAsia" w:ascii="宋体" w:hAnsi="宋体"/>
          <w:szCs w:val="21"/>
        </w:rPr>
        <w:t xml:space="preserve">    供应商名称(公章)：</w:t>
      </w:r>
      <w:r>
        <w:rPr>
          <w:rFonts w:hint="eastAsia" w:ascii="宋体" w:hAnsi="宋体"/>
          <w:szCs w:val="21"/>
          <w:u w:val="single"/>
        </w:rPr>
        <w:t xml:space="preserve">              </w:t>
      </w:r>
    </w:p>
    <w:p w14:paraId="048A22D1">
      <w:pPr>
        <w:spacing w:line="500" w:lineRule="exact"/>
        <w:ind w:firstLine="570"/>
        <w:jc w:val="center"/>
        <w:rPr>
          <w:rFonts w:ascii="宋体" w:hAnsi="宋体"/>
          <w:szCs w:val="21"/>
        </w:rPr>
      </w:pPr>
      <w:r>
        <w:rPr>
          <w:rFonts w:hint="eastAsia"/>
          <w:b w:val="0"/>
          <w:bCs w:val="0"/>
          <w:lang w:val="en-US" w:eastAsia="zh-CN"/>
        </w:rPr>
        <w:t>法定代表人或其委托代理人</w:t>
      </w:r>
      <w:r>
        <w:rPr>
          <w:rFonts w:hint="eastAsia" w:ascii="宋体" w:hAnsi="宋体"/>
          <w:szCs w:val="21"/>
        </w:rPr>
        <w:t>（签字</w:t>
      </w:r>
      <w:r>
        <w:rPr>
          <w:rFonts w:hint="eastAsia" w:ascii="宋体" w:hAnsi="宋体"/>
          <w:szCs w:val="21"/>
          <w:lang w:eastAsia="zh-CN"/>
        </w:rPr>
        <w:t>或盖章</w:t>
      </w:r>
      <w:r>
        <w:rPr>
          <w:rFonts w:hint="eastAsia" w:ascii="宋体" w:hAnsi="宋体"/>
          <w:szCs w:val="21"/>
        </w:rPr>
        <w:t>）</w:t>
      </w:r>
      <w:r>
        <w:rPr>
          <w:rFonts w:ascii="宋体" w:hAnsi="宋体"/>
          <w:szCs w:val="21"/>
        </w:rPr>
        <w:t>：</w:t>
      </w:r>
      <w:r>
        <w:rPr>
          <w:rFonts w:hint="eastAsia" w:ascii="宋体" w:hAnsi="宋体"/>
          <w:szCs w:val="21"/>
          <w:u w:val="single"/>
        </w:rPr>
        <w:t xml:space="preserve">              </w:t>
      </w:r>
    </w:p>
    <w:p w14:paraId="67A36383">
      <w:pPr>
        <w:spacing w:line="500" w:lineRule="exact"/>
        <w:ind w:firstLine="570"/>
        <w:jc w:val="center"/>
        <w:rPr>
          <w:rFonts w:ascii="宋体" w:hAnsi="宋体"/>
          <w:szCs w:val="21"/>
        </w:rPr>
      </w:pPr>
      <w:r>
        <w:rPr>
          <w:rFonts w:hint="eastAsia" w:ascii="宋体" w:hAnsi="宋体"/>
          <w:szCs w:val="21"/>
        </w:rPr>
        <w:t>详细地址：</w:t>
      </w:r>
      <w:r>
        <w:rPr>
          <w:rFonts w:hint="eastAsia" w:ascii="宋体" w:hAnsi="宋体"/>
          <w:szCs w:val="21"/>
          <w:u w:val="single"/>
        </w:rPr>
        <w:t xml:space="preserve">              </w:t>
      </w:r>
    </w:p>
    <w:p w14:paraId="38DED669">
      <w:pPr>
        <w:spacing w:line="500" w:lineRule="exact"/>
        <w:ind w:firstLine="570"/>
        <w:jc w:val="center"/>
        <w:rPr>
          <w:rFonts w:ascii="宋体" w:hAnsi="宋体"/>
          <w:szCs w:val="21"/>
        </w:rPr>
      </w:pPr>
      <w:r>
        <w:rPr>
          <w:rFonts w:hint="eastAsia" w:ascii="宋体" w:hAnsi="宋体"/>
          <w:szCs w:val="21"/>
        </w:rPr>
        <w:t>邮政编码：</w:t>
      </w:r>
      <w:r>
        <w:rPr>
          <w:rFonts w:hint="eastAsia" w:ascii="宋体" w:hAnsi="宋体"/>
          <w:szCs w:val="21"/>
          <w:u w:val="single"/>
        </w:rPr>
        <w:t xml:space="preserve">              </w:t>
      </w:r>
    </w:p>
    <w:p w14:paraId="5DFC4E58">
      <w:pPr>
        <w:spacing w:line="500" w:lineRule="exact"/>
        <w:ind w:firstLine="570"/>
        <w:jc w:val="center"/>
        <w:rPr>
          <w:rFonts w:ascii="宋体" w:hAnsi="宋体"/>
          <w:szCs w:val="21"/>
        </w:rPr>
      </w:pPr>
      <w:r>
        <w:rPr>
          <w:rFonts w:hint="eastAsia" w:ascii="宋体" w:hAnsi="宋体"/>
          <w:szCs w:val="21"/>
        </w:rPr>
        <w:t>电    话：</w:t>
      </w:r>
      <w:r>
        <w:rPr>
          <w:rFonts w:hint="eastAsia" w:ascii="宋体" w:hAnsi="宋体"/>
          <w:szCs w:val="21"/>
          <w:u w:val="single"/>
        </w:rPr>
        <w:t xml:space="preserve">              </w:t>
      </w:r>
    </w:p>
    <w:p w14:paraId="202953D6">
      <w:pPr>
        <w:spacing w:line="500" w:lineRule="exact"/>
        <w:ind w:firstLine="570"/>
        <w:jc w:val="center"/>
        <w:rPr>
          <w:rFonts w:ascii="宋体" w:hAnsi="宋体"/>
          <w:szCs w:val="21"/>
        </w:rPr>
      </w:pPr>
      <w:r>
        <w:rPr>
          <w:rFonts w:hint="eastAsia" w:ascii="宋体" w:hAnsi="宋体"/>
          <w:szCs w:val="21"/>
        </w:rPr>
        <w:t>传    真：</w:t>
      </w:r>
      <w:r>
        <w:rPr>
          <w:rFonts w:hint="eastAsia" w:ascii="宋体" w:hAnsi="宋体"/>
          <w:szCs w:val="21"/>
          <w:u w:val="single"/>
        </w:rPr>
        <w:t xml:space="preserve">              </w:t>
      </w:r>
    </w:p>
    <w:p w14:paraId="7239B459">
      <w:pPr>
        <w:spacing w:line="500" w:lineRule="exact"/>
        <w:ind w:firstLine="570"/>
        <w:jc w:val="center"/>
        <w:rPr>
          <w:rFonts w:ascii="宋体" w:hAnsi="宋体"/>
          <w:szCs w:val="21"/>
        </w:rPr>
      </w:pPr>
      <w:r>
        <w:rPr>
          <w:rFonts w:hint="eastAsia" w:ascii="宋体" w:hAnsi="宋体"/>
          <w:szCs w:val="21"/>
        </w:rPr>
        <w:t>电子邮箱：</w:t>
      </w:r>
      <w:r>
        <w:rPr>
          <w:rFonts w:hint="eastAsia" w:ascii="宋体" w:hAnsi="宋体"/>
          <w:szCs w:val="21"/>
          <w:u w:val="single"/>
        </w:rPr>
        <w:t xml:space="preserve">              </w:t>
      </w:r>
    </w:p>
    <w:p w14:paraId="054F6676">
      <w:pPr>
        <w:spacing w:line="500" w:lineRule="exact"/>
        <w:rPr>
          <w:rFonts w:ascii="宋体" w:hAnsi="宋体"/>
          <w:szCs w:val="21"/>
        </w:rPr>
      </w:pPr>
      <w:r>
        <w:rPr>
          <w:rFonts w:hint="eastAsia" w:ascii="宋体" w:hAnsi="宋体"/>
          <w:szCs w:val="21"/>
        </w:rPr>
        <w:t xml:space="preserve">                                           年   月   日</w:t>
      </w:r>
    </w:p>
    <w:p w14:paraId="58EA5C2A">
      <w:pPr>
        <w:spacing w:line="500" w:lineRule="exact"/>
        <w:ind w:firstLine="570"/>
        <w:rPr>
          <w:rFonts w:ascii="宋体" w:hAnsi="宋体"/>
          <w:szCs w:val="21"/>
        </w:rPr>
      </w:pPr>
    </w:p>
    <w:p w14:paraId="35996BD9">
      <w:pPr>
        <w:spacing w:line="500" w:lineRule="exact"/>
        <w:rPr>
          <w:rFonts w:ascii="宋体" w:hAnsi="宋体"/>
          <w:b/>
          <w:sz w:val="24"/>
        </w:rPr>
      </w:pPr>
    </w:p>
    <w:p w14:paraId="0A0180B4">
      <w:pPr>
        <w:rPr>
          <w:rFonts w:hint="eastAsia"/>
        </w:rPr>
      </w:pPr>
      <w:bookmarkStart w:id="129" w:name="_Toc57193498"/>
      <w:bookmarkStart w:id="130" w:name="_Toc57193688"/>
      <w:r>
        <w:rPr>
          <w:rFonts w:hint="eastAsia"/>
        </w:rPr>
        <w:br w:type="page"/>
      </w:r>
    </w:p>
    <w:p w14:paraId="05AC0E1F">
      <w:pPr>
        <w:pStyle w:val="7"/>
      </w:pPr>
      <w:r>
        <w:rPr>
          <w:rFonts w:hint="eastAsia"/>
        </w:rPr>
        <w:t>二、法定代表人身份证明书</w:t>
      </w:r>
      <w:bookmarkEnd w:id="129"/>
      <w:bookmarkEnd w:id="130"/>
      <w:r>
        <w:rPr>
          <w:rFonts w:hint="eastAsia"/>
        </w:rPr>
        <w:t>及</w:t>
      </w:r>
      <w:r>
        <w:t>法定代表人授权委托书</w:t>
      </w:r>
    </w:p>
    <w:p w14:paraId="57F4C3C6">
      <w:pPr>
        <w:pStyle w:val="8"/>
        <w:jc w:val="center"/>
      </w:pPr>
      <w:r>
        <w:rPr>
          <w:rFonts w:hint="eastAsia"/>
        </w:rPr>
        <w:t>（一）法定代表人身份证明书</w:t>
      </w:r>
    </w:p>
    <w:p w14:paraId="30020765">
      <w:pPr>
        <w:spacing w:line="500" w:lineRule="exact"/>
        <w:jc w:val="left"/>
        <w:rPr>
          <w:rFonts w:ascii="宋体" w:hAnsi="宋体"/>
          <w:szCs w:val="21"/>
        </w:rPr>
      </w:pPr>
      <w:r>
        <w:rPr>
          <w:rFonts w:hint="eastAsia" w:ascii="宋体" w:hAnsi="宋体"/>
          <w:szCs w:val="21"/>
        </w:rPr>
        <w:t>单位名称：</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25F872C2">
      <w:pPr>
        <w:spacing w:line="500" w:lineRule="exact"/>
        <w:jc w:val="left"/>
        <w:rPr>
          <w:rFonts w:ascii="宋体" w:hAnsi="宋体"/>
          <w:szCs w:val="21"/>
        </w:rPr>
      </w:pPr>
    </w:p>
    <w:p w14:paraId="1AB4975A">
      <w:pPr>
        <w:spacing w:line="500" w:lineRule="exact"/>
        <w:jc w:val="left"/>
        <w:rPr>
          <w:rFonts w:ascii="宋体" w:hAnsi="宋体"/>
          <w:szCs w:val="21"/>
          <w:u w:val="single"/>
        </w:rPr>
      </w:pPr>
      <w:r>
        <w:rPr>
          <w:rFonts w:hint="eastAsia" w:ascii="宋体" w:hAnsi="宋体"/>
          <w:szCs w:val="21"/>
        </w:rPr>
        <w:t>单位性质：</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7BD26026">
      <w:pPr>
        <w:spacing w:line="500" w:lineRule="exact"/>
        <w:jc w:val="left"/>
        <w:rPr>
          <w:rFonts w:ascii="宋体" w:hAnsi="宋体"/>
          <w:szCs w:val="21"/>
        </w:rPr>
      </w:pPr>
    </w:p>
    <w:p w14:paraId="4DDC4D32">
      <w:pPr>
        <w:spacing w:line="500" w:lineRule="exact"/>
        <w:jc w:val="left"/>
        <w:rPr>
          <w:rFonts w:ascii="宋体" w:hAnsi="宋体"/>
          <w:szCs w:val="21"/>
          <w:u w:val="single"/>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16D0536D">
      <w:pPr>
        <w:spacing w:line="500" w:lineRule="exact"/>
        <w:jc w:val="left"/>
        <w:rPr>
          <w:rFonts w:ascii="宋体" w:hAnsi="宋体"/>
          <w:szCs w:val="21"/>
        </w:rPr>
      </w:pPr>
    </w:p>
    <w:p w14:paraId="3650E06F">
      <w:pPr>
        <w:spacing w:line="500" w:lineRule="exact"/>
        <w:jc w:val="left"/>
        <w:rPr>
          <w:rFonts w:ascii="宋体" w:hAnsi="宋体"/>
          <w:szCs w:val="21"/>
        </w:rPr>
      </w:pPr>
      <w:r>
        <w:rPr>
          <w:rFonts w:hint="eastAsia" w:ascii="宋体" w:hAnsi="宋体"/>
          <w:szCs w:val="21"/>
        </w:rPr>
        <w:t>成立时间：年月日</w:t>
      </w:r>
    </w:p>
    <w:p w14:paraId="4DB1682E">
      <w:pPr>
        <w:spacing w:line="500" w:lineRule="exact"/>
        <w:jc w:val="left"/>
        <w:rPr>
          <w:rFonts w:ascii="宋体" w:hAnsi="宋体"/>
          <w:szCs w:val="21"/>
        </w:rPr>
      </w:pPr>
    </w:p>
    <w:p w14:paraId="5252BA1D">
      <w:pPr>
        <w:spacing w:line="500" w:lineRule="exact"/>
        <w:jc w:val="left"/>
        <w:rPr>
          <w:rFonts w:ascii="宋体" w:hAnsi="宋体"/>
          <w:szCs w:val="21"/>
          <w:u w:val="single"/>
        </w:rPr>
      </w:pPr>
      <w:r>
        <w:rPr>
          <w:rFonts w:hint="eastAsia" w:ascii="宋体" w:hAnsi="宋体"/>
          <w:szCs w:val="21"/>
        </w:rPr>
        <w:t>经营期限：</w:t>
      </w:r>
      <w:r>
        <w:rPr>
          <w:rFonts w:hint="eastAsia" w:ascii="宋体" w:hAnsi="宋体"/>
          <w:szCs w:val="21"/>
          <w:u w:val="single"/>
        </w:rPr>
        <w:tab/>
      </w:r>
      <w:r>
        <w:rPr>
          <w:rFonts w:hint="eastAsia" w:ascii="宋体" w:hAnsi="宋体"/>
          <w:szCs w:val="21"/>
          <w:u w:val="single"/>
        </w:rPr>
        <w:tab/>
      </w:r>
    </w:p>
    <w:p w14:paraId="60E3E699">
      <w:pPr>
        <w:spacing w:line="500" w:lineRule="exact"/>
        <w:jc w:val="left"/>
        <w:rPr>
          <w:rFonts w:ascii="宋体" w:hAnsi="宋体"/>
          <w:szCs w:val="21"/>
        </w:rPr>
      </w:pPr>
    </w:p>
    <w:p w14:paraId="27A36553">
      <w:pPr>
        <w:spacing w:line="500" w:lineRule="exact"/>
        <w:jc w:val="left"/>
        <w:rPr>
          <w:rFonts w:ascii="宋体" w:hAnsi="宋体"/>
          <w:szCs w:val="21"/>
          <w:u w:val="single"/>
        </w:rPr>
      </w:pPr>
      <w:r>
        <w:rPr>
          <w:rFonts w:hint="eastAsia" w:ascii="宋体" w:hAnsi="宋体"/>
          <w:szCs w:val="21"/>
        </w:rPr>
        <w:t xml:space="preserve">姓    名：  </w:t>
      </w:r>
      <w:r>
        <w:rPr>
          <w:rFonts w:hint="eastAsia" w:ascii="宋体" w:hAnsi="宋体"/>
          <w:szCs w:val="21"/>
          <w:lang w:val="en-US" w:eastAsia="zh-CN"/>
        </w:rPr>
        <w:t xml:space="preserve">         </w:t>
      </w:r>
      <w:r>
        <w:rPr>
          <w:rFonts w:hint="eastAsia" w:ascii="宋体" w:hAnsi="宋体"/>
          <w:szCs w:val="21"/>
        </w:rPr>
        <w:t xml:space="preserve">性别：       </w:t>
      </w:r>
      <w:r>
        <w:rPr>
          <w:rFonts w:hint="eastAsia" w:ascii="宋体" w:hAnsi="宋体"/>
          <w:szCs w:val="21"/>
          <w:lang w:val="en-US" w:eastAsia="zh-CN"/>
        </w:rPr>
        <w:t xml:space="preserve">          </w:t>
      </w:r>
      <w:r>
        <w:rPr>
          <w:rFonts w:hint="eastAsia" w:ascii="宋体" w:hAnsi="宋体"/>
          <w:szCs w:val="21"/>
        </w:rPr>
        <w:t xml:space="preserve">年龄：       </w:t>
      </w:r>
      <w:r>
        <w:rPr>
          <w:rFonts w:hint="eastAsia" w:ascii="宋体" w:hAnsi="宋体"/>
          <w:szCs w:val="21"/>
          <w:lang w:val="en-US" w:eastAsia="zh-CN"/>
        </w:rPr>
        <w:t xml:space="preserve">          </w:t>
      </w:r>
      <w:r>
        <w:rPr>
          <w:rFonts w:hint="eastAsia" w:ascii="宋体" w:hAnsi="宋体"/>
          <w:szCs w:val="21"/>
        </w:rPr>
        <w:t>职务：</w:t>
      </w:r>
    </w:p>
    <w:p w14:paraId="14E04D92">
      <w:pPr>
        <w:spacing w:line="500" w:lineRule="exact"/>
        <w:jc w:val="left"/>
        <w:rPr>
          <w:rFonts w:ascii="宋体" w:hAnsi="宋体"/>
          <w:szCs w:val="21"/>
        </w:rPr>
      </w:pPr>
    </w:p>
    <w:p w14:paraId="2FA98A4D">
      <w:pPr>
        <w:spacing w:line="500" w:lineRule="exact"/>
        <w:jc w:val="left"/>
        <w:rPr>
          <w:rFonts w:ascii="宋体" w:hAnsi="宋体"/>
          <w:szCs w:val="21"/>
        </w:rPr>
      </w:pPr>
      <w:r>
        <w:rPr>
          <w:rFonts w:hint="eastAsia" w:ascii="宋体" w:hAnsi="宋体"/>
          <w:szCs w:val="21"/>
        </w:rPr>
        <w:t>系</w:t>
      </w:r>
      <w:r>
        <w:rPr>
          <w:rFonts w:hint="eastAsia" w:ascii="宋体" w:hAnsi="宋体"/>
          <w:szCs w:val="21"/>
          <w:u w:val="single"/>
        </w:rPr>
        <w:t xml:space="preserve">          （单位名称）         </w:t>
      </w:r>
      <w:r>
        <w:rPr>
          <w:rFonts w:hint="eastAsia" w:ascii="宋体" w:hAnsi="宋体"/>
          <w:szCs w:val="21"/>
        </w:rPr>
        <w:t>的法定代表人。</w:t>
      </w:r>
    </w:p>
    <w:p w14:paraId="40995768">
      <w:pPr>
        <w:spacing w:line="500" w:lineRule="exact"/>
        <w:jc w:val="center"/>
        <w:rPr>
          <w:rFonts w:ascii="宋体" w:hAnsi="宋体"/>
          <w:szCs w:val="21"/>
        </w:rPr>
      </w:pPr>
    </w:p>
    <w:p w14:paraId="720204FB">
      <w:pPr>
        <w:spacing w:line="500" w:lineRule="exact"/>
        <w:jc w:val="left"/>
        <w:rPr>
          <w:rFonts w:ascii="宋体" w:hAnsi="宋体"/>
          <w:szCs w:val="21"/>
        </w:rPr>
      </w:pPr>
      <w:r>
        <w:rPr>
          <w:rFonts w:hint="eastAsia" w:ascii="宋体" w:hAnsi="宋体"/>
          <w:szCs w:val="21"/>
        </w:rPr>
        <w:t>特此证明。</w:t>
      </w:r>
    </w:p>
    <w:p w14:paraId="76D991B1">
      <w:pPr>
        <w:spacing w:line="500" w:lineRule="exact"/>
        <w:jc w:val="left"/>
        <w:rPr>
          <w:rFonts w:ascii="宋体" w:hAnsi="宋体"/>
          <w:szCs w:val="21"/>
        </w:rPr>
      </w:pPr>
    </w:p>
    <w:p w14:paraId="6C9A3F35">
      <w:pPr>
        <w:spacing w:line="500" w:lineRule="exact"/>
        <w:ind w:firstLine="570"/>
        <w:jc w:val="center"/>
        <w:rPr>
          <w:rFonts w:hint="default" w:ascii="宋体" w:hAnsi="宋体" w:eastAsia="宋体"/>
          <w:szCs w:val="21"/>
          <w:u w:val="single"/>
          <w:lang w:val="en-US" w:eastAsia="zh-CN"/>
        </w:rPr>
      </w:pPr>
      <w:r>
        <w:rPr>
          <w:rFonts w:hint="eastAsia" w:ascii="宋体" w:hAnsi="宋体"/>
          <w:szCs w:val="21"/>
        </w:rPr>
        <w:t>供应商名称(公章)：</w:t>
      </w:r>
      <w:r>
        <w:rPr>
          <w:rFonts w:hint="eastAsia" w:ascii="宋体" w:hAnsi="宋体"/>
          <w:szCs w:val="21"/>
          <w:u w:val="single"/>
          <w:lang w:val="en-US" w:eastAsia="zh-CN"/>
        </w:rPr>
        <w:t xml:space="preserve">         </w:t>
      </w:r>
    </w:p>
    <w:p w14:paraId="7DB54521">
      <w:pPr>
        <w:pStyle w:val="34"/>
        <w:ind w:firstLine="480"/>
      </w:pPr>
    </w:p>
    <w:p w14:paraId="1FDE1AD0">
      <w:pPr>
        <w:spacing w:line="500" w:lineRule="exact"/>
        <w:jc w:val="right"/>
        <w:rPr>
          <w:rFonts w:ascii="宋体" w:hAnsi="宋体"/>
          <w:szCs w:val="21"/>
        </w:rPr>
      </w:pPr>
    </w:p>
    <w:p w14:paraId="4EEB1437">
      <w:pPr>
        <w:wordWrap w:val="0"/>
        <w:spacing w:line="500" w:lineRule="exact"/>
        <w:jc w:val="right"/>
        <w:rPr>
          <w:rFonts w:ascii="宋体" w:hAnsi="宋体"/>
          <w:szCs w:val="21"/>
        </w:rPr>
      </w:pPr>
      <w:r>
        <w:rPr>
          <w:rFonts w:hint="eastAsia" w:ascii="宋体" w:hAnsi="宋体"/>
          <w:szCs w:val="21"/>
        </w:rPr>
        <w:t>日    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4A76AB38">
      <w:pPr>
        <w:spacing w:line="500" w:lineRule="exact"/>
        <w:jc w:val="center"/>
        <w:rPr>
          <w:rFonts w:ascii="宋体" w:hAnsi="宋体"/>
          <w:szCs w:val="21"/>
        </w:rPr>
      </w:pPr>
    </w:p>
    <w:p w14:paraId="449B9586">
      <w:pPr>
        <w:widowControl/>
        <w:jc w:val="left"/>
        <w:rPr>
          <w:rFonts w:ascii="宋体" w:hAnsi="宋体"/>
          <w:b/>
          <w:szCs w:val="21"/>
        </w:rPr>
      </w:pPr>
    </w:p>
    <w:p w14:paraId="744E273B">
      <w:pPr>
        <w:pStyle w:val="8"/>
        <w:jc w:val="center"/>
      </w:pPr>
      <w:bookmarkStart w:id="131" w:name="_Toc57193689"/>
      <w:bookmarkStart w:id="132" w:name="_Toc57193499"/>
      <w:r>
        <w:rPr>
          <w:rFonts w:hint="eastAsia"/>
        </w:rPr>
        <w:t>（二）</w:t>
      </w:r>
      <w:r>
        <w:t>法定代表人授权委托书</w:t>
      </w:r>
      <w:bookmarkEnd w:id="131"/>
      <w:bookmarkEnd w:id="132"/>
    </w:p>
    <w:p w14:paraId="2095A296">
      <w:pPr>
        <w:spacing w:line="500" w:lineRule="exact"/>
        <w:jc w:val="center"/>
        <w:rPr>
          <w:rFonts w:ascii="宋体" w:hAnsi="宋体"/>
          <w:b/>
          <w:sz w:val="24"/>
        </w:rPr>
      </w:pPr>
    </w:p>
    <w:p w14:paraId="7927D97D">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本人</w:t>
      </w:r>
      <w:r>
        <w:rPr>
          <w:rFonts w:ascii="宋体" w:hAnsi="宋体" w:cs="宋体"/>
          <w:bCs/>
          <w:szCs w:val="18"/>
          <w:u w:val="single"/>
          <w:lang w:val="zh-CN"/>
        </w:rPr>
        <w:t>(</w:t>
      </w:r>
      <w:r>
        <w:rPr>
          <w:rFonts w:hint="eastAsia" w:ascii="宋体" w:hAnsi="宋体" w:cs="宋体"/>
          <w:bCs/>
          <w:szCs w:val="18"/>
          <w:u w:val="single"/>
          <w:lang w:val="zh-CN"/>
        </w:rPr>
        <w:t>姓名</w:t>
      </w:r>
      <w:r>
        <w:rPr>
          <w:rFonts w:ascii="宋体" w:hAnsi="宋体" w:cs="宋体"/>
          <w:bCs/>
          <w:szCs w:val="18"/>
          <w:u w:val="single"/>
          <w:lang w:val="zh-CN"/>
        </w:rPr>
        <w:t>)</w:t>
      </w:r>
      <w:r>
        <w:rPr>
          <w:rFonts w:hint="eastAsia" w:ascii="宋体" w:hAnsi="宋体" w:cs="宋体"/>
          <w:bCs/>
          <w:szCs w:val="18"/>
          <w:lang w:val="zh-CN"/>
        </w:rPr>
        <w:t>系</w:t>
      </w:r>
      <w:r>
        <w:rPr>
          <w:rFonts w:ascii="宋体" w:hAnsi="宋体" w:cs="宋体"/>
          <w:bCs/>
          <w:szCs w:val="18"/>
          <w:u w:val="single"/>
          <w:lang w:val="zh-CN"/>
        </w:rPr>
        <w:t>(</w:t>
      </w:r>
      <w:r>
        <w:rPr>
          <w:rFonts w:hint="eastAsia" w:ascii="宋体" w:hAnsi="宋体" w:cs="宋体"/>
          <w:bCs/>
          <w:szCs w:val="18"/>
          <w:u w:val="single"/>
          <w:lang w:val="zh-CN"/>
        </w:rPr>
        <w:t>供应商名称</w:t>
      </w:r>
      <w:r>
        <w:rPr>
          <w:rFonts w:ascii="宋体" w:hAnsi="宋体" w:cs="宋体"/>
          <w:bCs/>
          <w:szCs w:val="18"/>
          <w:u w:val="single"/>
          <w:lang w:val="zh-CN"/>
        </w:rPr>
        <w:t>)</w:t>
      </w:r>
      <w:r>
        <w:rPr>
          <w:rFonts w:hint="eastAsia" w:ascii="宋体" w:hAnsi="宋体" w:cs="宋体"/>
          <w:bCs/>
          <w:szCs w:val="18"/>
          <w:lang w:val="zh-CN"/>
        </w:rPr>
        <w:t>的法定代表人，现委托</w:t>
      </w:r>
      <w:r>
        <w:rPr>
          <w:rFonts w:ascii="宋体" w:hAnsi="宋体" w:cs="宋体"/>
          <w:bCs/>
          <w:szCs w:val="18"/>
          <w:u w:val="single"/>
          <w:lang w:val="zh-CN"/>
        </w:rPr>
        <w:t>(</w:t>
      </w:r>
      <w:r>
        <w:rPr>
          <w:rFonts w:hint="eastAsia" w:ascii="宋体" w:hAnsi="宋体" w:cs="宋体"/>
          <w:bCs/>
          <w:szCs w:val="18"/>
          <w:u w:val="single"/>
          <w:lang w:val="zh-CN"/>
        </w:rPr>
        <w:t>姓名</w:t>
      </w:r>
      <w:r>
        <w:rPr>
          <w:rFonts w:ascii="宋体" w:hAnsi="宋体" w:cs="宋体"/>
          <w:bCs/>
          <w:szCs w:val="18"/>
          <w:u w:val="single"/>
          <w:lang w:val="zh-CN"/>
        </w:rPr>
        <w:t>)</w:t>
      </w:r>
      <w:r>
        <w:rPr>
          <w:rFonts w:hint="eastAsia" w:ascii="宋体" w:hAnsi="宋体" w:cs="宋体"/>
          <w:bCs/>
          <w:szCs w:val="18"/>
          <w:lang w:val="zh-CN"/>
        </w:rPr>
        <w:t>为我方代理人。代理人根据授权，以我方名义签署、澄清、说明、补正、递交、撤回、修改</w:t>
      </w:r>
      <w:r>
        <w:rPr>
          <w:rFonts w:ascii="宋体" w:hAnsi="宋体" w:cs="宋体"/>
          <w:bCs/>
          <w:szCs w:val="18"/>
          <w:u w:val="single"/>
          <w:lang w:val="zh-CN"/>
        </w:rPr>
        <w:t>(</w:t>
      </w:r>
      <w:r>
        <w:rPr>
          <w:rFonts w:hint="eastAsia" w:ascii="宋体" w:hAnsi="宋体" w:cs="宋体"/>
          <w:bCs/>
          <w:szCs w:val="18"/>
          <w:u w:val="single"/>
          <w:lang w:val="zh-CN"/>
        </w:rPr>
        <w:t>项目名称</w:t>
      </w:r>
      <w:r>
        <w:rPr>
          <w:rFonts w:ascii="宋体" w:hAnsi="宋体" w:cs="宋体"/>
          <w:bCs/>
          <w:szCs w:val="18"/>
          <w:u w:val="single"/>
          <w:lang w:val="zh-CN"/>
        </w:rPr>
        <w:t>)</w:t>
      </w:r>
      <w:r>
        <w:rPr>
          <w:rFonts w:hint="eastAsia" w:ascii="宋体" w:hAnsi="宋体" w:cs="宋体"/>
          <w:bCs/>
          <w:szCs w:val="18"/>
          <w:lang w:val="zh-CN"/>
        </w:rPr>
        <w:t>响应文件、签订合同和处理有关事宜，其法律后果由我方承担。</w:t>
      </w:r>
    </w:p>
    <w:p w14:paraId="112532E0">
      <w:pPr>
        <w:autoSpaceDE w:val="0"/>
        <w:autoSpaceDN w:val="0"/>
        <w:adjustRightInd w:val="0"/>
        <w:spacing w:line="360" w:lineRule="auto"/>
        <w:jc w:val="left"/>
        <w:rPr>
          <w:rFonts w:ascii="宋体" w:hAnsi="宋体" w:cs="宋体"/>
          <w:bCs/>
          <w:szCs w:val="18"/>
          <w:lang w:val="zh-CN"/>
        </w:rPr>
      </w:pPr>
      <w:r>
        <w:rPr>
          <w:rFonts w:hint="eastAsia" w:ascii="宋体" w:hAnsi="宋体" w:cs="宋体"/>
          <w:bCs/>
          <w:szCs w:val="18"/>
          <w:lang w:val="zh-CN"/>
        </w:rPr>
        <w:t>委托期限</w:t>
      </w:r>
      <w:r>
        <w:rPr>
          <w:rFonts w:ascii="宋体" w:hAnsi="宋体" w:cs="宋体"/>
          <w:bCs/>
          <w:szCs w:val="18"/>
          <w:lang w:val="zh-CN"/>
        </w:rPr>
        <w:t>：</w:t>
      </w:r>
      <w:r>
        <w:rPr>
          <w:rFonts w:hint="eastAsia" w:ascii="宋体" w:hAnsi="宋体"/>
          <w:szCs w:val="21"/>
          <w:u w:val="single"/>
        </w:rPr>
        <w:t xml:space="preserve">              </w:t>
      </w:r>
      <w:r>
        <w:rPr>
          <w:rFonts w:hint="eastAsia" w:ascii="宋体" w:hAnsi="宋体" w:cs="宋体"/>
          <w:bCs/>
          <w:szCs w:val="18"/>
          <w:lang w:val="zh-CN"/>
        </w:rPr>
        <w:t>。</w:t>
      </w:r>
    </w:p>
    <w:p w14:paraId="5A477D5C">
      <w:pPr>
        <w:autoSpaceDE w:val="0"/>
        <w:autoSpaceDN w:val="0"/>
        <w:adjustRightInd w:val="0"/>
        <w:spacing w:line="360" w:lineRule="auto"/>
        <w:jc w:val="left"/>
        <w:rPr>
          <w:rFonts w:ascii="宋体" w:hAnsi="宋体" w:cs="宋体"/>
          <w:bCs/>
          <w:szCs w:val="18"/>
          <w:lang w:val="zh-CN"/>
        </w:rPr>
      </w:pPr>
      <w:r>
        <w:rPr>
          <w:rFonts w:hint="eastAsia" w:ascii="宋体" w:hAnsi="宋体" w:cs="宋体"/>
          <w:bCs/>
          <w:szCs w:val="18"/>
          <w:lang w:val="zh-CN"/>
        </w:rPr>
        <w:t>代理人无转委托权。</w:t>
      </w:r>
    </w:p>
    <w:p w14:paraId="4A31D710">
      <w:pPr>
        <w:autoSpaceDE w:val="0"/>
        <w:autoSpaceDN w:val="0"/>
        <w:adjustRightInd w:val="0"/>
        <w:spacing w:line="360" w:lineRule="auto"/>
        <w:ind w:firstLine="420"/>
        <w:jc w:val="left"/>
        <w:rPr>
          <w:rFonts w:ascii="宋体" w:hAnsi="宋体" w:cs="宋体"/>
          <w:bCs/>
          <w:szCs w:val="18"/>
          <w:lang w:val="zh-CN"/>
        </w:rPr>
      </w:pPr>
      <w:r>
        <w:rPr>
          <w:rFonts w:hint="eastAsia" w:ascii="宋体" w:hAnsi="宋体" w:cs="宋体"/>
          <w:bCs/>
          <w:szCs w:val="18"/>
          <w:lang w:val="zh-CN"/>
        </w:rPr>
        <w:t>附</w:t>
      </w:r>
      <w:r>
        <w:rPr>
          <w:rFonts w:ascii="宋体" w:hAnsi="宋体" w:cs="宋体"/>
          <w:bCs/>
          <w:szCs w:val="18"/>
          <w:lang w:val="zh-CN"/>
        </w:rPr>
        <w:t>：</w:t>
      </w:r>
      <w:r>
        <w:rPr>
          <w:rFonts w:hint="eastAsia" w:ascii="宋体" w:hAnsi="宋体" w:cs="宋体"/>
          <w:bCs/>
          <w:szCs w:val="18"/>
          <w:lang w:val="zh-CN"/>
        </w:rPr>
        <w:t>法定代表人身份证复印件和其委托代理人身份证复印件。</w:t>
      </w:r>
    </w:p>
    <w:p w14:paraId="7581A9C9">
      <w:pPr>
        <w:autoSpaceDE w:val="0"/>
        <w:autoSpaceDN w:val="0"/>
        <w:adjustRightInd w:val="0"/>
        <w:spacing w:line="360" w:lineRule="auto"/>
        <w:jc w:val="left"/>
        <w:rPr>
          <w:rFonts w:ascii="宋体" w:hAnsi="宋体" w:cs="宋体"/>
          <w:bCs/>
          <w:szCs w:val="18"/>
          <w:lang w:val="zh-CN"/>
        </w:rPr>
      </w:pPr>
    </w:p>
    <w:p w14:paraId="2323496B">
      <w:pPr>
        <w:autoSpaceDE w:val="0"/>
        <w:autoSpaceDN w:val="0"/>
        <w:adjustRightInd w:val="0"/>
        <w:spacing w:line="360" w:lineRule="auto"/>
        <w:jc w:val="left"/>
        <w:rPr>
          <w:rFonts w:ascii="宋体" w:hAnsi="宋体" w:cs="宋体"/>
          <w:bCs/>
          <w:szCs w:val="18"/>
          <w:lang w:val="zh-CN"/>
        </w:rPr>
      </w:pPr>
    </w:p>
    <w:p w14:paraId="4C61E654">
      <w:pPr>
        <w:autoSpaceDE w:val="0"/>
        <w:autoSpaceDN w:val="0"/>
        <w:adjustRightInd w:val="0"/>
        <w:spacing w:line="360" w:lineRule="auto"/>
        <w:jc w:val="left"/>
        <w:rPr>
          <w:rFonts w:ascii="宋体" w:hAnsi="宋体" w:cs="宋体"/>
          <w:bCs/>
          <w:szCs w:val="18"/>
          <w:lang w:val="zh-CN"/>
        </w:rPr>
      </w:pPr>
    </w:p>
    <w:p w14:paraId="69145A04">
      <w:pPr>
        <w:autoSpaceDE w:val="0"/>
        <w:autoSpaceDN w:val="0"/>
        <w:adjustRightInd w:val="0"/>
        <w:spacing w:line="360" w:lineRule="auto"/>
        <w:ind w:firstLine="3780" w:firstLineChars="1800"/>
        <w:jc w:val="left"/>
        <w:rPr>
          <w:rFonts w:ascii="宋体" w:hAnsi="宋体" w:cs="宋体"/>
          <w:bCs/>
          <w:szCs w:val="18"/>
          <w:u w:val="single"/>
          <w:lang w:val="zh-CN"/>
        </w:rPr>
      </w:pPr>
      <w:r>
        <w:rPr>
          <w:rFonts w:hint="eastAsia" w:ascii="宋体" w:hAnsi="宋体" w:cs="宋体"/>
          <w:bCs/>
          <w:szCs w:val="18"/>
          <w:lang w:val="zh-CN"/>
        </w:rPr>
        <w:t>供应商</w:t>
      </w:r>
      <w:r>
        <w:rPr>
          <w:rFonts w:ascii="宋体" w:hAnsi="宋体" w:cs="宋体"/>
          <w:bCs/>
          <w:szCs w:val="18"/>
          <w:lang w:val="zh-CN"/>
        </w:rPr>
        <w:t>：</w:t>
      </w:r>
      <w:r>
        <w:rPr>
          <w:rFonts w:hint="eastAsia" w:ascii="宋体" w:hAnsi="宋体"/>
          <w:szCs w:val="21"/>
          <w:u w:val="single"/>
        </w:rPr>
        <w:t xml:space="preserve">              </w:t>
      </w:r>
      <w:r>
        <w:rPr>
          <w:rFonts w:ascii="宋体" w:hAnsi="宋体" w:cs="宋体"/>
          <w:bCs/>
          <w:szCs w:val="18"/>
          <w:lang w:val="zh-CN"/>
        </w:rPr>
        <w:t xml:space="preserve"> (</w:t>
      </w:r>
      <w:r>
        <w:rPr>
          <w:rFonts w:hint="eastAsia" w:ascii="宋体" w:hAnsi="宋体" w:cs="宋体"/>
          <w:bCs/>
          <w:szCs w:val="18"/>
          <w:lang w:val="zh-CN"/>
        </w:rPr>
        <w:t>盖单位章</w:t>
      </w:r>
      <w:r>
        <w:rPr>
          <w:rFonts w:ascii="宋体" w:hAnsi="宋体" w:cs="宋体"/>
          <w:bCs/>
          <w:szCs w:val="18"/>
          <w:lang w:val="zh-CN"/>
        </w:rPr>
        <w:t>)</w:t>
      </w:r>
    </w:p>
    <w:p w14:paraId="7C446990">
      <w:pPr>
        <w:autoSpaceDE w:val="0"/>
        <w:autoSpaceDN w:val="0"/>
        <w:adjustRightInd w:val="0"/>
        <w:spacing w:line="360" w:lineRule="auto"/>
        <w:ind w:firstLine="3780" w:firstLineChars="1800"/>
        <w:jc w:val="left"/>
        <w:rPr>
          <w:rFonts w:ascii="宋体" w:hAnsi="宋体" w:cs="宋体"/>
          <w:bCs/>
          <w:szCs w:val="18"/>
          <w:lang w:val="zh-CN"/>
        </w:rPr>
      </w:pPr>
      <w:r>
        <w:rPr>
          <w:rFonts w:hint="eastAsia" w:ascii="宋体" w:hAnsi="宋体" w:cs="宋体"/>
          <w:bCs/>
          <w:szCs w:val="18"/>
          <w:lang w:val="zh-CN"/>
        </w:rPr>
        <w:t>法定代表人</w:t>
      </w:r>
      <w:r>
        <w:rPr>
          <w:rFonts w:ascii="宋体" w:hAnsi="宋体" w:cs="宋体"/>
          <w:bCs/>
          <w:szCs w:val="18"/>
          <w:lang w:val="zh-CN"/>
        </w:rPr>
        <w:t>：</w:t>
      </w:r>
      <w:r>
        <w:rPr>
          <w:rFonts w:hint="eastAsia" w:ascii="宋体" w:hAnsi="宋体"/>
          <w:szCs w:val="21"/>
          <w:u w:val="single"/>
        </w:rPr>
        <w:t xml:space="preserve">              </w:t>
      </w:r>
      <w:r>
        <w:rPr>
          <w:rFonts w:ascii="宋体" w:hAnsi="宋体" w:cs="宋体"/>
          <w:bCs/>
          <w:szCs w:val="18"/>
          <w:lang w:val="zh-CN"/>
        </w:rPr>
        <w:t xml:space="preserve"> (</w:t>
      </w:r>
      <w:r>
        <w:rPr>
          <w:rFonts w:hint="eastAsia" w:ascii="宋体" w:hAnsi="宋体" w:cs="宋体"/>
          <w:bCs/>
          <w:szCs w:val="18"/>
          <w:lang w:val="zh-CN"/>
        </w:rPr>
        <w:t>签字</w:t>
      </w:r>
      <w:r>
        <w:rPr>
          <w:rFonts w:ascii="宋体" w:hAnsi="宋体" w:cs="宋体"/>
          <w:bCs/>
          <w:szCs w:val="18"/>
          <w:lang w:val="zh-CN"/>
        </w:rPr>
        <w:t>)</w:t>
      </w:r>
    </w:p>
    <w:p w14:paraId="0B06DA3B">
      <w:pPr>
        <w:autoSpaceDE w:val="0"/>
        <w:autoSpaceDN w:val="0"/>
        <w:adjustRightInd w:val="0"/>
        <w:spacing w:line="360" w:lineRule="auto"/>
        <w:ind w:firstLine="3780" w:firstLineChars="1800"/>
        <w:jc w:val="left"/>
        <w:rPr>
          <w:rFonts w:ascii="宋体" w:hAnsi="宋体" w:cs="宋体"/>
          <w:bCs/>
          <w:szCs w:val="18"/>
          <w:lang w:val="zh-CN"/>
        </w:rPr>
      </w:pPr>
      <w:r>
        <w:rPr>
          <w:rFonts w:hint="eastAsia" w:ascii="宋体" w:hAnsi="宋体" w:cs="宋体"/>
          <w:bCs/>
          <w:szCs w:val="18"/>
          <w:lang w:val="zh-CN"/>
        </w:rPr>
        <w:t>身份证号码</w:t>
      </w:r>
      <w:r>
        <w:rPr>
          <w:rFonts w:ascii="宋体" w:hAnsi="宋体" w:cs="宋体"/>
          <w:bCs/>
          <w:szCs w:val="18"/>
          <w:lang w:val="zh-CN"/>
        </w:rPr>
        <w:t>：</w:t>
      </w:r>
      <w:r>
        <w:rPr>
          <w:rFonts w:hint="eastAsia" w:ascii="宋体" w:hAnsi="宋体"/>
          <w:szCs w:val="21"/>
          <w:u w:val="single"/>
        </w:rPr>
        <w:t xml:space="preserve">              </w:t>
      </w:r>
    </w:p>
    <w:p w14:paraId="64A30749">
      <w:pPr>
        <w:autoSpaceDE w:val="0"/>
        <w:autoSpaceDN w:val="0"/>
        <w:adjustRightInd w:val="0"/>
        <w:spacing w:line="360" w:lineRule="auto"/>
        <w:ind w:firstLine="3780" w:firstLineChars="1800"/>
        <w:jc w:val="left"/>
        <w:rPr>
          <w:rFonts w:ascii="宋体" w:hAnsi="宋体" w:cs="宋体"/>
          <w:bCs/>
          <w:szCs w:val="18"/>
          <w:lang w:val="zh-CN"/>
        </w:rPr>
      </w:pPr>
      <w:r>
        <w:rPr>
          <w:rFonts w:hint="eastAsia" w:ascii="宋体" w:hAnsi="宋体" w:cs="宋体"/>
          <w:bCs/>
          <w:szCs w:val="18"/>
          <w:lang w:val="zh-CN"/>
        </w:rPr>
        <w:t>委托代理人</w:t>
      </w:r>
      <w:r>
        <w:rPr>
          <w:rFonts w:ascii="宋体" w:hAnsi="宋体" w:cs="宋体"/>
          <w:bCs/>
          <w:szCs w:val="18"/>
          <w:lang w:val="zh-CN"/>
        </w:rPr>
        <w:t>：</w:t>
      </w:r>
      <w:r>
        <w:rPr>
          <w:rFonts w:hint="eastAsia" w:ascii="宋体" w:hAnsi="宋体"/>
          <w:szCs w:val="21"/>
          <w:u w:val="single"/>
        </w:rPr>
        <w:t xml:space="preserve">              </w:t>
      </w:r>
      <w:r>
        <w:rPr>
          <w:rFonts w:ascii="宋体" w:hAnsi="宋体" w:cs="宋体"/>
          <w:bCs/>
          <w:szCs w:val="18"/>
          <w:lang w:val="zh-CN"/>
        </w:rPr>
        <w:t xml:space="preserve"> (</w:t>
      </w:r>
      <w:r>
        <w:rPr>
          <w:rFonts w:hint="eastAsia" w:ascii="宋体" w:hAnsi="宋体" w:cs="宋体"/>
          <w:bCs/>
          <w:szCs w:val="18"/>
          <w:lang w:val="zh-CN"/>
        </w:rPr>
        <w:t>签字</w:t>
      </w:r>
      <w:r>
        <w:rPr>
          <w:rFonts w:ascii="宋体" w:hAnsi="宋体" w:cs="宋体"/>
          <w:bCs/>
          <w:szCs w:val="18"/>
          <w:lang w:val="zh-CN"/>
        </w:rPr>
        <w:t>)</w:t>
      </w:r>
    </w:p>
    <w:p w14:paraId="04B31A37">
      <w:pPr>
        <w:autoSpaceDE w:val="0"/>
        <w:autoSpaceDN w:val="0"/>
        <w:adjustRightInd w:val="0"/>
        <w:spacing w:line="360" w:lineRule="auto"/>
        <w:ind w:firstLine="3780" w:firstLineChars="1800"/>
        <w:jc w:val="left"/>
        <w:rPr>
          <w:rFonts w:ascii="宋体" w:hAnsi="宋体" w:cs="宋体"/>
          <w:bCs/>
          <w:szCs w:val="18"/>
          <w:u w:val="single"/>
          <w:lang w:val="zh-CN"/>
        </w:rPr>
      </w:pPr>
      <w:r>
        <w:rPr>
          <w:rFonts w:hint="eastAsia" w:ascii="宋体" w:hAnsi="宋体" w:cs="宋体"/>
          <w:bCs/>
          <w:szCs w:val="18"/>
          <w:lang w:val="zh-CN"/>
        </w:rPr>
        <w:t>身份证号码</w:t>
      </w:r>
      <w:r>
        <w:rPr>
          <w:rFonts w:ascii="宋体" w:hAnsi="宋体" w:cs="宋体"/>
          <w:bCs/>
          <w:szCs w:val="18"/>
          <w:lang w:val="zh-CN"/>
        </w:rPr>
        <w:t>：</w:t>
      </w:r>
      <w:r>
        <w:rPr>
          <w:rFonts w:hint="eastAsia" w:ascii="宋体" w:hAnsi="宋体"/>
          <w:szCs w:val="21"/>
          <w:u w:val="single"/>
        </w:rPr>
        <w:t xml:space="preserve">              </w:t>
      </w:r>
    </w:p>
    <w:p w14:paraId="0D68D2FB">
      <w:pPr>
        <w:autoSpaceDE w:val="0"/>
        <w:autoSpaceDN w:val="0"/>
        <w:adjustRightInd w:val="0"/>
        <w:spacing w:line="360" w:lineRule="auto"/>
        <w:ind w:firstLine="2310" w:firstLineChars="1100"/>
        <w:jc w:val="left"/>
        <w:rPr>
          <w:rFonts w:ascii="宋体" w:hAnsi="宋体" w:cs="宋体"/>
          <w:bCs/>
          <w:szCs w:val="18"/>
          <w:lang w:val="zh-CN"/>
        </w:rPr>
      </w:pPr>
    </w:p>
    <w:p w14:paraId="5DC19417">
      <w:pPr>
        <w:spacing w:line="500" w:lineRule="exact"/>
        <w:ind w:right="420" w:firstLine="6001" w:firstLineChars="2858"/>
        <w:jc w:val="right"/>
        <w:rPr>
          <w:rFonts w:ascii="宋体" w:hAnsi="宋体"/>
          <w:sz w:val="24"/>
        </w:rPr>
      </w:pPr>
      <w:r>
        <w:rPr>
          <w:rFonts w:hint="eastAsia" w:ascii="宋体" w:hAnsi="宋体" w:cs="宋体"/>
          <w:bCs/>
          <w:szCs w:val="18"/>
          <w:lang w:val="zh-CN"/>
        </w:rPr>
        <w:t>年 月 日</w:t>
      </w:r>
    </w:p>
    <w:p w14:paraId="6D132C27">
      <w:pPr>
        <w:spacing w:line="500" w:lineRule="exact"/>
        <w:rPr>
          <w:rFonts w:ascii="宋体" w:hAnsi="宋体"/>
          <w:sz w:val="24"/>
        </w:rPr>
      </w:pPr>
    </w:p>
    <w:p w14:paraId="6E8A70F6">
      <w:pPr>
        <w:pStyle w:val="81"/>
        <w:rPr>
          <w:rFonts w:ascii="宋体" w:hAnsi="宋体"/>
          <w:sz w:val="24"/>
        </w:rPr>
      </w:pPr>
    </w:p>
    <w:p w14:paraId="3B320159">
      <w:pPr>
        <w:pStyle w:val="81"/>
        <w:rPr>
          <w:rFonts w:ascii="宋体" w:hAnsi="宋体"/>
          <w:sz w:val="24"/>
        </w:rPr>
      </w:pPr>
    </w:p>
    <w:p w14:paraId="42A3096D">
      <w:pPr>
        <w:pStyle w:val="81"/>
        <w:rPr>
          <w:rFonts w:ascii="宋体" w:hAnsi="宋体"/>
          <w:sz w:val="24"/>
        </w:rPr>
      </w:pPr>
    </w:p>
    <w:p w14:paraId="1C208316">
      <w:pPr>
        <w:pStyle w:val="81"/>
        <w:rPr>
          <w:rFonts w:ascii="宋体" w:hAnsi="宋体"/>
          <w:sz w:val="24"/>
        </w:rPr>
      </w:pPr>
    </w:p>
    <w:p w14:paraId="5F91F01A">
      <w:pPr>
        <w:pStyle w:val="81"/>
        <w:rPr>
          <w:rFonts w:ascii="宋体" w:hAnsi="宋体"/>
          <w:sz w:val="24"/>
        </w:rPr>
      </w:pPr>
    </w:p>
    <w:p w14:paraId="42FB5DC1">
      <w:pPr>
        <w:pStyle w:val="81"/>
        <w:rPr>
          <w:rFonts w:ascii="宋体" w:hAnsi="宋体"/>
          <w:sz w:val="24"/>
        </w:rPr>
      </w:pPr>
    </w:p>
    <w:p w14:paraId="10FC94C1">
      <w:pPr>
        <w:pStyle w:val="81"/>
        <w:rPr>
          <w:rFonts w:ascii="宋体" w:hAnsi="宋体"/>
          <w:sz w:val="24"/>
        </w:rPr>
      </w:pPr>
    </w:p>
    <w:p w14:paraId="31D17BD2">
      <w:pPr>
        <w:pStyle w:val="81"/>
        <w:rPr>
          <w:rFonts w:ascii="宋体" w:hAnsi="宋体"/>
          <w:sz w:val="24"/>
        </w:rPr>
      </w:pPr>
    </w:p>
    <w:p w14:paraId="3355D667">
      <w:pPr>
        <w:pStyle w:val="81"/>
        <w:rPr>
          <w:rFonts w:ascii="宋体" w:hAnsi="宋体"/>
          <w:sz w:val="24"/>
        </w:rPr>
      </w:pPr>
    </w:p>
    <w:p w14:paraId="3FF8BA68">
      <w:pPr>
        <w:pStyle w:val="81"/>
        <w:rPr>
          <w:rFonts w:ascii="宋体" w:hAnsi="宋体"/>
          <w:sz w:val="24"/>
        </w:rPr>
      </w:pPr>
    </w:p>
    <w:p w14:paraId="6A3CA286">
      <w:pPr>
        <w:spacing w:line="500" w:lineRule="exact"/>
        <w:rPr>
          <w:rFonts w:ascii="宋体" w:hAnsi="宋体"/>
          <w:sz w:val="24"/>
        </w:rPr>
      </w:pPr>
    </w:p>
    <w:p w14:paraId="55810743">
      <w:bookmarkStart w:id="133" w:name="_Toc68180608"/>
      <w:r>
        <w:br w:type="page"/>
      </w:r>
    </w:p>
    <w:bookmarkEnd w:id="133"/>
    <w:p w14:paraId="4840875F">
      <w:pPr>
        <w:pStyle w:val="7"/>
      </w:pPr>
      <w:bookmarkStart w:id="134" w:name="_Toc57193690"/>
      <w:bookmarkStart w:id="135" w:name="_Toc57193500"/>
      <w:r>
        <w:rPr>
          <w:rFonts w:hint="eastAsia"/>
          <w:lang w:val="en-US" w:eastAsia="zh-CN"/>
        </w:rPr>
        <w:t>三</w:t>
      </w:r>
      <w:r>
        <w:rPr>
          <w:rFonts w:hint="eastAsia"/>
        </w:rPr>
        <w:t>、磋商报价函</w:t>
      </w:r>
      <w:bookmarkEnd w:id="134"/>
      <w:bookmarkEnd w:id="135"/>
      <w:r>
        <w:rPr>
          <w:rFonts w:hint="eastAsia"/>
        </w:rPr>
        <w:t>（首次）</w:t>
      </w:r>
    </w:p>
    <w:p w14:paraId="05114115">
      <w:pPr>
        <w:jc w:val="right"/>
        <w:rPr>
          <w:rFonts w:ascii="宋体" w:hAnsi="宋体"/>
          <w:szCs w:val="21"/>
        </w:rPr>
      </w:pPr>
    </w:p>
    <w:p w14:paraId="7935CE4B">
      <w:pPr>
        <w:spacing w:line="500" w:lineRule="exact"/>
        <w:ind w:firstLine="210" w:firstLineChars="100"/>
        <w:rPr>
          <w:rFonts w:ascii="宋体" w:hAnsi="宋体"/>
          <w:szCs w:val="21"/>
        </w:rPr>
      </w:pPr>
      <w:r>
        <w:rPr>
          <w:rFonts w:hint="eastAsia" w:ascii="宋体" w:hAnsi="宋体"/>
          <w:szCs w:val="21"/>
        </w:rPr>
        <w:t>项目名称：                                          项目编号：</w:t>
      </w:r>
    </w:p>
    <w:tbl>
      <w:tblPr>
        <w:tblStyle w:val="35"/>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943"/>
        <w:gridCol w:w="2183"/>
        <w:gridCol w:w="1483"/>
        <w:gridCol w:w="1114"/>
      </w:tblGrid>
      <w:tr w14:paraId="24AA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2355" w:type="dxa"/>
            <w:tcBorders>
              <w:bottom w:val="single" w:color="auto" w:sz="4" w:space="0"/>
            </w:tcBorders>
            <w:noWrap/>
            <w:vAlign w:val="center"/>
          </w:tcPr>
          <w:p w14:paraId="73F5AB5D">
            <w:pPr>
              <w:keepNext w:val="0"/>
              <w:keepLines w:val="0"/>
              <w:suppressLineNumbers w:val="0"/>
              <w:spacing w:before="0" w:beforeAutospacing="0" w:after="0" w:afterAutospacing="0" w:line="440" w:lineRule="exact"/>
              <w:ind w:left="0" w:right="0"/>
              <w:jc w:val="center"/>
              <w:rPr>
                <w:rFonts w:ascii="宋体" w:hAnsi="宋体" w:cs="宋体"/>
                <w:sz w:val="21"/>
                <w:szCs w:val="21"/>
                <w:highlight w:val="none"/>
              </w:rPr>
            </w:pPr>
            <w:r>
              <w:rPr>
                <w:rFonts w:hint="eastAsia" w:ascii="宋体" w:hAnsi="宋体" w:cs="宋体"/>
                <w:sz w:val="21"/>
                <w:szCs w:val="21"/>
                <w:highlight w:val="none"/>
              </w:rPr>
              <w:t>供应商名称</w:t>
            </w:r>
          </w:p>
        </w:tc>
        <w:tc>
          <w:tcPr>
            <w:tcW w:w="1943" w:type="dxa"/>
            <w:tcBorders>
              <w:bottom w:val="single" w:color="auto" w:sz="4" w:space="0"/>
            </w:tcBorders>
            <w:noWrap/>
            <w:vAlign w:val="center"/>
          </w:tcPr>
          <w:p w14:paraId="5ACDFB72">
            <w:pPr>
              <w:keepNext w:val="0"/>
              <w:keepLines w:val="0"/>
              <w:suppressLineNumbers w:val="0"/>
              <w:spacing w:before="0" w:beforeAutospacing="0" w:after="0" w:afterAutospacing="0" w:line="440" w:lineRule="exact"/>
              <w:ind w:left="0" w:right="0"/>
              <w:jc w:val="center"/>
              <w:rPr>
                <w:rFonts w:hint="eastAsia" w:ascii="宋体" w:hAnsi="宋体"/>
                <w:highlight w:val="none"/>
              </w:rPr>
            </w:pPr>
            <w:r>
              <w:rPr>
                <w:rFonts w:hint="eastAsia" w:ascii="宋体" w:hAnsi="宋体"/>
                <w:highlight w:val="none"/>
              </w:rPr>
              <w:t>磋商报价</w:t>
            </w:r>
          </w:p>
          <w:p w14:paraId="188645A5">
            <w:pPr>
              <w:keepNext w:val="0"/>
              <w:keepLines w:val="0"/>
              <w:suppressLineNumbers w:val="0"/>
              <w:spacing w:before="0" w:beforeAutospacing="0" w:after="0" w:afterAutospacing="0" w:line="440" w:lineRule="exact"/>
              <w:ind w:left="0" w:right="0"/>
              <w:jc w:val="center"/>
              <w:rPr>
                <w:rFonts w:hint="eastAsia" w:ascii="宋体" w:hAnsi="宋体" w:eastAsia="宋体" w:cs="宋体"/>
                <w:bCs/>
                <w:color w:val="000000"/>
                <w:sz w:val="21"/>
                <w:szCs w:val="21"/>
                <w:highlight w:val="none"/>
                <w:lang w:eastAsia="zh-CN"/>
              </w:rPr>
            </w:pPr>
            <w:r>
              <w:rPr>
                <w:rFonts w:hint="eastAsia" w:ascii="宋体" w:hAnsi="宋体"/>
                <w:highlight w:val="none"/>
                <w:lang w:eastAsia="zh-CN"/>
              </w:rPr>
              <w:t>（</w:t>
            </w:r>
            <w:r>
              <w:rPr>
                <w:rFonts w:hint="eastAsia" w:ascii="宋体" w:hAnsi="宋体" w:cs="宋体"/>
                <w:sz w:val="21"/>
                <w:szCs w:val="21"/>
                <w:highlight w:val="none"/>
                <w:lang w:val="en-US" w:eastAsia="zh-CN"/>
              </w:rPr>
              <w:t>元</w:t>
            </w:r>
            <w:r>
              <w:rPr>
                <w:rFonts w:hint="eastAsia" w:ascii="宋体" w:hAnsi="宋体"/>
                <w:highlight w:val="none"/>
                <w:lang w:eastAsia="zh-CN"/>
              </w:rPr>
              <w:t>）</w:t>
            </w:r>
          </w:p>
        </w:tc>
        <w:tc>
          <w:tcPr>
            <w:tcW w:w="2183" w:type="dxa"/>
            <w:tcBorders>
              <w:bottom w:val="single" w:color="auto" w:sz="4" w:space="0"/>
            </w:tcBorders>
            <w:noWrap/>
            <w:vAlign w:val="center"/>
          </w:tcPr>
          <w:p w14:paraId="7C10B46D">
            <w:pPr>
              <w:keepNext w:val="0"/>
              <w:keepLines w:val="0"/>
              <w:suppressLineNumbers w:val="0"/>
              <w:spacing w:before="0" w:beforeAutospacing="0" w:after="0" w:afterAutospacing="0" w:line="440" w:lineRule="exact"/>
              <w:ind w:left="0" w:right="0"/>
              <w:jc w:val="center"/>
              <w:rPr>
                <w:rFonts w:hint="eastAsia" w:ascii="宋体" w:hAnsi="宋体" w:eastAsia="宋体" w:cs="宋体"/>
                <w:sz w:val="21"/>
                <w:szCs w:val="21"/>
                <w:highlight w:val="none"/>
                <w:lang w:eastAsia="zh-CN"/>
              </w:rPr>
            </w:pPr>
            <w:r>
              <w:rPr>
                <w:rFonts w:hint="eastAsia" w:ascii="宋体" w:hAnsi="宋体"/>
                <w:szCs w:val="21"/>
                <w:highlight w:val="none"/>
                <w:lang w:val="en-US" w:eastAsia="zh-CN"/>
              </w:rPr>
              <w:t>服务期限</w:t>
            </w:r>
          </w:p>
        </w:tc>
        <w:tc>
          <w:tcPr>
            <w:tcW w:w="1483" w:type="dxa"/>
            <w:tcBorders>
              <w:bottom w:val="single" w:color="auto" w:sz="4" w:space="0"/>
            </w:tcBorders>
            <w:noWrap/>
            <w:vAlign w:val="center"/>
          </w:tcPr>
          <w:p w14:paraId="5B2C6701">
            <w:pPr>
              <w:keepNext w:val="0"/>
              <w:keepLines w:val="0"/>
              <w:suppressLineNumbers w:val="0"/>
              <w:spacing w:before="0" w:beforeAutospacing="0" w:after="0" w:afterAutospacing="0" w:line="440" w:lineRule="exact"/>
              <w:ind w:left="0" w:right="0"/>
              <w:jc w:val="center"/>
              <w:rPr>
                <w:rFonts w:ascii="宋体" w:hAnsi="宋体" w:cs="宋体"/>
                <w:sz w:val="21"/>
                <w:szCs w:val="21"/>
                <w:highlight w:val="none"/>
              </w:rPr>
            </w:pPr>
            <w:r>
              <w:rPr>
                <w:rFonts w:hint="eastAsia" w:ascii="宋体" w:hAnsi="宋体" w:cs="宋体"/>
                <w:sz w:val="21"/>
                <w:szCs w:val="21"/>
                <w:highlight w:val="none"/>
                <w:lang w:val="en-US" w:eastAsia="zh-CN"/>
              </w:rPr>
              <w:t>服务</w:t>
            </w:r>
            <w:r>
              <w:rPr>
                <w:rFonts w:hint="eastAsia" w:ascii="宋体" w:hAnsi="宋体" w:cs="宋体"/>
                <w:sz w:val="21"/>
                <w:szCs w:val="21"/>
                <w:highlight w:val="none"/>
              </w:rPr>
              <w:t>标准</w:t>
            </w:r>
          </w:p>
        </w:tc>
        <w:tc>
          <w:tcPr>
            <w:tcW w:w="1114" w:type="dxa"/>
            <w:tcBorders>
              <w:bottom w:val="single" w:color="auto" w:sz="4" w:space="0"/>
            </w:tcBorders>
            <w:noWrap/>
            <w:vAlign w:val="center"/>
          </w:tcPr>
          <w:p w14:paraId="59F2504D">
            <w:pPr>
              <w:keepNext w:val="0"/>
              <w:keepLines w:val="0"/>
              <w:suppressLineNumbers w:val="0"/>
              <w:spacing w:before="0" w:beforeAutospacing="0" w:after="0" w:afterAutospacing="0" w:line="440" w:lineRule="exact"/>
              <w:ind w:left="0" w:right="0" w:firstLine="210" w:firstLineChars="100"/>
              <w:rPr>
                <w:rFonts w:ascii="宋体" w:hAnsi="宋体" w:cs="宋体"/>
                <w:sz w:val="21"/>
                <w:szCs w:val="21"/>
                <w:highlight w:val="none"/>
              </w:rPr>
            </w:pPr>
            <w:r>
              <w:rPr>
                <w:rFonts w:hint="eastAsia" w:ascii="宋体" w:hAnsi="宋体" w:cs="宋体"/>
                <w:sz w:val="21"/>
                <w:szCs w:val="21"/>
                <w:highlight w:val="none"/>
              </w:rPr>
              <w:t>备注</w:t>
            </w:r>
          </w:p>
        </w:tc>
      </w:tr>
      <w:tr w14:paraId="4F75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3" w:hRule="atLeast"/>
        </w:trPr>
        <w:tc>
          <w:tcPr>
            <w:tcW w:w="2355" w:type="dxa"/>
            <w:noWrap/>
          </w:tcPr>
          <w:p w14:paraId="04841E17">
            <w:pPr>
              <w:keepNext w:val="0"/>
              <w:keepLines w:val="0"/>
              <w:suppressLineNumbers w:val="0"/>
              <w:spacing w:before="0" w:beforeAutospacing="0" w:after="0" w:afterAutospacing="0" w:line="440" w:lineRule="exact"/>
              <w:ind w:left="0" w:right="0" w:firstLine="420" w:firstLineChars="200"/>
              <w:rPr>
                <w:rFonts w:ascii="宋体" w:hAnsi="宋体" w:cs="宋体"/>
                <w:sz w:val="21"/>
                <w:szCs w:val="21"/>
                <w:highlight w:val="none"/>
              </w:rPr>
            </w:pPr>
          </w:p>
        </w:tc>
        <w:tc>
          <w:tcPr>
            <w:tcW w:w="1943" w:type="dxa"/>
            <w:noWrap/>
            <w:vAlign w:val="center"/>
          </w:tcPr>
          <w:p w14:paraId="3D92B4C5">
            <w:pPr>
              <w:keepNext w:val="0"/>
              <w:keepLines w:val="0"/>
              <w:suppressLineNumbers w:val="0"/>
              <w:spacing w:before="0" w:beforeAutospacing="0" w:after="0" w:afterAutospacing="0" w:line="440" w:lineRule="exact"/>
              <w:ind w:left="0" w:right="0" w:firstLine="525" w:firstLineChars="250"/>
              <w:jc w:val="left"/>
              <w:rPr>
                <w:sz w:val="21"/>
                <w:szCs w:val="21"/>
                <w:highlight w:val="none"/>
              </w:rPr>
            </w:pPr>
          </w:p>
        </w:tc>
        <w:tc>
          <w:tcPr>
            <w:tcW w:w="2183" w:type="dxa"/>
            <w:noWrap/>
            <w:vAlign w:val="center"/>
          </w:tcPr>
          <w:p w14:paraId="455ACE11">
            <w:pPr>
              <w:keepNext w:val="0"/>
              <w:keepLines w:val="0"/>
              <w:suppressLineNumbers w:val="0"/>
              <w:spacing w:before="0" w:beforeAutospacing="0" w:after="0" w:afterAutospacing="0" w:line="440" w:lineRule="exact"/>
              <w:ind w:left="0" w:right="0" w:firstLine="420" w:firstLineChars="200"/>
              <w:rPr>
                <w:rFonts w:ascii="宋体" w:hAnsi="宋体" w:cs="宋体"/>
                <w:sz w:val="21"/>
                <w:szCs w:val="21"/>
                <w:highlight w:val="none"/>
              </w:rPr>
            </w:pPr>
          </w:p>
        </w:tc>
        <w:tc>
          <w:tcPr>
            <w:tcW w:w="1483" w:type="dxa"/>
            <w:noWrap/>
            <w:vAlign w:val="center"/>
          </w:tcPr>
          <w:p w14:paraId="478056E5">
            <w:pPr>
              <w:keepNext w:val="0"/>
              <w:keepLines w:val="0"/>
              <w:suppressLineNumbers w:val="0"/>
              <w:spacing w:before="0" w:beforeAutospacing="0" w:after="0" w:afterAutospacing="0" w:line="440" w:lineRule="exact"/>
              <w:ind w:left="0" w:right="0" w:firstLine="420" w:firstLineChars="200"/>
              <w:rPr>
                <w:rFonts w:ascii="宋体" w:hAnsi="宋体" w:cs="宋体"/>
                <w:sz w:val="21"/>
                <w:szCs w:val="21"/>
                <w:highlight w:val="none"/>
              </w:rPr>
            </w:pPr>
          </w:p>
        </w:tc>
        <w:tc>
          <w:tcPr>
            <w:tcW w:w="1114" w:type="dxa"/>
            <w:noWrap/>
            <w:vAlign w:val="center"/>
          </w:tcPr>
          <w:p w14:paraId="55E21E6E">
            <w:pPr>
              <w:keepNext w:val="0"/>
              <w:keepLines w:val="0"/>
              <w:suppressLineNumbers w:val="0"/>
              <w:spacing w:before="0" w:beforeAutospacing="0" w:after="0" w:afterAutospacing="0" w:line="440" w:lineRule="exact"/>
              <w:ind w:left="0" w:right="0"/>
              <w:rPr>
                <w:rFonts w:ascii="宋体" w:hAnsi="宋体" w:cs="宋体"/>
                <w:sz w:val="21"/>
                <w:szCs w:val="21"/>
                <w:highlight w:val="none"/>
              </w:rPr>
            </w:pPr>
          </w:p>
        </w:tc>
      </w:tr>
    </w:tbl>
    <w:p w14:paraId="242B3DAB">
      <w:pPr>
        <w:spacing w:line="500" w:lineRule="exact"/>
        <w:rPr>
          <w:rFonts w:ascii="宋体" w:hAnsi="宋体"/>
          <w:szCs w:val="21"/>
          <w:highlight w:val="none"/>
        </w:rPr>
      </w:pPr>
    </w:p>
    <w:p w14:paraId="7C850256">
      <w:pPr>
        <w:spacing w:line="440" w:lineRule="exact"/>
        <w:rPr>
          <w:rFonts w:ascii="宋体" w:hAnsi="宋体" w:cs="宋体"/>
          <w:b/>
          <w:bCs/>
          <w:szCs w:val="21"/>
          <w:highlight w:val="none"/>
        </w:rPr>
      </w:pPr>
      <w:r>
        <w:rPr>
          <w:rFonts w:hint="eastAsia" w:ascii="宋体" w:hAnsi="宋体" w:cs="宋体"/>
          <w:b/>
          <w:bCs/>
          <w:szCs w:val="21"/>
          <w:highlight w:val="none"/>
        </w:rPr>
        <w:t>说明：</w:t>
      </w:r>
    </w:p>
    <w:p w14:paraId="12F28D0D">
      <w:pPr>
        <w:numPr>
          <w:ilvl w:val="0"/>
          <w:numId w:val="10"/>
        </w:numPr>
        <w:spacing w:line="440" w:lineRule="exact"/>
        <w:rPr>
          <w:rFonts w:ascii="宋体" w:hAnsi="宋体" w:cs="宋体"/>
          <w:b/>
          <w:bCs/>
          <w:szCs w:val="21"/>
          <w:highlight w:val="none"/>
        </w:rPr>
      </w:pPr>
      <w:r>
        <w:rPr>
          <w:rFonts w:hint="eastAsia" w:ascii="宋体" w:hAnsi="宋体" w:cs="宋体"/>
          <w:b/>
          <w:bCs/>
          <w:szCs w:val="21"/>
          <w:highlight w:val="none"/>
        </w:rPr>
        <w:t>此表应严格按本格式填写。</w:t>
      </w:r>
    </w:p>
    <w:p w14:paraId="756B6E37">
      <w:pPr>
        <w:numPr>
          <w:ilvl w:val="0"/>
          <w:numId w:val="10"/>
        </w:numPr>
        <w:spacing w:line="440" w:lineRule="exac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填报的内容必须和响应文件及投标函中的内容一致。</w:t>
      </w:r>
    </w:p>
    <w:p w14:paraId="54D03FC8">
      <w:pPr>
        <w:numPr>
          <w:ilvl w:val="0"/>
          <w:numId w:val="0"/>
        </w:numPr>
        <w:spacing w:line="440" w:lineRule="exact"/>
        <w:ind w:left="568" w:left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 xml:space="preserve"> </w:t>
      </w:r>
    </w:p>
    <w:p w14:paraId="03C369AD">
      <w:pPr>
        <w:wordWrap w:val="0"/>
        <w:spacing w:line="480" w:lineRule="auto"/>
        <w:ind w:right="420" w:firstLine="2835" w:firstLineChars="1350"/>
        <w:rPr>
          <w:rFonts w:hint="eastAsia" w:ascii="宋体" w:hAnsi="宋体"/>
          <w:szCs w:val="21"/>
        </w:rPr>
      </w:pPr>
    </w:p>
    <w:p w14:paraId="07D5A564">
      <w:pPr>
        <w:wordWrap w:val="0"/>
        <w:spacing w:line="480" w:lineRule="auto"/>
        <w:ind w:right="420" w:firstLine="2835" w:firstLineChars="1350"/>
        <w:rPr>
          <w:rFonts w:hint="eastAsia" w:ascii="宋体" w:hAnsi="宋体"/>
          <w:szCs w:val="21"/>
        </w:rPr>
      </w:pPr>
    </w:p>
    <w:p w14:paraId="152B33FC">
      <w:pPr>
        <w:wordWrap w:val="0"/>
        <w:spacing w:line="480" w:lineRule="auto"/>
        <w:ind w:right="420" w:firstLine="2835" w:firstLineChars="1350"/>
        <w:rPr>
          <w:rFonts w:hint="eastAsia" w:ascii="宋体" w:hAnsi="宋体"/>
          <w:szCs w:val="21"/>
        </w:rPr>
      </w:pPr>
    </w:p>
    <w:p w14:paraId="21AF4CEE">
      <w:pPr>
        <w:wordWrap w:val="0"/>
        <w:spacing w:line="480" w:lineRule="auto"/>
        <w:ind w:right="420" w:firstLine="2835" w:firstLineChars="1350"/>
        <w:rPr>
          <w:rFonts w:ascii="宋体" w:hAnsi="宋体"/>
          <w:szCs w:val="21"/>
          <w:u w:val="single"/>
        </w:rPr>
      </w:pPr>
      <w:r>
        <w:rPr>
          <w:rFonts w:hint="eastAsia" w:ascii="宋体" w:hAnsi="宋体"/>
          <w:szCs w:val="21"/>
        </w:rPr>
        <w:t>供应商名称(公章)：</w:t>
      </w:r>
      <w:r>
        <w:rPr>
          <w:rFonts w:hint="eastAsia" w:ascii="宋体" w:hAnsi="宋体"/>
          <w:szCs w:val="21"/>
          <w:u w:val="single"/>
        </w:rPr>
        <w:t xml:space="preserve">              </w:t>
      </w:r>
    </w:p>
    <w:p w14:paraId="1556538E">
      <w:pPr>
        <w:wordWrap w:val="0"/>
        <w:spacing w:line="480" w:lineRule="auto"/>
        <w:ind w:right="735" w:firstLine="2835" w:firstLineChars="1350"/>
        <w:rPr>
          <w:rFonts w:ascii="宋体" w:hAnsi="宋体"/>
          <w:szCs w:val="21"/>
        </w:rPr>
      </w:pPr>
      <w:r>
        <w:rPr>
          <w:rFonts w:hint="eastAsia"/>
          <w:b w:val="0"/>
          <w:bCs w:val="0"/>
          <w:lang w:val="en-US" w:eastAsia="zh-CN"/>
        </w:rPr>
        <w:t>法定代表人或其委托代理人</w:t>
      </w:r>
      <w:r>
        <w:rPr>
          <w:rFonts w:hint="eastAsia" w:ascii="宋体" w:hAnsi="宋体"/>
          <w:szCs w:val="21"/>
        </w:rPr>
        <w:t>（签字</w:t>
      </w:r>
      <w:r>
        <w:rPr>
          <w:rFonts w:hint="eastAsia" w:ascii="宋体" w:hAnsi="宋体"/>
          <w:szCs w:val="21"/>
          <w:lang w:eastAsia="zh-CN"/>
        </w:rPr>
        <w:t>或盖章</w:t>
      </w:r>
      <w:r>
        <w:rPr>
          <w:rFonts w:hint="eastAsia" w:ascii="宋体" w:hAnsi="宋体"/>
          <w:szCs w:val="21"/>
        </w:rPr>
        <w:t>）</w:t>
      </w:r>
      <w:r>
        <w:rPr>
          <w:rFonts w:ascii="宋体" w:hAnsi="宋体"/>
          <w:szCs w:val="21"/>
        </w:rPr>
        <w:t>：</w:t>
      </w:r>
      <w:r>
        <w:rPr>
          <w:rFonts w:hint="eastAsia" w:ascii="宋体" w:hAnsi="宋体"/>
          <w:szCs w:val="21"/>
          <w:u w:val="single"/>
        </w:rPr>
        <w:t xml:space="preserve">              </w:t>
      </w:r>
    </w:p>
    <w:p w14:paraId="3D09BCF0">
      <w:pPr>
        <w:pStyle w:val="34"/>
        <w:ind w:firstLine="480"/>
        <w:rPr>
          <w:rFonts w:eastAsiaTheme="minorEastAsia"/>
        </w:rPr>
      </w:pPr>
      <w:r>
        <w:rPr>
          <w:rFonts w:hint="eastAsia" w:ascii="宋体" w:hAnsi="宋体"/>
          <w:szCs w:val="21"/>
        </w:rPr>
        <w:t xml:space="preserve">                                     年     月     日</w:t>
      </w:r>
    </w:p>
    <w:p w14:paraId="21E9CFBD">
      <w:pPr>
        <w:pStyle w:val="4"/>
      </w:pPr>
    </w:p>
    <w:p w14:paraId="0D22F919">
      <w:pPr>
        <w:pStyle w:val="4"/>
      </w:pPr>
    </w:p>
    <w:p w14:paraId="0F819729">
      <w:pPr>
        <w:widowControl/>
        <w:jc w:val="left"/>
        <w:rPr>
          <w:rFonts w:ascii="宋体" w:hAnsi="宋体"/>
          <w:sz w:val="24"/>
        </w:rPr>
      </w:pPr>
      <w:r>
        <w:rPr>
          <w:rFonts w:ascii="宋体" w:hAnsi="宋体"/>
          <w:sz w:val="24"/>
        </w:rPr>
        <w:br w:type="page"/>
      </w:r>
    </w:p>
    <w:p w14:paraId="6C4ADC36">
      <w:pPr>
        <w:pStyle w:val="7"/>
        <w:rPr>
          <w:rFonts w:hint="eastAsia" w:eastAsia="宋体"/>
          <w:lang w:eastAsia="zh-CN"/>
        </w:rPr>
      </w:pPr>
      <w:bookmarkStart w:id="136" w:name="_Toc57193501"/>
      <w:bookmarkStart w:id="137" w:name="_Toc57193691"/>
      <w:bookmarkStart w:id="138" w:name="_Toc217104114"/>
      <w:bookmarkStart w:id="139" w:name="_Toc266431149"/>
      <w:bookmarkStart w:id="140" w:name="_Toc266431150"/>
      <w:r>
        <w:rPr>
          <w:rFonts w:hint="eastAsia"/>
          <w:lang w:val="en-US" w:eastAsia="zh-CN"/>
        </w:rPr>
        <w:t>四</w:t>
      </w:r>
      <w:r>
        <w:rPr>
          <w:rFonts w:hint="eastAsia"/>
        </w:rPr>
        <w:t>、</w:t>
      </w:r>
      <w:bookmarkEnd w:id="136"/>
      <w:bookmarkEnd w:id="137"/>
      <w:bookmarkEnd w:id="138"/>
      <w:r>
        <w:rPr>
          <w:rFonts w:hint="eastAsia"/>
        </w:rPr>
        <w:t>磋商保证金</w:t>
      </w:r>
    </w:p>
    <w:tbl>
      <w:tblPr>
        <w:tblStyle w:val="3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68"/>
      </w:tblGrid>
      <w:tr w14:paraId="6F28DC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69" w:hRule="atLeast"/>
        </w:trPr>
        <w:tc>
          <w:tcPr>
            <w:tcW w:w="9468" w:type="dxa"/>
          </w:tcPr>
          <w:p w14:paraId="0A787769">
            <w:pPr>
              <w:keepNext w:val="0"/>
              <w:keepLines w:val="0"/>
              <w:suppressLineNumbers w:val="0"/>
              <w:tabs>
                <w:tab w:val="left" w:pos="1066"/>
              </w:tabs>
              <w:spacing w:before="0" w:beforeAutospacing="0" w:after="0" w:afterLines="100" w:afterAutospacing="0"/>
              <w:ind w:left="0" w:right="0" w:firstLine="420"/>
              <w:jc w:val="center"/>
              <w:rPr>
                <w:rFonts w:hint="default" w:ascii="宋体" w:hAnsi="宋体"/>
                <w:b/>
                <w:bCs/>
                <w:kern w:val="2"/>
                <w:sz w:val="24"/>
                <w:highlight w:val="none"/>
              </w:rPr>
            </w:pPr>
          </w:p>
          <w:p w14:paraId="6D42A2D8">
            <w:pPr>
              <w:keepNext w:val="0"/>
              <w:keepLines w:val="0"/>
              <w:suppressLineNumbers w:val="0"/>
              <w:tabs>
                <w:tab w:val="left" w:pos="1066"/>
              </w:tabs>
              <w:spacing w:before="0" w:beforeAutospacing="0" w:after="0" w:afterLines="100" w:afterAutospacing="0"/>
              <w:ind w:left="0" w:right="0" w:firstLine="420"/>
              <w:jc w:val="center"/>
              <w:rPr>
                <w:rFonts w:hint="default" w:ascii="宋体" w:hAnsi="宋体"/>
                <w:b/>
                <w:bCs/>
                <w:kern w:val="2"/>
                <w:sz w:val="24"/>
                <w:highlight w:val="none"/>
              </w:rPr>
            </w:pPr>
          </w:p>
          <w:p w14:paraId="2F6B080F">
            <w:pPr>
              <w:keepNext w:val="0"/>
              <w:keepLines w:val="0"/>
              <w:suppressLineNumbers w:val="0"/>
              <w:tabs>
                <w:tab w:val="left" w:pos="1066"/>
              </w:tabs>
              <w:spacing w:before="0" w:beforeAutospacing="0" w:after="0" w:afterLines="100" w:afterAutospacing="0"/>
              <w:ind w:left="0" w:right="0" w:firstLine="420"/>
              <w:jc w:val="center"/>
              <w:rPr>
                <w:rFonts w:hint="default" w:ascii="宋体" w:hAnsi="宋体"/>
                <w:b/>
                <w:bCs/>
                <w:kern w:val="2"/>
                <w:sz w:val="24"/>
                <w:highlight w:val="none"/>
              </w:rPr>
            </w:pPr>
            <w:r>
              <w:rPr>
                <w:rFonts w:hint="eastAsia" w:ascii="宋体" w:hAnsi="宋体"/>
                <w:b/>
                <w:bCs/>
                <w:kern w:val="2"/>
                <w:sz w:val="24"/>
                <w:highlight w:val="none"/>
                <w:lang w:val="en-US" w:eastAsia="zh-CN"/>
              </w:rPr>
              <w:t>磋商</w:t>
            </w:r>
            <w:r>
              <w:rPr>
                <w:rFonts w:hint="eastAsia" w:ascii="宋体" w:hAnsi="宋体"/>
                <w:b/>
                <w:bCs/>
                <w:kern w:val="2"/>
                <w:sz w:val="24"/>
                <w:highlight w:val="none"/>
              </w:rPr>
              <w:t>保证金</w:t>
            </w:r>
            <w:r>
              <w:rPr>
                <w:rFonts w:hint="eastAsia"/>
                <w:b/>
                <w:bCs/>
                <w:kern w:val="2"/>
                <w:sz w:val="24"/>
                <w:highlight w:val="none"/>
                <w:lang w:eastAsia="zh-CN"/>
              </w:rPr>
              <w:t>递交凭证</w:t>
            </w:r>
            <w:r>
              <w:rPr>
                <w:rFonts w:hint="eastAsia" w:ascii="宋体" w:hAnsi="宋体"/>
                <w:b/>
                <w:bCs/>
                <w:kern w:val="2"/>
                <w:sz w:val="24"/>
                <w:highlight w:val="none"/>
                <w:lang w:val="en-US" w:eastAsia="zh-CN"/>
              </w:rPr>
              <w:t>或</w:t>
            </w:r>
            <w:r>
              <w:rPr>
                <w:rFonts w:hint="eastAsia" w:ascii="宋体" w:hAnsi="宋体"/>
                <w:b/>
                <w:bCs/>
                <w:kern w:val="2"/>
                <w:sz w:val="24"/>
                <w:highlight w:val="none"/>
              </w:rPr>
              <w:t>信用中国网站查询不存在行政处罚信息截图证明粘贴处</w:t>
            </w:r>
          </w:p>
          <w:p w14:paraId="3DC5EACB">
            <w:pPr>
              <w:keepNext w:val="0"/>
              <w:keepLines w:val="0"/>
              <w:suppressLineNumbers w:val="0"/>
              <w:tabs>
                <w:tab w:val="left" w:pos="1066"/>
              </w:tabs>
              <w:spacing w:before="0" w:beforeAutospacing="0" w:after="0" w:afterLines="100" w:afterAutospacing="0"/>
              <w:ind w:left="0" w:right="0" w:firstLine="420"/>
              <w:jc w:val="center"/>
              <w:rPr>
                <w:rFonts w:hint="default" w:ascii="宋体" w:hAnsi="宋体"/>
                <w:b/>
                <w:bCs/>
                <w:kern w:val="2"/>
                <w:sz w:val="24"/>
                <w:highlight w:val="none"/>
              </w:rPr>
            </w:pPr>
          </w:p>
        </w:tc>
      </w:tr>
    </w:tbl>
    <w:p w14:paraId="3AFB7593">
      <w:pPr>
        <w:autoSpaceDE w:val="0"/>
        <w:autoSpaceDN w:val="0"/>
        <w:adjustRightInd w:val="0"/>
        <w:spacing w:line="440" w:lineRule="atLeast"/>
        <w:jc w:val="left"/>
        <w:rPr>
          <w:rFonts w:hint="eastAsia" w:ascii="宋体" w:hAnsi="宋体"/>
          <w:szCs w:val="21"/>
          <w:lang w:val="zh-CN" w:eastAsia="zh-CN"/>
        </w:rPr>
      </w:pPr>
      <w:r>
        <w:rPr>
          <w:rFonts w:hint="eastAsia" w:ascii="宋体" w:hAnsi="宋体"/>
          <w:szCs w:val="21"/>
          <w:lang w:val="en-US" w:eastAsia="zh-CN"/>
        </w:rPr>
        <w:t>注：如供应商信誉良好，无需递交磋商保证金，需附 “信用中国”网站查询不存在行政处罚信息截图。</w:t>
      </w:r>
    </w:p>
    <w:p w14:paraId="39F2C4E8">
      <w:pPr>
        <w:autoSpaceDE w:val="0"/>
        <w:autoSpaceDN w:val="0"/>
        <w:adjustRightInd w:val="0"/>
        <w:spacing w:line="440" w:lineRule="atLeast"/>
        <w:jc w:val="left"/>
        <w:rPr>
          <w:rFonts w:hint="eastAsia" w:ascii="宋体" w:hAnsi="宋体"/>
          <w:szCs w:val="21"/>
          <w:lang w:val="zh-CN" w:eastAsia="zh-CN"/>
        </w:rPr>
      </w:pPr>
      <w:r>
        <w:rPr>
          <w:rFonts w:hint="eastAsia" w:ascii="宋体" w:hAnsi="宋体"/>
          <w:szCs w:val="21"/>
          <w:lang w:val="en-US" w:eastAsia="zh-CN"/>
        </w:rPr>
        <w:t>查询方式：信用中国→信息公示→左侧选项栏目（点击“行政管理信息查询”项）→下拉到最下方行政处罚）。</w:t>
      </w:r>
    </w:p>
    <w:p w14:paraId="4FEB84A8">
      <w:pPr>
        <w:spacing w:line="360" w:lineRule="auto"/>
        <w:ind w:left="150"/>
        <w:contextualSpacing/>
        <w:rPr>
          <w:rFonts w:ascii="宋体" w:hAnsi="宋体"/>
          <w:szCs w:val="21"/>
        </w:rPr>
      </w:pPr>
    </w:p>
    <w:p w14:paraId="318B1F5D">
      <w:pPr>
        <w:spacing w:line="360" w:lineRule="auto"/>
        <w:ind w:left="150"/>
        <w:contextualSpacing/>
        <w:rPr>
          <w:rFonts w:ascii="宋体" w:hAnsi="宋体"/>
          <w:szCs w:val="21"/>
        </w:rPr>
      </w:pPr>
    </w:p>
    <w:p w14:paraId="2353FECD">
      <w:pPr>
        <w:pStyle w:val="22"/>
        <w:spacing w:line="360" w:lineRule="auto"/>
        <w:ind w:firstLine="420"/>
        <w:contextualSpacing/>
        <w:jc w:val="center"/>
        <w:rPr>
          <w:rFonts w:hint="default" w:hAnsi="宋体" w:eastAsia="宋体" w:cs="Times New Roman"/>
          <w:sz w:val="21"/>
          <w:szCs w:val="21"/>
          <w:u w:val="single"/>
          <w:lang w:val="en-US" w:eastAsia="zh-CN"/>
        </w:rPr>
      </w:pPr>
      <w:r>
        <w:rPr>
          <w:rFonts w:hint="eastAsia" w:hAnsi="宋体" w:cs="Times New Roman"/>
          <w:lang w:val="en-US" w:eastAsia="zh-CN"/>
        </w:rPr>
        <w:t xml:space="preserve">        </w:t>
      </w:r>
      <w:r>
        <w:rPr>
          <w:rFonts w:hint="eastAsia" w:hAnsi="宋体" w:cs="Times New Roman"/>
          <w:sz w:val="21"/>
          <w:szCs w:val="21"/>
          <w:lang w:val="en-US" w:eastAsia="zh-CN"/>
        </w:rPr>
        <w:t xml:space="preserve">    供应商</w:t>
      </w:r>
      <w:r>
        <w:rPr>
          <w:rFonts w:hAnsi="宋体" w:cs="Times New Roman"/>
          <w:sz w:val="21"/>
          <w:szCs w:val="21"/>
        </w:rPr>
        <w:t>名称（</w:t>
      </w:r>
      <w:r>
        <w:rPr>
          <w:rFonts w:hint="eastAsia" w:hAnsi="宋体" w:cs="Times New Roman"/>
          <w:sz w:val="21"/>
          <w:szCs w:val="21"/>
        </w:rPr>
        <w:t>单位盖</w:t>
      </w:r>
      <w:r>
        <w:rPr>
          <w:rFonts w:hAnsi="宋体" w:cs="Times New Roman"/>
          <w:sz w:val="21"/>
          <w:szCs w:val="21"/>
        </w:rPr>
        <w:t>章）</w:t>
      </w:r>
      <w:r>
        <w:rPr>
          <w:rFonts w:hAnsi="宋体" w:cs="Times New Roman"/>
          <w:sz w:val="21"/>
          <w:szCs w:val="21"/>
          <w:u w:val="none"/>
        </w:rPr>
        <w:t>：</w:t>
      </w:r>
      <w:r>
        <w:rPr>
          <w:rFonts w:hint="eastAsia" w:hAnsi="宋体" w:cs="Times New Roman"/>
          <w:sz w:val="21"/>
          <w:szCs w:val="21"/>
          <w:u w:val="single"/>
          <w:lang w:val="en-US" w:eastAsia="zh-CN"/>
        </w:rPr>
        <w:t xml:space="preserve">                        </w:t>
      </w:r>
    </w:p>
    <w:p w14:paraId="2F7CA6D1">
      <w:pPr>
        <w:pStyle w:val="22"/>
        <w:spacing w:line="360" w:lineRule="auto"/>
        <w:ind w:firstLine="420"/>
        <w:contextualSpacing/>
        <w:jc w:val="right"/>
        <w:rPr>
          <w:rFonts w:hAnsi="宋体" w:cs="Times New Roman"/>
          <w:sz w:val="21"/>
          <w:szCs w:val="21"/>
        </w:rPr>
      </w:pPr>
    </w:p>
    <w:p w14:paraId="7C2303D8">
      <w:pPr>
        <w:pStyle w:val="22"/>
        <w:spacing w:line="360" w:lineRule="auto"/>
        <w:ind w:firstLine="420"/>
        <w:contextualSpacing/>
        <w:jc w:val="right"/>
        <w:rPr>
          <w:rFonts w:hAnsi="宋体" w:cs="Times New Roman"/>
        </w:rPr>
      </w:pPr>
    </w:p>
    <w:p w14:paraId="11E84E35">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69897DA7">
      <w:pPr>
        <w:pStyle w:val="22"/>
        <w:spacing w:line="360" w:lineRule="auto"/>
        <w:ind w:firstLine="420"/>
        <w:contextualSpacing/>
        <w:jc w:val="right"/>
        <w:rPr>
          <w:rFonts w:hAnsi="宋体" w:cs="Times New Roman"/>
        </w:rPr>
      </w:pPr>
    </w:p>
    <w:p w14:paraId="1BDAD8C8">
      <w:pPr>
        <w:pStyle w:val="22"/>
        <w:spacing w:line="360" w:lineRule="auto"/>
        <w:ind w:firstLine="420"/>
        <w:contextualSpacing/>
        <w:jc w:val="right"/>
        <w:rPr>
          <w:rFonts w:hAnsi="宋体" w:cs="Times New Roman"/>
        </w:rPr>
      </w:pPr>
    </w:p>
    <w:p w14:paraId="58D35046">
      <w:pPr>
        <w:pStyle w:val="22"/>
        <w:spacing w:line="360" w:lineRule="auto"/>
        <w:ind w:firstLine="420"/>
        <w:contextualSpacing/>
        <w:jc w:val="right"/>
        <w:rPr>
          <w:rFonts w:hAnsi="宋体" w:cs="Times New Roman"/>
        </w:rPr>
      </w:pPr>
    </w:p>
    <w:p w14:paraId="15F4175C">
      <w:pPr>
        <w:pStyle w:val="4"/>
        <w:jc w:val="center"/>
        <w:rPr>
          <w:rFonts w:hint="eastAsia" w:ascii="宋体" w:hAnsi="宋体" w:eastAsia="宋体" w:cs="Times New Roman"/>
          <w:b w:val="0"/>
          <w:kern w:val="0"/>
          <w:sz w:val="20"/>
          <w:szCs w:val="21"/>
          <w:lang w:val="en-US" w:eastAsia="zh-CN" w:bidi="ar-SA"/>
        </w:rPr>
      </w:pPr>
      <w:r>
        <w:rPr>
          <w:rFonts w:hint="eastAsia" w:ascii="宋体" w:hAnsi="宋体" w:eastAsia="宋体" w:cs="Times New Roman"/>
          <w:b w:val="0"/>
          <w:kern w:val="0"/>
          <w:sz w:val="20"/>
          <w:szCs w:val="21"/>
          <w:lang w:val="en-US" w:eastAsia="zh-CN" w:bidi="ar-SA"/>
        </w:rPr>
        <w:t xml:space="preserve">        </w:t>
      </w:r>
      <w:r>
        <w:rPr>
          <w:rFonts w:hint="eastAsia" w:ascii="宋体" w:hAnsi="宋体" w:eastAsia="宋体" w:cs="Times New Roman"/>
          <w:b w:val="0"/>
          <w:kern w:val="0"/>
          <w:sz w:val="21"/>
          <w:szCs w:val="21"/>
          <w:lang w:val="en-US" w:eastAsia="zh-CN" w:bidi="ar-SA"/>
        </w:rPr>
        <w:t xml:space="preserve">            </w:t>
      </w:r>
      <w:r>
        <w:rPr>
          <w:rFonts w:ascii="宋体" w:hAnsi="宋体" w:eastAsia="宋体" w:cs="Times New Roman"/>
          <w:b w:val="0"/>
          <w:kern w:val="0"/>
          <w:sz w:val="21"/>
          <w:szCs w:val="21"/>
          <w:lang w:val="en-US" w:eastAsia="zh-CN" w:bidi="ar-SA"/>
        </w:rPr>
        <w:t xml:space="preserve"> 年</w:t>
      </w:r>
      <w:r>
        <w:rPr>
          <w:rFonts w:hint="eastAsia" w:ascii="宋体" w:hAnsi="宋体" w:eastAsia="宋体" w:cs="Times New Roman"/>
          <w:b w:val="0"/>
          <w:kern w:val="0"/>
          <w:sz w:val="21"/>
          <w:szCs w:val="21"/>
          <w:lang w:val="en-US" w:eastAsia="zh-CN" w:bidi="ar-SA"/>
        </w:rPr>
        <w:t xml:space="preserve">   </w:t>
      </w:r>
      <w:r>
        <w:rPr>
          <w:rFonts w:ascii="宋体" w:hAnsi="宋体" w:eastAsia="宋体" w:cs="Times New Roman"/>
          <w:b w:val="0"/>
          <w:kern w:val="0"/>
          <w:sz w:val="21"/>
          <w:szCs w:val="21"/>
          <w:lang w:val="en-US" w:eastAsia="zh-CN" w:bidi="ar-SA"/>
        </w:rPr>
        <w:t>月</w:t>
      </w:r>
      <w:r>
        <w:rPr>
          <w:rFonts w:hint="eastAsia" w:ascii="宋体" w:hAnsi="宋体" w:eastAsia="宋体" w:cs="Times New Roman"/>
          <w:b w:val="0"/>
          <w:kern w:val="0"/>
          <w:sz w:val="21"/>
          <w:szCs w:val="21"/>
          <w:lang w:val="en-US" w:eastAsia="zh-CN" w:bidi="ar-SA"/>
        </w:rPr>
        <w:t xml:space="preserve">  </w:t>
      </w:r>
      <w:r>
        <w:rPr>
          <w:rFonts w:ascii="宋体" w:hAnsi="宋体" w:eastAsia="宋体" w:cs="Times New Roman"/>
          <w:b w:val="0"/>
          <w:kern w:val="0"/>
          <w:sz w:val="21"/>
          <w:szCs w:val="21"/>
          <w:lang w:val="en-US" w:eastAsia="zh-CN" w:bidi="ar-SA"/>
        </w:rPr>
        <w:t>日</w:t>
      </w:r>
    </w:p>
    <w:p w14:paraId="375EDFBF">
      <w:pPr>
        <w:autoSpaceDE w:val="0"/>
        <w:autoSpaceDN w:val="0"/>
        <w:adjustRightInd w:val="0"/>
        <w:spacing w:line="360" w:lineRule="auto"/>
        <w:ind w:firstLine="601"/>
        <w:jc w:val="left"/>
        <w:rPr>
          <w:rFonts w:ascii="宋体" w:hAnsi="宋体" w:cs="宋体"/>
          <w:kern w:val="0"/>
          <w:szCs w:val="21"/>
          <w:lang w:val="zh-CN"/>
        </w:rPr>
      </w:pPr>
    </w:p>
    <w:p w14:paraId="00D9A91B">
      <w:pPr>
        <w:ind w:firstLine="6328" w:firstLineChars="2637"/>
        <w:jc w:val="right"/>
        <w:rPr>
          <w:rFonts w:ascii="宋体" w:hAnsi="宋体"/>
          <w:sz w:val="24"/>
        </w:rPr>
      </w:pPr>
    </w:p>
    <w:p w14:paraId="15EF7C40">
      <w:pPr>
        <w:tabs>
          <w:tab w:val="left" w:pos="1066"/>
        </w:tabs>
        <w:spacing w:afterLines="100"/>
        <w:jc w:val="center"/>
        <w:rPr>
          <w:rFonts w:ascii="宋体" w:hAnsi="宋体"/>
          <w:b/>
          <w:bCs/>
          <w:sz w:val="24"/>
        </w:rPr>
      </w:pPr>
    </w:p>
    <w:p w14:paraId="256789D1"/>
    <w:p w14:paraId="30D6FEAD">
      <w:pPr>
        <w:spacing w:line="360" w:lineRule="auto"/>
        <w:rPr>
          <w:rFonts w:ascii="宋体" w:hAnsi="宋体"/>
          <w:b/>
          <w:sz w:val="28"/>
          <w:szCs w:val="28"/>
        </w:rPr>
      </w:pPr>
    </w:p>
    <w:p w14:paraId="376E49E1">
      <w:pPr>
        <w:spacing w:line="500" w:lineRule="exact"/>
        <w:jc w:val="center"/>
        <w:rPr>
          <w:rFonts w:ascii="宋体" w:hAnsi="宋体"/>
          <w:sz w:val="24"/>
        </w:rPr>
      </w:pPr>
    </w:p>
    <w:bookmarkEnd w:id="139"/>
    <w:bookmarkEnd w:id="140"/>
    <w:p w14:paraId="41C7FC81">
      <w:pPr>
        <w:widowControl/>
        <w:jc w:val="left"/>
        <w:rPr>
          <w:rFonts w:ascii="宋体" w:hAnsi="宋体"/>
          <w:b/>
          <w:bCs/>
          <w:sz w:val="32"/>
          <w:szCs w:val="32"/>
        </w:rPr>
      </w:pPr>
    </w:p>
    <w:p w14:paraId="5B964B91">
      <w:pPr>
        <w:rPr>
          <w:rFonts w:hint="eastAsia"/>
        </w:rPr>
      </w:pPr>
      <w:bookmarkStart w:id="141" w:name="_Toc57193502"/>
      <w:bookmarkStart w:id="142" w:name="_Toc57193692"/>
      <w:r>
        <w:rPr>
          <w:rFonts w:hint="eastAsia"/>
        </w:rPr>
        <w:br w:type="page"/>
      </w:r>
    </w:p>
    <w:p w14:paraId="369F727B">
      <w:pPr>
        <w:pStyle w:val="7"/>
        <w:rPr>
          <w:b/>
          <w:bCs/>
          <w:lang w:eastAsia="zh-CN"/>
        </w:rPr>
      </w:pPr>
      <w:r>
        <w:rPr>
          <w:rFonts w:hint="eastAsia"/>
          <w:lang w:val="en-US" w:eastAsia="zh-CN"/>
        </w:rPr>
        <w:t>五</w:t>
      </w:r>
      <w:r>
        <w:rPr>
          <w:rFonts w:hint="eastAsia"/>
        </w:rPr>
        <w:t>、</w:t>
      </w:r>
      <w:bookmarkEnd w:id="141"/>
      <w:bookmarkEnd w:id="142"/>
      <w:r>
        <w:rPr>
          <w:rFonts w:hint="eastAsia"/>
          <w:b/>
          <w:bCs/>
          <w:lang w:eastAsia="zh-CN"/>
        </w:rPr>
        <w:t>资格条件承诺函</w:t>
      </w:r>
    </w:p>
    <w:p w14:paraId="5EAB188F">
      <w:pPr>
        <w:pStyle w:val="84"/>
        <w:spacing w:line="363" w:lineRule="exact"/>
        <w:ind w:left="0"/>
        <w:jc w:val="both"/>
        <w:outlineLvl w:val="9"/>
        <w:rPr>
          <w:lang w:eastAsia="zh-CN"/>
        </w:rPr>
      </w:pPr>
    </w:p>
    <w:p w14:paraId="2CB87E28">
      <w:pPr>
        <w:spacing w:line="480" w:lineRule="auto"/>
        <w:ind w:firstLine="420" w:firstLineChars="200"/>
        <w:rPr>
          <w:rFonts w:hint="eastAsia" w:ascii="宋体" w:hAnsi="宋体" w:cs="宋体"/>
          <w:sz w:val="21"/>
          <w:szCs w:val="21"/>
          <w:u w:val="single"/>
        </w:rPr>
      </w:pPr>
      <w:r>
        <w:rPr>
          <w:rFonts w:hint="eastAsia" w:ascii="宋体" w:hAnsi="宋体" w:cs="宋体"/>
          <w:sz w:val="21"/>
          <w:szCs w:val="21"/>
        </w:rPr>
        <w:t>致：</w:t>
      </w:r>
      <w:r>
        <w:rPr>
          <w:rFonts w:hint="eastAsia" w:ascii="宋体" w:hAnsi="宋体" w:cs="宋体"/>
          <w:sz w:val="21"/>
          <w:szCs w:val="21"/>
          <w:u w:val="single"/>
        </w:rPr>
        <w:t>（采购人、采购代理机构）</w:t>
      </w:r>
    </w:p>
    <w:p w14:paraId="62E750D2">
      <w:pPr>
        <w:pStyle w:val="4"/>
        <w:spacing w:line="480" w:lineRule="auto"/>
        <w:ind w:firstLine="420" w:firstLineChars="200"/>
        <w:rPr>
          <w:rFonts w:hint="eastAsia" w:ascii="宋体" w:hAnsi="宋体"/>
          <w:b w:val="0"/>
          <w:sz w:val="21"/>
          <w:szCs w:val="21"/>
        </w:rPr>
      </w:pPr>
      <w:r>
        <w:rPr>
          <w:rFonts w:hint="eastAsia" w:ascii="宋体" w:hAnsi="宋体"/>
          <w:b w:val="0"/>
          <w:sz w:val="21"/>
          <w:szCs w:val="21"/>
        </w:rPr>
        <w:t xml:space="preserve">我单位（公司）参与 </w:t>
      </w:r>
      <w:r>
        <w:rPr>
          <w:rFonts w:hint="eastAsia" w:ascii="宋体" w:hAnsi="宋体"/>
          <w:b w:val="0"/>
          <w:sz w:val="21"/>
          <w:szCs w:val="21"/>
          <w:u w:val="single"/>
        </w:rPr>
        <w:t xml:space="preserve"> （采购项目名称）（项目编号） </w:t>
      </w:r>
      <w:r>
        <w:rPr>
          <w:rFonts w:hint="eastAsia" w:ascii="宋体" w:hAnsi="宋体"/>
          <w:b w:val="0"/>
          <w:sz w:val="21"/>
          <w:szCs w:val="21"/>
        </w:rPr>
        <w:t>采购项目的政府采购活动，现承诺如下：</w:t>
      </w:r>
    </w:p>
    <w:p w14:paraId="19231D7E">
      <w:pPr>
        <w:spacing w:line="480" w:lineRule="auto"/>
        <w:ind w:firstLine="420" w:firstLineChars="200"/>
        <w:rPr>
          <w:rFonts w:hint="eastAsia" w:ascii="宋体" w:hAnsi="宋体"/>
          <w:sz w:val="21"/>
          <w:szCs w:val="21"/>
        </w:rPr>
      </w:pPr>
      <w:r>
        <w:rPr>
          <w:rFonts w:hint="eastAsia" w:ascii="宋体" w:hAnsi="宋体"/>
          <w:sz w:val="21"/>
          <w:szCs w:val="21"/>
        </w:rPr>
        <w:t>1、具有良好的商业信誉和健全的财务会计制度；</w:t>
      </w:r>
    </w:p>
    <w:p w14:paraId="44002E49">
      <w:pPr>
        <w:pStyle w:val="4"/>
        <w:spacing w:line="480" w:lineRule="auto"/>
        <w:ind w:firstLine="420" w:firstLineChars="200"/>
        <w:rPr>
          <w:rFonts w:hint="eastAsia" w:ascii="宋体" w:hAnsi="宋体"/>
          <w:b w:val="0"/>
          <w:sz w:val="21"/>
          <w:szCs w:val="21"/>
        </w:rPr>
      </w:pPr>
      <w:r>
        <w:rPr>
          <w:rFonts w:hint="eastAsia" w:ascii="宋体" w:hAnsi="宋体"/>
          <w:b w:val="0"/>
          <w:sz w:val="21"/>
          <w:szCs w:val="21"/>
        </w:rPr>
        <w:t>2、具有依法缴纳税收的良好记录；</w:t>
      </w:r>
    </w:p>
    <w:p w14:paraId="10524375">
      <w:pPr>
        <w:spacing w:line="480" w:lineRule="auto"/>
        <w:ind w:firstLine="420" w:firstLineChars="200"/>
        <w:rPr>
          <w:rFonts w:hint="eastAsia" w:ascii="宋体" w:hAnsi="宋体"/>
          <w:sz w:val="21"/>
          <w:szCs w:val="21"/>
        </w:rPr>
      </w:pPr>
      <w:r>
        <w:rPr>
          <w:rFonts w:hint="eastAsia" w:ascii="宋体" w:hAnsi="宋体"/>
          <w:sz w:val="21"/>
          <w:szCs w:val="21"/>
        </w:rPr>
        <w:t>3、具有依法缴纳社会保障资金的良好记录。</w:t>
      </w:r>
    </w:p>
    <w:p w14:paraId="6D7B1F8F">
      <w:pPr>
        <w:pStyle w:val="4"/>
        <w:spacing w:line="480" w:lineRule="auto"/>
        <w:ind w:firstLine="420" w:firstLineChars="200"/>
        <w:rPr>
          <w:rFonts w:hint="eastAsia" w:ascii="宋体" w:hAnsi="宋体"/>
          <w:b w:val="0"/>
          <w:sz w:val="21"/>
          <w:szCs w:val="21"/>
        </w:rPr>
      </w:pPr>
      <w:r>
        <w:rPr>
          <w:rFonts w:hint="eastAsia" w:ascii="宋体" w:hAnsi="宋体"/>
          <w:b w:val="0"/>
          <w:sz w:val="21"/>
          <w:szCs w:val="21"/>
        </w:rPr>
        <w:t>我方在采购项目评审（评标）环节结束后，随时接受采购人、采购代理机构的检查验证，配合提供相关证明材料，证明符合《中华人民共和国政府采购法》规定的供应商基本资格条件。</w:t>
      </w:r>
    </w:p>
    <w:p w14:paraId="1804CF90">
      <w:pPr>
        <w:pStyle w:val="4"/>
        <w:spacing w:line="480" w:lineRule="auto"/>
        <w:ind w:firstLine="420" w:firstLineChars="200"/>
        <w:rPr>
          <w:rFonts w:hint="eastAsia" w:ascii="宋体" w:hAnsi="宋体"/>
          <w:b w:val="0"/>
          <w:sz w:val="21"/>
          <w:szCs w:val="21"/>
        </w:rPr>
      </w:pPr>
      <w:r>
        <w:rPr>
          <w:rFonts w:hint="eastAsia" w:ascii="宋体" w:hAnsi="宋体"/>
          <w:b w:val="0"/>
          <w:sz w:val="21"/>
          <w:szCs w:val="21"/>
        </w:rPr>
        <w:t>我单位（公司）对上述承诺的真实性负责。如有虚假，将依法承担相应责任。</w:t>
      </w:r>
    </w:p>
    <w:p w14:paraId="6C680F68">
      <w:pPr>
        <w:pStyle w:val="4"/>
        <w:spacing w:line="480" w:lineRule="auto"/>
        <w:ind w:firstLine="420" w:firstLineChars="200"/>
        <w:rPr>
          <w:rFonts w:hint="eastAsia" w:ascii="宋体" w:hAnsi="宋体"/>
          <w:b w:val="0"/>
          <w:sz w:val="21"/>
          <w:szCs w:val="21"/>
        </w:rPr>
      </w:pPr>
      <w:r>
        <w:rPr>
          <w:rFonts w:hint="eastAsia" w:ascii="宋体" w:hAnsi="宋体"/>
          <w:b w:val="0"/>
          <w:sz w:val="21"/>
          <w:szCs w:val="21"/>
        </w:rPr>
        <w:t>特此承诺。</w:t>
      </w:r>
    </w:p>
    <w:p w14:paraId="4C010F4E">
      <w:pPr>
        <w:wordWrap w:val="0"/>
        <w:spacing w:line="480" w:lineRule="auto"/>
        <w:ind w:left="0" w:leftChars="0" w:right="480" w:firstLine="2396" w:firstLineChars="1141"/>
        <w:jc w:val="both"/>
        <w:rPr>
          <w:rFonts w:hint="eastAsia" w:ascii="宋体" w:hAnsi="宋体"/>
          <w:sz w:val="21"/>
          <w:szCs w:val="21"/>
        </w:rPr>
      </w:pPr>
    </w:p>
    <w:p w14:paraId="20FA9C49">
      <w:pPr>
        <w:wordWrap w:val="0"/>
        <w:spacing w:line="480" w:lineRule="auto"/>
        <w:ind w:left="0" w:leftChars="0" w:right="480" w:firstLine="2396" w:firstLineChars="1141"/>
        <w:jc w:val="right"/>
        <w:rPr>
          <w:rFonts w:hint="eastAsia" w:ascii="宋体" w:hAnsi="宋体"/>
          <w:sz w:val="21"/>
          <w:szCs w:val="21"/>
          <w:u w:val="single"/>
        </w:rPr>
      </w:pPr>
      <w:r>
        <w:rPr>
          <w:rFonts w:hint="eastAsia" w:ascii="宋体" w:hAnsi="宋体"/>
          <w:sz w:val="21"/>
          <w:szCs w:val="21"/>
        </w:rPr>
        <w:t>投标供应商名称(公章)：</w:t>
      </w:r>
      <w:r>
        <w:rPr>
          <w:rFonts w:hint="eastAsia" w:ascii="宋体" w:hAnsi="宋体"/>
          <w:sz w:val="21"/>
          <w:szCs w:val="21"/>
          <w:u w:val="single"/>
        </w:rPr>
        <w:t xml:space="preserve">                </w:t>
      </w:r>
    </w:p>
    <w:p w14:paraId="37A3804C">
      <w:pPr>
        <w:wordWrap w:val="0"/>
        <w:spacing w:line="480" w:lineRule="auto"/>
        <w:ind w:left="0" w:leftChars="0" w:right="480" w:firstLine="2396" w:firstLineChars="1141"/>
        <w:jc w:val="right"/>
        <w:rPr>
          <w:rFonts w:hint="eastAsia" w:ascii="宋体" w:hAnsi="宋体"/>
          <w:sz w:val="21"/>
          <w:szCs w:val="21"/>
          <w:u w:val="single"/>
        </w:rPr>
      </w:pPr>
      <w:r>
        <w:rPr>
          <w:rFonts w:hint="eastAsia" w:ascii="宋体" w:hAnsi="宋体"/>
          <w:sz w:val="21"/>
          <w:szCs w:val="21"/>
          <w:lang w:val="en-US" w:eastAsia="zh-CN"/>
        </w:rPr>
        <w:t>法定代表人或其委托代理人（签字或盖章）：</w:t>
      </w:r>
      <w:r>
        <w:rPr>
          <w:rFonts w:hint="eastAsia" w:ascii="宋体" w:hAnsi="宋体"/>
          <w:sz w:val="21"/>
          <w:szCs w:val="21"/>
          <w:u w:val="single"/>
        </w:rPr>
        <w:t xml:space="preserve">          </w:t>
      </w:r>
    </w:p>
    <w:p w14:paraId="466DEDF4">
      <w:pPr>
        <w:spacing w:line="440" w:lineRule="exact"/>
        <w:ind w:firstLine="420" w:firstLineChars="200"/>
        <w:jc w:val="right"/>
        <w:rPr>
          <w:rFonts w:ascii="宋体" w:hAnsi="宋体" w:cs="宋体"/>
          <w:b/>
          <w:sz w:val="21"/>
          <w:szCs w:val="21"/>
        </w:rPr>
      </w:pPr>
      <w:r>
        <w:rPr>
          <w:rFonts w:hint="eastAsia" w:ascii="宋体" w:hAnsi="宋体"/>
          <w:sz w:val="21"/>
          <w:szCs w:val="21"/>
        </w:rPr>
        <w:t xml:space="preserve">                             日期：年 月 日</w:t>
      </w:r>
    </w:p>
    <w:p w14:paraId="3DD3D8EF">
      <w:pPr>
        <w:spacing w:line="440" w:lineRule="exact"/>
        <w:ind w:firstLine="422" w:firstLineChars="200"/>
        <w:jc w:val="center"/>
        <w:rPr>
          <w:rFonts w:ascii="宋体" w:hAnsi="宋体" w:cs="宋体"/>
          <w:b/>
          <w:szCs w:val="21"/>
        </w:rPr>
      </w:pPr>
    </w:p>
    <w:p w14:paraId="703E7804">
      <w:bookmarkStart w:id="143" w:name="_Toc57193693"/>
      <w:bookmarkStart w:id="144" w:name="_Toc57193503"/>
    </w:p>
    <w:p w14:paraId="3C27AD74">
      <w:pPr>
        <w:pStyle w:val="34"/>
        <w:ind w:firstLine="480"/>
        <w:rPr>
          <w:rFonts w:eastAsiaTheme="minorEastAsia"/>
        </w:rPr>
      </w:pPr>
    </w:p>
    <w:p w14:paraId="47439ADA">
      <w:pPr>
        <w:pStyle w:val="34"/>
        <w:ind w:firstLine="480"/>
        <w:rPr>
          <w:rFonts w:eastAsiaTheme="minorEastAsia"/>
        </w:rPr>
      </w:pPr>
    </w:p>
    <w:p w14:paraId="62CC022A">
      <w:pPr>
        <w:pStyle w:val="34"/>
        <w:ind w:firstLine="480"/>
        <w:rPr>
          <w:rFonts w:eastAsiaTheme="minorEastAsia"/>
        </w:rPr>
      </w:pPr>
    </w:p>
    <w:p w14:paraId="27814F55">
      <w:pPr>
        <w:pStyle w:val="34"/>
        <w:ind w:firstLine="480"/>
        <w:rPr>
          <w:rFonts w:eastAsiaTheme="minorEastAsia"/>
        </w:rPr>
      </w:pPr>
    </w:p>
    <w:p w14:paraId="2097F815">
      <w:pPr>
        <w:pStyle w:val="34"/>
        <w:ind w:firstLine="480"/>
        <w:rPr>
          <w:rFonts w:eastAsiaTheme="minorEastAsia"/>
        </w:rPr>
      </w:pPr>
    </w:p>
    <w:p w14:paraId="4CD4827E">
      <w:pPr>
        <w:pStyle w:val="34"/>
        <w:ind w:firstLine="480"/>
        <w:rPr>
          <w:rFonts w:eastAsiaTheme="minorEastAsia"/>
        </w:rPr>
      </w:pPr>
    </w:p>
    <w:p w14:paraId="598E31CA">
      <w:pPr>
        <w:pStyle w:val="34"/>
        <w:ind w:firstLine="480"/>
        <w:rPr>
          <w:rFonts w:eastAsiaTheme="minorEastAsia"/>
        </w:rPr>
      </w:pPr>
    </w:p>
    <w:p w14:paraId="0C7C0FD2">
      <w:pPr>
        <w:pStyle w:val="34"/>
        <w:ind w:firstLine="480"/>
        <w:rPr>
          <w:rFonts w:eastAsiaTheme="minorEastAsia"/>
        </w:rPr>
      </w:pPr>
    </w:p>
    <w:p w14:paraId="53A06F37">
      <w:pPr>
        <w:pStyle w:val="34"/>
        <w:ind w:firstLine="480"/>
        <w:rPr>
          <w:rFonts w:eastAsiaTheme="minorEastAsia"/>
        </w:rPr>
      </w:pPr>
    </w:p>
    <w:bookmarkEnd w:id="143"/>
    <w:bookmarkEnd w:id="144"/>
    <w:p w14:paraId="51D18353">
      <w:r>
        <w:br w:type="page"/>
      </w:r>
    </w:p>
    <w:p w14:paraId="2F74976F">
      <w:pPr>
        <w:spacing w:line="360" w:lineRule="auto"/>
        <w:contextualSpacing/>
        <w:jc w:val="center"/>
        <w:outlineLvl w:val="1"/>
        <w:rPr>
          <w:rFonts w:ascii="宋体" w:hAnsi="宋体"/>
          <w:b/>
          <w:sz w:val="32"/>
          <w:szCs w:val="32"/>
        </w:rPr>
      </w:pPr>
      <w:bookmarkStart w:id="145" w:name="_Toc329757320"/>
      <w:bookmarkStart w:id="146" w:name="_Toc476566571"/>
      <w:r>
        <w:rPr>
          <w:rFonts w:hint="eastAsia" w:ascii="宋体" w:hAnsi="宋体"/>
          <w:b/>
          <w:sz w:val="32"/>
          <w:szCs w:val="32"/>
          <w:lang w:val="en-US" w:eastAsia="zh-CN"/>
        </w:rPr>
        <w:t>六</w:t>
      </w:r>
      <w:r>
        <w:rPr>
          <w:rFonts w:hint="eastAsia" w:ascii="宋体" w:hAnsi="宋体"/>
          <w:b/>
          <w:sz w:val="32"/>
          <w:szCs w:val="32"/>
          <w:lang w:eastAsia="zh-CN"/>
        </w:rPr>
        <w:t>、</w:t>
      </w:r>
      <w:r>
        <w:rPr>
          <w:rFonts w:hint="eastAsia" w:ascii="宋体" w:hAnsi="宋体"/>
          <w:b/>
          <w:sz w:val="32"/>
          <w:szCs w:val="32"/>
        </w:rPr>
        <w:t>技术规格偏离表</w:t>
      </w:r>
      <w:bookmarkEnd w:id="145"/>
      <w:bookmarkEnd w:id="146"/>
    </w:p>
    <w:tbl>
      <w:tblPr>
        <w:tblStyle w:val="35"/>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073"/>
        <w:gridCol w:w="2085"/>
        <w:gridCol w:w="3112"/>
        <w:gridCol w:w="1029"/>
      </w:tblGrid>
      <w:tr w14:paraId="1331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63E790F1">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r>
              <w:rPr>
                <w:rFonts w:hint="eastAsia" w:ascii="宋体" w:hAnsi="宋体"/>
                <w:color w:val="000000"/>
                <w:szCs w:val="21"/>
              </w:rPr>
              <w:t>序号</w:t>
            </w:r>
          </w:p>
        </w:tc>
        <w:tc>
          <w:tcPr>
            <w:tcW w:w="2073" w:type="dxa"/>
            <w:tcBorders>
              <w:top w:val="single" w:color="auto" w:sz="4" w:space="0"/>
              <w:left w:val="single" w:color="auto" w:sz="4" w:space="0"/>
              <w:bottom w:val="single" w:color="auto" w:sz="4" w:space="0"/>
              <w:right w:val="single" w:color="auto" w:sz="4" w:space="0"/>
            </w:tcBorders>
            <w:vAlign w:val="center"/>
          </w:tcPr>
          <w:p w14:paraId="7AD8F955">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r>
              <w:rPr>
                <w:rFonts w:hint="eastAsia" w:ascii="宋体" w:hAnsi="宋体"/>
                <w:color w:val="000000"/>
                <w:szCs w:val="21"/>
                <w:lang w:val="en-US" w:eastAsia="zh-CN"/>
              </w:rPr>
              <w:t>磋商文件技术条款</w:t>
            </w:r>
          </w:p>
        </w:tc>
        <w:tc>
          <w:tcPr>
            <w:tcW w:w="2085" w:type="dxa"/>
            <w:tcBorders>
              <w:top w:val="single" w:color="auto" w:sz="4" w:space="0"/>
              <w:left w:val="single" w:color="auto" w:sz="4" w:space="0"/>
              <w:bottom w:val="single" w:color="auto" w:sz="4" w:space="0"/>
              <w:right w:val="single" w:color="auto" w:sz="4" w:space="0"/>
            </w:tcBorders>
            <w:vAlign w:val="center"/>
          </w:tcPr>
          <w:p w14:paraId="74E6524D">
            <w:pPr>
              <w:keepNext w:val="0"/>
              <w:keepLines w:val="0"/>
              <w:suppressLineNumbers w:val="0"/>
              <w:spacing w:before="0" w:beforeAutospacing="0" w:after="0" w:afterAutospacing="0" w:line="360" w:lineRule="auto"/>
              <w:ind w:left="0" w:right="0"/>
              <w:contextualSpacing/>
              <w:jc w:val="center"/>
              <w:rPr>
                <w:rFonts w:hint="default" w:ascii="宋体" w:hAnsi="宋体"/>
                <w:color w:val="000000"/>
                <w:szCs w:val="21"/>
                <w:lang w:val="en-US"/>
              </w:rPr>
            </w:pPr>
            <w:r>
              <w:rPr>
                <w:rFonts w:hint="eastAsia" w:ascii="宋体" w:hAnsi="宋体"/>
                <w:color w:val="000000"/>
                <w:szCs w:val="21"/>
                <w:lang w:val="en-US" w:eastAsia="zh-CN"/>
              </w:rPr>
              <w:t>响应文件技术条款</w:t>
            </w:r>
          </w:p>
        </w:tc>
        <w:tc>
          <w:tcPr>
            <w:tcW w:w="3112" w:type="dxa"/>
            <w:tcBorders>
              <w:top w:val="single" w:color="auto" w:sz="4" w:space="0"/>
              <w:left w:val="single" w:color="auto" w:sz="4" w:space="0"/>
              <w:bottom w:val="single" w:color="auto" w:sz="4" w:space="0"/>
              <w:right w:val="single" w:color="auto" w:sz="4" w:space="0"/>
            </w:tcBorders>
            <w:vAlign w:val="center"/>
          </w:tcPr>
          <w:p w14:paraId="452AB7AA">
            <w:pPr>
              <w:keepNext w:val="0"/>
              <w:keepLines w:val="0"/>
              <w:suppressLineNumbers w:val="0"/>
              <w:spacing w:before="0" w:beforeAutospacing="0" w:after="0" w:afterAutospacing="0" w:line="360" w:lineRule="auto"/>
              <w:ind w:left="0" w:right="0"/>
              <w:contextualSpacing/>
              <w:jc w:val="center"/>
              <w:rPr>
                <w:rFonts w:hint="eastAsia" w:ascii="宋体" w:hAnsi="宋体"/>
                <w:color w:val="000000"/>
                <w:szCs w:val="21"/>
              </w:rPr>
            </w:pPr>
            <w:r>
              <w:rPr>
                <w:rFonts w:hint="eastAsia" w:ascii="宋体" w:hAnsi="宋体"/>
                <w:color w:val="000000"/>
                <w:szCs w:val="21"/>
              </w:rPr>
              <w:t>偏离</w:t>
            </w:r>
          </w:p>
          <w:p w14:paraId="7A02CBAC">
            <w:pPr>
              <w:keepNext w:val="0"/>
              <w:keepLines w:val="0"/>
              <w:suppressLineNumbers w:val="0"/>
              <w:spacing w:before="0" w:beforeAutospacing="0" w:after="0" w:afterAutospacing="0" w:line="360" w:lineRule="auto"/>
              <w:ind w:left="0" w:right="0"/>
              <w:contextualSpacing/>
              <w:jc w:val="center"/>
              <w:rPr>
                <w:rFonts w:hint="eastAsia" w:ascii="宋体" w:hAnsi="宋体" w:eastAsia="宋体"/>
                <w:color w:val="000000"/>
                <w:szCs w:val="21"/>
                <w:lang w:eastAsia="zh-CN"/>
              </w:rPr>
            </w:pPr>
            <w:r>
              <w:rPr>
                <w:rFonts w:hint="eastAsia" w:ascii="宋体" w:hAnsi="宋体"/>
                <w:color w:val="000000"/>
                <w:szCs w:val="21"/>
                <w:lang w:eastAsia="zh-CN"/>
              </w:rPr>
              <w:t>（</w:t>
            </w:r>
            <w:r>
              <w:rPr>
                <w:rFonts w:hint="eastAsia" w:ascii="宋体" w:hAnsi="宋体"/>
                <w:color w:val="000000"/>
                <w:szCs w:val="21"/>
                <w:lang w:val="en-US" w:eastAsia="zh-CN"/>
              </w:rPr>
              <w:t>正偏离或负偏离或无偏离</w:t>
            </w:r>
            <w:r>
              <w:rPr>
                <w:rFonts w:hint="eastAsia" w:ascii="宋体" w:hAnsi="宋体"/>
                <w:color w:val="000000"/>
                <w:szCs w:val="21"/>
                <w:lang w:eastAsia="zh-CN"/>
              </w:rPr>
              <w:t>）</w:t>
            </w:r>
          </w:p>
        </w:tc>
        <w:tc>
          <w:tcPr>
            <w:tcW w:w="1029" w:type="dxa"/>
            <w:tcBorders>
              <w:top w:val="single" w:color="auto" w:sz="4" w:space="0"/>
              <w:left w:val="single" w:color="auto" w:sz="4" w:space="0"/>
              <w:bottom w:val="single" w:color="auto" w:sz="4" w:space="0"/>
              <w:right w:val="single" w:color="auto" w:sz="4" w:space="0"/>
            </w:tcBorders>
            <w:vAlign w:val="center"/>
          </w:tcPr>
          <w:p w14:paraId="195BCEA6">
            <w:pPr>
              <w:keepNext w:val="0"/>
              <w:keepLines w:val="0"/>
              <w:suppressLineNumbers w:val="0"/>
              <w:spacing w:before="0" w:beforeAutospacing="0" w:after="0" w:afterAutospacing="0" w:line="360" w:lineRule="auto"/>
              <w:ind w:left="0" w:right="0"/>
              <w:contextualSpacing/>
              <w:jc w:val="center"/>
              <w:rPr>
                <w:rFonts w:hint="default" w:ascii="宋体" w:hAnsi="宋体" w:eastAsia="宋体"/>
                <w:color w:val="000000"/>
                <w:szCs w:val="21"/>
                <w:lang w:val="en-US" w:eastAsia="zh-CN"/>
              </w:rPr>
            </w:pPr>
            <w:r>
              <w:rPr>
                <w:rFonts w:hint="eastAsia" w:ascii="宋体" w:hAnsi="宋体"/>
                <w:color w:val="000000"/>
                <w:szCs w:val="21"/>
                <w:lang w:val="en-US" w:eastAsia="zh-CN"/>
              </w:rPr>
              <w:t>说明</w:t>
            </w:r>
          </w:p>
        </w:tc>
      </w:tr>
      <w:tr w14:paraId="5531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4BB284CB">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73" w:type="dxa"/>
            <w:tcBorders>
              <w:top w:val="single" w:color="auto" w:sz="4" w:space="0"/>
              <w:left w:val="single" w:color="auto" w:sz="4" w:space="0"/>
              <w:bottom w:val="single" w:color="auto" w:sz="4" w:space="0"/>
              <w:right w:val="single" w:color="auto" w:sz="4" w:space="0"/>
            </w:tcBorders>
            <w:vAlign w:val="center"/>
          </w:tcPr>
          <w:p w14:paraId="452BFA78">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85" w:type="dxa"/>
            <w:tcBorders>
              <w:top w:val="single" w:color="auto" w:sz="4" w:space="0"/>
              <w:left w:val="single" w:color="auto" w:sz="4" w:space="0"/>
              <w:bottom w:val="single" w:color="auto" w:sz="4" w:space="0"/>
              <w:right w:val="single" w:color="auto" w:sz="4" w:space="0"/>
            </w:tcBorders>
            <w:vAlign w:val="center"/>
          </w:tcPr>
          <w:p w14:paraId="551ADB92">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3112" w:type="dxa"/>
            <w:tcBorders>
              <w:top w:val="single" w:color="auto" w:sz="4" w:space="0"/>
              <w:left w:val="single" w:color="auto" w:sz="4" w:space="0"/>
              <w:bottom w:val="single" w:color="auto" w:sz="4" w:space="0"/>
              <w:right w:val="single" w:color="auto" w:sz="4" w:space="0"/>
            </w:tcBorders>
            <w:vAlign w:val="center"/>
          </w:tcPr>
          <w:p w14:paraId="236C33BD">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7B3374CF">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r>
      <w:tr w14:paraId="6845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112BC325">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73" w:type="dxa"/>
            <w:tcBorders>
              <w:top w:val="single" w:color="auto" w:sz="4" w:space="0"/>
              <w:left w:val="single" w:color="auto" w:sz="4" w:space="0"/>
              <w:bottom w:val="single" w:color="auto" w:sz="4" w:space="0"/>
              <w:right w:val="single" w:color="auto" w:sz="4" w:space="0"/>
            </w:tcBorders>
            <w:vAlign w:val="center"/>
          </w:tcPr>
          <w:p w14:paraId="36EBFC3F">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85" w:type="dxa"/>
            <w:tcBorders>
              <w:top w:val="single" w:color="auto" w:sz="4" w:space="0"/>
              <w:left w:val="single" w:color="auto" w:sz="4" w:space="0"/>
              <w:bottom w:val="single" w:color="auto" w:sz="4" w:space="0"/>
              <w:right w:val="single" w:color="auto" w:sz="4" w:space="0"/>
            </w:tcBorders>
            <w:vAlign w:val="center"/>
          </w:tcPr>
          <w:p w14:paraId="4CB5222B">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3112" w:type="dxa"/>
            <w:tcBorders>
              <w:top w:val="single" w:color="auto" w:sz="4" w:space="0"/>
              <w:left w:val="single" w:color="auto" w:sz="4" w:space="0"/>
              <w:bottom w:val="single" w:color="auto" w:sz="4" w:space="0"/>
              <w:right w:val="single" w:color="auto" w:sz="4" w:space="0"/>
            </w:tcBorders>
            <w:vAlign w:val="center"/>
          </w:tcPr>
          <w:p w14:paraId="4B294394">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5B787581">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r>
      <w:tr w14:paraId="0D0E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2899F979">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73" w:type="dxa"/>
            <w:tcBorders>
              <w:top w:val="single" w:color="auto" w:sz="4" w:space="0"/>
              <w:left w:val="single" w:color="auto" w:sz="4" w:space="0"/>
              <w:bottom w:val="single" w:color="auto" w:sz="4" w:space="0"/>
              <w:right w:val="single" w:color="auto" w:sz="4" w:space="0"/>
            </w:tcBorders>
            <w:vAlign w:val="center"/>
          </w:tcPr>
          <w:p w14:paraId="7DDA6A3D">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85" w:type="dxa"/>
            <w:tcBorders>
              <w:top w:val="single" w:color="auto" w:sz="4" w:space="0"/>
              <w:left w:val="single" w:color="auto" w:sz="4" w:space="0"/>
              <w:bottom w:val="single" w:color="auto" w:sz="4" w:space="0"/>
              <w:right w:val="single" w:color="auto" w:sz="4" w:space="0"/>
            </w:tcBorders>
            <w:vAlign w:val="center"/>
          </w:tcPr>
          <w:p w14:paraId="66600AD3">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3112" w:type="dxa"/>
            <w:tcBorders>
              <w:top w:val="single" w:color="auto" w:sz="4" w:space="0"/>
              <w:left w:val="single" w:color="auto" w:sz="4" w:space="0"/>
              <w:bottom w:val="single" w:color="auto" w:sz="4" w:space="0"/>
              <w:right w:val="single" w:color="auto" w:sz="4" w:space="0"/>
            </w:tcBorders>
            <w:vAlign w:val="center"/>
          </w:tcPr>
          <w:p w14:paraId="3414AA72">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557C07E6">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r>
      <w:tr w14:paraId="10A6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7E2C0DF9">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73" w:type="dxa"/>
            <w:tcBorders>
              <w:top w:val="single" w:color="auto" w:sz="4" w:space="0"/>
              <w:left w:val="single" w:color="auto" w:sz="4" w:space="0"/>
              <w:bottom w:val="single" w:color="auto" w:sz="4" w:space="0"/>
              <w:right w:val="single" w:color="auto" w:sz="4" w:space="0"/>
            </w:tcBorders>
            <w:vAlign w:val="center"/>
          </w:tcPr>
          <w:p w14:paraId="18076FA0">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85" w:type="dxa"/>
            <w:tcBorders>
              <w:top w:val="single" w:color="auto" w:sz="4" w:space="0"/>
              <w:left w:val="single" w:color="auto" w:sz="4" w:space="0"/>
              <w:bottom w:val="single" w:color="auto" w:sz="4" w:space="0"/>
              <w:right w:val="single" w:color="auto" w:sz="4" w:space="0"/>
            </w:tcBorders>
            <w:vAlign w:val="center"/>
          </w:tcPr>
          <w:p w14:paraId="361468E1">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3112" w:type="dxa"/>
            <w:tcBorders>
              <w:top w:val="single" w:color="auto" w:sz="4" w:space="0"/>
              <w:left w:val="single" w:color="auto" w:sz="4" w:space="0"/>
              <w:bottom w:val="single" w:color="auto" w:sz="4" w:space="0"/>
              <w:right w:val="single" w:color="auto" w:sz="4" w:space="0"/>
            </w:tcBorders>
            <w:vAlign w:val="center"/>
          </w:tcPr>
          <w:p w14:paraId="40851C59">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4FE3C02F">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r>
      <w:tr w14:paraId="04C6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79C36D6E">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73" w:type="dxa"/>
            <w:tcBorders>
              <w:top w:val="single" w:color="auto" w:sz="4" w:space="0"/>
              <w:left w:val="single" w:color="auto" w:sz="4" w:space="0"/>
              <w:bottom w:val="single" w:color="auto" w:sz="4" w:space="0"/>
              <w:right w:val="single" w:color="auto" w:sz="4" w:space="0"/>
            </w:tcBorders>
            <w:vAlign w:val="center"/>
          </w:tcPr>
          <w:p w14:paraId="6BE4D6B9">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85" w:type="dxa"/>
            <w:tcBorders>
              <w:top w:val="single" w:color="auto" w:sz="4" w:space="0"/>
              <w:left w:val="single" w:color="auto" w:sz="4" w:space="0"/>
              <w:bottom w:val="single" w:color="auto" w:sz="4" w:space="0"/>
              <w:right w:val="single" w:color="auto" w:sz="4" w:space="0"/>
            </w:tcBorders>
            <w:vAlign w:val="center"/>
          </w:tcPr>
          <w:p w14:paraId="236B1F45">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3112" w:type="dxa"/>
            <w:tcBorders>
              <w:top w:val="single" w:color="auto" w:sz="4" w:space="0"/>
              <w:left w:val="single" w:color="auto" w:sz="4" w:space="0"/>
              <w:bottom w:val="single" w:color="auto" w:sz="4" w:space="0"/>
              <w:right w:val="single" w:color="auto" w:sz="4" w:space="0"/>
            </w:tcBorders>
            <w:vAlign w:val="center"/>
          </w:tcPr>
          <w:p w14:paraId="5CED88EA">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131B402B">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r>
      <w:tr w14:paraId="2CE4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2FA89D98">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73" w:type="dxa"/>
            <w:tcBorders>
              <w:top w:val="single" w:color="auto" w:sz="4" w:space="0"/>
              <w:left w:val="single" w:color="auto" w:sz="4" w:space="0"/>
              <w:bottom w:val="single" w:color="auto" w:sz="4" w:space="0"/>
              <w:right w:val="single" w:color="auto" w:sz="4" w:space="0"/>
            </w:tcBorders>
            <w:vAlign w:val="center"/>
          </w:tcPr>
          <w:p w14:paraId="526A986D">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85" w:type="dxa"/>
            <w:tcBorders>
              <w:top w:val="single" w:color="auto" w:sz="4" w:space="0"/>
              <w:left w:val="single" w:color="auto" w:sz="4" w:space="0"/>
              <w:bottom w:val="single" w:color="auto" w:sz="4" w:space="0"/>
              <w:right w:val="single" w:color="auto" w:sz="4" w:space="0"/>
            </w:tcBorders>
            <w:vAlign w:val="center"/>
          </w:tcPr>
          <w:p w14:paraId="09DA620F">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3112" w:type="dxa"/>
            <w:tcBorders>
              <w:top w:val="single" w:color="auto" w:sz="4" w:space="0"/>
              <w:left w:val="single" w:color="auto" w:sz="4" w:space="0"/>
              <w:bottom w:val="single" w:color="auto" w:sz="4" w:space="0"/>
              <w:right w:val="single" w:color="auto" w:sz="4" w:space="0"/>
            </w:tcBorders>
            <w:vAlign w:val="center"/>
          </w:tcPr>
          <w:p w14:paraId="37F324D8">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50E59C91">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r>
      <w:tr w14:paraId="5238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34DE1410">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73" w:type="dxa"/>
            <w:tcBorders>
              <w:top w:val="single" w:color="auto" w:sz="4" w:space="0"/>
              <w:left w:val="single" w:color="auto" w:sz="4" w:space="0"/>
              <w:bottom w:val="single" w:color="auto" w:sz="4" w:space="0"/>
              <w:right w:val="single" w:color="auto" w:sz="4" w:space="0"/>
            </w:tcBorders>
            <w:vAlign w:val="center"/>
          </w:tcPr>
          <w:p w14:paraId="7F8AF492">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85" w:type="dxa"/>
            <w:tcBorders>
              <w:top w:val="single" w:color="auto" w:sz="4" w:space="0"/>
              <w:left w:val="single" w:color="auto" w:sz="4" w:space="0"/>
              <w:bottom w:val="single" w:color="auto" w:sz="4" w:space="0"/>
              <w:right w:val="single" w:color="auto" w:sz="4" w:space="0"/>
            </w:tcBorders>
            <w:vAlign w:val="center"/>
          </w:tcPr>
          <w:p w14:paraId="02ED2EC6">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3112" w:type="dxa"/>
            <w:tcBorders>
              <w:top w:val="single" w:color="auto" w:sz="4" w:space="0"/>
              <w:left w:val="single" w:color="auto" w:sz="4" w:space="0"/>
              <w:bottom w:val="single" w:color="auto" w:sz="4" w:space="0"/>
              <w:right w:val="single" w:color="auto" w:sz="4" w:space="0"/>
            </w:tcBorders>
            <w:vAlign w:val="center"/>
          </w:tcPr>
          <w:p w14:paraId="15DF112D">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50CB9AF9">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r>
      <w:tr w14:paraId="3D31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5636AFC0">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73" w:type="dxa"/>
            <w:tcBorders>
              <w:top w:val="single" w:color="auto" w:sz="4" w:space="0"/>
              <w:left w:val="single" w:color="auto" w:sz="4" w:space="0"/>
              <w:bottom w:val="single" w:color="auto" w:sz="4" w:space="0"/>
              <w:right w:val="single" w:color="auto" w:sz="4" w:space="0"/>
            </w:tcBorders>
            <w:vAlign w:val="center"/>
          </w:tcPr>
          <w:p w14:paraId="06707C0F">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85" w:type="dxa"/>
            <w:tcBorders>
              <w:top w:val="single" w:color="auto" w:sz="4" w:space="0"/>
              <w:left w:val="single" w:color="auto" w:sz="4" w:space="0"/>
              <w:bottom w:val="single" w:color="auto" w:sz="4" w:space="0"/>
              <w:right w:val="single" w:color="auto" w:sz="4" w:space="0"/>
            </w:tcBorders>
            <w:vAlign w:val="center"/>
          </w:tcPr>
          <w:p w14:paraId="39265D35">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3112" w:type="dxa"/>
            <w:tcBorders>
              <w:top w:val="single" w:color="auto" w:sz="4" w:space="0"/>
              <w:left w:val="single" w:color="auto" w:sz="4" w:space="0"/>
              <w:bottom w:val="single" w:color="auto" w:sz="4" w:space="0"/>
              <w:right w:val="single" w:color="auto" w:sz="4" w:space="0"/>
            </w:tcBorders>
            <w:vAlign w:val="center"/>
          </w:tcPr>
          <w:p w14:paraId="00C62D19">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521AFF29">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r>
      <w:tr w14:paraId="0B81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5EE3CC37">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73" w:type="dxa"/>
            <w:tcBorders>
              <w:top w:val="single" w:color="auto" w:sz="4" w:space="0"/>
              <w:left w:val="single" w:color="auto" w:sz="4" w:space="0"/>
              <w:bottom w:val="single" w:color="auto" w:sz="4" w:space="0"/>
              <w:right w:val="single" w:color="auto" w:sz="4" w:space="0"/>
            </w:tcBorders>
            <w:vAlign w:val="center"/>
          </w:tcPr>
          <w:p w14:paraId="37B72C32">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85" w:type="dxa"/>
            <w:tcBorders>
              <w:top w:val="single" w:color="auto" w:sz="4" w:space="0"/>
              <w:left w:val="single" w:color="auto" w:sz="4" w:space="0"/>
              <w:bottom w:val="single" w:color="auto" w:sz="4" w:space="0"/>
              <w:right w:val="single" w:color="auto" w:sz="4" w:space="0"/>
            </w:tcBorders>
            <w:vAlign w:val="center"/>
          </w:tcPr>
          <w:p w14:paraId="6F0330AA">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3112" w:type="dxa"/>
            <w:tcBorders>
              <w:top w:val="single" w:color="auto" w:sz="4" w:space="0"/>
              <w:left w:val="single" w:color="auto" w:sz="4" w:space="0"/>
              <w:bottom w:val="single" w:color="auto" w:sz="4" w:space="0"/>
              <w:right w:val="single" w:color="auto" w:sz="4" w:space="0"/>
            </w:tcBorders>
            <w:vAlign w:val="center"/>
          </w:tcPr>
          <w:p w14:paraId="2D0D0473">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582E3590">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r>
      <w:tr w14:paraId="5EC7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48893043">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73" w:type="dxa"/>
            <w:tcBorders>
              <w:top w:val="single" w:color="auto" w:sz="4" w:space="0"/>
              <w:left w:val="single" w:color="auto" w:sz="4" w:space="0"/>
              <w:bottom w:val="single" w:color="auto" w:sz="4" w:space="0"/>
              <w:right w:val="single" w:color="auto" w:sz="4" w:space="0"/>
            </w:tcBorders>
            <w:vAlign w:val="center"/>
          </w:tcPr>
          <w:p w14:paraId="08A4663F">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2085" w:type="dxa"/>
            <w:tcBorders>
              <w:top w:val="single" w:color="auto" w:sz="4" w:space="0"/>
              <w:left w:val="single" w:color="auto" w:sz="4" w:space="0"/>
              <w:bottom w:val="single" w:color="auto" w:sz="4" w:space="0"/>
              <w:right w:val="single" w:color="auto" w:sz="4" w:space="0"/>
            </w:tcBorders>
            <w:vAlign w:val="center"/>
          </w:tcPr>
          <w:p w14:paraId="2989CA7D">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3112" w:type="dxa"/>
            <w:tcBorders>
              <w:top w:val="single" w:color="auto" w:sz="4" w:space="0"/>
              <w:left w:val="single" w:color="auto" w:sz="4" w:space="0"/>
              <w:bottom w:val="single" w:color="auto" w:sz="4" w:space="0"/>
              <w:right w:val="single" w:color="auto" w:sz="4" w:space="0"/>
            </w:tcBorders>
            <w:vAlign w:val="center"/>
          </w:tcPr>
          <w:p w14:paraId="2A5E08BD">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103D6D36">
            <w:pPr>
              <w:keepNext w:val="0"/>
              <w:keepLines w:val="0"/>
              <w:suppressLineNumbers w:val="0"/>
              <w:spacing w:before="0" w:beforeAutospacing="0" w:after="0" w:afterAutospacing="0" w:line="360" w:lineRule="auto"/>
              <w:ind w:left="0" w:right="0"/>
              <w:contextualSpacing/>
              <w:jc w:val="center"/>
              <w:rPr>
                <w:rFonts w:ascii="宋体" w:hAnsi="宋体"/>
                <w:color w:val="000000"/>
                <w:sz w:val="24"/>
              </w:rPr>
            </w:pPr>
          </w:p>
        </w:tc>
      </w:tr>
    </w:tbl>
    <w:p w14:paraId="4120242D">
      <w:pPr>
        <w:spacing w:line="360" w:lineRule="auto"/>
        <w:contextualSpacing/>
        <w:rPr>
          <w:rFonts w:ascii="宋体" w:hAnsi="宋体"/>
          <w:color w:val="000000"/>
          <w:sz w:val="24"/>
        </w:rPr>
      </w:pPr>
    </w:p>
    <w:p w14:paraId="0B14C654">
      <w:pPr>
        <w:rPr>
          <w:sz w:val="21"/>
          <w:szCs w:val="21"/>
        </w:rPr>
      </w:pPr>
      <w:r>
        <w:rPr>
          <w:rFonts w:hint="eastAsia"/>
          <w:sz w:val="21"/>
          <w:szCs w:val="21"/>
        </w:rPr>
        <w:t>说明：</w:t>
      </w:r>
    </w:p>
    <w:p w14:paraId="7E9AEE91">
      <w:pPr>
        <w:rPr>
          <w:rFonts w:ascii="宋体" w:hAnsi="宋体"/>
          <w:color w:val="000000"/>
          <w:sz w:val="24"/>
        </w:rPr>
      </w:pPr>
      <w:r>
        <w:rPr>
          <w:rFonts w:hint="eastAsia" w:ascii="宋体" w:hAnsi="宋体" w:eastAsia="宋体" w:cs="宋体"/>
          <w:sz w:val="21"/>
          <w:szCs w:val="21"/>
          <w:lang w:eastAsia="zh-CN"/>
        </w:rPr>
        <w:t>技术规格</w:t>
      </w:r>
      <w:r>
        <w:rPr>
          <w:rFonts w:hint="eastAsia" w:ascii="宋体" w:hAnsi="宋体" w:eastAsia="宋体" w:cs="宋体"/>
          <w:sz w:val="21"/>
          <w:szCs w:val="21"/>
        </w:rPr>
        <w:t>均应根据</w:t>
      </w:r>
      <w:r>
        <w:rPr>
          <w:rFonts w:hint="eastAsia" w:ascii="宋体" w:hAnsi="宋体" w:cs="宋体"/>
          <w:sz w:val="21"/>
          <w:szCs w:val="21"/>
          <w:lang w:val="en-US" w:eastAsia="zh-CN"/>
        </w:rPr>
        <w:t>响应</w:t>
      </w:r>
      <w:r>
        <w:rPr>
          <w:rFonts w:hint="eastAsia" w:ascii="宋体" w:hAnsi="宋体" w:eastAsia="宋体" w:cs="宋体"/>
          <w:sz w:val="21"/>
          <w:szCs w:val="21"/>
        </w:rPr>
        <w:t>文件对</w:t>
      </w:r>
      <w:r>
        <w:rPr>
          <w:rFonts w:hint="eastAsia" w:ascii="宋体" w:hAnsi="宋体" w:cs="宋体"/>
          <w:sz w:val="21"/>
          <w:szCs w:val="21"/>
          <w:lang w:val="en-US" w:eastAsia="zh-CN"/>
        </w:rPr>
        <w:t>磋商</w:t>
      </w:r>
      <w:r>
        <w:rPr>
          <w:rFonts w:hint="eastAsia" w:ascii="宋体" w:hAnsi="宋体" w:eastAsia="宋体" w:cs="宋体"/>
          <w:sz w:val="21"/>
          <w:szCs w:val="21"/>
        </w:rPr>
        <w:t>文件的偏离情况逐项一一相对应地填列，若</w:t>
      </w:r>
      <w:r>
        <w:rPr>
          <w:rFonts w:hint="eastAsia" w:ascii="宋体" w:hAnsi="宋体" w:cs="宋体"/>
          <w:sz w:val="21"/>
          <w:szCs w:val="21"/>
          <w:lang w:val="en-US" w:eastAsia="zh-CN"/>
        </w:rPr>
        <w:t>供应商</w:t>
      </w:r>
      <w:r>
        <w:rPr>
          <w:rFonts w:hint="eastAsia" w:ascii="宋体" w:hAnsi="宋体" w:eastAsia="宋体" w:cs="宋体"/>
          <w:sz w:val="21"/>
          <w:szCs w:val="21"/>
        </w:rPr>
        <w:t>对</w:t>
      </w:r>
      <w:r>
        <w:rPr>
          <w:rFonts w:hint="eastAsia" w:ascii="宋体" w:hAnsi="宋体" w:cs="宋体"/>
          <w:sz w:val="21"/>
          <w:szCs w:val="21"/>
          <w:lang w:val="en-US" w:eastAsia="zh-CN"/>
        </w:rPr>
        <w:t>磋商</w:t>
      </w:r>
      <w:r>
        <w:rPr>
          <w:rFonts w:hint="eastAsia" w:ascii="宋体" w:hAnsi="宋体" w:eastAsia="宋体" w:cs="宋体"/>
          <w:sz w:val="21"/>
          <w:szCs w:val="21"/>
        </w:rPr>
        <w:t>文件</w:t>
      </w:r>
      <w:r>
        <w:rPr>
          <w:rFonts w:hint="eastAsia" w:ascii="宋体" w:hAnsi="宋体" w:cs="宋体"/>
          <w:sz w:val="21"/>
          <w:szCs w:val="21"/>
          <w:lang w:val="en-US" w:eastAsia="zh-CN"/>
        </w:rPr>
        <w:t>的全部技术</w:t>
      </w:r>
      <w:r>
        <w:rPr>
          <w:rFonts w:hint="eastAsia" w:ascii="宋体" w:hAnsi="宋体" w:eastAsia="宋体" w:cs="宋体"/>
          <w:sz w:val="21"/>
          <w:szCs w:val="21"/>
        </w:rPr>
        <w:t>条款无偏离，可在表格是否偏离项中填写“无偏离”</w:t>
      </w:r>
      <w:r>
        <w:rPr>
          <w:rFonts w:hint="eastAsia" w:ascii="宋体" w:hAnsi="宋体" w:cs="宋体"/>
          <w:sz w:val="21"/>
          <w:szCs w:val="21"/>
          <w:lang w:val="en-US" w:eastAsia="zh-CN"/>
        </w:rPr>
        <w:t>即可，不可只提供空白表</w:t>
      </w:r>
      <w:r>
        <w:rPr>
          <w:rFonts w:hint="eastAsia" w:ascii="宋体" w:hAnsi="宋体" w:eastAsia="宋体" w:cs="宋体"/>
          <w:sz w:val="21"/>
          <w:szCs w:val="21"/>
        </w:rPr>
        <w:t>。</w:t>
      </w:r>
      <w:r>
        <w:rPr>
          <w:rFonts w:hint="eastAsia" w:ascii="宋体" w:hAnsi="宋体" w:cs="宋体"/>
          <w:sz w:val="21"/>
          <w:szCs w:val="21"/>
          <w:lang w:val="en-US" w:eastAsia="zh-CN"/>
        </w:rPr>
        <w:t>供应商</w:t>
      </w:r>
      <w:r>
        <w:rPr>
          <w:rFonts w:hint="eastAsia" w:ascii="宋体" w:hAnsi="宋体" w:eastAsia="宋体" w:cs="宋体"/>
          <w:sz w:val="21"/>
          <w:szCs w:val="21"/>
        </w:rPr>
        <w:t>必须据实填写，不得虚假响应，否则将取消其投标或</w:t>
      </w:r>
      <w:r>
        <w:rPr>
          <w:rFonts w:hint="eastAsia"/>
          <w:sz w:val="21"/>
          <w:szCs w:val="21"/>
        </w:rPr>
        <w:t>中标资格，并按有关规定进行处罚。</w:t>
      </w:r>
    </w:p>
    <w:p w14:paraId="731428DE">
      <w:pPr>
        <w:spacing w:line="360" w:lineRule="auto"/>
        <w:contextualSpacing/>
        <w:rPr>
          <w:rFonts w:ascii="宋体" w:hAnsi="宋体"/>
        </w:rPr>
      </w:pPr>
    </w:p>
    <w:p w14:paraId="771F35E7">
      <w:pPr>
        <w:spacing w:line="360" w:lineRule="auto"/>
        <w:contextualSpacing/>
        <w:rPr>
          <w:rFonts w:ascii="宋体" w:hAnsi="宋体"/>
        </w:rPr>
      </w:pPr>
    </w:p>
    <w:p w14:paraId="766D462C">
      <w:pPr>
        <w:pStyle w:val="4"/>
        <w:spacing w:before="13"/>
        <w:jc w:val="right"/>
        <w:rPr>
          <w:rFonts w:ascii="宋体" w:hAnsi="宋体" w:cs="宋体"/>
          <w:b w:val="0"/>
          <w:bCs/>
          <w:sz w:val="21"/>
          <w:szCs w:val="21"/>
        </w:rPr>
      </w:pPr>
    </w:p>
    <w:p w14:paraId="36E47A35">
      <w:pPr>
        <w:pStyle w:val="4"/>
        <w:tabs>
          <w:tab w:val="left" w:pos="3931"/>
        </w:tabs>
        <w:ind w:right="154"/>
        <w:jc w:val="right"/>
        <w:rPr>
          <w:rFonts w:ascii="宋体" w:hAnsi="宋体" w:cs="宋体"/>
          <w:b w:val="0"/>
          <w:bCs/>
          <w:spacing w:val="-1"/>
          <w:sz w:val="21"/>
          <w:szCs w:val="21"/>
        </w:rPr>
      </w:pPr>
      <w:r>
        <w:rPr>
          <w:rFonts w:hint="eastAsia" w:ascii="宋体" w:hAnsi="宋体" w:cs="宋体"/>
          <w:b w:val="0"/>
          <w:bCs/>
          <w:sz w:val="21"/>
          <w:szCs w:val="21"/>
        </w:rPr>
        <w:t>供应商名称：</w:t>
      </w:r>
      <w:r>
        <w:rPr>
          <w:rFonts w:hint="eastAsia" w:ascii="宋体" w:hAnsi="宋体" w:cs="宋体"/>
          <w:b w:val="0"/>
          <w:bCs/>
          <w:sz w:val="21"/>
          <w:szCs w:val="21"/>
          <w:u w:val="single"/>
        </w:rPr>
        <w:tab/>
      </w:r>
      <w:r>
        <w:rPr>
          <w:rFonts w:hint="eastAsia" w:ascii="宋体" w:hAnsi="宋体" w:cs="宋体"/>
          <w:b w:val="0"/>
          <w:bCs/>
          <w:spacing w:val="-1"/>
          <w:sz w:val="21"/>
          <w:szCs w:val="21"/>
        </w:rPr>
        <w:t>（盖单位章）</w:t>
      </w:r>
    </w:p>
    <w:p w14:paraId="051F97E8">
      <w:pPr>
        <w:rPr>
          <w:rFonts w:ascii="宋体" w:hAnsi="宋体" w:cs="宋体"/>
          <w:bCs/>
          <w:spacing w:val="-1"/>
          <w:szCs w:val="21"/>
        </w:rPr>
      </w:pPr>
    </w:p>
    <w:p w14:paraId="06E565C0">
      <w:pPr>
        <w:pStyle w:val="34"/>
        <w:ind w:firstLine="480"/>
      </w:pPr>
    </w:p>
    <w:p w14:paraId="5CA189FB">
      <w:pPr>
        <w:pStyle w:val="4"/>
        <w:jc w:val="right"/>
        <w:rPr>
          <w:rFonts w:ascii="宋体" w:hAnsi="宋体" w:cs="宋体"/>
          <w:b w:val="0"/>
          <w:bCs/>
          <w:sz w:val="21"/>
          <w:szCs w:val="21"/>
        </w:rPr>
      </w:pPr>
    </w:p>
    <w:p w14:paraId="69428FB9">
      <w:pPr>
        <w:pStyle w:val="4"/>
        <w:tabs>
          <w:tab w:val="left" w:pos="7901"/>
        </w:tabs>
        <w:spacing w:before="36"/>
        <w:ind w:left="3487"/>
        <w:jc w:val="right"/>
        <w:rPr>
          <w:rFonts w:ascii="宋体" w:hAnsi="宋体" w:cs="宋体"/>
          <w:b w:val="0"/>
          <w:bCs/>
          <w:sz w:val="21"/>
          <w:szCs w:val="21"/>
        </w:rPr>
      </w:pPr>
      <w:r>
        <w:rPr>
          <w:rFonts w:hint="eastAsia" w:ascii="宋体" w:hAnsi="宋体" w:cs="宋体"/>
          <w:b w:val="0"/>
          <w:bCs/>
          <w:sz w:val="21"/>
          <w:szCs w:val="21"/>
          <w:lang w:val="en-US" w:eastAsia="zh-CN"/>
        </w:rPr>
        <w:t>法定代表人或其委托代理人</w:t>
      </w:r>
      <w:r>
        <w:rPr>
          <w:rFonts w:hint="eastAsia" w:ascii="宋体" w:hAnsi="宋体" w:cs="宋体"/>
          <w:b w:val="0"/>
          <w:bCs/>
          <w:sz w:val="21"/>
          <w:szCs w:val="21"/>
        </w:rPr>
        <w:t>：</w:t>
      </w:r>
      <w:r>
        <w:rPr>
          <w:rFonts w:hint="eastAsia" w:ascii="宋体" w:hAnsi="宋体" w:cs="宋体"/>
          <w:b w:val="0"/>
          <w:bCs/>
          <w:sz w:val="21"/>
          <w:szCs w:val="21"/>
          <w:u w:val="single"/>
        </w:rPr>
        <w:tab/>
      </w:r>
      <w:r>
        <w:rPr>
          <w:rFonts w:hint="eastAsia" w:ascii="宋体" w:hAnsi="宋体" w:cs="宋体"/>
          <w:b w:val="0"/>
          <w:bCs/>
          <w:sz w:val="21"/>
          <w:szCs w:val="21"/>
          <w:lang w:val="en-US" w:eastAsia="zh-CN"/>
        </w:rPr>
        <w:t>（签字或盖章）</w:t>
      </w:r>
    </w:p>
    <w:p w14:paraId="741B2F90">
      <w:pPr>
        <w:pStyle w:val="4"/>
        <w:spacing w:before="10"/>
        <w:jc w:val="right"/>
        <w:rPr>
          <w:rFonts w:ascii="宋体" w:hAnsi="宋体" w:cs="宋体"/>
          <w:b w:val="0"/>
          <w:bCs/>
          <w:sz w:val="21"/>
          <w:szCs w:val="21"/>
        </w:rPr>
      </w:pPr>
    </w:p>
    <w:p w14:paraId="6D921937">
      <w:pPr>
        <w:pStyle w:val="4"/>
        <w:jc w:val="right"/>
        <w:rPr>
          <w:rFonts w:ascii="宋体" w:hAnsi="宋体" w:cs="宋体"/>
          <w:b w:val="0"/>
          <w:bCs/>
          <w:sz w:val="21"/>
          <w:szCs w:val="21"/>
        </w:rPr>
      </w:pPr>
    </w:p>
    <w:p w14:paraId="4EE1DA0D">
      <w:pPr>
        <w:pStyle w:val="4"/>
        <w:spacing w:before="3"/>
        <w:jc w:val="right"/>
        <w:rPr>
          <w:rFonts w:ascii="宋体" w:hAnsi="宋体" w:cs="宋体"/>
          <w:b w:val="0"/>
          <w:bCs/>
          <w:sz w:val="21"/>
          <w:szCs w:val="21"/>
        </w:rPr>
      </w:pPr>
    </w:p>
    <w:p w14:paraId="3084B112">
      <w:pPr>
        <w:ind w:firstLine="5537" w:firstLineChars="2637"/>
        <w:jc w:val="right"/>
        <w:rPr>
          <w:rFonts w:ascii="宋体" w:hAnsi="宋体"/>
          <w:sz w:val="24"/>
        </w:rPr>
      </w:pPr>
      <w:r>
        <w:rPr>
          <w:rFonts w:hint="eastAsia" w:ascii="宋体" w:hAnsi="宋体" w:cs="宋体"/>
          <w:bCs/>
          <w:szCs w:val="21"/>
          <w:u w:val="single"/>
        </w:rPr>
        <w:tab/>
      </w:r>
      <w:r>
        <w:rPr>
          <w:rFonts w:hint="eastAsia" w:ascii="宋体" w:hAnsi="宋体" w:cs="宋体"/>
          <w:bCs/>
          <w:spacing w:val="-3"/>
          <w:szCs w:val="21"/>
        </w:rPr>
        <w:t>年</w:t>
      </w:r>
      <w:r>
        <w:rPr>
          <w:rFonts w:hint="eastAsia" w:ascii="宋体" w:hAnsi="宋体" w:cs="宋体"/>
          <w:bCs/>
          <w:spacing w:val="-3"/>
          <w:szCs w:val="21"/>
          <w:u w:val="single"/>
        </w:rPr>
        <w:tab/>
      </w:r>
      <w:r>
        <w:rPr>
          <w:rFonts w:hint="eastAsia" w:ascii="宋体" w:hAnsi="宋体" w:cs="宋体"/>
          <w:bCs/>
          <w:szCs w:val="21"/>
        </w:rPr>
        <w:t>月</w:t>
      </w:r>
      <w:r>
        <w:rPr>
          <w:rFonts w:hint="eastAsia" w:ascii="宋体" w:hAnsi="宋体" w:cs="宋体"/>
          <w:bCs/>
          <w:szCs w:val="21"/>
          <w:u w:val="single"/>
        </w:rPr>
        <w:tab/>
      </w:r>
      <w:r>
        <w:rPr>
          <w:rFonts w:hint="eastAsia" w:ascii="宋体" w:hAnsi="宋体" w:cs="宋体"/>
          <w:bCs/>
          <w:szCs w:val="21"/>
        </w:rPr>
        <w:t>日</w:t>
      </w:r>
    </w:p>
    <w:p w14:paraId="0D63F95D">
      <w:pPr>
        <w:spacing w:line="360" w:lineRule="auto"/>
        <w:ind w:firstLine="3045" w:firstLineChars="1450"/>
        <w:contextualSpacing/>
        <w:rPr>
          <w:rFonts w:ascii="宋体" w:hAnsi="宋体"/>
          <w:szCs w:val="21"/>
        </w:rPr>
      </w:pPr>
    </w:p>
    <w:p w14:paraId="2BDF2B42">
      <w:pPr>
        <w:spacing w:line="360" w:lineRule="auto"/>
        <w:ind w:firstLine="3045" w:firstLineChars="1450"/>
        <w:contextualSpacing/>
        <w:rPr>
          <w:rFonts w:ascii="宋体" w:hAnsi="宋体"/>
          <w:szCs w:val="21"/>
        </w:rPr>
      </w:pPr>
    </w:p>
    <w:p w14:paraId="22DF98DE">
      <w:pPr>
        <w:spacing w:line="360" w:lineRule="auto"/>
        <w:contextualSpacing/>
        <w:jc w:val="center"/>
        <w:outlineLvl w:val="9"/>
        <w:rPr>
          <w:rFonts w:hint="eastAsia" w:ascii="宋体" w:hAnsi="宋体"/>
          <w:b/>
          <w:sz w:val="32"/>
          <w:szCs w:val="32"/>
          <w:lang w:eastAsia="zh-CN"/>
        </w:rPr>
      </w:pPr>
      <w:bookmarkStart w:id="147" w:name="_Toc476566572"/>
      <w:bookmarkStart w:id="148" w:name="_Toc329757321"/>
    </w:p>
    <w:p w14:paraId="2342997B">
      <w:pPr>
        <w:rPr>
          <w:rFonts w:hint="eastAsia" w:ascii="宋体" w:hAnsi="宋体"/>
          <w:b/>
          <w:sz w:val="32"/>
          <w:szCs w:val="32"/>
          <w:lang w:eastAsia="zh-CN"/>
        </w:rPr>
      </w:pPr>
      <w:r>
        <w:rPr>
          <w:rFonts w:hint="eastAsia" w:ascii="宋体" w:hAnsi="宋体"/>
          <w:b/>
          <w:sz w:val="32"/>
          <w:szCs w:val="32"/>
          <w:lang w:eastAsia="zh-CN"/>
        </w:rPr>
        <w:br w:type="page"/>
      </w:r>
    </w:p>
    <w:p w14:paraId="3C89FE02">
      <w:pPr>
        <w:spacing w:line="360" w:lineRule="auto"/>
        <w:contextualSpacing/>
        <w:jc w:val="center"/>
        <w:outlineLvl w:val="1"/>
        <w:rPr>
          <w:rFonts w:ascii="宋体" w:hAnsi="宋体"/>
          <w:b/>
          <w:sz w:val="32"/>
          <w:szCs w:val="32"/>
        </w:rPr>
      </w:pPr>
      <w:r>
        <w:rPr>
          <w:rFonts w:hint="eastAsia" w:ascii="宋体" w:hAnsi="宋体"/>
          <w:b/>
          <w:sz w:val="32"/>
          <w:szCs w:val="32"/>
          <w:lang w:val="en-US" w:eastAsia="zh-CN"/>
        </w:rPr>
        <w:t>七、</w:t>
      </w:r>
      <w:r>
        <w:rPr>
          <w:rFonts w:hint="eastAsia" w:ascii="宋体" w:hAnsi="宋体"/>
          <w:b/>
          <w:sz w:val="32"/>
          <w:szCs w:val="32"/>
        </w:rPr>
        <w:t>商务条款偏离表</w:t>
      </w:r>
      <w:bookmarkEnd w:id="147"/>
      <w:bookmarkEnd w:id="148"/>
    </w:p>
    <w:tbl>
      <w:tblPr>
        <w:tblStyle w:val="35"/>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973"/>
        <w:gridCol w:w="1912"/>
        <w:gridCol w:w="3125"/>
        <w:gridCol w:w="1025"/>
      </w:tblGrid>
      <w:tr w14:paraId="106D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22" w:type="dxa"/>
            <w:tcBorders>
              <w:top w:val="single" w:color="auto" w:sz="4" w:space="0"/>
              <w:left w:val="single" w:color="auto" w:sz="4" w:space="0"/>
              <w:bottom w:val="single" w:color="auto" w:sz="4" w:space="0"/>
              <w:right w:val="single" w:color="auto" w:sz="4" w:space="0"/>
            </w:tcBorders>
            <w:vAlign w:val="center"/>
          </w:tcPr>
          <w:p w14:paraId="587775A5">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r>
              <w:rPr>
                <w:rFonts w:hint="eastAsia" w:ascii="宋体" w:hAnsi="宋体"/>
                <w:color w:val="000000"/>
                <w:szCs w:val="21"/>
              </w:rPr>
              <w:t>序号</w:t>
            </w:r>
          </w:p>
        </w:tc>
        <w:tc>
          <w:tcPr>
            <w:tcW w:w="1973" w:type="dxa"/>
            <w:tcBorders>
              <w:top w:val="single" w:color="auto" w:sz="4" w:space="0"/>
              <w:left w:val="single" w:color="auto" w:sz="4" w:space="0"/>
              <w:bottom w:val="single" w:color="auto" w:sz="4" w:space="0"/>
              <w:right w:val="single" w:color="auto" w:sz="4" w:space="0"/>
            </w:tcBorders>
            <w:vAlign w:val="center"/>
          </w:tcPr>
          <w:p w14:paraId="4806282F">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r>
              <w:rPr>
                <w:rFonts w:hint="eastAsia" w:ascii="宋体" w:hAnsi="宋体"/>
                <w:color w:val="000000"/>
                <w:szCs w:val="21"/>
                <w:lang w:val="en-US" w:eastAsia="zh-CN"/>
              </w:rPr>
              <w:t>磋商</w:t>
            </w:r>
            <w:r>
              <w:rPr>
                <w:rFonts w:hint="eastAsia" w:ascii="宋体" w:hAnsi="宋体"/>
                <w:color w:val="000000"/>
                <w:szCs w:val="21"/>
              </w:rPr>
              <w:t>文件商务条款</w:t>
            </w:r>
          </w:p>
        </w:tc>
        <w:tc>
          <w:tcPr>
            <w:tcW w:w="1912" w:type="dxa"/>
            <w:tcBorders>
              <w:top w:val="single" w:color="auto" w:sz="4" w:space="0"/>
              <w:left w:val="single" w:color="auto" w:sz="4" w:space="0"/>
              <w:bottom w:val="single" w:color="auto" w:sz="4" w:space="0"/>
              <w:right w:val="single" w:color="auto" w:sz="4" w:space="0"/>
            </w:tcBorders>
            <w:vAlign w:val="center"/>
          </w:tcPr>
          <w:p w14:paraId="55409AB2">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r>
              <w:rPr>
                <w:rFonts w:hint="eastAsia" w:ascii="宋体" w:hAnsi="宋体"/>
                <w:color w:val="000000"/>
                <w:szCs w:val="21"/>
                <w:lang w:val="en-US" w:eastAsia="zh-CN"/>
              </w:rPr>
              <w:t>响应</w:t>
            </w:r>
            <w:r>
              <w:rPr>
                <w:rFonts w:hint="eastAsia" w:ascii="宋体" w:hAnsi="宋体"/>
                <w:color w:val="000000"/>
                <w:szCs w:val="21"/>
              </w:rPr>
              <w:t>文件商务条款</w:t>
            </w:r>
          </w:p>
        </w:tc>
        <w:tc>
          <w:tcPr>
            <w:tcW w:w="3125" w:type="dxa"/>
            <w:tcBorders>
              <w:top w:val="single" w:color="auto" w:sz="4" w:space="0"/>
              <w:left w:val="single" w:color="auto" w:sz="4" w:space="0"/>
              <w:bottom w:val="single" w:color="auto" w:sz="4" w:space="0"/>
              <w:right w:val="single" w:color="auto" w:sz="4" w:space="0"/>
            </w:tcBorders>
            <w:vAlign w:val="center"/>
          </w:tcPr>
          <w:p w14:paraId="436983E6">
            <w:pPr>
              <w:keepNext w:val="0"/>
              <w:keepLines w:val="0"/>
              <w:suppressLineNumbers w:val="0"/>
              <w:spacing w:before="0" w:beforeAutospacing="0" w:after="0" w:afterAutospacing="0" w:line="360" w:lineRule="auto"/>
              <w:ind w:left="0" w:right="0"/>
              <w:contextualSpacing/>
              <w:jc w:val="center"/>
              <w:rPr>
                <w:rFonts w:hint="eastAsia" w:ascii="宋体" w:hAnsi="宋体"/>
                <w:color w:val="000000"/>
                <w:szCs w:val="21"/>
              </w:rPr>
            </w:pPr>
            <w:r>
              <w:rPr>
                <w:rFonts w:hint="eastAsia" w:ascii="宋体" w:hAnsi="宋体"/>
                <w:color w:val="000000"/>
                <w:szCs w:val="21"/>
              </w:rPr>
              <w:t>偏离</w:t>
            </w:r>
          </w:p>
          <w:p w14:paraId="51CEB0C7">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正偏离或负偏离或无偏离</w:t>
            </w:r>
            <w:r>
              <w:rPr>
                <w:rFonts w:hint="eastAsia" w:ascii="宋体" w:hAnsi="宋体"/>
                <w:color w:val="000000"/>
                <w:szCs w:val="21"/>
                <w:lang w:eastAsia="zh-CN"/>
              </w:rPr>
              <w:t>）</w:t>
            </w:r>
          </w:p>
        </w:tc>
        <w:tc>
          <w:tcPr>
            <w:tcW w:w="1025" w:type="dxa"/>
            <w:tcBorders>
              <w:top w:val="single" w:color="auto" w:sz="4" w:space="0"/>
              <w:left w:val="single" w:color="auto" w:sz="4" w:space="0"/>
              <w:bottom w:val="single" w:color="auto" w:sz="4" w:space="0"/>
              <w:right w:val="single" w:color="auto" w:sz="4" w:space="0"/>
            </w:tcBorders>
            <w:vAlign w:val="center"/>
          </w:tcPr>
          <w:p w14:paraId="24C03EAC">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r>
              <w:rPr>
                <w:rFonts w:hint="eastAsia" w:ascii="宋体" w:hAnsi="宋体"/>
                <w:color w:val="000000"/>
                <w:szCs w:val="21"/>
              </w:rPr>
              <w:t>说明</w:t>
            </w:r>
          </w:p>
        </w:tc>
      </w:tr>
      <w:tr w14:paraId="232D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22" w:type="dxa"/>
            <w:tcBorders>
              <w:top w:val="single" w:color="auto" w:sz="4" w:space="0"/>
              <w:left w:val="single" w:color="auto" w:sz="4" w:space="0"/>
              <w:bottom w:val="single" w:color="auto" w:sz="4" w:space="0"/>
              <w:right w:val="single" w:color="auto" w:sz="4" w:space="0"/>
            </w:tcBorders>
            <w:vAlign w:val="center"/>
          </w:tcPr>
          <w:p w14:paraId="4D980ECA">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73" w:type="dxa"/>
            <w:tcBorders>
              <w:top w:val="single" w:color="auto" w:sz="4" w:space="0"/>
              <w:left w:val="single" w:color="auto" w:sz="4" w:space="0"/>
              <w:bottom w:val="single" w:color="auto" w:sz="4" w:space="0"/>
              <w:right w:val="single" w:color="auto" w:sz="4" w:space="0"/>
            </w:tcBorders>
            <w:vAlign w:val="center"/>
          </w:tcPr>
          <w:p w14:paraId="0B8A713F">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12" w:type="dxa"/>
            <w:tcBorders>
              <w:top w:val="single" w:color="auto" w:sz="4" w:space="0"/>
              <w:left w:val="single" w:color="auto" w:sz="4" w:space="0"/>
              <w:bottom w:val="single" w:color="auto" w:sz="4" w:space="0"/>
              <w:right w:val="single" w:color="auto" w:sz="4" w:space="0"/>
            </w:tcBorders>
            <w:vAlign w:val="center"/>
          </w:tcPr>
          <w:p w14:paraId="58906943">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3125" w:type="dxa"/>
            <w:tcBorders>
              <w:top w:val="single" w:color="auto" w:sz="4" w:space="0"/>
              <w:left w:val="single" w:color="auto" w:sz="4" w:space="0"/>
              <w:bottom w:val="single" w:color="auto" w:sz="4" w:space="0"/>
              <w:right w:val="single" w:color="auto" w:sz="4" w:space="0"/>
            </w:tcBorders>
            <w:vAlign w:val="center"/>
          </w:tcPr>
          <w:p w14:paraId="39930ED1">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14:paraId="481111FB">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r>
      <w:tr w14:paraId="01B7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22" w:type="dxa"/>
            <w:tcBorders>
              <w:top w:val="single" w:color="auto" w:sz="4" w:space="0"/>
              <w:left w:val="single" w:color="auto" w:sz="4" w:space="0"/>
              <w:bottom w:val="single" w:color="auto" w:sz="4" w:space="0"/>
              <w:right w:val="single" w:color="auto" w:sz="4" w:space="0"/>
            </w:tcBorders>
            <w:vAlign w:val="center"/>
          </w:tcPr>
          <w:p w14:paraId="193DC869">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73" w:type="dxa"/>
            <w:tcBorders>
              <w:top w:val="single" w:color="auto" w:sz="4" w:space="0"/>
              <w:left w:val="single" w:color="auto" w:sz="4" w:space="0"/>
              <w:bottom w:val="single" w:color="auto" w:sz="4" w:space="0"/>
              <w:right w:val="single" w:color="auto" w:sz="4" w:space="0"/>
            </w:tcBorders>
            <w:vAlign w:val="center"/>
          </w:tcPr>
          <w:p w14:paraId="50219C0D">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12" w:type="dxa"/>
            <w:tcBorders>
              <w:top w:val="single" w:color="auto" w:sz="4" w:space="0"/>
              <w:left w:val="single" w:color="auto" w:sz="4" w:space="0"/>
              <w:bottom w:val="single" w:color="auto" w:sz="4" w:space="0"/>
              <w:right w:val="single" w:color="auto" w:sz="4" w:space="0"/>
            </w:tcBorders>
            <w:vAlign w:val="center"/>
          </w:tcPr>
          <w:p w14:paraId="4DE87B05">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3125" w:type="dxa"/>
            <w:tcBorders>
              <w:top w:val="single" w:color="auto" w:sz="4" w:space="0"/>
              <w:left w:val="single" w:color="auto" w:sz="4" w:space="0"/>
              <w:bottom w:val="single" w:color="auto" w:sz="4" w:space="0"/>
              <w:right w:val="single" w:color="auto" w:sz="4" w:space="0"/>
            </w:tcBorders>
            <w:vAlign w:val="center"/>
          </w:tcPr>
          <w:p w14:paraId="0EAC1E4E">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14:paraId="7577E013">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r>
      <w:tr w14:paraId="194B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22" w:type="dxa"/>
            <w:tcBorders>
              <w:top w:val="single" w:color="auto" w:sz="4" w:space="0"/>
              <w:left w:val="single" w:color="auto" w:sz="4" w:space="0"/>
              <w:bottom w:val="single" w:color="auto" w:sz="4" w:space="0"/>
              <w:right w:val="single" w:color="auto" w:sz="4" w:space="0"/>
            </w:tcBorders>
            <w:vAlign w:val="center"/>
          </w:tcPr>
          <w:p w14:paraId="24B419F3">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73" w:type="dxa"/>
            <w:tcBorders>
              <w:top w:val="single" w:color="auto" w:sz="4" w:space="0"/>
              <w:left w:val="single" w:color="auto" w:sz="4" w:space="0"/>
              <w:bottom w:val="single" w:color="auto" w:sz="4" w:space="0"/>
              <w:right w:val="single" w:color="auto" w:sz="4" w:space="0"/>
            </w:tcBorders>
            <w:vAlign w:val="center"/>
          </w:tcPr>
          <w:p w14:paraId="5AB9099A">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12" w:type="dxa"/>
            <w:tcBorders>
              <w:top w:val="single" w:color="auto" w:sz="4" w:space="0"/>
              <w:left w:val="single" w:color="auto" w:sz="4" w:space="0"/>
              <w:bottom w:val="single" w:color="auto" w:sz="4" w:space="0"/>
              <w:right w:val="single" w:color="auto" w:sz="4" w:space="0"/>
            </w:tcBorders>
            <w:vAlign w:val="center"/>
          </w:tcPr>
          <w:p w14:paraId="204F8DCC">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3125" w:type="dxa"/>
            <w:tcBorders>
              <w:top w:val="single" w:color="auto" w:sz="4" w:space="0"/>
              <w:left w:val="single" w:color="auto" w:sz="4" w:space="0"/>
              <w:bottom w:val="single" w:color="auto" w:sz="4" w:space="0"/>
              <w:right w:val="single" w:color="auto" w:sz="4" w:space="0"/>
            </w:tcBorders>
            <w:vAlign w:val="center"/>
          </w:tcPr>
          <w:p w14:paraId="3D6301B3">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14:paraId="62BABB20">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r>
      <w:tr w14:paraId="28BA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22" w:type="dxa"/>
            <w:tcBorders>
              <w:top w:val="single" w:color="auto" w:sz="4" w:space="0"/>
              <w:left w:val="single" w:color="auto" w:sz="4" w:space="0"/>
              <w:bottom w:val="single" w:color="auto" w:sz="4" w:space="0"/>
              <w:right w:val="single" w:color="auto" w:sz="4" w:space="0"/>
            </w:tcBorders>
            <w:vAlign w:val="center"/>
          </w:tcPr>
          <w:p w14:paraId="30DDDF56">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73" w:type="dxa"/>
            <w:tcBorders>
              <w:top w:val="single" w:color="auto" w:sz="4" w:space="0"/>
              <w:left w:val="single" w:color="auto" w:sz="4" w:space="0"/>
              <w:bottom w:val="single" w:color="auto" w:sz="4" w:space="0"/>
              <w:right w:val="single" w:color="auto" w:sz="4" w:space="0"/>
            </w:tcBorders>
            <w:vAlign w:val="center"/>
          </w:tcPr>
          <w:p w14:paraId="7A75908F">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12" w:type="dxa"/>
            <w:tcBorders>
              <w:top w:val="single" w:color="auto" w:sz="4" w:space="0"/>
              <w:left w:val="single" w:color="auto" w:sz="4" w:space="0"/>
              <w:bottom w:val="single" w:color="auto" w:sz="4" w:space="0"/>
              <w:right w:val="single" w:color="auto" w:sz="4" w:space="0"/>
            </w:tcBorders>
            <w:vAlign w:val="center"/>
          </w:tcPr>
          <w:p w14:paraId="1286A1F0">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3125" w:type="dxa"/>
            <w:tcBorders>
              <w:top w:val="single" w:color="auto" w:sz="4" w:space="0"/>
              <w:left w:val="single" w:color="auto" w:sz="4" w:space="0"/>
              <w:bottom w:val="single" w:color="auto" w:sz="4" w:space="0"/>
              <w:right w:val="single" w:color="auto" w:sz="4" w:space="0"/>
            </w:tcBorders>
            <w:vAlign w:val="center"/>
          </w:tcPr>
          <w:p w14:paraId="6D2BF443">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14:paraId="4454484A">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r>
      <w:tr w14:paraId="7327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22" w:type="dxa"/>
            <w:tcBorders>
              <w:top w:val="single" w:color="auto" w:sz="4" w:space="0"/>
              <w:left w:val="single" w:color="auto" w:sz="4" w:space="0"/>
              <w:bottom w:val="single" w:color="auto" w:sz="4" w:space="0"/>
              <w:right w:val="single" w:color="auto" w:sz="4" w:space="0"/>
            </w:tcBorders>
            <w:vAlign w:val="center"/>
          </w:tcPr>
          <w:p w14:paraId="3271BD48">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73" w:type="dxa"/>
            <w:tcBorders>
              <w:top w:val="single" w:color="auto" w:sz="4" w:space="0"/>
              <w:left w:val="single" w:color="auto" w:sz="4" w:space="0"/>
              <w:bottom w:val="single" w:color="auto" w:sz="4" w:space="0"/>
              <w:right w:val="single" w:color="auto" w:sz="4" w:space="0"/>
            </w:tcBorders>
            <w:vAlign w:val="center"/>
          </w:tcPr>
          <w:p w14:paraId="3D62BCF1">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12" w:type="dxa"/>
            <w:tcBorders>
              <w:top w:val="single" w:color="auto" w:sz="4" w:space="0"/>
              <w:left w:val="single" w:color="auto" w:sz="4" w:space="0"/>
              <w:bottom w:val="single" w:color="auto" w:sz="4" w:space="0"/>
              <w:right w:val="single" w:color="auto" w:sz="4" w:space="0"/>
            </w:tcBorders>
            <w:vAlign w:val="center"/>
          </w:tcPr>
          <w:p w14:paraId="7130E491">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3125" w:type="dxa"/>
            <w:tcBorders>
              <w:top w:val="single" w:color="auto" w:sz="4" w:space="0"/>
              <w:left w:val="single" w:color="auto" w:sz="4" w:space="0"/>
              <w:bottom w:val="single" w:color="auto" w:sz="4" w:space="0"/>
              <w:right w:val="single" w:color="auto" w:sz="4" w:space="0"/>
            </w:tcBorders>
            <w:vAlign w:val="center"/>
          </w:tcPr>
          <w:p w14:paraId="2B7DFA9E">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14:paraId="16515EAB">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r>
      <w:tr w14:paraId="6A82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22" w:type="dxa"/>
            <w:tcBorders>
              <w:top w:val="single" w:color="auto" w:sz="4" w:space="0"/>
              <w:left w:val="single" w:color="auto" w:sz="4" w:space="0"/>
              <w:bottom w:val="single" w:color="auto" w:sz="4" w:space="0"/>
              <w:right w:val="single" w:color="auto" w:sz="4" w:space="0"/>
            </w:tcBorders>
            <w:vAlign w:val="center"/>
          </w:tcPr>
          <w:p w14:paraId="2FE1BAFF">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73" w:type="dxa"/>
            <w:tcBorders>
              <w:top w:val="single" w:color="auto" w:sz="4" w:space="0"/>
              <w:left w:val="single" w:color="auto" w:sz="4" w:space="0"/>
              <w:bottom w:val="single" w:color="auto" w:sz="4" w:space="0"/>
              <w:right w:val="single" w:color="auto" w:sz="4" w:space="0"/>
            </w:tcBorders>
            <w:vAlign w:val="center"/>
          </w:tcPr>
          <w:p w14:paraId="7A1C02B8">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12" w:type="dxa"/>
            <w:tcBorders>
              <w:top w:val="single" w:color="auto" w:sz="4" w:space="0"/>
              <w:left w:val="single" w:color="auto" w:sz="4" w:space="0"/>
              <w:bottom w:val="single" w:color="auto" w:sz="4" w:space="0"/>
              <w:right w:val="single" w:color="auto" w:sz="4" w:space="0"/>
            </w:tcBorders>
            <w:vAlign w:val="center"/>
          </w:tcPr>
          <w:p w14:paraId="1BEEEAE3">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3125" w:type="dxa"/>
            <w:tcBorders>
              <w:top w:val="single" w:color="auto" w:sz="4" w:space="0"/>
              <w:left w:val="single" w:color="auto" w:sz="4" w:space="0"/>
              <w:bottom w:val="single" w:color="auto" w:sz="4" w:space="0"/>
              <w:right w:val="single" w:color="auto" w:sz="4" w:space="0"/>
            </w:tcBorders>
            <w:vAlign w:val="center"/>
          </w:tcPr>
          <w:p w14:paraId="4CA9D43B">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14:paraId="6AFC702B">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r>
      <w:tr w14:paraId="5A95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22" w:type="dxa"/>
            <w:tcBorders>
              <w:top w:val="single" w:color="auto" w:sz="4" w:space="0"/>
              <w:left w:val="single" w:color="auto" w:sz="4" w:space="0"/>
              <w:bottom w:val="single" w:color="auto" w:sz="4" w:space="0"/>
              <w:right w:val="single" w:color="auto" w:sz="4" w:space="0"/>
            </w:tcBorders>
            <w:vAlign w:val="center"/>
          </w:tcPr>
          <w:p w14:paraId="33BBE05C">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73" w:type="dxa"/>
            <w:tcBorders>
              <w:top w:val="single" w:color="auto" w:sz="4" w:space="0"/>
              <w:left w:val="single" w:color="auto" w:sz="4" w:space="0"/>
              <w:bottom w:val="single" w:color="auto" w:sz="4" w:space="0"/>
              <w:right w:val="single" w:color="auto" w:sz="4" w:space="0"/>
            </w:tcBorders>
            <w:vAlign w:val="center"/>
          </w:tcPr>
          <w:p w14:paraId="10B12BA7">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12" w:type="dxa"/>
            <w:tcBorders>
              <w:top w:val="single" w:color="auto" w:sz="4" w:space="0"/>
              <w:left w:val="single" w:color="auto" w:sz="4" w:space="0"/>
              <w:bottom w:val="single" w:color="auto" w:sz="4" w:space="0"/>
              <w:right w:val="single" w:color="auto" w:sz="4" w:space="0"/>
            </w:tcBorders>
            <w:vAlign w:val="center"/>
          </w:tcPr>
          <w:p w14:paraId="1619FFE1">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3125" w:type="dxa"/>
            <w:tcBorders>
              <w:top w:val="single" w:color="auto" w:sz="4" w:space="0"/>
              <w:left w:val="single" w:color="auto" w:sz="4" w:space="0"/>
              <w:bottom w:val="single" w:color="auto" w:sz="4" w:space="0"/>
              <w:right w:val="single" w:color="auto" w:sz="4" w:space="0"/>
            </w:tcBorders>
            <w:vAlign w:val="center"/>
          </w:tcPr>
          <w:p w14:paraId="30447184">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14:paraId="1AD8B963">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r>
      <w:tr w14:paraId="2D1E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22" w:type="dxa"/>
            <w:tcBorders>
              <w:top w:val="single" w:color="auto" w:sz="4" w:space="0"/>
              <w:left w:val="single" w:color="auto" w:sz="4" w:space="0"/>
              <w:bottom w:val="single" w:color="auto" w:sz="4" w:space="0"/>
              <w:right w:val="single" w:color="auto" w:sz="4" w:space="0"/>
            </w:tcBorders>
            <w:vAlign w:val="center"/>
          </w:tcPr>
          <w:p w14:paraId="1D58B36C">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73" w:type="dxa"/>
            <w:tcBorders>
              <w:top w:val="single" w:color="auto" w:sz="4" w:space="0"/>
              <w:left w:val="single" w:color="auto" w:sz="4" w:space="0"/>
              <w:bottom w:val="single" w:color="auto" w:sz="4" w:space="0"/>
              <w:right w:val="single" w:color="auto" w:sz="4" w:space="0"/>
            </w:tcBorders>
            <w:vAlign w:val="center"/>
          </w:tcPr>
          <w:p w14:paraId="4E557EDB">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12" w:type="dxa"/>
            <w:tcBorders>
              <w:top w:val="single" w:color="auto" w:sz="4" w:space="0"/>
              <w:left w:val="single" w:color="auto" w:sz="4" w:space="0"/>
              <w:bottom w:val="single" w:color="auto" w:sz="4" w:space="0"/>
              <w:right w:val="single" w:color="auto" w:sz="4" w:space="0"/>
            </w:tcBorders>
            <w:vAlign w:val="center"/>
          </w:tcPr>
          <w:p w14:paraId="0B80C2A4">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3125" w:type="dxa"/>
            <w:tcBorders>
              <w:top w:val="single" w:color="auto" w:sz="4" w:space="0"/>
              <w:left w:val="single" w:color="auto" w:sz="4" w:space="0"/>
              <w:bottom w:val="single" w:color="auto" w:sz="4" w:space="0"/>
              <w:right w:val="single" w:color="auto" w:sz="4" w:space="0"/>
            </w:tcBorders>
            <w:vAlign w:val="center"/>
          </w:tcPr>
          <w:p w14:paraId="5B91EEA5">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14:paraId="2EDA455B">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r>
      <w:tr w14:paraId="0231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22" w:type="dxa"/>
            <w:tcBorders>
              <w:top w:val="single" w:color="auto" w:sz="4" w:space="0"/>
              <w:left w:val="single" w:color="auto" w:sz="4" w:space="0"/>
              <w:bottom w:val="single" w:color="auto" w:sz="4" w:space="0"/>
              <w:right w:val="single" w:color="auto" w:sz="4" w:space="0"/>
            </w:tcBorders>
            <w:vAlign w:val="center"/>
          </w:tcPr>
          <w:p w14:paraId="19A1FA30">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73" w:type="dxa"/>
            <w:tcBorders>
              <w:top w:val="single" w:color="auto" w:sz="4" w:space="0"/>
              <w:left w:val="single" w:color="auto" w:sz="4" w:space="0"/>
              <w:bottom w:val="single" w:color="auto" w:sz="4" w:space="0"/>
              <w:right w:val="single" w:color="auto" w:sz="4" w:space="0"/>
            </w:tcBorders>
            <w:vAlign w:val="center"/>
          </w:tcPr>
          <w:p w14:paraId="615358FB">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12" w:type="dxa"/>
            <w:tcBorders>
              <w:top w:val="single" w:color="auto" w:sz="4" w:space="0"/>
              <w:left w:val="single" w:color="auto" w:sz="4" w:space="0"/>
              <w:bottom w:val="single" w:color="auto" w:sz="4" w:space="0"/>
              <w:right w:val="single" w:color="auto" w:sz="4" w:space="0"/>
            </w:tcBorders>
            <w:vAlign w:val="center"/>
          </w:tcPr>
          <w:p w14:paraId="4821F361">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3125" w:type="dxa"/>
            <w:tcBorders>
              <w:top w:val="single" w:color="auto" w:sz="4" w:space="0"/>
              <w:left w:val="single" w:color="auto" w:sz="4" w:space="0"/>
              <w:bottom w:val="single" w:color="auto" w:sz="4" w:space="0"/>
              <w:right w:val="single" w:color="auto" w:sz="4" w:space="0"/>
            </w:tcBorders>
            <w:vAlign w:val="center"/>
          </w:tcPr>
          <w:p w14:paraId="6B9B6E7E">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14:paraId="497CEED3">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r>
      <w:tr w14:paraId="5178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22" w:type="dxa"/>
            <w:tcBorders>
              <w:top w:val="single" w:color="auto" w:sz="4" w:space="0"/>
              <w:left w:val="single" w:color="auto" w:sz="4" w:space="0"/>
              <w:bottom w:val="single" w:color="auto" w:sz="4" w:space="0"/>
              <w:right w:val="single" w:color="auto" w:sz="4" w:space="0"/>
            </w:tcBorders>
            <w:vAlign w:val="center"/>
          </w:tcPr>
          <w:p w14:paraId="378ABC92">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73" w:type="dxa"/>
            <w:tcBorders>
              <w:top w:val="single" w:color="auto" w:sz="4" w:space="0"/>
              <w:left w:val="single" w:color="auto" w:sz="4" w:space="0"/>
              <w:bottom w:val="single" w:color="auto" w:sz="4" w:space="0"/>
              <w:right w:val="single" w:color="auto" w:sz="4" w:space="0"/>
            </w:tcBorders>
            <w:vAlign w:val="center"/>
          </w:tcPr>
          <w:p w14:paraId="43B9CF35">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912" w:type="dxa"/>
            <w:tcBorders>
              <w:top w:val="single" w:color="auto" w:sz="4" w:space="0"/>
              <w:left w:val="single" w:color="auto" w:sz="4" w:space="0"/>
              <w:bottom w:val="single" w:color="auto" w:sz="4" w:space="0"/>
              <w:right w:val="single" w:color="auto" w:sz="4" w:space="0"/>
            </w:tcBorders>
            <w:vAlign w:val="center"/>
          </w:tcPr>
          <w:p w14:paraId="374968DB">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3125" w:type="dxa"/>
            <w:tcBorders>
              <w:top w:val="single" w:color="auto" w:sz="4" w:space="0"/>
              <w:left w:val="single" w:color="auto" w:sz="4" w:space="0"/>
              <w:bottom w:val="single" w:color="auto" w:sz="4" w:space="0"/>
              <w:right w:val="single" w:color="auto" w:sz="4" w:space="0"/>
            </w:tcBorders>
            <w:vAlign w:val="center"/>
          </w:tcPr>
          <w:p w14:paraId="5CFEF120">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14:paraId="44F50462">
            <w:pPr>
              <w:keepNext w:val="0"/>
              <w:keepLines w:val="0"/>
              <w:suppressLineNumbers w:val="0"/>
              <w:spacing w:before="0" w:beforeAutospacing="0" w:after="0" w:afterAutospacing="0" w:line="360" w:lineRule="auto"/>
              <w:ind w:left="0" w:right="0"/>
              <w:contextualSpacing/>
              <w:jc w:val="center"/>
              <w:rPr>
                <w:rFonts w:ascii="宋体" w:hAnsi="宋体"/>
                <w:color w:val="000000"/>
                <w:szCs w:val="21"/>
              </w:rPr>
            </w:pPr>
          </w:p>
        </w:tc>
      </w:tr>
    </w:tbl>
    <w:p w14:paraId="6BCDDFCA">
      <w:pPr>
        <w:spacing w:line="360" w:lineRule="auto"/>
        <w:contextualSpacing/>
        <w:rPr>
          <w:rFonts w:ascii="宋体" w:hAnsi="宋体"/>
          <w:color w:val="000000"/>
          <w:sz w:val="24"/>
        </w:rPr>
      </w:pPr>
    </w:p>
    <w:p w14:paraId="19CDECC9">
      <w:pPr>
        <w:rPr>
          <w:sz w:val="21"/>
          <w:szCs w:val="21"/>
        </w:rPr>
      </w:pPr>
      <w:r>
        <w:rPr>
          <w:rFonts w:hint="eastAsia"/>
          <w:sz w:val="21"/>
          <w:szCs w:val="21"/>
        </w:rPr>
        <w:t>说明：</w:t>
      </w:r>
    </w:p>
    <w:p w14:paraId="0179D074">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宋体" w:hAnsi="宋体"/>
          <w:color w:val="000000"/>
          <w:sz w:val="24"/>
        </w:rPr>
      </w:pPr>
      <w:r>
        <w:rPr>
          <w:rFonts w:hint="eastAsia" w:ascii="宋体" w:hAnsi="宋体"/>
          <w:color w:val="000000"/>
          <w:szCs w:val="21"/>
        </w:rPr>
        <w:t>商务条款</w:t>
      </w:r>
      <w:r>
        <w:rPr>
          <w:rFonts w:hint="eastAsia" w:ascii="宋体" w:hAnsi="宋体" w:eastAsia="宋体" w:cs="宋体"/>
          <w:sz w:val="21"/>
          <w:szCs w:val="21"/>
        </w:rPr>
        <w:t>均应根据</w:t>
      </w:r>
      <w:r>
        <w:rPr>
          <w:rFonts w:hint="eastAsia" w:ascii="宋体" w:hAnsi="宋体" w:cs="宋体"/>
          <w:sz w:val="21"/>
          <w:szCs w:val="21"/>
          <w:lang w:val="en-US" w:eastAsia="zh-CN"/>
        </w:rPr>
        <w:t>响应</w:t>
      </w:r>
      <w:r>
        <w:rPr>
          <w:rFonts w:hint="eastAsia" w:ascii="宋体" w:hAnsi="宋体" w:eastAsia="宋体" w:cs="宋体"/>
          <w:sz w:val="21"/>
          <w:szCs w:val="21"/>
        </w:rPr>
        <w:t>文件对</w:t>
      </w:r>
      <w:r>
        <w:rPr>
          <w:rFonts w:hint="eastAsia" w:ascii="宋体" w:hAnsi="宋体" w:cs="宋体"/>
          <w:sz w:val="21"/>
          <w:szCs w:val="21"/>
          <w:lang w:val="en-US" w:eastAsia="zh-CN"/>
        </w:rPr>
        <w:t>磋商</w:t>
      </w:r>
      <w:r>
        <w:rPr>
          <w:rFonts w:hint="eastAsia" w:ascii="宋体" w:hAnsi="宋体" w:eastAsia="宋体" w:cs="宋体"/>
          <w:sz w:val="21"/>
          <w:szCs w:val="21"/>
        </w:rPr>
        <w:t>文件的偏离情况逐项一一相对应地填列</w:t>
      </w:r>
      <w:r>
        <w:rPr>
          <w:rFonts w:hint="eastAsia" w:ascii="宋体" w:hAnsi="宋体" w:cs="宋体"/>
          <w:sz w:val="21"/>
          <w:szCs w:val="21"/>
          <w:lang w:eastAsia="zh-CN"/>
        </w:rPr>
        <w:t>，</w:t>
      </w:r>
      <w:r>
        <w:rPr>
          <w:rFonts w:hint="eastAsia" w:ascii="宋体" w:hAnsi="宋体" w:cs="宋体"/>
          <w:sz w:val="21"/>
          <w:szCs w:val="21"/>
          <w:lang w:val="en-US" w:eastAsia="zh-CN"/>
        </w:rPr>
        <w:t>如服务期限、服务地点、报价要求、付款方式等</w:t>
      </w:r>
      <w:r>
        <w:rPr>
          <w:rFonts w:hint="eastAsia" w:ascii="宋体" w:hAnsi="宋体" w:eastAsia="宋体" w:cs="宋体"/>
          <w:sz w:val="21"/>
          <w:szCs w:val="21"/>
        </w:rPr>
        <w:t>，若</w:t>
      </w:r>
      <w:r>
        <w:rPr>
          <w:rFonts w:hint="eastAsia" w:ascii="宋体" w:hAnsi="宋体" w:cs="宋体"/>
          <w:sz w:val="21"/>
          <w:szCs w:val="21"/>
          <w:lang w:val="en-US" w:eastAsia="zh-CN"/>
        </w:rPr>
        <w:t>供应商</w:t>
      </w:r>
      <w:r>
        <w:rPr>
          <w:rFonts w:hint="eastAsia" w:ascii="宋体" w:hAnsi="宋体" w:eastAsia="宋体" w:cs="宋体"/>
          <w:sz w:val="21"/>
          <w:szCs w:val="21"/>
        </w:rPr>
        <w:t>对</w:t>
      </w:r>
      <w:r>
        <w:rPr>
          <w:rFonts w:hint="eastAsia" w:ascii="宋体" w:hAnsi="宋体" w:cs="宋体"/>
          <w:sz w:val="21"/>
          <w:szCs w:val="21"/>
          <w:lang w:val="en-US" w:eastAsia="zh-CN"/>
        </w:rPr>
        <w:t>磋商</w:t>
      </w:r>
      <w:r>
        <w:rPr>
          <w:rFonts w:hint="eastAsia" w:ascii="宋体" w:hAnsi="宋体" w:eastAsia="宋体" w:cs="宋体"/>
          <w:sz w:val="21"/>
          <w:szCs w:val="21"/>
        </w:rPr>
        <w:t>文件</w:t>
      </w:r>
      <w:r>
        <w:rPr>
          <w:rFonts w:hint="eastAsia" w:ascii="宋体" w:hAnsi="宋体" w:cs="宋体"/>
          <w:sz w:val="21"/>
          <w:szCs w:val="21"/>
          <w:lang w:val="en-US" w:eastAsia="zh-CN"/>
        </w:rPr>
        <w:t>的全部商务</w:t>
      </w:r>
      <w:r>
        <w:rPr>
          <w:rFonts w:hint="eastAsia" w:ascii="宋体" w:hAnsi="宋体" w:eastAsia="宋体" w:cs="宋体"/>
          <w:sz w:val="21"/>
          <w:szCs w:val="21"/>
        </w:rPr>
        <w:t>条款无偏离，可在表格是否偏离项中填写“无偏离”</w:t>
      </w:r>
      <w:r>
        <w:rPr>
          <w:rFonts w:hint="eastAsia" w:ascii="宋体" w:hAnsi="宋体" w:cs="宋体"/>
          <w:sz w:val="21"/>
          <w:szCs w:val="21"/>
          <w:lang w:val="en-US" w:eastAsia="zh-CN"/>
        </w:rPr>
        <w:t>即可，不可只提供空白表</w:t>
      </w:r>
      <w:r>
        <w:rPr>
          <w:rFonts w:hint="eastAsia" w:ascii="宋体" w:hAnsi="宋体" w:eastAsia="宋体" w:cs="宋体"/>
          <w:sz w:val="21"/>
          <w:szCs w:val="21"/>
        </w:rPr>
        <w:t>。</w:t>
      </w:r>
      <w:r>
        <w:rPr>
          <w:rFonts w:hint="eastAsia" w:ascii="宋体" w:hAnsi="宋体" w:cs="宋体"/>
          <w:sz w:val="21"/>
          <w:szCs w:val="21"/>
          <w:lang w:val="en-US" w:eastAsia="zh-CN"/>
        </w:rPr>
        <w:t>供应商</w:t>
      </w:r>
      <w:r>
        <w:rPr>
          <w:rFonts w:hint="eastAsia" w:ascii="宋体" w:hAnsi="宋体" w:eastAsia="宋体" w:cs="宋体"/>
          <w:sz w:val="21"/>
          <w:szCs w:val="21"/>
        </w:rPr>
        <w:t>必须据实填写，不得虚假响应，否则将取消其投标或</w:t>
      </w:r>
      <w:r>
        <w:rPr>
          <w:rFonts w:hint="eastAsia"/>
          <w:sz w:val="21"/>
          <w:szCs w:val="21"/>
        </w:rPr>
        <w:t>中标资格，并按有关规定进行处罚。</w:t>
      </w:r>
    </w:p>
    <w:p w14:paraId="5EE9595F">
      <w:pPr>
        <w:spacing w:line="360" w:lineRule="auto"/>
        <w:contextualSpacing/>
        <w:rPr>
          <w:rFonts w:ascii="宋体" w:hAnsi="宋体"/>
          <w:szCs w:val="21"/>
        </w:rPr>
      </w:pPr>
    </w:p>
    <w:p w14:paraId="72857C08">
      <w:pPr>
        <w:pStyle w:val="22"/>
        <w:spacing w:line="360" w:lineRule="auto"/>
        <w:ind w:firstLine="420"/>
        <w:contextualSpacing/>
        <w:jc w:val="right"/>
        <w:rPr>
          <w:rFonts w:hAnsi="宋体" w:cs="Times New Roman"/>
          <w:sz w:val="21"/>
          <w:szCs w:val="21"/>
          <w:u w:val="single"/>
        </w:rPr>
      </w:pPr>
      <w:r>
        <w:rPr>
          <w:rFonts w:hAnsi="宋体" w:cs="Times New Roman"/>
          <w:sz w:val="21"/>
          <w:szCs w:val="21"/>
        </w:rPr>
        <w:t>投标人名称（</w:t>
      </w:r>
      <w:r>
        <w:rPr>
          <w:rFonts w:hint="eastAsia" w:hAnsi="宋体" w:cs="Times New Roman"/>
          <w:sz w:val="21"/>
          <w:szCs w:val="21"/>
        </w:rPr>
        <w:t>单位盖</w:t>
      </w:r>
      <w:r>
        <w:rPr>
          <w:rFonts w:hAnsi="宋体" w:cs="Times New Roman"/>
          <w:sz w:val="21"/>
          <w:szCs w:val="21"/>
        </w:rPr>
        <w:t>章）：</w:t>
      </w:r>
    </w:p>
    <w:p w14:paraId="6247957C">
      <w:pPr>
        <w:pStyle w:val="22"/>
        <w:spacing w:line="360" w:lineRule="auto"/>
        <w:ind w:firstLine="420"/>
        <w:contextualSpacing/>
        <w:jc w:val="right"/>
        <w:rPr>
          <w:rFonts w:hAnsi="宋体" w:cs="Times New Roman"/>
          <w:sz w:val="21"/>
          <w:szCs w:val="21"/>
        </w:rPr>
      </w:pPr>
    </w:p>
    <w:p w14:paraId="4667F9A7">
      <w:pPr>
        <w:pStyle w:val="22"/>
        <w:spacing w:line="360" w:lineRule="auto"/>
        <w:ind w:firstLine="420"/>
        <w:contextualSpacing/>
        <w:jc w:val="right"/>
        <w:rPr>
          <w:rFonts w:hAnsi="宋体" w:cs="Times New Roman"/>
          <w:sz w:val="21"/>
          <w:szCs w:val="21"/>
          <w:u w:val="single"/>
        </w:rPr>
      </w:pPr>
      <w:r>
        <w:rPr>
          <w:rFonts w:hAnsi="宋体" w:cs="Times New Roman"/>
          <w:sz w:val="21"/>
          <w:szCs w:val="21"/>
        </w:rPr>
        <w:t>法定代表人或授权代理人</w:t>
      </w:r>
      <w:r>
        <w:rPr>
          <w:rFonts w:hint="eastAsia" w:hAnsi="宋体" w:cs="Times New Roman"/>
          <w:sz w:val="21"/>
          <w:szCs w:val="21"/>
        </w:rPr>
        <w:t>（</w:t>
      </w:r>
      <w:r>
        <w:rPr>
          <w:rFonts w:hAnsi="宋体" w:cs="Times New Roman"/>
          <w:sz w:val="21"/>
          <w:szCs w:val="21"/>
        </w:rPr>
        <w:t>签字</w:t>
      </w:r>
      <w:r>
        <w:rPr>
          <w:rFonts w:hint="eastAsia" w:hAnsi="宋体" w:cs="Times New Roman"/>
          <w:sz w:val="21"/>
          <w:szCs w:val="21"/>
        </w:rPr>
        <w:t>或盖章）</w:t>
      </w:r>
      <w:r>
        <w:rPr>
          <w:rFonts w:hAnsi="宋体" w:cs="Times New Roman"/>
          <w:sz w:val="21"/>
          <w:szCs w:val="21"/>
        </w:rPr>
        <w:t>：</w:t>
      </w:r>
    </w:p>
    <w:p w14:paraId="69D94786">
      <w:pPr>
        <w:pStyle w:val="22"/>
        <w:spacing w:line="360" w:lineRule="auto"/>
        <w:ind w:firstLine="420"/>
        <w:contextualSpacing/>
        <w:jc w:val="right"/>
        <w:rPr>
          <w:rFonts w:hAnsi="宋体" w:cs="Times New Roman"/>
          <w:sz w:val="21"/>
          <w:szCs w:val="21"/>
        </w:rPr>
      </w:pPr>
    </w:p>
    <w:p w14:paraId="17076C5F">
      <w:pPr>
        <w:pStyle w:val="22"/>
        <w:spacing w:line="360" w:lineRule="auto"/>
        <w:ind w:firstLine="420"/>
        <w:contextualSpacing/>
        <w:jc w:val="right"/>
        <w:rPr>
          <w:rFonts w:hAnsi="宋体" w:cs="Times New Roman"/>
          <w:sz w:val="21"/>
          <w:szCs w:val="21"/>
        </w:rPr>
      </w:pPr>
      <w:r>
        <w:rPr>
          <w:rFonts w:hAnsi="宋体" w:cs="Times New Roman"/>
          <w:sz w:val="21"/>
          <w:szCs w:val="21"/>
        </w:rPr>
        <w:t xml:space="preserve"> 年月日</w:t>
      </w:r>
    </w:p>
    <w:p w14:paraId="796EBD2D">
      <w:pPr>
        <w:rPr>
          <w:rFonts w:hint="eastAsia"/>
          <w:lang w:eastAsia="zh-CN"/>
        </w:rPr>
      </w:pPr>
      <w:r>
        <w:rPr>
          <w:rFonts w:hint="eastAsia"/>
          <w:lang w:eastAsia="zh-CN"/>
        </w:rPr>
        <w:br w:type="page"/>
      </w:r>
    </w:p>
    <w:p w14:paraId="006B6957">
      <w:pPr>
        <w:pStyle w:val="7"/>
      </w:pPr>
      <w:r>
        <w:rPr>
          <w:rFonts w:hint="eastAsia"/>
          <w:lang w:val="en-US" w:eastAsia="zh-CN"/>
        </w:rPr>
        <w:t>八</w:t>
      </w:r>
      <w:r>
        <w:rPr>
          <w:rFonts w:hint="eastAsia"/>
        </w:rPr>
        <w:t>、</w:t>
      </w:r>
      <w:r>
        <w:rPr>
          <w:rFonts w:hint="eastAsia" w:ascii="宋体" w:hAnsi="宋体"/>
          <w:szCs w:val="21"/>
        </w:rPr>
        <w:t>供应商</w:t>
      </w:r>
      <w:r>
        <w:rPr>
          <w:rFonts w:hint="eastAsia"/>
        </w:rPr>
        <w:t>基本情况</w:t>
      </w:r>
    </w:p>
    <w:tbl>
      <w:tblPr>
        <w:tblStyle w:val="35"/>
        <w:tblW w:w="9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2"/>
        <w:gridCol w:w="2547"/>
        <w:gridCol w:w="1568"/>
        <w:gridCol w:w="1910"/>
      </w:tblGrid>
      <w:tr w14:paraId="57162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noWrap/>
            <w:vAlign w:val="center"/>
          </w:tcPr>
          <w:p w14:paraId="412AEF6B">
            <w:pPr>
              <w:pStyle w:val="82"/>
              <w:keepNext w:val="0"/>
              <w:keepLines w:val="0"/>
              <w:suppressLineNumbers w:val="0"/>
              <w:spacing w:before="134" w:beforeAutospacing="0" w:after="0" w:afterAutospacing="0"/>
              <w:ind w:left="899" w:right="0"/>
              <w:jc w:val="both"/>
              <w:rPr>
                <w:sz w:val="21"/>
              </w:rPr>
            </w:pPr>
            <w:bookmarkStart w:id="149" w:name="_Toc222232454"/>
            <w:r>
              <w:rPr>
                <w:rFonts w:hint="eastAsia"/>
                <w:sz w:val="21"/>
              </w:rPr>
              <w:t>供应商</w:t>
            </w:r>
            <w:r>
              <w:rPr>
                <w:sz w:val="21"/>
              </w:rPr>
              <w:t>全称</w:t>
            </w:r>
          </w:p>
        </w:tc>
        <w:tc>
          <w:tcPr>
            <w:tcW w:w="6025" w:type="dxa"/>
            <w:gridSpan w:val="3"/>
            <w:noWrap/>
          </w:tcPr>
          <w:p w14:paraId="7C224AF5">
            <w:pPr>
              <w:pStyle w:val="82"/>
              <w:keepNext w:val="0"/>
              <w:keepLines w:val="0"/>
              <w:suppressLineNumbers w:val="0"/>
              <w:spacing w:before="0" w:beforeAutospacing="0" w:after="0" w:afterAutospacing="0"/>
              <w:ind w:left="0" w:right="0"/>
              <w:rPr>
                <w:rFonts w:ascii="Times New Roman"/>
                <w:sz w:val="20"/>
              </w:rPr>
            </w:pPr>
          </w:p>
        </w:tc>
      </w:tr>
      <w:tr w14:paraId="4B1CD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noWrap/>
            <w:vAlign w:val="center"/>
          </w:tcPr>
          <w:p w14:paraId="5720B1C5">
            <w:pPr>
              <w:pStyle w:val="82"/>
              <w:keepNext w:val="0"/>
              <w:keepLines w:val="0"/>
              <w:suppressLineNumbers w:val="0"/>
              <w:spacing w:before="134" w:beforeAutospacing="0" w:after="0" w:afterAutospacing="0"/>
              <w:ind w:left="779" w:right="0"/>
              <w:jc w:val="both"/>
              <w:rPr>
                <w:sz w:val="21"/>
              </w:rPr>
            </w:pPr>
            <w:r>
              <w:rPr>
                <w:sz w:val="21"/>
              </w:rPr>
              <w:t>主要业务范围</w:t>
            </w:r>
          </w:p>
        </w:tc>
        <w:tc>
          <w:tcPr>
            <w:tcW w:w="6025" w:type="dxa"/>
            <w:gridSpan w:val="3"/>
            <w:noWrap/>
          </w:tcPr>
          <w:p w14:paraId="749A2AC1">
            <w:pPr>
              <w:pStyle w:val="82"/>
              <w:keepNext w:val="0"/>
              <w:keepLines w:val="0"/>
              <w:suppressLineNumbers w:val="0"/>
              <w:spacing w:before="0" w:beforeAutospacing="0" w:after="0" w:afterAutospacing="0"/>
              <w:ind w:left="0" w:right="0"/>
              <w:rPr>
                <w:rFonts w:ascii="Times New Roman"/>
                <w:sz w:val="20"/>
              </w:rPr>
            </w:pPr>
          </w:p>
        </w:tc>
      </w:tr>
      <w:tr w14:paraId="7C86C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noWrap/>
            <w:vAlign w:val="center"/>
          </w:tcPr>
          <w:p w14:paraId="76EE0DA9">
            <w:pPr>
              <w:pStyle w:val="82"/>
              <w:keepNext w:val="0"/>
              <w:keepLines w:val="0"/>
              <w:suppressLineNumbers w:val="0"/>
              <w:spacing w:before="134" w:beforeAutospacing="0" w:after="0" w:afterAutospacing="0"/>
              <w:ind w:left="659" w:right="0"/>
              <w:jc w:val="both"/>
              <w:rPr>
                <w:sz w:val="21"/>
              </w:rPr>
            </w:pPr>
            <w:r>
              <w:rPr>
                <w:sz w:val="21"/>
              </w:rPr>
              <w:t>法定代表人名称</w:t>
            </w:r>
          </w:p>
        </w:tc>
        <w:tc>
          <w:tcPr>
            <w:tcW w:w="2547" w:type="dxa"/>
            <w:noWrap/>
          </w:tcPr>
          <w:p w14:paraId="4EDAF375">
            <w:pPr>
              <w:pStyle w:val="82"/>
              <w:keepNext w:val="0"/>
              <w:keepLines w:val="0"/>
              <w:suppressLineNumbers w:val="0"/>
              <w:spacing w:before="0" w:beforeAutospacing="0" w:after="0" w:afterAutospacing="0"/>
              <w:ind w:left="0" w:right="0"/>
              <w:rPr>
                <w:rFonts w:ascii="Times New Roman"/>
                <w:sz w:val="20"/>
              </w:rPr>
            </w:pPr>
          </w:p>
        </w:tc>
        <w:tc>
          <w:tcPr>
            <w:tcW w:w="1568" w:type="dxa"/>
            <w:noWrap/>
            <w:vAlign w:val="center"/>
          </w:tcPr>
          <w:p w14:paraId="5DCFA627">
            <w:pPr>
              <w:pStyle w:val="82"/>
              <w:keepNext w:val="0"/>
              <w:keepLines w:val="0"/>
              <w:suppressLineNumbers w:val="0"/>
              <w:spacing w:before="134" w:beforeAutospacing="0" w:after="0" w:afterAutospacing="0"/>
              <w:ind w:left="17" w:right="0" w:hanging="16" w:hangingChars="8"/>
              <w:jc w:val="center"/>
              <w:rPr>
                <w:sz w:val="21"/>
              </w:rPr>
            </w:pPr>
            <w:r>
              <w:rPr>
                <w:sz w:val="21"/>
              </w:rPr>
              <w:t>职</w:t>
            </w:r>
            <w:r>
              <w:rPr>
                <w:sz w:val="21"/>
              </w:rPr>
              <w:tab/>
            </w:r>
            <w:r>
              <w:rPr>
                <w:sz w:val="21"/>
              </w:rPr>
              <w:t>务</w:t>
            </w:r>
          </w:p>
        </w:tc>
        <w:tc>
          <w:tcPr>
            <w:tcW w:w="1910" w:type="dxa"/>
            <w:noWrap/>
          </w:tcPr>
          <w:p w14:paraId="342F4BDB">
            <w:pPr>
              <w:pStyle w:val="82"/>
              <w:keepNext w:val="0"/>
              <w:keepLines w:val="0"/>
              <w:suppressLineNumbers w:val="0"/>
              <w:spacing w:before="0" w:beforeAutospacing="0" w:after="0" w:afterAutospacing="0"/>
              <w:ind w:left="0" w:right="0"/>
              <w:rPr>
                <w:rFonts w:ascii="Times New Roman"/>
                <w:sz w:val="20"/>
              </w:rPr>
            </w:pPr>
          </w:p>
        </w:tc>
      </w:tr>
      <w:tr w14:paraId="1E491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3252" w:type="dxa"/>
            <w:noWrap/>
            <w:vAlign w:val="center"/>
          </w:tcPr>
          <w:p w14:paraId="246CFD3D">
            <w:pPr>
              <w:pStyle w:val="82"/>
              <w:keepNext w:val="0"/>
              <w:keepLines w:val="0"/>
              <w:suppressLineNumbers w:val="0"/>
              <w:spacing w:before="133" w:beforeAutospacing="0" w:after="0" w:afterAutospacing="0"/>
              <w:ind w:left="899" w:right="0"/>
              <w:jc w:val="both"/>
              <w:rPr>
                <w:sz w:val="21"/>
              </w:rPr>
            </w:pPr>
            <w:r>
              <w:rPr>
                <w:rFonts w:hint="eastAsia"/>
                <w:sz w:val="21"/>
              </w:rPr>
              <w:t>供应商</w:t>
            </w:r>
            <w:r>
              <w:rPr>
                <w:sz w:val="21"/>
              </w:rPr>
              <w:t>地址</w:t>
            </w:r>
          </w:p>
        </w:tc>
        <w:tc>
          <w:tcPr>
            <w:tcW w:w="2547" w:type="dxa"/>
            <w:noWrap/>
          </w:tcPr>
          <w:p w14:paraId="5B15B7A2">
            <w:pPr>
              <w:pStyle w:val="82"/>
              <w:keepNext w:val="0"/>
              <w:keepLines w:val="0"/>
              <w:suppressLineNumbers w:val="0"/>
              <w:spacing w:before="0" w:beforeAutospacing="0" w:after="0" w:afterAutospacing="0"/>
              <w:ind w:left="0" w:right="0"/>
              <w:rPr>
                <w:rFonts w:ascii="Times New Roman"/>
                <w:sz w:val="20"/>
              </w:rPr>
            </w:pPr>
          </w:p>
        </w:tc>
        <w:tc>
          <w:tcPr>
            <w:tcW w:w="1568" w:type="dxa"/>
            <w:noWrap/>
            <w:vAlign w:val="center"/>
          </w:tcPr>
          <w:p w14:paraId="367A7E7F">
            <w:pPr>
              <w:pStyle w:val="82"/>
              <w:keepNext w:val="0"/>
              <w:keepLines w:val="0"/>
              <w:suppressLineNumbers w:val="0"/>
              <w:spacing w:before="134" w:beforeAutospacing="0" w:after="0" w:afterAutospacing="0"/>
              <w:ind w:left="17" w:right="0" w:hanging="16" w:hangingChars="8"/>
              <w:jc w:val="center"/>
              <w:rPr>
                <w:sz w:val="21"/>
              </w:rPr>
            </w:pPr>
            <w:r>
              <w:rPr>
                <w:sz w:val="21"/>
              </w:rPr>
              <w:t>邮政编码</w:t>
            </w:r>
          </w:p>
        </w:tc>
        <w:tc>
          <w:tcPr>
            <w:tcW w:w="1910" w:type="dxa"/>
            <w:noWrap/>
          </w:tcPr>
          <w:p w14:paraId="5A9E7C14">
            <w:pPr>
              <w:pStyle w:val="82"/>
              <w:keepNext w:val="0"/>
              <w:keepLines w:val="0"/>
              <w:suppressLineNumbers w:val="0"/>
              <w:spacing w:before="0" w:beforeAutospacing="0" w:after="0" w:afterAutospacing="0"/>
              <w:ind w:left="0" w:right="0"/>
              <w:rPr>
                <w:rFonts w:ascii="Times New Roman"/>
                <w:sz w:val="20"/>
              </w:rPr>
            </w:pPr>
          </w:p>
        </w:tc>
      </w:tr>
      <w:tr w14:paraId="23034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252" w:type="dxa"/>
            <w:tcBorders>
              <w:top w:val="single" w:color="auto" w:sz="4" w:space="0"/>
              <w:left w:val="single" w:color="auto" w:sz="4" w:space="0"/>
              <w:bottom w:val="single" w:color="auto" w:sz="4" w:space="0"/>
            </w:tcBorders>
            <w:noWrap/>
            <w:vAlign w:val="center"/>
          </w:tcPr>
          <w:p w14:paraId="6023D0F1">
            <w:pPr>
              <w:pStyle w:val="82"/>
              <w:keepNext w:val="0"/>
              <w:keepLines w:val="0"/>
              <w:suppressLineNumbers w:val="0"/>
              <w:spacing w:before="133" w:beforeAutospacing="0" w:after="0" w:afterAutospacing="0"/>
              <w:ind w:left="0" w:right="0"/>
              <w:jc w:val="center"/>
              <w:rPr>
                <w:sz w:val="21"/>
              </w:rPr>
            </w:pPr>
            <w:r>
              <w:rPr>
                <w:sz w:val="21"/>
              </w:rPr>
              <w:t>电话</w:t>
            </w:r>
          </w:p>
        </w:tc>
        <w:tc>
          <w:tcPr>
            <w:tcW w:w="2547" w:type="dxa"/>
            <w:noWrap/>
          </w:tcPr>
          <w:p w14:paraId="467D82E9">
            <w:pPr>
              <w:pStyle w:val="82"/>
              <w:keepNext w:val="0"/>
              <w:keepLines w:val="0"/>
              <w:suppressLineNumbers w:val="0"/>
              <w:spacing w:before="0" w:beforeAutospacing="0" w:after="0" w:afterAutospacing="0"/>
              <w:ind w:left="0" w:right="0"/>
              <w:rPr>
                <w:rFonts w:ascii="Times New Roman"/>
                <w:sz w:val="20"/>
              </w:rPr>
            </w:pPr>
          </w:p>
        </w:tc>
        <w:tc>
          <w:tcPr>
            <w:tcW w:w="1568" w:type="dxa"/>
            <w:noWrap/>
            <w:vAlign w:val="center"/>
          </w:tcPr>
          <w:p w14:paraId="126CF9AD">
            <w:pPr>
              <w:pStyle w:val="82"/>
              <w:keepNext w:val="0"/>
              <w:keepLines w:val="0"/>
              <w:suppressLineNumbers w:val="0"/>
              <w:spacing w:before="134" w:beforeAutospacing="0" w:after="0" w:afterAutospacing="0"/>
              <w:ind w:left="17" w:right="0" w:hanging="16" w:hangingChars="8"/>
              <w:jc w:val="center"/>
              <w:rPr>
                <w:sz w:val="21"/>
              </w:rPr>
            </w:pPr>
            <w:r>
              <w:rPr>
                <w:sz w:val="21"/>
              </w:rPr>
              <w:t>传</w:t>
            </w:r>
            <w:r>
              <w:rPr>
                <w:sz w:val="21"/>
              </w:rPr>
              <w:tab/>
            </w:r>
            <w:r>
              <w:rPr>
                <w:sz w:val="21"/>
              </w:rPr>
              <w:t>真</w:t>
            </w:r>
          </w:p>
        </w:tc>
        <w:tc>
          <w:tcPr>
            <w:tcW w:w="1910" w:type="dxa"/>
            <w:noWrap/>
          </w:tcPr>
          <w:p w14:paraId="23DC9973">
            <w:pPr>
              <w:pStyle w:val="82"/>
              <w:keepNext w:val="0"/>
              <w:keepLines w:val="0"/>
              <w:suppressLineNumbers w:val="0"/>
              <w:spacing w:before="0" w:beforeAutospacing="0" w:after="0" w:afterAutospacing="0"/>
              <w:ind w:left="0" w:right="0"/>
              <w:rPr>
                <w:rFonts w:ascii="Times New Roman"/>
                <w:sz w:val="20"/>
              </w:rPr>
            </w:pPr>
          </w:p>
        </w:tc>
      </w:tr>
      <w:tr w14:paraId="2C80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3252" w:type="dxa"/>
            <w:noWrap/>
            <w:vAlign w:val="center"/>
          </w:tcPr>
          <w:p w14:paraId="443F37CA">
            <w:pPr>
              <w:pStyle w:val="82"/>
              <w:keepNext w:val="0"/>
              <w:keepLines w:val="0"/>
              <w:suppressLineNumbers w:val="0"/>
              <w:spacing w:before="135" w:beforeAutospacing="0" w:after="0" w:afterAutospacing="0"/>
              <w:ind w:left="1039" w:right="1059"/>
              <w:jc w:val="both"/>
              <w:rPr>
                <w:sz w:val="21"/>
              </w:rPr>
            </w:pPr>
            <w:r>
              <w:rPr>
                <w:sz w:val="21"/>
              </w:rPr>
              <w:t>成立日期</w:t>
            </w:r>
          </w:p>
        </w:tc>
        <w:tc>
          <w:tcPr>
            <w:tcW w:w="2547" w:type="dxa"/>
            <w:tcBorders>
              <w:bottom w:val="single" w:color="auto" w:sz="4" w:space="0"/>
            </w:tcBorders>
            <w:noWrap/>
          </w:tcPr>
          <w:p w14:paraId="46308DAC">
            <w:pPr>
              <w:pStyle w:val="82"/>
              <w:keepNext w:val="0"/>
              <w:keepLines w:val="0"/>
              <w:suppressLineNumbers w:val="0"/>
              <w:spacing w:before="0" w:beforeAutospacing="0" w:after="0" w:afterAutospacing="0"/>
              <w:ind w:left="0" w:right="0"/>
              <w:rPr>
                <w:rFonts w:ascii="Times New Roman"/>
                <w:sz w:val="20"/>
              </w:rPr>
            </w:pPr>
          </w:p>
        </w:tc>
        <w:tc>
          <w:tcPr>
            <w:tcW w:w="1568" w:type="dxa"/>
            <w:tcBorders>
              <w:bottom w:val="single" w:color="auto" w:sz="4" w:space="0"/>
            </w:tcBorders>
            <w:noWrap/>
            <w:vAlign w:val="center"/>
          </w:tcPr>
          <w:p w14:paraId="2515FF2E">
            <w:pPr>
              <w:pStyle w:val="82"/>
              <w:keepNext w:val="0"/>
              <w:keepLines w:val="0"/>
              <w:suppressLineNumbers w:val="0"/>
              <w:spacing w:before="134" w:beforeAutospacing="0" w:after="0" w:afterAutospacing="0"/>
              <w:ind w:left="17" w:right="0" w:hanging="16" w:hangingChars="8"/>
              <w:jc w:val="center"/>
              <w:rPr>
                <w:sz w:val="21"/>
              </w:rPr>
            </w:pPr>
            <w:r>
              <w:rPr>
                <w:sz w:val="21"/>
              </w:rPr>
              <w:t>现有职</w:t>
            </w:r>
          </w:p>
          <w:p w14:paraId="38825756">
            <w:pPr>
              <w:pStyle w:val="82"/>
              <w:keepNext w:val="0"/>
              <w:keepLines w:val="0"/>
              <w:suppressLineNumbers w:val="0"/>
              <w:spacing w:before="134" w:beforeAutospacing="0" w:after="0" w:afterAutospacing="0"/>
              <w:ind w:left="17" w:right="0" w:hanging="16" w:hangingChars="8"/>
              <w:jc w:val="center"/>
              <w:rPr>
                <w:sz w:val="21"/>
              </w:rPr>
            </w:pPr>
            <w:r>
              <w:rPr>
                <w:sz w:val="21"/>
              </w:rPr>
              <w:t>工人数</w:t>
            </w:r>
          </w:p>
        </w:tc>
        <w:tc>
          <w:tcPr>
            <w:tcW w:w="1910" w:type="dxa"/>
            <w:tcBorders>
              <w:bottom w:val="single" w:color="auto" w:sz="4" w:space="0"/>
            </w:tcBorders>
            <w:noWrap/>
          </w:tcPr>
          <w:p w14:paraId="78F42390">
            <w:pPr>
              <w:pStyle w:val="82"/>
              <w:keepNext w:val="0"/>
              <w:keepLines w:val="0"/>
              <w:suppressLineNumbers w:val="0"/>
              <w:spacing w:before="0" w:beforeAutospacing="0" w:after="0" w:afterAutospacing="0"/>
              <w:ind w:left="0" w:right="0"/>
              <w:rPr>
                <w:rFonts w:ascii="Times New Roman"/>
                <w:sz w:val="20"/>
              </w:rPr>
            </w:pPr>
          </w:p>
        </w:tc>
      </w:tr>
      <w:tr w14:paraId="6C257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jc w:val="center"/>
        </w:trPr>
        <w:tc>
          <w:tcPr>
            <w:tcW w:w="9277" w:type="dxa"/>
            <w:gridSpan w:val="4"/>
            <w:noWrap/>
          </w:tcPr>
          <w:p w14:paraId="30DE3DE9">
            <w:pPr>
              <w:pStyle w:val="82"/>
              <w:keepNext w:val="0"/>
              <w:keepLines w:val="0"/>
              <w:suppressLineNumbers w:val="0"/>
              <w:spacing w:before="120" w:beforeAutospacing="0" w:after="0" w:afterAutospacing="0"/>
              <w:ind w:left="527" w:right="0"/>
              <w:rPr>
                <w:sz w:val="21"/>
              </w:rPr>
            </w:pPr>
            <w:r>
              <w:rPr>
                <w:rFonts w:hint="eastAsia"/>
                <w:sz w:val="21"/>
                <w:lang w:val="en-US" w:eastAsia="zh-CN"/>
              </w:rPr>
              <w:t>供应商</w:t>
            </w:r>
            <w:r>
              <w:rPr>
                <w:sz w:val="21"/>
              </w:rPr>
              <w:t>组织机构简介：</w:t>
            </w:r>
          </w:p>
          <w:p w14:paraId="04FFC817">
            <w:pPr>
              <w:pStyle w:val="82"/>
              <w:keepNext w:val="0"/>
              <w:keepLines w:val="0"/>
              <w:suppressLineNumbers w:val="0"/>
              <w:spacing w:before="139" w:beforeAutospacing="0" w:after="0" w:afterAutospacing="0" w:line="367" w:lineRule="auto"/>
              <w:ind w:left="107" w:right="102" w:firstLine="420"/>
              <w:rPr>
                <w:sz w:val="21"/>
              </w:rPr>
            </w:pPr>
            <w:r>
              <w:rPr>
                <w:sz w:val="21"/>
              </w:rPr>
              <w:t>（部室划分、各部室人数、中高级职称等人数）企业组织机构框图附后</w:t>
            </w:r>
          </w:p>
        </w:tc>
      </w:tr>
    </w:tbl>
    <w:p w14:paraId="5FD947D6">
      <w:pPr>
        <w:spacing w:line="280" w:lineRule="exact"/>
        <w:rPr>
          <w:sz w:val="24"/>
        </w:rPr>
      </w:pPr>
    </w:p>
    <w:p w14:paraId="2C41C04E">
      <w:pPr>
        <w:pStyle w:val="65"/>
        <w:spacing w:beforeLines="50" w:afterLines="50"/>
        <w:ind w:left="473"/>
        <w:jc w:val="left"/>
        <w:rPr>
          <w:rFonts w:hAnsi="宋体"/>
          <w:sz w:val="22"/>
          <w:szCs w:val="22"/>
          <w:lang w:val="zh-CN"/>
        </w:rPr>
      </w:pPr>
      <w:r>
        <w:rPr>
          <w:rFonts w:hint="eastAsia" w:hAnsi="宋体"/>
          <w:b/>
          <w:color w:val="000000"/>
          <w:sz w:val="21"/>
          <w:szCs w:val="16"/>
        </w:rPr>
        <w:t>注：投标供应商需随此表附上营业执照</w:t>
      </w:r>
      <w:r>
        <w:rPr>
          <w:rFonts w:hint="eastAsia" w:ascii="宋体" w:hAnsi="宋体" w:eastAsia="宋体" w:cs="Times New Roman"/>
          <w:b/>
          <w:color w:val="000000"/>
          <w:sz w:val="21"/>
          <w:szCs w:val="16"/>
          <w:lang w:eastAsia="zh-CN"/>
        </w:rPr>
        <w:t>副本</w:t>
      </w:r>
      <w:r>
        <w:rPr>
          <w:rFonts w:hint="eastAsia" w:ascii="宋体" w:hAnsi="宋体" w:eastAsia="宋体" w:cs="Times New Roman"/>
          <w:b/>
          <w:color w:val="000000"/>
          <w:sz w:val="21"/>
          <w:szCs w:val="16"/>
        </w:rPr>
        <w:t>、</w:t>
      </w:r>
      <w:r>
        <w:rPr>
          <w:rFonts w:hint="eastAsia" w:ascii="宋体" w:hAnsi="宋体" w:eastAsia="宋体" w:cs="Times New Roman"/>
          <w:b/>
          <w:color w:val="000000"/>
          <w:sz w:val="21"/>
          <w:szCs w:val="16"/>
          <w:lang w:val="zh-CN" w:eastAsia="zh-CN"/>
        </w:rPr>
        <w:t>中华人民共和国道路运输经营许可证</w:t>
      </w:r>
      <w:r>
        <w:rPr>
          <w:rFonts w:hint="eastAsia" w:ascii="宋体" w:hAnsi="宋体" w:eastAsia="宋体" w:cs="Times New Roman"/>
          <w:b/>
          <w:color w:val="000000"/>
          <w:sz w:val="21"/>
          <w:szCs w:val="16"/>
          <w:lang w:val="en-US" w:eastAsia="zh-CN"/>
        </w:rPr>
        <w:t>、</w:t>
      </w:r>
      <w:r>
        <w:rPr>
          <w:rFonts w:hint="eastAsia" w:ascii="宋体" w:hAnsi="宋体" w:eastAsia="宋体" w:cs="Times New Roman"/>
          <w:b/>
          <w:color w:val="000000"/>
          <w:sz w:val="21"/>
          <w:szCs w:val="16"/>
        </w:rPr>
        <w:t>开</w:t>
      </w:r>
      <w:r>
        <w:rPr>
          <w:rFonts w:hAnsi="宋体"/>
          <w:b/>
          <w:color w:val="000000"/>
          <w:sz w:val="21"/>
          <w:szCs w:val="16"/>
        </w:rPr>
        <w:t>户许可证</w:t>
      </w:r>
      <w:r>
        <w:rPr>
          <w:rFonts w:hint="eastAsia" w:hAnsi="宋体"/>
          <w:b/>
          <w:color w:val="000000"/>
          <w:sz w:val="21"/>
          <w:szCs w:val="16"/>
        </w:rPr>
        <w:t>或开户证明等相关</w:t>
      </w:r>
      <w:r>
        <w:rPr>
          <w:rFonts w:hint="eastAsia" w:hAnsi="宋体"/>
          <w:b/>
          <w:color w:val="000000"/>
          <w:sz w:val="21"/>
          <w:szCs w:val="16"/>
          <w:lang w:val="en-US" w:eastAsia="zh-CN"/>
        </w:rPr>
        <w:t>证件</w:t>
      </w:r>
      <w:r>
        <w:rPr>
          <w:rFonts w:hint="eastAsia" w:hAnsi="宋体"/>
          <w:b/>
          <w:color w:val="000000"/>
          <w:sz w:val="21"/>
          <w:szCs w:val="16"/>
        </w:rPr>
        <w:t>的</w:t>
      </w:r>
      <w:r>
        <w:rPr>
          <w:rFonts w:hint="eastAsia" w:hAnsi="宋体"/>
          <w:b/>
          <w:color w:val="000000"/>
          <w:sz w:val="21"/>
          <w:szCs w:val="16"/>
          <w:lang w:val="en-US" w:eastAsia="zh-CN"/>
        </w:rPr>
        <w:t>复印件并加盖供应商公章</w:t>
      </w:r>
      <w:r>
        <w:rPr>
          <w:rFonts w:hint="eastAsia" w:hAnsi="宋体"/>
          <w:b/>
          <w:color w:val="000000"/>
          <w:sz w:val="21"/>
          <w:szCs w:val="16"/>
        </w:rPr>
        <w:t>。</w:t>
      </w:r>
    </w:p>
    <w:p w14:paraId="5892D4BE">
      <w:pPr>
        <w:pStyle w:val="65"/>
        <w:spacing w:beforeLines="50" w:afterLines="50"/>
        <w:ind w:left="473"/>
        <w:rPr>
          <w:rFonts w:hAnsi="宋体"/>
          <w:sz w:val="28"/>
          <w:szCs w:val="28"/>
          <w:lang w:val="zh-CN"/>
        </w:rPr>
      </w:pPr>
    </w:p>
    <w:p w14:paraId="755AFC59">
      <w:pPr>
        <w:pStyle w:val="65"/>
        <w:spacing w:beforeLines="50" w:afterLines="50"/>
        <w:ind w:left="473"/>
        <w:rPr>
          <w:rFonts w:hAnsi="宋体"/>
          <w:sz w:val="28"/>
          <w:szCs w:val="28"/>
          <w:lang w:val="zh-CN"/>
        </w:rPr>
      </w:pPr>
    </w:p>
    <w:p w14:paraId="590BD3FC">
      <w:pPr>
        <w:pStyle w:val="65"/>
        <w:spacing w:beforeLines="50" w:afterLines="50"/>
        <w:ind w:left="473"/>
        <w:rPr>
          <w:rFonts w:hAnsi="宋体"/>
          <w:sz w:val="28"/>
          <w:szCs w:val="28"/>
          <w:lang w:val="zh-CN"/>
        </w:rPr>
      </w:pPr>
    </w:p>
    <w:bookmarkEnd w:id="149"/>
    <w:p w14:paraId="0497C82A">
      <w:pPr>
        <w:widowControl/>
        <w:jc w:val="left"/>
        <w:rPr>
          <w:rFonts w:ascii="Cambria" w:hAnsi="Cambria"/>
          <w:b/>
          <w:bCs/>
          <w:kern w:val="0"/>
          <w:sz w:val="32"/>
          <w:szCs w:val="32"/>
        </w:rPr>
      </w:pPr>
      <w:bookmarkStart w:id="150" w:name="_Toc57193509"/>
      <w:bookmarkStart w:id="151" w:name="_Toc57193699"/>
      <w:r>
        <w:br w:type="page"/>
      </w:r>
    </w:p>
    <w:p w14:paraId="60EA416C">
      <w:pPr>
        <w:pStyle w:val="7"/>
      </w:pPr>
      <w:r>
        <w:rPr>
          <w:rFonts w:hint="eastAsia"/>
          <w:lang w:val="en-US" w:eastAsia="zh-CN"/>
        </w:rPr>
        <w:t>九</w:t>
      </w:r>
      <w:r>
        <w:rPr>
          <w:rFonts w:hint="eastAsia"/>
        </w:rPr>
        <w:t>、</w:t>
      </w:r>
      <w:r>
        <w:rPr>
          <w:rFonts w:hint="eastAsia" w:ascii="宋体" w:hAnsi="宋体"/>
          <w:szCs w:val="21"/>
        </w:rPr>
        <w:t>供应商</w:t>
      </w:r>
      <w:r>
        <w:rPr>
          <w:rFonts w:hint="eastAsia"/>
        </w:rPr>
        <w:t>已完成类似项目情况</w:t>
      </w:r>
      <w:bookmarkEnd w:id="150"/>
      <w:bookmarkEnd w:id="151"/>
    </w:p>
    <w:tbl>
      <w:tblPr>
        <w:tblStyle w:val="3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1218"/>
      </w:tblGrid>
      <w:tr w14:paraId="1092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vAlign w:val="center"/>
          </w:tcPr>
          <w:p w14:paraId="5799C69F">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序号</w:t>
            </w:r>
          </w:p>
        </w:tc>
        <w:tc>
          <w:tcPr>
            <w:tcW w:w="1620" w:type="dxa"/>
            <w:vAlign w:val="center"/>
          </w:tcPr>
          <w:p w14:paraId="530F55C0">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合同签订时间</w:t>
            </w:r>
          </w:p>
        </w:tc>
        <w:tc>
          <w:tcPr>
            <w:tcW w:w="2405" w:type="dxa"/>
            <w:vAlign w:val="center"/>
          </w:tcPr>
          <w:p w14:paraId="0018683F">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项目概况</w:t>
            </w:r>
          </w:p>
        </w:tc>
        <w:tc>
          <w:tcPr>
            <w:tcW w:w="2275" w:type="dxa"/>
            <w:vAlign w:val="center"/>
          </w:tcPr>
          <w:p w14:paraId="114715FF">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业主单位</w:t>
            </w:r>
          </w:p>
        </w:tc>
        <w:tc>
          <w:tcPr>
            <w:tcW w:w="1260" w:type="dxa"/>
            <w:vAlign w:val="center"/>
          </w:tcPr>
          <w:p w14:paraId="01E1B396">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合同金额</w:t>
            </w:r>
          </w:p>
        </w:tc>
        <w:tc>
          <w:tcPr>
            <w:tcW w:w="1218" w:type="dxa"/>
            <w:vAlign w:val="center"/>
          </w:tcPr>
          <w:p w14:paraId="5CC9C7CA">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kern w:val="0"/>
                <w:szCs w:val="21"/>
              </w:rPr>
              <w:t>备注</w:t>
            </w:r>
          </w:p>
        </w:tc>
      </w:tr>
      <w:tr w14:paraId="36B4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045EB3B9">
            <w:pPr>
              <w:keepNext w:val="0"/>
              <w:keepLines w:val="0"/>
              <w:suppressLineNumbers w:val="0"/>
              <w:spacing w:before="0" w:beforeAutospacing="0" w:after="0" w:afterAutospacing="0"/>
              <w:ind w:left="0" w:right="0"/>
              <w:jc w:val="center"/>
              <w:rPr>
                <w:rFonts w:ascii="宋体" w:hAnsi="宋体" w:cs="宋体"/>
                <w:szCs w:val="21"/>
              </w:rPr>
            </w:pPr>
          </w:p>
        </w:tc>
        <w:tc>
          <w:tcPr>
            <w:tcW w:w="1620" w:type="dxa"/>
            <w:vAlign w:val="center"/>
          </w:tcPr>
          <w:p w14:paraId="574C7EFB">
            <w:pPr>
              <w:keepNext w:val="0"/>
              <w:keepLines w:val="0"/>
              <w:suppressLineNumbers w:val="0"/>
              <w:spacing w:before="0" w:beforeAutospacing="0" w:after="0" w:afterAutospacing="0"/>
              <w:ind w:left="0" w:right="0"/>
              <w:jc w:val="center"/>
              <w:rPr>
                <w:rFonts w:ascii="宋体" w:hAnsi="宋体" w:cs="宋体"/>
                <w:szCs w:val="21"/>
              </w:rPr>
            </w:pPr>
          </w:p>
        </w:tc>
        <w:tc>
          <w:tcPr>
            <w:tcW w:w="2405" w:type="dxa"/>
            <w:vAlign w:val="center"/>
          </w:tcPr>
          <w:p w14:paraId="3742704B">
            <w:pPr>
              <w:keepNext w:val="0"/>
              <w:keepLines w:val="0"/>
              <w:suppressLineNumbers w:val="0"/>
              <w:spacing w:before="0" w:beforeAutospacing="0" w:after="0" w:afterAutospacing="0"/>
              <w:ind w:left="0" w:right="0"/>
              <w:jc w:val="center"/>
              <w:rPr>
                <w:rFonts w:ascii="宋体" w:hAnsi="宋体" w:cs="宋体"/>
                <w:szCs w:val="21"/>
              </w:rPr>
            </w:pPr>
          </w:p>
        </w:tc>
        <w:tc>
          <w:tcPr>
            <w:tcW w:w="2275" w:type="dxa"/>
            <w:vAlign w:val="center"/>
          </w:tcPr>
          <w:p w14:paraId="3F06D072">
            <w:pPr>
              <w:keepNext w:val="0"/>
              <w:keepLines w:val="0"/>
              <w:suppressLineNumbers w:val="0"/>
              <w:spacing w:before="0" w:beforeAutospacing="0" w:after="0" w:afterAutospacing="0"/>
              <w:ind w:left="0" w:right="0"/>
              <w:jc w:val="center"/>
              <w:rPr>
                <w:rFonts w:ascii="宋体" w:hAnsi="宋体" w:cs="宋体"/>
                <w:szCs w:val="21"/>
              </w:rPr>
            </w:pPr>
          </w:p>
        </w:tc>
        <w:tc>
          <w:tcPr>
            <w:tcW w:w="1260" w:type="dxa"/>
            <w:vAlign w:val="center"/>
          </w:tcPr>
          <w:p w14:paraId="3D5917CD">
            <w:pPr>
              <w:keepNext w:val="0"/>
              <w:keepLines w:val="0"/>
              <w:suppressLineNumbers w:val="0"/>
              <w:spacing w:before="0" w:beforeAutospacing="0" w:after="0" w:afterAutospacing="0"/>
              <w:ind w:left="0" w:right="0"/>
              <w:jc w:val="center"/>
              <w:rPr>
                <w:rFonts w:ascii="宋体" w:hAnsi="宋体" w:cs="宋体"/>
                <w:szCs w:val="21"/>
              </w:rPr>
            </w:pPr>
          </w:p>
        </w:tc>
        <w:tc>
          <w:tcPr>
            <w:tcW w:w="1218" w:type="dxa"/>
            <w:vAlign w:val="center"/>
          </w:tcPr>
          <w:p w14:paraId="54B0D592">
            <w:pPr>
              <w:keepNext w:val="0"/>
              <w:keepLines w:val="0"/>
              <w:suppressLineNumbers w:val="0"/>
              <w:spacing w:before="0" w:beforeAutospacing="0" w:after="0" w:afterAutospacing="0"/>
              <w:ind w:left="0" w:right="0"/>
              <w:jc w:val="center"/>
              <w:rPr>
                <w:rFonts w:ascii="宋体" w:hAnsi="宋体" w:cs="宋体"/>
                <w:szCs w:val="21"/>
              </w:rPr>
            </w:pPr>
          </w:p>
        </w:tc>
      </w:tr>
      <w:tr w14:paraId="11FE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71B3D18D">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009825E0">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0D91C8E7">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68E500C1">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298465B5">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455A4C8B">
            <w:pPr>
              <w:keepNext w:val="0"/>
              <w:keepLines w:val="0"/>
              <w:suppressLineNumbers w:val="0"/>
              <w:spacing w:before="0" w:beforeAutospacing="0" w:after="0" w:afterAutospacing="0"/>
              <w:ind w:left="0" w:right="0"/>
              <w:jc w:val="center"/>
              <w:rPr>
                <w:rFonts w:ascii="宋体" w:hAnsi="宋体" w:cs="宋体"/>
                <w:sz w:val="24"/>
              </w:rPr>
            </w:pPr>
          </w:p>
        </w:tc>
      </w:tr>
      <w:tr w14:paraId="7BD1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6A9A8CD3">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270678D4">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1DA97C39">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6D81CF3C">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5FF9A998">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142F15AC">
            <w:pPr>
              <w:keepNext w:val="0"/>
              <w:keepLines w:val="0"/>
              <w:suppressLineNumbers w:val="0"/>
              <w:spacing w:before="0" w:beforeAutospacing="0" w:after="0" w:afterAutospacing="0"/>
              <w:ind w:left="0" w:right="0"/>
              <w:jc w:val="center"/>
              <w:rPr>
                <w:rFonts w:ascii="宋体" w:hAnsi="宋体" w:cs="宋体"/>
                <w:sz w:val="24"/>
              </w:rPr>
            </w:pPr>
          </w:p>
        </w:tc>
      </w:tr>
      <w:tr w14:paraId="5FAF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30C87679">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7EB89AC9">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273F8437">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00ACD169">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583CD12A">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60039C89">
            <w:pPr>
              <w:keepNext w:val="0"/>
              <w:keepLines w:val="0"/>
              <w:suppressLineNumbers w:val="0"/>
              <w:spacing w:before="0" w:beforeAutospacing="0" w:after="0" w:afterAutospacing="0"/>
              <w:ind w:left="0" w:right="0"/>
              <w:jc w:val="center"/>
              <w:rPr>
                <w:rFonts w:ascii="宋体" w:hAnsi="宋体" w:cs="宋体"/>
                <w:sz w:val="24"/>
              </w:rPr>
            </w:pPr>
          </w:p>
        </w:tc>
      </w:tr>
      <w:tr w14:paraId="2D7B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00A101B1">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087F36C7">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7DA319A9">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3C8D0913">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1CD99B46">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0D6B38C8">
            <w:pPr>
              <w:keepNext w:val="0"/>
              <w:keepLines w:val="0"/>
              <w:suppressLineNumbers w:val="0"/>
              <w:spacing w:before="0" w:beforeAutospacing="0" w:after="0" w:afterAutospacing="0"/>
              <w:ind w:left="0" w:right="0"/>
              <w:jc w:val="center"/>
              <w:rPr>
                <w:rFonts w:ascii="宋体" w:hAnsi="宋体" w:cs="宋体"/>
                <w:sz w:val="24"/>
              </w:rPr>
            </w:pPr>
          </w:p>
        </w:tc>
      </w:tr>
      <w:tr w14:paraId="19C5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4D3CE6A9">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4EE03282">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0C34D5FA">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502E79E7">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3DD6F432">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44116C7C">
            <w:pPr>
              <w:keepNext w:val="0"/>
              <w:keepLines w:val="0"/>
              <w:suppressLineNumbers w:val="0"/>
              <w:spacing w:before="0" w:beforeAutospacing="0" w:after="0" w:afterAutospacing="0"/>
              <w:ind w:left="0" w:right="0"/>
              <w:jc w:val="center"/>
              <w:rPr>
                <w:rFonts w:ascii="宋体" w:hAnsi="宋体" w:cs="宋体"/>
                <w:sz w:val="24"/>
              </w:rPr>
            </w:pPr>
          </w:p>
        </w:tc>
      </w:tr>
      <w:tr w14:paraId="350B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5127CFE0">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7174E2B1">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20954BB9">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0CEE8266">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3E2F7905">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6E8B1158">
            <w:pPr>
              <w:keepNext w:val="0"/>
              <w:keepLines w:val="0"/>
              <w:suppressLineNumbers w:val="0"/>
              <w:spacing w:before="0" w:beforeAutospacing="0" w:after="0" w:afterAutospacing="0"/>
              <w:ind w:left="0" w:right="0"/>
              <w:jc w:val="center"/>
              <w:rPr>
                <w:rFonts w:ascii="宋体" w:hAnsi="宋体" w:cs="宋体"/>
                <w:sz w:val="24"/>
              </w:rPr>
            </w:pPr>
          </w:p>
        </w:tc>
      </w:tr>
      <w:tr w14:paraId="5BF4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666C9EFD">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37EDBF4A">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7223FEB8">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5E57DBA5">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24046402">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3BC50AF1">
            <w:pPr>
              <w:keepNext w:val="0"/>
              <w:keepLines w:val="0"/>
              <w:suppressLineNumbers w:val="0"/>
              <w:spacing w:before="0" w:beforeAutospacing="0" w:after="0" w:afterAutospacing="0"/>
              <w:ind w:left="0" w:right="0"/>
              <w:jc w:val="center"/>
              <w:rPr>
                <w:rFonts w:ascii="宋体" w:hAnsi="宋体" w:cs="宋体"/>
                <w:sz w:val="24"/>
              </w:rPr>
            </w:pPr>
          </w:p>
        </w:tc>
      </w:tr>
    </w:tbl>
    <w:p w14:paraId="224E3D4A">
      <w:pPr>
        <w:pStyle w:val="65"/>
        <w:spacing w:beforeLines="50" w:afterLines="50"/>
        <w:ind w:left="473"/>
        <w:jc w:val="both"/>
        <w:rPr>
          <w:rFonts w:hAnsi="宋体" w:cs="宋体"/>
          <w:b/>
          <w:bCs/>
          <w:sz w:val="21"/>
          <w:szCs w:val="21"/>
          <w:lang w:val="zh-CN"/>
        </w:rPr>
      </w:pPr>
      <w:r>
        <w:rPr>
          <w:rFonts w:hint="eastAsia" w:hAnsi="宋体" w:cs="宋体"/>
          <w:b/>
          <w:bCs/>
          <w:sz w:val="21"/>
          <w:szCs w:val="21"/>
          <w:lang w:val="zh-CN"/>
        </w:rPr>
        <w:t>注：</w:t>
      </w:r>
      <w:r>
        <w:rPr>
          <w:rFonts w:hint="eastAsia" w:hAnsi="宋体" w:cs="宋体"/>
          <w:b/>
          <w:bCs/>
          <w:sz w:val="21"/>
          <w:szCs w:val="21"/>
        </w:rPr>
        <w:t>1.</w:t>
      </w:r>
      <w:r>
        <w:rPr>
          <w:rFonts w:hint="eastAsia" w:hAnsi="宋体" w:cs="宋体"/>
          <w:b/>
          <w:bCs/>
          <w:sz w:val="21"/>
          <w:szCs w:val="21"/>
          <w:lang w:val="zh-CN"/>
        </w:rPr>
        <w:t>业绩有效时间：近年（指20</w:t>
      </w:r>
      <w:r>
        <w:rPr>
          <w:rFonts w:hint="eastAsia" w:hAnsi="宋体" w:cs="宋体"/>
          <w:b/>
          <w:bCs/>
          <w:sz w:val="21"/>
          <w:szCs w:val="21"/>
          <w:lang w:val="en-US" w:eastAsia="zh-CN"/>
        </w:rPr>
        <w:t>21</w:t>
      </w:r>
      <w:r>
        <w:rPr>
          <w:rFonts w:hint="eastAsia" w:hAnsi="宋体" w:cs="宋体"/>
          <w:b/>
          <w:bCs/>
          <w:sz w:val="21"/>
          <w:szCs w:val="21"/>
          <w:lang w:val="zh-CN"/>
        </w:rPr>
        <w:t>年1月1日起至</w:t>
      </w:r>
      <w:r>
        <w:rPr>
          <w:rFonts w:hint="eastAsia" w:hAnsi="宋体" w:cs="宋体"/>
          <w:b/>
          <w:bCs/>
          <w:sz w:val="21"/>
          <w:szCs w:val="21"/>
          <w:lang w:val="en-US" w:eastAsia="zh-CN"/>
        </w:rPr>
        <w:t>递交响应文件</w:t>
      </w:r>
      <w:r>
        <w:rPr>
          <w:rFonts w:hint="eastAsia" w:hAnsi="宋体" w:cs="宋体"/>
          <w:b/>
          <w:bCs/>
          <w:sz w:val="21"/>
          <w:szCs w:val="21"/>
          <w:lang w:val="zh-CN"/>
        </w:rPr>
        <w:t>截止时间前</w:t>
      </w:r>
      <w:r>
        <w:rPr>
          <w:rFonts w:hint="eastAsia" w:hAnsi="宋体" w:cs="宋体"/>
          <w:b/>
          <w:bCs/>
          <w:sz w:val="21"/>
          <w:szCs w:val="21"/>
          <w:lang w:val="en-US" w:eastAsia="zh-CN"/>
        </w:rPr>
        <w:t>完成过</w:t>
      </w:r>
      <w:r>
        <w:rPr>
          <w:rFonts w:hint="eastAsia" w:hAnsi="宋体" w:cs="宋体"/>
          <w:b/>
          <w:bCs/>
          <w:sz w:val="21"/>
          <w:szCs w:val="21"/>
          <w:lang w:val="zh-CN"/>
        </w:rPr>
        <w:t>的类似项目）。</w:t>
      </w:r>
    </w:p>
    <w:p w14:paraId="0AA750A3">
      <w:pPr>
        <w:pStyle w:val="65"/>
        <w:spacing w:beforeLines="50" w:afterLines="50"/>
        <w:ind w:firstLine="843" w:firstLineChars="400"/>
        <w:jc w:val="both"/>
        <w:rPr>
          <w:rFonts w:hAnsi="宋体" w:cs="宋体"/>
          <w:b/>
          <w:bCs/>
          <w:sz w:val="21"/>
          <w:szCs w:val="21"/>
          <w:lang w:val="zh-CN"/>
        </w:rPr>
      </w:pPr>
      <w:r>
        <w:rPr>
          <w:rFonts w:hint="eastAsia" w:hAnsi="宋体" w:cs="宋体"/>
          <w:b/>
          <w:bCs/>
          <w:sz w:val="21"/>
          <w:szCs w:val="21"/>
        </w:rPr>
        <w:t>2.</w:t>
      </w:r>
      <w:r>
        <w:rPr>
          <w:rFonts w:hint="eastAsia" w:hAnsi="宋体" w:cs="宋体"/>
          <w:b/>
          <w:bCs/>
          <w:sz w:val="21"/>
          <w:szCs w:val="21"/>
          <w:lang w:val="zh-CN"/>
        </w:rPr>
        <w:t>附合同或中标（</w:t>
      </w:r>
      <w:r>
        <w:rPr>
          <w:rFonts w:hint="eastAsia" w:hAnsi="宋体" w:cs="宋体"/>
          <w:b/>
          <w:bCs/>
          <w:sz w:val="21"/>
          <w:szCs w:val="21"/>
          <w:lang w:val="en-US" w:eastAsia="zh-CN"/>
        </w:rPr>
        <w:t>成交</w:t>
      </w:r>
      <w:r>
        <w:rPr>
          <w:rFonts w:hint="eastAsia" w:hAnsi="宋体" w:cs="宋体"/>
          <w:b/>
          <w:bCs/>
          <w:sz w:val="21"/>
          <w:szCs w:val="21"/>
          <w:lang w:val="zh-CN"/>
        </w:rPr>
        <w:t>）通知书复印件并加盖公章。</w:t>
      </w:r>
    </w:p>
    <w:p w14:paraId="608266D8">
      <w:pPr>
        <w:widowControl/>
        <w:jc w:val="left"/>
        <w:rPr>
          <w:rFonts w:ascii="宋体" w:hAnsi="宋体" w:cs="宋体"/>
          <w:b/>
          <w:szCs w:val="21"/>
        </w:rPr>
      </w:pPr>
      <w:r>
        <w:rPr>
          <w:rFonts w:ascii="宋体" w:hAnsi="宋体" w:cs="宋体"/>
          <w:b/>
          <w:szCs w:val="21"/>
        </w:rPr>
        <w:br w:type="page"/>
      </w:r>
    </w:p>
    <w:p w14:paraId="25BA4458">
      <w:pPr>
        <w:pStyle w:val="7"/>
      </w:pPr>
      <w:bookmarkStart w:id="152" w:name="_Toc57193700"/>
      <w:bookmarkStart w:id="153" w:name="_Toc57193510"/>
      <w:r>
        <w:rPr>
          <w:rFonts w:hint="eastAsia"/>
          <w:lang w:val="en-US" w:eastAsia="zh-CN"/>
        </w:rPr>
        <w:t>十</w:t>
      </w:r>
      <w:r>
        <w:rPr>
          <w:rFonts w:hint="eastAsia"/>
        </w:rPr>
        <w:t>、拟投入本项目人员汇总表</w:t>
      </w:r>
    </w:p>
    <w:p w14:paraId="1C261E0F">
      <w:pPr>
        <w:pStyle w:val="69"/>
        <w:rPr>
          <w:rFonts w:hAnsi="宋体"/>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85"/>
        <w:gridCol w:w="1785"/>
        <w:gridCol w:w="1785"/>
        <w:gridCol w:w="1788"/>
      </w:tblGrid>
      <w:tr w14:paraId="3AEC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785" w:type="dxa"/>
            <w:noWrap/>
            <w:vAlign w:val="center"/>
          </w:tcPr>
          <w:p w14:paraId="45E88321">
            <w:pPr>
              <w:keepNext w:val="0"/>
              <w:keepLines w:val="0"/>
              <w:suppressLineNumbers w:val="0"/>
              <w:spacing w:before="0" w:beforeAutospacing="0" w:after="0" w:afterAutospacing="0"/>
              <w:ind w:left="0" w:right="0"/>
              <w:jc w:val="center"/>
              <w:rPr>
                <w:rFonts w:ascii="宋体" w:hAnsi="宋体" w:cs="宋体"/>
                <w:sz w:val="22"/>
                <w:szCs w:val="21"/>
                <w:lang w:eastAsia="en-US"/>
              </w:rPr>
            </w:pPr>
            <w:r>
              <w:rPr>
                <w:rFonts w:hint="eastAsia" w:ascii="宋体" w:hAnsi="宋体"/>
                <w:szCs w:val="21"/>
              </w:rPr>
              <w:t>姓名</w:t>
            </w:r>
          </w:p>
        </w:tc>
        <w:tc>
          <w:tcPr>
            <w:tcW w:w="1785" w:type="dxa"/>
            <w:noWrap/>
            <w:vAlign w:val="center"/>
          </w:tcPr>
          <w:p w14:paraId="50EBB6FC">
            <w:pPr>
              <w:keepNext w:val="0"/>
              <w:keepLines w:val="0"/>
              <w:suppressLineNumbers w:val="0"/>
              <w:spacing w:before="0" w:beforeAutospacing="0" w:after="0" w:afterAutospacing="0"/>
              <w:ind w:left="0" w:right="0"/>
              <w:jc w:val="center"/>
              <w:rPr>
                <w:rFonts w:ascii="宋体" w:hAnsi="宋体" w:cs="宋体"/>
                <w:sz w:val="22"/>
                <w:szCs w:val="21"/>
                <w:lang w:eastAsia="en-US"/>
              </w:rPr>
            </w:pPr>
            <w:r>
              <w:rPr>
                <w:rFonts w:hint="eastAsia" w:ascii="宋体" w:hAnsi="宋体"/>
                <w:szCs w:val="21"/>
              </w:rPr>
              <w:t>性别</w:t>
            </w:r>
          </w:p>
        </w:tc>
        <w:tc>
          <w:tcPr>
            <w:tcW w:w="1785" w:type="dxa"/>
            <w:noWrap/>
            <w:vAlign w:val="center"/>
          </w:tcPr>
          <w:p w14:paraId="693B9798">
            <w:pPr>
              <w:keepNext w:val="0"/>
              <w:keepLines w:val="0"/>
              <w:suppressLineNumbers w:val="0"/>
              <w:spacing w:before="0" w:beforeAutospacing="0" w:after="0" w:afterAutospacing="0"/>
              <w:ind w:left="0" w:right="0"/>
              <w:jc w:val="center"/>
              <w:rPr>
                <w:rFonts w:ascii="宋体" w:hAnsi="宋体" w:cs="宋体"/>
                <w:sz w:val="22"/>
                <w:szCs w:val="21"/>
                <w:lang w:eastAsia="en-US"/>
              </w:rPr>
            </w:pPr>
            <w:r>
              <w:rPr>
                <w:rFonts w:hint="eastAsia" w:ascii="宋体" w:hAnsi="宋体"/>
                <w:szCs w:val="21"/>
              </w:rPr>
              <w:t>年龄</w:t>
            </w:r>
          </w:p>
        </w:tc>
        <w:tc>
          <w:tcPr>
            <w:tcW w:w="1785" w:type="dxa"/>
            <w:noWrap/>
            <w:vAlign w:val="center"/>
          </w:tcPr>
          <w:p w14:paraId="18818899">
            <w:pPr>
              <w:keepNext w:val="0"/>
              <w:keepLines w:val="0"/>
              <w:suppressLineNumbers w:val="0"/>
              <w:spacing w:before="0" w:beforeAutospacing="0" w:after="0" w:afterAutospacing="0"/>
              <w:ind w:left="0" w:right="0"/>
              <w:jc w:val="center"/>
              <w:rPr>
                <w:rFonts w:hint="eastAsia" w:ascii="宋体" w:hAnsi="宋体" w:eastAsia="宋体" w:cs="宋体"/>
                <w:sz w:val="22"/>
                <w:szCs w:val="21"/>
                <w:lang w:eastAsia="zh-CN"/>
              </w:rPr>
            </w:pPr>
            <w:r>
              <w:rPr>
                <w:rFonts w:hint="eastAsia" w:ascii="宋体" w:hAnsi="宋体" w:cs="宋体"/>
                <w:szCs w:val="21"/>
                <w:lang w:val="en-US" w:eastAsia="zh-CN"/>
              </w:rPr>
              <w:t>技术职称</w:t>
            </w:r>
          </w:p>
        </w:tc>
        <w:tc>
          <w:tcPr>
            <w:tcW w:w="1788" w:type="dxa"/>
            <w:noWrap/>
            <w:vAlign w:val="center"/>
          </w:tcPr>
          <w:p w14:paraId="769226B1">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在本项目中所担任的职务</w:t>
            </w:r>
          </w:p>
        </w:tc>
      </w:tr>
      <w:tr w14:paraId="5960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noWrap/>
            <w:vAlign w:val="center"/>
          </w:tcPr>
          <w:p w14:paraId="03A08D42">
            <w:pPr>
              <w:keepNext w:val="0"/>
              <w:keepLines w:val="0"/>
              <w:suppressLineNumbers w:val="0"/>
              <w:spacing w:before="0" w:beforeAutospacing="0" w:after="0" w:afterAutospacing="0"/>
              <w:ind w:left="0" w:right="0"/>
              <w:rPr>
                <w:rFonts w:ascii="宋体" w:hAnsi="宋体"/>
                <w:kern w:val="0"/>
                <w:sz w:val="24"/>
              </w:rPr>
            </w:pPr>
          </w:p>
        </w:tc>
        <w:tc>
          <w:tcPr>
            <w:tcW w:w="1785" w:type="dxa"/>
            <w:noWrap/>
            <w:vAlign w:val="center"/>
          </w:tcPr>
          <w:p w14:paraId="6EA0D467">
            <w:pPr>
              <w:keepNext w:val="0"/>
              <w:keepLines w:val="0"/>
              <w:suppressLineNumbers w:val="0"/>
              <w:spacing w:before="0" w:beforeAutospacing="0" w:after="0" w:afterAutospacing="0"/>
              <w:ind w:left="0" w:right="0"/>
              <w:jc w:val="center"/>
              <w:rPr>
                <w:rFonts w:ascii="宋体" w:hAnsi="宋体"/>
                <w:sz w:val="24"/>
              </w:rPr>
            </w:pPr>
          </w:p>
        </w:tc>
        <w:tc>
          <w:tcPr>
            <w:tcW w:w="1785" w:type="dxa"/>
            <w:noWrap/>
            <w:vAlign w:val="center"/>
          </w:tcPr>
          <w:p w14:paraId="3987FC7A">
            <w:pPr>
              <w:keepNext w:val="0"/>
              <w:keepLines w:val="0"/>
              <w:suppressLineNumbers w:val="0"/>
              <w:spacing w:before="0" w:beforeAutospacing="0" w:after="0" w:afterAutospacing="0"/>
              <w:ind w:left="0" w:right="0"/>
              <w:jc w:val="center"/>
              <w:rPr>
                <w:rFonts w:ascii="宋体" w:hAnsi="宋体"/>
                <w:sz w:val="24"/>
              </w:rPr>
            </w:pPr>
          </w:p>
        </w:tc>
        <w:tc>
          <w:tcPr>
            <w:tcW w:w="1785" w:type="dxa"/>
            <w:noWrap/>
          </w:tcPr>
          <w:p w14:paraId="1EB15AD7">
            <w:pPr>
              <w:keepNext w:val="0"/>
              <w:keepLines w:val="0"/>
              <w:suppressLineNumbers w:val="0"/>
              <w:spacing w:before="0" w:beforeAutospacing="0" w:after="0" w:afterAutospacing="0"/>
              <w:ind w:left="0" w:right="0"/>
              <w:jc w:val="center"/>
              <w:rPr>
                <w:rFonts w:ascii="宋体" w:hAnsi="宋体"/>
                <w:sz w:val="24"/>
              </w:rPr>
            </w:pPr>
          </w:p>
        </w:tc>
        <w:tc>
          <w:tcPr>
            <w:tcW w:w="1788" w:type="dxa"/>
            <w:noWrap/>
            <w:vAlign w:val="top"/>
          </w:tcPr>
          <w:p w14:paraId="27C575FC">
            <w:pPr>
              <w:pStyle w:val="82"/>
              <w:keepNext w:val="0"/>
              <w:keepLines w:val="0"/>
              <w:suppressLineNumbers w:val="0"/>
              <w:spacing w:before="4" w:beforeAutospacing="0" w:after="0" w:afterAutospacing="0"/>
              <w:ind w:left="0" w:right="0"/>
              <w:rPr>
                <w:b/>
                <w:sz w:val="17"/>
              </w:rPr>
            </w:pPr>
          </w:p>
          <w:p w14:paraId="4E94EE52">
            <w:pPr>
              <w:pStyle w:val="82"/>
              <w:keepNext w:val="0"/>
              <w:keepLines w:val="0"/>
              <w:suppressLineNumbers w:val="0"/>
              <w:spacing w:before="0" w:beforeAutospacing="0" w:after="0" w:afterAutospacing="0"/>
              <w:ind w:left="552" w:leftChars="0" w:right="542" w:rightChars="0"/>
              <w:jc w:val="center"/>
              <w:rPr>
                <w:rFonts w:ascii="宋体" w:hAnsi="宋体"/>
                <w:sz w:val="24"/>
              </w:rPr>
            </w:pPr>
            <w:r>
              <w:rPr>
                <w:sz w:val="21"/>
              </w:rPr>
              <w:t>项目负责人</w:t>
            </w:r>
          </w:p>
        </w:tc>
      </w:tr>
      <w:tr w14:paraId="2B17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noWrap/>
            <w:vAlign w:val="center"/>
          </w:tcPr>
          <w:p w14:paraId="16337764">
            <w:pPr>
              <w:keepNext w:val="0"/>
              <w:keepLines w:val="0"/>
              <w:suppressLineNumbers w:val="0"/>
              <w:spacing w:before="0" w:beforeAutospacing="0" w:after="0" w:afterAutospacing="0"/>
              <w:ind w:left="0" w:right="0"/>
              <w:jc w:val="center"/>
              <w:rPr>
                <w:rFonts w:ascii="宋体" w:hAnsi="宋体"/>
                <w:kern w:val="0"/>
                <w:sz w:val="24"/>
              </w:rPr>
            </w:pPr>
          </w:p>
        </w:tc>
        <w:tc>
          <w:tcPr>
            <w:tcW w:w="1785" w:type="dxa"/>
            <w:noWrap/>
            <w:vAlign w:val="center"/>
          </w:tcPr>
          <w:p w14:paraId="300D9D1F">
            <w:pPr>
              <w:keepNext w:val="0"/>
              <w:keepLines w:val="0"/>
              <w:suppressLineNumbers w:val="0"/>
              <w:spacing w:before="0" w:beforeAutospacing="0" w:after="0" w:afterAutospacing="0"/>
              <w:ind w:left="0" w:right="0"/>
              <w:jc w:val="center"/>
              <w:rPr>
                <w:rFonts w:ascii="宋体" w:hAnsi="宋体"/>
                <w:sz w:val="24"/>
              </w:rPr>
            </w:pPr>
          </w:p>
        </w:tc>
        <w:tc>
          <w:tcPr>
            <w:tcW w:w="1785" w:type="dxa"/>
            <w:noWrap/>
            <w:vAlign w:val="center"/>
          </w:tcPr>
          <w:p w14:paraId="42BF2F8D">
            <w:pPr>
              <w:keepNext w:val="0"/>
              <w:keepLines w:val="0"/>
              <w:suppressLineNumbers w:val="0"/>
              <w:spacing w:before="0" w:beforeAutospacing="0" w:after="0" w:afterAutospacing="0"/>
              <w:ind w:left="0" w:right="0"/>
              <w:jc w:val="center"/>
              <w:rPr>
                <w:rFonts w:ascii="宋体" w:hAnsi="宋体"/>
                <w:sz w:val="24"/>
              </w:rPr>
            </w:pPr>
          </w:p>
        </w:tc>
        <w:tc>
          <w:tcPr>
            <w:tcW w:w="1785" w:type="dxa"/>
            <w:noWrap/>
          </w:tcPr>
          <w:p w14:paraId="3C38F6D7">
            <w:pPr>
              <w:keepNext w:val="0"/>
              <w:keepLines w:val="0"/>
              <w:suppressLineNumbers w:val="0"/>
              <w:spacing w:before="0" w:beforeAutospacing="0" w:after="0" w:afterAutospacing="0"/>
              <w:ind w:left="0" w:right="0"/>
              <w:jc w:val="center"/>
              <w:rPr>
                <w:rFonts w:ascii="宋体" w:hAnsi="宋体"/>
                <w:sz w:val="24"/>
              </w:rPr>
            </w:pPr>
          </w:p>
        </w:tc>
        <w:tc>
          <w:tcPr>
            <w:tcW w:w="1788" w:type="dxa"/>
            <w:noWrap/>
            <w:vAlign w:val="top"/>
          </w:tcPr>
          <w:p w14:paraId="05FCF2DB">
            <w:pPr>
              <w:pStyle w:val="82"/>
              <w:keepNext w:val="0"/>
              <w:keepLines w:val="0"/>
              <w:suppressLineNumbers w:val="0"/>
              <w:spacing w:before="195" w:beforeAutospacing="0" w:after="0" w:afterAutospacing="0"/>
              <w:ind w:left="552" w:leftChars="0" w:right="545" w:rightChars="0"/>
              <w:jc w:val="center"/>
              <w:rPr>
                <w:rFonts w:ascii="宋体" w:hAnsi="宋体"/>
                <w:sz w:val="24"/>
              </w:rPr>
            </w:pPr>
            <w:r>
              <w:rPr>
                <w:sz w:val="24"/>
              </w:rPr>
              <w:t>……</w:t>
            </w:r>
          </w:p>
        </w:tc>
      </w:tr>
      <w:tr w14:paraId="600A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noWrap/>
            <w:vAlign w:val="center"/>
          </w:tcPr>
          <w:p w14:paraId="16658D0C">
            <w:pPr>
              <w:keepNext w:val="0"/>
              <w:keepLines w:val="0"/>
              <w:suppressLineNumbers w:val="0"/>
              <w:spacing w:before="0" w:beforeAutospacing="0" w:after="0" w:afterAutospacing="0"/>
              <w:ind w:left="0" w:right="0"/>
              <w:jc w:val="center"/>
              <w:rPr>
                <w:rFonts w:ascii="宋体" w:hAnsi="宋体"/>
                <w:kern w:val="0"/>
                <w:sz w:val="24"/>
              </w:rPr>
            </w:pPr>
          </w:p>
        </w:tc>
        <w:tc>
          <w:tcPr>
            <w:tcW w:w="1785" w:type="dxa"/>
            <w:noWrap/>
            <w:vAlign w:val="center"/>
          </w:tcPr>
          <w:p w14:paraId="6132425A">
            <w:pPr>
              <w:keepNext w:val="0"/>
              <w:keepLines w:val="0"/>
              <w:suppressLineNumbers w:val="0"/>
              <w:spacing w:before="0" w:beforeAutospacing="0" w:after="0" w:afterAutospacing="0"/>
              <w:ind w:left="0" w:right="0"/>
              <w:jc w:val="center"/>
              <w:rPr>
                <w:rFonts w:ascii="宋体" w:hAnsi="宋体"/>
                <w:sz w:val="24"/>
              </w:rPr>
            </w:pPr>
          </w:p>
        </w:tc>
        <w:tc>
          <w:tcPr>
            <w:tcW w:w="1785" w:type="dxa"/>
            <w:noWrap/>
            <w:vAlign w:val="center"/>
          </w:tcPr>
          <w:p w14:paraId="1E492459">
            <w:pPr>
              <w:keepNext w:val="0"/>
              <w:keepLines w:val="0"/>
              <w:suppressLineNumbers w:val="0"/>
              <w:spacing w:before="0" w:beforeAutospacing="0" w:after="0" w:afterAutospacing="0"/>
              <w:ind w:left="0" w:right="0"/>
              <w:jc w:val="center"/>
              <w:rPr>
                <w:rFonts w:ascii="宋体" w:hAnsi="宋体"/>
                <w:sz w:val="24"/>
              </w:rPr>
            </w:pPr>
          </w:p>
        </w:tc>
        <w:tc>
          <w:tcPr>
            <w:tcW w:w="1785" w:type="dxa"/>
            <w:noWrap/>
          </w:tcPr>
          <w:p w14:paraId="228D011E">
            <w:pPr>
              <w:keepNext w:val="0"/>
              <w:keepLines w:val="0"/>
              <w:suppressLineNumbers w:val="0"/>
              <w:spacing w:before="0" w:beforeAutospacing="0" w:after="0" w:afterAutospacing="0"/>
              <w:ind w:left="0" w:right="0"/>
              <w:jc w:val="center"/>
              <w:rPr>
                <w:rFonts w:ascii="宋体" w:hAnsi="宋体"/>
                <w:sz w:val="24"/>
              </w:rPr>
            </w:pPr>
          </w:p>
        </w:tc>
        <w:tc>
          <w:tcPr>
            <w:tcW w:w="1788" w:type="dxa"/>
            <w:noWrap/>
            <w:vAlign w:val="top"/>
          </w:tcPr>
          <w:p w14:paraId="14B6D285">
            <w:pPr>
              <w:pStyle w:val="82"/>
              <w:keepNext w:val="0"/>
              <w:keepLines w:val="0"/>
              <w:suppressLineNumbers w:val="0"/>
              <w:spacing w:before="193" w:beforeAutospacing="0" w:after="0" w:afterAutospacing="0"/>
              <w:ind w:left="552" w:leftChars="0" w:right="545" w:rightChars="0"/>
              <w:jc w:val="center"/>
              <w:rPr>
                <w:rFonts w:ascii="宋体" w:hAnsi="宋体"/>
                <w:sz w:val="24"/>
              </w:rPr>
            </w:pPr>
            <w:r>
              <w:rPr>
                <w:sz w:val="24"/>
              </w:rPr>
              <w:t>……</w:t>
            </w:r>
          </w:p>
        </w:tc>
      </w:tr>
      <w:tr w14:paraId="2D48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noWrap/>
            <w:vAlign w:val="center"/>
          </w:tcPr>
          <w:p w14:paraId="2D7AF8E0">
            <w:pPr>
              <w:keepNext w:val="0"/>
              <w:keepLines w:val="0"/>
              <w:suppressLineNumbers w:val="0"/>
              <w:spacing w:before="0" w:beforeAutospacing="0" w:after="0" w:afterAutospacing="0"/>
              <w:ind w:left="0" w:right="0"/>
              <w:jc w:val="center"/>
              <w:rPr>
                <w:rFonts w:ascii="宋体" w:hAnsi="宋体"/>
                <w:kern w:val="0"/>
                <w:sz w:val="24"/>
              </w:rPr>
            </w:pPr>
          </w:p>
        </w:tc>
        <w:tc>
          <w:tcPr>
            <w:tcW w:w="1785" w:type="dxa"/>
            <w:noWrap/>
            <w:vAlign w:val="center"/>
          </w:tcPr>
          <w:p w14:paraId="431A95AE">
            <w:pPr>
              <w:keepNext w:val="0"/>
              <w:keepLines w:val="0"/>
              <w:suppressLineNumbers w:val="0"/>
              <w:spacing w:before="0" w:beforeAutospacing="0" w:after="0" w:afterAutospacing="0"/>
              <w:ind w:left="0" w:right="0"/>
              <w:jc w:val="center"/>
              <w:rPr>
                <w:rFonts w:ascii="宋体" w:hAnsi="宋体"/>
                <w:sz w:val="24"/>
              </w:rPr>
            </w:pPr>
          </w:p>
        </w:tc>
        <w:tc>
          <w:tcPr>
            <w:tcW w:w="1785" w:type="dxa"/>
            <w:noWrap/>
            <w:vAlign w:val="center"/>
          </w:tcPr>
          <w:p w14:paraId="72C89F4A">
            <w:pPr>
              <w:keepNext w:val="0"/>
              <w:keepLines w:val="0"/>
              <w:suppressLineNumbers w:val="0"/>
              <w:spacing w:before="0" w:beforeAutospacing="0" w:after="0" w:afterAutospacing="0"/>
              <w:ind w:left="0" w:right="0"/>
              <w:jc w:val="center"/>
              <w:rPr>
                <w:rFonts w:ascii="宋体" w:hAnsi="宋体"/>
                <w:sz w:val="24"/>
              </w:rPr>
            </w:pPr>
          </w:p>
        </w:tc>
        <w:tc>
          <w:tcPr>
            <w:tcW w:w="1785" w:type="dxa"/>
            <w:noWrap/>
          </w:tcPr>
          <w:p w14:paraId="79F51C0A">
            <w:pPr>
              <w:keepNext w:val="0"/>
              <w:keepLines w:val="0"/>
              <w:suppressLineNumbers w:val="0"/>
              <w:spacing w:before="0" w:beforeAutospacing="0" w:after="0" w:afterAutospacing="0"/>
              <w:ind w:left="0" w:right="0"/>
              <w:jc w:val="center"/>
              <w:rPr>
                <w:rFonts w:ascii="宋体" w:hAnsi="宋体"/>
                <w:sz w:val="24"/>
              </w:rPr>
            </w:pPr>
          </w:p>
        </w:tc>
        <w:tc>
          <w:tcPr>
            <w:tcW w:w="1788" w:type="dxa"/>
            <w:noWrap/>
            <w:vAlign w:val="top"/>
          </w:tcPr>
          <w:p w14:paraId="75E9E3DC">
            <w:pPr>
              <w:pStyle w:val="82"/>
              <w:keepNext w:val="0"/>
              <w:keepLines w:val="0"/>
              <w:suppressLineNumbers w:val="0"/>
              <w:spacing w:before="194" w:beforeAutospacing="0" w:after="0" w:afterAutospacing="0"/>
              <w:ind w:left="552" w:leftChars="0" w:right="545" w:rightChars="0"/>
              <w:jc w:val="center"/>
              <w:rPr>
                <w:rFonts w:ascii="宋体" w:hAnsi="宋体"/>
                <w:sz w:val="24"/>
              </w:rPr>
            </w:pPr>
            <w:r>
              <w:rPr>
                <w:sz w:val="24"/>
              </w:rPr>
              <w:t>……</w:t>
            </w:r>
          </w:p>
        </w:tc>
      </w:tr>
      <w:tr w14:paraId="73CE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noWrap/>
            <w:vAlign w:val="center"/>
          </w:tcPr>
          <w:p w14:paraId="415ABA87">
            <w:pPr>
              <w:keepNext w:val="0"/>
              <w:keepLines w:val="0"/>
              <w:suppressLineNumbers w:val="0"/>
              <w:spacing w:before="0" w:beforeAutospacing="0" w:after="0" w:afterAutospacing="0"/>
              <w:ind w:left="0" w:right="0"/>
              <w:jc w:val="center"/>
              <w:rPr>
                <w:rFonts w:ascii="宋体" w:hAnsi="宋体"/>
                <w:kern w:val="0"/>
                <w:sz w:val="24"/>
              </w:rPr>
            </w:pPr>
          </w:p>
        </w:tc>
        <w:tc>
          <w:tcPr>
            <w:tcW w:w="1785" w:type="dxa"/>
            <w:noWrap/>
            <w:vAlign w:val="center"/>
          </w:tcPr>
          <w:p w14:paraId="6BC0AB2A">
            <w:pPr>
              <w:keepNext w:val="0"/>
              <w:keepLines w:val="0"/>
              <w:suppressLineNumbers w:val="0"/>
              <w:spacing w:before="0" w:beforeAutospacing="0" w:after="0" w:afterAutospacing="0"/>
              <w:ind w:left="0" w:right="0"/>
              <w:jc w:val="center"/>
              <w:rPr>
                <w:rFonts w:ascii="宋体" w:hAnsi="宋体"/>
                <w:sz w:val="24"/>
              </w:rPr>
            </w:pPr>
          </w:p>
        </w:tc>
        <w:tc>
          <w:tcPr>
            <w:tcW w:w="1785" w:type="dxa"/>
            <w:noWrap/>
            <w:vAlign w:val="center"/>
          </w:tcPr>
          <w:p w14:paraId="4B74E707">
            <w:pPr>
              <w:keepNext w:val="0"/>
              <w:keepLines w:val="0"/>
              <w:suppressLineNumbers w:val="0"/>
              <w:spacing w:before="0" w:beforeAutospacing="0" w:after="0" w:afterAutospacing="0"/>
              <w:ind w:left="0" w:right="0"/>
              <w:jc w:val="center"/>
              <w:rPr>
                <w:rFonts w:ascii="宋体" w:hAnsi="宋体"/>
                <w:sz w:val="24"/>
              </w:rPr>
            </w:pPr>
          </w:p>
        </w:tc>
        <w:tc>
          <w:tcPr>
            <w:tcW w:w="1785" w:type="dxa"/>
            <w:noWrap/>
          </w:tcPr>
          <w:p w14:paraId="5E4507B3">
            <w:pPr>
              <w:keepNext w:val="0"/>
              <w:keepLines w:val="0"/>
              <w:suppressLineNumbers w:val="0"/>
              <w:spacing w:before="0" w:beforeAutospacing="0" w:after="0" w:afterAutospacing="0"/>
              <w:ind w:left="0" w:right="0"/>
              <w:jc w:val="center"/>
              <w:rPr>
                <w:rFonts w:ascii="宋体" w:hAnsi="宋体"/>
                <w:sz w:val="24"/>
              </w:rPr>
            </w:pPr>
          </w:p>
        </w:tc>
        <w:tc>
          <w:tcPr>
            <w:tcW w:w="1788" w:type="dxa"/>
            <w:noWrap/>
            <w:vAlign w:val="center"/>
          </w:tcPr>
          <w:p w14:paraId="45B9537C">
            <w:pPr>
              <w:keepNext w:val="0"/>
              <w:keepLines w:val="0"/>
              <w:suppressLineNumbers w:val="0"/>
              <w:spacing w:before="0" w:beforeAutospacing="0" w:after="0" w:afterAutospacing="0"/>
              <w:ind w:left="0" w:right="0"/>
              <w:jc w:val="center"/>
              <w:rPr>
                <w:rFonts w:ascii="宋体" w:hAnsi="宋体"/>
                <w:sz w:val="24"/>
              </w:rPr>
            </w:pPr>
          </w:p>
        </w:tc>
      </w:tr>
      <w:tr w14:paraId="4D40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noWrap/>
            <w:vAlign w:val="center"/>
          </w:tcPr>
          <w:p w14:paraId="4AC5EBDD">
            <w:pPr>
              <w:keepNext w:val="0"/>
              <w:keepLines w:val="0"/>
              <w:suppressLineNumbers w:val="0"/>
              <w:spacing w:before="0" w:beforeAutospacing="0" w:after="0" w:afterAutospacing="0"/>
              <w:ind w:left="0" w:right="0"/>
              <w:jc w:val="center"/>
              <w:rPr>
                <w:rFonts w:ascii="宋体" w:hAnsi="宋体"/>
                <w:kern w:val="0"/>
                <w:sz w:val="24"/>
              </w:rPr>
            </w:pPr>
            <w:r>
              <w:rPr>
                <w:rFonts w:hint="eastAsia" w:ascii="宋体" w:hAnsi="宋体"/>
                <w:kern w:val="0"/>
                <w:sz w:val="24"/>
              </w:rPr>
              <w:t>……</w:t>
            </w:r>
          </w:p>
        </w:tc>
        <w:tc>
          <w:tcPr>
            <w:tcW w:w="1785" w:type="dxa"/>
            <w:noWrap/>
            <w:vAlign w:val="center"/>
          </w:tcPr>
          <w:p w14:paraId="3BEF4157">
            <w:pPr>
              <w:keepNext w:val="0"/>
              <w:keepLines w:val="0"/>
              <w:suppressLineNumbers w:val="0"/>
              <w:spacing w:before="0" w:beforeAutospacing="0" w:after="0" w:afterAutospacing="0"/>
              <w:ind w:left="0" w:right="0"/>
              <w:jc w:val="center"/>
              <w:rPr>
                <w:rFonts w:ascii="宋体" w:hAnsi="宋体"/>
                <w:sz w:val="24"/>
              </w:rPr>
            </w:pPr>
          </w:p>
        </w:tc>
        <w:tc>
          <w:tcPr>
            <w:tcW w:w="1785" w:type="dxa"/>
            <w:noWrap/>
            <w:vAlign w:val="center"/>
          </w:tcPr>
          <w:p w14:paraId="7B904A57">
            <w:pPr>
              <w:keepNext w:val="0"/>
              <w:keepLines w:val="0"/>
              <w:suppressLineNumbers w:val="0"/>
              <w:spacing w:before="0" w:beforeAutospacing="0" w:after="0" w:afterAutospacing="0"/>
              <w:ind w:left="0" w:right="0"/>
              <w:jc w:val="center"/>
              <w:rPr>
                <w:rFonts w:ascii="宋体" w:hAnsi="宋体"/>
                <w:sz w:val="24"/>
              </w:rPr>
            </w:pPr>
          </w:p>
        </w:tc>
        <w:tc>
          <w:tcPr>
            <w:tcW w:w="1785" w:type="dxa"/>
            <w:noWrap/>
          </w:tcPr>
          <w:p w14:paraId="08D50E31">
            <w:pPr>
              <w:keepNext w:val="0"/>
              <w:keepLines w:val="0"/>
              <w:suppressLineNumbers w:val="0"/>
              <w:spacing w:before="0" w:beforeAutospacing="0" w:after="0" w:afterAutospacing="0"/>
              <w:ind w:left="0" w:right="0"/>
              <w:jc w:val="center"/>
              <w:rPr>
                <w:rFonts w:ascii="宋体" w:hAnsi="宋体"/>
                <w:sz w:val="24"/>
              </w:rPr>
            </w:pPr>
          </w:p>
        </w:tc>
        <w:tc>
          <w:tcPr>
            <w:tcW w:w="1788" w:type="dxa"/>
            <w:noWrap/>
            <w:vAlign w:val="center"/>
          </w:tcPr>
          <w:p w14:paraId="315E73C4">
            <w:pPr>
              <w:keepNext w:val="0"/>
              <w:keepLines w:val="0"/>
              <w:suppressLineNumbers w:val="0"/>
              <w:spacing w:before="0" w:beforeAutospacing="0" w:after="0" w:afterAutospacing="0"/>
              <w:ind w:left="0" w:right="0"/>
              <w:jc w:val="center"/>
              <w:rPr>
                <w:rFonts w:ascii="宋体" w:hAnsi="宋体"/>
                <w:sz w:val="24"/>
              </w:rPr>
            </w:pPr>
          </w:p>
        </w:tc>
      </w:tr>
    </w:tbl>
    <w:p w14:paraId="68471461">
      <w:pPr>
        <w:pStyle w:val="4"/>
        <w:spacing w:before="3"/>
        <w:ind w:firstLine="632" w:firstLineChars="300"/>
        <w:rPr>
          <w:b w:val="0"/>
          <w:bCs/>
          <w:sz w:val="21"/>
          <w:szCs w:val="21"/>
        </w:rPr>
      </w:pPr>
      <w:r>
        <w:rPr>
          <w:rFonts w:hint="eastAsia" w:ascii="宋体" w:hAnsi="宋体" w:eastAsia="宋体" w:cs="宋体"/>
          <w:sz w:val="21"/>
          <w:szCs w:val="21"/>
          <w:lang w:val="en-US" w:eastAsia="zh-CN"/>
        </w:rPr>
        <w:t>注：附</w:t>
      </w:r>
      <w:r>
        <w:rPr>
          <w:rFonts w:hint="eastAsia" w:ascii="宋体" w:hAnsi="宋体" w:cs="宋体"/>
          <w:sz w:val="21"/>
          <w:szCs w:val="21"/>
          <w:lang w:val="en-US" w:eastAsia="zh-CN"/>
        </w:rPr>
        <w:t>拟投入</w:t>
      </w:r>
      <w:r>
        <w:rPr>
          <w:rFonts w:hint="eastAsia" w:ascii="宋体" w:hAnsi="宋体" w:eastAsia="宋体" w:cs="宋体"/>
          <w:color w:val="000000"/>
          <w:sz w:val="21"/>
          <w:szCs w:val="21"/>
          <w:highlight w:val="none"/>
          <w:lang w:eastAsia="zh-CN"/>
        </w:rPr>
        <w:t>人员</w:t>
      </w:r>
      <w:r>
        <w:rPr>
          <w:rFonts w:hint="eastAsia" w:ascii="宋体" w:hAnsi="宋体" w:cs="宋体"/>
          <w:color w:val="000000"/>
          <w:sz w:val="21"/>
          <w:szCs w:val="21"/>
          <w:highlight w:val="none"/>
          <w:lang w:val="en-US" w:eastAsia="zh-CN"/>
        </w:rPr>
        <w:t>相关证明材料</w:t>
      </w:r>
      <w:r>
        <w:rPr>
          <w:rFonts w:hint="eastAsia" w:ascii="宋体" w:hAnsi="宋体" w:eastAsia="宋体" w:cs="宋体"/>
          <w:color w:val="000000"/>
          <w:sz w:val="21"/>
          <w:szCs w:val="21"/>
          <w:highlight w:val="none"/>
          <w:lang w:val="en-US" w:eastAsia="zh-CN"/>
        </w:rPr>
        <w:t>并</w:t>
      </w:r>
      <w:r>
        <w:rPr>
          <w:rFonts w:hint="eastAsia" w:ascii="宋体" w:hAnsi="宋体" w:eastAsia="宋体" w:cs="宋体"/>
          <w:color w:val="000000"/>
          <w:sz w:val="21"/>
          <w:szCs w:val="21"/>
          <w:highlight w:val="none"/>
          <w:lang w:eastAsia="zh-CN"/>
        </w:rPr>
        <w:t>加盖公章。</w:t>
      </w:r>
    </w:p>
    <w:p w14:paraId="39B3E19C">
      <w:pPr>
        <w:pStyle w:val="4"/>
        <w:tabs>
          <w:tab w:val="left" w:pos="6636"/>
        </w:tabs>
        <w:spacing w:before="1"/>
        <w:ind w:left="3485"/>
        <w:rPr>
          <w:b w:val="0"/>
          <w:bCs/>
          <w:sz w:val="21"/>
          <w:szCs w:val="21"/>
        </w:rPr>
      </w:pPr>
    </w:p>
    <w:p w14:paraId="0FC29846">
      <w:pPr>
        <w:pStyle w:val="4"/>
        <w:tabs>
          <w:tab w:val="left" w:pos="6636"/>
        </w:tabs>
        <w:spacing w:before="1"/>
        <w:ind w:left="3485"/>
        <w:rPr>
          <w:rFonts w:hint="eastAsia"/>
          <w:b w:val="0"/>
          <w:bCs/>
          <w:sz w:val="21"/>
          <w:szCs w:val="21"/>
        </w:rPr>
      </w:pPr>
    </w:p>
    <w:p w14:paraId="2ACEE9D8">
      <w:pPr>
        <w:pStyle w:val="4"/>
        <w:tabs>
          <w:tab w:val="left" w:pos="6636"/>
        </w:tabs>
        <w:spacing w:before="1"/>
        <w:ind w:left="3485"/>
        <w:rPr>
          <w:rFonts w:hint="eastAsia"/>
          <w:b w:val="0"/>
          <w:bCs/>
          <w:sz w:val="21"/>
          <w:szCs w:val="21"/>
        </w:rPr>
      </w:pPr>
    </w:p>
    <w:p w14:paraId="596A1E57">
      <w:pPr>
        <w:pStyle w:val="4"/>
        <w:tabs>
          <w:tab w:val="left" w:pos="6636"/>
        </w:tabs>
        <w:spacing w:before="1"/>
        <w:ind w:left="3485"/>
        <w:rPr>
          <w:rFonts w:hint="eastAsia"/>
          <w:b w:val="0"/>
          <w:bCs/>
          <w:sz w:val="21"/>
          <w:szCs w:val="21"/>
        </w:rPr>
      </w:pPr>
    </w:p>
    <w:p w14:paraId="5BF34536">
      <w:pPr>
        <w:pStyle w:val="4"/>
        <w:tabs>
          <w:tab w:val="left" w:pos="6636"/>
        </w:tabs>
        <w:spacing w:before="1"/>
        <w:ind w:left="3485"/>
        <w:rPr>
          <w:rFonts w:hint="eastAsia"/>
          <w:b w:val="0"/>
          <w:bCs/>
          <w:sz w:val="21"/>
          <w:szCs w:val="21"/>
        </w:rPr>
      </w:pPr>
    </w:p>
    <w:p w14:paraId="2002ECA5">
      <w:pPr>
        <w:pStyle w:val="4"/>
        <w:tabs>
          <w:tab w:val="left" w:pos="6636"/>
        </w:tabs>
        <w:spacing w:before="1"/>
        <w:ind w:left="3485"/>
        <w:rPr>
          <w:rFonts w:hint="eastAsia"/>
          <w:b w:val="0"/>
          <w:bCs/>
          <w:sz w:val="21"/>
          <w:szCs w:val="21"/>
        </w:rPr>
      </w:pPr>
    </w:p>
    <w:p w14:paraId="4D95F23A">
      <w:pPr>
        <w:pStyle w:val="4"/>
        <w:tabs>
          <w:tab w:val="left" w:pos="6636"/>
        </w:tabs>
        <w:spacing w:before="1"/>
        <w:ind w:left="3485"/>
        <w:rPr>
          <w:b w:val="0"/>
          <w:bCs/>
          <w:sz w:val="21"/>
          <w:szCs w:val="21"/>
        </w:rPr>
      </w:pPr>
      <w:r>
        <w:rPr>
          <w:rFonts w:hint="eastAsia"/>
          <w:b w:val="0"/>
          <w:bCs/>
          <w:sz w:val="21"/>
          <w:szCs w:val="21"/>
        </w:rPr>
        <w:t>供应商</w:t>
      </w:r>
      <w:r>
        <w:rPr>
          <w:b w:val="0"/>
          <w:bCs/>
          <w:sz w:val="21"/>
          <w:szCs w:val="21"/>
        </w:rPr>
        <w:t>：</w:t>
      </w:r>
      <w:r>
        <w:rPr>
          <w:b w:val="0"/>
          <w:bCs/>
          <w:sz w:val="21"/>
          <w:szCs w:val="21"/>
          <w:u w:val="single"/>
        </w:rPr>
        <w:tab/>
      </w:r>
      <w:r>
        <w:rPr>
          <w:rFonts w:hint="eastAsia"/>
          <w:b w:val="0"/>
          <w:bCs/>
          <w:sz w:val="21"/>
          <w:szCs w:val="21"/>
        </w:rPr>
        <w:t>（盖章）</w:t>
      </w:r>
    </w:p>
    <w:p w14:paraId="26881CF0">
      <w:pPr>
        <w:pStyle w:val="4"/>
        <w:spacing w:before="6"/>
        <w:rPr>
          <w:b w:val="0"/>
          <w:bCs/>
          <w:sz w:val="21"/>
          <w:szCs w:val="21"/>
        </w:rPr>
      </w:pPr>
    </w:p>
    <w:p w14:paraId="234C67D4">
      <w:pPr>
        <w:pStyle w:val="4"/>
        <w:tabs>
          <w:tab w:val="left" w:pos="3898"/>
          <w:tab w:val="left" w:pos="5209"/>
          <w:tab w:val="left" w:pos="6312"/>
          <w:tab w:val="left" w:pos="7143"/>
          <w:tab w:val="left" w:pos="7258"/>
        </w:tabs>
        <w:spacing w:line="484" w:lineRule="auto"/>
        <w:ind w:left="3478" w:right="832" w:hanging="10"/>
        <w:rPr>
          <w:b w:val="0"/>
          <w:bCs/>
          <w:spacing w:val="-14"/>
          <w:sz w:val="21"/>
          <w:szCs w:val="21"/>
        </w:rPr>
      </w:pPr>
      <w:r>
        <w:rPr>
          <w:rFonts w:hint="eastAsia"/>
          <w:b w:val="0"/>
          <w:bCs/>
          <w:sz w:val="21"/>
          <w:szCs w:val="21"/>
          <w:lang w:val="en-US" w:eastAsia="zh-CN"/>
        </w:rPr>
        <w:t>法定代表人或其委托代理人</w:t>
      </w:r>
      <w:r>
        <w:rPr>
          <w:rFonts w:hint="eastAsia"/>
          <w:b w:val="0"/>
          <w:bCs/>
          <w:sz w:val="21"/>
          <w:szCs w:val="21"/>
        </w:rPr>
        <w:t>：</w:t>
      </w:r>
      <w:r>
        <w:rPr>
          <w:b w:val="0"/>
          <w:bCs/>
          <w:sz w:val="21"/>
          <w:szCs w:val="21"/>
          <w:u w:val="single"/>
        </w:rPr>
        <w:tab/>
      </w:r>
      <w:r>
        <w:rPr>
          <w:b w:val="0"/>
          <w:bCs/>
          <w:sz w:val="21"/>
          <w:szCs w:val="21"/>
          <w:u w:val="single"/>
        </w:rPr>
        <w:tab/>
      </w:r>
      <w:r>
        <w:rPr>
          <w:rFonts w:hint="eastAsia"/>
          <w:b w:val="0"/>
          <w:bCs/>
          <w:sz w:val="21"/>
          <w:szCs w:val="21"/>
          <w:lang w:val="en-US" w:eastAsia="zh-CN"/>
        </w:rPr>
        <w:t>（签字或盖章）</w:t>
      </w:r>
    </w:p>
    <w:p w14:paraId="47EF61F6">
      <w:pPr>
        <w:pStyle w:val="4"/>
        <w:tabs>
          <w:tab w:val="left" w:pos="3898"/>
          <w:tab w:val="left" w:pos="5209"/>
          <w:tab w:val="left" w:pos="6312"/>
          <w:tab w:val="left" w:pos="7143"/>
          <w:tab w:val="left" w:pos="7258"/>
        </w:tabs>
        <w:spacing w:line="484" w:lineRule="auto"/>
        <w:ind w:left="3478" w:right="832" w:hanging="10"/>
        <w:rPr>
          <w:b w:val="0"/>
          <w:bCs/>
          <w:sz w:val="21"/>
          <w:szCs w:val="21"/>
        </w:rPr>
      </w:pPr>
      <w:r>
        <w:rPr>
          <w:b w:val="0"/>
          <w:bCs/>
          <w:spacing w:val="-14"/>
          <w:sz w:val="21"/>
          <w:szCs w:val="21"/>
        </w:rPr>
        <w:t xml:space="preserve"> </w:t>
      </w:r>
      <w:r>
        <w:rPr>
          <w:b w:val="0"/>
          <w:bCs/>
          <w:sz w:val="21"/>
          <w:szCs w:val="21"/>
        </w:rPr>
        <w:t>日</w:t>
      </w:r>
      <w:r>
        <w:rPr>
          <w:b w:val="0"/>
          <w:bCs/>
          <w:sz w:val="21"/>
          <w:szCs w:val="21"/>
        </w:rPr>
        <w:tab/>
      </w:r>
      <w:r>
        <w:rPr>
          <w:b w:val="0"/>
          <w:bCs/>
          <w:sz w:val="21"/>
          <w:szCs w:val="21"/>
        </w:rPr>
        <w:t>期：</w:t>
      </w:r>
      <w:r>
        <w:rPr>
          <w:b w:val="0"/>
          <w:bCs/>
          <w:sz w:val="21"/>
          <w:szCs w:val="21"/>
          <w:u w:val="single"/>
        </w:rPr>
        <w:tab/>
      </w:r>
      <w:r>
        <w:rPr>
          <w:b w:val="0"/>
          <w:bCs/>
          <w:sz w:val="21"/>
          <w:szCs w:val="21"/>
        </w:rPr>
        <w:t>年</w:t>
      </w:r>
      <w:r>
        <w:rPr>
          <w:b w:val="0"/>
          <w:bCs/>
          <w:sz w:val="21"/>
          <w:szCs w:val="21"/>
          <w:u w:val="single"/>
        </w:rPr>
        <w:tab/>
      </w:r>
      <w:r>
        <w:rPr>
          <w:b w:val="0"/>
          <w:bCs/>
          <w:sz w:val="21"/>
          <w:szCs w:val="21"/>
        </w:rPr>
        <w:t>月</w:t>
      </w:r>
      <w:r>
        <w:rPr>
          <w:b w:val="0"/>
          <w:bCs/>
          <w:sz w:val="21"/>
          <w:szCs w:val="21"/>
          <w:u w:val="single"/>
        </w:rPr>
        <w:tab/>
      </w:r>
      <w:r>
        <w:rPr>
          <w:b w:val="0"/>
          <w:bCs/>
          <w:sz w:val="21"/>
          <w:szCs w:val="21"/>
          <w:u w:val="single"/>
        </w:rPr>
        <w:tab/>
      </w:r>
      <w:r>
        <w:rPr>
          <w:b w:val="0"/>
          <w:bCs/>
          <w:sz w:val="21"/>
          <w:szCs w:val="21"/>
        </w:rPr>
        <w:t>日</w:t>
      </w:r>
    </w:p>
    <w:p w14:paraId="73086E9E">
      <w:pPr>
        <w:rPr>
          <w:b w:val="0"/>
          <w:bCs/>
          <w:sz w:val="21"/>
          <w:szCs w:val="21"/>
        </w:rPr>
      </w:pPr>
      <w:r>
        <w:rPr>
          <w:b w:val="0"/>
          <w:bCs/>
          <w:sz w:val="21"/>
          <w:szCs w:val="21"/>
        </w:rPr>
        <w:br w:type="page"/>
      </w:r>
    </w:p>
    <w:p w14:paraId="1F6674A7">
      <w:pPr>
        <w:pStyle w:val="7"/>
        <w:jc w:val="center"/>
      </w:pPr>
      <w:r>
        <w:rPr>
          <w:rFonts w:hint="eastAsia"/>
        </w:rPr>
        <w:t>十</w:t>
      </w:r>
      <w:r>
        <w:rPr>
          <w:rFonts w:hint="eastAsia"/>
          <w:lang w:val="en-US" w:eastAsia="zh-CN"/>
        </w:rPr>
        <w:t>一</w:t>
      </w:r>
      <w:r>
        <w:rPr>
          <w:rFonts w:hint="eastAsia"/>
        </w:rPr>
        <w:t>、服务承诺及优惠条件</w:t>
      </w:r>
      <w:bookmarkEnd w:id="152"/>
      <w:bookmarkEnd w:id="153"/>
    </w:p>
    <w:p w14:paraId="5139A9EA">
      <w:pPr>
        <w:jc w:val="center"/>
        <w:rPr>
          <w:rFonts w:ascii="宋体" w:hAnsi="宋体"/>
        </w:rPr>
      </w:pPr>
      <w:r>
        <w:rPr>
          <w:rFonts w:hint="eastAsia" w:ascii="宋体" w:hAnsi="宋体"/>
        </w:rPr>
        <w:t>（格式自拟）</w:t>
      </w:r>
    </w:p>
    <w:p w14:paraId="7C7C87A4">
      <w:pPr>
        <w:spacing w:beforeLines="50" w:afterLines="100" w:line="440" w:lineRule="exact"/>
        <w:rPr>
          <w:rFonts w:ascii="宋体" w:hAnsi="宋体" w:cs="宋体"/>
          <w:b/>
          <w:szCs w:val="21"/>
        </w:rPr>
      </w:pPr>
    </w:p>
    <w:p w14:paraId="58F6B010">
      <w:pPr>
        <w:pStyle w:val="25"/>
      </w:pPr>
    </w:p>
    <w:p w14:paraId="68DFD155">
      <w:pPr>
        <w:pStyle w:val="25"/>
      </w:pPr>
    </w:p>
    <w:p w14:paraId="52673621">
      <w:pPr>
        <w:pStyle w:val="25"/>
      </w:pPr>
    </w:p>
    <w:p w14:paraId="27EF2B87">
      <w:pPr>
        <w:pStyle w:val="25"/>
      </w:pPr>
    </w:p>
    <w:p w14:paraId="3B21B79C">
      <w:pPr>
        <w:pStyle w:val="25"/>
      </w:pPr>
    </w:p>
    <w:p w14:paraId="32EBC330">
      <w:pPr>
        <w:pStyle w:val="25"/>
      </w:pPr>
    </w:p>
    <w:p w14:paraId="5C82BC6F">
      <w:pPr>
        <w:pStyle w:val="25"/>
      </w:pPr>
    </w:p>
    <w:p w14:paraId="7B8036FF">
      <w:pPr>
        <w:pStyle w:val="25"/>
      </w:pPr>
    </w:p>
    <w:p w14:paraId="71BC617F">
      <w:pPr>
        <w:pStyle w:val="25"/>
      </w:pPr>
    </w:p>
    <w:p w14:paraId="5B8028B8">
      <w:pPr>
        <w:pStyle w:val="25"/>
      </w:pPr>
    </w:p>
    <w:p w14:paraId="5C69C21B">
      <w:pPr>
        <w:pStyle w:val="25"/>
      </w:pPr>
    </w:p>
    <w:p w14:paraId="2ACDD7D0">
      <w:pPr>
        <w:pStyle w:val="25"/>
      </w:pPr>
    </w:p>
    <w:p w14:paraId="04CA6735">
      <w:pPr>
        <w:pStyle w:val="25"/>
      </w:pPr>
    </w:p>
    <w:p w14:paraId="1F0600DA">
      <w:pPr>
        <w:pStyle w:val="25"/>
      </w:pPr>
    </w:p>
    <w:p w14:paraId="0203AA9D">
      <w:pPr>
        <w:pStyle w:val="25"/>
      </w:pPr>
    </w:p>
    <w:p w14:paraId="5917E73C">
      <w:pPr>
        <w:pStyle w:val="25"/>
      </w:pPr>
    </w:p>
    <w:p w14:paraId="549532B3">
      <w:pPr>
        <w:pStyle w:val="25"/>
      </w:pPr>
    </w:p>
    <w:p w14:paraId="672B64CC">
      <w:pPr>
        <w:pStyle w:val="25"/>
      </w:pPr>
    </w:p>
    <w:p w14:paraId="7A54021E">
      <w:pPr>
        <w:pStyle w:val="25"/>
      </w:pPr>
    </w:p>
    <w:p w14:paraId="472C70E2">
      <w:pPr>
        <w:pStyle w:val="25"/>
      </w:pPr>
    </w:p>
    <w:p w14:paraId="6713214A">
      <w:pPr>
        <w:pStyle w:val="25"/>
      </w:pPr>
    </w:p>
    <w:p w14:paraId="2258650D">
      <w:pPr>
        <w:pStyle w:val="25"/>
      </w:pPr>
    </w:p>
    <w:p w14:paraId="5B637195">
      <w:pPr>
        <w:pStyle w:val="4"/>
        <w:tabs>
          <w:tab w:val="left" w:pos="6636"/>
        </w:tabs>
        <w:spacing w:before="1"/>
        <w:ind w:left="3485"/>
        <w:rPr>
          <w:b w:val="0"/>
          <w:bCs/>
          <w:sz w:val="21"/>
          <w:szCs w:val="21"/>
        </w:rPr>
      </w:pPr>
    </w:p>
    <w:p w14:paraId="5C771B05">
      <w:pPr>
        <w:pStyle w:val="4"/>
        <w:tabs>
          <w:tab w:val="left" w:pos="6636"/>
        </w:tabs>
        <w:spacing w:before="1"/>
        <w:ind w:left="3485"/>
        <w:rPr>
          <w:b w:val="0"/>
          <w:bCs/>
          <w:sz w:val="21"/>
          <w:szCs w:val="21"/>
        </w:rPr>
      </w:pPr>
    </w:p>
    <w:p w14:paraId="2F49073D">
      <w:pPr>
        <w:pStyle w:val="4"/>
        <w:tabs>
          <w:tab w:val="left" w:pos="6636"/>
        </w:tabs>
        <w:spacing w:before="1"/>
        <w:ind w:left="3485"/>
        <w:rPr>
          <w:b w:val="0"/>
          <w:bCs/>
          <w:sz w:val="21"/>
          <w:szCs w:val="21"/>
        </w:rPr>
      </w:pPr>
    </w:p>
    <w:p w14:paraId="38796850">
      <w:pPr>
        <w:pStyle w:val="4"/>
        <w:tabs>
          <w:tab w:val="left" w:pos="6636"/>
        </w:tabs>
        <w:spacing w:before="1"/>
        <w:ind w:left="-2" w:leftChars="-1" w:firstLine="2835" w:firstLineChars="1350"/>
        <w:rPr>
          <w:b w:val="0"/>
          <w:bCs/>
          <w:sz w:val="21"/>
          <w:szCs w:val="21"/>
        </w:rPr>
      </w:pPr>
      <w:r>
        <w:rPr>
          <w:rFonts w:hint="eastAsia"/>
          <w:b w:val="0"/>
          <w:bCs/>
          <w:sz w:val="21"/>
          <w:szCs w:val="21"/>
        </w:rPr>
        <w:t>供应商</w:t>
      </w:r>
      <w:r>
        <w:rPr>
          <w:b w:val="0"/>
          <w:bCs/>
          <w:sz w:val="21"/>
          <w:szCs w:val="21"/>
        </w:rPr>
        <w:t>：</w:t>
      </w:r>
      <w:r>
        <w:rPr>
          <w:rFonts w:hint="eastAsia" w:ascii="宋体" w:hAnsi="宋体"/>
          <w:szCs w:val="21"/>
          <w:u w:val="single"/>
        </w:rPr>
        <w:t xml:space="preserve">              </w:t>
      </w:r>
      <w:r>
        <w:rPr>
          <w:rFonts w:hint="eastAsia"/>
          <w:b w:val="0"/>
          <w:bCs/>
          <w:sz w:val="21"/>
          <w:szCs w:val="21"/>
        </w:rPr>
        <w:t>（盖章）</w:t>
      </w:r>
    </w:p>
    <w:p w14:paraId="587E9E1E">
      <w:pPr>
        <w:pStyle w:val="4"/>
        <w:spacing w:before="6"/>
        <w:ind w:left="-2" w:leftChars="-1" w:firstLine="2835" w:firstLineChars="1350"/>
        <w:rPr>
          <w:b w:val="0"/>
          <w:bCs/>
          <w:sz w:val="21"/>
          <w:szCs w:val="21"/>
        </w:rPr>
      </w:pPr>
    </w:p>
    <w:p w14:paraId="1CE4292D">
      <w:pPr>
        <w:pStyle w:val="4"/>
        <w:tabs>
          <w:tab w:val="left" w:pos="3898"/>
          <w:tab w:val="left" w:pos="5209"/>
          <w:tab w:val="left" w:pos="6312"/>
          <w:tab w:val="left" w:pos="7143"/>
          <w:tab w:val="left" w:pos="7258"/>
        </w:tabs>
        <w:spacing w:line="484" w:lineRule="auto"/>
        <w:ind w:right="832" w:firstLine="2940" w:firstLineChars="1400"/>
        <w:jc w:val="left"/>
        <w:rPr>
          <w:b w:val="0"/>
          <w:bCs/>
          <w:spacing w:val="-14"/>
          <w:sz w:val="21"/>
          <w:szCs w:val="21"/>
        </w:rPr>
      </w:pPr>
      <w:r>
        <w:rPr>
          <w:rFonts w:hint="eastAsia"/>
          <w:b w:val="0"/>
          <w:bCs/>
          <w:sz w:val="21"/>
          <w:szCs w:val="21"/>
          <w:lang w:val="en-US" w:eastAsia="zh-CN"/>
        </w:rPr>
        <w:t>法定代表人或其委托代理人</w:t>
      </w:r>
      <w:r>
        <w:rPr>
          <w:b w:val="0"/>
          <w:bCs/>
          <w:sz w:val="21"/>
          <w:szCs w:val="21"/>
        </w:rPr>
        <w:t>：</w:t>
      </w:r>
      <w:r>
        <w:rPr>
          <w:rFonts w:hint="eastAsia" w:ascii="宋体" w:hAnsi="宋体"/>
          <w:szCs w:val="21"/>
          <w:u w:val="single"/>
        </w:rPr>
        <w:t xml:space="preserve">          </w:t>
      </w:r>
      <w:r>
        <w:rPr>
          <w:rFonts w:hint="eastAsia"/>
          <w:b w:val="0"/>
          <w:bCs/>
          <w:sz w:val="21"/>
          <w:szCs w:val="21"/>
          <w:lang w:val="en-US" w:eastAsia="zh-CN"/>
        </w:rPr>
        <w:t>（签字或盖章）</w:t>
      </w:r>
      <w:r>
        <w:rPr>
          <w:b w:val="0"/>
          <w:bCs/>
          <w:spacing w:val="-14"/>
          <w:sz w:val="21"/>
          <w:szCs w:val="21"/>
        </w:rPr>
        <w:t xml:space="preserve"> </w:t>
      </w:r>
    </w:p>
    <w:p w14:paraId="55D1D815">
      <w:pPr>
        <w:pStyle w:val="4"/>
        <w:tabs>
          <w:tab w:val="left" w:pos="3898"/>
          <w:tab w:val="left" w:pos="5209"/>
          <w:tab w:val="left" w:pos="6312"/>
          <w:tab w:val="left" w:pos="7143"/>
          <w:tab w:val="left" w:pos="7258"/>
        </w:tabs>
        <w:spacing w:line="484" w:lineRule="auto"/>
        <w:ind w:left="-2" w:leftChars="-1" w:right="832" w:firstLine="2835" w:firstLineChars="1350"/>
        <w:jc w:val="left"/>
        <w:rPr>
          <w:b w:val="0"/>
          <w:bCs/>
          <w:sz w:val="21"/>
          <w:szCs w:val="21"/>
        </w:rPr>
      </w:pPr>
      <w:r>
        <w:rPr>
          <w:b w:val="0"/>
          <w:bCs/>
          <w:sz w:val="21"/>
          <w:szCs w:val="21"/>
        </w:rPr>
        <w:t>日</w:t>
      </w:r>
      <w:r>
        <w:rPr>
          <w:b w:val="0"/>
          <w:bCs/>
          <w:sz w:val="21"/>
          <w:szCs w:val="21"/>
        </w:rPr>
        <w:tab/>
      </w:r>
      <w:r>
        <w:rPr>
          <w:b w:val="0"/>
          <w:bCs/>
          <w:sz w:val="21"/>
          <w:szCs w:val="21"/>
        </w:rPr>
        <w:t>期：</w:t>
      </w:r>
      <w:r>
        <w:rPr>
          <w:rFonts w:hint="eastAsia"/>
          <w:b w:val="0"/>
          <w:bCs/>
          <w:sz w:val="21"/>
          <w:szCs w:val="21"/>
        </w:rPr>
        <w:t xml:space="preserve">  </w:t>
      </w:r>
      <w:r>
        <w:rPr>
          <w:b w:val="0"/>
          <w:bCs/>
          <w:sz w:val="21"/>
          <w:szCs w:val="21"/>
        </w:rPr>
        <w:t>年</w:t>
      </w:r>
      <w:r>
        <w:rPr>
          <w:rFonts w:hint="eastAsia"/>
          <w:b w:val="0"/>
          <w:bCs/>
          <w:sz w:val="21"/>
          <w:szCs w:val="21"/>
        </w:rPr>
        <w:t xml:space="preserve">  </w:t>
      </w:r>
      <w:r>
        <w:rPr>
          <w:b w:val="0"/>
          <w:bCs/>
          <w:sz w:val="21"/>
          <w:szCs w:val="21"/>
        </w:rPr>
        <w:t>月</w:t>
      </w:r>
      <w:r>
        <w:rPr>
          <w:rFonts w:hint="eastAsia"/>
          <w:b w:val="0"/>
          <w:bCs/>
          <w:sz w:val="21"/>
          <w:szCs w:val="21"/>
        </w:rPr>
        <w:t xml:space="preserve">   </w:t>
      </w:r>
      <w:r>
        <w:rPr>
          <w:b w:val="0"/>
          <w:bCs/>
          <w:sz w:val="21"/>
          <w:szCs w:val="21"/>
        </w:rPr>
        <w:t>日</w:t>
      </w:r>
    </w:p>
    <w:p w14:paraId="41473293">
      <w:pPr>
        <w:pStyle w:val="25"/>
        <w:rPr>
          <w:sz w:val="21"/>
          <w:szCs w:val="21"/>
        </w:rPr>
      </w:pPr>
    </w:p>
    <w:p w14:paraId="10980CDE">
      <w:r>
        <w:rPr>
          <w:rFonts w:hint="eastAsia"/>
          <w:lang w:val="zh-CN"/>
        </w:rPr>
        <w:br w:type="page"/>
      </w:r>
      <w:bookmarkStart w:id="154" w:name="_Toc57193701"/>
      <w:bookmarkStart w:id="155" w:name="_Toc57193511"/>
    </w:p>
    <w:p w14:paraId="21024894">
      <w:pPr>
        <w:pStyle w:val="7"/>
        <w:rPr>
          <w:highlight w:val="none"/>
        </w:rPr>
      </w:pPr>
      <w:r>
        <w:rPr>
          <w:rFonts w:hint="eastAsia"/>
          <w:highlight w:val="none"/>
        </w:rPr>
        <w:t>十</w:t>
      </w:r>
      <w:r>
        <w:rPr>
          <w:rFonts w:hint="eastAsia"/>
          <w:highlight w:val="none"/>
          <w:lang w:val="en-US" w:eastAsia="zh-CN"/>
        </w:rPr>
        <w:t>二</w:t>
      </w:r>
      <w:r>
        <w:rPr>
          <w:rFonts w:hint="eastAsia"/>
          <w:highlight w:val="none"/>
        </w:rPr>
        <w:t>、</w:t>
      </w:r>
      <w:bookmarkEnd w:id="154"/>
      <w:bookmarkEnd w:id="155"/>
      <w:r>
        <w:rPr>
          <w:rFonts w:hint="eastAsia"/>
          <w:highlight w:val="none"/>
        </w:rPr>
        <w:t>服务方案</w:t>
      </w:r>
    </w:p>
    <w:p w14:paraId="06512478">
      <w:pPr>
        <w:jc w:val="left"/>
        <w:rPr>
          <w:rFonts w:hint="eastAsia" w:asciiTheme="minorEastAsia" w:hAnsiTheme="minorEastAsia" w:eastAsiaTheme="minorEastAsia" w:cstheme="minorEastAsia"/>
          <w:b w:val="0"/>
          <w:bCs/>
          <w:kern w:val="2"/>
          <w:sz w:val="21"/>
          <w:szCs w:val="21"/>
          <w:highlight w:val="none"/>
          <w:lang w:val="zh-CN" w:eastAsia="zh-CN"/>
        </w:rPr>
      </w:pPr>
    </w:p>
    <w:p w14:paraId="0BE1D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sz w:val="21"/>
          <w:szCs w:val="21"/>
          <w:highlight w:val="none"/>
        </w:rPr>
      </w:pPr>
      <w:r>
        <w:rPr>
          <w:sz w:val="21"/>
          <w:szCs w:val="21"/>
          <w:highlight w:val="none"/>
        </w:rPr>
        <w:t>投标</w:t>
      </w:r>
      <w:r>
        <w:rPr>
          <w:rFonts w:hint="eastAsia"/>
          <w:sz w:val="21"/>
          <w:szCs w:val="21"/>
          <w:highlight w:val="none"/>
        </w:rPr>
        <w:t>供应商应</w:t>
      </w:r>
      <w:r>
        <w:rPr>
          <w:sz w:val="21"/>
          <w:szCs w:val="21"/>
          <w:highlight w:val="none"/>
        </w:rPr>
        <w:t>根据</w:t>
      </w:r>
      <w:r>
        <w:rPr>
          <w:rFonts w:hint="eastAsia"/>
          <w:sz w:val="21"/>
          <w:szCs w:val="21"/>
          <w:highlight w:val="none"/>
        </w:rPr>
        <w:t>评标办法技术部分</w:t>
      </w:r>
      <w:r>
        <w:rPr>
          <w:sz w:val="21"/>
          <w:szCs w:val="21"/>
          <w:highlight w:val="none"/>
        </w:rPr>
        <w:t>详细评分明细</w:t>
      </w:r>
      <w:r>
        <w:rPr>
          <w:rFonts w:hint="eastAsia"/>
          <w:sz w:val="21"/>
          <w:szCs w:val="21"/>
          <w:highlight w:val="none"/>
        </w:rPr>
        <w:t>编制服务方案</w:t>
      </w:r>
      <w:r>
        <w:rPr>
          <w:sz w:val="21"/>
          <w:szCs w:val="21"/>
          <w:highlight w:val="none"/>
        </w:rPr>
        <w:t>，</w:t>
      </w:r>
      <w:r>
        <w:rPr>
          <w:rFonts w:hint="eastAsia"/>
          <w:sz w:val="21"/>
          <w:szCs w:val="21"/>
          <w:highlight w:val="none"/>
          <w:lang w:val="zh-CN"/>
        </w:rPr>
        <w:t>包含但不限于以下内容:清雪服务方案；进度计划及工作安排；服务质量及保证措施；安全保证措施；岗位职责；突发情况应急预案</w:t>
      </w:r>
      <w:r>
        <w:rPr>
          <w:rFonts w:hint="eastAsia" w:ascii="宋体" w:hAnsi="宋体" w:cs="宋体"/>
          <w:kern w:val="2"/>
          <w:sz w:val="21"/>
          <w:szCs w:val="21"/>
          <w:highlight w:val="none"/>
          <w:lang w:val="en-US" w:eastAsia="zh-CN"/>
        </w:rPr>
        <w:t>；合理化建议</w:t>
      </w:r>
      <w:r>
        <w:rPr>
          <w:rFonts w:hint="eastAsia"/>
          <w:sz w:val="21"/>
          <w:szCs w:val="21"/>
          <w:highlight w:val="none"/>
          <w:lang w:val="zh-CN"/>
        </w:rPr>
        <w:t>，</w:t>
      </w:r>
      <w:r>
        <w:rPr>
          <w:sz w:val="21"/>
          <w:szCs w:val="21"/>
          <w:highlight w:val="none"/>
        </w:rPr>
        <w:t>格式自拟。</w:t>
      </w:r>
    </w:p>
    <w:p w14:paraId="60E55AC5">
      <w:pPr>
        <w:autoSpaceDE w:val="0"/>
        <w:autoSpaceDN w:val="0"/>
        <w:adjustRightInd/>
        <w:snapToGrid/>
        <w:spacing w:after="0" w:line="400" w:lineRule="exact"/>
        <w:jc w:val="center"/>
        <w:rPr>
          <w:rFonts w:hint="eastAsia"/>
          <w:kern w:val="2"/>
          <w:sz w:val="21"/>
          <w:szCs w:val="21"/>
          <w:lang w:eastAsia="zh-CN"/>
        </w:rPr>
      </w:pPr>
    </w:p>
    <w:p w14:paraId="1A87A59A">
      <w:pPr>
        <w:autoSpaceDE w:val="0"/>
        <w:autoSpaceDN w:val="0"/>
        <w:adjustRightInd/>
        <w:snapToGrid/>
        <w:spacing w:after="0" w:line="400" w:lineRule="exact"/>
        <w:jc w:val="center"/>
        <w:rPr>
          <w:rFonts w:hint="eastAsia"/>
          <w:kern w:val="2"/>
          <w:sz w:val="18"/>
          <w:szCs w:val="18"/>
          <w:lang w:eastAsia="zh-CN"/>
        </w:rPr>
      </w:pPr>
    </w:p>
    <w:p w14:paraId="4D7E5E55">
      <w:pPr>
        <w:pStyle w:val="4"/>
        <w:rPr>
          <w:rFonts w:hint="eastAsia" w:eastAsia="宋体"/>
          <w:sz w:val="22"/>
          <w:lang w:eastAsia="zh-CN"/>
        </w:rPr>
        <w:sectPr>
          <w:headerReference r:id="rId10" w:type="default"/>
          <w:pgSz w:w="11910" w:h="16840"/>
          <w:pgMar w:top="1600" w:right="860" w:bottom="1180" w:left="1600" w:header="0" w:footer="993" w:gutter="0"/>
          <w:pgNumType w:fmt="numberInDash"/>
          <w:cols w:space="720" w:num="1"/>
        </w:sectPr>
      </w:pPr>
    </w:p>
    <w:p w14:paraId="780B6D0E">
      <w:pPr>
        <w:jc w:val="left"/>
        <w:rPr>
          <w:rFonts w:hint="default" w:ascii="宋体" w:hAnsi="宋体" w:eastAsiaTheme="minorEastAsia" w:cstheme="minorBidi"/>
          <w:b/>
          <w:bCs/>
          <w:kern w:val="2"/>
          <w:sz w:val="24"/>
          <w:szCs w:val="28"/>
          <w:lang w:val="en-US" w:eastAsia="zh-CN" w:bidi="ar-SA"/>
        </w:rPr>
      </w:pPr>
      <w:r>
        <w:rPr>
          <w:rFonts w:hint="eastAsia" w:ascii="宋体" w:hAnsi="宋体" w:cstheme="minorBidi"/>
          <w:b/>
          <w:bCs/>
          <w:kern w:val="2"/>
          <w:sz w:val="24"/>
          <w:szCs w:val="28"/>
          <w:lang w:val="en-US" w:eastAsia="zh-CN" w:bidi="ar-SA"/>
        </w:rPr>
        <w:t>附：</w:t>
      </w:r>
    </w:p>
    <w:p w14:paraId="609786F5">
      <w:pPr>
        <w:jc w:val="center"/>
        <w:rPr>
          <w:rFonts w:hint="default" w:ascii="宋体" w:hAnsi="宋体" w:eastAsiaTheme="minorEastAsia" w:cstheme="minorBidi"/>
          <w:b/>
          <w:bCs/>
          <w:kern w:val="2"/>
          <w:sz w:val="24"/>
          <w:szCs w:val="28"/>
          <w:lang w:val="en-US" w:eastAsia="zh-CN" w:bidi="ar-SA"/>
        </w:rPr>
      </w:pPr>
      <w:r>
        <w:rPr>
          <w:rFonts w:hint="eastAsia" w:ascii="宋体" w:hAnsi="宋体" w:cstheme="minorBidi"/>
          <w:b/>
          <w:bCs/>
          <w:kern w:val="2"/>
          <w:sz w:val="24"/>
          <w:szCs w:val="28"/>
          <w:lang w:val="en-US" w:eastAsia="zh-CN" w:bidi="ar-SA"/>
        </w:rPr>
        <w:t>拟投入本项目</w:t>
      </w:r>
      <w:r>
        <w:rPr>
          <w:rFonts w:hint="eastAsia" w:ascii="宋体" w:hAnsi="宋体" w:eastAsiaTheme="minorEastAsia" w:cstheme="minorBidi"/>
          <w:b/>
          <w:bCs/>
          <w:kern w:val="2"/>
          <w:sz w:val="24"/>
          <w:szCs w:val="28"/>
          <w:lang w:val="en-US" w:eastAsia="zh-CN" w:bidi="ar-SA"/>
        </w:rPr>
        <w:t>设备</w:t>
      </w:r>
      <w:r>
        <w:rPr>
          <w:rFonts w:hint="eastAsia" w:ascii="宋体" w:hAnsi="宋体" w:cstheme="minorBidi"/>
          <w:b/>
          <w:bCs/>
          <w:kern w:val="2"/>
          <w:sz w:val="24"/>
          <w:szCs w:val="28"/>
          <w:lang w:val="en-US" w:eastAsia="zh-CN" w:bidi="ar-SA"/>
        </w:rPr>
        <w:t>配置表</w:t>
      </w:r>
    </w:p>
    <w:tbl>
      <w:tblPr>
        <w:tblStyle w:val="35"/>
        <w:tblW w:w="0" w:type="auto"/>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013"/>
        <w:gridCol w:w="2625"/>
        <w:gridCol w:w="2038"/>
        <w:gridCol w:w="1074"/>
      </w:tblGrid>
      <w:tr w14:paraId="2617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25" w:type="dxa"/>
            <w:noWrap w:val="0"/>
            <w:vAlign w:val="center"/>
          </w:tcPr>
          <w:p w14:paraId="176FE9B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kern w:val="0"/>
                <w:szCs w:val="21"/>
              </w:rPr>
            </w:pPr>
            <w:r>
              <w:rPr>
                <w:rFonts w:hint="eastAsia" w:ascii="宋体" w:hAnsi="宋体" w:eastAsia="宋体" w:cs="宋体"/>
                <w:bCs/>
                <w:color w:val="000000"/>
                <w:szCs w:val="18"/>
                <w:highlight w:val="none"/>
                <w:lang w:val="zh-CN"/>
              </w:rPr>
              <w:t>序号</w:t>
            </w:r>
          </w:p>
        </w:tc>
        <w:tc>
          <w:tcPr>
            <w:tcW w:w="3013" w:type="dxa"/>
            <w:noWrap w:val="0"/>
            <w:vAlign w:val="center"/>
          </w:tcPr>
          <w:p w14:paraId="196F2DD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kern w:val="0"/>
                <w:szCs w:val="21"/>
              </w:rPr>
            </w:pPr>
            <w:r>
              <w:rPr>
                <w:rFonts w:hint="eastAsia" w:ascii="宋体" w:hAnsi="宋体" w:eastAsia="宋体" w:cs="宋体"/>
                <w:bCs/>
                <w:color w:val="000000"/>
                <w:szCs w:val="18"/>
                <w:highlight w:val="none"/>
                <w:lang w:val="zh-CN"/>
              </w:rPr>
              <w:t>车辆或设备名称</w:t>
            </w:r>
          </w:p>
        </w:tc>
        <w:tc>
          <w:tcPr>
            <w:tcW w:w="2625" w:type="dxa"/>
            <w:noWrap w:val="0"/>
            <w:vAlign w:val="center"/>
          </w:tcPr>
          <w:p w14:paraId="4B1D50E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kern w:val="0"/>
                <w:szCs w:val="21"/>
              </w:rPr>
            </w:pPr>
            <w:r>
              <w:rPr>
                <w:rFonts w:hint="eastAsia" w:ascii="宋体" w:hAnsi="宋体" w:eastAsia="宋体" w:cs="宋体"/>
                <w:bCs/>
                <w:color w:val="000000"/>
                <w:szCs w:val="18"/>
                <w:highlight w:val="none"/>
                <w:lang w:val="zh-CN"/>
              </w:rPr>
              <w:t>品牌或规格型号</w:t>
            </w:r>
          </w:p>
        </w:tc>
        <w:tc>
          <w:tcPr>
            <w:tcW w:w="2038" w:type="dxa"/>
            <w:noWrap w:val="0"/>
            <w:vAlign w:val="center"/>
          </w:tcPr>
          <w:p w14:paraId="7A83578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kern w:val="0"/>
                <w:szCs w:val="21"/>
              </w:rPr>
            </w:pPr>
            <w:r>
              <w:rPr>
                <w:rFonts w:hint="eastAsia" w:ascii="宋体" w:hAnsi="宋体" w:eastAsia="宋体" w:cs="宋体"/>
                <w:bCs/>
                <w:color w:val="000000"/>
                <w:szCs w:val="18"/>
                <w:highlight w:val="none"/>
                <w:lang w:val="zh-CN"/>
              </w:rPr>
              <w:t>数  量</w:t>
            </w:r>
          </w:p>
        </w:tc>
        <w:tc>
          <w:tcPr>
            <w:tcW w:w="1074" w:type="dxa"/>
            <w:noWrap w:val="0"/>
            <w:vAlign w:val="center"/>
          </w:tcPr>
          <w:p w14:paraId="3AFCC5F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kern w:val="0"/>
                <w:szCs w:val="21"/>
              </w:rPr>
            </w:pPr>
            <w:r>
              <w:rPr>
                <w:rFonts w:hint="eastAsia" w:ascii="宋体" w:hAnsi="宋体" w:eastAsia="宋体" w:cs="宋体"/>
                <w:bCs/>
                <w:color w:val="000000"/>
                <w:szCs w:val="18"/>
                <w:highlight w:val="none"/>
                <w:lang w:val="zh-CN"/>
              </w:rPr>
              <w:t>备注</w:t>
            </w:r>
          </w:p>
        </w:tc>
      </w:tr>
      <w:tr w14:paraId="1B55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25" w:type="dxa"/>
            <w:noWrap w:val="0"/>
            <w:vAlign w:val="center"/>
          </w:tcPr>
          <w:p w14:paraId="255A39CE">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1</w:t>
            </w:r>
          </w:p>
        </w:tc>
        <w:tc>
          <w:tcPr>
            <w:tcW w:w="3013" w:type="dxa"/>
            <w:noWrap w:val="0"/>
            <w:vAlign w:val="center"/>
          </w:tcPr>
          <w:p w14:paraId="29DBC6FD">
            <w:pPr>
              <w:keepNext w:val="0"/>
              <w:keepLines w:val="0"/>
              <w:suppressLineNumbers w:val="0"/>
              <w:spacing w:before="0" w:beforeAutospacing="0" w:after="0" w:afterAutospacing="0"/>
              <w:ind w:left="0" w:right="0"/>
              <w:jc w:val="center"/>
              <w:rPr>
                <w:rFonts w:hint="eastAsia" w:ascii="宋体" w:hAnsi="宋体"/>
                <w:kern w:val="2"/>
                <w:szCs w:val="21"/>
              </w:rPr>
            </w:pPr>
          </w:p>
        </w:tc>
        <w:tc>
          <w:tcPr>
            <w:tcW w:w="2625" w:type="dxa"/>
            <w:noWrap w:val="0"/>
            <w:vAlign w:val="center"/>
          </w:tcPr>
          <w:p w14:paraId="22EE25D0">
            <w:pPr>
              <w:keepNext w:val="0"/>
              <w:keepLines w:val="0"/>
              <w:suppressLineNumbers w:val="0"/>
              <w:spacing w:before="0" w:beforeAutospacing="0" w:after="0" w:afterAutospacing="0"/>
              <w:ind w:left="0" w:right="0"/>
              <w:jc w:val="center"/>
              <w:rPr>
                <w:rFonts w:hint="eastAsia" w:ascii="宋体" w:hAnsi="宋体"/>
                <w:kern w:val="2"/>
                <w:szCs w:val="21"/>
              </w:rPr>
            </w:pPr>
          </w:p>
        </w:tc>
        <w:tc>
          <w:tcPr>
            <w:tcW w:w="2038" w:type="dxa"/>
            <w:noWrap w:val="0"/>
            <w:vAlign w:val="center"/>
          </w:tcPr>
          <w:p w14:paraId="2A1356CA">
            <w:pPr>
              <w:keepNext w:val="0"/>
              <w:keepLines w:val="0"/>
              <w:suppressLineNumbers w:val="0"/>
              <w:spacing w:before="0" w:beforeAutospacing="0" w:after="0" w:afterAutospacing="0"/>
              <w:ind w:left="0" w:right="0"/>
              <w:jc w:val="center"/>
              <w:rPr>
                <w:rFonts w:hint="eastAsia" w:ascii="宋体" w:hAnsi="宋体"/>
                <w:kern w:val="2"/>
                <w:szCs w:val="21"/>
              </w:rPr>
            </w:pPr>
          </w:p>
        </w:tc>
        <w:tc>
          <w:tcPr>
            <w:tcW w:w="1074" w:type="dxa"/>
            <w:noWrap w:val="0"/>
            <w:vAlign w:val="center"/>
          </w:tcPr>
          <w:p w14:paraId="31B491FE">
            <w:pPr>
              <w:keepNext w:val="0"/>
              <w:keepLines w:val="0"/>
              <w:suppressLineNumbers w:val="0"/>
              <w:spacing w:before="0" w:beforeAutospacing="0" w:after="0" w:afterAutospacing="0"/>
              <w:ind w:left="0" w:right="0"/>
              <w:jc w:val="center"/>
              <w:rPr>
                <w:rFonts w:hint="eastAsia" w:ascii="宋体" w:hAnsi="宋体"/>
                <w:kern w:val="2"/>
                <w:szCs w:val="21"/>
              </w:rPr>
            </w:pPr>
          </w:p>
        </w:tc>
      </w:tr>
      <w:tr w14:paraId="4BD9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25" w:type="dxa"/>
            <w:noWrap w:val="0"/>
            <w:vAlign w:val="center"/>
          </w:tcPr>
          <w:p w14:paraId="26937D1C">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2</w:t>
            </w:r>
          </w:p>
        </w:tc>
        <w:tc>
          <w:tcPr>
            <w:tcW w:w="3013" w:type="dxa"/>
            <w:noWrap w:val="0"/>
            <w:vAlign w:val="center"/>
          </w:tcPr>
          <w:p w14:paraId="3949BD2B">
            <w:pPr>
              <w:keepNext w:val="0"/>
              <w:keepLines w:val="0"/>
              <w:suppressLineNumbers w:val="0"/>
              <w:spacing w:before="0" w:beforeAutospacing="0" w:after="0" w:afterAutospacing="0"/>
              <w:ind w:left="0" w:right="0"/>
              <w:jc w:val="center"/>
              <w:rPr>
                <w:rFonts w:hint="eastAsia" w:ascii="宋体" w:hAnsi="宋体"/>
                <w:kern w:val="2"/>
                <w:szCs w:val="21"/>
              </w:rPr>
            </w:pPr>
          </w:p>
        </w:tc>
        <w:tc>
          <w:tcPr>
            <w:tcW w:w="2625" w:type="dxa"/>
            <w:noWrap w:val="0"/>
            <w:vAlign w:val="center"/>
          </w:tcPr>
          <w:p w14:paraId="0777C780">
            <w:pPr>
              <w:keepNext w:val="0"/>
              <w:keepLines w:val="0"/>
              <w:suppressLineNumbers w:val="0"/>
              <w:spacing w:before="0" w:beforeAutospacing="0" w:after="0" w:afterAutospacing="0"/>
              <w:ind w:left="0" w:right="0"/>
              <w:jc w:val="center"/>
              <w:rPr>
                <w:rFonts w:hint="eastAsia" w:ascii="宋体" w:hAnsi="宋体"/>
                <w:kern w:val="2"/>
                <w:szCs w:val="21"/>
              </w:rPr>
            </w:pPr>
          </w:p>
        </w:tc>
        <w:tc>
          <w:tcPr>
            <w:tcW w:w="2038" w:type="dxa"/>
            <w:noWrap w:val="0"/>
            <w:vAlign w:val="center"/>
          </w:tcPr>
          <w:p w14:paraId="0DC15406">
            <w:pPr>
              <w:keepNext w:val="0"/>
              <w:keepLines w:val="0"/>
              <w:suppressLineNumbers w:val="0"/>
              <w:spacing w:before="0" w:beforeAutospacing="0" w:after="0" w:afterAutospacing="0"/>
              <w:ind w:left="0" w:right="0"/>
              <w:jc w:val="center"/>
              <w:rPr>
                <w:rFonts w:hint="eastAsia" w:ascii="宋体" w:hAnsi="宋体"/>
                <w:kern w:val="2"/>
                <w:szCs w:val="21"/>
              </w:rPr>
            </w:pPr>
          </w:p>
        </w:tc>
        <w:tc>
          <w:tcPr>
            <w:tcW w:w="1074" w:type="dxa"/>
            <w:noWrap w:val="0"/>
            <w:vAlign w:val="center"/>
          </w:tcPr>
          <w:p w14:paraId="420CF891">
            <w:pPr>
              <w:keepNext w:val="0"/>
              <w:keepLines w:val="0"/>
              <w:suppressLineNumbers w:val="0"/>
              <w:spacing w:before="0" w:beforeAutospacing="0" w:after="0" w:afterAutospacing="0"/>
              <w:ind w:left="0" w:right="0"/>
              <w:jc w:val="center"/>
              <w:rPr>
                <w:rFonts w:hint="eastAsia" w:ascii="宋体" w:hAnsi="宋体"/>
                <w:kern w:val="2"/>
                <w:szCs w:val="21"/>
              </w:rPr>
            </w:pPr>
          </w:p>
        </w:tc>
      </w:tr>
      <w:tr w14:paraId="3BD0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25" w:type="dxa"/>
            <w:noWrap w:val="0"/>
            <w:vAlign w:val="center"/>
          </w:tcPr>
          <w:p w14:paraId="75A27E02">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3</w:t>
            </w:r>
          </w:p>
        </w:tc>
        <w:tc>
          <w:tcPr>
            <w:tcW w:w="3013" w:type="dxa"/>
            <w:noWrap w:val="0"/>
            <w:vAlign w:val="center"/>
          </w:tcPr>
          <w:p w14:paraId="7507EB65">
            <w:pPr>
              <w:keepNext w:val="0"/>
              <w:keepLines w:val="0"/>
              <w:suppressLineNumbers w:val="0"/>
              <w:spacing w:before="0" w:beforeAutospacing="0" w:after="0" w:afterAutospacing="0"/>
              <w:ind w:left="0" w:right="0"/>
              <w:jc w:val="center"/>
              <w:rPr>
                <w:rFonts w:hint="eastAsia" w:ascii="宋体" w:hAnsi="宋体"/>
                <w:kern w:val="2"/>
                <w:szCs w:val="21"/>
              </w:rPr>
            </w:pPr>
          </w:p>
        </w:tc>
        <w:tc>
          <w:tcPr>
            <w:tcW w:w="2625" w:type="dxa"/>
            <w:noWrap w:val="0"/>
            <w:vAlign w:val="center"/>
          </w:tcPr>
          <w:p w14:paraId="611B4265">
            <w:pPr>
              <w:keepNext w:val="0"/>
              <w:keepLines w:val="0"/>
              <w:suppressLineNumbers w:val="0"/>
              <w:spacing w:before="0" w:beforeAutospacing="0" w:after="0" w:afterAutospacing="0"/>
              <w:ind w:left="0" w:right="0"/>
              <w:jc w:val="center"/>
              <w:rPr>
                <w:rFonts w:hint="eastAsia" w:ascii="宋体" w:hAnsi="宋体"/>
                <w:kern w:val="2"/>
                <w:szCs w:val="21"/>
              </w:rPr>
            </w:pPr>
          </w:p>
        </w:tc>
        <w:tc>
          <w:tcPr>
            <w:tcW w:w="2038" w:type="dxa"/>
            <w:noWrap w:val="0"/>
            <w:vAlign w:val="center"/>
          </w:tcPr>
          <w:p w14:paraId="1E60060B">
            <w:pPr>
              <w:keepNext w:val="0"/>
              <w:keepLines w:val="0"/>
              <w:suppressLineNumbers w:val="0"/>
              <w:spacing w:before="0" w:beforeAutospacing="0" w:after="0" w:afterAutospacing="0"/>
              <w:ind w:left="0" w:right="0"/>
              <w:jc w:val="center"/>
              <w:rPr>
                <w:rFonts w:hint="eastAsia" w:ascii="宋体" w:hAnsi="宋体"/>
                <w:kern w:val="2"/>
                <w:szCs w:val="21"/>
              </w:rPr>
            </w:pPr>
          </w:p>
        </w:tc>
        <w:tc>
          <w:tcPr>
            <w:tcW w:w="1074" w:type="dxa"/>
            <w:noWrap w:val="0"/>
            <w:vAlign w:val="center"/>
          </w:tcPr>
          <w:p w14:paraId="6466B4FA">
            <w:pPr>
              <w:keepNext w:val="0"/>
              <w:keepLines w:val="0"/>
              <w:suppressLineNumbers w:val="0"/>
              <w:spacing w:before="0" w:beforeAutospacing="0" w:after="0" w:afterAutospacing="0"/>
              <w:ind w:left="0" w:right="0"/>
              <w:jc w:val="center"/>
              <w:rPr>
                <w:rFonts w:hint="eastAsia" w:ascii="宋体" w:hAnsi="宋体"/>
                <w:kern w:val="2"/>
                <w:szCs w:val="21"/>
              </w:rPr>
            </w:pPr>
          </w:p>
        </w:tc>
      </w:tr>
      <w:tr w14:paraId="49D6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25" w:type="dxa"/>
            <w:noWrap w:val="0"/>
            <w:vAlign w:val="center"/>
          </w:tcPr>
          <w:p w14:paraId="6074CDC4">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w:t>
            </w:r>
          </w:p>
        </w:tc>
        <w:tc>
          <w:tcPr>
            <w:tcW w:w="3013" w:type="dxa"/>
            <w:noWrap w:val="0"/>
            <w:vAlign w:val="center"/>
          </w:tcPr>
          <w:p w14:paraId="61005209">
            <w:pPr>
              <w:keepNext w:val="0"/>
              <w:keepLines w:val="0"/>
              <w:suppressLineNumbers w:val="0"/>
              <w:spacing w:before="0" w:beforeAutospacing="0" w:after="0" w:afterAutospacing="0"/>
              <w:ind w:left="0" w:right="0"/>
              <w:jc w:val="center"/>
              <w:rPr>
                <w:rFonts w:hint="eastAsia" w:ascii="宋体" w:hAnsi="宋体"/>
                <w:kern w:val="2"/>
                <w:szCs w:val="21"/>
              </w:rPr>
            </w:pPr>
          </w:p>
        </w:tc>
        <w:tc>
          <w:tcPr>
            <w:tcW w:w="2625" w:type="dxa"/>
            <w:noWrap w:val="0"/>
            <w:vAlign w:val="center"/>
          </w:tcPr>
          <w:p w14:paraId="1CAE8565">
            <w:pPr>
              <w:keepNext w:val="0"/>
              <w:keepLines w:val="0"/>
              <w:suppressLineNumbers w:val="0"/>
              <w:spacing w:before="0" w:beforeAutospacing="0" w:after="0" w:afterAutospacing="0"/>
              <w:ind w:left="0" w:right="0"/>
              <w:jc w:val="center"/>
              <w:rPr>
                <w:rFonts w:hint="eastAsia" w:ascii="宋体" w:hAnsi="宋体"/>
                <w:kern w:val="2"/>
                <w:szCs w:val="21"/>
              </w:rPr>
            </w:pPr>
          </w:p>
        </w:tc>
        <w:tc>
          <w:tcPr>
            <w:tcW w:w="2038" w:type="dxa"/>
            <w:noWrap w:val="0"/>
            <w:vAlign w:val="center"/>
          </w:tcPr>
          <w:p w14:paraId="4DDB88D0">
            <w:pPr>
              <w:keepNext w:val="0"/>
              <w:keepLines w:val="0"/>
              <w:suppressLineNumbers w:val="0"/>
              <w:spacing w:before="0" w:beforeAutospacing="0" w:after="0" w:afterAutospacing="0"/>
              <w:ind w:left="0" w:right="0"/>
              <w:jc w:val="center"/>
              <w:rPr>
                <w:rFonts w:hint="eastAsia" w:ascii="宋体" w:hAnsi="宋体"/>
                <w:kern w:val="2"/>
                <w:szCs w:val="21"/>
              </w:rPr>
            </w:pPr>
          </w:p>
        </w:tc>
        <w:tc>
          <w:tcPr>
            <w:tcW w:w="1074" w:type="dxa"/>
            <w:noWrap w:val="0"/>
            <w:vAlign w:val="center"/>
          </w:tcPr>
          <w:p w14:paraId="52E9831E">
            <w:pPr>
              <w:keepNext w:val="0"/>
              <w:keepLines w:val="0"/>
              <w:suppressLineNumbers w:val="0"/>
              <w:spacing w:before="0" w:beforeAutospacing="0" w:after="0" w:afterAutospacing="0"/>
              <w:ind w:left="0" w:right="0"/>
              <w:jc w:val="center"/>
              <w:rPr>
                <w:rFonts w:hint="eastAsia" w:ascii="宋体" w:hAnsi="宋体"/>
                <w:kern w:val="2"/>
                <w:szCs w:val="21"/>
              </w:rPr>
            </w:pPr>
          </w:p>
        </w:tc>
      </w:tr>
      <w:tr w14:paraId="1D9F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25" w:type="dxa"/>
            <w:noWrap w:val="0"/>
            <w:vAlign w:val="center"/>
          </w:tcPr>
          <w:p w14:paraId="7E31D025">
            <w:pPr>
              <w:keepNext w:val="0"/>
              <w:keepLines w:val="0"/>
              <w:suppressLineNumbers w:val="0"/>
              <w:spacing w:before="0" w:beforeAutospacing="0" w:after="0" w:afterAutospacing="0"/>
              <w:ind w:left="0" w:right="0"/>
              <w:jc w:val="center"/>
              <w:rPr>
                <w:rFonts w:hint="eastAsia" w:ascii="宋体" w:hAnsi="宋体"/>
                <w:kern w:val="2"/>
                <w:sz w:val="24"/>
              </w:rPr>
            </w:pPr>
          </w:p>
        </w:tc>
        <w:tc>
          <w:tcPr>
            <w:tcW w:w="3013" w:type="dxa"/>
            <w:noWrap w:val="0"/>
            <w:vAlign w:val="center"/>
          </w:tcPr>
          <w:p w14:paraId="25D71700">
            <w:pPr>
              <w:keepNext w:val="0"/>
              <w:keepLines w:val="0"/>
              <w:suppressLineNumbers w:val="0"/>
              <w:spacing w:before="0" w:beforeAutospacing="0" w:after="0" w:afterAutospacing="0"/>
              <w:ind w:left="0" w:right="0"/>
              <w:jc w:val="center"/>
              <w:rPr>
                <w:rFonts w:hint="eastAsia" w:ascii="宋体" w:hAnsi="宋体"/>
                <w:kern w:val="2"/>
                <w:sz w:val="24"/>
              </w:rPr>
            </w:pPr>
          </w:p>
        </w:tc>
        <w:tc>
          <w:tcPr>
            <w:tcW w:w="2625" w:type="dxa"/>
            <w:noWrap w:val="0"/>
            <w:vAlign w:val="center"/>
          </w:tcPr>
          <w:p w14:paraId="3CECAFB7">
            <w:pPr>
              <w:keepNext w:val="0"/>
              <w:keepLines w:val="0"/>
              <w:suppressLineNumbers w:val="0"/>
              <w:spacing w:before="0" w:beforeAutospacing="0" w:after="0" w:afterAutospacing="0"/>
              <w:ind w:left="0" w:right="0"/>
              <w:jc w:val="center"/>
              <w:rPr>
                <w:rFonts w:hint="eastAsia" w:ascii="宋体" w:hAnsi="宋体"/>
                <w:kern w:val="2"/>
                <w:sz w:val="24"/>
              </w:rPr>
            </w:pPr>
          </w:p>
        </w:tc>
        <w:tc>
          <w:tcPr>
            <w:tcW w:w="2038" w:type="dxa"/>
            <w:noWrap w:val="0"/>
            <w:vAlign w:val="center"/>
          </w:tcPr>
          <w:p w14:paraId="4D37B9D9">
            <w:pPr>
              <w:keepNext w:val="0"/>
              <w:keepLines w:val="0"/>
              <w:suppressLineNumbers w:val="0"/>
              <w:spacing w:before="0" w:beforeAutospacing="0" w:after="0" w:afterAutospacing="0"/>
              <w:ind w:left="0" w:right="0"/>
              <w:jc w:val="center"/>
              <w:rPr>
                <w:rFonts w:hint="eastAsia" w:ascii="宋体" w:hAnsi="宋体"/>
                <w:kern w:val="2"/>
                <w:sz w:val="24"/>
              </w:rPr>
            </w:pPr>
          </w:p>
        </w:tc>
        <w:tc>
          <w:tcPr>
            <w:tcW w:w="1074" w:type="dxa"/>
            <w:noWrap w:val="0"/>
            <w:vAlign w:val="center"/>
          </w:tcPr>
          <w:p w14:paraId="6BD20126">
            <w:pPr>
              <w:keepNext w:val="0"/>
              <w:keepLines w:val="0"/>
              <w:suppressLineNumbers w:val="0"/>
              <w:spacing w:before="0" w:beforeAutospacing="0" w:after="0" w:afterAutospacing="0"/>
              <w:ind w:left="0" w:right="0"/>
              <w:jc w:val="center"/>
              <w:rPr>
                <w:rFonts w:hint="eastAsia" w:ascii="宋体" w:hAnsi="宋体"/>
                <w:kern w:val="2"/>
                <w:sz w:val="24"/>
              </w:rPr>
            </w:pPr>
          </w:p>
        </w:tc>
      </w:tr>
      <w:tr w14:paraId="5644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25" w:type="dxa"/>
            <w:noWrap w:val="0"/>
            <w:vAlign w:val="center"/>
          </w:tcPr>
          <w:p w14:paraId="7DA46A55">
            <w:pPr>
              <w:keepNext w:val="0"/>
              <w:keepLines w:val="0"/>
              <w:suppressLineNumbers w:val="0"/>
              <w:spacing w:before="0" w:beforeAutospacing="0" w:after="0" w:afterAutospacing="0"/>
              <w:ind w:left="0" w:right="0"/>
              <w:jc w:val="center"/>
              <w:rPr>
                <w:rFonts w:hint="eastAsia" w:ascii="宋体" w:hAnsi="宋体"/>
                <w:kern w:val="2"/>
                <w:sz w:val="24"/>
              </w:rPr>
            </w:pPr>
          </w:p>
        </w:tc>
        <w:tc>
          <w:tcPr>
            <w:tcW w:w="3013" w:type="dxa"/>
            <w:noWrap w:val="0"/>
            <w:vAlign w:val="center"/>
          </w:tcPr>
          <w:p w14:paraId="5ACD34DF">
            <w:pPr>
              <w:keepNext w:val="0"/>
              <w:keepLines w:val="0"/>
              <w:suppressLineNumbers w:val="0"/>
              <w:spacing w:before="0" w:beforeAutospacing="0" w:after="0" w:afterAutospacing="0"/>
              <w:ind w:left="0" w:right="0"/>
              <w:jc w:val="center"/>
              <w:rPr>
                <w:rFonts w:hint="eastAsia" w:ascii="宋体" w:hAnsi="宋体"/>
                <w:kern w:val="2"/>
                <w:sz w:val="24"/>
              </w:rPr>
            </w:pPr>
          </w:p>
        </w:tc>
        <w:tc>
          <w:tcPr>
            <w:tcW w:w="2625" w:type="dxa"/>
            <w:noWrap w:val="0"/>
            <w:vAlign w:val="center"/>
          </w:tcPr>
          <w:p w14:paraId="53FB1B90">
            <w:pPr>
              <w:keepNext w:val="0"/>
              <w:keepLines w:val="0"/>
              <w:suppressLineNumbers w:val="0"/>
              <w:spacing w:before="0" w:beforeAutospacing="0" w:after="0" w:afterAutospacing="0"/>
              <w:ind w:left="0" w:right="0"/>
              <w:jc w:val="center"/>
              <w:rPr>
                <w:rFonts w:hint="eastAsia" w:ascii="宋体" w:hAnsi="宋体"/>
                <w:kern w:val="2"/>
                <w:sz w:val="24"/>
              </w:rPr>
            </w:pPr>
          </w:p>
        </w:tc>
        <w:tc>
          <w:tcPr>
            <w:tcW w:w="2038" w:type="dxa"/>
            <w:noWrap w:val="0"/>
            <w:vAlign w:val="center"/>
          </w:tcPr>
          <w:p w14:paraId="3DE149C9">
            <w:pPr>
              <w:keepNext w:val="0"/>
              <w:keepLines w:val="0"/>
              <w:suppressLineNumbers w:val="0"/>
              <w:spacing w:before="0" w:beforeAutospacing="0" w:after="0" w:afterAutospacing="0"/>
              <w:ind w:left="0" w:right="0"/>
              <w:jc w:val="center"/>
              <w:rPr>
                <w:rFonts w:hint="eastAsia" w:ascii="宋体" w:hAnsi="宋体"/>
                <w:kern w:val="2"/>
                <w:sz w:val="24"/>
              </w:rPr>
            </w:pPr>
          </w:p>
        </w:tc>
        <w:tc>
          <w:tcPr>
            <w:tcW w:w="1074" w:type="dxa"/>
            <w:noWrap w:val="0"/>
            <w:vAlign w:val="center"/>
          </w:tcPr>
          <w:p w14:paraId="1C9189AE">
            <w:pPr>
              <w:keepNext w:val="0"/>
              <w:keepLines w:val="0"/>
              <w:suppressLineNumbers w:val="0"/>
              <w:spacing w:before="0" w:beforeAutospacing="0" w:after="0" w:afterAutospacing="0"/>
              <w:ind w:left="0" w:right="0"/>
              <w:jc w:val="center"/>
              <w:rPr>
                <w:rFonts w:hint="eastAsia" w:ascii="宋体" w:hAnsi="宋体"/>
                <w:kern w:val="2"/>
                <w:sz w:val="24"/>
              </w:rPr>
            </w:pPr>
          </w:p>
        </w:tc>
      </w:tr>
    </w:tbl>
    <w:p w14:paraId="1217A8D4">
      <w:pPr>
        <w:pStyle w:val="19"/>
      </w:pPr>
    </w:p>
    <w:p w14:paraId="7E3A4F22">
      <w:pPr>
        <w:pStyle w:val="7"/>
        <w:ind w:firstLine="632" w:firstLineChars="300"/>
        <w:jc w:val="left"/>
        <w:rPr>
          <w:rFonts w:hint="eastAsia" w:ascii="宋体" w:hAnsi="宋体" w:eastAsia="宋体" w:cs="宋体"/>
          <w:b/>
          <w:bCs w:val="0"/>
          <w:color w:val="000000"/>
          <w:kern w:val="0"/>
          <w:sz w:val="21"/>
          <w:szCs w:val="21"/>
          <w:highlight w:val="none"/>
          <w:lang w:val="en-US" w:eastAsia="zh-CN" w:bidi="ar-SA"/>
        </w:rPr>
        <w:sectPr>
          <w:headerReference r:id="rId11" w:type="default"/>
          <w:footerReference r:id="rId12" w:type="default"/>
          <w:pgSz w:w="11906" w:h="16838"/>
          <w:pgMar w:top="1247" w:right="964" w:bottom="1134" w:left="964" w:header="851" w:footer="992" w:gutter="0"/>
          <w:pgNumType w:fmt="numberInDash"/>
          <w:cols w:space="720" w:num="1"/>
          <w:titlePg/>
          <w:docGrid w:type="lines" w:linePitch="312" w:charSpace="0"/>
        </w:sectPr>
      </w:pPr>
      <w:r>
        <w:rPr>
          <w:rFonts w:hint="eastAsia" w:ascii="宋体" w:hAnsi="宋体" w:eastAsia="宋体" w:cs="宋体"/>
          <w:b/>
          <w:bCs w:val="0"/>
          <w:color w:val="000000"/>
          <w:kern w:val="0"/>
          <w:sz w:val="21"/>
          <w:szCs w:val="21"/>
          <w:highlight w:val="none"/>
          <w:lang w:val="en-US" w:eastAsia="zh-CN" w:bidi="ar-SA"/>
        </w:rPr>
        <w:t>注：</w:t>
      </w:r>
      <w:r>
        <w:rPr>
          <w:rFonts w:hint="eastAsia" w:ascii="宋体" w:hAnsi="宋体" w:cs="宋体"/>
          <w:b/>
          <w:bCs w:val="0"/>
          <w:color w:val="000000"/>
          <w:kern w:val="0"/>
          <w:sz w:val="21"/>
          <w:szCs w:val="21"/>
          <w:highlight w:val="none"/>
          <w:lang w:val="en-US" w:eastAsia="zh-CN" w:bidi="ar-SA"/>
        </w:rPr>
        <w:t>附</w:t>
      </w:r>
      <w:r>
        <w:rPr>
          <w:rFonts w:hint="eastAsia" w:ascii="宋体" w:hAnsi="宋体" w:eastAsia="宋体" w:cs="宋体"/>
          <w:b/>
          <w:bCs w:val="0"/>
          <w:color w:val="000000"/>
          <w:kern w:val="0"/>
          <w:sz w:val="21"/>
          <w:szCs w:val="21"/>
          <w:highlight w:val="none"/>
          <w:lang w:val="en-US" w:eastAsia="zh-CN" w:bidi="ar-SA"/>
        </w:rPr>
        <w:t>拟投入本项目设备证明材料的复印件。</w:t>
      </w:r>
    </w:p>
    <w:p w14:paraId="514FC5EC">
      <w:pPr>
        <w:pStyle w:val="7"/>
      </w:pPr>
      <w:r>
        <w:rPr>
          <w:rFonts w:hint="eastAsia"/>
        </w:rPr>
        <w:t>十</w:t>
      </w:r>
      <w:r>
        <w:rPr>
          <w:rFonts w:hint="eastAsia"/>
          <w:lang w:val="en-US" w:eastAsia="zh-CN"/>
        </w:rPr>
        <w:t>三</w:t>
      </w:r>
      <w:r>
        <w:rPr>
          <w:rFonts w:hint="eastAsia"/>
        </w:rPr>
        <w:t>、其他材料</w:t>
      </w:r>
    </w:p>
    <w:p w14:paraId="4CC29EE5">
      <w:pPr>
        <w:spacing w:beforeLines="100"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(一) 承诺书（格式自拟）</w:t>
      </w:r>
    </w:p>
    <w:p w14:paraId="5F4B6B89">
      <w:pPr>
        <w:spacing w:beforeLines="100"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（二）供应商认为需要提供的其他资料</w:t>
      </w:r>
    </w:p>
    <w:p w14:paraId="7C08EAD0">
      <w:p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br w:type="page"/>
      </w:r>
    </w:p>
    <w:p w14:paraId="3539B8F5">
      <w:pPr>
        <w:spacing w:beforeLines="100" w:line="44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（三）中小企业证明资料</w:t>
      </w:r>
    </w:p>
    <w:p w14:paraId="28007271">
      <w:pPr>
        <w:spacing w:beforeLines="100" w:line="440" w:lineRule="exact"/>
        <w:ind w:firstLine="420" w:firstLineChars="200"/>
        <w:rPr>
          <w:rFonts w:hint="eastAsia"/>
        </w:rPr>
      </w:pPr>
      <w:r>
        <w:rPr>
          <w:rFonts w:hint="eastAsia" w:ascii="宋体" w:hAnsi="宋体" w:eastAsia="宋体" w:cs="宋体"/>
          <w:color w:val="000000"/>
          <w:kern w:val="2"/>
          <w:sz w:val="21"/>
          <w:szCs w:val="21"/>
          <w:lang w:val="en-US" w:eastAsia="zh-CN" w:bidi="ar"/>
        </w:rPr>
        <w:t>注：供应商必须是中小微企业，残疾人福利性单位、监狱企业视同小型、微型企业。</w:t>
      </w:r>
      <w:r>
        <w:rPr>
          <w:rFonts w:hint="eastAsia" w:ascii="宋体" w:hAnsi="宋体" w:eastAsia="宋体" w:cs="宋体"/>
          <w:b/>
          <w:bCs w:val="0"/>
          <w:color w:val="000000"/>
          <w:kern w:val="2"/>
          <w:sz w:val="21"/>
          <w:szCs w:val="21"/>
          <w:lang w:val="en-US" w:eastAsia="zh-CN" w:bidi="ar"/>
        </w:rPr>
        <w:t>（附声明函并加盖公章, 声明函格式须按照附件</w:t>
      </w:r>
      <w:r>
        <w:rPr>
          <w:rFonts w:hint="eastAsia" w:ascii="宋体" w:hAnsi="宋体" w:cs="宋体"/>
          <w:b/>
          <w:bCs w:val="0"/>
          <w:color w:val="000000"/>
          <w:kern w:val="2"/>
          <w:sz w:val="21"/>
          <w:szCs w:val="21"/>
          <w:lang w:val="en-US" w:eastAsia="zh-CN" w:bidi="ar"/>
        </w:rPr>
        <w:t>1</w:t>
      </w:r>
      <w:r>
        <w:rPr>
          <w:rFonts w:hint="eastAsia" w:ascii="宋体" w:hAnsi="宋体" w:eastAsia="宋体" w:cs="宋体"/>
          <w:b/>
          <w:bCs w:val="0"/>
          <w:color w:val="000000"/>
          <w:kern w:val="2"/>
          <w:sz w:val="21"/>
          <w:szCs w:val="21"/>
          <w:lang w:val="en-US" w:eastAsia="zh-CN" w:bidi="ar"/>
        </w:rPr>
        <w:t>中声明函格式填写</w:t>
      </w:r>
      <w:r>
        <w:rPr>
          <w:rFonts w:hint="eastAsia" w:ascii="宋体" w:hAnsi="宋体" w:cs="宋体"/>
          <w:b/>
          <w:bCs w:val="0"/>
          <w:color w:val="000000"/>
          <w:kern w:val="2"/>
          <w:sz w:val="21"/>
          <w:szCs w:val="21"/>
          <w:lang w:val="en-US" w:eastAsia="zh-CN" w:bidi="ar"/>
        </w:rPr>
        <w:t>整</w:t>
      </w:r>
      <w:r>
        <w:rPr>
          <w:rFonts w:hint="eastAsia" w:ascii="宋体" w:hAnsi="宋体" w:eastAsia="宋体" w:cs="宋体"/>
          <w:b/>
          <w:bCs w:val="0"/>
          <w:color w:val="000000"/>
          <w:kern w:val="2"/>
          <w:sz w:val="21"/>
          <w:szCs w:val="21"/>
          <w:lang w:val="en-US" w:eastAsia="zh-CN" w:bidi="ar"/>
        </w:rPr>
        <w:t>）</w:t>
      </w:r>
    </w:p>
    <w:p w14:paraId="30D7DAE6">
      <w:pPr>
        <w:rPr>
          <w:rFonts w:ascii="宋体" w:hAnsi="宋体" w:cs="宋体"/>
          <w:sz w:val="32"/>
          <w:szCs w:val="32"/>
        </w:rPr>
      </w:pPr>
      <w:r>
        <w:rPr>
          <w:rFonts w:ascii="宋体" w:hAnsi="宋体" w:cs="宋体"/>
          <w:sz w:val="32"/>
          <w:szCs w:val="32"/>
        </w:rPr>
        <w:br w:type="page"/>
      </w:r>
    </w:p>
    <w:bookmarkEnd w:id="126"/>
    <w:p w14:paraId="38982DEC">
      <w:pPr>
        <w:pStyle w:val="6"/>
        <w:bidi w:val="0"/>
        <w:rPr>
          <w:rFonts w:hint="eastAsia"/>
          <w:highlight w:val="none"/>
          <w:lang w:val="zh-CN"/>
        </w:rPr>
      </w:pPr>
      <w:bookmarkStart w:id="156" w:name="_Toc57193702"/>
      <w:bookmarkStart w:id="157" w:name="_Toc18950"/>
      <w:bookmarkStart w:id="158" w:name="_Toc17671"/>
      <w:r>
        <w:rPr>
          <w:rFonts w:hint="eastAsia"/>
          <w:highlight w:val="none"/>
          <w:lang w:val="zh-CN"/>
        </w:rPr>
        <w:t xml:space="preserve">第六章  </w:t>
      </w:r>
      <w:bookmarkEnd w:id="156"/>
      <w:r>
        <w:rPr>
          <w:rFonts w:hint="eastAsia"/>
          <w:highlight w:val="none"/>
          <w:lang w:val="zh-CN"/>
        </w:rPr>
        <w:t>采购需求</w:t>
      </w:r>
      <w:bookmarkEnd w:id="157"/>
      <w:bookmarkEnd w:id="158"/>
    </w:p>
    <w:p w14:paraId="2E79BC55">
      <w:pPr>
        <w:pStyle w:val="77"/>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项目概况</w:t>
      </w:r>
    </w:p>
    <w:p w14:paraId="1AE1FD9E">
      <w:pPr>
        <w:pStyle w:val="77"/>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.1工程名称：绿园经济开发区（北区）2024年度清雪项目</w:t>
      </w:r>
      <w:r>
        <w:rPr>
          <w:rFonts w:hint="eastAsia" w:ascii="宋体" w:hAnsi="宋体" w:eastAsia="宋体" w:cs="宋体"/>
          <w:sz w:val="21"/>
          <w:szCs w:val="21"/>
          <w:lang w:eastAsia="zh-CN"/>
        </w:rPr>
        <w:t>。</w:t>
      </w:r>
    </w:p>
    <w:p w14:paraId="2A41BD58">
      <w:pPr>
        <w:pStyle w:val="77"/>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采购预算：50.82万元</w:t>
      </w:r>
      <w:r>
        <w:rPr>
          <w:rFonts w:hint="eastAsia" w:ascii="宋体" w:hAnsi="宋体" w:eastAsia="宋体" w:cs="宋体"/>
          <w:sz w:val="21"/>
          <w:szCs w:val="21"/>
          <w:lang w:eastAsia="zh-CN"/>
        </w:rPr>
        <w:t>。</w:t>
      </w:r>
    </w:p>
    <w:p w14:paraId="1ECC480C">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3清雪</w:t>
      </w:r>
      <w:r>
        <w:rPr>
          <w:rFonts w:hint="eastAsia" w:ascii="宋体" w:hAnsi="宋体" w:eastAsia="宋体" w:cs="宋体"/>
          <w:sz w:val="21"/>
          <w:szCs w:val="21"/>
        </w:rPr>
        <w:t>范围：金麦街、长客路、中研路、华晟路、金鹏路、西景路、新拓街、远恒街、沅呈路9条主干街路、复兴公园道路及管委会办公庭院，道路积雪清扫面积共计256649㎡。</w:t>
      </w:r>
    </w:p>
    <w:p w14:paraId="77DC6DC5">
      <w:pPr>
        <w:pStyle w:val="77"/>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4项目</w:t>
      </w:r>
      <w:r>
        <w:rPr>
          <w:rFonts w:hint="eastAsia" w:ascii="宋体" w:hAnsi="宋体" w:eastAsia="宋体" w:cs="宋体"/>
          <w:sz w:val="21"/>
          <w:szCs w:val="21"/>
        </w:rPr>
        <w:t>地点：绿园</w:t>
      </w:r>
      <w:r>
        <w:rPr>
          <w:rFonts w:hint="eastAsia" w:ascii="宋体" w:hAnsi="宋体" w:eastAsia="宋体" w:cs="宋体"/>
          <w:sz w:val="21"/>
          <w:szCs w:val="21"/>
          <w:lang w:val="en-US" w:eastAsia="zh-CN"/>
        </w:rPr>
        <w:t>经济开发区</w:t>
      </w:r>
      <w:r>
        <w:rPr>
          <w:rFonts w:hint="eastAsia" w:ascii="宋体" w:hAnsi="宋体" w:eastAsia="宋体" w:cs="宋体"/>
          <w:sz w:val="21"/>
          <w:szCs w:val="21"/>
        </w:rPr>
        <w:t>。</w:t>
      </w:r>
    </w:p>
    <w:p w14:paraId="733F63FF">
      <w:pPr>
        <w:pStyle w:val="77"/>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计划</w:t>
      </w:r>
      <w:r>
        <w:rPr>
          <w:rFonts w:hint="eastAsia" w:ascii="宋体" w:hAnsi="宋体" w:eastAsia="宋体" w:cs="宋体"/>
          <w:kern w:val="2"/>
          <w:sz w:val="21"/>
          <w:szCs w:val="21"/>
          <w:lang w:val="en-US" w:eastAsia="zh-CN" w:bidi="ar-SA"/>
        </w:rPr>
        <w:t>工期：</w:t>
      </w:r>
      <w:r>
        <w:rPr>
          <w:rFonts w:hint="eastAsia" w:ascii="宋体" w:hAnsi="宋体" w:eastAsia="宋体" w:cs="宋体"/>
          <w:sz w:val="21"/>
          <w:szCs w:val="21"/>
          <w:highlight w:val="none"/>
          <w:lang w:val="en-US" w:eastAsia="zh-CN"/>
        </w:rPr>
        <w:t>签订合同之日起至2025年上半年清雪季结束（具体以合同为准）</w:t>
      </w:r>
      <w:r>
        <w:rPr>
          <w:rFonts w:hint="eastAsia" w:ascii="宋体" w:hAnsi="宋体" w:eastAsia="宋体" w:cs="宋体"/>
          <w:kern w:val="2"/>
          <w:sz w:val="21"/>
          <w:szCs w:val="21"/>
          <w:lang w:val="en-US" w:eastAsia="zh-CN" w:bidi="ar-SA"/>
        </w:rPr>
        <w:t>。</w:t>
      </w:r>
    </w:p>
    <w:p w14:paraId="720A1A0D">
      <w:pPr>
        <w:pStyle w:val="77"/>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二、清雪作业标准</w:t>
      </w:r>
    </w:p>
    <w:p w14:paraId="311EE65E">
      <w:pPr>
        <w:pStyle w:val="77"/>
        <w:keepNext w:val="0"/>
        <w:keepLines w:val="0"/>
        <w:pageBreakBefore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2.1机械清雪作业质量标准： </w:t>
      </w:r>
    </w:p>
    <w:p w14:paraId="075EF4B7">
      <w:pPr>
        <w:pStyle w:val="77"/>
        <w:keepNext w:val="0"/>
        <w:keepLines w:val="0"/>
        <w:pageBreakBefore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（1）清雪机械设备应沿着路中间黄线右侧匀速向前行驶； </w:t>
      </w:r>
    </w:p>
    <w:p w14:paraId="3B997907">
      <w:pPr>
        <w:pStyle w:val="77"/>
        <w:keepNext w:val="0"/>
        <w:keepLines w:val="0"/>
        <w:pageBreakBefore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（2）禁止将积雪推成较大的雪堆或推到路口处，影响交通； </w:t>
      </w:r>
    </w:p>
    <w:p w14:paraId="3ADAB75B">
      <w:pPr>
        <w:pStyle w:val="77"/>
        <w:keepNext w:val="0"/>
        <w:keepLines w:val="0"/>
        <w:pageBreakBefore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（3）清雪机械设备在下雪中或夜间作业时，应及时开启警示灯、照明灯，以免发生交通安全事故。 </w:t>
      </w:r>
    </w:p>
    <w:p w14:paraId="39DCA38C">
      <w:pPr>
        <w:pStyle w:val="77"/>
        <w:keepNext w:val="0"/>
        <w:keepLines w:val="0"/>
        <w:pageBreakBefore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2.2人工清雪质量标准： </w:t>
      </w:r>
    </w:p>
    <w:p w14:paraId="3211E877">
      <w:pPr>
        <w:pStyle w:val="77"/>
        <w:keepNext w:val="0"/>
        <w:keepLines w:val="0"/>
        <w:pageBreakBefore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（1）清雪人员应在规定的时间内完成责任区内的清雪任务； </w:t>
      </w:r>
    </w:p>
    <w:p w14:paraId="281FED53">
      <w:pPr>
        <w:pStyle w:val="77"/>
        <w:keepNext w:val="0"/>
        <w:keepLines w:val="0"/>
        <w:pageBreakBefore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（2）在配合机械清雪时，应及时将机械清除过的残雪清除； </w:t>
      </w:r>
    </w:p>
    <w:p w14:paraId="659942EC">
      <w:pPr>
        <w:pStyle w:val="77"/>
        <w:keepNext w:val="0"/>
        <w:keepLines w:val="0"/>
        <w:pageBreakBefore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（3）不得在果皮箱、垃圾箱周围堆放积雪，禁止向积雪堆上倾倒垃圾、杂物和污水； </w:t>
      </w:r>
    </w:p>
    <w:p w14:paraId="35368301">
      <w:pPr>
        <w:pStyle w:val="77"/>
        <w:keepNext w:val="0"/>
        <w:keepLines w:val="0"/>
        <w:pageBreakBefore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（4）禁止将含盐积雪倒入绿地、花坛、树坑中； </w:t>
      </w:r>
    </w:p>
    <w:p w14:paraId="5F75E6AC">
      <w:pPr>
        <w:pStyle w:val="77"/>
        <w:keepNext w:val="0"/>
        <w:keepLines w:val="0"/>
        <w:pageBreakBefore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（5）禁止将含有垃圾和杂物的积雪堆入下水道中。 </w:t>
      </w:r>
    </w:p>
    <w:p w14:paraId="6DE15EE0">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三、验收标准及要求</w:t>
      </w:r>
    </w:p>
    <w:p w14:paraId="33F65789">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小雪：下雪即扫，雪停后8小时内行车道、单位庭院积雪清扫干净。中雪：雪停后24小时内行车道、单位庭院积雪清扫干净。大雪：主要道路、坡路提前撒布融雪剂。下雪即扫，雪停后4小时内主干道达到通车条件，雪停后48小时内行车道、单位庭院积雪清扫干净。</w:t>
      </w:r>
    </w:p>
    <w:p w14:paraId="6CD130EC">
      <w:pPr>
        <w:adjustRightInd/>
        <w:spacing w:line="360" w:lineRule="auto"/>
        <w:ind w:firstLine="0"/>
        <w:jc w:val="left"/>
        <w:textAlignment w:val="auto"/>
        <w:rPr>
          <w:rFonts w:hint="default" w:ascii="宋体" w:hAnsi="宋体" w:eastAsia="宋体" w:cs="宋体"/>
          <w:kern w:val="2"/>
          <w:sz w:val="21"/>
          <w:szCs w:val="21"/>
          <w:lang w:val="en-US" w:eastAsia="zh-CN"/>
        </w:rPr>
      </w:pPr>
    </w:p>
    <w:p w14:paraId="0546F94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p>
    <w:p w14:paraId="2C0F39DF">
      <w:pPr>
        <w:numPr>
          <w:ilvl w:val="0"/>
          <w:numId w:val="0"/>
        </w:numPr>
        <w:ind w:leftChars="0"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br w:type="page"/>
      </w:r>
    </w:p>
    <w:p w14:paraId="6D3A8DA7">
      <w:pPr>
        <w:pStyle w:val="6"/>
        <w:bidi w:val="0"/>
        <w:jc w:val="left"/>
        <w:rPr>
          <w:lang w:val="zh-CN"/>
        </w:rPr>
      </w:pPr>
      <w:bookmarkStart w:id="159" w:name="_Toc16667"/>
      <w:bookmarkStart w:id="160" w:name="_Toc26119"/>
      <w:r>
        <w:rPr>
          <w:rFonts w:hint="eastAsia"/>
          <w:lang w:val="en-US" w:eastAsia="zh-CN"/>
        </w:rPr>
        <w:t>采购文件</w:t>
      </w:r>
      <w:r>
        <w:rPr>
          <w:rFonts w:hint="eastAsia"/>
          <w:lang w:val="zh-CN"/>
        </w:rPr>
        <w:t>附件</w:t>
      </w:r>
      <w:r>
        <w:rPr>
          <w:rFonts w:hint="eastAsia"/>
          <w:lang w:val="en-US" w:eastAsia="zh-CN"/>
        </w:rPr>
        <w:t>1</w:t>
      </w:r>
      <w:r>
        <w:rPr>
          <w:rFonts w:hint="eastAsia"/>
          <w:lang w:val="zh-CN"/>
        </w:rPr>
        <w:t>：</w:t>
      </w:r>
      <w:bookmarkEnd w:id="159"/>
      <w:bookmarkEnd w:id="160"/>
    </w:p>
    <w:p w14:paraId="3535CDC8">
      <w:pPr>
        <w:widowControl/>
        <w:jc w:val="center"/>
        <w:rPr>
          <w:rFonts w:ascii="宋体" w:hAnsi="宋体" w:cs="宋体"/>
          <w:b/>
          <w:bCs/>
          <w:kern w:val="0"/>
          <w:sz w:val="24"/>
          <w:szCs w:val="24"/>
          <w:lang w:val="zh-CN"/>
        </w:rPr>
      </w:pPr>
      <w:r>
        <w:rPr>
          <w:rFonts w:hint="eastAsia" w:ascii="宋体" w:hAnsi="宋体" w:cs="宋体"/>
          <w:b/>
          <w:bCs/>
          <w:kern w:val="0"/>
          <w:sz w:val="24"/>
          <w:szCs w:val="24"/>
          <w:lang w:val="zh-CN"/>
        </w:rPr>
        <w:t>《关于印发&lt;政府采购促进中小企业发展管理办法&gt;的通知》</w:t>
      </w:r>
    </w:p>
    <w:p w14:paraId="330ED50F">
      <w:pPr>
        <w:widowControl/>
        <w:jc w:val="center"/>
        <w:rPr>
          <w:rFonts w:ascii="宋体" w:hAnsi="宋体" w:cs="宋体"/>
          <w:b/>
          <w:kern w:val="0"/>
          <w:sz w:val="24"/>
          <w:szCs w:val="24"/>
        </w:rPr>
      </w:pPr>
      <w:r>
        <w:rPr>
          <w:rFonts w:hint="eastAsia" w:ascii="宋体" w:hAnsi="宋体" w:cs="宋体"/>
          <w:b/>
          <w:bCs/>
          <w:kern w:val="0"/>
          <w:sz w:val="24"/>
          <w:szCs w:val="24"/>
          <w:lang w:val="zh-CN"/>
        </w:rPr>
        <w:t>(财库〔2020〕46号）</w:t>
      </w:r>
    </w:p>
    <w:p w14:paraId="577F7961">
      <w:pPr>
        <w:widowControl/>
        <w:jc w:val="center"/>
        <w:rPr>
          <w:rFonts w:ascii="宋体" w:hAnsi="宋体" w:cs="宋体"/>
          <w:kern w:val="0"/>
          <w:sz w:val="24"/>
          <w:szCs w:val="24"/>
        </w:rPr>
      </w:pPr>
      <w:r>
        <w:rPr>
          <w:rFonts w:hint="eastAsia" w:ascii="宋体" w:hAnsi="宋体" w:cs="宋体"/>
          <w:kern w:val="0"/>
          <w:sz w:val="24"/>
          <w:szCs w:val="24"/>
        </w:rPr>
        <w:t>政府采购促进中小企业发展管理办法</w:t>
      </w:r>
    </w:p>
    <w:p w14:paraId="05178B16">
      <w:pPr>
        <w:widowControl/>
        <w:jc w:val="left"/>
        <w:rPr>
          <w:rFonts w:ascii="宋体" w:hAnsi="宋体" w:cs="宋体"/>
          <w:kern w:val="0"/>
          <w:sz w:val="24"/>
        </w:rPr>
      </w:pPr>
    </w:p>
    <w:p w14:paraId="5F9D0C72">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第一条　为了发挥政府采购的政策功能，促进中小企业健康发展，根据《中华人民共和国政府采购法》、《中华人民共和国中小企业促进法》等有关法律法规，制定本办法。</w:t>
      </w:r>
    </w:p>
    <w:p w14:paraId="0E395D33">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A09F8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符合中小企业划分标准的个体工商户，在政府采购活动中视同中小企业。</w:t>
      </w:r>
    </w:p>
    <w:p w14:paraId="2FBB1508">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第三条　采购人在政府采购活动中应当通过加强采购需求管理，落实预留采购份额、价格评审优惠、优先采购等措施，提高中小企业在政府采购中的份额，支持中小企业发展。</w:t>
      </w:r>
    </w:p>
    <w:p w14:paraId="576CFCB2">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第四条　在政府采购活动中，供应商提供的货物、工程或者服务符合下列情形的，享受本办法规定的中小企业扶持政策：</w:t>
      </w:r>
    </w:p>
    <w:p w14:paraId="0FEEDBAA">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（一）在货物采购项目中，货物由中小企业制造，即货物由中小企业生产且使用该中小企业商号或者注册商标；</w:t>
      </w:r>
    </w:p>
    <w:p w14:paraId="51C58831">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（二）在工程采购项目中，工程由中小企业承建，即工程施工单位为中小企业；</w:t>
      </w:r>
    </w:p>
    <w:p w14:paraId="5B6497A5">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（三）在服务采购项目中，服务由中小企业承接，即提供服务的人员为中小企业依照《中华人民共和国劳动合同法》订立劳动合同的从业人员。</w:t>
      </w:r>
    </w:p>
    <w:p w14:paraId="7B25C237">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在货物采购项目中，供应商提供的货物既有中小企业制造货物，也有大型企业制造货物的，不享受本办法规定的中小企业扶持政策。</w:t>
      </w:r>
    </w:p>
    <w:p w14:paraId="3A54BBBA">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以联合体形式参加政府采购活动，联合体各方均为中小企业的，联合体视同中小企业。其中，联合体各方均为小微企业的，联合体视同小微企业。</w:t>
      </w:r>
    </w:p>
    <w:p w14:paraId="0101CDD4">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96AEB5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8AC9681">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符合下列情形之一的，可不专门面向中小企业预留采购份额：</w:t>
      </w:r>
    </w:p>
    <w:p w14:paraId="13943CA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（一）法律法规和国家有关政策明确规定优先或者应当面向事业单位、社会组织等非企业主体采购的；</w:t>
      </w:r>
    </w:p>
    <w:p w14:paraId="4521415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（二）因确需使用不可替代的专利、专有技术，基础设施限制，或者提供特定公共服务等原因，只能从中小企业之外的供应商处采购的；</w:t>
      </w:r>
    </w:p>
    <w:p w14:paraId="77C8CCD6">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（三）按照本办法规定预留采购份额无法确保充分供应、充分竞争，或者存在可能影响政府采购目标实现的情形；</w:t>
      </w:r>
    </w:p>
    <w:p w14:paraId="698FC6E2">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（四）框架协议采购项目；</w:t>
      </w:r>
    </w:p>
    <w:p w14:paraId="6C5EA21B">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（五）省级以上人民政府财政部门规定的其他情形。</w:t>
      </w:r>
    </w:p>
    <w:p w14:paraId="57F38033">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除上述情形外，其他均为适宜由中小企业提供的情形。</w:t>
      </w:r>
    </w:p>
    <w:p w14:paraId="763B1D6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第七条　采购限额标准以上，200万元以下的货物和服务采购项目、400万元以下的工程采购项目，适宜由中小企业提供的，采购人应当专门面向中小企业采购。</w:t>
      </w:r>
    </w:p>
    <w:p w14:paraId="7C41902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8A91B05">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（一）将采购项目整体或者设置采购包专门面向中小企业采购；</w:t>
      </w:r>
    </w:p>
    <w:p w14:paraId="143A570E">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（二）要求供应商以联合体形式参加采购活动，且联合体中中小企业承担的部分达到一定比例；</w:t>
      </w:r>
    </w:p>
    <w:p w14:paraId="3C5BEB8C">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（三）要求获得采购合同的供应商将采购项目中的一定比例分包给一家或者多家中小企业。</w:t>
      </w:r>
    </w:p>
    <w:p w14:paraId="4C6CD25F">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组成联合体或者接受分包合同的中小企业与联合体内其他企业、分包企业之间不得存在直接控股、管理关系。</w:t>
      </w:r>
    </w:p>
    <w:p w14:paraId="2D98E799">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5B5AA20">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E5C129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9066293">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BFEA619">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3E18952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第十二条　采购项目涉及中小企业采购的，招标文件应当明确以下内容：</w:t>
      </w:r>
    </w:p>
    <w:p w14:paraId="161E3E84">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（一）预留份额的采购项目或者采购包，明确该项目或相关采购包专门面向中小企业采购，以及相关标的及预算金额；</w:t>
      </w:r>
    </w:p>
    <w:p w14:paraId="4C858777">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（二）要求以联合体形式参加或者合同分包的，明确联合协议或者分包意向协议中中小企业合同金额应当达到的比例，并作为供应商资格条件；</w:t>
      </w:r>
    </w:p>
    <w:p w14:paraId="0B819E72">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（三）非预留份额的采购项目或者采购包，明确有关价格扣除比例或者价格分加分比例；</w:t>
      </w:r>
    </w:p>
    <w:p w14:paraId="5D42E23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（四）规定依据本办法规定享受扶持政策获得政府采购合同的，小微企业不得将合同分包给大中型企业，中型企业不得将合同分包给大型企业；</w:t>
      </w:r>
    </w:p>
    <w:p w14:paraId="07EE1213">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（五）采购人认为具备相关条件的，明确对中小企业在资金支付期限、预付款比例等方面的优惠措施；</w:t>
      </w:r>
    </w:p>
    <w:p w14:paraId="5EAD376B">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（六）明确采购标的对应的中小企业划分标准所属行业；</w:t>
      </w:r>
    </w:p>
    <w:p w14:paraId="6FC1C3FF">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（七）法律法规和省级以上人民政府财政部门规定的其他事项。</w:t>
      </w:r>
    </w:p>
    <w:p w14:paraId="3D73694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第十三条　中标、成交供应商享受本办法规定的中小企业扶持政策的，采购人、采购代理机构应当随中标、成交结果公开中标、成交供应商的《中小企业声明函》。</w:t>
      </w:r>
    </w:p>
    <w:p w14:paraId="20D8173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适用招标投标法的政府采购工程建设项目，应当在公示中标候选人时公开中标候选人的《中小企业声明函》。</w:t>
      </w:r>
    </w:p>
    <w:p w14:paraId="70EDA2F3">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5E4247C">
      <w:pPr>
        <w:spacing w:line="276" w:lineRule="auto"/>
        <w:ind w:firstLine="400" w:firstLineChars="200"/>
        <w:jc w:val="left"/>
        <w:textAlignment w:val="center"/>
        <w:rPr>
          <w:rFonts w:ascii="宋体" w:hAnsi="宋体" w:cs="宋体"/>
          <w:sz w:val="20"/>
          <w:szCs w:val="20"/>
          <w:lang w:val="zh-CN"/>
        </w:rPr>
      </w:pPr>
    </w:p>
    <w:p w14:paraId="67197CB6">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第十五条　鼓励各地区、各部门在采购活动中允许中小企业引入信用担保手段，为中小企业在投标（响应）保证、履约保证等方面提供专业化服务。鼓励中小企业依法合规通过政府采购合同融资。</w:t>
      </w:r>
    </w:p>
    <w:p w14:paraId="1E13942E">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第十六条　政府采购监督检查、投诉处理及政府采购行政处罚中对中小企业的认定，由货物制造商或者工程、服务供应商注册登记所在地的县级以上人民政府中小企业主管部门负责。</w:t>
      </w:r>
    </w:p>
    <w:p w14:paraId="5057F047">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中小企业主管部门应当在收到财政部门或者有关招标投标行政监督部门关于协助开展中小企业认定函后10个工作日内做出书面答复。</w:t>
      </w:r>
    </w:p>
    <w:p w14:paraId="1148EA90">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6755F868">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C0D0712">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CFF8DE6">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第二十条　供应商按照本办法规定提供声明函内容不实的，属于提供虚假材料谋取中标、成交，依照《中华人民共和国政府采购法》等国家有关规定追究相应责任。</w:t>
      </w:r>
    </w:p>
    <w:p w14:paraId="30BB23B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适用招标投标法的政府采购工程建设项目，投标人按照本办法规定提供声明函内容不实的，属于弄虚作假骗取中标，依照《中华人民共和国招标投标法》等国家有关规定追究相应责任。</w:t>
      </w:r>
    </w:p>
    <w:p w14:paraId="240805FF">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22CC4CF">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第二十二条　对外援助项目、国家相关资格或者资质管理制度另有规定的项目，不适用本办法。</w:t>
      </w:r>
    </w:p>
    <w:p w14:paraId="52AA827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第二十三条　关于视同中小企业的其他主体的政府采购扶持政策，由财政部会同有关部门另行规定。</w:t>
      </w:r>
    </w:p>
    <w:p w14:paraId="1BD0526D">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第二十四条　省级财政部门可以会同中小企业主管部门根据本办法的规定制定具体实施办法。</w:t>
      </w:r>
    </w:p>
    <w:p w14:paraId="336FDA34">
      <w:pPr>
        <w:spacing w:line="276" w:lineRule="auto"/>
        <w:ind w:firstLine="400" w:firstLineChars="200"/>
        <w:jc w:val="left"/>
        <w:textAlignment w:val="center"/>
        <w:rPr>
          <w:rFonts w:ascii="宋体" w:hAnsi="宋体" w:cs="宋体"/>
          <w:sz w:val="20"/>
          <w:szCs w:val="20"/>
          <w:lang w:val="zh-CN"/>
        </w:rPr>
      </w:pPr>
      <w:r>
        <w:rPr>
          <w:rFonts w:hint="eastAsia" w:ascii="宋体" w:hAnsi="宋体" w:cs="宋体"/>
          <w:sz w:val="20"/>
          <w:szCs w:val="20"/>
          <w:lang w:val="zh-CN"/>
        </w:rPr>
        <w:t>第二十五条　本办法自2021年1月1日起施行。《财政部工业和信息化部关于印发〈政府采购促进中小企业发展暂行办法〉的通知》（财库﹝2011﹞181号）同时废止。</w:t>
      </w:r>
    </w:p>
    <w:p w14:paraId="6A16B7D6">
      <w:pPr>
        <w:rPr>
          <w:rFonts w:ascii="宋体" w:hAnsi="宋体" w:cs="宋体"/>
          <w:sz w:val="22"/>
          <w:szCs w:val="21"/>
        </w:rPr>
      </w:pPr>
    </w:p>
    <w:p w14:paraId="298955B2">
      <w:pPr>
        <w:jc w:val="left"/>
        <w:rPr>
          <w:rFonts w:ascii="宋体" w:hAnsi="宋体" w:cs="宋体"/>
          <w:szCs w:val="21"/>
        </w:rPr>
      </w:pPr>
      <w:r>
        <w:rPr>
          <w:rFonts w:hint="eastAsia" w:ascii="宋体" w:hAnsi="宋体" w:cs="宋体"/>
          <w:szCs w:val="21"/>
        </w:rPr>
        <w:br w:type="page"/>
      </w:r>
    </w:p>
    <w:p w14:paraId="322FD2ED">
      <w:pPr>
        <w:widowControl/>
        <w:spacing w:line="415" w:lineRule="auto"/>
        <w:jc w:val="center"/>
        <w:outlineLvl w:val="1"/>
        <w:rPr>
          <w:rFonts w:ascii="Arial" w:hAnsi="Arial" w:eastAsia="黑体" w:cs="宋体"/>
          <w:b/>
          <w:bCs/>
          <w:kern w:val="0"/>
          <w:sz w:val="24"/>
          <w:szCs w:val="24"/>
        </w:rPr>
      </w:pPr>
      <w:r>
        <w:rPr>
          <w:rFonts w:ascii="Arial" w:hAnsi="Arial" w:eastAsia="黑体" w:cs="宋体"/>
          <w:b/>
          <w:bCs/>
          <w:kern w:val="0"/>
          <w:sz w:val="24"/>
          <w:szCs w:val="24"/>
        </w:rPr>
        <w:t>关于进一步加大政府采购支持中小企业力度的通知</w:t>
      </w:r>
    </w:p>
    <w:p w14:paraId="77763E7C">
      <w:pPr>
        <w:jc w:val="center"/>
        <w:rPr>
          <w:rFonts w:ascii="宋体" w:hAnsi="宋体"/>
          <w:kern w:val="0"/>
          <w:sz w:val="24"/>
          <w:szCs w:val="24"/>
        </w:rPr>
      </w:pPr>
      <w:r>
        <w:rPr>
          <w:rFonts w:ascii="宋体" w:hAnsi="宋体" w:cs="宋体"/>
          <w:kern w:val="0"/>
          <w:sz w:val="24"/>
          <w:szCs w:val="24"/>
        </w:rPr>
        <w:t>财库〔2022〕19号</w:t>
      </w:r>
    </w:p>
    <w:p w14:paraId="392F49F1">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各中央预算单位，各省、自治区、直辖市、计划单列市财政厅（局），新疆生产建设兵团财政局：</w:t>
      </w:r>
    </w:p>
    <w:p w14:paraId="7B01333D">
      <w:pPr>
        <w:spacing w:line="480" w:lineRule="auto"/>
        <w:ind w:firstLine="420" w:firstLineChars="200"/>
        <w:jc w:val="left"/>
        <w:rPr>
          <w:rFonts w:ascii="宋体" w:hAnsi="宋体"/>
          <w:kern w:val="0"/>
          <w:sz w:val="21"/>
          <w:szCs w:val="21"/>
        </w:rPr>
      </w:pPr>
      <w:r>
        <w:rPr>
          <w:rFonts w:ascii="宋体" w:hAnsi="宋体" w:cs="宋体"/>
          <w:kern w:val="0"/>
          <w:sz w:val="21"/>
          <w:szCs w:val="21"/>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78C85A0">
      <w:pPr>
        <w:spacing w:line="480" w:lineRule="auto"/>
        <w:ind w:firstLine="420" w:firstLineChars="200"/>
        <w:jc w:val="left"/>
        <w:rPr>
          <w:rFonts w:ascii="宋体" w:hAnsi="宋体"/>
          <w:kern w:val="0"/>
          <w:sz w:val="21"/>
          <w:szCs w:val="21"/>
        </w:rPr>
      </w:pPr>
      <w:r>
        <w:rPr>
          <w:rFonts w:ascii="宋体" w:hAnsi="宋体" w:cs="宋体"/>
          <w:kern w:val="0"/>
          <w:sz w:val="21"/>
          <w:szCs w:val="21"/>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483B046">
      <w:pPr>
        <w:spacing w:line="480" w:lineRule="auto"/>
        <w:ind w:firstLine="420" w:firstLineChars="200"/>
        <w:jc w:val="left"/>
        <w:rPr>
          <w:rFonts w:ascii="宋体" w:hAnsi="宋体"/>
          <w:kern w:val="0"/>
          <w:sz w:val="21"/>
          <w:szCs w:val="21"/>
        </w:rPr>
      </w:pPr>
      <w:r>
        <w:rPr>
          <w:rFonts w:ascii="宋体" w:hAnsi="宋体" w:cs="宋体"/>
          <w:kern w:val="0"/>
          <w:sz w:val="21"/>
          <w:szCs w:val="21"/>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779BE90">
      <w:pPr>
        <w:spacing w:line="480" w:lineRule="auto"/>
        <w:ind w:firstLine="420" w:firstLineChars="200"/>
        <w:jc w:val="left"/>
        <w:rPr>
          <w:rFonts w:ascii="宋体" w:hAnsi="宋体"/>
          <w:kern w:val="0"/>
          <w:sz w:val="21"/>
          <w:szCs w:val="21"/>
        </w:rPr>
      </w:pPr>
      <w:r>
        <w:rPr>
          <w:rFonts w:ascii="宋体" w:hAnsi="宋体" w:cs="宋体"/>
          <w:kern w:val="0"/>
          <w:sz w:val="21"/>
          <w:szCs w:val="21"/>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9AAA23B">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四、认真做好组织实施。各地区、各部门应当加强组织领导，明确工作责任，细化执行要求，强化监督检查，确保国务院部署落实到位，对通知执行中出现的问题要及时向财政部报告。</w:t>
      </w:r>
    </w:p>
    <w:p w14:paraId="2B01BCCD">
      <w:pPr>
        <w:spacing w:line="480" w:lineRule="auto"/>
        <w:ind w:firstLine="420" w:firstLineChars="200"/>
        <w:jc w:val="left"/>
        <w:rPr>
          <w:rFonts w:ascii="宋体" w:hAnsi="宋体"/>
          <w:kern w:val="0"/>
          <w:sz w:val="21"/>
          <w:szCs w:val="21"/>
        </w:rPr>
      </w:pPr>
      <w:r>
        <w:rPr>
          <w:rFonts w:ascii="宋体" w:hAnsi="宋体" w:cs="宋体"/>
          <w:kern w:val="0"/>
          <w:sz w:val="21"/>
          <w:szCs w:val="21"/>
        </w:rPr>
        <w:t>本通知自2022年7月1日起执行。</w:t>
      </w:r>
    </w:p>
    <w:p w14:paraId="55416E84">
      <w:pPr>
        <w:spacing w:line="480" w:lineRule="auto"/>
        <w:ind w:firstLine="420" w:firstLineChars="200"/>
        <w:jc w:val="left"/>
        <w:rPr>
          <w:rFonts w:ascii="宋体" w:hAnsi="宋体"/>
          <w:kern w:val="0"/>
          <w:sz w:val="21"/>
          <w:szCs w:val="21"/>
        </w:rPr>
      </w:pPr>
      <w:r>
        <w:rPr>
          <w:rFonts w:ascii="宋体" w:cs="宋体"/>
          <w:kern w:val="0"/>
          <w:sz w:val="21"/>
          <w:szCs w:val="21"/>
        </w:rPr>
        <w:t> </w:t>
      </w:r>
    </w:p>
    <w:p w14:paraId="7F32412D">
      <w:pPr>
        <w:spacing w:line="480" w:lineRule="auto"/>
        <w:ind w:firstLine="420" w:firstLineChars="200"/>
        <w:jc w:val="right"/>
        <w:rPr>
          <w:rFonts w:ascii="宋体" w:hAnsi="宋体"/>
          <w:kern w:val="0"/>
          <w:sz w:val="21"/>
          <w:szCs w:val="21"/>
        </w:rPr>
      </w:pPr>
      <w:r>
        <w:rPr>
          <w:rFonts w:ascii="宋体" w:hAnsi="宋体" w:cs="宋体"/>
          <w:kern w:val="0"/>
          <w:sz w:val="21"/>
          <w:szCs w:val="21"/>
        </w:rPr>
        <w:t>财  政  部</w:t>
      </w:r>
    </w:p>
    <w:p w14:paraId="2124FD0B">
      <w:pPr>
        <w:widowControl/>
        <w:spacing w:line="480" w:lineRule="auto"/>
        <w:jc w:val="right"/>
        <w:rPr>
          <w:rFonts w:ascii="宋体" w:hAnsi="宋体" w:cs="宋体"/>
          <w:kern w:val="0"/>
          <w:sz w:val="21"/>
          <w:szCs w:val="21"/>
        </w:rPr>
      </w:pPr>
      <w:r>
        <w:rPr>
          <w:rFonts w:ascii="宋体" w:hAnsi="宋体" w:cs="宋体"/>
          <w:kern w:val="0"/>
          <w:sz w:val="21"/>
          <w:szCs w:val="21"/>
        </w:rPr>
        <w:t>2022年5月30日</w:t>
      </w:r>
    </w:p>
    <w:p w14:paraId="15ED0799">
      <w:pPr>
        <w:widowControl/>
        <w:spacing w:line="415" w:lineRule="auto"/>
        <w:jc w:val="center"/>
        <w:outlineLvl w:val="1"/>
        <w:rPr>
          <w:rFonts w:ascii="Arial" w:hAnsi="Arial" w:eastAsia="黑体" w:cs="宋体"/>
          <w:b/>
          <w:bCs/>
          <w:kern w:val="0"/>
          <w:sz w:val="24"/>
          <w:szCs w:val="24"/>
        </w:rPr>
      </w:pPr>
      <w:r>
        <w:rPr>
          <w:rFonts w:hint="eastAsia" w:ascii="宋体" w:hAnsi="宋体" w:cs="宋体"/>
          <w:b/>
          <w:bCs/>
          <w:sz w:val="22"/>
        </w:rPr>
        <w:br w:type="page"/>
      </w:r>
      <w:r>
        <w:rPr>
          <w:rFonts w:ascii="Arial" w:hAnsi="Arial" w:eastAsia="黑体" w:cs="宋体"/>
          <w:b/>
          <w:bCs/>
          <w:kern w:val="0"/>
          <w:sz w:val="24"/>
          <w:szCs w:val="24"/>
        </w:rPr>
        <w:t>关于印发《吉林省强化政府采购政策支持中小企业发展落实举措》的</w:t>
      </w:r>
    </w:p>
    <w:p w14:paraId="7BBE6A30">
      <w:pPr>
        <w:widowControl/>
        <w:spacing w:line="415" w:lineRule="auto"/>
        <w:jc w:val="center"/>
        <w:outlineLvl w:val="1"/>
        <w:rPr>
          <w:rFonts w:ascii="Arial" w:hAnsi="Arial" w:eastAsia="黑体" w:cs="宋体"/>
          <w:b/>
          <w:bCs/>
          <w:kern w:val="0"/>
          <w:sz w:val="24"/>
          <w:szCs w:val="24"/>
        </w:rPr>
      </w:pPr>
      <w:r>
        <w:rPr>
          <w:rFonts w:ascii="Arial" w:hAnsi="Arial" w:eastAsia="黑体" w:cs="宋体"/>
          <w:b/>
          <w:bCs/>
          <w:kern w:val="0"/>
          <w:sz w:val="24"/>
          <w:szCs w:val="24"/>
        </w:rPr>
        <w:t>通知</w:t>
      </w:r>
    </w:p>
    <w:p w14:paraId="44C54884">
      <w:pPr>
        <w:jc w:val="center"/>
        <w:rPr>
          <w:rFonts w:ascii="宋体" w:hAnsi="宋体"/>
          <w:kern w:val="0"/>
          <w:sz w:val="24"/>
          <w:szCs w:val="24"/>
        </w:rPr>
      </w:pPr>
      <w:r>
        <w:rPr>
          <w:rFonts w:ascii="宋体" w:hAnsi="宋体" w:cs="宋体"/>
          <w:kern w:val="0"/>
          <w:sz w:val="24"/>
          <w:szCs w:val="24"/>
        </w:rPr>
        <w:t>吉财采购〔2022〕478号</w:t>
      </w:r>
    </w:p>
    <w:p w14:paraId="2ABC0A9F">
      <w:pPr>
        <w:jc w:val="left"/>
        <w:rPr>
          <w:rFonts w:hint="eastAsia" w:ascii="宋体" w:hAnsi="宋体" w:cs="宋体"/>
          <w:kern w:val="0"/>
          <w:sz w:val="21"/>
          <w:szCs w:val="21"/>
        </w:rPr>
      </w:pPr>
    </w:p>
    <w:p w14:paraId="6504EEC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kern w:val="0"/>
          <w:sz w:val="21"/>
          <w:szCs w:val="21"/>
        </w:rPr>
      </w:pPr>
      <w:r>
        <w:rPr>
          <w:rFonts w:hint="eastAsia" w:ascii="宋体" w:hAnsi="宋体" w:cs="宋体"/>
          <w:kern w:val="0"/>
          <w:sz w:val="21"/>
          <w:szCs w:val="21"/>
        </w:rPr>
        <w:t>各省级主管预算单位，各市（州）、县（市、区）财政局，长白山管委会、长春新区、中韩（长春）国际合作示范区管委会财政局，各政府采购代理机构：</w:t>
      </w:r>
    </w:p>
    <w:p w14:paraId="1E38D2BF">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ascii="宋体" w:hAnsi="宋体"/>
          <w:kern w:val="0"/>
          <w:sz w:val="21"/>
          <w:szCs w:val="21"/>
        </w:rPr>
      </w:pPr>
      <w:r>
        <w:rPr>
          <w:rFonts w:hint="eastAsia" w:ascii="宋体" w:hAnsi="宋体" w:cs="宋体"/>
          <w:kern w:val="0"/>
          <w:sz w:val="21"/>
          <w:szCs w:val="21"/>
        </w:rPr>
        <w:t>现将《吉林省强化政府采购政策支持中小企业发展落实举措》印发给你们，请遵照执行。</w:t>
      </w:r>
    </w:p>
    <w:p w14:paraId="0A3FBB54">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ascii="宋体" w:hAnsi="宋体"/>
          <w:kern w:val="0"/>
          <w:sz w:val="21"/>
          <w:szCs w:val="21"/>
        </w:rPr>
      </w:pPr>
      <w:r>
        <w:rPr>
          <w:rFonts w:hint="eastAsia" w:ascii="宋体" w:hAnsi="宋体" w:cs="宋体"/>
          <w:kern w:val="0"/>
          <w:sz w:val="21"/>
          <w:szCs w:val="21"/>
        </w:rPr>
        <w:t>附件：吉林省强化政府采购政策支持中小企业发展落实举措</w:t>
      </w:r>
    </w:p>
    <w:p w14:paraId="3DD2B3CE">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ascii="宋体" w:hAnsi="宋体"/>
          <w:kern w:val="0"/>
          <w:sz w:val="21"/>
          <w:szCs w:val="21"/>
        </w:rPr>
      </w:pPr>
      <w:r>
        <w:rPr>
          <w:rFonts w:hint="eastAsia" w:ascii="宋体" w:hAnsi="宋体" w:cs="宋体"/>
          <w:kern w:val="0"/>
          <w:sz w:val="21"/>
          <w:szCs w:val="21"/>
        </w:rPr>
        <w:t> </w:t>
      </w:r>
    </w:p>
    <w:p w14:paraId="3D8BD8DE">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right"/>
        <w:textAlignment w:val="auto"/>
        <w:rPr>
          <w:rFonts w:ascii="宋体" w:hAnsi="宋体" w:cs="宋体"/>
          <w:kern w:val="0"/>
          <w:sz w:val="21"/>
          <w:szCs w:val="21"/>
        </w:rPr>
      </w:pPr>
    </w:p>
    <w:p w14:paraId="4E0DC2C8">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right"/>
        <w:textAlignment w:val="auto"/>
        <w:rPr>
          <w:rFonts w:ascii="宋体" w:hAnsi="宋体"/>
          <w:kern w:val="0"/>
          <w:sz w:val="21"/>
          <w:szCs w:val="21"/>
        </w:rPr>
      </w:pPr>
      <w:r>
        <w:rPr>
          <w:rFonts w:hint="eastAsia" w:ascii="宋体" w:hAnsi="宋体" w:cs="宋体"/>
          <w:kern w:val="0"/>
          <w:sz w:val="21"/>
          <w:szCs w:val="21"/>
        </w:rPr>
        <w:t>吉林省财政厅</w:t>
      </w:r>
    </w:p>
    <w:p w14:paraId="0A523791">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right"/>
        <w:textAlignment w:val="auto"/>
        <w:rPr>
          <w:rFonts w:ascii="宋体" w:hAnsi="宋体"/>
          <w:kern w:val="0"/>
          <w:sz w:val="21"/>
          <w:szCs w:val="21"/>
        </w:rPr>
      </w:pPr>
    </w:p>
    <w:p w14:paraId="5AB8632C">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right"/>
        <w:textAlignment w:val="auto"/>
        <w:rPr>
          <w:rFonts w:ascii="宋体" w:hAnsi="宋体"/>
          <w:kern w:val="0"/>
          <w:sz w:val="21"/>
          <w:szCs w:val="21"/>
        </w:rPr>
      </w:pPr>
      <w:r>
        <w:rPr>
          <w:rFonts w:ascii="宋体" w:hAnsi="宋体" w:cs="宋体"/>
          <w:kern w:val="0"/>
          <w:sz w:val="21"/>
          <w:szCs w:val="21"/>
        </w:rPr>
        <w:t>2022年6月6日</w:t>
      </w:r>
    </w:p>
    <w:p w14:paraId="0A7540F1">
      <w:pPr>
        <w:keepNext w:val="0"/>
        <w:keepLines w:val="0"/>
        <w:pageBreakBefore w:val="0"/>
        <w:widowControl w:val="0"/>
        <w:kinsoku/>
        <w:wordWrap/>
        <w:overflowPunct/>
        <w:topLinePunct w:val="0"/>
        <w:autoSpaceDE/>
        <w:autoSpaceDN/>
        <w:bidi w:val="0"/>
        <w:adjustRightInd/>
        <w:snapToGrid/>
        <w:spacing w:line="480" w:lineRule="auto"/>
        <w:ind w:firstLine="540" w:firstLineChars="200"/>
        <w:jc w:val="left"/>
        <w:textAlignment w:val="auto"/>
        <w:rPr>
          <w:rFonts w:ascii="宋体" w:hAnsi="宋体"/>
          <w:kern w:val="0"/>
          <w:sz w:val="24"/>
        </w:rPr>
      </w:pPr>
      <w:r>
        <w:rPr>
          <w:rFonts w:hint="eastAsia" w:ascii="宋体" w:hAnsi="宋体" w:cs="宋体"/>
          <w:kern w:val="0"/>
          <w:sz w:val="27"/>
          <w:szCs w:val="27"/>
        </w:rPr>
        <w:t> </w:t>
      </w:r>
    </w:p>
    <w:p w14:paraId="087EC3CE">
      <w:pPr>
        <w:jc w:val="left"/>
        <w:rPr>
          <w:rFonts w:ascii="宋体" w:hAnsi="宋体" w:cs="宋体"/>
          <w:kern w:val="0"/>
          <w:sz w:val="27"/>
          <w:szCs w:val="27"/>
        </w:rPr>
      </w:pPr>
      <w:r>
        <w:rPr>
          <w:rFonts w:hint="eastAsia" w:ascii="宋体" w:hAnsi="宋体" w:cs="宋体"/>
          <w:kern w:val="0"/>
          <w:sz w:val="27"/>
          <w:szCs w:val="27"/>
        </w:rPr>
        <w:br w:type="page"/>
      </w:r>
    </w:p>
    <w:p w14:paraId="1D5A010D">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附件：</w:t>
      </w:r>
    </w:p>
    <w:p w14:paraId="2E012683">
      <w:pPr>
        <w:spacing w:line="480" w:lineRule="auto"/>
        <w:ind w:firstLine="420" w:firstLineChars="200"/>
        <w:jc w:val="center"/>
        <w:rPr>
          <w:rFonts w:ascii="宋体" w:hAnsi="宋体"/>
          <w:kern w:val="0"/>
          <w:sz w:val="21"/>
          <w:szCs w:val="21"/>
        </w:rPr>
      </w:pPr>
      <w:r>
        <w:rPr>
          <w:rFonts w:hint="eastAsia" w:ascii="宋体" w:hAnsi="宋体" w:cs="宋体"/>
          <w:kern w:val="0"/>
          <w:sz w:val="21"/>
          <w:szCs w:val="21"/>
        </w:rPr>
        <w:t>吉林省强化政府采购政策支持中小企业发展落实举措</w:t>
      </w:r>
    </w:p>
    <w:p w14:paraId="0134F2EB">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 </w:t>
      </w:r>
    </w:p>
    <w:p w14:paraId="50ACB445">
      <w:pPr>
        <w:spacing w:line="480" w:lineRule="auto"/>
        <w:ind w:firstLine="420" w:firstLineChars="200"/>
        <w:jc w:val="left"/>
        <w:rPr>
          <w:rFonts w:ascii="宋体" w:hAnsi="宋体"/>
          <w:kern w:val="0"/>
          <w:sz w:val="21"/>
          <w:szCs w:val="21"/>
        </w:rPr>
      </w:pPr>
      <w:r>
        <w:rPr>
          <w:rFonts w:ascii="宋体" w:hAnsi="宋体" w:cs="宋体"/>
          <w:kern w:val="0"/>
          <w:sz w:val="21"/>
          <w:szCs w:val="21"/>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68BB8F8B">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一、强化政策落实支持中小企业发展</w:t>
      </w:r>
    </w:p>
    <w:p w14:paraId="2E1DC965">
      <w:pPr>
        <w:spacing w:line="480" w:lineRule="auto"/>
        <w:ind w:firstLine="420" w:firstLineChars="200"/>
        <w:jc w:val="left"/>
        <w:rPr>
          <w:rFonts w:ascii="宋体" w:hAnsi="宋体"/>
          <w:kern w:val="0"/>
          <w:sz w:val="21"/>
          <w:szCs w:val="21"/>
        </w:rPr>
      </w:pPr>
      <w:r>
        <w:rPr>
          <w:rFonts w:ascii="宋体" w:hAnsi="宋体" w:cs="宋体"/>
          <w:kern w:val="0"/>
          <w:sz w:val="21"/>
          <w:szCs w:val="21"/>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06625C8A">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 二、提高政府采购项目价格评审优惠幅度</w:t>
      </w:r>
    </w:p>
    <w:p w14:paraId="1FC933C4">
      <w:pPr>
        <w:spacing w:line="480" w:lineRule="auto"/>
        <w:ind w:firstLine="420" w:firstLineChars="200"/>
        <w:jc w:val="left"/>
        <w:rPr>
          <w:rFonts w:ascii="宋体" w:hAnsi="宋体"/>
          <w:kern w:val="0"/>
          <w:sz w:val="21"/>
          <w:szCs w:val="21"/>
        </w:rPr>
      </w:pPr>
      <w:r>
        <w:rPr>
          <w:rFonts w:ascii="宋体" w:hAnsi="宋体" w:cs="宋体"/>
          <w:kern w:val="0"/>
          <w:sz w:val="21"/>
          <w:szCs w:val="21"/>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7DA56BE0">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三、提高政府采购工程项目预留份额比例</w:t>
      </w:r>
    </w:p>
    <w:p w14:paraId="027B717E">
      <w:pPr>
        <w:spacing w:line="480" w:lineRule="auto"/>
        <w:ind w:firstLine="420" w:firstLineChars="200"/>
        <w:jc w:val="left"/>
        <w:rPr>
          <w:rFonts w:ascii="宋体" w:hAnsi="宋体"/>
          <w:kern w:val="0"/>
          <w:sz w:val="21"/>
          <w:szCs w:val="21"/>
        </w:rPr>
      </w:pPr>
      <w:r>
        <w:rPr>
          <w:rFonts w:ascii="宋体" w:hAnsi="宋体" w:cs="宋体"/>
          <w:kern w:val="0"/>
          <w:sz w:val="21"/>
          <w:szCs w:val="21"/>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6105888D">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四、降低经营成本提高履约能力</w:t>
      </w:r>
    </w:p>
    <w:p w14:paraId="07856EA2">
      <w:pPr>
        <w:spacing w:line="480" w:lineRule="auto"/>
        <w:ind w:firstLine="420" w:firstLineChars="200"/>
        <w:jc w:val="left"/>
        <w:rPr>
          <w:rFonts w:ascii="宋体" w:hAnsi="宋体"/>
          <w:kern w:val="0"/>
          <w:sz w:val="21"/>
          <w:szCs w:val="21"/>
        </w:rPr>
      </w:pPr>
      <w:r>
        <w:rPr>
          <w:rFonts w:ascii="宋体" w:hAnsi="宋体" w:cs="宋体"/>
          <w:kern w:val="0"/>
          <w:sz w:val="21"/>
          <w:szCs w:val="21"/>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664561E2">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五、优化政府采购程序推进全流程电子化</w:t>
      </w:r>
    </w:p>
    <w:p w14:paraId="3170DC72">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6AF51CBB">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六、加强项目执行管理提升政府采购透明度</w:t>
      </w:r>
    </w:p>
    <w:p w14:paraId="5E8AF2C7">
      <w:pPr>
        <w:spacing w:line="480" w:lineRule="auto"/>
        <w:ind w:firstLine="420" w:firstLineChars="200"/>
        <w:jc w:val="left"/>
        <w:rPr>
          <w:rFonts w:ascii="宋体" w:hAnsi="宋体"/>
          <w:kern w:val="0"/>
          <w:sz w:val="21"/>
          <w:szCs w:val="21"/>
        </w:rPr>
      </w:pPr>
      <w:r>
        <w:rPr>
          <w:rFonts w:hint="eastAsia" w:ascii="宋体" w:hAnsi="宋体" w:cs="宋体"/>
          <w:kern w:val="0"/>
          <w:sz w:val="21"/>
          <w:szCs w:val="21"/>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267608A2">
      <w:pPr>
        <w:spacing w:line="480" w:lineRule="auto"/>
        <w:jc w:val="left"/>
        <w:rPr>
          <w:rFonts w:ascii="宋体" w:hAnsi="宋体" w:cs="宋体"/>
          <w:sz w:val="22"/>
        </w:rPr>
      </w:pPr>
      <w:r>
        <w:rPr>
          <w:rFonts w:hint="eastAsia" w:ascii="宋体" w:hAnsi="宋体" w:cs="宋体"/>
          <w:kern w:val="0"/>
          <w:sz w:val="21"/>
          <w:szCs w:val="21"/>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61F0026E">
      <w:pPr>
        <w:jc w:val="left"/>
        <w:rPr>
          <w:rFonts w:ascii="宋体" w:hAnsi="宋体" w:cs="宋体"/>
          <w:b/>
          <w:sz w:val="23"/>
          <w:szCs w:val="21"/>
        </w:rPr>
      </w:pPr>
      <w:r>
        <w:rPr>
          <w:rFonts w:hint="eastAsia" w:ascii="宋体" w:hAnsi="宋体" w:cs="宋体"/>
          <w:b/>
          <w:sz w:val="23"/>
          <w:szCs w:val="21"/>
        </w:rPr>
        <w:br w:type="page"/>
      </w:r>
    </w:p>
    <w:p w14:paraId="004F88B3">
      <w:pPr>
        <w:widowControl/>
        <w:spacing w:line="480" w:lineRule="auto"/>
        <w:jc w:val="center"/>
        <w:rPr>
          <w:rFonts w:ascii="宋体" w:hAnsi="宋体" w:cs="宋体"/>
          <w:b/>
          <w:sz w:val="24"/>
          <w:szCs w:val="24"/>
        </w:rPr>
      </w:pPr>
      <w:r>
        <w:rPr>
          <w:rFonts w:hint="eastAsia" w:ascii="宋体" w:hAnsi="宋体" w:cs="宋体"/>
          <w:b/>
          <w:sz w:val="24"/>
          <w:szCs w:val="24"/>
        </w:rPr>
        <w:t>工业和信息化部 国家统计局  国家发展改革委  财政部</w:t>
      </w:r>
    </w:p>
    <w:p w14:paraId="24D31BD2">
      <w:pPr>
        <w:spacing w:line="500" w:lineRule="exact"/>
        <w:jc w:val="center"/>
        <w:rPr>
          <w:rFonts w:ascii="宋体" w:hAnsi="宋体" w:cs="宋体"/>
          <w:b/>
          <w:sz w:val="24"/>
          <w:szCs w:val="24"/>
        </w:rPr>
      </w:pPr>
      <w:r>
        <w:rPr>
          <w:rFonts w:hint="eastAsia" w:ascii="宋体" w:hAnsi="宋体" w:cs="宋体"/>
          <w:b/>
          <w:sz w:val="24"/>
          <w:szCs w:val="24"/>
        </w:rPr>
        <w:t>工信部联企业[2011]300号</w:t>
      </w:r>
    </w:p>
    <w:p w14:paraId="5A2FA6BD">
      <w:pPr>
        <w:spacing w:line="500" w:lineRule="exact"/>
        <w:jc w:val="center"/>
        <w:rPr>
          <w:rFonts w:ascii="宋体" w:hAnsi="宋体" w:cs="宋体"/>
          <w:szCs w:val="21"/>
        </w:rPr>
      </w:pPr>
      <w:r>
        <w:rPr>
          <w:rFonts w:hint="eastAsia" w:ascii="宋体" w:hAnsi="宋体" w:cs="宋体"/>
          <w:sz w:val="24"/>
          <w:szCs w:val="24"/>
        </w:rPr>
        <w:t>关于印发中小企业划型标准规定的通知</w:t>
      </w:r>
    </w:p>
    <w:p w14:paraId="40495361">
      <w:pPr>
        <w:spacing w:line="500" w:lineRule="exact"/>
        <w:jc w:val="left"/>
        <w:rPr>
          <w:rFonts w:ascii="宋体" w:hAnsi="宋体" w:cs="宋体"/>
          <w:szCs w:val="21"/>
        </w:rPr>
      </w:pPr>
      <w:r>
        <w:rPr>
          <w:rFonts w:hint="eastAsia" w:ascii="宋体" w:hAnsi="宋体" w:cs="宋体"/>
          <w:szCs w:val="21"/>
        </w:rPr>
        <w:t>各省、自治区、直辖市人民政府，国务院各部委、各直属机构及有关单位：</w:t>
      </w:r>
    </w:p>
    <w:p w14:paraId="75979E80">
      <w:pPr>
        <w:spacing w:line="500" w:lineRule="exact"/>
        <w:jc w:val="left"/>
        <w:rPr>
          <w:rFonts w:ascii="宋体" w:hAnsi="宋体" w:cs="宋体"/>
          <w:szCs w:val="21"/>
        </w:rPr>
      </w:pPr>
      <w:r>
        <w:rPr>
          <w:rFonts w:hint="eastAsia" w:ascii="宋体" w:hAnsi="宋体" w:cs="宋体"/>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99BE30C">
      <w:pPr>
        <w:spacing w:line="500" w:lineRule="exact"/>
        <w:ind w:firstLine="105" w:firstLineChars="50"/>
        <w:jc w:val="right"/>
        <w:rPr>
          <w:rFonts w:ascii="宋体" w:hAnsi="宋体" w:cs="宋体"/>
          <w:szCs w:val="21"/>
        </w:rPr>
      </w:pPr>
      <w:r>
        <w:rPr>
          <w:rFonts w:hint="eastAsia" w:ascii="宋体" w:hAnsi="宋体" w:cs="宋体"/>
          <w:szCs w:val="21"/>
        </w:rPr>
        <w:t xml:space="preserve">        工业和信息化部  国家统计局</w:t>
      </w:r>
    </w:p>
    <w:p w14:paraId="697F4BFB">
      <w:pPr>
        <w:spacing w:line="500" w:lineRule="exact"/>
        <w:ind w:firstLine="105" w:firstLineChars="50"/>
        <w:jc w:val="right"/>
        <w:rPr>
          <w:rFonts w:ascii="宋体" w:hAnsi="宋体" w:cs="宋体"/>
          <w:szCs w:val="21"/>
        </w:rPr>
      </w:pPr>
      <w:r>
        <w:rPr>
          <w:rFonts w:hint="eastAsia" w:ascii="宋体" w:hAnsi="宋体" w:cs="宋体"/>
          <w:szCs w:val="21"/>
        </w:rPr>
        <w:t xml:space="preserve">       国家发展和改革委员会  财政部</w:t>
      </w:r>
    </w:p>
    <w:p w14:paraId="1F3D97D0">
      <w:pPr>
        <w:spacing w:line="500" w:lineRule="exact"/>
        <w:ind w:firstLine="105" w:firstLineChars="50"/>
        <w:jc w:val="right"/>
        <w:rPr>
          <w:rFonts w:ascii="宋体" w:hAnsi="宋体" w:cs="宋体"/>
          <w:szCs w:val="21"/>
        </w:rPr>
      </w:pPr>
      <w:r>
        <w:rPr>
          <w:rFonts w:hint="eastAsia" w:ascii="宋体" w:hAnsi="宋体" w:cs="宋体"/>
          <w:szCs w:val="21"/>
        </w:rPr>
        <w:t xml:space="preserve">       二○一一年六月十八日</w:t>
      </w:r>
    </w:p>
    <w:p w14:paraId="41D65D92">
      <w:pPr>
        <w:jc w:val="left"/>
        <w:rPr>
          <w:rFonts w:ascii="宋体" w:hAnsi="宋体" w:cs="宋体"/>
          <w:b/>
          <w:szCs w:val="21"/>
        </w:rPr>
      </w:pPr>
      <w:r>
        <w:rPr>
          <w:rFonts w:hint="eastAsia" w:ascii="宋体" w:hAnsi="宋体" w:cs="宋体"/>
          <w:b/>
          <w:szCs w:val="21"/>
        </w:rPr>
        <w:br w:type="page"/>
      </w:r>
    </w:p>
    <w:p w14:paraId="437AAD06">
      <w:pPr>
        <w:spacing w:line="500" w:lineRule="exact"/>
        <w:jc w:val="center"/>
        <w:rPr>
          <w:rFonts w:ascii="宋体" w:hAnsi="宋体" w:cs="宋体"/>
          <w:b/>
          <w:szCs w:val="21"/>
        </w:rPr>
      </w:pPr>
      <w:r>
        <w:rPr>
          <w:rFonts w:hint="eastAsia" w:ascii="宋体" w:hAnsi="宋体" w:cs="宋体"/>
          <w:b/>
          <w:szCs w:val="21"/>
        </w:rPr>
        <w:t>中小企业划型标准规定</w:t>
      </w:r>
    </w:p>
    <w:p w14:paraId="28E30DC7">
      <w:pPr>
        <w:spacing w:line="500" w:lineRule="exact"/>
        <w:jc w:val="left"/>
        <w:rPr>
          <w:rFonts w:ascii="宋体" w:hAnsi="宋体" w:cs="宋体"/>
          <w:szCs w:val="21"/>
        </w:rPr>
      </w:pPr>
      <w:r>
        <w:rPr>
          <w:rFonts w:hint="eastAsia" w:ascii="宋体" w:hAnsi="宋体" w:cs="宋体"/>
          <w:szCs w:val="21"/>
        </w:rPr>
        <w:t>一、根据《中华人民共和国中小企业促进法》和《国务院关于进一步促进中小企业发展的若干意见》(国发〔2009〕36号)，制定本规定。</w:t>
      </w:r>
    </w:p>
    <w:p w14:paraId="6E18A64A">
      <w:pPr>
        <w:spacing w:line="500" w:lineRule="exact"/>
        <w:jc w:val="left"/>
        <w:rPr>
          <w:rFonts w:ascii="宋体" w:hAnsi="宋体" w:cs="宋体"/>
          <w:szCs w:val="21"/>
        </w:rPr>
      </w:pPr>
      <w:r>
        <w:rPr>
          <w:rFonts w:hint="eastAsia" w:ascii="宋体" w:hAnsi="宋体" w:cs="宋体"/>
          <w:szCs w:val="21"/>
        </w:rPr>
        <w:t>二、中小企业划分为中型、小型、微型三种类型，具体标准根据企业从业人员、营业收入、资产总额等指标，结合行业特点制定。</w:t>
      </w:r>
    </w:p>
    <w:p w14:paraId="0F9FB6EA">
      <w:pPr>
        <w:spacing w:line="500" w:lineRule="exact"/>
        <w:jc w:val="left"/>
        <w:rPr>
          <w:rFonts w:ascii="宋体" w:hAnsi="宋体" w:cs="宋体"/>
          <w:szCs w:val="21"/>
        </w:rPr>
      </w:pPr>
      <w:r>
        <w:rPr>
          <w:rFonts w:hint="eastAsia" w:ascii="宋体" w:hAnsi="宋体" w:cs="宋体"/>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F19753E">
      <w:pPr>
        <w:spacing w:line="500" w:lineRule="exact"/>
        <w:jc w:val="left"/>
        <w:rPr>
          <w:rFonts w:ascii="宋体" w:hAnsi="宋体" w:cs="宋体"/>
          <w:szCs w:val="21"/>
        </w:rPr>
      </w:pPr>
      <w:r>
        <w:rPr>
          <w:rFonts w:hint="eastAsia" w:ascii="宋体" w:hAnsi="宋体" w:cs="宋体"/>
          <w:szCs w:val="21"/>
        </w:rPr>
        <w:t>四、各行业划型标准为：</w:t>
      </w:r>
    </w:p>
    <w:p w14:paraId="64B5FC93">
      <w:pPr>
        <w:spacing w:line="500" w:lineRule="exact"/>
        <w:jc w:val="left"/>
        <w:rPr>
          <w:rFonts w:ascii="宋体" w:hAnsi="宋体" w:cs="宋体"/>
          <w:szCs w:val="21"/>
        </w:rPr>
      </w:pPr>
      <w:r>
        <w:rPr>
          <w:rFonts w:hint="eastAsia" w:ascii="宋体" w:hAnsi="宋体" w:cs="宋体"/>
          <w:szCs w:val="21"/>
        </w:rPr>
        <w:t>（一）农、林、牧、渔业。营业收入20000万元以下的为中小微型企业。其中，营业收入500万元及以上的为中型企业，营业收入50万元及以上的为小型企业，营业收入50万元以下的为微型企业。</w:t>
      </w:r>
    </w:p>
    <w:p w14:paraId="54080ECC">
      <w:pPr>
        <w:spacing w:line="500" w:lineRule="exact"/>
        <w:jc w:val="left"/>
        <w:rPr>
          <w:rFonts w:ascii="宋体" w:hAnsi="宋体" w:cs="宋体"/>
          <w:szCs w:val="21"/>
        </w:rPr>
      </w:pPr>
      <w:r>
        <w:rPr>
          <w:rFonts w:hint="eastAsia" w:ascii="宋体" w:hAnsi="宋体"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1E550B3">
      <w:pPr>
        <w:spacing w:line="500" w:lineRule="exact"/>
        <w:jc w:val="left"/>
        <w:rPr>
          <w:rFonts w:ascii="宋体" w:hAnsi="宋体" w:cs="宋体"/>
          <w:szCs w:val="21"/>
        </w:rPr>
      </w:pPr>
      <w:r>
        <w:rPr>
          <w:rFonts w:hint="eastAsia" w:ascii="宋体" w:hAnsi="宋体"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BDDC946">
      <w:pPr>
        <w:spacing w:line="500" w:lineRule="exact"/>
        <w:jc w:val="left"/>
        <w:rPr>
          <w:rFonts w:ascii="宋体" w:hAnsi="宋体" w:cs="宋体"/>
          <w:szCs w:val="21"/>
        </w:rPr>
      </w:pPr>
      <w:r>
        <w:rPr>
          <w:rFonts w:hint="eastAsia" w:ascii="宋体" w:hAnsi="宋体"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CC7786">
      <w:pPr>
        <w:spacing w:line="500" w:lineRule="exact"/>
        <w:jc w:val="left"/>
        <w:rPr>
          <w:rFonts w:ascii="宋体" w:hAnsi="宋体" w:cs="宋体"/>
          <w:szCs w:val="21"/>
        </w:rPr>
      </w:pPr>
      <w:r>
        <w:rPr>
          <w:rFonts w:hint="eastAsia" w:ascii="宋体" w:hAnsi="宋体"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FCAF9E1">
      <w:pPr>
        <w:spacing w:line="500" w:lineRule="exact"/>
        <w:jc w:val="left"/>
        <w:rPr>
          <w:rFonts w:ascii="宋体" w:hAnsi="宋体" w:cs="宋体"/>
          <w:szCs w:val="21"/>
        </w:rPr>
      </w:pPr>
      <w:r>
        <w:rPr>
          <w:rFonts w:hint="eastAsia" w:ascii="宋体" w:hAnsi="宋体"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1D2AC4">
      <w:pPr>
        <w:spacing w:line="500" w:lineRule="exact"/>
        <w:jc w:val="left"/>
        <w:rPr>
          <w:rFonts w:ascii="宋体" w:hAnsi="宋体" w:cs="宋体"/>
          <w:szCs w:val="21"/>
        </w:rPr>
      </w:pPr>
      <w:r>
        <w:rPr>
          <w:rFonts w:hint="eastAsia" w:ascii="宋体" w:hAnsi="宋体"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A284C6">
      <w:pPr>
        <w:spacing w:line="500" w:lineRule="exact"/>
        <w:jc w:val="left"/>
        <w:rPr>
          <w:rFonts w:ascii="宋体" w:hAnsi="宋体" w:cs="宋体"/>
          <w:szCs w:val="21"/>
        </w:rPr>
      </w:pPr>
      <w:r>
        <w:rPr>
          <w:rFonts w:hint="eastAsia" w:ascii="宋体" w:hAnsi="宋体"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A1366A9">
      <w:pPr>
        <w:spacing w:line="500" w:lineRule="exact"/>
        <w:jc w:val="left"/>
        <w:rPr>
          <w:rFonts w:ascii="宋体" w:hAnsi="宋体" w:cs="宋体"/>
          <w:szCs w:val="21"/>
        </w:rPr>
      </w:pPr>
      <w:r>
        <w:rPr>
          <w:rFonts w:hint="eastAsia" w:ascii="宋体" w:hAnsi="宋体"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A1F107">
      <w:pPr>
        <w:spacing w:line="500" w:lineRule="exact"/>
        <w:jc w:val="left"/>
        <w:rPr>
          <w:rFonts w:ascii="宋体" w:hAnsi="宋体" w:cs="宋体"/>
          <w:szCs w:val="21"/>
        </w:rPr>
      </w:pPr>
      <w:r>
        <w:rPr>
          <w:rFonts w:hint="eastAsia" w:ascii="宋体" w:hAnsi="宋体"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37C2ED">
      <w:pPr>
        <w:spacing w:line="500" w:lineRule="exact"/>
        <w:jc w:val="left"/>
        <w:rPr>
          <w:rFonts w:ascii="宋体" w:hAnsi="宋体" w:cs="宋体"/>
          <w:szCs w:val="21"/>
        </w:rPr>
      </w:pPr>
      <w:r>
        <w:rPr>
          <w:rFonts w:hint="eastAsia" w:ascii="宋体" w:hAnsi="宋体"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BA3D12D">
      <w:pPr>
        <w:spacing w:line="500" w:lineRule="exact"/>
        <w:jc w:val="left"/>
        <w:rPr>
          <w:rFonts w:ascii="宋体" w:hAnsi="宋体" w:cs="宋体"/>
          <w:szCs w:val="21"/>
        </w:rPr>
      </w:pPr>
      <w:r>
        <w:rPr>
          <w:rFonts w:hint="eastAsia" w:ascii="宋体" w:hAnsi="宋体"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EDD9734">
      <w:pPr>
        <w:spacing w:line="500" w:lineRule="exact"/>
        <w:jc w:val="left"/>
        <w:rPr>
          <w:rFonts w:ascii="宋体" w:hAnsi="宋体" w:cs="宋体"/>
          <w:szCs w:val="21"/>
        </w:rPr>
      </w:pPr>
      <w:r>
        <w:rPr>
          <w:rFonts w:hint="eastAsia" w:ascii="宋体" w:hAnsi="宋体"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E00FBD">
      <w:pPr>
        <w:spacing w:line="500" w:lineRule="exact"/>
        <w:jc w:val="left"/>
        <w:rPr>
          <w:rFonts w:ascii="宋体" w:hAnsi="宋体" w:cs="宋体"/>
          <w:szCs w:val="21"/>
        </w:rPr>
      </w:pPr>
      <w:r>
        <w:rPr>
          <w:rFonts w:hint="eastAsia" w:ascii="宋体" w:hAnsi="宋体"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84B76A">
      <w:pPr>
        <w:spacing w:line="500" w:lineRule="exact"/>
        <w:jc w:val="left"/>
        <w:rPr>
          <w:rFonts w:ascii="宋体" w:hAnsi="宋体" w:cs="宋体"/>
          <w:szCs w:val="21"/>
        </w:rPr>
      </w:pPr>
      <w:r>
        <w:rPr>
          <w:rFonts w:hint="eastAsia" w:ascii="宋体" w:hAnsi="宋体"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B1B769">
      <w:pPr>
        <w:spacing w:line="500" w:lineRule="exact"/>
        <w:jc w:val="left"/>
        <w:rPr>
          <w:rFonts w:ascii="宋体" w:hAnsi="宋体" w:cs="宋体"/>
          <w:szCs w:val="21"/>
        </w:rPr>
      </w:pPr>
      <w:r>
        <w:rPr>
          <w:rFonts w:hint="eastAsia" w:ascii="宋体" w:hAnsi="宋体" w:cs="宋体"/>
          <w:szCs w:val="21"/>
        </w:rPr>
        <w:t>（十六）其他未列明行业。从业人员300人以下的为中小微型企业。其中，从业人员100人及以上的为中型企业；从业人员10人及以上的为小型企业；从业人员10人以下的为微型企业。</w:t>
      </w:r>
    </w:p>
    <w:p w14:paraId="7FE50EDF">
      <w:pPr>
        <w:spacing w:line="500" w:lineRule="exact"/>
        <w:jc w:val="left"/>
        <w:rPr>
          <w:rFonts w:ascii="宋体" w:hAnsi="宋体" w:cs="宋体"/>
          <w:szCs w:val="21"/>
        </w:rPr>
      </w:pPr>
      <w:r>
        <w:rPr>
          <w:rFonts w:hint="eastAsia" w:ascii="宋体" w:hAnsi="宋体" w:cs="宋体"/>
          <w:szCs w:val="21"/>
        </w:rPr>
        <w:t>五、企业类型的划分以统计部门的统计数据为依据。</w:t>
      </w:r>
    </w:p>
    <w:p w14:paraId="3D5EF04B">
      <w:pPr>
        <w:spacing w:line="500" w:lineRule="exact"/>
        <w:jc w:val="left"/>
        <w:rPr>
          <w:rFonts w:ascii="宋体" w:hAnsi="宋体" w:cs="宋体"/>
          <w:szCs w:val="21"/>
        </w:rPr>
      </w:pPr>
      <w:r>
        <w:rPr>
          <w:rFonts w:hint="eastAsia" w:ascii="宋体" w:hAnsi="宋体" w:cs="宋体"/>
          <w:szCs w:val="21"/>
        </w:rPr>
        <w:t>六、本规定适用于在中华人民共和国境内依法设立的各类所有制和各种组织形式的企业。个体工商户和本规定以外的行业，参照本规定进行划型。</w:t>
      </w:r>
    </w:p>
    <w:p w14:paraId="574CD86F">
      <w:pPr>
        <w:spacing w:line="500" w:lineRule="exact"/>
        <w:jc w:val="left"/>
        <w:rPr>
          <w:rFonts w:ascii="宋体" w:hAnsi="宋体" w:cs="宋体"/>
          <w:szCs w:val="21"/>
        </w:rPr>
      </w:pPr>
      <w:r>
        <w:rPr>
          <w:rFonts w:hint="eastAsia" w:ascii="宋体" w:hAnsi="宋体"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C645D92">
      <w:pPr>
        <w:spacing w:line="500" w:lineRule="exact"/>
        <w:jc w:val="left"/>
        <w:rPr>
          <w:rFonts w:ascii="宋体" w:hAnsi="宋体" w:cs="宋体"/>
          <w:szCs w:val="21"/>
        </w:rPr>
      </w:pPr>
      <w:r>
        <w:rPr>
          <w:rFonts w:hint="eastAsia" w:ascii="宋体" w:hAnsi="宋体" w:cs="宋体"/>
          <w:szCs w:val="21"/>
        </w:rPr>
        <w:t>八、本规定由工业和信息化部、国家统计局会同有关部门根据《国民经济行业分类》修订情况和企业发展变化情况适时修订。</w:t>
      </w:r>
    </w:p>
    <w:p w14:paraId="1C5C4697">
      <w:pPr>
        <w:spacing w:line="500" w:lineRule="exact"/>
        <w:jc w:val="left"/>
        <w:rPr>
          <w:rFonts w:ascii="宋体" w:hAnsi="宋体" w:cs="宋体"/>
          <w:szCs w:val="21"/>
        </w:rPr>
      </w:pPr>
      <w:r>
        <w:rPr>
          <w:rFonts w:hint="eastAsia" w:ascii="宋体" w:hAnsi="宋体" w:cs="宋体"/>
          <w:szCs w:val="21"/>
        </w:rPr>
        <w:t>九、本规定由工业和信息化部、国家统计局会同有关部门负责解释。</w:t>
      </w:r>
    </w:p>
    <w:p w14:paraId="3317B0DB">
      <w:pPr>
        <w:spacing w:line="500" w:lineRule="exact"/>
        <w:jc w:val="left"/>
        <w:rPr>
          <w:rFonts w:ascii="宋体" w:hAnsi="宋体" w:cs="宋体"/>
          <w:szCs w:val="21"/>
        </w:rPr>
      </w:pPr>
      <w:r>
        <w:rPr>
          <w:rFonts w:hint="eastAsia" w:ascii="宋体" w:hAnsi="宋体" w:cs="宋体"/>
          <w:szCs w:val="21"/>
        </w:rPr>
        <w:t>十、本规定自发布之日起执行，原国家经贸委、原国家计委、财政部和国家统计局2003年颁布的《中小企业标准暂行规定》同时废止。</w:t>
      </w:r>
    </w:p>
    <w:p w14:paraId="3A2C27F1">
      <w:pPr>
        <w:rPr>
          <w:rFonts w:ascii="宋体" w:hAnsi="宋体" w:cs="宋体"/>
          <w:szCs w:val="21"/>
        </w:rPr>
      </w:pPr>
    </w:p>
    <w:p w14:paraId="467E479F">
      <w:pPr>
        <w:widowControl/>
        <w:jc w:val="left"/>
        <w:rPr>
          <w:rFonts w:ascii="宋体" w:hAnsi="宋体" w:cs="宋体"/>
          <w:b/>
          <w:sz w:val="28"/>
          <w:szCs w:val="28"/>
        </w:rPr>
      </w:pPr>
      <w:r>
        <w:rPr>
          <w:rFonts w:hint="eastAsia" w:ascii="宋体" w:hAnsi="宋体" w:cs="宋体"/>
          <w:b/>
          <w:sz w:val="28"/>
          <w:szCs w:val="28"/>
        </w:rPr>
        <w:br w:type="page"/>
      </w:r>
    </w:p>
    <w:p w14:paraId="0FD64ADC">
      <w:pPr>
        <w:pStyle w:val="8"/>
        <w:jc w:val="center"/>
        <w:outlineLvl w:val="0"/>
        <w:rPr>
          <w:rFonts w:hint="eastAsia" w:ascii="宋体" w:hAnsi="宋体" w:eastAsia="宋体" w:cs="宋体"/>
          <w:b w:val="0"/>
          <w:bCs w:val="0"/>
          <w:color w:val="auto"/>
          <w:kern w:val="0"/>
          <w:sz w:val="21"/>
          <w:szCs w:val="21"/>
          <w:highlight w:val="none"/>
        </w:rPr>
      </w:pPr>
      <w:bookmarkStart w:id="161" w:name="_Toc19138"/>
      <w:bookmarkStart w:id="162" w:name="_Toc23387"/>
      <w:bookmarkStart w:id="163" w:name="_Toc17788"/>
      <w:r>
        <w:rPr>
          <w:rFonts w:hint="eastAsia" w:ascii="宋体" w:hAnsi="宋体" w:eastAsia="宋体" w:cs="宋体"/>
          <w:b w:val="0"/>
          <w:bCs w:val="0"/>
          <w:color w:val="auto"/>
          <w:kern w:val="0"/>
          <w:sz w:val="21"/>
          <w:szCs w:val="21"/>
          <w:highlight w:val="none"/>
        </w:rPr>
        <w:t>中小企业声明函（服务）</w:t>
      </w:r>
      <w:bookmarkEnd w:id="161"/>
      <w:bookmarkEnd w:id="162"/>
      <w:bookmarkEnd w:id="163"/>
    </w:p>
    <w:p w14:paraId="4671646F">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bidi="ar"/>
        </w:rPr>
        <w:t>本公司（联合体）郑重声明，根据《政府采购促进中小企业发展管理办法》（财库﹝2020﹞46 号）的规定，本公司（联合体）参加</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bidi="ar"/>
        </w:rPr>
        <w:t>（单位名称）的</w:t>
      </w:r>
      <w:r>
        <w:rPr>
          <w:rFonts w:hint="eastAsia" w:ascii="宋体" w:hAnsi="宋体" w:eastAsia="宋体" w:cs="宋体"/>
          <w:i w:val="0"/>
          <w:iCs w:val="0"/>
          <w:color w:val="auto"/>
          <w:kern w:val="0"/>
          <w:sz w:val="21"/>
          <w:szCs w:val="21"/>
          <w:highlight w:val="none"/>
          <w:u w:val="single"/>
          <w:lang w:bidi="ar"/>
        </w:rPr>
        <w:t>（项目名称）</w:t>
      </w:r>
      <w:r>
        <w:rPr>
          <w:rFonts w:hint="eastAsia" w:ascii="宋体" w:hAnsi="宋体" w:eastAsia="宋体" w:cs="宋体"/>
          <w:i w:val="0"/>
          <w:iCs w:val="0"/>
          <w:color w:val="auto"/>
          <w:kern w:val="0"/>
          <w:sz w:val="21"/>
          <w:szCs w:val="21"/>
          <w:highlight w:val="none"/>
          <w:lang w:bidi="ar"/>
        </w:rPr>
        <w:t>采购活动，服务全部由符合政策要求的中小企业承接。相关企业（含联合体中的中小企业、签订分包意向协议的中小企业）的具体情况如下：</w:t>
      </w:r>
    </w:p>
    <w:p w14:paraId="09F2887D">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bidi="ar"/>
        </w:rPr>
        <w:t xml:space="preserve">1. </w:t>
      </w:r>
      <w:r>
        <w:rPr>
          <w:rFonts w:hint="eastAsia" w:ascii="宋体" w:hAnsi="宋体" w:eastAsia="宋体" w:cs="宋体"/>
          <w:i w:val="0"/>
          <w:iCs w:val="0"/>
          <w:color w:val="auto"/>
          <w:kern w:val="0"/>
          <w:sz w:val="21"/>
          <w:szCs w:val="21"/>
          <w:highlight w:val="none"/>
          <w:u w:val="single"/>
          <w:lang w:bidi="ar"/>
        </w:rPr>
        <w:t>（标的名称）</w:t>
      </w:r>
      <w:r>
        <w:rPr>
          <w:rFonts w:hint="eastAsia" w:ascii="宋体" w:hAnsi="宋体" w:eastAsia="宋体" w:cs="宋体"/>
          <w:i w:val="0"/>
          <w:iCs w:val="0"/>
          <w:color w:val="auto"/>
          <w:kern w:val="0"/>
          <w:sz w:val="21"/>
          <w:szCs w:val="21"/>
          <w:highlight w:val="none"/>
          <w:lang w:bidi="ar"/>
        </w:rPr>
        <w:t xml:space="preserve"> ，属于</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single"/>
          <w:lang w:bidi="ar"/>
        </w:rPr>
        <w:t>（</w:t>
      </w:r>
      <w:r>
        <w:rPr>
          <w:rFonts w:hint="eastAsia" w:ascii="宋体" w:hAnsi="宋体" w:eastAsia="宋体" w:cs="宋体"/>
          <w:i w:val="0"/>
          <w:iCs w:val="0"/>
          <w:color w:val="auto"/>
          <w:kern w:val="0"/>
          <w:sz w:val="21"/>
          <w:szCs w:val="21"/>
          <w:highlight w:val="none"/>
          <w:u w:val="single"/>
          <w:lang w:val="en-US" w:eastAsia="zh-CN"/>
        </w:rPr>
        <w:t>采购文件</w:t>
      </w:r>
      <w:r>
        <w:rPr>
          <w:rFonts w:hint="eastAsia" w:ascii="宋体" w:hAnsi="宋体" w:eastAsia="宋体" w:cs="宋体"/>
          <w:i w:val="0"/>
          <w:iCs w:val="0"/>
          <w:color w:val="auto"/>
          <w:kern w:val="0"/>
          <w:sz w:val="21"/>
          <w:szCs w:val="21"/>
          <w:highlight w:val="none"/>
          <w:u w:val="single"/>
          <w:lang w:bidi="ar"/>
        </w:rPr>
        <w:t>中明确的所属行业）</w:t>
      </w:r>
      <w:r>
        <w:rPr>
          <w:rFonts w:hint="eastAsia" w:ascii="宋体" w:hAnsi="宋体" w:eastAsia="宋体" w:cs="宋体"/>
          <w:i w:val="0"/>
          <w:iCs w:val="0"/>
          <w:color w:val="auto"/>
          <w:kern w:val="0"/>
          <w:sz w:val="21"/>
          <w:szCs w:val="21"/>
          <w:highlight w:val="none"/>
          <w:lang w:bidi="ar"/>
        </w:rPr>
        <w:t>；承建（承接）企业为（</w:t>
      </w:r>
      <w:r>
        <w:rPr>
          <w:rFonts w:hint="eastAsia" w:ascii="宋体" w:hAnsi="宋体" w:eastAsia="宋体" w:cs="宋体"/>
          <w:i w:val="0"/>
          <w:iCs w:val="0"/>
          <w:color w:val="auto"/>
          <w:kern w:val="0"/>
          <w:sz w:val="21"/>
          <w:szCs w:val="21"/>
          <w:highlight w:val="none"/>
          <w:u w:val="single"/>
          <w:lang w:bidi="ar"/>
        </w:rPr>
        <w:t>企业名称）</w:t>
      </w:r>
      <w:r>
        <w:rPr>
          <w:rFonts w:hint="eastAsia" w:ascii="宋体" w:hAnsi="宋体" w:eastAsia="宋体" w:cs="宋体"/>
          <w:i w:val="0"/>
          <w:iCs w:val="0"/>
          <w:color w:val="auto"/>
          <w:kern w:val="0"/>
          <w:sz w:val="21"/>
          <w:szCs w:val="21"/>
          <w:highlight w:val="none"/>
          <w:lang w:bidi="ar"/>
        </w:rPr>
        <w:t>，从业人员</w:t>
      </w:r>
      <w:r>
        <w:rPr>
          <w:rFonts w:hint="eastAsia" w:ascii="宋体" w:hAnsi="宋体" w:eastAsia="宋体" w:cs="宋体"/>
          <w:i w:val="0"/>
          <w:iCs w:val="0"/>
          <w:color w:val="auto"/>
          <w:kern w:val="0"/>
          <w:sz w:val="21"/>
          <w:szCs w:val="21"/>
          <w:highlight w:val="none"/>
          <w:u w:val="single"/>
          <w:lang w:bidi="ar"/>
        </w:rPr>
        <w:t xml:space="preserve">    </w:t>
      </w:r>
      <w:r>
        <w:rPr>
          <w:rFonts w:hint="eastAsia" w:ascii="宋体" w:hAnsi="宋体" w:eastAsia="宋体" w:cs="宋体"/>
          <w:i w:val="0"/>
          <w:iCs w:val="0"/>
          <w:color w:val="auto"/>
          <w:kern w:val="0"/>
          <w:sz w:val="21"/>
          <w:szCs w:val="21"/>
          <w:highlight w:val="none"/>
          <w:lang w:bidi="ar"/>
        </w:rPr>
        <w:t xml:space="preserve">人，营业收入为 </w:t>
      </w:r>
      <w:r>
        <w:rPr>
          <w:rFonts w:hint="eastAsia" w:ascii="宋体" w:hAnsi="宋体" w:eastAsia="宋体" w:cs="宋体"/>
          <w:i w:val="0"/>
          <w:iCs w:val="0"/>
          <w:color w:val="auto"/>
          <w:kern w:val="0"/>
          <w:sz w:val="21"/>
          <w:szCs w:val="21"/>
          <w:highlight w:val="none"/>
          <w:u w:val="single"/>
          <w:lang w:bidi="ar"/>
        </w:rPr>
        <w:t xml:space="preserve">   </w:t>
      </w:r>
      <w:r>
        <w:rPr>
          <w:rFonts w:hint="eastAsia" w:ascii="宋体" w:hAnsi="宋体" w:eastAsia="宋体" w:cs="宋体"/>
          <w:i w:val="0"/>
          <w:iCs w:val="0"/>
          <w:color w:val="auto"/>
          <w:kern w:val="0"/>
          <w:sz w:val="21"/>
          <w:szCs w:val="21"/>
          <w:highlight w:val="none"/>
          <w:lang w:bidi="ar"/>
        </w:rPr>
        <w:t>万元，资产总额为</w:t>
      </w:r>
      <w:r>
        <w:rPr>
          <w:rFonts w:hint="eastAsia" w:ascii="宋体" w:hAnsi="宋体" w:eastAsia="宋体" w:cs="宋体"/>
          <w:i w:val="0"/>
          <w:iCs w:val="0"/>
          <w:color w:val="auto"/>
          <w:kern w:val="0"/>
          <w:sz w:val="21"/>
          <w:szCs w:val="21"/>
          <w:highlight w:val="none"/>
          <w:u w:val="single"/>
          <w:lang w:bidi="ar"/>
        </w:rPr>
        <w:t xml:space="preserve">    </w:t>
      </w:r>
      <w:r>
        <w:rPr>
          <w:rFonts w:hint="eastAsia" w:ascii="宋体" w:hAnsi="宋体" w:eastAsia="宋体" w:cs="宋体"/>
          <w:i w:val="0"/>
          <w:iCs w:val="0"/>
          <w:color w:val="auto"/>
          <w:kern w:val="0"/>
          <w:sz w:val="21"/>
          <w:szCs w:val="21"/>
          <w:highlight w:val="none"/>
          <w:lang w:bidi="ar"/>
        </w:rPr>
        <w:t>万元</w:t>
      </w:r>
      <w:r>
        <w:rPr>
          <w:rFonts w:hint="eastAsia" w:ascii="宋体" w:hAnsi="宋体" w:eastAsia="宋体" w:cs="宋体"/>
          <w:i w:val="0"/>
          <w:iCs w:val="0"/>
          <w:color w:val="auto"/>
          <w:kern w:val="0"/>
          <w:sz w:val="21"/>
          <w:szCs w:val="21"/>
          <w:highlight w:val="none"/>
          <w:lang w:eastAsia="zh-CN" w:bidi="ar"/>
        </w:rPr>
        <w:t>，</w:t>
      </w:r>
      <w:r>
        <w:rPr>
          <w:rFonts w:hint="eastAsia" w:ascii="宋体" w:hAnsi="宋体" w:eastAsia="宋体" w:cs="宋体"/>
          <w:i w:val="0"/>
          <w:iCs w:val="0"/>
          <w:color w:val="auto"/>
          <w:kern w:val="0"/>
          <w:sz w:val="21"/>
          <w:szCs w:val="21"/>
          <w:highlight w:val="none"/>
          <w:lang w:bidi="ar"/>
        </w:rPr>
        <w:t>属于</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single"/>
          <w:lang w:bidi="ar"/>
        </w:rPr>
        <w:t>（中型企业、小型企业、微型企业）</w:t>
      </w:r>
      <w:r>
        <w:rPr>
          <w:rFonts w:hint="eastAsia" w:ascii="宋体" w:hAnsi="宋体" w:eastAsia="宋体" w:cs="宋体"/>
          <w:i w:val="0"/>
          <w:iCs w:val="0"/>
          <w:color w:val="auto"/>
          <w:kern w:val="0"/>
          <w:sz w:val="21"/>
          <w:szCs w:val="21"/>
          <w:highlight w:val="none"/>
          <w:lang w:bidi="ar"/>
        </w:rPr>
        <w:t xml:space="preserve">； </w:t>
      </w:r>
    </w:p>
    <w:p w14:paraId="401ABF07">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bidi="ar"/>
        </w:rPr>
        <w:t xml:space="preserve">2. </w:t>
      </w:r>
      <w:r>
        <w:rPr>
          <w:rFonts w:hint="eastAsia" w:ascii="宋体" w:hAnsi="宋体" w:eastAsia="宋体" w:cs="宋体"/>
          <w:i w:val="0"/>
          <w:iCs w:val="0"/>
          <w:color w:val="auto"/>
          <w:kern w:val="0"/>
          <w:sz w:val="21"/>
          <w:szCs w:val="21"/>
          <w:highlight w:val="none"/>
          <w:u w:val="single"/>
          <w:lang w:bidi="ar"/>
        </w:rPr>
        <w:t>（标的名称）</w:t>
      </w:r>
      <w:r>
        <w:rPr>
          <w:rFonts w:hint="eastAsia" w:ascii="宋体" w:hAnsi="宋体" w:eastAsia="宋体" w:cs="宋体"/>
          <w:i w:val="0"/>
          <w:iCs w:val="0"/>
          <w:color w:val="auto"/>
          <w:kern w:val="0"/>
          <w:sz w:val="21"/>
          <w:szCs w:val="21"/>
          <w:highlight w:val="none"/>
          <w:lang w:bidi="ar"/>
        </w:rPr>
        <w:t xml:space="preserve"> ，属于</w:t>
      </w:r>
      <w:r>
        <w:rPr>
          <w:rFonts w:hint="eastAsia" w:ascii="宋体" w:hAnsi="宋体" w:eastAsia="宋体" w:cs="宋体"/>
          <w:i w:val="0"/>
          <w:iCs w:val="0"/>
          <w:color w:val="auto"/>
          <w:kern w:val="0"/>
          <w:sz w:val="21"/>
          <w:szCs w:val="21"/>
          <w:highlight w:val="none"/>
          <w:u w:val="single"/>
          <w:lang w:bidi="ar"/>
        </w:rPr>
        <w:t>（</w:t>
      </w:r>
      <w:r>
        <w:rPr>
          <w:rFonts w:hint="eastAsia" w:ascii="宋体" w:hAnsi="宋体" w:eastAsia="宋体" w:cs="宋体"/>
          <w:i w:val="0"/>
          <w:iCs w:val="0"/>
          <w:color w:val="auto"/>
          <w:kern w:val="0"/>
          <w:sz w:val="21"/>
          <w:szCs w:val="21"/>
          <w:highlight w:val="none"/>
          <w:u w:val="single"/>
          <w:lang w:val="en-US" w:eastAsia="zh-CN"/>
        </w:rPr>
        <w:t>采购文件</w:t>
      </w:r>
      <w:r>
        <w:rPr>
          <w:rFonts w:hint="eastAsia" w:ascii="宋体" w:hAnsi="宋体" w:eastAsia="宋体" w:cs="宋体"/>
          <w:i w:val="0"/>
          <w:iCs w:val="0"/>
          <w:color w:val="auto"/>
          <w:kern w:val="0"/>
          <w:sz w:val="21"/>
          <w:szCs w:val="21"/>
          <w:highlight w:val="none"/>
          <w:u w:val="single"/>
          <w:lang w:bidi="ar"/>
        </w:rPr>
        <w:t>中明确的所属行业）</w:t>
      </w:r>
      <w:r>
        <w:rPr>
          <w:rFonts w:hint="eastAsia" w:ascii="宋体" w:hAnsi="宋体" w:eastAsia="宋体" w:cs="宋体"/>
          <w:i w:val="0"/>
          <w:iCs w:val="0"/>
          <w:color w:val="auto"/>
          <w:kern w:val="0"/>
          <w:sz w:val="21"/>
          <w:szCs w:val="21"/>
          <w:highlight w:val="none"/>
          <w:lang w:bidi="ar"/>
        </w:rPr>
        <w:t>；承建（承接）企业为</w:t>
      </w:r>
      <w:r>
        <w:rPr>
          <w:rFonts w:hint="eastAsia" w:ascii="宋体" w:hAnsi="宋体" w:eastAsia="宋体" w:cs="宋体"/>
          <w:i w:val="0"/>
          <w:iCs w:val="0"/>
          <w:color w:val="auto"/>
          <w:kern w:val="0"/>
          <w:sz w:val="21"/>
          <w:szCs w:val="21"/>
          <w:highlight w:val="none"/>
          <w:u w:val="single"/>
          <w:lang w:bidi="ar"/>
        </w:rPr>
        <w:t>（企业名称）</w:t>
      </w:r>
      <w:r>
        <w:rPr>
          <w:rFonts w:hint="eastAsia" w:ascii="宋体" w:hAnsi="宋体" w:eastAsia="宋体" w:cs="宋体"/>
          <w:i w:val="0"/>
          <w:iCs w:val="0"/>
          <w:color w:val="auto"/>
          <w:kern w:val="0"/>
          <w:sz w:val="21"/>
          <w:szCs w:val="21"/>
          <w:highlight w:val="none"/>
          <w:lang w:bidi="ar"/>
        </w:rPr>
        <w:t>，从业人员</w:t>
      </w:r>
      <w:r>
        <w:rPr>
          <w:rFonts w:hint="eastAsia" w:ascii="宋体" w:hAnsi="宋体" w:eastAsia="宋体" w:cs="宋体"/>
          <w:i w:val="0"/>
          <w:iCs w:val="0"/>
          <w:color w:val="auto"/>
          <w:kern w:val="0"/>
          <w:sz w:val="21"/>
          <w:szCs w:val="21"/>
          <w:highlight w:val="none"/>
          <w:u w:val="single"/>
          <w:lang w:bidi="ar"/>
        </w:rPr>
        <w:t xml:space="preserve">    </w:t>
      </w:r>
      <w:r>
        <w:rPr>
          <w:rFonts w:hint="eastAsia" w:ascii="宋体" w:hAnsi="宋体" w:eastAsia="宋体" w:cs="宋体"/>
          <w:i w:val="0"/>
          <w:iCs w:val="0"/>
          <w:color w:val="auto"/>
          <w:kern w:val="0"/>
          <w:sz w:val="21"/>
          <w:szCs w:val="21"/>
          <w:highlight w:val="none"/>
          <w:lang w:bidi="ar"/>
        </w:rPr>
        <w:t>人，营业收入为</w:t>
      </w:r>
      <w:r>
        <w:rPr>
          <w:rFonts w:hint="eastAsia" w:ascii="宋体" w:hAnsi="宋体" w:eastAsia="宋体" w:cs="宋体"/>
          <w:i w:val="0"/>
          <w:iCs w:val="0"/>
          <w:color w:val="auto"/>
          <w:kern w:val="0"/>
          <w:sz w:val="21"/>
          <w:szCs w:val="21"/>
          <w:highlight w:val="none"/>
          <w:u w:val="single"/>
          <w:lang w:bidi="ar"/>
        </w:rPr>
        <w:t xml:space="preserve">     </w:t>
      </w:r>
      <w:r>
        <w:rPr>
          <w:rFonts w:hint="eastAsia" w:ascii="宋体" w:hAnsi="宋体" w:eastAsia="宋体" w:cs="宋体"/>
          <w:i w:val="0"/>
          <w:iCs w:val="0"/>
          <w:color w:val="auto"/>
          <w:kern w:val="0"/>
          <w:sz w:val="21"/>
          <w:szCs w:val="21"/>
          <w:highlight w:val="none"/>
          <w:lang w:bidi="ar"/>
        </w:rPr>
        <w:t>万元，资产总额为</w:t>
      </w:r>
      <w:r>
        <w:rPr>
          <w:rFonts w:hint="eastAsia" w:ascii="宋体" w:hAnsi="宋体" w:eastAsia="宋体" w:cs="宋体"/>
          <w:i w:val="0"/>
          <w:iCs w:val="0"/>
          <w:color w:val="auto"/>
          <w:kern w:val="0"/>
          <w:sz w:val="21"/>
          <w:szCs w:val="21"/>
          <w:highlight w:val="none"/>
          <w:u w:val="single"/>
          <w:lang w:bidi="ar"/>
        </w:rPr>
        <w:t xml:space="preserve">    </w:t>
      </w:r>
      <w:r>
        <w:rPr>
          <w:rFonts w:hint="eastAsia" w:ascii="宋体" w:hAnsi="宋体" w:eastAsia="宋体" w:cs="宋体"/>
          <w:i w:val="0"/>
          <w:iCs w:val="0"/>
          <w:color w:val="auto"/>
          <w:kern w:val="0"/>
          <w:sz w:val="21"/>
          <w:szCs w:val="21"/>
          <w:highlight w:val="none"/>
          <w:lang w:bidi="ar"/>
        </w:rPr>
        <w:t>万元，属于</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single"/>
          <w:lang w:bidi="ar"/>
        </w:rPr>
        <w:t>（中型企业、 小型企业、微型企业）</w:t>
      </w:r>
      <w:r>
        <w:rPr>
          <w:rFonts w:hint="eastAsia" w:ascii="宋体" w:hAnsi="宋体" w:eastAsia="宋体" w:cs="宋体"/>
          <w:i w:val="0"/>
          <w:iCs w:val="0"/>
          <w:color w:val="auto"/>
          <w:kern w:val="0"/>
          <w:sz w:val="21"/>
          <w:szCs w:val="21"/>
          <w:highlight w:val="none"/>
          <w:lang w:bidi="ar"/>
        </w:rPr>
        <w:t xml:space="preserve">； </w:t>
      </w:r>
    </w:p>
    <w:p w14:paraId="4278564F">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bidi="ar"/>
        </w:rPr>
        <w:t>……</w:t>
      </w:r>
    </w:p>
    <w:p w14:paraId="2A95E282">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bidi="ar"/>
        </w:rPr>
        <w:t>以上企业，不属于大企业的分支机构，不存在控股股东为大企业的情形，也不存在与大企业的负责人为同一人的情形。</w:t>
      </w:r>
    </w:p>
    <w:p w14:paraId="0C24BE13">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bidi="ar"/>
        </w:rPr>
        <w:t xml:space="preserve">本企业对上述声明内容的真实性负责。如有虚假，将依法承担相应责任。 </w:t>
      </w:r>
    </w:p>
    <w:p w14:paraId="1824C6E2">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i w:val="0"/>
          <w:iCs w:val="0"/>
          <w:color w:val="auto"/>
          <w:kern w:val="0"/>
          <w:sz w:val="21"/>
          <w:szCs w:val="21"/>
          <w:highlight w:val="none"/>
          <w:lang w:bidi="ar"/>
        </w:rPr>
      </w:pPr>
    </w:p>
    <w:p w14:paraId="357E5C42">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i w:val="0"/>
          <w:iCs w:val="0"/>
          <w:color w:val="auto"/>
          <w:kern w:val="0"/>
          <w:sz w:val="21"/>
          <w:szCs w:val="21"/>
          <w:highlight w:val="none"/>
          <w:lang w:bidi="ar"/>
        </w:rPr>
      </w:pPr>
      <w:r>
        <w:rPr>
          <w:rFonts w:hint="eastAsia" w:cs="宋体"/>
          <w:i w:val="0"/>
          <w:iCs w:val="0"/>
          <w:color w:val="auto"/>
          <w:kern w:val="0"/>
          <w:sz w:val="21"/>
          <w:szCs w:val="21"/>
          <w:highlight w:val="none"/>
          <w:lang w:val="en-US" w:eastAsia="zh-CN" w:bidi="ar"/>
        </w:rPr>
        <w:t>企业</w:t>
      </w:r>
      <w:r>
        <w:rPr>
          <w:rFonts w:hint="eastAsia" w:ascii="宋体" w:hAnsi="宋体" w:eastAsia="宋体" w:cs="宋体"/>
          <w:i w:val="0"/>
          <w:iCs w:val="0"/>
          <w:color w:val="auto"/>
          <w:kern w:val="0"/>
          <w:sz w:val="21"/>
          <w:szCs w:val="21"/>
          <w:highlight w:val="none"/>
          <w:lang w:bidi="ar"/>
        </w:rPr>
        <w:t>名称（</w:t>
      </w:r>
      <w:r>
        <w:rPr>
          <w:rFonts w:hint="eastAsia" w:cs="宋体"/>
          <w:i w:val="0"/>
          <w:iCs w:val="0"/>
          <w:color w:val="auto"/>
          <w:kern w:val="0"/>
          <w:sz w:val="21"/>
          <w:szCs w:val="21"/>
          <w:highlight w:val="none"/>
          <w:lang w:val="en-US" w:eastAsia="zh-CN" w:bidi="ar"/>
        </w:rPr>
        <w:t>盖章</w:t>
      </w:r>
      <w:r>
        <w:rPr>
          <w:rFonts w:hint="eastAsia" w:ascii="宋体" w:hAnsi="宋体" w:eastAsia="宋体" w:cs="宋体"/>
          <w:i w:val="0"/>
          <w:iCs w:val="0"/>
          <w:color w:val="auto"/>
          <w:kern w:val="0"/>
          <w:sz w:val="21"/>
          <w:szCs w:val="21"/>
          <w:highlight w:val="none"/>
          <w:lang w:bidi="ar"/>
        </w:rPr>
        <w:t xml:space="preserve">）： </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bidi="ar"/>
        </w:rPr>
        <w:t xml:space="preserve">  </w:t>
      </w:r>
    </w:p>
    <w:p w14:paraId="762652E4">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i w:val="0"/>
          <w:iCs w:val="0"/>
          <w:color w:val="auto"/>
          <w:kern w:val="0"/>
          <w:sz w:val="21"/>
          <w:szCs w:val="21"/>
          <w:highlight w:val="none"/>
          <w:lang w:bidi="ar"/>
        </w:rPr>
      </w:pPr>
      <w:r>
        <w:rPr>
          <w:rFonts w:hint="eastAsia" w:ascii="宋体" w:hAnsi="宋体" w:eastAsia="宋体" w:cs="宋体"/>
          <w:i w:val="0"/>
          <w:iCs w:val="0"/>
          <w:color w:val="auto"/>
          <w:kern w:val="0"/>
          <w:sz w:val="21"/>
          <w:szCs w:val="21"/>
          <w:highlight w:val="none"/>
          <w:lang w:val="en-US" w:eastAsia="zh-CN" w:bidi="ar"/>
        </w:rPr>
        <w:t xml:space="preserve">  </w:t>
      </w:r>
      <w:r>
        <w:rPr>
          <w:rFonts w:hint="eastAsia" w:ascii="宋体" w:hAnsi="宋体" w:eastAsia="宋体" w:cs="宋体"/>
          <w:i w:val="0"/>
          <w:iCs w:val="0"/>
          <w:color w:val="auto"/>
          <w:kern w:val="0"/>
          <w:sz w:val="21"/>
          <w:szCs w:val="21"/>
          <w:highlight w:val="none"/>
          <w:lang w:bidi="ar"/>
        </w:rPr>
        <w:t>日 期：</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bidi="ar"/>
        </w:rPr>
        <w:t xml:space="preserve">  </w:t>
      </w:r>
    </w:p>
    <w:p w14:paraId="3EA4A51D">
      <w:pPr>
        <w:widowControl/>
        <w:jc w:val="left"/>
        <w:rPr>
          <w:rFonts w:hint="eastAsia" w:ascii="宋体" w:hAnsi="宋体" w:eastAsia="宋体" w:cs="宋体"/>
          <w:color w:val="auto"/>
          <w:kern w:val="0"/>
          <w:sz w:val="21"/>
          <w:szCs w:val="21"/>
          <w:highlight w:val="none"/>
          <w:lang w:bidi="ar"/>
        </w:rPr>
      </w:pPr>
    </w:p>
    <w:p w14:paraId="1E2FCD29">
      <w:pPr>
        <w:pStyle w:val="34"/>
        <w:tabs>
          <w:tab w:val="left" w:pos="360"/>
        </w:tabs>
        <w:rPr>
          <w:rFonts w:hint="eastAsia" w:ascii="宋体" w:hAnsi="宋体" w:eastAsia="宋体" w:cs="宋体"/>
          <w:color w:val="auto"/>
          <w:kern w:val="0"/>
          <w:sz w:val="21"/>
          <w:szCs w:val="21"/>
          <w:highlight w:val="none"/>
          <w:lang w:bidi="ar"/>
        </w:rPr>
      </w:pPr>
    </w:p>
    <w:p w14:paraId="69DC1E03">
      <w:pPr>
        <w:rPr>
          <w:sz w:val="21"/>
          <w:szCs w:val="21"/>
          <w:lang w:eastAsia="zh-CN"/>
        </w:rPr>
      </w:pPr>
    </w:p>
    <w:p w14:paraId="71D57D35">
      <w:pPr>
        <w:spacing w:line="500" w:lineRule="exact"/>
        <w:ind w:firstLine="420" w:firstLineChars="200"/>
        <w:rPr>
          <w:sz w:val="21"/>
          <w:szCs w:val="21"/>
          <w:lang w:eastAsia="zh-CN"/>
        </w:rPr>
      </w:pPr>
      <w:r>
        <w:rPr>
          <w:rFonts w:hint="eastAsia"/>
          <w:sz w:val="21"/>
          <w:szCs w:val="21"/>
          <w:lang w:eastAsia="zh-CN"/>
        </w:rPr>
        <w:t>注：</w:t>
      </w:r>
      <w:r>
        <w:rPr>
          <w:rFonts w:hint="eastAsia"/>
          <w:sz w:val="21"/>
          <w:szCs w:val="21"/>
          <w:lang w:val="en-US" w:eastAsia="zh-CN"/>
        </w:rPr>
        <w:t>投标供应商</w:t>
      </w:r>
      <w:r>
        <w:rPr>
          <w:rFonts w:hint="eastAsia"/>
          <w:sz w:val="21"/>
          <w:szCs w:val="21"/>
          <w:lang w:eastAsia="zh-CN"/>
        </w:rPr>
        <w:t>须按以上格式填写中小企业声明函。</w:t>
      </w:r>
    </w:p>
    <w:p w14:paraId="1262DD86">
      <w:pPr>
        <w:spacing w:line="500" w:lineRule="exact"/>
        <w:ind w:firstLine="420" w:firstLineChars="200"/>
        <w:rPr>
          <w:rFonts w:hint="eastAsia" w:ascii="宋体" w:hAnsi="宋体" w:eastAsia="宋体" w:cs="宋体"/>
          <w:sz w:val="21"/>
          <w:szCs w:val="21"/>
          <w:lang w:eastAsia="zh-CN"/>
        </w:rPr>
      </w:pPr>
      <w:r>
        <w:rPr>
          <w:rFonts w:hint="eastAsia"/>
          <w:color w:val="000000"/>
          <w:sz w:val="21"/>
          <w:szCs w:val="21"/>
          <w:lang w:eastAsia="zh-CN"/>
        </w:rPr>
        <w:t>本项目中小企业划分标准</w:t>
      </w:r>
      <w:r>
        <w:rPr>
          <w:rFonts w:hint="eastAsia"/>
          <w:color w:val="000000"/>
          <w:sz w:val="21"/>
          <w:szCs w:val="21"/>
          <w:highlight w:val="none"/>
          <w:lang w:eastAsia="zh-CN"/>
        </w:rPr>
        <w:t>所属行</w:t>
      </w:r>
      <w:r>
        <w:rPr>
          <w:rFonts w:hint="eastAsia" w:ascii="宋体" w:hAnsi="宋体" w:eastAsia="宋体" w:cs="宋体"/>
          <w:sz w:val="21"/>
          <w:szCs w:val="21"/>
          <w:highlight w:val="none"/>
          <w:lang w:eastAsia="zh-CN"/>
        </w:rPr>
        <w:t>业为：</w:t>
      </w:r>
      <w:r>
        <w:rPr>
          <w:rFonts w:hint="eastAsia" w:ascii="宋体" w:hAnsi="宋体" w:eastAsia="宋体" w:cs="宋体"/>
          <w:b/>
          <w:bCs/>
          <w:sz w:val="21"/>
          <w:szCs w:val="21"/>
          <w:highlight w:val="none"/>
          <w:lang w:val="zh-CN" w:eastAsia="zh-CN"/>
        </w:rPr>
        <w:t>其他未列明行业</w:t>
      </w:r>
      <w:r>
        <w:rPr>
          <w:rFonts w:hint="eastAsia" w:ascii="宋体" w:hAnsi="宋体" w:eastAsia="宋体" w:cs="宋体"/>
          <w:sz w:val="21"/>
          <w:szCs w:val="21"/>
          <w:highlight w:val="none"/>
          <w:lang w:eastAsia="zh-CN"/>
        </w:rPr>
        <w:t>。</w:t>
      </w:r>
    </w:p>
    <w:p w14:paraId="1F921270">
      <w:pPr>
        <w:pStyle w:val="4"/>
        <w:rPr>
          <w:sz w:val="21"/>
          <w:szCs w:val="21"/>
          <w:lang w:eastAsia="zh-CN"/>
        </w:rPr>
      </w:pPr>
    </w:p>
    <w:p w14:paraId="13EC0B6F">
      <w:pPr>
        <w:spacing w:line="500" w:lineRule="exact"/>
        <w:ind w:right="420" w:firstLine="420" w:firstLineChars="200"/>
        <w:jc w:val="left"/>
        <w:rPr>
          <w:rFonts w:ascii="宋体" w:hAnsi="宋体" w:cs="宋体"/>
          <w:b/>
          <w:sz w:val="28"/>
          <w:szCs w:val="28"/>
        </w:rPr>
      </w:pPr>
      <w:r>
        <w:rPr>
          <w:rFonts w:hint="eastAsia"/>
          <w:sz w:val="21"/>
          <w:szCs w:val="21"/>
          <w:lang w:eastAsia="zh-CN"/>
        </w:rPr>
        <w:t>从业人员、 营业收入、 资产总额填报上一年度数据，无上一年度数据的新成立企业可不填报。</w:t>
      </w:r>
      <w:r>
        <w:rPr>
          <w:rFonts w:hint="eastAsia" w:ascii="宋体" w:hAnsi="宋体" w:cs="宋体"/>
          <w:b/>
          <w:sz w:val="21"/>
          <w:szCs w:val="21"/>
        </w:rPr>
        <w:br w:type="page"/>
      </w:r>
    </w:p>
    <w:p w14:paraId="78CBF021">
      <w:pPr>
        <w:spacing w:line="360" w:lineRule="auto"/>
        <w:jc w:val="center"/>
        <w:outlineLvl w:val="0"/>
        <w:rPr>
          <w:rFonts w:ascii="宋体" w:hAnsi="宋体" w:cs="宋体"/>
          <w:b/>
          <w:sz w:val="24"/>
          <w:szCs w:val="24"/>
        </w:rPr>
      </w:pPr>
      <w:bookmarkStart w:id="164" w:name="_Toc2157"/>
      <w:bookmarkStart w:id="165" w:name="_Toc9382"/>
      <w:r>
        <w:rPr>
          <w:rFonts w:hint="eastAsia" w:ascii="宋体" w:hAnsi="宋体" w:cs="宋体"/>
          <w:b/>
          <w:sz w:val="24"/>
          <w:szCs w:val="24"/>
        </w:rPr>
        <w:t>残疾人福利性单位声明函（如有）</w:t>
      </w:r>
      <w:bookmarkEnd w:id="164"/>
      <w:bookmarkEnd w:id="165"/>
      <w:r>
        <w:rPr>
          <w:rFonts w:hint="eastAsia" w:ascii="宋体" w:hAnsi="宋体" w:cs="宋体"/>
          <w:b/>
          <w:sz w:val="24"/>
          <w:szCs w:val="24"/>
        </w:rPr>
        <w:t xml:space="preserve"> </w:t>
      </w:r>
    </w:p>
    <w:p w14:paraId="6EF1793F">
      <w:pPr>
        <w:spacing w:line="360" w:lineRule="auto"/>
        <w:jc w:val="center"/>
        <w:rPr>
          <w:rFonts w:ascii="宋体" w:hAnsi="宋体" w:cs="宋体"/>
          <w:b/>
          <w:sz w:val="28"/>
          <w:szCs w:val="28"/>
        </w:rPr>
      </w:pPr>
    </w:p>
    <w:p w14:paraId="05AA54B7">
      <w:pPr>
        <w:spacing w:line="588" w:lineRule="exact"/>
        <w:rPr>
          <w:rFonts w:ascii="宋体" w:hAnsi="宋体" w:cs="宋体"/>
          <w:b/>
          <w:spacing w:val="6"/>
          <w:sz w:val="30"/>
          <w:szCs w:val="30"/>
        </w:rPr>
      </w:pPr>
    </w:p>
    <w:p w14:paraId="33B7EC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7AFA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cs="宋体"/>
          <w:szCs w:val="21"/>
        </w:rPr>
        <w:t>本单位对上述声明的真实性负责。如有虚假，将依法承担相应责任。</w:t>
      </w:r>
    </w:p>
    <w:p w14:paraId="3C1563A5">
      <w:pPr>
        <w:keepNext w:val="0"/>
        <w:keepLines w:val="0"/>
        <w:pageBreakBefore w:val="0"/>
        <w:widowControl w:val="0"/>
        <w:kinsoku/>
        <w:wordWrap/>
        <w:overflowPunct/>
        <w:topLinePunct w:val="0"/>
        <w:autoSpaceDE/>
        <w:autoSpaceDN/>
        <w:bidi w:val="0"/>
        <w:adjustRightInd/>
        <w:snapToGrid/>
        <w:spacing w:line="360" w:lineRule="auto"/>
        <w:ind w:firstLine="624" w:firstLineChars="200"/>
        <w:textAlignment w:val="auto"/>
        <w:rPr>
          <w:rFonts w:ascii="宋体" w:hAnsi="宋体" w:cs="宋体"/>
          <w:spacing w:val="6"/>
          <w:sz w:val="30"/>
          <w:szCs w:val="30"/>
        </w:rPr>
      </w:pPr>
    </w:p>
    <w:p w14:paraId="3CC33629">
      <w:pPr>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ascii="宋体" w:hAnsi="宋体" w:cs="宋体"/>
          <w:spacing w:val="6"/>
          <w:szCs w:val="21"/>
        </w:rPr>
      </w:pPr>
    </w:p>
    <w:p w14:paraId="58E27BCC">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ascii="宋体" w:hAnsi="宋体" w:cs="宋体"/>
          <w:sz w:val="24"/>
        </w:rPr>
      </w:pPr>
    </w:p>
    <w:p w14:paraId="08506225">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ascii="宋体" w:hAnsi="宋体" w:cs="宋体"/>
          <w:sz w:val="24"/>
        </w:rPr>
      </w:pPr>
    </w:p>
    <w:p w14:paraId="6F26FBD0">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ascii="宋体" w:hAnsi="宋体" w:cs="宋体"/>
          <w:szCs w:val="21"/>
        </w:rPr>
      </w:pPr>
      <w:r>
        <w:rPr>
          <w:rFonts w:hint="eastAsia" w:ascii="宋体" w:hAnsi="宋体" w:cs="宋体"/>
          <w:szCs w:val="21"/>
        </w:rPr>
        <w:t xml:space="preserve">                                              单位名称（盖章）：</w:t>
      </w:r>
    </w:p>
    <w:p w14:paraId="1D863A4A">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ascii="宋体" w:hAnsi="宋体" w:cs="宋体"/>
          <w:szCs w:val="21"/>
        </w:rPr>
      </w:pPr>
    </w:p>
    <w:p w14:paraId="70EFC721">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ascii="宋体" w:hAnsi="宋体" w:cs="宋体"/>
          <w:szCs w:val="21"/>
        </w:rPr>
      </w:pPr>
    </w:p>
    <w:p w14:paraId="70E97C23">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ascii="宋体" w:hAnsi="宋体" w:cs="宋体"/>
          <w:szCs w:val="21"/>
        </w:rPr>
      </w:pPr>
      <w:r>
        <w:rPr>
          <w:rFonts w:hint="eastAsia" w:ascii="宋体" w:hAnsi="宋体" w:cs="宋体"/>
          <w:szCs w:val="21"/>
        </w:rPr>
        <w:t xml:space="preserve">                                              日  期：</w:t>
      </w:r>
    </w:p>
    <w:p w14:paraId="6BF7A01C">
      <w:pPr>
        <w:rPr>
          <w:rFonts w:ascii="宋体" w:hAnsi="宋体" w:cs="宋体"/>
          <w:b/>
          <w:sz w:val="24"/>
        </w:rPr>
      </w:pPr>
    </w:p>
    <w:p w14:paraId="02DB3A5D">
      <w:pPr>
        <w:spacing w:line="312" w:lineRule="auto"/>
        <w:ind w:firstLine="105" w:firstLineChars="50"/>
        <w:rPr>
          <w:rFonts w:ascii="宋体" w:hAnsi="宋体" w:cs="宋体"/>
          <w:b/>
          <w:szCs w:val="21"/>
        </w:rPr>
      </w:pPr>
      <w:r>
        <w:rPr>
          <w:rFonts w:hint="eastAsia" w:ascii="宋体" w:hAnsi="宋体" w:cs="宋体"/>
          <w:b/>
          <w:szCs w:val="21"/>
        </w:rPr>
        <w:t>　　　</w:t>
      </w:r>
    </w:p>
    <w:p w14:paraId="134ECC93">
      <w:pPr>
        <w:widowControl/>
        <w:jc w:val="left"/>
        <w:rPr>
          <w:rFonts w:ascii="宋体" w:hAnsi="宋体" w:cs="宋体"/>
          <w:b/>
          <w:szCs w:val="21"/>
        </w:rPr>
      </w:pPr>
    </w:p>
    <w:p w14:paraId="43AB237B">
      <w:pPr>
        <w:widowControl/>
        <w:jc w:val="left"/>
        <w:rPr>
          <w:rFonts w:ascii="宋体" w:hAnsi="宋体" w:cs="宋体"/>
          <w:b/>
          <w:szCs w:val="21"/>
        </w:rPr>
      </w:pPr>
    </w:p>
    <w:p w14:paraId="1F957DB1">
      <w:pPr>
        <w:widowControl/>
        <w:jc w:val="left"/>
        <w:rPr>
          <w:rFonts w:ascii="宋体" w:hAnsi="宋体" w:cs="宋体"/>
          <w:b/>
          <w:szCs w:val="21"/>
        </w:rPr>
      </w:pPr>
    </w:p>
    <w:p w14:paraId="00AD3418">
      <w:pPr>
        <w:widowControl/>
        <w:jc w:val="left"/>
        <w:rPr>
          <w:rFonts w:ascii="宋体" w:hAnsi="宋体" w:cs="宋体"/>
          <w:b/>
          <w:szCs w:val="21"/>
        </w:rPr>
      </w:pPr>
    </w:p>
    <w:p w14:paraId="3B78D9D6">
      <w:pPr>
        <w:widowControl/>
        <w:jc w:val="left"/>
        <w:rPr>
          <w:rFonts w:ascii="宋体" w:hAnsi="宋体" w:cs="宋体"/>
          <w:b/>
          <w:szCs w:val="21"/>
        </w:rPr>
      </w:pPr>
    </w:p>
    <w:p w14:paraId="38508AEC">
      <w:pPr>
        <w:widowControl/>
        <w:jc w:val="left"/>
        <w:rPr>
          <w:rFonts w:ascii="宋体" w:hAnsi="宋体" w:cs="宋体"/>
          <w:b/>
          <w:szCs w:val="21"/>
        </w:rPr>
      </w:pPr>
    </w:p>
    <w:p w14:paraId="0599D4D3">
      <w:pPr>
        <w:widowControl/>
        <w:jc w:val="left"/>
        <w:rPr>
          <w:rFonts w:ascii="宋体" w:hAnsi="宋体" w:cs="宋体"/>
          <w:b/>
          <w:szCs w:val="21"/>
        </w:rPr>
      </w:pPr>
    </w:p>
    <w:p w14:paraId="690E0837">
      <w:pPr>
        <w:widowControl/>
        <w:jc w:val="left"/>
        <w:rPr>
          <w:rFonts w:ascii="宋体" w:hAnsi="宋体" w:cs="宋体"/>
          <w:b/>
          <w:szCs w:val="21"/>
        </w:rPr>
      </w:pPr>
    </w:p>
    <w:p w14:paraId="303549AE">
      <w:pPr>
        <w:widowControl/>
        <w:jc w:val="left"/>
        <w:rPr>
          <w:rFonts w:ascii="宋体" w:hAnsi="宋体" w:cs="宋体"/>
          <w:b/>
          <w:szCs w:val="21"/>
        </w:rPr>
      </w:pPr>
    </w:p>
    <w:p w14:paraId="31D81585">
      <w:pPr>
        <w:widowControl/>
        <w:jc w:val="left"/>
        <w:rPr>
          <w:rFonts w:ascii="宋体" w:hAnsi="宋体" w:cs="宋体"/>
          <w:b/>
          <w:szCs w:val="21"/>
        </w:rPr>
      </w:pPr>
    </w:p>
    <w:p w14:paraId="5C975378">
      <w:pPr>
        <w:widowControl/>
        <w:jc w:val="left"/>
        <w:rPr>
          <w:rFonts w:ascii="宋体" w:hAnsi="宋体" w:cs="宋体"/>
          <w:b/>
          <w:szCs w:val="21"/>
        </w:rPr>
      </w:pPr>
    </w:p>
    <w:p w14:paraId="4A3DA02C">
      <w:pPr>
        <w:widowControl/>
        <w:jc w:val="left"/>
        <w:rPr>
          <w:rFonts w:ascii="宋体" w:hAnsi="宋体" w:cs="宋体"/>
          <w:b/>
          <w:szCs w:val="21"/>
        </w:rPr>
      </w:pPr>
    </w:p>
    <w:p w14:paraId="4FAB3697">
      <w:pPr>
        <w:widowControl/>
        <w:jc w:val="left"/>
        <w:rPr>
          <w:rFonts w:ascii="宋体" w:hAnsi="宋体" w:cs="宋体"/>
          <w:b/>
          <w:szCs w:val="21"/>
        </w:rPr>
      </w:pPr>
    </w:p>
    <w:p w14:paraId="5FEDA94E">
      <w:pPr>
        <w:widowControl/>
        <w:jc w:val="left"/>
        <w:rPr>
          <w:rFonts w:ascii="宋体" w:hAnsi="宋体" w:cs="宋体"/>
          <w:b/>
          <w:szCs w:val="21"/>
        </w:rPr>
      </w:pPr>
    </w:p>
    <w:p w14:paraId="1F949A1E">
      <w:pPr>
        <w:widowControl/>
        <w:jc w:val="left"/>
        <w:rPr>
          <w:rFonts w:ascii="宋体" w:hAnsi="宋体" w:cs="宋体"/>
          <w:b/>
          <w:szCs w:val="21"/>
        </w:rPr>
      </w:pPr>
    </w:p>
    <w:p w14:paraId="5599AF9E">
      <w:pPr>
        <w:widowControl/>
        <w:jc w:val="left"/>
        <w:rPr>
          <w:rFonts w:ascii="宋体" w:hAnsi="宋体" w:cs="宋体"/>
          <w:b/>
          <w:szCs w:val="21"/>
        </w:rPr>
      </w:pPr>
    </w:p>
    <w:p w14:paraId="4B8EEF53">
      <w:pPr>
        <w:jc w:val="left"/>
        <w:rPr>
          <w:rFonts w:ascii="宋体" w:hAnsi="宋体" w:cs="宋体"/>
          <w:kern w:val="0"/>
          <w:szCs w:val="21"/>
        </w:rPr>
      </w:pPr>
    </w:p>
    <w:p w14:paraId="377DEE42">
      <w:pPr>
        <w:jc w:val="left"/>
        <w:rPr>
          <w:rFonts w:ascii="宋体" w:hAnsi="宋体" w:cs="宋体"/>
          <w:b/>
          <w:sz w:val="28"/>
          <w:szCs w:val="28"/>
        </w:rPr>
      </w:pPr>
      <w:r>
        <w:rPr>
          <w:rFonts w:hint="eastAsia" w:ascii="宋体" w:hAnsi="宋体" w:cs="宋体"/>
          <w:b/>
          <w:sz w:val="28"/>
          <w:szCs w:val="28"/>
        </w:rPr>
        <w:br w:type="page"/>
      </w:r>
    </w:p>
    <w:p w14:paraId="58CF3BE6">
      <w:pPr>
        <w:spacing w:line="360" w:lineRule="auto"/>
        <w:jc w:val="center"/>
        <w:rPr>
          <w:rFonts w:ascii="宋体" w:hAnsi="宋体" w:cs="宋体"/>
          <w:b/>
          <w:sz w:val="24"/>
          <w:szCs w:val="24"/>
        </w:rPr>
      </w:pPr>
      <w:r>
        <w:rPr>
          <w:rFonts w:hint="eastAsia" w:ascii="宋体" w:hAnsi="宋体" w:cs="宋体"/>
          <w:b/>
          <w:sz w:val="24"/>
          <w:szCs w:val="24"/>
        </w:rPr>
        <w:t xml:space="preserve">监狱企业的证明文件（如有） </w:t>
      </w:r>
    </w:p>
    <w:p w14:paraId="7BE288C4">
      <w:pPr>
        <w:widowControl/>
        <w:jc w:val="left"/>
        <w:rPr>
          <w:rFonts w:hint="eastAsia" w:ascii="宋体" w:hAnsi="宋体" w:cs="宋体"/>
          <w:szCs w:val="21"/>
        </w:rPr>
      </w:pPr>
      <w:r>
        <w:rPr>
          <w:rFonts w:hint="eastAsia" w:ascii="宋体" w:hAnsi="宋体" w:cs="宋体"/>
          <w:szCs w:val="21"/>
        </w:rPr>
        <w:t xml:space="preserve">   </w:t>
      </w:r>
    </w:p>
    <w:p w14:paraId="3A84C15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Cs w:val="21"/>
        </w:rPr>
      </w:pPr>
      <w:r>
        <w:rPr>
          <w:rFonts w:hint="eastAsia" w:ascii="宋体" w:hAnsi="宋体" w:cs="宋体"/>
          <w:szCs w:val="21"/>
        </w:rPr>
        <w:t xml:space="preserve"> 说明：监狱企业参加政府采购活动时，应当提供由省级以上监狱管理局、戒毒管理局（含新 疆生产建设兵团）出具的属于监狱企业的证明文件。</w:t>
      </w:r>
    </w:p>
    <w:p w14:paraId="33EE9C8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Cs w:val="21"/>
        </w:rPr>
      </w:pPr>
    </w:p>
    <w:p w14:paraId="73CDDEA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Cs w:val="21"/>
        </w:rPr>
      </w:pPr>
    </w:p>
    <w:p w14:paraId="7EA02E0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Cs w:val="21"/>
        </w:rPr>
      </w:pPr>
    </w:p>
    <w:p w14:paraId="031C34D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Cs w:val="21"/>
        </w:rPr>
      </w:pPr>
    </w:p>
    <w:p w14:paraId="41CE7971">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kern w:val="0"/>
          <w:szCs w:val="21"/>
        </w:rPr>
      </w:pPr>
    </w:p>
    <w:p w14:paraId="47DDF632">
      <w:pPr>
        <w:keepNext w:val="0"/>
        <w:keepLines w:val="0"/>
        <w:pageBreakBefore w:val="0"/>
        <w:kinsoku/>
        <w:wordWrap/>
        <w:overflowPunct/>
        <w:topLinePunct w:val="0"/>
        <w:autoSpaceDE/>
        <w:autoSpaceDN/>
        <w:bidi w:val="0"/>
        <w:adjustRightInd/>
        <w:snapToGrid/>
        <w:spacing w:line="360" w:lineRule="auto"/>
        <w:ind w:firstLine="405"/>
        <w:jc w:val="right"/>
        <w:textAlignment w:val="auto"/>
        <w:rPr>
          <w:rFonts w:ascii="宋体" w:hAnsi="宋体" w:cs="宋体"/>
          <w:szCs w:val="21"/>
        </w:rPr>
      </w:pPr>
      <w:r>
        <w:rPr>
          <w:rFonts w:hint="eastAsia" w:ascii="宋体" w:hAnsi="宋体" w:cs="宋体"/>
          <w:szCs w:val="21"/>
        </w:rPr>
        <w:t>单位名称（盖章）：</w:t>
      </w:r>
    </w:p>
    <w:p w14:paraId="01DC5E11">
      <w:pPr>
        <w:keepNext w:val="0"/>
        <w:keepLines w:val="0"/>
        <w:pageBreakBefore w:val="0"/>
        <w:kinsoku/>
        <w:wordWrap/>
        <w:overflowPunct/>
        <w:topLinePunct w:val="0"/>
        <w:autoSpaceDE/>
        <w:autoSpaceDN/>
        <w:bidi w:val="0"/>
        <w:adjustRightInd/>
        <w:snapToGrid/>
        <w:spacing w:line="360" w:lineRule="auto"/>
        <w:ind w:firstLine="405"/>
        <w:textAlignment w:val="auto"/>
        <w:rPr>
          <w:rFonts w:ascii="宋体" w:hAnsi="宋体" w:cs="宋体"/>
          <w:szCs w:val="21"/>
        </w:rPr>
      </w:pPr>
    </w:p>
    <w:p w14:paraId="531D0A02">
      <w:pPr>
        <w:keepNext w:val="0"/>
        <w:keepLines w:val="0"/>
        <w:pageBreakBefore w:val="0"/>
        <w:kinsoku/>
        <w:wordWrap/>
        <w:overflowPunct/>
        <w:topLinePunct w:val="0"/>
        <w:autoSpaceDE/>
        <w:autoSpaceDN/>
        <w:bidi w:val="0"/>
        <w:adjustRightInd/>
        <w:snapToGrid/>
        <w:spacing w:line="360" w:lineRule="auto"/>
        <w:ind w:firstLine="405"/>
        <w:textAlignment w:val="auto"/>
        <w:rPr>
          <w:rFonts w:ascii="宋体" w:hAnsi="宋体" w:cs="宋体"/>
          <w:szCs w:val="21"/>
        </w:rPr>
      </w:pPr>
    </w:p>
    <w:p w14:paraId="5536B04E">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ascii="宋体" w:hAnsi="宋体" w:cs="宋体"/>
          <w:b/>
          <w:szCs w:val="21"/>
        </w:rPr>
      </w:pPr>
      <w:r>
        <w:rPr>
          <w:rFonts w:hint="eastAsia" w:ascii="宋体" w:hAnsi="宋体" w:cs="宋体"/>
          <w:szCs w:val="21"/>
        </w:rPr>
        <w:t xml:space="preserve">                                              日  期：</w:t>
      </w:r>
    </w:p>
    <w:p w14:paraId="4226D44A">
      <w:pPr>
        <w:widowControl/>
        <w:jc w:val="left"/>
        <w:rPr>
          <w:rFonts w:ascii="宋体" w:hAnsi="宋体" w:cs="宋体"/>
          <w:b/>
          <w:sz w:val="28"/>
          <w:szCs w:val="28"/>
        </w:rPr>
      </w:pPr>
      <w:r>
        <w:rPr>
          <w:rFonts w:hint="eastAsia" w:ascii="宋体" w:hAnsi="宋体" w:cs="宋体"/>
          <w:b/>
          <w:szCs w:val="21"/>
        </w:rPr>
        <w:br w:type="page"/>
      </w:r>
    </w:p>
    <w:p w14:paraId="538B024E">
      <w:pPr>
        <w:jc w:val="center"/>
        <w:rPr>
          <w:rFonts w:ascii="宋体" w:hAnsi="宋体" w:cs="宋体"/>
          <w:b/>
          <w:sz w:val="22"/>
          <w:szCs w:val="24"/>
        </w:rPr>
      </w:pPr>
      <w:r>
        <w:rPr>
          <w:rFonts w:hint="eastAsia" w:ascii="宋体" w:hAnsi="宋体" w:cs="宋体"/>
          <w:b/>
          <w:sz w:val="22"/>
          <w:szCs w:val="24"/>
        </w:rPr>
        <w:t>财政部 司法部</w:t>
      </w:r>
    </w:p>
    <w:p w14:paraId="30E37368">
      <w:pPr>
        <w:jc w:val="center"/>
        <w:outlineLvl w:val="0"/>
        <w:rPr>
          <w:rFonts w:ascii="宋体" w:hAnsi="宋体" w:cs="宋体"/>
          <w:b/>
          <w:sz w:val="22"/>
          <w:szCs w:val="24"/>
        </w:rPr>
      </w:pPr>
      <w:bookmarkStart w:id="166" w:name="_Toc26763"/>
      <w:bookmarkStart w:id="167" w:name="_Toc4354"/>
      <w:r>
        <w:rPr>
          <w:rFonts w:hint="eastAsia" w:ascii="宋体" w:hAnsi="宋体" w:cs="宋体"/>
          <w:b/>
          <w:sz w:val="22"/>
          <w:szCs w:val="24"/>
        </w:rPr>
        <w:t>关于政府采购支持监狱企业发展有关问题的通知</w:t>
      </w:r>
      <w:bookmarkEnd w:id="166"/>
      <w:bookmarkEnd w:id="167"/>
    </w:p>
    <w:p w14:paraId="3BA97D24">
      <w:pPr>
        <w:jc w:val="center"/>
        <w:rPr>
          <w:rFonts w:ascii="宋体" w:hAnsi="宋体" w:cs="宋体"/>
          <w:sz w:val="22"/>
          <w:szCs w:val="24"/>
        </w:rPr>
      </w:pPr>
      <w:r>
        <w:rPr>
          <w:rFonts w:hint="eastAsia" w:ascii="宋体" w:hAnsi="宋体" w:cs="宋体"/>
          <w:sz w:val="22"/>
          <w:szCs w:val="24"/>
        </w:rPr>
        <w:t>财库〔2014〕68号</w:t>
      </w:r>
    </w:p>
    <w:p w14:paraId="6B2E3AA2">
      <w:pPr>
        <w:spacing w:line="360" w:lineRule="auto"/>
        <w:jc w:val="left"/>
        <w:rPr>
          <w:rFonts w:ascii="宋体" w:hAnsi="宋体" w:cs="宋体"/>
          <w:szCs w:val="21"/>
        </w:rPr>
      </w:pPr>
      <w:r>
        <w:rPr>
          <w:rFonts w:hint="eastAsia" w:ascii="宋体" w:hAnsi="宋体" w:cs="宋体"/>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A18CA3B">
      <w:pPr>
        <w:spacing w:line="360" w:lineRule="auto"/>
        <w:jc w:val="left"/>
        <w:rPr>
          <w:rFonts w:ascii="宋体" w:hAnsi="宋体" w:cs="宋体"/>
          <w:szCs w:val="21"/>
        </w:rPr>
      </w:pPr>
      <w:r>
        <w:rPr>
          <w:rFonts w:hint="eastAsia" w:ascii="宋体" w:hAnsi="宋体" w:cs="宋体"/>
          <w:szCs w:val="21"/>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18832616">
      <w:pPr>
        <w:spacing w:line="360" w:lineRule="auto"/>
        <w:jc w:val="left"/>
        <w:rPr>
          <w:rFonts w:ascii="宋体" w:hAnsi="宋体" w:cs="宋体"/>
          <w:szCs w:val="21"/>
        </w:rPr>
      </w:pPr>
      <w:r>
        <w:rPr>
          <w:rFonts w:hint="eastAsia" w:ascii="宋体" w:hAnsi="宋体" w:cs="宋体"/>
          <w:szCs w:val="21"/>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BFBDB6C">
      <w:pPr>
        <w:spacing w:line="360" w:lineRule="auto"/>
        <w:jc w:val="left"/>
        <w:rPr>
          <w:rFonts w:ascii="宋体" w:hAnsi="宋体" w:cs="宋体"/>
          <w:szCs w:val="21"/>
        </w:rPr>
      </w:pPr>
      <w:r>
        <w:rPr>
          <w:rFonts w:hint="eastAsia" w:ascii="宋体" w:hAnsi="宋体" w:cs="宋体"/>
          <w:szCs w:val="21"/>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51D840C7">
      <w:pPr>
        <w:spacing w:line="360" w:lineRule="auto"/>
        <w:jc w:val="left"/>
        <w:rPr>
          <w:rFonts w:ascii="宋体" w:hAnsi="宋体" w:cs="宋体"/>
          <w:szCs w:val="21"/>
        </w:rPr>
      </w:pPr>
      <w:r>
        <w:rPr>
          <w:rFonts w:hint="eastAsia" w:ascii="宋体" w:hAnsi="宋体" w:cs="宋体"/>
          <w:szCs w:val="21"/>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A939F2D">
      <w:pPr>
        <w:spacing w:line="360" w:lineRule="auto"/>
        <w:jc w:val="left"/>
        <w:rPr>
          <w:rFonts w:ascii="宋体" w:hAnsi="宋体" w:cs="宋体"/>
          <w:szCs w:val="21"/>
        </w:rPr>
      </w:pPr>
      <w:r>
        <w:rPr>
          <w:rFonts w:hint="eastAsia" w:ascii="宋体" w:hAnsi="宋体" w:cs="宋体"/>
          <w:szCs w:val="21"/>
        </w:rPr>
        <w:t xml:space="preserve">    四、各地区可以结合本地区实际，对监狱企业生产的办公用品、家具用具、车辆维修和提供的保养服务、消防设备等，提出预留份额等政府采购支持措施，加大对监狱企业产品的采购力度。</w:t>
      </w:r>
    </w:p>
    <w:p w14:paraId="04648AB4">
      <w:pPr>
        <w:spacing w:line="360" w:lineRule="auto"/>
        <w:jc w:val="left"/>
      </w:pPr>
      <w:r>
        <w:rPr>
          <w:rFonts w:hint="eastAsia" w:ascii="宋体" w:hAnsi="宋体" w:cs="宋体"/>
          <w:szCs w:val="21"/>
        </w:rPr>
        <w:t xml:space="preserve">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11FB04">
      <w:pPr>
        <w:rPr>
          <w:rFonts w:ascii="宋体" w:hAnsi="宋体"/>
          <w:b w:val="0"/>
          <w:sz w:val="24"/>
          <w:szCs w:val="24"/>
        </w:rPr>
      </w:pPr>
      <w:r>
        <w:rPr>
          <w:rFonts w:ascii="宋体" w:hAnsi="宋体"/>
          <w:b w:val="0"/>
          <w:sz w:val="24"/>
          <w:szCs w:val="24"/>
        </w:rPr>
        <w:br w:type="page"/>
      </w:r>
    </w:p>
    <w:p w14:paraId="1F7E4E9D">
      <w:pPr>
        <w:pStyle w:val="6"/>
        <w:bidi w:val="0"/>
        <w:jc w:val="left"/>
        <w:rPr>
          <w:rFonts w:hint="default"/>
          <w:lang w:val="en-US" w:eastAsia="zh-CN"/>
        </w:rPr>
      </w:pPr>
      <w:bookmarkStart w:id="168" w:name="_Toc16750"/>
      <w:bookmarkStart w:id="169" w:name="_Toc16843"/>
      <w:r>
        <w:rPr>
          <w:rFonts w:hint="eastAsia"/>
          <w:lang w:val="en-US" w:eastAsia="zh-CN"/>
        </w:rPr>
        <w:t>采购文件附件2</w:t>
      </w:r>
      <w:bookmarkEnd w:id="168"/>
      <w:r>
        <w:rPr>
          <w:rFonts w:hint="eastAsia"/>
          <w:lang w:val="en-US" w:eastAsia="zh-CN"/>
        </w:rPr>
        <w:t>：</w:t>
      </w:r>
      <w:bookmarkEnd w:id="169"/>
    </w:p>
    <w:p w14:paraId="04CED658">
      <w:pPr>
        <w:numPr>
          <w:ilvl w:val="0"/>
          <w:numId w:val="0"/>
        </w:numPr>
        <w:jc w:val="center"/>
        <w:rPr>
          <w:rFonts w:hint="eastAsia" w:ascii="宋体" w:hAnsi="宋体"/>
          <w:b/>
          <w:sz w:val="44"/>
          <w:szCs w:val="44"/>
          <w:lang w:val="en-US" w:eastAsia="zh-CN"/>
        </w:rPr>
      </w:pPr>
      <w:r>
        <w:rPr>
          <w:rFonts w:hint="eastAsia" w:ascii="宋体" w:hAnsi="宋体"/>
          <w:b/>
          <w:sz w:val="44"/>
          <w:szCs w:val="44"/>
          <w:lang w:val="en-US" w:eastAsia="zh-CN"/>
        </w:rPr>
        <w:t>最终报价</w:t>
      </w:r>
    </w:p>
    <w:p w14:paraId="4F9CE6CA">
      <w:pPr>
        <w:spacing w:line="315" w:lineRule="auto"/>
        <w:jc w:val="center"/>
        <w:rPr>
          <w:rFonts w:ascii="宋体" w:hAnsi="宋体" w:cs="宋体"/>
          <w:sz w:val="32"/>
          <w:szCs w:val="32"/>
        </w:rPr>
      </w:pPr>
    </w:p>
    <w:p w14:paraId="5889046A">
      <w:pPr>
        <w:widowControl/>
        <w:jc w:val="left"/>
        <w:rPr>
          <w:rFonts w:hint="default" w:ascii="宋体" w:hAnsi="宋体" w:eastAsia="宋体" w:cs="宋体"/>
          <w:bCs/>
          <w:sz w:val="22"/>
          <w:szCs w:val="22"/>
          <w:highlight w:val="yellow"/>
          <w:lang w:val="en-US" w:eastAsia="zh-CN"/>
        </w:rPr>
      </w:pPr>
      <w:r>
        <w:rPr>
          <w:rFonts w:hint="eastAsia"/>
          <w:b/>
          <w:bCs/>
          <w:lang w:eastAsia="zh-CN"/>
        </w:rPr>
        <w:t>注：本项目为全</w:t>
      </w:r>
      <w:r>
        <w:rPr>
          <w:rFonts w:hint="eastAsia"/>
          <w:b/>
          <w:bCs/>
          <w:lang w:val="en-US" w:eastAsia="zh-CN"/>
        </w:rPr>
        <w:t>流程</w:t>
      </w:r>
      <w:r>
        <w:rPr>
          <w:rFonts w:hint="eastAsia"/>
          <w:b/>
          <w:bCs/>
          <w:lang w:eastAsia="zh-CN"/>
        </w:rPr>
        <w:t>电子化项目，最终报价格式以政采云平台系统格式为准。按</w:t>
      </w:r>
      <w:r>
        <w:rPr>
          <w:rFonts w:hint="eastAsia"/>
          <w:b/>
          <w:bCs/>
          <w:lang w:val="en-US" w:eastAsia="zh-CN"/>
        </w:rPr>
        <w:t>系统</w:t>
      </w:r>
      <w:r>
        <w:rPr>
          <w:rFonts w:hint="eastAsia"/>
          <w:b/>
          <w:bCs/>
          <w:lang w:eastAsia="zh-CN"/>
        </w:rPr>
        <w:t>要求在规定时间内提交</w:t>
      </w:r>
      <w:r>
        <w:rPr>
          <w:rFonts w:hint="eastAsia"/>
          <w:b/>
          <w:bCs/>
          <w:highlight w:val="none"/>
          <w:lang w:eastAsia="zh-CN"/>
        </w:rPr>
        <w:t>最终报价。</w:t>
      </w:r>
    </w:p>
    <w:p w14:paraId="2795ACB8">
      <w:pPr>
        <w:tabs>
          <w:tab w:val="left" w:pos="10710"/>
        </w:tabs>
        <w:ind w:firstLine="240" w:firstLineChars="100"/>
        <w:rPr>
          <w:rFonts w:hint="eastAsia" w:ascii="宋体" w:hAnsi="宋体" w:cs="宋体"/>
          <w:sz w:val="24"/>
        </w:rPr>
      </w:pPr>
    </w:p>
    <w:p w14:paraId="0D4184C8">
      <w:pPr>
        <w:pStyle w:val="20"/>
        <w:rPr>
          <w:rFonts w:hint="default"/>
          <w:lang w:val="en-US" w:eastAsia="zh-CN"/>
        </w:rPr>
      </w:pPr>
    </w:p>
    <w:sectPr>
      <w:pgSz w:w="11906" w:h="16838"/>
      <w:pgMar w:top="1247" w:right="964" w:bottom="1134" w:left="96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6DD37">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872F">
    <w:pPr>
      <w:pStyle w:val="2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C661">
    <w:pPr>
      <w:pStyle w:val="25"/>
      <w:jc w:val="center"/>
    </w:pPr>
    <w:r>
      <w:pict>
        <v:shape id="Text Box 1036" o:spid="_x0000_s103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037E36B">
                <w:pPr>
                  <w:pStyle w:val="25"/>
                </w:pPr>
                <w:r>
                  <w:fldChar w:fldCharType="begin"/>
                </w:r>
                <w:r>
                  <w:instrText xml:space="preserve"> PAGE  \* MERGEFORMAT </w:instrText>
                </w:r>
                <w:r>
                  <w:fldChar w:fldCharType="separate"/>
                </w:r>
                <w:r>
                  <w:t>- 52 -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3846">
    <w:pPr>
      <w:pStyle w:val="25"/>
      <w:jc w:val="center"/>
    </w:pPr>
    <w:r>
      <w:pict>
        <v:shape id="Text Box 1037" o:spid="_x0000_s1034" o:spt="202" type="#_x0000_t202" style="position:absolute;left:0pt;margin-top:0pt;height:11pt;width:14.15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ED4B9FE">
                <w:pPr>
                  <w:pStyle w:val="25"/>
                </w:pPr>
                <w:r>
                  <w:fldChar w:fldCharType="begin"/>
                </w:r>
                <w:r>
                  <w:instrText xml:space="preserve"> PAGE  \* MERGEFORMAT </w:instrText>
                </w:r>
                <w:r>
                  <w:fldChar w:fldCharType="separate"/>
                </w:r>
                <w:r>
                  <w:t>- 1 -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06CC">
    <w:pPr>
      <w:pStyle w:val="25"/>
      <w:jc w:val="center"/>
    </w:pPr>
    <w:r>
      <w:pict>
        <v:shape id="Text Box 1038" o:spid="_x0000_s1028" o:spt="202" type="#_x0000_t202" style="position:absolute;left:0pt;margin-top:0pt;height:11pt;width:14.15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1EA96F5">
                <w:pPr>
                  <w:pStyle w:val="25"/>
                </w:pPr>
                <w:r>
                  <w:fldChar w:fldCharType="begin"/>
                </w:r>
                <w:r>
                  <w:instrText xml:space="preserve"> PAGE  \* MERGEFORMAT </w:instrText>
                </w:r>
                <w:r>
                  <w:fldChar w:fldCharType="separate"/>
                </w:r>
                <w:r>
                  <w:t>- 12 -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ECF06">
    <w:pPr>
      <w:pStyle w:val="25"/>
      <w:jc w:val="center"/>
    </w:pPr>
    <w:r>
      <w:pict>
        <v:shape id="Text Box 1039" o:spid="_x0000_s1029" o:spt="202" type="#_x0000_t202" style="position:absolute;left:0pt;margin-top:0pt;height:11pt;width:18.75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865E1AB">
                <w:pPr>
                  <w:pStyle w:val="25"/>
                </w:pPr>
                <w:r>
                  <w:fldChar w:fldCharType="begin"/>
                </w:r>
                <w:r>
                  <w:instrText xml:space="preserve"> PAGE  \* MERGEFORMAT </w:instrText>
                </w:r>
                <w:r>
                  <w:fldChar w:fldCharType="separate"/>
                </w:r>
                <w:r>
                  <w:t>- 2 -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AB221">
    <w:pPr>
      <w:pStyle w:val="25"/>
      <w:tabs>
        <w:tab w:val="center" w:pos="4677"/>
        <w:tab w:val="clear" w:pos="4153"/>
        <w:tab w:val="clear" w:pos="8306"/>
      </w:tabs>
      <w:ind w:firstLine="4680" w:firstLineChars="2600"/>
    </w:pPr>
    <w:r>
      <w:pict>
        <v:shape id="Text Box 1041" o:spid="_x0000_s1027" o:spt="202" type="#_x0000_t202" style="position:absolute;left:0pt;margin-top:0pt;height:11pt;width:18.75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9E3697E">
                <w:pPr>
                  <w:pStyle w:val="25"/>
                </w:pPr>
                <w:r>
                  <w:fldChar w:fldCharType="begin"/>
                </w:r>
                <w:r>
                  <w:instrText xml:space="preserve"> PAGE  \* MERGEFORMAT </w:instrText>
                </w:r>
                <w:r>
                  <w:fldChar w:fldCharType="separate"/>
                </w:r>
                <w:r>
                  <w:t>- 46 -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95E2">
    <w:pPr>
      <w:pStyle w:val="26"/>
      <w:pBdr>
        <w:bottom w:val="none" w:color="auto" w:sz="0" w:space="0"/>
      </w:pBdr>
      <w:ind w:right="360"/>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4B3D">
    <w:pPr>
      <w:pBdr>
        <w:bottom w:val="none" w:color="auto" w:sz="0" w:space="1"/>
      </w:pBdr>
      <w:spacing w:line="0" w:lineRule="atLeast"/>
      <w:ind w:right="-4" w:rightChars="-2"/>
      <w:rPr>
        <w:rFonts w:ascii="宋体" w:hAnsi="宋体"/>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2A8E3">
    <w:pPr>
      <w:pBdr>
        <w:bottom w:val="none" w:color="auto" w:sz="0" w:space="1"/>
      </w:pBdr>
      <w:spacing w:line="0" w:lineRule="atLeast"/>
      <w:ind w:right="-4" w:rightChars="-2"/>
      <w:rPr>
        <w:rFonts w:ascii="宋体" w:hAns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45E8E"/>
    <w:multiLevelType w:val="multilevel"/>
    <w:tmpl w:val="01C45E8E"/>
    <w:lvl w:ilvl="0" w:tentative="0">
      <w:start w:val="1"/>
      <w:numFmt w:val="decimal"/>
      <w:lvlText w:val="（%1）"/>
      <w:lvlJc w:val="left"/>
      <w:pPr>
        <w:ind w:left="1288" w:hanging="72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
    <w:nsid w:val="1A98A61C"/>
    <w:multiLevelType w:val="singleLevel"/>
    <w:tmpl w:val="1A98A61C"/>
    <w:lvl w:ilvl="0" w:tentative="0">
      <w:start w:val="1"/>
      <w:numFmt w:val="decimal"/>
      <w:suff w:val="nothing"/>
      <w:lvlText w:val="%1、"/>
      <w:lvlJc w:val="left"/>
    </w:lvl>
  </w:abstractNum>
  <w:abstractNum w:abstractNumId="2">
    <w:nsid w:val="555EA3FA"/>
    <w:multiLevelType w:val="singleLevel"/>
    <w:tmpl w:val="555EA3FA"/>
    <w:lvl w:ilvl="0" w:tentative="0">
      <w:start w:val="1"/>
      <w:numFmt w:val="decimal"/>
      <w:suff w:val="nothing"/>
      <w:lvlText w:val="%1、"/>
      <w:lvlJc w:val="left"/>
    </w:lvl>
  </w:abstractNum>
  <w:abstractNum w:abstractNumId="3">
    <w:nsid w:val="555EA441"/>
    <w:multiLevelType w:val="singleLevel"/>
    <w:tmpl w:val="555EA441"/>
    <w:lvl w:ilvl="0" w:tentative="0">
      <w:start w:val="2"/>
      <w:numFmt w:val="decimal"/>
      <w:suff w:val="nothing"/>
      <w:lvlText w:val="%1."/>
      <w:lvlJc w:val="left"/>
    </w:lvl>
  </w:abstractNum>
  <w:abstractNum w:abstractNumId="4">
    <w:nsid w:val="555EBBA1"/>
    <w:multiLevelType w:val="singleLevel"/>
    <w:tmpl w:val="555EBBA1"/>
    <w:lvl w:ilvl="0" w:tentative="0">
      <w:start w:val="4"/>
      <w:numFmt w:val="decimal"/>
      <w:suff w:val="nothing"/>
      <w:lvlText w:val="%1."/>
      <w:lvlJc w:val="left"/>
    </w:lvl>
  </w:abstractNum>
  <w:abstractNum w:abstractNumId="5">
    <w:nsid w:val="555EBF3F"/>
    <w:multiLevelType w:val="singleLevel"/>
    <w:tmpl w:val="555EBF3F"/>
    <w:lvl w:ilvl="0" w:tentative="0">
      <w:start w:val="1"/>
      <w:numFmt w:val="decimal"/>
      <w:suff w:val="nothing"/>
      <w:lvlText w:val="%1."/>
      <w:lvlJc w:val="left"/>
    </w:lvl>
  </w:abstractNum>
  <w:abstractNum w:abstractNumId="6">
    <w:nsid w:val="555EC3C8"/>
    <w:multiLevelType w:val="singleLevel"/>
    <w:tmpl w:val="555EC3C8"/>
    <w:lvl w:ilvl="0" w:tentative="0">
      <w:start w:val="3"/>
      <w:numFmt w:val="decimal"/>
      <w:suff w:val="nothing"/>
      <w:lvlText w:val="%1."/>
      <w:lvlJc w:val="left"/>
    </w:lvl>
  </w:abstractNum>
  <w:abstractNum w:abstractNumId="7">
    <w:nsid w:val="555FE6ED"/>
    <w:multiLevelType w:val="singleLevel"/>
    <w:tmpl w:val="555FE6ED"/>
    <w:lvl w:ilvl="0" w:tentative="0">
      <w:start w:val="1"/>
      <w:numFmt w:val="decimal"/>
      <w:suff w:val="nothing"/>
      <w:lvlText w:val="%1."/>
      <w:lvlJc w:val="left"/>
    </w:lvl>
  </w:abstractNum>
  <w:abstractNum w:abstractNumId="8">
    <w:nsid w:val="555FEB6A"/>
    <w:multiLevelType w:val="singleLevel"/>
    <w:tmpl w:val="555FEB6A"/>
    <w:lvl w:ilvl="0" w:tentative="0">
      <w:start w:val="5"/>
      <w:numFmt w:val="decimal"/>
      <w:suff w:val="nothing"/>
      <w:lvlText w:val="%1."/>
      <w:lvlJc w:val="left"/>
    </w:lvl>
  </w:abstractNum>
  <w:abstractNum w:abstractNumId="9">
    <w:nsid w:val="71FA4D1A"/>
    <w:multiLevelType w:val="singleLevel"/>
    <w:tmpl w:val="71FA4D1A"/>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IzMzNhNzAxYzk0YmE3OWYwODliOGU1NjIxMTNkMjYifQ=="/>
  </w:docVars>
  <w:rsids>
    <w:rsidRoot w:val="006E0080"/>
    <w:rsid w:val="00000B52"/>
    <w:rsid w:val="00004671"/>
    <w:rsid w:val="000046C1"/>
    <w:rsid w:val="00006769"/>
    <w:rsid w:val="00007C6D"/>
    <w:rsid w:val="00014915"/>
    <w:rsid w:val="00015653"/>
    <w:rsid w:val="00015CE1"/>
    <w:rsid w:val="00016051"/>
    <w:rsid w:val="000200A8"/>
    <w:rsid w:val="00020E80"/>
    <w:rsid w:val="00021FB4"/>
    <w:rsid w:val="0002325E"/>
    <w:rsid w:val="00023AF2"/>
    <w:rsid w:val="00025553"/>
    <w:rsid w:val="0002561E"/>
    <w:rsid w:val="00025797"/>
    <w:rsid w:val="00027913"/>
    <w:rsid w:val="00030C2B"/>
    <w:rsid w:val="00030CA0"/>
    <w:rsid w:val="00030F38"/>
    <w:rsid w:val="00030F7D"/>
    <w:rsid w:val="00032A0B"/>
    <w:rsid w:val="0003380D"/>
    <w:rsid w:val="00034E72"/>
    <w:rsid w:val="00034FED"/>
    <w:rsid w:val="00042054"/>
    <w:rsid w:val="00046CA9"/>
    <w:rsid w:val="00046FDF"/>
    <w:rsid w:val="00050C6D"/>
    <w:rsid w:val="00051B26"/>
    <w:rsid w:val="0005410F"/>
    <w:rsid w:val="00056883"/>
    <w:rsid w:val="000625F8"/>
    <w:rsid w:val="00066996"/>
    <w:rsid w:val="0007100A"/>
    <w:rsid w:val="00083D83"/>
    <w:rsid w:val="00087192"/>
    <w:rsid w:val="00087ECB"/>
    <w:rsid w:val="0009003C"/>
    <w:rsid w:val="0009206A"/>
    <w:rsid w:val="000934C7"/>
    <w:rsid w:val="000950E5"/>
    <w:rsid w:val="00095278"/>
    <w:rsid w:val="00096DB6"/>
    <w:rsid w:val="00096FFD"/>
    <w:rsid w:val="000A250B"/>
    <w:rsid w:val="000A3E11"/>
    <w:rsid w:val="000A45E6"/>
    <w:rsid w:val="000B1208"/>
    <w:rsid w:val="000B4D01"/>
    <w:rsid w:val="000B4FCC"/>
    <w:rsid w:val="000B517A"/>
    <w:rsid w:val="000B5962"/>
    <w:rsid w:val="000B7CE8"/>
    <w:rsid w:val="000C3965"/>
    <w:rsid w:val="000C60A2"/>
    <w:rsid w:val="000D18BD"/>
    <w:rsid w:val="000D2095"/>
    <w:rsid w:val="000D4B3A"/>
    <w:rsid w:val="000D6C48"/>
    <w:rsid w:val="000E083B"/>
    <w:rsid w:val="000E0EFB"/>
    <w:rsid w:val="000E1939"/>
    <w:rsid w:val="000E1A66"/>
    <w:rsid w:val="000E1F1A"/>
    <w:rsid w:val="000E5E99"/>
    <w:rsid w:val="000E760E"/>
    <w:rsid w:val="000F2902"/>
    <w:rsid w:val="00102D8B"/>
    <w:rsid w:val="001049ED"/>
    <w:rsid w:val="00105944"/>
    <w:rsid w:val="00111CB7"/>
    <w:rsid w:val="00115D5A"/>
    <w:rsid w:val="00115ED4"/>
    <w:rsid w:val="00116A55"/>
    <w:rsid w:val="00120B8D"/>
    <w:rsid w:val="0012229D"/>
    <w:rsid w:val="00123333"/>
    <w:rsid w:val="001258F2"/>
    <w:rsid w:val="0013265B"/>
    <w:rsid w:val="00132F63"/>
    <w:rsid w:val="00134D92"/>
    <w:rsid w:val="00136B18"/>
    <w:rsid w:val="0014081B"/>
    <w:rsid w:val="00140C4F"/>
    <w:rsid w:val="00144D52"/>
    <w:rsid w:val="00147C4A"/>
    <w:rsid w:val="00153E74"/>
    <w:rsid w:val="0015645D"/>
    <w:rsid w:val="001568FA"/>
    <w:rsid w:val="001575E4"/>
    <w:rsid w:val="00162CE4"/>
    <w:rsid w:val="00171D73"/>
    <w:rsid w:val="00174F94"/>
    <w:rsid w:val="00175FDF"/>
    <w:rsid w:val="00176975"/>
    <w:rsid w:val="0017775B"/>
    <w:rsid w:val="00184984"/>
    <w:rsid w:val="00186ADB"/>
    <w:rsid w:val="00187CAC"/>
    <w:rsid w:val="001903A5"/>
    <w:rsid w:val="0019190C"/>
    <w:rsid w:val="001925D9"/>
    <w:rsid w:val="00196A05"/>
    <w:rsid w:val="00197A51"/>
    <w:rsid w:val="00197D0A"/>
    <w:rsid w:val="001A3ADA"/>
    <w:rsid w:val="001A42E8"/>
    <w:rsid w:val="001A6342"/>
    <w:rsid w:val="001A7956"/>
    <w:rsid w:val="001B192D"/>
    <w:rsid w:val="001B31A1"/>
    <w:rsid w:val="001B34FF"/>
    <w:rsid w:val="001B43B0"/>
    <w:rsid w:val="001B5C4C"/>
    <w:rsid w:val="001B6053"/>
    <w:rsid w:val="001C1BAC"/>
    <w:rsid w:val="001C2E3C"/>
    <w:rsid w:val="001C4D83"/>
    <w:rsid w:val="001C5DDD"/>
    <w:rsid w:val="001C6C49"/>
    <w:rsid w:val="001C7BD5"/>
    <w:rsid w:val="001C7D92"/>
    <w:rsid w:val="001D0277"/>
    <w:rsid w:val="001D0E13"/>
    <w:rsid w:val="001D45B7"/>
    <w:rsid w:val="001D4A77"/>
    <w:rsid w:val="001D699D"/>
    <w:rsid w:val="001D7031"/>
    <w:rsid w:val="001E2493"/>
    <w:rsid w:val="001E3D7E"/>
    <w:rsid w:val="001E3DAB"/>
    <w:rsid w:val="001E44F6"/>
    <w:rsid w:val="001E6CF9"/>
    <w:rsid w:val="001E71D2"/>
    <w:rsid w:val="001E7586"/>
    <w:rsid w:val="001F1AB0"/>
    <w:rsid w:val="001F5B68"/>
    <w:rsid w:val="0020392A"/>
    <w:rsid w:val="00204547"/>
    <w:rsid w:val="00207CBA"/>
    <w:rsid w:val="00211280"/>
    <w:rsid w:val="0021137C"/>
    <w:rsid w:val="00211730"/>
    <w:rsid w:val="00213CD7"/>
    <w:rsid w:val="0021453C"/>
    <w:rsid w:val="00214CDC"/>
    <w:rsid w:val="00214F61"/>
    <w:rsid w:val="00215B16"/>
    <w:rsid w:val="002161F7"/>
    <w:rsid w:val="00216A20"/>
    <w:rsid w:val="00220366"/>
    <w:rsid w:val="002217AA"/>
    <w:rsid w:val="00225CE4"/>
    <w:rsid w:val="00227193"/>
    <w:rsid w:val="00230786"/>
    <w:rsid w:val="0023325D"/>
    <w:rsid w:val="00236B19"/>
    <w:rsid w:val="00240CD1"/>
    <w:rsid w:val="00244FCE"/>
    <w:rsid w:val="002453EE"/>
    <w:rsid w:val="0025171E"/>
    <w:rsid w:val="002528FC"/>
    <w:rsid w:val="002568D2"/>
    <w:rsid w:val="002604F1"/>
    <w:rsid w:val="002614F7"/>
    <w:rsid w:val="00270CED"/>
    <w:rsid w:val="002722E0"/>
    <w:rsid w:val="0027409F"/>
    <w:rsid w:val="0027415E"/>
    <w:rsid w:val="002748E3"/>
    <w:rsid w:val="0027569E"/>
    <w:rsid w:val="00280C27"/>
    <w:rsid w:val="00280F72"/>
    <w:rsid w:val="002820BE"/>
    <w:rsid w:val="00282A22"/>
    <w:rsid w:val="00282C0B"/>
    <w:rsid w:val="002834E7"/>
    <w:rsid w:val="0028597A"/>
    <w:rsid w:val="00286D6B"/>
    <w:rsid w:val="00290621"/>
    <w:rsid w:val="00290D10"/>
    <w:rsid w:val="00294B12"/>
    <w:rsid w:val="00295B6B"/>
    <w:rsid w:val="00296ADA"/>
    <w:rsid w:val="002A5682"/>
    <w:rsid w:val="002B1930"/>
    <w:rsid w:val="002B1A5A"/>
    <w:rsid w:val="002B36D4"/>
    <w:rsid w:val="002B3E1B"/>
    <w:rsid w:val="002B78EE"/>
    <w:rsid w:val="002C1846"/>
    <w:rsid w:val="002C1A24"/>
    <w:rsid w:val="002C4881"/>
    <w:rsid w:val="002C4DAF"/>
    <w:rsid w:val="002C52AA"/>
    <w:rsid w:val="002C7A1E"/>
    <w:rsid w:val="002D2DBA"/>
    <w:rsid w:val="002D4093"/>
    <w:rsid w:val="002D5E61"/>
    <w:rsid w:val="002D6EC8"/>
    <w:rsid w:val="002D6FE8"/>
    <w:rsid w:val="002E0BC1"/>
    <w:rsid w:val="002E1CE6"/>
    <w:rsid w:val="002E3CFD"/>
    <w:rsid w:val="002E63A1"/>
    <w:rsid w:val="002F0B0E"/>
    <w:rsid w:val="002F1653"/>
    <w:rsid w:val="002F2479"/>
    <w:rsid w:val="002F6809"/>
    <w:rsid w:val="002F685B"/>
    <w:rsid w:val="002F7B9A"/>
    <w:rsid w:val="00300F02"/>
    <w:rsid w:val="0030209F"/>
    <w:rsid w:val="003030B6"/>
    <w:rsid w:val="00307253"/>
    <w:rsid w:val="0030742B"/>
    <w:rsid w:val="003136F9"/>
    <w:rsid w:val="00320C06"/>
    <w:rsid w:val="0032285E"/>
    <w:rsid w:val="00323DA9"/>
    <w:rsid w:val="00324E35"/>
    <w:rsid w:val="00326D70"/>
    <w:rsid w:val="0033179C"/>
    <w:rsid w:val="00331D7F"/>
    <w:rsid w:val="00334DE0"/>
    <w:rsid w:val="003369FF"/>
    <w:rsid w:val="00342781"/>
    <w:rsid w:val="00344E0C"/>
    <w:rsid w:val="00346A4F"/>
    <w:rsid w:val="00346F3C"/>
    <w:rsid w:val="003473AB"/>
    <w:rsid w:val="00351FE8"/>
    <w:rsid w:val="00353688"/>
    <w:rsid w:val="00353AD8"/>
    <w:rsid w:val="0035402A"/>
    <w:rsid w:val="0035406F"/>
    <w:rsid w:val="00357D06"/>
    <w:rsid w:val="00361F60"/>
    <w:rsid w:val="00364C9A"/>
    <w:rsid w:val="00365598"/>
    <w:rsid w:val="00370F01"/>
    <w:rsid w:val="00371966"/>
    <w:rsid w:val="00371FC2"/>
    <w:rsid w:val="003727BC"/>
    <w:rsid w:val="0038038B"/>
    <w:rsid w:val="00381ACB"/>
    <w:rsid w:val="00381CAA"/>
    <w:rsid w:val="003831E0"/>
    <w:rsid w:val="00385438"/>
    <w:rsid w:val="00385E86"/>
    <w:rsid w:val="00387469"/>
    <w:rsid w:val="00390CBB"/>
    <w:rsid w:val="00392D9C"/>
    <w:rsid w:val="00393B33"/>
    <w:rsid w:val="00394B30"/>
    <w:rsid w:val="00394BC1"/>
    <w:rsid w:val="00395917"/>
    <w:rsid w:val="00397988"/>
    <w:rsid w:val="003A1B2B"/>
    <w:rsid w:val="003A1BD7"/>
    <w:rsid w:val="003A3BD6"/>
    <w:rsid w:val="003A48AD"/>
    <w:rsid w:val="003A4CD1"/>
    <w:rsid w:val="003A7AE7"/>
    <w:rsid w:val="003B0AEA"/>
    <w:rsid w:val="003B211D"/>
    <w:rsid w:val="003B670E"/>
    <w:rsid w:val="003C451B"/>
    <w:rsid w:val="003D16C8"/>
    <w:rsid w:val="003D35DD"/>
    <w:rsid w:val="003D4056"/>
    <w:rsid w:val="003D4B51"/>
    <w:rsid w:val="003D5B41"/>
    <w:rsid w:val="003D6FAC"/>
    <w:rsid w:val="003E1E33"/>
    <w:rsid w:val="003E1F4B"/>
    <w:rsid w:val="003E22CB"/>
    <w:rsid w:val="003E2D8B"/>
    <w:rsid w:val="003E3E50"/>
    <w:rsid w:val="003E5715"/>
    <w:rsid w:val="003F2149"/>
    <w:rsid w:val="004014E5"/>
    <w:rsid w:val="004015AD"/>
    <w:rsid w:val="00401977"/>
    <w:rsid w:val="00403060"/>
    <w:rsid w:val="0040320D"/>
    <w:rsid w:val="004036CC"/>
    <w:rsid w:val="0040642A"/>
    <w:rsid w:val="004069A7"/>
    <w:rsid w:val="00410495"/>
    <w:rsid w:val="004114B8"/>
    <w:rsid w:val="00412432"/>
    <w:rsid w:val="0041471B"/>
    <w:rsid w:val="00414A20"/>
    <w:rsid w:val="00420FA5"/>
    <w:rsid w:val="00421209"/>
    <w:rsid w:val="00422C1D"/>
    <w:rsid w:val="00424E44"/>
    <w:rsid w:val="00425B48"/>
    <w:rsid w:val="00426E46"/>
    <w:rsid w:val="00427AEE"/>
    <w:rsid w:val="00433447"/>
    <w:rsid w:val="00433D29"/>
    <w:rsid w:val="00433E1F"/>
    <w:rsid w:val="00440943"/>
    <w:rsid w:val="00440EE8"/>
    <w:rsid w:val="00441A9D"/>
    <w:rsid w:val="00441B3F"/>
    <w:rsid w:val="0044306F"/>
    <w:rsid w:val="00443E00"/>
    <w:rsid w:val="00443FC8"/>
    <w:rsid w:val="004440A4"/>
    <w:rsid w:val="00444DBF"/>
    <w:rsid w:val="0044640E"/>
    <w:rsid w:val="00446B4E"/>
    <w:rsid w:val="00447409"/>
    <w:rsid w:val="00447B0B"/>
    <w:rsid w:val="0045107E"/>
    <w:rsid w:val="00451817"/>
    <w:rsid w:val="004521C9"/>
    <w:rsid w:val="0045380D"/>
    <w:rsid w:val="00454C88"/>
    <w:rsid w:val="0045529A"/>
    <w:rsid w:val="00457F9D"/>
    <w:rsid w:val="0046134F"/>
    <w:rsid w:val="00465BAC"/>
    <w:rsid w:val="004672AC"/>
    <w:rsid w:val="00470435"/>
    <w:rsid w:val="004762AF"/>
    <w:rsid w:val="004820BF"/>
    <w:rsid w:val="00483B82"/>
    <w:rsid w:val="00490F62"/>
    <w:rsid w:val="004937CD"/>
    <w:rsid w:val="00494034"/>
    <w:rsid w:val="00496B0A"/>
    <w:rsid w:val="004A1296"/>
    <w:rsid w:val="004A17F5"/>
    <w:rsid w:val="004A2D2F"/>
    <w:rsid w:val="004A3FD4"/>
    <w:rsid w:val="004B0D73"/>
    <w:rsid w:val="004B11AB"/>
    <w:rsid w:val="004B166D"/>
    <w:rsid w:val="004B1D80"/>
    <w:rsid w:val="004B281C"/>
    <w:rsid w:val="004B2B21"/>
    <w:rsid w:val="004B3703"/>
    <w:rsid w:val="004B3C73"/>
    <w:rsid w:val="004B57DB"/>
    <w:rsid w:val="004B7F93"/>
    <w:rsid w:val="004C05E8"/>
    <w:rsid w:val="004C58A0"/>
    <w:rsid w:val="004C7515"/>
    <w:rsid w:val="004D2504"/>
    <w:rsid w:val="004D2A51"/>
    <w:rsid w:val="004D3BDE"/>
    <w:rsid w:val="004D4CC8"/>
    <w:rsid w:val="004D6495"/>
    <w:rsid w:val="004D7149"/>
    <w:rsid w:val="004D7520"/>
    <w:rsid w:val="004D7E77"/>
    <w:rsid w:val="004E0C67"/>
    <w:rsid w:val="004E22C7"/>
    <w:rsid w:val="004E5426"/>
    <w:rsid w:val="004E572C"/>
    <w:rsid w:val="004E6F5B"/>
    <w:rsid w:val="004E7FDF"/>
    <w:rsid w:val="004F1834"/>
    <w:rsid w:val="004F4AAF"/>
    <w:rsid w:val="004F666C"/>
    <w:rsid w:val="004F744D"/>
    <w:rsid w:val="004F7AED"/>
    <w:rsid w:val="0050617A"/>
    <w:rsid w:val="005067D1"/>
    <w:rsid w:val="005076B2"/>
    <w:rsid w:val="00510F1B"/>
    <w:rsid w:val="005112C4"/>
    <w:rsid w:val="00512D96"/>
    <w:rsid w:val="00513DDF"/>
    <w:rsid w:val="005147B7"/>
    <w:rsid w:val="0052104B"/>
    <w:rsid w:val="005212B2"/>
    <w:rsid w:val="00521D8C"/>
    <w:rsid w:val="00522131"/>
    <w:rsid w:val="00524825"/>
    <w:rsid w:val="00526A04"/>
    <w:rsid w:val="00526E33"/>
    <w:rsid w:val="0053137F"/>
    <w:rsid w:val="00531D3E"/>
    <w:rsid w:val="005338D7"/>
    <w:rsid w:val="00543A43"/>
    <w:rsid w:val="0054515A"/>
    <w:rsid w:val="00546382"/>
    <w:rsid w:val="00550D02"/>
    <w:rsid w:val="00551E3F"/>
    <w:rsid w:val="00553D16"/>
    <w:rsid w:val="00554210"/>
    <w:rsid w:val="005571B1"/>
    <w:rsid w:val="005574FC"/>
    <w:rsid w:val="00560062"/>
    <w:rsid w:val="005606F2"/>
    <w:rsid w:val="005624E8"/>
    <w:rsid w:val="00565C5C"/>
    <w:rsid w:val="005664C4"/>
    <w:rsid w:val="00567479"/>
    <w:rsid w:val="00573403"/>
    <w:rsid w:val="00573F62"/>
    <w:rsid w:val="00574FF1"/>
    <w:rsid w:val="005773C4"/>
    <w:rsid w:val="005777E0"/>
    <w:rsid w:val="00581BB2"/>
    <w:rsid w:val="005842D6"/>
    <w:rsid w:val="00585132"/>
    <w:rsid w:val="0058604D"/>
    <w:rsid w:val="005865C3"/>
    <w:rsid w:val="00592727"/>
    <w:rsid w:val="005A12C9"/>
    <w:rsid w:val="005A2220"/>
    <w:rsid w:val="005A3029"/>
    <w:rsid w:val="005A3EB8"/>
    <w:rsid w:val="005B0D30"/>
    <w:rsid w:val="005B41DB"/>
    <w:rsid w:val="005B60E7"/>
    <w:rsid w:val="005B6182"/>
    <w:rsid w:val="005C1694"/>
    <w:rsid w:val="005C2BB5"/>
    <w:rsid w:val="005C3713"/>
    <w:rsid w:val="005C37DD"/>
    <w:rsid w:val="005C45AC"/>
    <w:rsid w:val="005C59C6"/>
    <w:rsid w:val="005C6ADC"/>
    <w:rsid w:val="005C7450"/>
    <w:rsid w:val="005D05CA"/>
    <w:rsid w:val="005D7253"/>
    <w:rsid w:val="005E0870"/>
    <w:rsid w:val="005E12BD"/>
    <w:rsid w:val="005E1F38"/>
    <w:rsid w:val="005E3063"/>
    <w:rsid w:val="005E3334"/>
    <w:rsid w:val="005E3BE9"/>
    <w:rsid w:val="005E4C08"/>
    <w:rsid w:val="005E5941"/>
    <w:rsid w:val="005E70CA"/>
    <w:rsid w:val="005F2A14"/>
    <w:rsid w:val="005F4939"/>
    <w:rsid w:val="005F549C"/>
    <w:rsid w:val="00600FC1"/>
    <w:rsid w:val="00604F4D"/>
    <w:rsid w:val="00606F98"/>
    <w:rsid w:val="0061079D"/>
    <w:rsid w:val="00610F86"/>
    <w:rsid w:val="006125DA"/>
    <w:rsid w:val="0061449F"/>
    <w:rsid w:val="00617097"/>
    <w:rsid w:val="00617786"/>
    <w:rsid w:val="00620918"/>
    <w:rsid w:val="00621A7A"/>
    <w:rsid w:val="00621C19"/>
    <w:rsid w:val="00623563"/>
    <w:rsid w:val="0062356E"/>
    <w:rsid w:val="00626D3E"/>
    <w:rsid w:val="00627DCE"/>
    <w:rsid w:val="00633170"/>
    <w:rsid w:val="00637FE8"/>
    <w:rsid w:val="00640353"/>
    <w:rsid w:val="00641494"/>
    <w:rsid w:val="00643050"/>
    <w:rsid w:val="00643C41"/>
    <w:rsid w:val="006478C1"/>
    <w:rsid w:val="00652A43"/>
    <w:rsid w:val="00655184"/>
    <w:rsid w:val="00655E84"/>
    <w:rsid w:val="006621C9"/>
    <w:rsid w:val="00663265"/>
    <w:rsid w:val="00663343"/>
    <w:rsid w:val="00663B79"/>
    <w:rsid w:val="00665229"/>
    <w:rsid w:val="006653C3"/>
    <w:rsid w:val="0067112E"/>
    <w:rsid w:val="006722C7"/>
    <w:rsid w:val="00672E35"/>
    <w:rsid w:val="00672E52"/>
    <w:rsid w:val="0067354B"/>
    <w:rsid w:val="00673C0A"/>
    <w:rsid w:val="00675D58"/>
    <w:rsid w:val="00675E47"/>
    <w:rsid w:val="00676458"/>
    <w:rsid w:val="006766C6"/>
    <w:rsid w:val="00677B58"/>
    <w:rsid w:val="006813C4"/>
    <w:rsid w:val="006821B4"/>
    <w:rsid w:val="006832A3"/>
    <w:rsid w:val="0068383F"/>
    <w:rsid w:val="00683C06"/>
    <w:rsid w:val="006846B3"/>
    <w:rsid w:val="0068691E"/>
    <w:rsid w:val="0069253D"/>
    <w:rsid w:val="00693A45"/>
    <w:rsid w:val="00697E95"/>
    <w:rsid w:val="006A0866"/>
    <w:rsid w:val="006A10A4"/>
    <w:rsid w:val="006A2CF6"/>
    <w:rsid w:val="006A2F9F"/>
    <w:rsid w:val="006A48E9"/>
    <w:rsid w:val="006A686A"/>
    <w:rsid w:val="006A6E5A"/>
    <w:rsid w:val="006A7C0F"/>
    <w:rsid w:val="006B4549"/>
    <w:rsid w:val="006B6A0B"/>
    <w:rsid w:val="006B6BCA"/>
    <w:rsid w:val="006C0491"/>
    <w:rsid w:val="006C1B12"/>
    <w:rsid w:val="006C29C7"/>
    <w:rsid w:val="006C5AAB"/>
    <w:rsid w:val="006C7ECF"/>
    <w:rsid w:val="006D1682"/>
    <w:rsid w:val="006D43BA"/>
    <w:rsid w:val="006D4CEE"/>
    <w:rsid w:val="006D54F4"/>
    <w:rsid w:val="006D7590"/>
    <w:rsid w:val="006D7909"/>
    <w:rsid w:val="006E0080"/>
    <w:rsid w:val="006E0EC3"/>
    <w:rsid w:val="006E0FEB"/>
    <w:rsid w:val="006E1CA9"/>
    <w:rsid w:val="006E3618"/>
    <w:rsid w:val="006E49C2"/>
    <w:rsid w:val="006E711B"/>
    <w:rsid w:val="006F25E0"/>
    <w:rsid w:val="006F5D75"/>
    <w:rsid w:val="006F6CC6"/>
    <w:rsid w:val="00700A12"/>
    <w:rsid w:val="007020D8"/>
    <w:rsid w:val="00704336"/>
    <w:rsid w:val="00710827"/>
    <w:rsid w:val="0071352C"/>
    <w:rsid w:val="00716F5B"/>
    <w:rsid w:val="00717590"/>
    <w:rsid w:val="007232A0"/>
    <w:rsid w:val="00726EAB"/>
    <w:rsid w:val="007274DA"/>
    <w:rsid w:val="00727BFD"/>
    <w:rsid w:val="00731368"/>
    <w:rsid w:val="00731BC3"/>
    <w:rsid w:val="00735BFE"/>
    <w:rsid w:val="00735F6E"/>
    <w:rsid w:val="007407EC"/>
    <w:rsid w:val="0074097E"/>
    <w:rsid w:val="00741B5E"/>
    <w:rsid w:val="007479D2"/>
    <w:rsid w:val="00752D67"/>
    <w:rsid w:val="007563F1"/>
    <w:rsid w:val="00756918"/>
    <w:rsid w:val="0075692F"/>
    <w:rsid w:val="0075723B"/>
    <w:rsid w:val="00761F20"/>
    <w:rsid w:val="00763C01"/>
    <w:rsid w:val="00765288"/>
    <w:rsid w:val="007652A9"/>
    <w:rsid w:val="00766C47"/>
    <w:rsid w:val="007673EF"/>
    <w:rsid w:val="00767750"/>
    <w:rsid w:val="00770226"/>
    <w:rsid w:val="00771AB8"/>
    <w:rsid w:val="007726C9"/>
    <w:rsid w:val="00773515"/>
    <w:rsid w:val="007743C8"/>
    <w:rsid w:val="00775934"/>
    <w:rsid w:val="00780309"/>
    <w:rsid w:val="00780603"/>
    <w:rsid w:val="00780D4D"/>
    <w:rsid w:val="00780DB8"/>
    <w:rsid w:val="00781384"/>
    <w:rsid w:val="00781693"/>
    <w:rsid w:val="00781768"/>
    <w:rsid w:val="00782601"/>
    <w:rsid w:val="00782AF9"/>
    <w:rsid w:val="007831D1"/>
    <w:rsid w:val="00783CF5"/>
    <w:rsid w:val="00785BEE"/>
    <w:rsid w:val="00787D8E"/>
    <w:rsid w:val="0079189A"/>
    <w:rsid w:val="00792C86"/>
    <w:rsid w:val="00793C90"/>
    <w:rsid w:val="0079472F"/>
    <w:rsid w:val="0079609C"/>
    <w:rsid w:val="0079761B"/>
    <w:rsid w:val="00797931"/>
    <w:rsid w:val="007A12B2"/>
    <w:rsid w:val="007A1790"/>
    <w:rsid w:val="007A5FB8"/>
    <w:rsid w:val="007A6F52"/>
    <w:rsid w:val="007B01F3"/>
    <w:rsid w:val="007B36A5"/>
    <w:rsid w:val="007B3BE2"/>
    <w:rsid w:val="007B52B2"/>
    <w:rsid w:val="007B71A1"/>
    <w:rsid w:val="007C41BA"/>
    <w:rsid w:val="007C4650"/>
    <w:rsid w:val="007C4F1B"/>
    <w:rsid w:val="007C50D9"/>
    <w:rsid w:val="007D00B1"/>
    <w:rsid w:val="007D226F"/>
    <w:rsid w:val="007D5790"/>
    <w:rsid w:val="007D6233"/>
    <w:rsid w:val="007E52D3"/>
    <w:rsid w:val="007E66A3"/>
    <w:rsid w:val="007F1B12"/>
    <w:rsid w:val="007F1DAA"/>
    <w:rsid w:val="007F577D"/>
    <w:rsid w:val="007F60D3"/>
    <w:rsid w:val="007F6ECE"/>
    <w:rsid w:val="0080215E"/>
    <w:rsid w:val="0080475D"/>
    <w:rsid w:val="00804B4D"/>
    <w:rsid w:val="008069FF"/>
    <w:rsid w:val="00810A14"/>
    <w:rsid w:val="00812B9A"/>
    <w:rsid w:val="00813294"/>
    <w:rsid w:val="00813B06"/>
    <w:rsid w:val="00814536"/>
    <w:rsid w:val="0082100F"/>
    <w:rsid w:val="00823B50"/>
    <w:rsid w:val="0082542C"/>
    <w:rsid w:val="00825A92"/>
    <w:rsid w:val="0082680C"/>
    <w:rsid w:val="008313A0"/>
    <w:rsid w:val="00832095"/>
    <w:rsid w:val="00834994"/>
    <w:rsid w:val="00835CFA"/>
    <w:rsid w:val="0083716F"/>
    <w:rsid w:val="00837A13"/>
    <w:rsid w:val="00837AB2"/>
    <w:rsid w:val="0084420B"/>
    <w:rsid w:val="00845AA5"/>
    <w:rsid w:val="00845B49"/>
    <w:rsid w:val="008507E4"/>
    <w:rsid w:val="00854585"/>
    <w:rsid w:val="008545AB"/>
    <w:rsid w:val="00854F82"/>
    <w:rsid w:val="00855053"/>
    <w:rsid w:val="00862818"/>
    <w:rsid w:val="00865F24"/>
    <w:rsid w:val="0086620E"/>
    <w:rsid w:val="00870593"/>
    <w:rsid w:val="00871EC2"/>
    <w:rsid w:val="008726F1"/>
    <w:rsid w:val="00873168"/>
    <w:rsid w:val="008764C1"/>
    <w:rsid w:val="0087797A"/>
    <w:rsid w:val="00877B26"/>
    <w:rsid w:val="008803CC"/>
    <w:rsid w:val="00880936"/>
    <w:rsid w:val="0088365C"/>
    <w:rsid w:val="00883CAE"/>
    <w:rsid w:val="00890B0F"/>
    <w:rsid w:val="00895635"/>
    <w:rsid w:val="00895B01"/>
    <w:rsid w:val="00896105"/>
    <w:rsid w:val="00896DE6"/>
    <w:rsid w:val="0089751A"/>
    <w:rsid w:val="008A11EF"/>
    <w:rsid w:val="008A36A4"/>
    <w:rsid w:val="008A3AE1"/>
    <w:rsid w:val="008B104E"/>
    <w:rsid w:val="008B6ED2"/>
    <w:rsid w:val="008B73C2"/>
    <w:rsid w:val="008C06F7"/>
    <w:rsid w:val="008C2D26"/>
    <w:rsid w:val="008C50A1"/>
    <w:rsid w:val="008C5A66"/>
    <w:rsid w:val="008D1DBC"/>
    <w:rsid w:val="008D3D55"/>
    <w:rsid w:val="008D4223"/>
    <w:rsid w:val="008D4271"/>
    <w:rsid w:val="008D50B7"/>
    <w:rsid w:val="008D5A84"/>
    <w:rsid w:val="008E2080"/>
    <w:rsid w:val="008E340C"/>
    <w:rsid w:val="008E4C37"/>
    <w:rsid w:val="008E5478"/>
    <w:rsid w:val="008E7880"/>
    <w:rsid w:val="008E7B57"/>
    <w:rsid w:val="008F46F4"/>
    <w:rsid w:val="008F58B2"/>
    <w:rsid w:val="008F6451"/>
    <w:rsid w:val="009000A7"/>
    <w:rsid w:val="0090482C"/>
    <w:rsid w:val="00907236"/>
    <w:rsid w:val="0091187B"/>
    <w:rsid w:val="00911E20"/>
    <w:rsid w:val="00912D3B"/>
    <w:rsid w:val="0091613E"/>
    <w:rsid w:val="00922B38"/>
    <w:rsid w:val="00925C15"/>
    <w:rsid w:val="00926848"/>
    <w:rsid w:val="00926FCD"/>
    <w:rsid w:val="009300D0"/>
    <w:rsid w:val="009333E0"/>
    <w:rsid w:val="00933554"/>
    <w:rsid w:val="00933A3D"/>
    <w:rsid w:val="009417C1"/>
    <w:rsid w:val="009432C5"/>
    <w:rsid w:val="0094355F"/>
    <w:rsid w:val="00944A71"/>
    <w:rsid w:val="00944C9E"/>
    <w:rsid w:val="00946E14"/>
    <w:rsid w:val="00954F4C"/>
    <w:rsid w:val="009558BD"/>
    <w:rsid w:val="0095645A"/>
    <w:rsid w:val="00956487"/>
    <w:rsid w:val="00956DB6"/>
    <w:rsid w:val="009600CF"/>
    <w:rsid w:val="00960F0E"/>
    <w:rsid w:val="00963CC1"/>
    <w:rsid w:val="00964F0E"/>
    <w:rsid w:val="009658DF"/>
    <w:rsid w:val="00965F3A"/>
    <w:rsid w:val="00966E18"/>
    <w:rsid w:val="00966F8E"/>
    <w:rsid w:val="0097236E"/>
    <w:rsid w:val="0097311C"/>
    <w:rsid w:val="009744F9"/>
    <w:rsid w:val="0097487C"/>
    <w:rsid w:val="00974BB2"/>
    <w:rsid w:val="00976553"/>
    <w:rsid w:val="00981A02"/>
    <w:rsid w:val="00983673"/>
    <w:rsid w:val="009840F3"/>
    <w:rsid w:val="00986133"/>
    <w:rsid w:val="00987F7E"/>
    <w:rsid w:val="009938FD"/>
    <w:rsid w:val="009955BB"/>
    <w:rsid w:val="0099592A"/>
    <w:rsid w:val="00996CBB"/>
    <w:rsid w:val="009A1428"/>
    <w:rsid w:val="009A1917"/>
    <w:rsid w:val="009A1AE5"/>
    <w:rsid w:val="009A2685"/>
    <w:rsid w:val="009A5CFF"/>
    <w:rsid w:val="009B4BFF"/>
    <w:rsid w:val="009B4D75"/>
    <w:rsid w:val="009B737C"/>
    <w:rsid w:val="009C08B8"/>
    <w:rsid w:val="009C2763"/>
    <w:rsid w:val="009C58D9"/>
    <w:rsid w:val="009C6CA8"/>
    <w:rsid w:val="009D0EA3"/>
    <w:rsid w:val="009D180A"/>
    <w:rsid w:val="009D541F"/>
    <w:rsid w:val="009D6163"/>
    <w:rsid w:val="009E0D65"/>
    <w:rsid w:val="009E1636"/>
    <w:rsid w:val="009E1BF1"/>
    <w:rsid w:val="009F256D"/>
    <w:rsid w:val="009F329F"/>
    <w:rsid w:val="009F5AE1"/>
    <w:rsid w:val="009F6879"/>
    <w:rsid w:val="009F6FCF"/>
    <w:rsid w:val="009F7E5E"/>
    <w:rsid w:val="00A01899"/>
    <w:rsid w:val="00A04CE9"/>
    <w:rsid w:val="00A05622"/>
    <w:rsid w:val="00A07547"/>
    <w:rsid w:val="00A106DA"/>
    <w:rsid w:val="00A14D5A"/>
    <w:rsid w:val="00A17458"/>
    <w:rsid w:val="00A21223"/>
    <w:rsid w:val="00A23496"/>
    <w:rsid w:val="00A24B0A"/>
    <w:rsid w:val="00A24B3B"/>
    <w:rsid w:val="00A30C51"/>
    <w:rsid w:val="00A329F0"/>
    <w:rsid w:val="00A32E94"/>
    <w:rsid w:val="00A352B4"/>
    <w:rsid w:val="00A35C1F"/>
    <w:rsid w:val="00A36718"/>
    <w:rsid w:val="00A3698B"/>
    <w:rsid w:val="00A42528"/>
    <w:rsid w:val="00A44779"/>
    <w:rsid w:val="00A45CF6"/>
    <w:rsid w:val="00A473B2"/>
    <w:rsid w:val="00A476CA"/>
    <w:rsid w:val="00A505C6"/>
    <w:rsid w:val="00A53258"/>
    <w:rsid w:val="00A54872"/>
    <w:rsid w:val="00A54DB2"/>
    <w:rsid w:val="00A64886"/>
    <w:rsid w:val="00A649AC"/>
    <w:rsid w:val="00A64E74"/>
    <w:rsid w:val="00A65E93"/>
    <w:rsid w:val="00A66B5D"/>
    <w:rsid w:val="00A66FDC"/>
    <w:rsid w:val="00A71018"/>
    <w:rsid w:val="00A74E02"/>
    <w:rsid w:val="00A761EC"/>
    <w:rsid w:val="00A762EF"/>
    <w:rsid w:val="00A768A5"/>
    <w:rsid w:val="00A77AB5"/>
    <w:rsid w:val="00A77E93"/>
    <w:rsid w:val="00A8157B"/>
    <w:rsid w:val="00A81B60"/>
    <w:rsid w:val="00A81DDC"/>
    <w:rsid w:val="00A82264"/>
    <w:rsid w:val="00A82693"/>
    <w:rsid w:val="00A82AC3"/>
    <w:rsid w:val="00A8428B"/>
    <w:rsid w:val="00A871BD"/>
    <w:rsid w:val="00A91C49"/>
    <w:rsid w:val="00A935D6"/>
    <w:rsid w:val="00A95E44"/>
    <w:rsid w:val="00AB0126"/>
    <w:rsid w:val="00AB264F"/>
    <w:rsid w:val="00AB328E"/>
    <w:rsid w:val="00AB3E84"/>
    <w:rsid w:val="00AB5021"/>
    <w:rsid w:val="00AC1BB1"/>
    <w:rsid w:val="00AD1C5A"/>
    <w:rsid w:val="00AD1FBE"/>
    <w:rsid w:val="00AE2EA1"/>
    <w:rsid w:val="00AE617F"/>
    <w:rsid w:val="00AE684E"/>
    <w:rsid w:val="00AE7143"/>
    <w:rsid w:val="00AF5434"/>
    <w:rsid w:val="00AF6F23"/>
    <w:rsid w:val="00B011A2"/>
    <w:rsid w:val="00B03C72"/>
    <w:rsid w:val="00B0438E"/>
    <w:rsid w:val="00B04E5B"/>
    <w:rsid w:val="00B10C91"/>
    <w:rsid w:val="00B10EB5"/>
    <w:rsid w:val="00B12FFC"/>
    <w:rsid w:val="00B13398"/>
    <w:rsid w:val="00B157B5"/>
    <w:rsid w:val="00B15BF2"/>
    <w:rsid w:val="00B167E4"/>
    <w:rsid w:val="00B1696D"/>
    <w:rsid w:val="00B20C4A"/>
    <w:rsid w:val="00B21E91"/>
    <w:rsid w:val="00B232F7"/>
    <w:rsid w:val="00B30FFD"/>
    <w:rsid w:val="00B33B56"/>
    <w:rsid w:val="00B34E23"/>
    <w:rsid w:val="00B355CD"/>
    <w:rsid w:val="00B35AB7"/>
    <w:rsid w:val="00B4022E"/>
    <w:rsid w:val="00B4088B"/>
    <w:rsid w:val="00B41936"/>
    <w:rsid w:val="00B44186"/>
    <w:rsid w:val="00B46079"/>
    <w:rsid w:val="00B4651C"/>
    <w:rsid w:val="00B4761A"/>
    <w:rsid w:val="00B5003C"/>
    <w:rsid w:val="00B503E3"/>
    <w:rsid w:val="00B5040F"/>
    <w:rsid w:val="00B505FE"/>
    <w:rsid w:val="00B51380"/>
    <w:rsid w:val="00B54701"/>
    <w:rsid w:val="00B600E1"/>
    <w:rsid w:val="00B602D3"/>
    <w:rsid w:val="00B6441B"/>
    <w:rsid w:val="00B64695"/>
    <w:rsid w:val="00B65C80"/>
    <w:rsid w:val="00B722A5"/>
    <w:rsid w:val="00B72F47"/>
    <w:rsid w:val="00B73F14"/>
    <w:rsid w:val="00B77B50"/>
    <w:rsid w:val="00B8018C"/>
    <w:rsid w:val="00B81A1D"/>
    <w:rsid w:val="00B824F0"/>
    <w:rsid w:val="00B82BB0"/>
    <w:rsid w:val="00B871B9"/>
    <w:rsid w:val="00B87E83"/>
    <w:rsid w:val="00B9318B"/>
    <w:rsid w:val="00B9367C"/>
    <w:rsid w:val="00B93C1A"/>
    <w:rsid w:val="00B943C4"/>
    <w:rsid w:val="00B94955"/>
    <w:rsid w:val="00BA0441"/>
    <w:rsid w:val="00BA168C"/>
    <w:rsid w:val="00BA1B88"/>
    <w:rsid w:val="00BA259A"/>
    <w:rsid w:val="00BA3CF5"/>
    <w:rsid w:val="00BA7C49"/>
    <w:rsid w:val="00BA7D2E"/>
    <w:rsid w:val="00BA7DA9"/>
    <w:rsid w:val="00BB02D7"/>
    <w:rsid w:val="00BB0FC4"/>
    <w:rsid w:val="00BB53B4"/>
    <w:rsid w:val="00BB62FE"/>
    <w:rsid w:val="00BC23DD"/>
    <w:rsid w:val="00BC5E1B"/>
    <w:rsid w:val="00BC61DE"/>
    <w:rsid w:val="00BC6749"/>
    <w:rsid w:val="00BC7E4D"/>
    <w:rsid w:val="00BD0020"/>
    <w:rsid w:val="00BD2338"/>
    <w:rsid w:val="00BD26DE"/>
    <w:rsid w:val="00BD35BA"/>
    <w:rsid w:val="00BD41DC"/>
    <w:rsid w:val="00BD4C62"/>
    <w:rsid w:val="00BD575B"/>
    <w:rsid w:val="00BD689A"/>
    <w:rsid w:val="00BE01A1"/>
    <w:rsid w:val="00BE08D4"/>
    <w:rsid w:val="00BE392C"/>
    <w:rsid w:val="00BE3DD4"/>
    <w:rsid w:val="00BE5CB8"/>
    <w:rsid w:val="00BF193D"/>
    <w:rsid w:val="00BF3124"/>
    <w:rsid w:val="00BF444F"/>
    <w:rsid w:val="00BF48A9"/>
    <w:rsid w:val="00BF4C0F"/>
    <w:rsid w:val="00BF55A3"/>
    <w:rsid w:val="00BF7A0B"/>
    <w:rsid w:val="00C03565"/>
    <w:rsid w:val="00C03EF2"/>
    <w:rsid w:val="00C079E0"/>
    <w:rsid w:val="00C12AB7"/>
    <w:rsid w:val="00C12FA5"/>
    <w:rsid w:val="00C16AAF"/>
    <w:rsid w:val="00C17773"/>
    <w:rsid w:val="00C23F2F"/>
    <w:rsid w:val="00C2527C"/>
    <w:rsid w:val="00C263FA"/>
    <w:rsid w:val="00C304B7"/>
    <w:rsid w:val="00C322CE"/>
    <w:rsid w:val="00C34BA4"/>
    <w:rsid w:val="00C3531B"/>
    <w:rsid w:val="00C37E93"/>
    <w:rsid w:val="00C42201"/>
    <w:rsid w:val="00C45B24"/>
    <w:rsid w:val="00C50F84"/>
    <w:rsid w:val="00C51DBE"/>
    <w:rsid w:val="00C53916"/>
    <w:rsid w:val="00C53DCB"/>
    <w:rsid w:val="00C54851"/>
    <w:rsid w:val="00C54AAE"/>
    <w:rsid w:val="00C57EBC"/>
    <w:rsid w:val="00C60D71"/>
    <w:rsid w:val="00C616E5"/>
    <w:rsid w:val="00C6339C"/>
    <w:rsid w:val="00C634A0"/>
    <w:rsid w:val="00C64EA0"/>
    <w:rsid w:val="00C66555"/>
    <w:rsid w:val="00C674B8"/>
    <w:rsid w:val="00C7074B"/>
    <w:rsid w:val="00C71A3A"/>
    <w:rsid w:val="00C829D0"/>
    <w:rsid w:val="00C86088"/>
    <w:rsid w:val="00C86A2B"/>
    <w:rsid w:val="00C86BA1"/>
    <w:rsid w:val="00C87D73"/>
    <w:rsid w:val="00C90618"/>
    <w:rsid w:val="00C9147C"/>
    <w:rsid w:val="00C9246C"/>
    <w:rsid w:val="00C928C1"/>
    <w:rsid w:val="00C92C84"/>
    <w:rsid w:val="00C94811"/>
    <w:rsid w:val="00C979CB"/>
    <w:rsid w:val="00CA3769"/>
    <w:rsid w:val="00CA3839"/>
    <w:rsid w:val="00CA4C91"/>
    <w:rsid w:val="00CA55FA"/>
    <w:rsid w:val="00CA7F68"/>
    <w:rsid w:val="00CB18DD"/>
    <w:rsid w:val="00CB1EBC"/>
    <w:rsid w:val="00CB576F"/>
    <w:rsid w:val="00CB7044"/>
    <w:rsid w:val="00CC1DA8"/>
    <w:rsid w:val="00CC2948"/>
    <w:rsid w:val="00CD0ACF"/>
    <w:rsid w:val="00CD0EFE"/>
    <w:rsid w:val="00CE398C"/>
    <w:rsid w:val="00CE3FB2"/>
    <w:rsid w:val="00CF253D"/>
    <w:rsid w:val="00CF32F5"/>
    <w:rsid w:val="00CF43BB"/>
    <w:rsid w:val="00CF6560"/>
    <w:rsid w:val="00D03496"/>
    <w:rsid w:val="00D04CD1"/>
    <w:rsid w:val="00D10838"/>
    <w:rsid w:val="00D11B06"/>
    <w:rsid w:val="00D12F1D"/>
    <w:rsid w:val="00D17926"/>
    <w:rsid w:val="00D20D1C"/>
    <w:rsid w:val="00D21313"/>
    <w:rsid w:val="00D247BA"/>
    <w:rsid w:val="00D268E2"/>
    <w:rsid w:val="00D26FE7"/>
    <w:rsid w:val="00D35A14"/>
    <w:rsid w:val="00D409A5"/>
    <w:rsid w:val="00D42026"/>
    <w:rsid w:val="00D43846"/>
    <w:rsid w:val="00D4388D"/>
    <w:rsid w:val="00D456E0"/>
    <w:rsid w:val="00D461FD"/>
    <w:rsid w:val="00D53829"/>
    <w:rsid w:val="00D55921"/>
    <w:rsid w:val="00D5606F"/>
    <w:rsid w:val="00D57D97"/>
    <w:rsid w:val="00D6193B"/>
    <w:rsid w:val="00D61F2E"/>
    <w:rsid w:val="00D72619"/>
    <w:rsid w:val="00D74701"/>
    <w:rsid w:val="00D75AEB"/>
    <w:rsid w:val="00D80888"/>
    <w:rsid w:val="00D82A57"/>
    <w:rsid w:val="00D84892"/>
    <w:rsid w:val="00D84FA2"/>
    <w:rsid w:val="00D85350"/>
    <w:rsid w:val="00D86C48"/>
    <w:rsid w:val="00D877E4"/>
    <w:rsid w:val="00D90382"/>
    <w:rsid w:val="00D90BCC"/>
    <w:rsid w:val="00D93354"/>
    <w:rsid w:val="00D962B8"/>
    <w:rsid w:val="00D9637F"/>
    <w:rsid w:val="00D96C35"/>
    <w:rsid w:val="00D96F5A"/>
    <w:rsid w:val="00D96FAE"/>
    <w:rsid w:val="00DA13E5"/>
    <w:rsid w:val="00DA3E14"/>
    <w:rsid w:val="00DA494C"/>
    <w:rsid w:val="00DA573D"/>
    <w:rsid w:val="00DA72AE"/>
    <w:rsid w:val="00DB3DCE"/>
    <w:rsid w:val="00DB47F4"/>
    <w:rsid w:val="00DB55C1"/>
    <w:rsid w:val="00DB5A24"/>
    <w:rsid w:val="00DB6D1D"/>
    <w:rsid w:val="00DB73CA"/>
    <w:rsid w:val="00DC1ABA"/>
    <w:rsid w:val="00DC2A6A"/>
    <w:rsid w:val="00DC3993"/>
    <w:rsid w:val="00DD133C"/>
    <w:rsid w:val="00DD1F21"/>
    <w:rsid w:val="00DD395B"/>
    <w:rsid w:val="00DD6F97"/>
    <w:rsid w:val="00DE0C48"/>
    <w:rsid w:val="00DE315E"/>
    <w:rsid w:val="00DE508C"/>
    <w:rsid w:val="00DE5D82"/>
    <w:rsid w:val="00DE64AC"/>
    <w:rsid w:val="00DE6859"/>
    <w:rsid w:val="00DF3AD6"/>
    <w:rsid w:val="00E009C1"/>
    <w:rsid w:val="00E02C3F"/>
    <w:rsid w:val="00E05114"/>
    <w:rsid w:val="00E062F6"/>
    <w:rsid w:val="00E10412"/>
    <w:rsid w:val="00E118BC"/>
    <w:rsid w:val="00E166F2"/>
    <w:rsid w:val="00E173D7"/>
    <w:rsid w:val="00E20388"/>
    <w:rsid w:val="00E21429"/>
    <w:rsid w:val="00E222E6"/>
    <w:rsid w:val="00E24F0F"/>
    <w:rsid w:val="00E2526E"/>
    <w:rsid w:val="00E30472"/>
    <w:rsid w:val="00E30CB1"/>
    <w:rsid w:val="00E31FE9"/>
    <w:rsid w:val="00E32B39"/>
    <w:rsid w:val="00E3327A"/>
    <w:rsid w:val="00E35C72"/>
    <w:rsid w:val="00E35D02"/>
    <w:rsid w:val="00E428DC"/>
    <w:rsid w:val="00E45AFA"/>
    <w:rsid w:val="00E45C5C"/>
    <w:rsid w:val="00E5226C"/>
    <w:rsid w:val="00E53362"/>
    <w:rsid w:val="00E543F0"/>
    <w:rsid w:val="00E57C48"/>
    <w:rsid w:val="00E61F8B"/>
    <w:rsid w:val="00E6247C"/>
    <w:rsid w:val="00E63756"/>
    <w:rsid w:val="00E63CE9"/>
    <w:rsid w:val="00E63D28"/>
    <w:rsid w:val="00E7007D"/>
    <w:rsid w:val="00E70B7D"/>
    <w:rsid w:val="00E733D3"/>
    <w:rsid w:val="00E751F1"/>
    <w:rsid w:val="00E803DA"/>
    <w:rsid w:val="00E818BF"/>
    <w:rsid w:val="00E851D5"/>
    <w:rsid w:val="00E852F2"/>
    <w:rsid w:val="00E91F19"/>
    <w:rsid w:val="00E9518D"/>
    <w:rsid w:val="00E952A2"/>
    <w:rsid w:val="00E95E10"/>
    <w:rsid w:val="00E960C5"/>
    <w:rsid w:val="00E97E75"/>
    <w:rsid w:val="00EA1C4F"/>
    <w:rsid w:val="00EA306D"/>
    <w:rsid w:val="00EA3A5C"/>
    <w:rsid w:val="00EA54D1"/>
    <w:rsid w:val="00EB0287"/>
    <w:rsid w:val="00EB21D3"/>
    <w:rsid w:val="00EB3DEB"/>
    <w:rsid w:val="00EB47CF"/>
    <w:rsid w:val="00EC331C"/>
    <w:rsid w:val="00EC4253"/>
    <w:rsid w:val="00ED19A2"/>
    <w:rsid w:val="00ED37A5"/>
    <w:rsid w:val="00EE27FB"/>
    <w:rsid w:val="00EE5BC4"/>
    <w:rsid w:val="00EF196D"/>
    <w:rsid w:val="00F01754"/>
    <w:rsid w:val="00F04583"/>
    <w:rsid w:val="00F05C54"/>
    <w:rsid w:val="00F162AC"/>
    <w:rsid w:val="00F17BD6"/>
    <w:rsid w:val="00F206BF"/>
    <w:rsid w:val="00F2214D"/>
    <w:rsid w:val="00F232F1"/>
    <w:rsid w:val="00F269B4"/>
    <w:rsid w:val="00F3073F"/>
    <w:rsid w:val="00F3471D"/>
    <w:rsid w:val="00F34860"/>
    <w:rsid w:val="00F37E76"/>
    <w:rsid w:val="00F4259C"/>
    <w:rsid w:val="00F42D97"/>
    <w:rsid w:val="00F448B3"/>
    <w:rsid w:val="00F46ACC"/>
    <w:rsid w:val="00F46EFE"/>
    <w:rsid w:val="00F505B7"/>
    <w:rsid w:val="00F506D5"/>
    <w:rsid w:val="00F51BFE"/>
    <w:rsid w:val="00F524B1"/>
    <w:rsid w:val="00F528FB"/>
    <w:rsid w:val="00F5309D"/>
    <w:rsid w:val="00F55B82"/>
    <w:rsid w:val="00F55DC7"/>
    <w:rsid w:val="00F576BE"/>
    <w:rsid w:val="00F61A31"/>
    <w:rsid w:val="00F63125"/>
    <w:rsid w:val="00F704EE"/>
    <w:rsid w:val="00F71D98"/>
    <w:rsid w:val="00F733F6"/>
    <w:rsid w:val="00F73C43"/>
    <w:rsid w:val="00F75615"/>
    <w:rsid w:val="00F77C3F"/>
    <w:rsid w:val="00F841FF"/>
    <w:rsid w:val="00F86522"/>
    <w:rsid w:val="00F91AC7"/>
    <w:rsid w:val="00F9261E"/>
    <w:rsid w:val="00F94380"/>
    <w:rsid w:val="00F97A65"/>
    <w:rsid w:val="00FA4E11"/>
    <w:rsid w:val="00FA564A"/>
    <w:rsid w:val="00FA57E6"/>
    <w:rsid w:val="00FA6441"/>
    <w:rsid w:val="00FA6DAC"/>
    <w:rsid w:val="00FA741A"/>
    <w:rsid w:val="00FA7E03"/>
    <w:rsid w:val="00FB000C"/>
    <w:rsid w:val="00FB19D2"/>
    <w:rsid w:val="00FB3993"/>
    <w:rsid w:val="00FB423D"/>
    <w:rsid w:val="00FC36C2"/>
    <w:rsid w:val="00FC4B19"/>
    <w:rsid w:val="00FC649B"/>
    <w:rsid w:val="00FD145F"/>
    <w:rsid w:val="00FD638E"/>
    <w:rsid w:val="00FD7629"/>
    <w:rsid w:val="00FE12C8"/>
    <w:rsid w:val="00FE74CE"/>
    <w:rsid w:val="00FF08AB"/>
    <w:rsid w:val="00FF1F79"/>
    <w:rsid w:val="00FF329F"/>
    <w:rsid w:val="00FF5E34"/>
    <w:rsid w:val="00FF7181"/>
    <w:rsid w:val="01161381"/>
    <w:rsid w:val="01253372"/>
    <w:rsid w:val="013C246A"/>
    <w:rsid w:val="0140261A"/>
    <w:rsid w:val="0149346C"/>
    <w:rsid w:val="01664A43"/>
    <w:rsid w:val="01916C5A"/>
    <w:rsid w:val="019A323B"/>
    <w:rsid w:val="01AA3877"/>
    <w:rsid w:val="01AC24A7"/>
    <w:rsid w:val="01B7565A"/>
    <w:rsid w:val="01C410D1"/>
    <w:rsid w:val="01E626CD"/>
    <w:rsid w:val="01F87211"/>
    <w:rsid w:val="02007B45"/>
    <w:rsid w:val="020F47A0"/>
    <w:rsid w:val="02150CDF"/>
    <w:rsid w:val="02153D9C"/>
    <w:rsid w:val="021653B1"/>
    <w:rsid w:val="021C0E13"/>
    <w:rsid w:val="0223031E"/>
    <w:rsid w:val="022351DA"/>
    <w:rsid w:val="0232499C"/>
    <w:rsid w:val="02380E83"/>
    <w:rsid w:val="025B7C48"/>
    <w:rsid w:val="025F0F7C"/>
    <w:rsid w:val="026940D1"/>
    <w:rsid w:val="026C6D7F"/>
    <w:rsid w:val="027A3E6B"/>
    <w:rsid w:val="029702A0"/>
    <w:rsid w:val="02987B74"/>
    <w:rsid w:val="02C866AB"/>
    <w:rsid w:val="02CE3997"/>
    <w:rsid w:val="02D21EA5"/>
    <w:rsid w:val="02D40C42"/>
    <w:rsid w:val="02D50644"/>
    <w:rsid w:val="02DE7C7D"/>
    <w:rsid w:val="02E356A4"/>
    <w:rsid w:val="02E84D6E"/>
    <w:rsid w:val="02E959CD"/>
    <w:rsid w:val="02EA3E8A"/>
    <w:rsid w:val="02ED22C6"/>
    <w:rsid w:val="02EE3C38"/>
    <w:rsid w:val="03125B78"/>
    <w:rsid w:val="031A057A"/>
    <w:rsid w:val="03256924"/>
    <w:rsid w:val="032D650E"/>
    <w:rsid w:val="03317C67"/>
    <w:rsid w:val="03360E99"/>
    <w:rsid w:val="033802EC"/>
    <w:rsid w:val="033D0080"/>
    <w:rsid w:val="03403EAF"/>
    <w:rsid w:val="03577A2F"/>
    <w:rsid w:val="035E20CE"/>
    <w:rsid w:val="03661A20"/>
    <w:rsid w:val="03677C94"/>
    <w:rsid w:val="03685798"/>
    <w:rsid w:val="0382353F"/>
    <w:rsid w:val="03886708"/>
    <w:rsid w:val="039E740C"/>
    <w:rsid w:val="03A76077"/>
    <w:rsid w:val="03AC68AD"/>
    <w:rsid w:val="03C07382"/>
    <w:rsid w:val="03D2588F"/>
    <w:rsid w:val="03DA0770"/>
    <w:rsid w:val="03DD1863"/>
    <w:rsid w:val="03E72B61"/>
    <w:rsid w:val="03FF6890"/>
    <w:rsid w:val="04115E30"/>
    <w:rsid w:val="0420100C"/>
    <w:rsid w:val="042820C8"/>
    <w:rsid w:val="04455AD9"/>
    <w:rsid w:val="04562AC3"/>
    <w:rsid w:val="04640655"/>
    <w:rsid w:val="04672F52"/>
    <w:rsid w:val="046769D3"/>
    <w:rsid w:val="04773E21"/>
    <w:rsid w:val="047E6F3E"/>
    <w:rsid w:val="04846602"/>
    <w:rsid w:val="04910D1F"/>
    <w:rsid w:val="04926F71"/>
    <w:rsid w:val="049B375E"/>
    <w:rsid w:val="04A10F62"/>
    <w:rsid w:val="04C609C8"/>
    <w:rsid w:val="04D550AF"/>
    <w:rsid w:val="04E44EEF"/>
    <w:rsid w:val="04E672BC"/>
    <w:rsid w:val="04F74170"/>
    <w:rsid w:val="050E411D"/>
    <w:rsid w:val="05156EFE"/>
    <w:rsid w:val="05191440"/>
    <w:rsid w:val="052120A3"/>
    <w:rsid w:val="05221291"/>
    <w:rsid w:val="052A1FDC"/>
    <w:rsid w:val="052E6005"/>
    <w:rsid w:val="052E656D"/>
    <w:rsid w:val="053F759A"/>
    <w:rsid w:val="054162A1"/>
    <w:rsid w:val="05597A8E"/>
    <w:rsid w:val="056A57F8"/>
    <w:rsid w:val="057F3ADE"/>
    <w:rsid w:val="057F4BE7"/>
    <w:rsid w:val="05810D93"/>
    <w:rsid w:val="058D14E6"/>
    <w:rsid w:val="058F543E"/>
    <w:rsid w:val="05916AD2"/>
    <w:rsid w:val="05926AFC"/>
    <w:rsid w:val="05993DE2"/>
    <w:rsid w:val="05A21435"/>
    <w:rsid w:val="05B36B15"/>
    <w:rsid w:val="05BF2D55"/>
    <w:rsid w:val="05C3315A"/>
    <w:rsid w:val="05D47115"/>
    <w:rsid w:val="05D61297"/>
    <w:rsid w:val="05EC26B0"/>
    <w:rsid w:val="05F72542"/>
    <w:rsid w:val="05FA3E50"/>
    <w:rsid w:val="06124F98"/>
    <w:rsid w:val="061756CF"/>
    <w:rsid w:val="061821C8"/>
    <w:rsid w:val="061D4051"/>
    <w:rsid w:val="063B53E6"/>
    <w:rsid w:val="063F094E"/>
    <w:rsid w:val="06436049"/>
    <w:rsid w:val="06527A7A"/>
    <w:rsid w:val="066A7A79"/>
    <w:rsid w:val="067173E7"/>
    <w:rsid w:val="067A7CBC"/>
    <w:rsid w:val="067D6A2D"/>
    <w:rsid w:val="06835216"/>
    <w:rsid w:val="068952B3"/>
    <w:rsid w:val="068E5516"/>
    <w:rsid w:val="069A523C"/>
    <w:rsid w:val="06B712B4"/>
    <w:rsid w:val="06C8741E"/>
    <w:rsid w:val="06CE625A"/>
    <w:rsid w:val="06DA075B"/>
    <w:rsid w:val="06DF0467"/>
    <w:rsid w:val="06E728C9"/>
    <w:rsid w:val="06EB0BBA"/>
    <w:rsid w:val="06F76370"/>
    <w:rsid w:val="06FB6865"/>
    <w:rsid w:val="06FC22F0"/>
    <w:rsid w:val="06FC4B75"/>
    <w:rsid w:val="07047FB5"/>
    <w:rsid w:val="07095988"/>
    <w:rsid w:val="070B4E6B"/>
    <w:rsid w:val="071065C8"/>
    <w:rsid w:val="07140847"/>
    <w:rsid w:val="07167608"/>
    <w:rsid w:val="0721638A"/>
    <w:rsid w:val="07272931"/>
    <w:rsid w:val="072B0FB7"/>
    <w:rsid w:val="072B16C1"/>
    <w:rsid w:val="072D1473"/>
    <w:rsid w:val="073065CD"/>
    <w:rsid w:val="07393684"/>
    <w:rsid w:val="073D6E33"/>
    <w:rsid w:val="07506C6F"/>
    <w:rsid w:val="075514AC"/>
    <w:rsid w:val="075B68CE"/>
    <w:rsid w:val="076216E9"/>
    <w:rsid w:val="077E1A2E"/>
    <w:rsid w:val="078A1C94"/>
    <w:rsid w:val="079D7346"/>
    <w:rsid w:val="079D7363"/>
    <w:rsid w:val="07A019A5"/>
    <w:rsid w:val="07A11949"/>
    <w:rsid w:val="07A1571D"/>
    <w:rsid w:val="07A63143"/>
    <w:rsid w:val="07CC13FD"/>
    <w:rsid w:val="07CF143D"/>
    <w:rsid w:val="07DE24CD"/>
    <w:rsid w:val="07DE3EFA"/>
    <w:rsid w:val="07E31891"/>
    <w:rsid w:val="07EC6998"/>
    <w:rsid w:val="07F4584C"/>
    <w:rsid w:val="07FC6CF6"/>
    <w:rsid w:val="0808579C"/>
    <w:rsid w:val="081303C8"/>
    <w:rsid w:val="083420ED"/>
    <w:rsid w:val="0845254C"/>
    <w:rsid w:val="086E3851"/>
    <w:rsid w:val="086F0786"/>
    <w:rsid w:val="0879309D"/>
    <w:rsid w:val="087F1D11"/>
    <w:rsid w:val="08965007"/>
    <w:rsid w:val="08997B14"/>
    <w:rsid w:val="08A31FE6"/>
    <w:rsid w:val="08A92ADB"/>
    <w:rsid w:val="08AB2429"/>
    <w:rsid w:val="08AB6853"/>
    <w:rsid w:val="08AD1E8C"/>
    <w:rsid w:val="08B1373D"/>
    <w:rsid w:val="08B35C28"/>
    <w:rsid w:val="08B873E5"/>
    <w:rsid w:val="08CB2A51"/>
    <w:rsid w:val="08CF1E16"/>
    <w:rsid w:val="08DA0EE6"/>
    <w:rsid w:val="08DA2F68"/>
    <w:rsid w:val="08DB340C"/>
    <w:rsid w:val="08E12275"/>
    <w:rsid w:val="08F0070A"/>
    <w:rsid w:val="08F335E2"/>
    <w:rsid w:val="08F9483D"/>
    <w:rsid w:val="08FD5A9F"/>
    <w:rsid w:val="090221EB"/>
    <w:rsid w:val="090416EC"/>
    <w:rsid w:val="090B4EFE"/>
    <w:rsid w:val="09115767"/>
    <w:rsid w:val="092812C3"/>
    <w:rsid w:val="093D1E65"/>
    <w:rsid w:val="093D676F"/>
    <w:rsid w:val="09407A9C"/>
    <w:rsid w:val="094B5036"/>
    <w:rsid w:val="0950162C"/>
    <w:rsid w:val="0955714E"/>
    <w:rsid w:val="09574A39"/>
    <w:rsid w:val="096B5A13"/>
    <w:rsid w:val="097667DA"/>
    <w:rsid w:val="097A48DE"/>
    <w:rsid w:val="097B7D7E"/>
    <w:rsid w:val="09831C78"/>
    <w:rsid w:val="09975029"/>
    <w:rsid w:val="09984A81"/>
    <w:rsid w:val="099A2387"/>
    <w:rsid w:val="09A90D29"/>
    <w:rsid w:val="09AB7977"/>
    <w:rsid w:val="09B71227"/>
    <w:rsid w:val="09BC05EC"/>
    <w:rsid w:val="09CD0A4B"/>
    <w:rsid w:val="09D028F8"/>
    <w:rsid w:val="09D973F0"/>
    <w:rsid w:val="09DE67B4"/>
    <w:rsid w:val="09E013D8"/>
    <w:rsid w:val="09EC7123"/>
    <w:rsid w:val="09F93117"/>
    <w:rsid w:val="0A000BC3"/>
    <w:rsid w:val="0A0A1363"/>
    <w:rsid w:val="0A157CFC"/>
    <w:rsid w:val="0A36039E"/>
    <w:rsid w:val="0A391C3C"/>
    <w:rsid w:val="0A3B3C06"/>
    <w:rsid w:val="0A5847B8"/>
    <w:rsid w:val="0A646001"/>
    <w:rsid w:val="0A6F5CB8"/>
    <w:rsid w:val="0A724689"/>
    <w:rsid w:val="0A7F718E"/>
    <w:rsid w:val="0A96264A"/>
    <w:rsid w:val="0A9C7522"/>
    <w:rsid w:val="0A9E7CF1"/>
    <w:rsid w:val="0AB17A25"/>
    <w:rsid w:val="0ABB6AF5"/>
    <w:rsid w:val="0AC37758"/>
    <w:rsid w:val="0ACA0D07"/>
    <w:rsid w:val="0ACC0D02"/>
    <w:rsid w:val="0AD35BED"/>
    <w:rsid w:val="0ADD081A"/>
    <w:rsid w:val="0ADF3D8B"/>
    <w:rsid w:val="0AE147AE"/>
    <w:rsid w:val="0AE778EA"/>
    <w:rsid w:val="0AF618DB"/>
    <w:rsid w:val="0AF62422"/>
    <w:rsid w:val="0AF83246"/>
    <w:rsid w:val="0B0306D0"/>
    <w:rsid w:val="0B042AF4"/>
    <w:rsid w:val="0B0A54A9"/>
    <w:rsid w:val="0B0E4E77"/>
    <w:rsid w:val="0B1B1342"/>
    <w:rsid w:val="0B247E4B"/>
    <w:rsid w:val="0B30303F"/>
    <w:rsid w:val="0B304DED"/>
    <w:rsid w:val="0B41524D"/>
    <w:rsid w:val="0B425F77"/>
    <w:rsid w:val="0B442396"/>
    <w:rsid w:val="0B4B60CB"/>
    <w:rsid w:val="0B5331D2"/>
    <w:rsid w:val="0B6427BA"/>
    <w:rsid w:val="0B771D16"/>
    <w:rsid w:val="0B7A505C"/>
    <w:rsid w:val="0B8F6081"/>
    <w:rsid w:val="0B983289"/>
    <w:rsid w:val="0BA852CC"/>
    <w:rsid w:val="0BB2029B"/>
    <w:rsid w:val="0BB21CA6"/>
    <w:rsid w:val="0BDB744F"/>
    <w:rsid w:val="0BE05E1D"/>
    <w:rsid w:val="0BEA58E4"/>
    <w:rsid w:val="0BF16FF9"/>
    <w:rsid w:val="0BF4406D"/>
    <w:rsid w:val="0BF75A63"/>
    <w:rsid w:val="0BFE6C9A"/>
    <w:rsid w:val="0C064BCA"/>
    <w:rsid w:val="0C225BFE"/>
    <w:rsid w:val="0C2801BA"/>
    <w:rsid w:val="0C2B3807"/>
    <w:rsid w:val="0C2B3ED1"/>
    <w:rsid w:val="0C2B3F73"/>
    <w:rsid w:val="0C2F013E"/>
    <w:rsid w:val="0C3C77C2"/>
    <w:rsid w:val="0C3F22FA"/>
    <w:rsid w:val="0C4072B2"/>
    <w:rsid w:val="0C415E2F"/>
    <w:rsid w:val="0C4A1EDF"/>
    <w:rsid w:val="0C5D60B6"/>
    <w:rsid w:val="0C6820F4"/>
    <w:rsid w:val="0C6D01B4"/>
    <w:rsid w:val="0C6E02C3"/>
    <w:rsid w:val="0C716891"/>
    <w:rsid w:val="0C762CD4"/>
    <w:rsid w:val="0C796C68"/>
    <w:rsid w:val="0C807FF6"/>
    <w:rsid w:val="0C87755C"/>
    <w:rsid w:val="0C8B77C2"/>
    <w:rsid w:val="0C8D174C"/>
    <w:rsid w:val="0C917B0E"/>
    <w:rsid w:val="0CAD06C0"/>
    <w:rsid w:val="0CBE28CD"/>
    <w:rsid w:val="0CC55A09"/>
    <w:rsid w:val="0CD674C0"/>
    <w:rsid w:val="0CD67C16"/>
    <w:rsid w:val="0CDD0184"/>
    <w:rsid w:val="0CE340E1"/>
    <w:rsid w:val="0CFE508E"/>
    <w:rsid w:val="0D0227BA"/>
    <w:rsid w:val="0D09234F"/>
    <w:rsid w:val="0D097FEC"/>
    <w:rsid w:val="0D0A78C0"/>
    <w:rsid w:val="0D106D86"/>
    <w:rsid w:val="0D1150F2"/>
    <w:rsid w:val="0D184148"/>
    <w:rsid w:val="0D2275AA"/>
    <w:rsid w:val="0D2546FA"/>
    <w:rsid w:val="0D2A6023"/>
    <w:rsid w:val="0D355F48"/>
    <w:rsid w:val="0D420D4C"/>
    <w:rsid w:val="0D45156F"/>
    <w:rsid w:val="0D4A0099"/>
    <w:rsid w:val="0D51729D"/>
    <w:rsid w:val="0D5D140D"/>
    <w:rsid w:val="0D605732"/>
    <w:rsid w:val="0D656F20"/>
    <w:rsid w:val="0D7D0092"/>
    <w:rsid w:val="0D7E5C4A"/>
    <w:rsid w:val="0D8A2276"/>
    <w:rsid w:val="0DAB3BCE"/>
    <w:rsid w:val="0DB461AA"/>
    <w:rsid w:val="0DB735A4"/>
    <w:rsid w:val="0DCA3504"/>
    <w:rsid w:val="0DCE6B40"/>
    <w:rsid w:val="0DD405FA"/>
    <w:rsid w:val="0DDC74AE"/>
    <w:rsid w:val="0DE40111"/>
    <w:rsid w:val="0DE63E89"/>
    <w:rsid w:val="0DE83CCF"/>
    <w:rsid w:val="0E195741"/>
    <w:rsid w:val="0E1F0F9C"/>
    <w:rsid w:val="0E2F75DE"/>
    <w:rsid w:val="0E341099"/>
    <w:rsid w:val="0E3F407E"/>
    <w:rsid w:val="0E4B0190"/>
    <w:rsid w:val="0E5139F9"/>
    <w:rsid w:val="0E590AFF"/>
    <w:rsid w:val="0E5A238A"/>
    <w:rsid w:val="0E5A705D"/>
    <w:rsid w:val="0E5C5EAE"/>
    <w:rsid w:val="0E625C06"/>
    <w:rsid w:val="0E653000"/>
    <w:rsid w:val="0E76520D"/>
    <w:rsid w:val="0E781FC0"/>
    <w:rsid w:val="0E7C47EE"/>
    <w:rsid w:val="0E8518F4"/>
    <w:rsid w:val="0E8969F3"/>
    <w:rsid w:val="0E96750C"/>
    <w:rsid w:val="0EB14497"/>
    <w:rsid w:val="0EB6385C"/>
    <w:rsid w:val="0EBD2E3C"/>
    <w:rsid w:val="0ECC57E1"/>
    <w:rsid w:val="0ED37056"/>
    <w:rsid w:val="0EDA123A"/>
    <w:rsid w:val="0EDE1042"/>
    <w:rsid w:val="0EFD148A"/>
    <w:rsid w:val="0F14442C"/>
    <w:rsid w:val="0F24434F"/>
    <w:rsid w:val="0F381390"/>
    <w:rsid w:val="0F455374"/>
    <w:rsid w:val="0F4A3C65"/>
    <w:rsid w:val="0F4B33C5"/>
    <w:rsid w:val="0F5D017B"/>
    <w:rsid w:val="0F624E4E"/>
    <w:rsid w:val="0F6B0AEA"/>
    <w:rsid w:val="0F784196"/>
    <w:rsid w:val="0F9A7219"/>
    <w:rsid w:val="0FAB538A"/>
    <w:rsid w:val="0FB436F8"/>
    <w:rsid w:val="0FCB4989"/>
    <w:rsid w:val="0FCD27ED"/>
    <w:rsid w:val="0FCF43F6"/>
    <w:rsid w:val="0FDB57A5"/>
    <w:rsid w:val="0FDD2DFE"/>
    <w:rsid w:val="0FDF0D8E"/>
    <w:rsid w:val="0FE12B5A"/>
    <w:rsid w:val="0FE81724"/>
    <w:rsid w:val="0FF02D9D"/>
    <w:rsid w:val="0FF2384E"/>
    <w:rsid w:val="0FFA00C0"/>
    <w:rsid w:val="0FFC1742"/>
    <w:rsid w:val="10003E19"/>
    <w:rsid w:val="10046849"/>
    <w:rsid w:val="10200BE0"/>
    <w:rsid w:val="103A4393"/>
    <w:rsid w:val="104D6442"/>
    <w:rsid w:val="104F572D"/>
    <w:rsid w:val="1057106E"/>
    <w:rsid w:val="10861C3F"/>
    <w:rsid w:val="10A36062"/>
    <w:rsid w:val="10A74F6C"/>
    <w:rsid w:val="10AB0F71"/>
    <w:rsid w:val="10B21EE4"/>
    <w:rsid w:val="10BA0A9E"/>
    <w:rsid w:val="10C55FD8"/>
    <w:rsid w:val="10D426BF"/>
    <w:rsid w:val="10D840B3"/>
    <w:rsid w:val="10E36AB8"/>
    <w:rsid w:val="10E548CC"/>
    <w:rsid w:val="10EB7046"/>
    <w:rsid w:val="10EC60EB"/>
    <w:rsid w:val="10ED64DF"/>
    <w:rsid w:val="10F2640B"/>
    <w:rsid w:val="110E3C0C"/>
    <w:rsid w:val="110E434E"/>
    <w:rsid w:val="11182078"/>
    <w:rsid w:val="112A0531"/>
    <w:rsid w:val="11454851"/>
    <w:rsid w:val="11537A88"/>
    <w:rsid w:val="1154735C"/>
    <w:rsid w:val="115F0F88"/>
    <w:rsid w:val="11627CCB"/>
    <w:rsid w:val="117460C8"/>
    <w:rsid w:val="117E38C5"/>
    <w:rsid w:val="11854D2D"/>
    <w:rsid w:val="1186377A"/>
    <w:rsid w:val="11911E2E"/>
    <w:rsid w:val="11921F21"/>
    <w:rsid w:val="119500A0"/>
    <w:rsid w:val="119D0B27"/>
    <w:rsid w:val="119D2150"/>
    <w:rsid w:val="11AB1672"/>
    <w:rsid w:val="11AE1162"/>
    <w:rsid w:val="11AE5D75"/>
    <w:rsid w:val="11BB562D"/>
    <w:rsid w:val="11BE668E"/>
    <w:rsid w:val="11C337B6"/>
    <w:rsid w:val="11DC7A7D"/>
    <w:rsid w:val="11DF30C9"/>
    <w:rsid w:val="11E15093"/>
    <w:rsid w:val="11F67770"/>
    <w:rsid w:val="11F72B09"/>
    <w:rsid w:val="11FC3C7B"/>
    <w:rsid w:val="11FF5383"/>
    <w:rsid w:val="120D40DA"/>
    <w:rsid w:val="121575CC"/>
    <w:rsid w:val="121865DB"/>
    <w:rsid w:val="121A67F7"/>
    <w:rsid w:val="121F5BBC"/>
    <w:rsid w:val="123854DB"/>
    <w:rsid w:val="123C1F57"/>
    <w:rsid w:val="123C6E9C"/>
    <w:rsid w:val="123D6042"/>
    <w:rsid w:val="1241328D"/>
    <w:rsid w:val="12460F5E"/>
    <w:rsid w:val="12483364"/>
    <w:rsid w:val="12555A81"/>
    <w:rsid w:val="125762D6"/>
    <w:rsid w:val="125E66E4"/>
    <w:rsid w:val="126C62C6"/>
    <w:rsid w:val="12753A2E"/>
    <w:rsid w:val="128A760D"/>
    <w:rsid w:val="128B391B"/>
    <w:rsid w:val="12977E48"/>
    <w:rsid w:val="129D5C6A"/>
    <w:rsid w:val="12A6294E"/>
    <w:rsid w:val="12AE1A35"/>
    <w:rsid w:val="12B83222"/>
    <w:rsid w:val="12C15604"/>
    <w:rsid w:val="12CB3D36"/>
    <w:rsid w:val="12DC02A0"/>
    <w:rsid w:val="12DC585B"/>
    <w:rsid w:val="12E0359D"/>
    <w:rsid w:val="12E34E3B"/>
    <w:rsid w:val="12EC1F42"/>
    <w:rsid w:val="12EC46C4"/>
    <w:rsid w:val="12ED1816"/>
    <w:rsid w:val="12F0682B"/>
    <w:rsid w:val="130112D4"/>
    <w:rsid w:val="13086650"/>
    <w:rsid w:val="130D010A"/>
    <w:rsid w:val="13220D35"/>
    <w:rsid w:val="132529F7"/>
    <w:rsid w:val="132A0CBC"/>
    <w:rsid w:val="132C63B7"/>
    <w:rsid w:val="13341C5D"/>
    <w:rsid w:val="1347361C"/>
    <w:rsid w:val="134A51C9"/>
    <w:rsid w:val="134C478E"/>
    <w:rsid w:val="135B7EFD"/>
    <w:rsid w:val="135F2101"/>
    <w:rsid w:val="13644D6E"/>
    <w:rsid w:val="13647B26"/>
    <w:rsid w:val="13737641"/>
    <w:rsid w:val="138C1EAB"/>
    <w:rsid w:val="138F24B2"/>
    <w:rsid w:val="13A42E7F"/>
    <w:rsid w:val="13B567D8"/>
    <w:rsid w:val="13BA0A63"/>
    <w:rsid w:val="13C07B67"/>
    <w:rsid w:val="13C65248"/>
    <w:rsid w:val="13C656EF"/>
    <w:rsid w:val="13CE5212"/>
    <w:rsid w:val="13D83433"/>
    <w:rsid w:val="13E5080A"/>
    <w:rsid w:val="13E90C6A"/>
    <w:rsid w:val="13FF3EF7"/>
    <w:rsid w:val="14005579"/>
    <w:rsid w:val="1406087C"/>
    <w:rsid w:val="140F6E25"/>
    <w:rsid w:val="144933C4"/>
    <w:rsid w:val="144B53C1"/>
    <w:rsid w:val="14537D9F"/>
    <w:rsid w:val="146307FD"/>
    <w:rsid w:val="146B7D62"/>
    <w:rsid w:val="146F1F8E"/>
    <w:rsid w:val="147C7CAF"/>
    <w:rsid w:val="14905AA0"/>
    <w:rsid w:val="14942891"/>
    <w:rsid w:val="14AB1989"/>
    <w:rsid w:val="14BA7470"/>
    <w:rsid w:val="14C84945"/>
    <w:rsid w:val="14CA52FC"/>
    <w:rsid w:val="14E13EE5"/>
    <w:rsid w:val="14E153AA"/>
    <w:rsid w:val="14E833C5"/>
    <w:rsid w:val="14EF7741"/>
    <w:rsid w:val="14EF7AC7"/>
    <w:rsid w:val="15010590"/>
    <w:rsid w:val="15112C7D"/>
    <w:rsid w:val="15165CA2"/>
    <w:rsid w:val="151A411A"/>
    <w:rsid w:val="151B6B0E"/>
    <w:rsid w:val="151C63E2"/>
    <w:rsid w:val="152A0AFF"/>
    <w:rsid w:val="15316332"/>
    <w:rsid w:val="153552B7"/>
    <w:rsid w:val="153C728B"/>
    <w:rsid w:val="15491CA7"/>
    <w:rsid w:val="155755B8"/>
    <w:rsid w:val="155E75A1"/>
    <w:rsid w:val="156C02BA"/>
    <w:rsid w:val="157421B5"/>
    <w:rsid w:val="1585042C"/>
    <w:rsid w:val="158C5316"/>
    <w:rsid w:val="158D53CD"/>
    <w:rsid w:val="15995C85"/>
    <w:rsid w:val="159C58E5"/>
    <w:rsid w:val="15A76990"/>
    <w:rsid w:val="15BB3E4D"/>
    <w:rsid w:val="15CC20B3"/>
    <w:rsid w:val="15D32F45"/>
    <w:rsid w:val="15D47313"/>
    <w:rsid w:val="15DD3DC4"/>
    <w:rsid w:val="15E2587E"/>
    <w:rsid w:val="15E5663E"/>
    <w:rsid w:val="15E6711C"/>
    <w:rsid w:val="15E75019"/>
    <w:rsid w:val="15F529B5"/>
    <w:rsid w:val="15FE3DD4"/>
    <w:rsid w:val="160457F4"/>
    <w:rsid w:val="160A19AA"/>
    <w:rsid w:val="16187C8C"/>
    <w:rsid w:val="16285D70"/>
    <w:rsid w:val="164125A5"/>
    <w:rsid w:val="164370D8"/>
    <w:rsid w:val="16691AFB"/>
    <w:rsid w:val="166C2BED"/>
    <w:rsid w:val="16775FC6"/>
    <w:rsid w:val="168E50BE"/>
    <w:rsid w:val="16953E4A"/>
    <w:rsid w:val="16970417"/>
    <w:rsid w:val="1699631A"/>
    <w:rsid w:val="169E1FDD"/>
    <w:rsid w:val="16B958C4"/>
    <w:rsid w:val="16C57B39"/>
    <w:rsid w:val="16C86E28"/>
    <w:rsid w:val="16CB00C0"/>
    <w:rsid w:val="16CB6312"/>
    <w:rsid w:val="16CD49B3"/>
    <w:rsid w:val="16CF189B"/>
    <w:rsid w:val="16F27E59"/>
    <w:rsid w:val="16F74FE8"/>
    <w:rsid w:val="170114A3"/>
    <w:rsid w:val="170215B7"/>
    <w:rsid w:val="1703785A"/>
    <w:rsid w:val="170D2843"/>
    <w:rsid w:val="17312B94"/>
    <w:rsid w:val="17321EED"/>
    <w:rsid w:val="17440525"/>
    <w:rsid w:val="17462007"/>
    <w:rsid w:val="175063EF"/>
    <w:rsid w:val="17747D07"/>
    <w:rsid w:val="17795D6E"/>
    <w:rsid w:val="178B43A3"/>
    <w:rsid w:val="179C7ABD"/>
    <w:rsid w:val="179D539B"/>
    <w:rsid w:val="17A27073"/>
    <w:rsid w:val="17A37CEF"/>
    <w:rsid w:val="17A939B9"/>
    <w:rsid w:val="17AA4179"/>
    <w:rsid w:val="17CC0752"/>
    <w:rsid w:val="17D920F9"/>
    <w:rsid w:val="17E01949"/>
    <w:rsid w:val="17F83137"/>
    <w:rsid w:val="18075128"/>
    <w:rsid w:val="180F4360"/>
    <w:rsid w:val="18185587"/>
    <w:rsid w:val="181B6E25"/>
    <w:rsid w:val="18294A30"/>
    <w:rsid w:val="18315032"/>
    <w:rsid w:val="18363C5F"/>
    <w:rsid w:val="18383533"/>
    <w:rsid w:val="184C056F"/>
    <w:rsid w:val="184C3483"/>
    <w:rsid w:val="184C5231"/>
    <w:rsid w:val="18502F73"/>
    <w:rsid w:val="1853036D"/>
    <w:rsid w:val="18533B37"/>
    <w:rsid w:val="185365BF"/>
    <w:rsid w:val="185A6EBB"/>
    <w:rsid w:val="185B2896"/>
    <w:rsid w:val="185B5474"/>
    <w:rsid w:val="185F31B6"/>
    <w:rsid w:val="186D0C76"/>
    <w:rsid w:val="186E164B"/>
    <w:rsid w:val="187123EC"/>
    <w:rsid w:val="18716A45"/>
    <w:rsid w:val="1878647F"/>
    <w:rsid w:val="1881646F"/>
    <w:rsid w:val="18893D8F"/>
    <w:rsid w:val="188B49DA"/>
    <w:rsid w:val="188E5849"/>
    <w:rsid w:val="189C7F66"/>
    <w:rsid w:val="18B33D37"/>
    <w:rsid w:val="18BD7EDC"/>
    <w:rsid w:val="18BE0BD9"/>
    <w:rsid w:val="18BE3631"/>
    <w:rsid w:val="18BF3C55"/>
    <w:rsid w:val="18D05E62"/>
    <w:rsid w:val="18D314AE"/>
    <w:rsid w:val="18D40E3C"/>
    <w:rsid w:val="18D55226"/>
    <w:rsid w:val="18E74355"/>
    <w:rsid w:val="18ED07C2"/>
    <w:rsid w:val="18F33612"/>
    <w:rsid w:val="18F3591F"/>
    <w:rsid w:val="18F8270B"/>
    <w:rsid w:val="18FA2EDF"/>
    <w:rsid w:val="18FD0008"/>
    <w:rsid w:val="1911104C"/>
    <w:rsid w:val="191E4E1F"/>
    <w:rsid w:val="19371A3D"/>
    <w:rsid w:val="193F08F1"/>
    <w:rsid w:val="19464CFF"/>
    <w:rsid w:val="194F0AA9"/>
    <w:rsid w:val="195B035F"/>
    <w:rsid w:val="196F11D7"/>
    <w:rsid w:val="197762DD"/>
    <w:rsid w:val="197945F1"/>
    <w:rsid w:val="198804EA"/>
    <w:rsid w:val="19921369"/>
    <w:rsid w:val="199C0A3D"/>
    <w:rsid w:val="19A678A0"/>
    <w:rsid w:val="19B0590D"/>
    <w:rsid w:val="19B22CD5"/>
    <w:rsid w:val="19BA2A13"/>
    <w:rsid w:val="19DB686C"/>
    <w:rsid w:val="19E25E4D"/>
    <w:rsid w:val="19E73463"/>
    <w:rsid w:val="19E75211"/>
    <w:rsid w:val="19E82D37"/>
    <w:rsid w:val="19FF69FF"/>
    <w:rsid w:val="1A003428"/>
    <w:rsid w:val="1A09141E"/>
    <w:rsid w:val="1A0E4469"/>
    <w:rsid w:val="1A184EC1"/>
    <w:rsid w:val="1A353558"/>
    <w:rsid w:val="1A365A0E"/>
    <w:rsid w:val="1A3C409B"/>
    <w:rsid w:val="1A4528DC"/>
    <w:rsid w:val="1A463CF8"/>
    <w:rsid w:val="1A5328A6"/>
    <w:rsid w:val="1A555F58"/>
    <w:rsid w:val="1A5B071C"/>
    <w:rsid w:val="1A5B0985"/>
    <w:rsid w:val="1A5D4025"/>
    <w:rsid w:val="1A732F49"/>
    <w:rsid w:val="1A7D5B75"/>
    <w:rsid w:val="1A7E1240"/>
    <w:rsid w:val="1A8B0292"/>
    <w:rsid w:val="1A8F0A16"/>
    <w:rsid w:val="1A93171A"/>
    <w:rsid w:val="1A976C37"/>
    <w:rsid w:val="1AB570BD"/>
    <w:rsid w:val="1ACE2E51"/>
    <w:rsid w:val="1AEC59BB"/>
    <w:rsid w:val="1AED40A3"/>
    <w:rsid w:val="1AEE781B"/>
    <w:rsid w:val="1AF000F5"/>
    <w:rsid w:val="1AFC2B69"/>
    <w:rsid w:val="1B0003DA"/>
    <w:rsid w:val="1B027E29"/>
    <w:rsid w:val="1B03607B"/>
    <w:rsid w:val="1B067919"/>
    <w:rsid w:val="1B087B35"/>
    <w:rsid w:val="1B0911B7"/>
    <w:rsid w:val="1B0B13D3"/>
    <w:rsid w:val="1B246DC0"/>
    <w:rsid w:val="1B285BCD"/>
    <w:rsid w:val="1B33516C"/>
    <w:rsid w:val="1B4B5BEF"/>
    <w:rsid w:val="1B587D53"/>
    <w:rsid w:val="1B65439B"/>
    <w:rsid w:val="1B732A27"/>
    <w:rsid w:val="1B7A2E26"/>
    <w:rsid w:val="1B7C2FA3"/>
    <w:rsid w:val="1B8F3DB2"/>
    <w:rsid w:val="1B95640D"/>
    <w:rsid w:val="1BAA299A"/>
    <w:rsid w:val="1BB05AD7"/>
    <w:rsid w:val="1BB06F83"/>
    <w:rsid w:val="1BB541A6"/>
    <w:rsid w:val="1BB72E34"/>
    <w:rsid w:val="1BBE1FA1"/>
    <w:rsid w:val="1BC21779"/>
    <w:rsid w:val="1BD372B2"/>
    <w:rsid w:val="1BDB2B53"/>
    <w:rsid w:val="1BE4229C"/>
    <w:rsid w:val="1BE55780"/>
    <w:rsid w:val="1BF6798D"/>
    <w:rsid w:val="1BFE6842"/>
    <w:rsid w:val="1C16690F"/>
    <w:rsid w:val="1C195D88"/>
    <w:rsid w:val="1C1B60D7"/>
    <w:rsid w:val="1C3B1844"/>
    <w:rsid w:val="1C3E0AB1"/>
    <w:rsid w:val="1C6074FD"/>
    <w:rsid w:val="1C623275"/>
    <w:rsid w:val="1C662D65"/>
    <w:rsid w:val="1C703F82"/>
    <w:rsid w:val="1C794518"/>
    <w:rsid w:val="1C937AAD"/>
    <w:rsid w:val="1C957DB0"/>
    <w:rsid w:val="1C9E7341"/>
    <w:rsid w:val="1CAD0994"/>
    <w:rsid w:val="1CC050EC"/>
    <w:rsid w:val="1CC80EE4"/>
    <w:rsid w:val="1CD75F09"/>
    <w:rsid w:val="1CD952E6"/>
    <w:rsid w:val="1CE01F37"/>
    <w:rsid w:val="1CFF2872"/>
    <w:rsid w:val="1D124E55"/>
    <w:rsid w:val="1D2247B2"/>
    <w:rsid w:val="1D316029"/>
    <w:rsid w:val="1D322C47"/>
    <w:rsid w:val="1D334B33"/>
    <w:rsid w:val="1D393B15"/>
    <w:rsid w:val="1D412E8A"/>
    <w:rsid w:val="1D4B1F5B"/>
    <w:rsid w:val="1D4D7A81"/>
    <w:rsid w:val="1D52246F"/>
    <w:rsid w:val="1D6D3C7F"/>
    <w:rsid w:val="1D6D5311"/>
    <w:rsid w:val="1D6E304C"/>
    <w:rsid w:val="1D76522A"/>
    <w:rsid w:val="1D795620"/>
    <w:rsid w:val="1D83562F"/>
    <w:rsid w:val="1D976F4E"/>
    <w:rsid w:val="1DBA39D9"/>
    <w:rsid w:val="1DBF0091"/>
    <w:rsid w:val="1DC92C25"/>
    <w:rsid w:val="1DD669A1"/>
    <w:rsid w:val="1DDE02BD"/>
    <w:rsid w:val="1DF166D6"/>
    <w:rsid w:val="1DF84003"/>
    <w:rsid w:val="1DF93765"/>
    <w:rsid w:val="1E0068A1"/>
    <w:rsid w:val="1E012619"/>
    <w:rsid w:val="1E040E23"/>
    <w:rsid w:val="1E0740D4"/>
    <w:rsid w:val="1E075E82"/>
    <w:rsid w:val="1E222CBC"/>
    <w:rsid w:val="1E3E189A"/>
    <w:rsid w:val="1E454BFC"/>
    <w:rsid w:val="1E4C399F"/>
    <w:rsid w:val="1E622E35"/>
    <w:rsid w:val="1E641526"/>
    <w:rsid w:val="1E652798"/>
    <w:rsid w:val="1E6A4663"/>
    <w:rsid w:val="1E6C2189"/>
    <w:rsid w:val="1E8C21C2"/>
    <w:rsid w:val="1E955215"/>
    <w:rsid w:val="1E9A0651"/>
    <w:rsid w:val="1EAF2075"/>
    <w:rsid w:val="1EB332E4"/>
    <w:rsid w:val="1EB84046"/>
    <w:rsid w:val="1EDB363D"/>
    <w:rsid w:val="1EEB7551"/>
    <w:rsid w:val="1EFD7285"/>
    <w:rsid w:val="1F0028D1"/>
    <w:rsid w:val="1F0D32F0"/>
    <w:rsid w:val="1F1422CF"/>
    <w:rsid w:val="1F273CF1"/>
    <w:rsid w:val="1F2864CE"/>
    <w:rsid w:val="1F316F2E"/>
    <w:rsid w:val="1F410687"/>
    <w:rsid w:val="1F49368C"/>
    <w:rsid w:val="1F4D1FBA"/>
    <w:rsid w:val="1F552C1D"/>
    <w:rsid w:val="1F606E36"/>
    <w:rsid w:val="1F63146A"/>
    <w:rsid w:val="1F745799"/>
    <w:rsid w:val="1F76004E"/>
    <w:rsid w:val="1F8A1E6A"/>
    <w:rsid w:val="1F900A1F"/>
    <w:rsid w:val="1FA93AE5"/>
    <w:rsid w:val="1FAD2A59"/>
    <w:rsid w:val="1FAD3C1D"/>
    <w:rsid w:val="1FB461D9"/>
    <w:rsid w:val="1FB5190D"/>
    <w:rsid w:val="1FB65DB1"/>
    <w:rsid w:val="1FD46237"/>
    <w:rsid w:val="1FDA4F3D"/>
    <w:rsid w:val="1FE872EE"/>
    <w:rsid w:val="1FEF307B"/>
    <w:rsid w:val="1FF03BA0"/>
    <w:rsid w:val="1FF42436"/>
    <w:rsid w:val="1FFE5062"/>
    <w:rsid w:val="200603BB"/>
    <w:rsid w:val="200800F6"/>
    <w:rsid w:val="20306125"/>
    <w:rsid w:val="203476BB"/>
    <w:rsid w:val="203D202F"/>
    <w:rsid w:val="205A0F63"/>
    <w:rsid w:val="205B4263"/>
    <w:rsid w:val="205E01F7"/>
    <w:rsid w:val="205E4890"/>
    <w:rsid w:val="20640AD2"/>
    <w:rsid w:val="206F41B2"/>
    <w:rsid w:val="20743577"/>
    <w:rsid w:val="207D337D"/>
    <w:rsid w:val="20905355"/>
    <w:rsid w:val="209E428D"/>
    <w:rsid w:val="20B41BC5"/>
    <w:rsid w:val="20BE47F2"/>
    <w:rsid w:val="20C33995"/>
    <w:rsid w:val="20D858B3"/>
    <w:rsid w:val="20D91992"/>
    <w:rsid w:val="20D967C5"/>
    <w:rsid w:val="20DB35F6"/>
    <w:rsid w:val="20DD11E9"/>
    <w:rsid w:val="20E54878"/>
    <w:rsid w:val="20EB79F5"/>
    <w:rsid w:val="20EF4819"/>
    <w:rsid w:val="20F6084F"/>
    <w:rsid w:val="20FB6D66"/>
    <w:rsid w:val="210C37AF"/>
    <w:rsid w:val="211C7E96"/>
    <w:rsid w:val="211F1734"/>
    <w:rsid w:val="212925B3"/>
    <w:rsid w:val="212C5BFF"/>
    <w:rsid w:val="213056EF"/>
    <w:rsid w:val="213264AA"/>
    <w:rsid w:val="21354AB4"/>
    <w:rsid w:val="21366A7E"/>
    <w:rsid w:val="213E03AB"/>
    <w:rsid w:val="214E3DC8"/>
    <w:rsid w:val="21600CBF"/>
    <w:rsid w:val="21617F9F"/>
    <w:rsid w:val="21673180"/>
    <w:rsid w:val="217750CC"/>
    <w:rsid w:val="21785657"/>
    <w:rsid w:val="218B501C"/>
    <w:rsid w:val="218D763F"/>
    <w:rsid w:val="219537A4"/>
    <w:rsid w:val="21A97250"/>
    <w:rsid w:val="21B2133C"/>
    <w:rsid w:val="21B83942"/>
    <w:rsid w:val="21BD473D"/>
    <w:rsid w:val="21D17954"/>
    <w:rsid w:val="21DF2C72"/>
    <w:rsid w:val="21FB3F4F"/>
    <w:rsid w:val="21FC3DE7"/>
    <w:rsid w:val="22196184"/>
    <w:rsid w:val="22221A24"/>
    <w:rsid w:val="222B4109"/>
    <w:rsid w:val="22364F87"/>
    <w:rsid w:val="22426C5F"/>
    <w:rsid w:val="22451A4A"/>
    <w:rsid w:val="22472DB3"/>
    <w:rsid w:val="224B418F"/>
    <w:rsid w:val="224D407F"/>
    <w:rsid w:val="224F3A30"/>
    <w:rsid w:val="225834D4"/>
    <w:rsid w:val="226964FC"/>
    <w:rsid w:val="22877591"/>
    <w:rsid w:val="228C7FB9"/>
    <w:rsid w:val="22987F22"/>
    <w:rsid w:val="22A7378F"/>
    <w:rsid w:val="22B97967"/>
    <w:rsid w:val="22C04851"/>
    <w:rsid w:val="22C75BE0"/>
    <w:rsid w:val="22CC791F"/>
    <w:rsid w:val="22CE51C0"/>
    <w:rsid w:val="22CF4D29"/>
    <w:rsid w:val="22D81026"/>
    <w:rsid w:val="22E5075C"/>
    <w:rsid w:val="22ED1171"/>
    <w:rsid w:val="22F41FEA"/>
    <w:rsid w:val="22F56858"/>
    <w:rsid w:val="23072480"/>
    <w:rsid w:val="230961F8"/>
    <w:rsid w:val="2313110D"/>
    <w:rsid w:val="23137077"/>
    <w:rsid w:val="231921B3"/>
    <w:rsid w:val="23222261"/>
    <w:rsid w:val="23294AEC"/>
    <w:rsid w:val="232E2103"/>
    <w:rsid w:val="23357111"/>
    <w:rsid w:val="233930A4"/>
    <w:rsid w:val="233C3F15"/>
    <w:rsid w:val="234927E9"/>
    <w:rsid w:val="23497DDE"/>
    <w:rsid w:val="235871F4"/>
    <w:rsid w:val="235B65DC"/>
    <w:rsid w:val="235C6F06"/>
    <w:rsid w:val="23640DBF"/>
    <w:rsid w:val="23694EE9"/>
    <w:rsid w:val="23782EB8"/>
    <w:rsid w:val="23795FB1"/>
    <w:rsid w:val="23880D8E"/>
    <w:rsid w:val="238D507B"/>
    <w:rsid w:val="238E6377"/>
    <w:rsid w:val="23922998"/>
    <w:rsid w:val="23B52FFD"/>
    <w:rsid w:val="23BC326A"/>
    <w:rsid w:val="23BF129B"/>
    <w:rsid w:val="23C91E2B"/>
    <w:rsid w:val="23CE7442"/>
    <w:rsid w:val="23D22A8E"/>
    <w:rsid w:val="23DF164F"/>
    <w:rsid w:val="23EF4CE0"/>
    <w:rsid w:val="23FC42B6"/>
    <w:rsid w:val="23FF7007"/>
    <w:rsid w:val="24092228"/>
    <w:rsid w:val="24170DE9"/>
    <w:rsid w:val="241D4806"/>
    <w:rsid w:val="24223126"/>
    <w:rsid w:val="24280900"/>
    <w:rsid w:val="242E6947"/>
    <w:rsid w:val="2432352D"/>
    <w:rsid w:val="243510D4"/>
    <w:rsid w:val="244436CC"/>
    <w:rsid w:val="24495232"/>
    <w:rsid w:val="245D089B"/>
    <w:rsid w:val="24651802"/>
    <w:rsid w:val="247D50F0"/>
    <w:rsid w:val="248D10AB"/>
    <w:rsid w:val="2492221D"/>
    <w:rsid w:val="24AB46BA"/>
    <w:rsid w:val="24B108F5"/>
    <w:rsid w:val="24C34ACD"/>
    <w:rsid w:val="24C7636B"/>
    <w:rsid w:val="24CB7305"/>
    <w:rsid w:val="24D10F97"/>
    <w:rsid w:val="24F230CD"/>
    <w:rsid w:val="24FB6014"/>
    <w:rsid w:val="24FB6CC6"/>
    <w:rsid w:val="25006DA5"/>
    <w:rsid w:val="25062C5B"/>
    <w:rsid w:val="251308B0"/>
    <w:rsid w:val="25200B9C"/>
    <w:rsid w:val="252217F3"/>
    <w:rsid w:val="252D7931"/>
    <w:rsid w:val="253357AE"/>
    <w:rsid w:val="253B28B5"/>
    <w:rsid w:val="254D6872"/>
    <w:rsid w:val="25680E21"/>
    <w:rsid w:val="25695674"/>
    <w:rsid w:val="256A4F48"/>
    <w:rsid w:val="256D757D"/>
    <w:rsid w:val="257302A1"/>
    <w:rsid w:val="25732FD0"/>
    <w:rsid w:val="25743A11"/>
    <w:rsid w:val="257F6E3C"/>
    <w:rsid w:val="25864386"/>
    <w:rsid w:val="25A0096A"/>
    <w:rsid w:val="25C74149"/>
    <w:rsid w:val="25E847EB"/>
    <w:rsid w:val="25EE7927"/>
    <w:rsid w:val="25FE400E"/>
    <w:rsid w:val="25FE6C44"/>
    <w:rsid w:val="26041185"/>
    <w:rsid w:val="26053E2F"/>
    <w:rsid w:val="2609394C"/>
    <w:rsid w:val="26107488"/>
    <w:rsid w:val="26223245"/>
    <w:rsid w:val="262A3748"/>
    <w:rsid w:val="262D5A69"/>
    <w:rsid w:val="264B4D7A"/>
    <w:rsid w:val="2652435A"/>
    <w:rsid w:val="265C2AE3"/>
    <w:rsid w:val="266100F9"/>
    <w:rsid w:val="26775B2B"/>
    <w:rsid w:val="267C13D7"/>
    <w:rsid w:val="26850DFF"/>
    <w:rsid w:val="2686341B"/>
    <w:rsid w:val="268838D8"/>
    <w:rsid w:val="268B22A0"/>
    <w:rsid w:val="26A202A2"/>
    <w:rsid w:val="26AA7CF2"/>
    <w:rsid w:val="26B034DD"/>
    <w:rsid w:val="26B21B50"/>
    <w:rsid w:val="26CF0DD0"/>
    <w:rsid w:val="26CF619F"/>
    <w:rsid w:val="26D17C7C"/>
    <w:rsid w:val="26D60AE7"/>
    <w:rsid w:val="26E74533"/>
    <w:rsid w:val="26F31699"/>
    <w:rsid w:val="26FB22FC"/>
    <w:rsid w:val="272A2BE1"/>
    <w:rsid w:val="27335276"/>
    <w:rsid w:val="273E0312"/>
    <w:rsid w:val="27437692"/>
    <w:rsid w:val="274E68CF"/>
    <w:rsid w:val="275F6D2E"/>
    <w:rsid w:val="2769195B"/>
    <w:rsid w:val="276E0436"/>
    <w:rsid w:val="278826DC"/>
    <w:rsid w:val="27AE3812"/>
    <w:rsid w:val="27B13EC6"/>
    <w:rsid w:val="27BA3E5C"/>
    <w:rsid w:val="27DF7E28"/>
    <w:rsid w:val="27ED5342"/>
    <w:rsid w:val="27FF7BCA"/>
    <w:rsid w:val="28085110"/>
    <w:rsid w:val="28090A48"/>
    <w:rsid w:val="28173482"/>
    <w:rsid w:val="281E1C29"/>
    <w:rsid w:val="282056BC"/>
    <w:rsid w:val="283A32F8"/>
    <w:rsid w:val="284534EE"/>
    <w:rsid w:val="285443B9"/>
    <w:rsid w:val="28550131"/>
    <w:rsid w:val="28556130"/>
    <w:rsid w:val="28695417"/>
    <w:rsid w:val="286C26E9"/>
    <w:rsid w:val="287405B8"/>
    <w:rsid w:val="28763E33"/>
    <w:rsid w:val="2880679E"/>
    <w:rsid w:val="28835718"/>
    <w:rsid w:val="28956780"/>
    <w:rsid w:val="289C366A"/>
    <w:rsid w:val="289F315B"/>
    <w:rsid w:val="28A25DDE"/>
    <w:rsid w:val="28A644E9"/>
    <w:rsid w:val="28A7672C"/>
    <w:rsid w:val="28AD27DE"/>
    <w:rsid w:val="28BD0E57"/>
    <w:rsid w:val="28C50EA7"/>
    <w:rsid w:val="28DC5DA1"/>
    <w:rsid w:val="28E8795F"/>
    <w:rsid w:val="28EE7A87"/>
    <w:rsid w:val="28EF7C3E"/>
    <w:rsid w:val="28F50CBD"/>
    <w:rsid w:val="29002404"/>
    <w:rsid w:val="290731DA"/>
    <w:rsid w:val="2922628E"/>
    <w:rsid w:val="292316CF"/>
    <w:rsid w:val="293603A4"/>
    <w:rsid w:val="29477A7A"/>
    <w:rsid w:val="296028EA"/>
    <w:rsid w:val="29634188"/>
    <w:rsid w:val="298F42DA"/>
    <w:rsid w:val="29907C85"/>
    <w:rsid w:val="29932CBF"/>
    <w:rsid w:val="299805D0"/>
    <w:rsid w:val="299B1B74"/>
    <w:rsid w:val="29A50C45"/>
    <w:rsid w:val="29BA1263"/>
    <w:rsid w:val="29C35F2B"/>
    <w:rsid w:val="29CA2459"/>
    <w:rsid w:val="29CA4207"/>
    <w:rsid w:val="29CC0D99"/>
    <w:rsid w:val="29E84327"/>
    <w:rsid w:val="29ED13F9"/>
    <w:rsid w:val="29F85218"/>
    <w:rsid w:val="2A063491"/>
    <w:rsid w:val="2A073592"/>
    <w:rsid w:val="2A0A6A17"/>
    <w:rsid w:val="2A1B2A98"/>
    <w:rsid w:val="2A1D748F"/>
    <w:rsid w:val="2A1F490F"/>
    <w:rsid w:val="2A2E2C31"/>
    <w:rsid w:val="2A32072A"/>
    <w:rsid w:val="2A336250"/>
    <w:rsid w:val="2A3E2B0D"/>
    <w:rsid w:val="2A416332"/>
    <w:rsid w:val="2A4E308A"/>
    <w:rsid w:val="2A6D1762"/>
    <w:rsid w:val="2A7F3244"/>
    <w:rsid w:val="2A8B1BE9"/>
    <w:rsid w:val="2A996B76"/>
    <w:rsid w:val="2AB54EB7"/>
    <w:rsid w:val="2ABC7055"/>
    <w:rsid w:val="2AC82FD6"/>
    <w:rsid w:val="2AD4533E"/>
    <w:rsid w:val="2AD57308"/>
    <w:rsid w:val="2AF61758"/>
    <w:rsid w:val="2AFF6646"/>
    <w:rsid w:val="2B0521C7"/>
    <w:rsid w:val="2B1020EE"/>
    <w:rsid w:val="2B17419C"/>
    <w:rsid w:val="2B1904A7"/>
    <w:rsid w:val="2B2C2C6D"/>
    <w:rsid w:val="2B316E07"/>
    <w:rsid w:val="2B391645"/>
    <w:rsid w:val="2B410423"/>
    <w:rsid w:val="2B45623B"/>
    <w:rsid w:val="2B466DFD"/>
    <w:rsid w:val="2B535BA8"/>
    <w:rsid w:val="2B5F0A19"/>
    <w:rsid w:val="2B6C7C6C"/>
    <w:rsid w:val="2B8C46C7"/>
    <w:rsid w:val="2B9D1BD3"/>
    <w:rsid w:val="2BB36388"/>
    <w:rsid w:val="2BD61589"/>
    <w:rsid w:val="2BD650E5"/>
    <w:rsid w:val="2BD80E5D"/>
    <w:rsid w:val="2BDE6F23"/>
    <w:rsid w:val="2BE61D00"/>
    <w:rsid w:val="2BEE242F"/>
    <w:rsid w:val="2BEF16E2"/>
    <w:rsid w:val="2BF10171"/>
    <w:rsid w:val="2BF52FE1"/>
    <w:rsid w:val="2C0266F2"/>
    <w:rsid w:val="2C0B028E"/>
    <w:rsid w:val="2C0E7799"/>
    <w:rsid w:val="2C1164C1"/>
    <w:rsid w:val="2C121C88"/>
    <w:rsid w:val="2C136158"/>
    <w:rsid w:val="2C213507"/>
    <w:rsid w:val="2C2F5E01"/>
    <w:rsid w:val="2C300C99"/>
    <w:rsid w:val="2C393B8A"/>
    <w:rsid w:val="2C3E4231"/>
    <w:rsid w:val="2C416A03"/>
    <w:rsid w:val="2C4C35F8"/>
    <w:rsid w:val="2C4C35F9"/>
    <w:rsid w:val="2C4E7372"/>
    <w:rsid w:val="2C5F3AE7"/>
    <w:rsid w:val="2C712816"/>
    <w:rsid w:val="2C7548FE"/>
    <w:rsid w:val="2C923702"/>
    <w:rsid w:val="2C98160B"/>
    <w:rsid w:val="2C9D5C03"/>
    <w:rsid w:val="2CAD7BC1"/>
    <w:rsid w:val="2CB216AE"/>
    <w:rsid w:val="2CBA50C6"/>
    <w:rsid w:val="2CC4040C"/>
    <w:rsid w:val="2CD45AC9"/>
    <w:rsid w:val="2CDC2895"/>
    <w:rsid w:val="2CE50CAC"/>
    <w:rsid w:val="2CE52892"/>
    <w:rsid w:val="2D085772"/>
    <w:rsid w:val="2D0A14EA"/>
    <w:rsid w:val="2D0B7D7F"/>
    <w:rsid w:val="2D127420"/>
    <w:rsid w:val="2D17355E"/>
    <w:rsid w:val="2D1A00A9"/>
    <w:rsid w:val="2D2A4271"/>
    <w:rsid w:val="2D2E1577"/>
    <w:rsid w:val="2D3409F6"/>
    <w:rsid w:val="2D366B92"/>
    <w:rsid w:val="2D483DC1"/>
    <w:rsid w:val="2D4E1E76"/>
    <w:rsid w:val="2D5005B7"/>
    <w:rsid w:val="2D542766"/>
    <w:rsid w:val="2D595FCE"/>
    <w:rsid w:val="2D616C31"/>
    <w:rsid w:val="2D6230D5"/>
    <w:rsid w:val="2D642C69"/>
    <w:rsid w:val="2D661D22"/>
    <w:rsid w:val="2D71156A"/>
    <w:rsid w:val="2D750A2E"/>
    <w:rsid w:val="2D8967F2"/>
    <w:rsid w:val="2D8B73E4"/>
    <w:rsid w:val="2D8C63A3"/>
    <w:rsid w:val="2D915768"/>
    <w:rsid w:val="2D99461C"/>
    <w:rsid w:val="2DB319BD"/>
    <w:rsid w:val="2DB67A5E"/>
    <w:rsid w:val="2DC63A4D"/>
    <w:rsid w:val="2DCE0739"/>
    <w:rsid w:val="2DE24055"/>
    <w:rsid w:val="2DED6716"/>
    <w:rsid w:val="2DF53F49"/>
    <w:rsid w:val="2DF61A6F"/>
    <w:rsid w:val="2E0423DE"/>
    <w:rsid w:val="2E1343CF"/>
    <w:rsid w:val="2E1724AB"/>
    <w:rsid w:val="2E182378"/>
    <w:rsid w:val="2E271C28"/>
    <w:rsid w:val="2E3735BC"/>
    <w:rsid w:val="2E4271CB"/>
    <w:rsid w:val="2E5103A3"/>
    <w:rsid w:val="2E5225FC"/>
    <w:rsid w:val="2E53043C"/>
    <w:rsid w:val="2E556795"/>
    <w:rsid w:val="2E652751"/>
    <w:rsid w:val="2E6764C9"/>
    <w:rsid w:val="2E6C64D2"/>
    <w:rsid w:val="2E714A22"/>
    <w:rsid w:val="2E89643F"/>
    <w:rsid w:val="2E976B79"/>
    <w:rsid w:val="2E9D27D5"/>
    <w:rsid w:val="2EA50FE1"/>
    <w:rsid w:val="2EAC29CE"/>
    <w:rsid w:val="2EB21E3A"/>
    <w:rsid w:val="2EBD258D"/>
    <w:rsid w:val="2ECE0F32"/>
    <w:rsid w:val="2ED31DB0"/>
    <w:rsid w:val="2EE16B2E"/>
    <w:rsid w:val="2EE30245"/>
    <w:rsid w:val="2EF35FAE"/>
    <w:rsid w:val="2F0957D2"/>
    <w:rsid w:val="2F193C67"/>
    <w:rsid w:val="2F1E302B"/>
    <w:rsid w:val="2F2624CD"/>
    <w:rsid w:val="2F27749E"/>
    <w:rsid w:val="2F283EAA"/>
    <w:rsid w:val="2F2950F3"/>
    <w:rsid w:val="2F3E7229"/>
    <w:rsid w:val="2F4C262B"/>
    <w:rsid w:val="2F601896"/>
    <w:rsid w:val="2F700602"/>
    <w:rsid w:val="2F7074B2"/>
    <w:rsid w:val="2F7B742E"/>
    <w:rsid w:val="2F8D60DC"/>
    <w:rsid w:val="2F9027C9"/>
    <w:rsid w:val="2F93220A"/>
    <w:rsid w:val="2F9B47CB"/>
    <w:rsid w:val="2F9F3A58"/>
    <w:rsid w:val="2FA86D99"/>
    <w:rsid w:val="2FB04E9F"/>
    <w:rsid w:val="2FC23CCE"/>
    <w:rsid w:val="2FC55B9D"/>
    <w:rsid w:val="2FD7527B"/>
    <w:rsid w:val="2FDB716E"/>
    <w:rsid w:val="2FE222AB"/>
    <w:rsid w:val="2FEE646B"/>
    <w:rsid w:val="2FF16169"/>
    <w:rsid w:val="2FFB42C1"/>
    <w:rsid w:val="30074E99"/>
    <w:rsid w:val="300F513F"/>
    <w:rsid w:val="30166B10"/>
    <w:rsid w:val="301960DB"/>
    <w:rsid w:val="301C7C76"/>
    <w:rsid w:val="301F52AD"/>
    <w:rsid w:val="30280CFB"/>
    <w:rsid w:val="302929AB"/>
    <w:rsid w:val="302D2302"/>
    <w:rsid w:val="302E54F0"/>
    <w:rsid w:val="302F1268"/>
    <w:rsid w:val="303B24AF"/>
    <w:rsid w:val="304C1E1A"/>
    <w:rsid w:val="30555A7D"/>
    <w:rsid w:val="30567BE4"/>
    <w:rsid w:val="305D4027"/>
    <w:rsid w:val="30777E56"/>
    <w:rsid w:val="307A0735"/>
    <w:rsid w:val="309A523B"/>
    <w:rsid w:val="30D3091E"/>
    <w:rsid w:val="30D8545C"/>
    <w:rsid w:val="30DC7DE3"/>
    <w:rsid w:val="30DD45A8"/>
    <w:rsid w:val="30F5600E"/>
    <w:rsid w:val="31064982"/>
    <w:rsid w:val="31070EDC"/>
    <w:rsid w:val="3108319C"/>
    <w:rsid w:val="310A3412"/>
    <w:rsid w:val="3115220C"/>
    <w:rsid w:val="312249D0"/>
    <w:rsid w:val="312D1C4B"/>
    <w:rsid w:val="313E79B5"/>
    <w:rsid w:val="31405F69"/>
    <w:rsid w:val="31434FCB"/>
    <w:rsid w:val="316A27BE"/>
    <w:rsid w:val="31736B48"/>
    <w:rsid w:val="31745184"/>
    <w:rsid w:val="317D28A0"/>
    <w:rsid w:val="319420A5"/>
    <w:rsid w:val="319B062D"/>
    <w:rsid w:val="319D0D49"/>
    <w:rsid w:val="31A15695"/>
    <w:rsid w:val="31A17D58"/>
    <w:rsid w:val="31AD68E8"/>
    <w:rsid w:val="31B732C3"/>
    <w:rsid w:val="31BE1862"/>
    <w:rsid w:val="31C143D8"/>
    <w:rsid w:val="31C76D7C"/>
    <w:rsid w:val="31CF64E5"/>
    <w:rsid w:val="31D34DC0"/>
    <w:rsid w:val="31E00A6C"/>
    <w:rsid w:val="31E83DC4"/>
    <w:rsid w:val="31F462C5"/>
    <w:rsid w:val="321C1130"/>
    <w:rsid w:val="3227669B"/>
    <w:rsid w:val="32432DA9"/>
    <w:rsid w:val="324E1E79"/>
    <w:rsid w:val="324F79A0"/>
    <w:rsid w:val="326F1254"/>
    <w:rsid w:val="3271323D"/>
    <w:rsid w:val="328D70FE"/>
    <w:rsid w:val="32935ADE"/>
    <w:rsid w:val="32942982"/>
    <w:rsid w:val="329474E4"/>
    <w:rsid w:val="32B06690"/>
    <w:rsid w:val="32B842EB"/>
    <w:rsid w:val="32C75788"/>
    <w:rsid w:val="32D8367D"/>
    <w:rsid w:val="32E65390"/>
    <w:rsid w:val="330D3DAC"/>
    <w:rsid w:val="33114C55"/>
    <w:rsid w:val="331958A4"/>
    <w:rsid w:val="3321133C"/>
    <w:rsid w:val="332811DF"/>
    <w:rsid w:val="3341553A"/>
    <w:rsid w:val="334B0167"/>
    <w:rsid w:val="334E0EC3"/>
    <w:rsid w:val="33615022"/>
    <w:rsid w:val="33631954"/>
    <w:rsid w:val="33792F26"/>
    <w:rsid w:val="339C4E66"/>
    <w:rsid w:val="33A02432"/>
    <w:rsid w:val="33A321E1"/>
    <w:rsid w:val="33A45AC9"/>
    <w:rsid w:val="33B8219B"/>
    <w:rsid w:val="33B951CC"/>
    <w:rsid w:val="33C410F4"/>
    <w:rsid w:val="33C9237E"/>
    <w:rsid w:val="33CB74FA"/>
    <w:rsid w:val="33D81AF2"/>
    <w:rsid w:val="33D95773"/>
    <w:rsid w:val="33E01280"/>
    <w:rsid w:val="33F151B2"/>
    <w:rsid w:val="33F223ED"/>
    <w:rsid w:val="34117EC2"/>
    <w:rsid w:val="341341F4"/>
    <w:rsid w:val="34186A54"/>
    <w:rsid w:val="341E3ACD"/>
    <w:rsid w:val="34311A53"/>
    <w:rsid w:val="34326B14"/>
    <w:rsid w:val="343824E2"/>
    <w:rsid w:val="343A62EA"/>
    <w:rsid w:val="344C23E9"/>
    <w:rsid w:val="344F3C87"/>
    <w:rsid w:val="346516FC"/>
    <w:rsid w:val="347724CC"/>
    <w:rsid w:val="347F27BE"/>
    <w:rsid w:val="34930BF2"/>
    <w:rsid w:val="34B2474E"/>
    <w:rsid w:val="34B306BA"/>
    <w:rsid w:val="34B31608"/>
    <w:rsid w:val="34BF775D"/>
    <w:rsid w:val="34DA3E98"/>
    <w:rsid w:val="34DC2241"/>
    <w:rsid w:val="34DD113A"/>
    <w:rsid w:val="34E04B8E"/>
    <w:rsid w:val="34E373B1"/>
    <w:rsid w:val="34F32864"/>
    <w:rsid w:val="34F34F5A"/>
    <w:rsid w:val="35047A53"/>
    <w:rsid w:val="350607E9"/>
    <w:rsid w:val="35154C20"/>
    <w:rsid w:val="351D5B33"/>
    <w:rsid w:val="35206F98"/>
    <w:rsid w:val="352110B1"/>
    <w:rsid w:val="35246EC1"/>
    <w:rsid w:val="3529097C"/>
    <w:rsid w:val="35325A82"/>
    <w:rsid w:val="353502CA"/>
    <w:rsid w:val="35417A73"/>
    <w:rsid w:val="354237EC"/>
    <w:rsid w:val="355C1F7F"/>
    <w:rsid w:val="356A2EBE"/>
    <w:rsid w:val="357C4F4F"/>
    <w:rsid w:val="35862356"/>
    <w:rsid w:val="358856A2"/>
    <w:rsid w:val="358C6024"/>
    <w:rsid w:val="359009FB"/>
    <w:rsid w:val="35AE517E"/>
    <w:rsid w:val="35B23E3A"/>
    <w:rsid w:val="35B738F2"/>
    <w:rsid w:val="35B93666"/>
    <w:rsid w:val="35BB2B3D"/>
    <w:rsid w:val="35BD4308"/>
    <w:rsid w:val="35BE7316"/>
    <w:rsid w:val="35C62297"/>
    <w:rsid w:val="35C767D8"/>
    <w:rsid w:val="35CA2E6E"/>
    <w:rsid w:val="35CD57AB"/>
    <w:rsid w:val="35DA09E3"/>
    <w:rsid w:val="35DA7196"/>
    <w:rsid w:val="35DF4EE4"/>
    <w:rsid w:val="35E771C4"/>
    <w:rsid w:val="35EF4B2B"/>
    <w:rsid w:val="35FE7713"/>
    <w:rsid w:val="36063177"/>
    <w:rsid w:val="36106772"/>
    <w:rsid w:val="361C5DEB"/>
    <w:rsid w:val="3627787F"/>
    <w:rsid w:val="363250F1"/>
    <w:rsid w:val="36453593"/>
    <w:rsid w:val="364F2335"/>
    <w:rsid w:val="364F4412"/>
    <w:rsid w:val="365149B0"/>
    <w:rsid w:val="36532E6F"/>
    <w:rsid w:val="365A46EA"/>
    <w:rsid w:val="36631526"/>
    <w:rsid w:val="366C0B20"/>
    <w:rsid w:val="366F1336"/>
    <w:rsid w:val="367774C5"/>
    <w:rsid w:val="36A41422"/>
    <w:rsid w:val="36A71B58"/>
    <w:rsid w:val="36B00DD9"/>
    <w:rsid w:val="36C46E7E"/>
    <w:rsid w:val="36EC3A0F"/>
    <w:rsid w:val="36FB00F6"/>
    <w:rsid w:val="37060F75"/>
    <w:rsid w:val="37144D14"/>
    <w:rsid w:val="37176727"/>
    <w:rsid w:val="3720190B"/>
    <w:rsid w:val="3720783D"/>
    <w:rsid w:val="372633C5"/>
    <w:rsid w:val="37315DFA"/>
    <w:rsid w:val="3740039B"/>
    <w:rsid w:val="374846D5"/>
    <w:rsid w:val="37566C60"/>
    <w:rsid w:val="375A306E"/>
    <w:rsid w:val="375C45CA"/>
    <w:rsid w:val="375C6DE7"/>
    <w:rsid w:val="37610EA5"/>
    <w:rsid w:val="3765299D"/>
    <w:rsid w:val="376E5D39"/>
    <w:rsid w:val="376F71CD"/>
    <w:rsid w:val="377A101B"/>
    <w:rsid w:val="377A11DA"/>
    <w:rsid w:val="377A4D0A"/>
    <w:rsid w:val="37837FBA"/>
    <w:rsid w:val="3784633D"/>
    <w:rsid w:val="37872FBC"/>
    <w:rsid w:val="378D5D0A"/>
    <w:rsid w:val="378E0F6A"/>
    <w:rsid w:val="37AB3F79"/>
    <w:rsid w:val="37B04CED"/>
    <w:rsid w:val="37B370E4"/>
    <w:rsid w:val="37C60704"/>
    <w:rsid w:val="37D402D5"/>
    <w:rsid w:val="37E12CFB"/>
    <w:rsid w:val="37E34E12"/>
    <w:rsid w:val="37E469DC"/>
    <w:rsid w:val="37F07337"/>
    <w:rsid w:val="37F714E0"/>
    <w:rsid w:val="37F84FB2"/>
    <w:rsid w:val="37FB7455"/>
    <w:rsid w:val="37FF1533"/>
    <w:rsid w:val="38003C16"/>
    <w:rsid w:val="380861AB"/>
    <w:rsid w:val="380A05F1"/>
    <w:rsid w:val="380A6843"/>
    <w:rsid w:val="38166DD2"/>
    <w:rsid w:val="381C20D2"/>
    <w:rsid w:val="3836588A"/>
    <w:rsid w:val="383F6B1D"/>
    <w:rsid w:val="38451629"/>
    <w:rsid w:val="38573C0E"/>
    <w:rsid w:val="3858129E"/>
    <w:rsid w:val="386A72E1"/>
    <w:rsid w:val="386C3059"/>
    <w:rsid w:val="387706A4"/>
    <w:rsid w:val="38837933"/>
    <w:rsid w:val="388926AF"/>
    <w:rsid w:val="38B247E4"/>
    <w:rsid w:val="38D15ADC"/>
    <w:rsid w:val="38D17360"/>
    <w:rsid w:val="38EE4EC3"/>
    <w:rsid w:val="38FE2027"/>
    <w:rsid w:val="390019F4"/>
    <w:rsid w:val="3901631A"/>
    <w:rsid w:val="39030D63"/>
    <w:rsid w:val="390908A8"/>
    <w:rsid w:val="390A2894"/>
    <w:rsid w:val="39120E56"/>
    <w:rsid w:val="391933EC"/>
    <w:rsid w:val="39247EB2"/>
    <w:rsid w:val="39252C2A"/>
    <w:rsid w:val="392E47B3"/>
    <w:rsid w:val="3931434F"/>
    <w:rsid w:val="394F2F21"/>
    <w:rsid w:val="395F2BBE"/>
    <w:rsid w:val="396226AE"/>
    <w:rsid w:val="397C36BB"/>
    <w:rsid w:val="397C751D"/>
    <w:rsid w:val="39893797"/>
    <w:rsid w:val="398A72C4"/>
    <w:rsid w:val="398B3736"/>
    <w:rsid w:val="39962ABD"/>
    <w:rsid w:val="39A17B0B"/>
    <w:rsid w:val="39B32F0A"/>
    <w:rsid w:val="39DA2C17"/>
    <w:rsid w:val="39DC5BB6"/>
    <w:rsid w:val="39EA64BE"/>
    <w:rsid w:val="39ED6884"/>
    <w:rsid w:val="39F878DE"/>
    <w:rsid w:val="3A013C75"/>
    <w:rsid w:val="3A130B92"/>
    <w:rsid w:val="3A2A31CC"/>
    <w:rsid w:val="3A347BA7"/>
    <w:rsid w:val="3A3C6370"/>
    <w:rsid w:val="3A3F654C"/>
    <w:rsid w:val="3A583611"/>
    <w:rsid w:val="3A59760D"/>
    <w:rsid w:val="3A5C0EAC"/>
    <w:rsid w:val="3A63223A"/>
    <w:rsid w:val="3A736241"/>
    <w:rsid w:val="3A777A93"/>
    <w:rsid w:val="3A79380C"/>
    <w:rsid w:val="3A7A7584"/>
    <w:rsid w:val="3A830B2E"/>
    <w:rsid w:val="3A900B55"/>
    <w:rsid w:val="3A917B46"/>
    <w:rsid w:val="3A925581"/>
    <w:rsid w:val="3A971EE4"/>
    <w:rsid w:val="3A9C399E"/>
    <w:rsid w:val="3A9E7957"/>
    <w:rsid w:val="3AB01016"/>
    <w:rsid w:val="3AB605BC"/>
    <w:rsid w:val="3AC20215"/>
    <w:rsid w:val="3AC876A6"/>
    <w:rsid w:val="3AD82FF0"/>
    <w:rsid w:val="3AE61A4A"/>
    <w:rsid w:val="3AF2005D"/>
    <w:rsid w:val="3AF64E5C"/>
    <w:rsid w:val="3AFE7147"/>
    <w:rsid w:val="3B135A0E"/>
    <w:rsid w:val="3B196D9D"/>
    <w:rsid w:val="3B255741"/>
    <w:rsid w:val="3B297F1A"/>
    <w:rsid w:val="3B2D314F"/>
    <w:rsid w:val="3B384E25"/>
    <w:rsid w:val="3B497775"/>
    <w:rsid w:val="3B6E0E96"/>
    <w:rsid w:val="3B6E533A"/>
    <w:rsid w:val="3B7507CD"/>
    <w:rsid w:val="3B7D732B"/>
    <w:rsid w:val="3B81506E"/>
    <w:rsid w:val="3B8A61D9"/>
    <w:rsid w:val="3B934DA1"/>
    <w:rsid w:val="3B9A7EDD"/>
    <w:rsid w:val="3BA96372"/>
    <w:rsid w:val="3BB63C61"/>
    <w:rsid w:val="3BBA40DC"/>
    <w:rsid w:val="3BBF75CE"/>
    <w:rsid w:val="3BCE2C3A"/>
    <w:rsid w:val="3BD258C9"/>
    <w:rsid w:val="3BD70FBA"/>
    <w:rsid w:val="3BDF2AA5"/>
    <w:rsid w:val="3BE71407"/>
    <w:rsid w:val="3BEF1908"/>
    <w:rsid w:val="3BFA6BCE"/>
    <w:rsid w:val="3BFA7034"/>
    <w:rsid w:val="3C025A83"/>
    <w:rsid w:val="3C0A3655"/>
    <w:rsid w:val="3C1857AA"/>
    <w:rsid w:val="3C1D537C"/>
    <w:rsid w:val="3C371BD0"/>
    <w:rsid w:val="3C446DB9"/>
    <w:rsid w:val="3C47750E"/>
    <w:rsid w:val="3C4A1903"/>
    <w:rsid w:val="3C4B3FB6"/>
    <w:rsid w:val="3C6779A4"/>
    <w:rsid w:val="3C6B0116"/>
    <w:rsid w:val="3C706E90"/>
    <w:rsid w:val="3C765FF4"/>
    <w:rsid w:val="3C795D45"/>
    <w:rsid w:val="3C8D5D28"/>
    <w:rsid w:val="3C9B25C1"/>
    <w:rsid w:val="3CC1149A"/>
    <w:rsid w:val="3CD32E48"/>
    <w:rsid w:val="3CE55188"/>
    <w:rsid w:val="3CED00AA"/>
    <w:rsid w:val="3CF566D3"/>
    <w:rsid w:val="3D0306F6"/>
    <w:rsid w:val="3D053A7C"/>
    <w:rsid w:val="3D065C17"/>
    <w:rsid w:val="3D0A2E41"/>
    <w:rsid w:val="3D1A42D4"/>
    <w:rsid w:val="3D2477CB"/>
    <w:rsid w:val="3D2E2FD3"/>
    <w:rsid w:val="3D391098"/>
    <w:rsid w:val="3D3E0D3C"/>
    <w:rsid w:val="3D494CFB"/>
    <w:rsid w:val="3D51281E"/>
    <w:rsid w:val="3D695DB9"/>
    <w:rsid w:val="3D6E117A"/>
    <w:rsid w:val="3D6F1CB4"/>
    <w:rsid w:val="3D7309E6"/>
    <w:rsid w:val="3D791D75"/>
    <w:rsid w:val="3D801355"/>
    <w:rsid w:val="3D803103"/>
    <w:rsid w:val="3D804498"/>
    <w:rsid w:val="3DA52B6A"/>
    <w:rsid w:val="3DA73D3D"/>
    <w:rsid w:val="3DC56CE5"/>
    <w:rsid w:val="3DCD4E93"/>
    <w:rsid w:val="3DD0408A"/>
    <w:rsid w:val="3DD75419"/>
    <w:rsid w:val="3DE90CA8"/>
    <w:rsid w:val="3DEB4E4F"/>
    <w:rsid w:val="3DEC0453"/>
    <w:rsid w:val="3DED69EA"/>
    <w:rsid w:val="3DEF0B75"/>
    <w:rsid w:val="3E246184"/>
    <w:rsid w:val="3E31774B"/>
    <w:rsid w:val="3E32545A"/>
    <w:rsid w:val="3E453922"/>
    <w:rsid w:val="3E467D4A"/>
    <w:rsid w:val="3E55030B"/>
    <w:rsid w:val="3E554A0C"/>
    <w:rsid w:val="3E655AE1"/>
    <w:rsid w:val="3E693229"/>
    <w:rsid w:val="3E6D75C5"/>
    <w:rsid w:val="3E712CB9"/>
    <w:rsid w:val="3E821E9D"/>
    <w:rsid w:val="3E8B08F0"/>
    <w:rsid w:val="3E8B53EF"/>
    <w:rsid w:val="3E927592"/>
    <w:rsid w:val="3E95498C"/>
    <w:rsid w:val="3EAB0654"/>
    <w:rsid w:val="3EAF0B82"/>
    <w:rsid w:val="3EC60FE9"/>
    <w:rsid w:val="3EC915AF"/>
    <w:rsid w:val="3ECB6600"/>
    <w:rsid w:val="3ECE7C0D"/>
    <w:rsid w:val="3ED25BE0"/>
    <w:rsid w:val="3EDF4A3D"/>
    <w:rsid w:val="3EE810B8"/>
    <w:rsid w:val="3EE85404"/>
    <w:rsid w:val="3EEE48F1"/>
    <w:rsid w:val="3EF23B8C"/>
    <w:rsid w:val="3F021FC5"/>
    <w:rsid w:val="3F147FA7"/>
    <w:rsid w:val="3F1F6EC1"/>
    <w:rsid w:val="3F204367"/>
    <w:rsid w:val="3F24677A"/>
    <w:rsid w:val="3F255D10"/>
    <w:rsid w:val="3F380E29"/>
    <w:rsid w:val="3F4D6A1A"/>
    <w:rsid w:val="3F520ACF"/>
    <w:rsid w:val="3F6031EC"/>
    <w:rsid w:val="3F634607"/>
    <w:rsid w:val="3F7171A7"/>
    <w:rsid w:val="3F785210"/>
    <w:rsid w:val="3F7942AE"/>
    <w:rsid w:val="3F7B0026"/>
    <w:rsid w:val="3F8213B4"/>
    <w:rsid w:val="3F824B7A"/>
    <w:rsid w:val="3F836EDA"/>
    <w:rsid w:val="3FAF1572"/>
    <w:rsid w:val="3FB13A48"/>
    <w:rsid w:val="3FB53538"/>
    <w:rsid w:val="3FEA0D08"/>
    <w:rsid w:val="3FEE6A4A"/>
    <w:rsid w:val="400C6ED0"/>
    <w:rsid w:val="400E49F6"/>
    <w:rsid w:val="40202E3D"/>
    <w:rsid w:val="4033445D"/>
    <w:rsid w:val="404C3770"/>
    <w:rsid w:val="405014B2"/>
    <w:rsid w:val="40522686"/>
    <w:rsid w:val="406805AA"/>
    <w:rsid w:val="408251EC"/>
    <w:rsid w:val="408D366B"/>
    <w:rsid w:val="409450AC"/>
    <w:rsid w:val="409749EB"/>
    <w:rsid w:val="40A61459"/>
    <w:rsid w:val="40AD2461"/>
    <w:rsid w:val="40B25CC9"/>
    <w:rsid w:val="40BB2DD0"/>
    <w:rsid w:val="40C63523"/>
    <w:rsid w:val="40CF0629"/>
    <w:rsid w:val="40E439A9"/>
    <w:rsid w:val="40E57E4D"/>
    <w:rsid w:val="40EC47B3"/>
    <w:rsid w:val="40F24E9D"/>
    <w:rsid w:val="40F260C6"/>
    <w:rsid w:val="41036525"/>
    <w:rsid w:val="41104E3A"/>
    <w:rsid w:val="41120516"/>
    <w:rsid w:val="41126768"/>
    <w:rsid w:val="41171FD0"/>
    <w:rsid w:val="41175C58"/>
    <w:rsid w:val="41306BEE"/>
    <w:rsid w:val="413B5CBF"/>
    <w:rsid w:val="413F3EDD"/>
    <w:rsid w:val="414D3E36"/>
    <w:rsid w:val="414F52C6"/>
    <w:rsid w:val="4161625E"/>
    <w:rsid w:val="4163295A"/>
    <w:rsid w:val="416B7C26"/>
    <w:rsid w:val="417E3874"/>
    <w:rsid w:val="418669A5"/>
    <w:rsid w:val="419162B8"/>
    <w:rsid w:val="419E1DAA"/>
    <w:rsid w:val="41B96BE3"/>
    <w:rsid w:val="41C45CB4"/>
    <w:rsid w:val="41C757A4"/>
    <w:rsid w:val="41D00C12"/>
    <w:rsid w:val="41E24A72"/>
    <w:rsid w:val="41EA3241"/>
    <w:rsid w:val="42002A64"/>
    <w:rsid w:val="4202058A"/>
    <w:rsid w:val="422520B5"/>
    <w:rsid w:val="423170C2"/>
    <w:rsid w:val="423A5F76"/>
    <w:rsid w:val="423B5E3E"/>
    <w:rsid w:val="423D5A66"/>
    <w:rsid w:val="424B0183"/>
    <w:rsid w:val="426052B1"/>
    <w:rsid w:val="426659FD"/>
    <w:rsid w:val="42786A9F"/>
    <w:rsid w:val="428258FD"/>
    <w:rsid w:val="428471F1"/>
    <w:rsid w:val="428B114B"/>
    <w:rsid w:val="42946609"/>
    <w:rsid w:val="429902BE"/>
    <w:rsid w:val="429F6B39"/>
    <w:rsid w:val="42A06A1C"/>
    <w:rsid w:val="42AB29D0"/>
    <w:rsid w:val="42B07FE6"/>
    <w:rsid w:val="42D71A17"/>
    <w:rsid w:val="42DA1507"/>
    <w:rsid w:val="42DA6266"/>
    <w:rsid w:val="42DC0DDB"/>
    <w:rsid w:val="42DD12F2"/>
    <w:rsid w:val="42E3660E"/>
    <w:rsid w:val="42E934F8"/>
    <w:rsid w:val="42FA47E8"/>
    <w:rsid w:val="430B7913"/>
    <w:rsid w:val="43170066"/>
    <w:rsid w:val="4324544D"/>
    <w:rsid w:val="43370708"/>
    <w:rsid w:val="433B76F9"/>
    <w:rsid w:val="434D58CF"/>
    <w:rsid w:val="436112E1"/>
    <w:rsid w:val="43681401"/>
    <w:rsid w:val="4368266F"/>
    <w:rsid w:val="436A4639"/>
    <w:rsid w:val="436B5B58"/>
    <w:rsid w:val="437232F0"/>
    <w:rsid w:val="4374370A"/>
    <w:rsid w:val="43792CB4"/>
    <w:rsid w:val="437B23A2"/>
    <w:rsid w:val="438124B2"/>
    <w:rsid w:val="43834842"/>
    <w:rsid w:val="43880F63"/>
    <w:rsid w:val="43902FAF"/>
    <w:rsid w:val="439D4CD8"/>
    <w:rsid w:val="43AF029E"/>
    <w:rsid w:val="43B049CF"/>
    <w:rsid w:val="43D23F8D"/>
    <w:rsid w:val="43D67F21"/>
    <w:rsid w:val="43DB2F0C"/>
    <w:rsid w:val="43DB4F9D"/>
    <w:rsid w:val="43DD60FF"/>
    <w:rsid w:val="43DF6659"/>
    <w:rsid w:val="43F6411F"/>
    <w:rsid w:val="43FB5EA8"/>
    <w:rsid w:val="44175D06"/>
    <w:rsid w:val="4427252A"/>
    <w:rsid w:val="44276DD9"/>
    <w:rsid w:val="442C18EF"/>
    <w:rsid w:val="442C7B41"/>
    <w:rsid w:val="44307631"/>
    <w:rsid w:val="443A04B0"/>
    <w:rsid w:val="44516B8F"/>
    <w:rsid w:val="445A65A1"/>
    <w:rsid w:val="446208B9"/>
    <w:rsid w:val="44703ED1"/>
    <w:rsid w:val="447578DF"/>
    <w:rsid w:val="447B63D2"/>
    <w:rsid w:val="447D65EE"/>
    <w:rsid w:val="4492489C"/>
    <w:rsid w:val="44937BC0"/>
    <w:rsid w:val="44B27B30"/>
    <w:rsid w:val="44C10289"/>
    <w:rsid w:val="44EC0F80"/>
    <w:rsid w:val="44FC5FEA"/>
    <w:rsid w:val="45065903"/>
    <w:rsid w:val="4508235C"/>
    <w:rsid w:val="451E56DB"/>
    <w:rsid w:val="4528442B"/>
    <w:rsid w:val="452B1937"/>
    <w:rsid w:val="452D4329"/>
    <w:rsid w:val="452E3285"/>
    <w:rsid w:val="45382F42"/>
    <w:rsid w:val="4541761C"/>
    <w:rsid w:val="45482CDA"/>
    <w:rsid w:val="454D39F9"/>
    <w:rsid w:val="454D7F43"/>
    <w:rsid w:val="454F1D39"/>
    <w:rsid w:val="4554734F"/>
    <w:rsid w:val="4557299B"/>
    <w:rsid w:val="45647011"/>
    <w:rsid w:val="456A6B72"/>
    <w:rsid w:val="4574354D"/>
    <w:rsid w:val="4588349D"/>
    <w:rsid w:val="458B0897"/>
    <w:rsid w:val="458C4D3B"/>
    <w:rsid w:val="4595515A"/>
    <w:rsid w:val="45975D02"/>
    <w:rsid w:val="459C4FCE"/>
    <w:rsid w:val="45A91217"/>
    <w:rsid w:val="45B20519"/>
    <w:rsid w:val="45B613B5"/>
    <w:rsid w:val="45BA75F0"/>
    <w:rsid w:val="45BC36B2"/>
    <w:rsid w:val="45C63E87"/>
    <w:rsid w:val="45C8587B"/>
    <w:rsid w:val="45D3035D"/>
    <w:rsid w:val="45D466E2"/>
    <w:rsid w:val="45D605E2"/>
    <w:rsid w:val="45DE130F"/>
    <w:rsid w:val="45E87A97"/>
    <w:rsid w:val="45EA380F"/>
    <w:rsid w:val="45EA7CB3"/>
    <w:rsid w:val="45EC5F95"/>
    <w:rsid w:val="45EC7588"/>
    <w:rsid w:val="45F05319"/>
    <w:rsid w:val="45F428E0"/>
    <w:rsid w:val="460C19D8"/>
    <w:rsid w:val="460D5AD7"/>
    <w:rsid w:val="46222FA9"/>
    <w:rsid w:val="46314A73"/>
    <w:rsid w:val="46317690"/>
    <w:rsid w:val="4633612C"/>
    <w:rsid w:val="46364CA7"/>
    <w:rsid w:val="463B42BC"/>
    <w:rsid w:val="463D61D2"/>
    <w:rsid w:val="4642364B"/>
    <w:rsid w:val="465561BC"/>
    <w:rsid w:val="465810C1"/>
    <w:rsid w:val="46641296"/>
    <w:rsid w:val="46654D75"/>
    <w:rsid w:val="46671304"/>
    <w:rsid w:val="46A27336"/>
    <w:rsid w:val="46AF6CF8"/>
    <w:rsid w:val="46BC1650"/>
    <w:rsid w:val="46C95B1B"/>
    <w:rsid w:val="46D00C57"/>
    <w:rsid w:val="46D149CF"/>
    <w:rsid w:val="46DA6F17"/>
    <w:rsid w:val="46ED2CAD"/>
    <w:rsid w:val="46F618A6"/>
    <w:rsid w:val="46FF153C"/>
    <w:rsid w:val="47040901"/>
    <w:rsid w:val="470E1780"/>
    <w:rsid w:val="471548BC"/>
    <w:rsid w:val="471F6726"/>
    <w:rsid w:val="47290367"/>
    <w:rsid w:val="47290539"/>
    <w:rsid w:val="472D74F1"/>
    <w:rsid w:val="473016F6"/>
    <w:rsid w:val="47316912"/>
    <w:rsid w:val="47352DC5"/>
    <w:rsid w:val="474051FB"/>
    <w:rsid w:val="47484C91"/>
    <w:rsid w:val="475613A7"/>
    <w:rsid w:val="47590C4D"/>
    <w:rsid w:val="47621B68"/>
    <w:rsid w:val="47723ABC"/>
    <w:rsid w:val="47804DB2"/>
    <w:rsid w:val="478163F5"/>
    <w:rsid w:val="478575AE"/>
    <w:rsid w:val="478A64D4"/>
    <w:rsid w:val="4792653F"/>
    <w:rsid w:val="479C4FDD"/>
    <w:rsid w:val="47AF2F63"/>
    <w:rsid w:val="47CA56A6"/>
    <w:rsid w:val="47CB7671"/>
    <w:rsid w:val="47CC5983"/>
    <w:rsid w:val="47CF7838"/>
    <w:rsid w:val="47D85559"/>
    <w:rsid w:val="47F1265A"/>
    <w:rsid w:val="47F95F8C"/>
    <w:rsid w:val="47F97336"/>
    <w:rsid w:val="480054AA"/>
    <w:rsid w:val="48027AF7"/>
    <w:rsid w:val="480701F9"/>
    <w:rsid w:val="480768FB"/>
    <w:rsid w:val="48292043"/>
    <w:rsid w:val="48395E1D"/>
    <w:rsid w:val="483F54C4"/>
    <w:rsid w:val="484B32D5"/>
    <w:rsid w:val="484D0086"/>
    <w:rsid w:val="485375FF"/>
    <w:rsid w:val="4860425D"/>
    <w:rsid w:val="486C2C02"/>
    <w:rsid w:val="48746966"/>
    <w:rsid w:val="487E46E3"/>
    <w:rsid w:val="48811776"/>
    <w:rsid w:val="4884419E"/>
    <w:rsid w:val="48847F4B"/>
    <w:rsid w:val="488B752C"/>
    <w:rsid w:val="48980F39"/>
    <w:rsid w:val="489839F7"/>
    <w:rsid w:val="489C2FAA"/>
    <w:rsid w:val="48A5644A"/>
    <w:rsid w:val="48AC3EB9"/>
    <w:rsid w:val="48B3438D"/>
    <w:rsid w:val="48B40105"/>
    <w:rsid w:val="48C52312"/>
    <w:rsid w:val="48CA00B5"/>
    <w:rsid w:val="48EB1D78"/>
    <w:rsid w:val="49127275"/>
    <w:rsid w:val="4913307D"/>
    <w:rsid w:val="49363812"/>
    <w:rsid w:val="493C278D"/>
    <w:rsid w:val="49433EC0"/>
    <w:rsid w:val="494D47E1"/>
    <w:rsid w:val="49557B3A"/>
    <w:rsid w:val="497347E2"/>
    <w:rsid w:val="497A35AA"/>
    <w:rsid w:val="497D499A"/>
    <w:rsid w:val="498F6814"/>
    <w:rsid w:val="49942410"/>
    <w:rsid w:val="499E328F"/>
    <w:rsid w:val="49B531BE"/>
    <w:rsid w:val="49D44990"/>
    <w:rsid w:val="49D56585"/>
    <w:rsid w:val="49D8154A"/>
    <w:rsid w:val="49DC7E8E"/>
    <w:rsid w:val="49EB612D"/>
    <w:rsid w:val="49ED1B20"/>
    <w:rsid w:val="49F42EAF"/>
    <w:rsid w:val="49F62DE3"/>
    <w:rsid w:val="49FC1D63"/>
    <w:rsid w:val="4A0910A0"/>
    <w:rsid w:val="4A0F7EE3"/>
    <w:rsid w:val="4A1C650A"/>
    <w:rsid w:val="4A25750C"/>
    <w:rsid w:val="4A2A79AF"/>
    <w:rsid w:val="4A3E412A"/>
    <w:rsid w:val="4A4A6F73"/>
    <w:rsid w:val="4A6C513B"/>
    <w:rsid w:val="4A8B1317"/>
    <w:rsid w:val="4A8C758B"/>
    <w:rsid w:val="4A9401EE"/>
    <w:rsid w:val="4A9B157C"/>
    <w:rsid w:val="4A9B5A20"/>
    <w:rsid w:val="4AAC3789"/>
    <w:rsid w:val="4AB12B4E"/>
    <w:rsid w:val="4ABA40F8"/>
    <w:rsid w:val="4ABC4AA6"/>
    <w:rsid w:val="4ABD3929"/>
    <w:rsid w:val="4ACA37AD"/>
    <w:rsid w:val="4AD11442"/>
    <w:rsid w:val="4AD2311A"/>
    <w:rsid w:val="4AD30D16"/>
    <w:rsid w:val="4AD625B4"/>
    <w:rsid w:val="4ADF7AA9"/>
    <w:rsid w:val="4AE271AB"/>
    <w:rsid w:val="4AFB5A41"/>
    <w:rsid w:val="4B245A16"/>
    <w:rsid w:val="4B2556C2"/>
    <w:rsid w:val="4B340A9C"/>
    <w:rsid w:val="4B3425C1"/>
    <w:rsid w:val="4B401E3A"/>
    <w:rsid w:val="4B42769A"/>
    <w:rsid w:val="4B4B0AD1"/>
    <w:rsid w:val="4B4E4CC3"/>
    <w:rsid w:val="4B6422B6"/>
    <w:rsid w:val="4B7C315C"/>
    <w:rsid w:val="4B91173F"/>
    <w:rsid w:val="4B9366F7"/>
    <w:rsid w:val="4B9D30D2"/>
    <w:rsid w:val="4BAE52DF"/>
    <w:rsid w:val="4BB328F5"/>
    <w:rsid w:val="4BBD57E2"/>
    <w:rsid w:val="4BC468B1"/>
    <w:rsid w:val="4BC66ACD"/>
    <w:rsid w:val="4BC67BDE"/>
    <w:rsid w:val="4BD16A78"/>
    <w:rsid w:val="4BD54E69"/>
    <w:rsid w:val="4BD905AE"/>
    <w:rsid w:val="4BDA6C27"/>
    <w:rsid w:val="4BDC467D"/>
    <w:rsid w:val="4BDF36EB"/>
    <w:rsid w:val="4BE560F2"/>
    <w:rsid w:val="4BE87267"/>
    <w:rsid w:val="4BEE392E"/>
    <w:rsid w:val="4BF453E8"/>
    <w:rsid w:val="4BFF7A7B"/>
    <w:rsid w:val="4C0A2F69"/>
    <w:rsid w:val="4C1635B0"/>
    <w:rsid w:val="4C2A0BFD"/>
    <w:rsid w:val="4C2A0E0A"/>
    <w:rsid w:val="4C3954F1"/>
    <w:rsid w:val="4C39729F"/>
    <w:rsid w:val="4C497A8E"/>
    <w:rsid w:val="4C4B0D80"/>
    <w:rsid w:val="4C5440D8"/>
    <w:rsid w:val="4C716A38"/>
    <w:rsid w:val="4C762EF7"/>
    <w:rsid w:val="4C8B7107"/>
    <w:rsid w:val="4C8C65C5"/>
    <w:rsid w:val="4C9070F0"/>
    <w:rsid w:val="4CA3666B"/>
    <w:rsid w:val="4CA608D4"/>
    <w:rsid w:val="4CAD5597"/>
    <w:rsid w:val="4CB93F3C"/>
    <w:rsid w:val="4CC0351C"/>
    <w:rsid w:val="4CCC7DA9"/>
    <w:rsid w:val="4CDB2104"/>
    <w:rsid w:val="4CE30FB8"/>
    <w:rsid w:val="4CE81B3A"/>
    <w:rsid w:val="4CE90CC5"/>
    <w:rsid w:val="4CF168B9"/>
    <w:rsid w:val="4CFC0C26"/>
    <w:rsid w:val="4D1D271C"/>
    <w:rsid w:val="4D1D44CA"/>
    <w:rsid w:val="4D1F6494"/>
    <w:rsid w:val="4D23033B"/>
    <w:rsid w:val="4D317487"/>
    <w:rsid w:val="4D333CEE"/>
    <w:rsid w:val="4D423F31"/>
    <w:rsid w:val="4D477799"/>
    <w:rsid w:val="4D4A4BA4"/>
    <w:rsid w:val="4D505DD7"/>
    <w:rsid w:val="4D5123C6"/>
    <w:rsid w:val="4D791D44"/>
    <w:rsid w:val="4D7D1B31"/>
    <w:rsid w:val="4D814A59"/>
    <w:rsid w:val="4D8853A7"/>
    <w:rsid w:val="4D8F3F46"/>
    <w:rsid w:val="4D9910CA"/>
    <w:rsid w:val="4D9B24FD"/>
    <w:rsid w:val="4DA430A4"/>
    <w:rsid w:val="4DBB3DE5"/>
    <w:rsid w:val="4DC82688"/>
    <w:rsid w:val="4DC86953"/>
    <w:rsid w:val="4DD1746B"/>
    <w:rsid w:val="4DD92AE7"/>
    <w:rsid w:val="4DD94895"/>
    <w:rsid w:val="4DDF3E76"/>
    <w:rsid w:val="4DE5762A"/>
    <w:rsid w:val="4DE836C1"/>
    <w:rsid w:val="4DF47921"/>
    <w:rsid w:val="4DF711BF"/>
    <w:rsid w:val="4E0C4D03"/>
    <w:rsid w:val="4E125FF9"/>
    <w:rsid w:val="4E131761"/>
    <w:rsid w:val="4E2875CB"/>
    <w:rsid w:val="4E387F23"/>
    <w:rsid w:val="4E3B5550"/>
    <w:rsid w:val="4E402575"/>
    <w:rsid w:val="4E437F61"/>
    <w:rsid w:val="4E4752EF"/>
    <w:rsid w:val="4E4851F1"/>
    <w:rsid w:val="4E597784"/>
    <w:rsid w:val="4E5E2FEC"/>
    <w:rsid w:val="4E6800D9"/>
    <w:rsid w:val="4E975C6F"/>
    <w:rsid w:val="4EAA0F9F"/>
    <w:rsid w:val="4EAB1796"/>
    <w:rsid w:val="4EAD2350"/>
    <w:rsid w:val="4EB50AF8"/>
    <w:rsid w:val="4EC92B5C"/>
    <w:rsid w:val="4ED221E0"/>
    <w:rsid w:val="4ED76442"/>
    <w:rsid w:val="4EE276D3"/>
    <w:rsid w:val="4EE2777A"/>
    <w:rsid w:val="4EF14EC8"/>
    <w:rsid w:val="4EF431EE"/>
    <w:rsid w:val="4F0019DC"/>
    <w:rsid w:val="4F086844"/>
    <w:rsid w:val="4F0C7625"/>
    <w:rsid w:val="4F0F6DC2"/>
    <w:rsid w:val="4F2064F4"/>
    <w:rsid w:val="4F22401A"/>
    <w:rsid w:val="4F4B04D6"/>
    <w:rsid w:val="4F51685D"/>
    <w:rsid w:val="4F59348C"/>
    <w:rsid w:val="4F6605CD"/>
    <w:rsid w:val="4F666A07"/>
    <w:rsid w:val="4F692F9E"/>
    <w:rsid w:val="4F7F5B54"/>
    <w:rsid w:val="4F844CD5"/>
    <w:rsid w:val="4F8540B8"/>
    <w:rsid w:val="4F8545A9"/>
    <w:rsid w:val="4F98252E"/>
    <w:rsid w:val="4F9E783C"/>
    <w:rsid w:val="4FA7373C"/>
    <w:rsid w:val="4FAB610A"/>
    <w:rsid w:val="4FAE2E6E"/>
    <w:rsid w:val="4FB0614F"/>
    <w:rsid w:val="4FB170D9"/>
    <w:rsid w:val="4FB71252"/>
    <w:rsid w:val="4FC21359"/>
    <w:rsid w:val="4FC310AF"/>
    <w:rsid w:val="4FD95020"/>
    <w:rsid w:val="4FDC241B"/>
    <w:rsid w:val="4FE17A19"/>
    <w:rsid w:val="4FED17B0"/>
    <w:rsid w:val="4FF05EC6"/>
    <w:rsid w:val="4FFF6109"/>
    <w:rsid w:val="500367AB"/>
    <w:rsid w:val="50125E3D"/>
    <w:rsid w:val="501E1757"/>
    <w:rsid w:val="50245B70"/>
    <w:rsid w:val="50346D2F"/>
    <w:rsid w:val="505860DB"/>
    <w:rsid w:val="50710C49"/>
    <w:rsid w:val="50724B2D"/>
    <w:rsid w:val="507C5EFD"/>
    <w:rsid w:val="50866213"/>
    <w:rsid w:val="50923421"/>
    <w:rsid w:val="5099030C"/>
    <w:rsid w:val="509A074D"/>
    <w:rsid w:val="50A1158E"/>
    <w:rsid w:val="50AA2519"/>
    <w:rsid w:val="50AC7534"/>
    <w:rsid w:val="50BC224C"/>
    <w:rsid w:val="50C02681"/>
    <w:rsid w:val="50DE6667"/>
    <w:rsid w:val="50EA6379"/>
    <w:rsid w:val="50EB1B6E"/>
    <w:rsid w:val="50F1639A"/>
    <w:rsid w:val="50F6575E"/>
    <w:rsid w:val="50F9524E"/>
    <w:rsid w:val="51053BF3"/>
    <w:rsid w:val="51075361"/>
    <w:rsid w:val="51083A00"/>
    <w:rsid w:val="510C31D4"/>
    <w:rsid w:val="510C4305"/>
    <w:rsid w:val="511F2F07"/>
    <w:rsid w:val="51271891"/>
    <w:rsid w:val="512F382F"/>
    <w:rsid w:val="51302FA6"/>
    <w:rsid w:val="51377474"/>
    <w:rsid w:val="513B5867"/>
    <w:rsid w:val="514768C0"/>
    <w:rsid w:val="5156444F"/>
    <w:rsid w:val="516923D4"/>
    <w:rsid w:val="517C1235"/>
    <w:rsid w:val="517F7502"/>
    <w:rsid w:val="51823496"/>
    <w:rsid w:val="51894824"/>
    <w:rsid w:val="51903704"/>
    <w:rsid w:val="51B2170C"/>
    <w:rsid w:val="51BA3818"/>
    <w:rsid w:val="51BB2A41"/>
    <w:rsid w:val="51C945C3"/>
    <w:rsid w:val="51D07875"/>
    <w:rsid w:val="51D90A63"/>
    <w:rsid w:val="51DF0BFC"/>
    <w:rsid w:val="51DF70C0"/>
    <w:rsid w:val="51E05976"/>
    <w:rsid w:val="51E246FB"/>
    <w:rsid w:val="51E27A91"/>
    <w:rsid w:val="51E67581"/>
    <w:rsid w:val="51EB5BEA"/>
    <w:rsid w:val="520143BB"/>
    <w:rsid w:val="52150D67"/>
    <w:rsid w:val="521836FF"/>
    <w:rsid w:val="521A587A"/>
    <w:rsid w:val="521C07CE"/>
    <w:rsid w:val="521C7446"/>
    <w:rsid w:val="5235782C"/>
    <w:rsid w:val="523A443F"/>
    <w:rsid w:val="52546E48"/>
    <w:rsid w:val="526E0971"/>
    <w:rsid w:val="52700F82"/>
    <w:rsid w:val="52717AA1"/>
    <w:rsid w:val="52733715"/>
    <w:rsid w:val="528B1ED6"/>
    <w:rsid w:val="52A01F1A"/>
    <w:rsid w:val="52A1794C"/>
    <w:rsid w:val="52CA6EA2"/>
    <w:rsid w:val="52CC044C"/>
    <w:rsid w:val="52D10231"/>
    <w:rsid w:val="52D715BF"/>
    <w:rsid w:val="52D93C7C"/>
    <w:rsid w:val="52DC2732"/>
    <w:rsid w:val="52F061DD"/>
    <w:rsid w:val="52FF6958"/>
    <w:rsid w:val="53017100"/>
    <w:rsid w:val="53131228"/>
    <w:rsid w:val="531445C2"/>
    <w:rsid w:val="53163E96"/>
    <w:rsid w:val="53371C84"/>
    <w:rsid w:val="5338205E"/>
    <w:rsid w:val="533A5A11"/>
    <w:rsid w:val="534D3630"/>
    <w:rsid w:val="535B7AFB"/>
    <w:rsid w:val="535B7B01"/>
    <w:rsid w:val="536A41E2"/>
    <w:rsid w:val="536D46EC"/>
    <w:rsid w:val="536F35A6"/>
    <w:rsid w:val="53757099"/>
    <w:rsid w:val="53760DD8"/>
    <w:rsid w:val="537A2E12"/>
    <w:rsid w:val="537B42C5"/>
    <w:rsid w:val="537F34C4"/>
    <w:rsid w:val="53963229"/>
    <w:rsid w:val="539B439B"/>
    <w:rsid w:val="53A476F3"/>
    <w:rsid w:val="53A62FF9"/>
    <w:rsid w:val="53AC696A"/>
    <w:rsid w:val="53B03D37"/>
    <w:rsid w:val="53B4545D"/>
    <w:rsid w:val="540665CC"/>
    <w:rsid w:val="540F1146"/>
    <w:rsid w:val="541C0D51"/>
    <w:rsid w:val="54200E56"/>
    <w:rsid w:val="54216F96"/>
    <w:rsid w:val="5422686A"/>
    <w:rsid w:val="542C1497"/>
    <w:rsid w:val="543F741C"/>
    <w:rsid w:val="5442647E"/>
    <w:rsid w:val="54516FBD"/>
    <w:rsid w:val="54567FB1"/>
    <w:rsid w:val="54650C3E"/>
    <w:rsid w:val="546B099C"/>
    <w:rsid w:val="546C2176"/>
    <w:rsid w:val="546E1AAF"/>
    <w:rsid w:val="547A09FD"/>
    <w:rsid w:val="547A3A60"/>
    <w:rsid w:val="548B2661"/>
    <w:rsid w:val="54972DB4"/>
    <w:rsid w:val="54A0435F"/>
    <w:rsid w:val="54AA0D3A"/>
    <w:rsid w:val="54AB2576"/>
    <w:rsid w:val="54BE6536"/>
    <w:rsid w:val="54CC5154"/>
    <w:rsid w:val="54CE3E9A"/>
    <w:rsid w:val="54E337C4"/>
    <w:rsid w:val="54EA55DA"/>
    <w:rsid w:val="54F46D90"/>
    <w:rsid w:val="550016EF"/>
    <w:rsid w:val="55086E0B"/>
    <w:rsid w:val="552C750A"/>
    <w:rsid w:val="552D3719"/>
    <w:rsid w:val="55303E69"/>
    <w:rsid w:val="55376345"/>
    <w:rsid w:val="553915A0"/>
    <w:rsid w:val="55393E6B"/>
    <w:rsid w:val="55452810"/>
    <w:rsid w:val="554A7E27"/>
    <w:rsid w:val="554B4D08"/>
    <w:rsid w:val="55517407"/>
    <w:rsid w:val="5553421A"/>
    <w:rsid w:val="556709D9"/>
    <w:rsid w:val="5573347F"/>
    <w:rsid w:val="55782BE6"/>
    <w:rsid w:val="55801A9A"/>
    <w:rsid w:val="558570B1"/>
    <w:rsid w:val="55880E90"/>
    <w:rsid w:val="558D7A27"/>
    <w:rsid w:val="559455FC"/>
    <w:rsid w:val="559612BE"/>
    <w:rsid w:val="559878C5"/>
    <w:rsid w:val="559B5144"/>
    <w:rsid w:val="55A4656B"/>
    <w:rsid w:val="55A6680B"/>
    <w:rsid w:val="55CA71B9"/>
    <w:rsid w:val="55CC1183"/>
    <w:rsid w:val="55D43B94"/>
    <w:rsid w:val="55EE4C56"/>
    <w:rsid w:val="55F14746"/>
    <w:rsid w:val="55F455AA"/>
    <w:rsid w:val="55F63D2B"/>
    <w:rsid w:val="56192380"/>
    <w:rsid w:val="56292132"/>
    <w:rsid w:val="56293345"/>
    <w:rsid w:val="562E03A3"/>
    <w:rsid w:val="565D1DDC"/>
    <w:rsid w:val="565D3B8A"/>
    <w:rsid w:val="56625644"/>
    <w:rsid w:val="56690780"/>
    <w:rsid w:val="56873E19"/>
    <w:rsid w:val="56955A19"/>
    <w:rsid w:val="569C6DA8"/>
    <w:rsid w:val="569D042A"/>
    <w:rsid w:val="56A36F1F"/>
    <w:rsid w:val="56A812A9"/>
    <w:rsid w:val="56D65834"/>
    <w:rsid w:val="56D7393C"/>
    <w:rsid w:val="56E16569"/>
    <w:rsid w:val="56E66BA4"/>
    <w:rsid w:val="56E8433B"/>
    <w:rsid w:val="56F7364B"/>
    <w:rsid w:val="56F91B04"/>
    <w:rsid w:val="56FA69D2"/>
    <w:rsid w:val="56FD6AFD"/>
    <w:rsid w:val="57160908"/>
    <w:rsid w:val="57236B81"/>
    <w:rsid w:val="572428B3"/>
    <w:rsid w:val="57276214"/>
    <w:rsid w:val="572C78C0"/>
    <w:rsid w:val="57300201"/>
    <w:rsid w:val="57315742"/>
    <w:rsid w:val="573963A5"/>
    <w:rsid w:val="575E22AF"/>
    <w:rsid w:val="575F6A06"/>
    <w:rsid w:val="57675B4F"/>
    <w:rsid w:val="57680A38"/>
    <w:rsid w:val="57684EDC"/>
    <w:rsid w:val="576C0528"/>
    <w:rsid w:val="57743881"/>
    <w:rsid w:val="578F4217"/>
    <w:rsid w:val="579E061E"/>
    <w:rsid w:val="57A04676"/>
    <w:rsid w:val="57A852D8"/>
    <w:rsid w:val="57C02622"/>
    <w:rsid w:val="57C70C63"/>
    <w:rsid w:val="57C73531"/>
    <w:rsid w:val="57CA524F"/>
    <w:rsid w:val="57CC546B"/>
    <w:rsid w:val="57D305A7"/>
    <w:rsid w:val="57DB3B21"/>
    <w:rsid w:val="57DD5484"/>
    <w:rsid w:val="57E671A6"/>
    <w:rsid w:val="57EA58F1"/>
    <w:rsid w:val="57EF2F07"/>
    <w:rsid w:val="5837535F"/>
    <w:rsid w:val="5841684F"/>
    <w:rsid w:val="584D65AC"/>
    <w:rsid w:val="585316E8"/>
    <w:rsid w:val="585626DA"/>
    <w:rsid w:val="585D60C3"/>
    <w:rsid w:val="58607961"/>
    <w:rsid w:val="587E7ADF"/>
    <w:rsid w:val="58896AA1"/>
    <w:rsid w:val="58926E51"/>
    <w:rsid w:val="58935F89"/>
    <w:rsid w:val="589714BB"/>
    <w:rsid w:val="58A30D6E"/>
    <w:rsid w:val="58A75590"/>
    <w:rsid w:val="58AE4B70"/>
    <w:rsid w:val="58B06B3A"/>
    <w:rsid w:val="58D9766F"/>
    <w:rsid w:val="58EB36CF"/>
    <w:rsid w:val="58F22CAF"/>
    <w:rsid w:val="58FF53CC"/>
    <w:rsid w:val="59076401"/>
    <w:rsid w:val="59127D64"/>
    <w:rsid w:val="593E4146"/>
    <w:rsid w:val="594C6863"/>
    <w:rsid w:val="595219A0"/>
    <w:rsid w:val="59651D5C"/>
    <w:rsid w:val="596C0CB3"/>
    <w:rsid w:val="59814033"/>
    <w:rsid w:val="59835FFD"/>
    <w:rsid w:val="598D5BFA"/>
    <w:rsid w:val="59941FB8"/>
    <w:rsid w:val="59A044B9"/>
    <w:rsid w:val="59A20108"/>
    <w:rsid w:val="59A33FA9"/>
    <w:rsid w:val="59A815C0"/>
    <w:rsid w:val="59AA17DC"/>
    <w:rsid w:val="59AC41BD"/>
    <w:rsid w:val="59CA07A5"/>
    <w:rsid w:val="59FA62BF"/>
    <w:rsid w:val="5A0B0DA5"/>
    <w:rsid w:val="5A1C3EE9"/>
    <w:rsid w:val="5A272E2C"/>
    <w:rsid w:val="5A323953"/>
    <w:rsid w:val="5A467EA6"/>
    <w:rsid w:val="5A5F4374"/>
    <w:rsid w:val="5A6A19FB"/>
    <w:rsid w:val="5A743DED"/>
    <w:rsid w:val="5A753B98"/>
    <w:rsid w:val="5A7A378B"/>
    <w:rsid w:val="5A7A4A31"/>
    <w:rsid w:val="5A7D2A4C"/>
    <w:rsid w:val="5A873ECC"/>
    <w:rsid w:val="5A9649FE"/>
    <w:rsid w:val="5A9658BC"/>
    <w:rsid w:val="5A9A53AC"/>
    <w:rsid w:val="5A9F319A"/>
    <w:rsid w:val="5AA405E1"/>
    <w:rsid w:val="5AAA53EE"/>
    <w:rsid w:val="5AAB75B9"/>
    <w:rsid w:val="5AC34046"/>
    <w:rsid w:val="5AD9244A"/>
    <w:rsid w:val="5AE51DC2"/>
    <w:rsid w:val="5AF50835"/>
    <w:rsid w:val="5AF947C9"/>
    <w:rsid w:val="5AFC6067"/>
    <w:rsid w:val="5AFD593B"/>
    <w:rsid w:val="5B0D3DD0"/>
    <w:rsid w:val="5B197D0A"/>
    <w:rsid w:val="5B1C7065"/>
    <w:rsid w:val="5B223B60"/>
    <w:rsid w:val="5B242EC8"/>
    <w:rsid w:val="5B322564"/>
    <w:rsid w:val="5B445F1C"/>
    <w:rsid w:val="5B6B6D49"/>
    <w:rsid w:val="5B7270E8"/>
    <w:rsid w:val="5B7272A7"/>
    <w:rsid w:val="5B7A2994"/>
    <w:rsid w:val="5B874C2D"/>
    <w:rsid w:val="5BA40F58"/>
    <w:rsid w:val="5BA83AF9"/>
    <w:rsid w:val="5BBC5C29"/>
    <w:rsid w:val="5BC22E0D"/>
    <w:rsid w:val="5BC56459"/>
    <w:rsid w:val="5BC621D1"/>
    <w:rsid w:val="5BCD7027"/>
    <w:rsid w:val="5BDE2E1B"/>
    <w:rsid w:val="5BE2379D"/>
    <w:rsid w:val="5BE2525D"/>
    <w:rsid w:val="5BE32D83"/>
    <w:rsid w:val="5BE663CF"/>
    <w:rsid w:val="5BEC7E8A"/>
    <w:rsid w:val="5BEE1527"/>
    <w:rsid w:val="5BF3746A"/>
    <w:rsid w:val="5C0A5F9A"/>
    <w:rsid w:val="5C186F73"/>
    <w:rsid w:val="5C2E04A2"/>
    <w:rsid w:val="5C2F5FC8"/>
    <w:rsid w:val="5C3D2493"/>
    <w:rsid w:val="5C407CB6"/>
    <w:rsid w:val="5C593767"/>
    <w:rsid w:val="5C696645"/>
    <w:rsid w:val="5C6E6A0D"/>
    <w:rsid w:val="5C7659A5"/>
    <w:rsid w:val="5C812841"/>
    <w:rsid w:val="5C8207EE"/>
    <w:rsid w:val="5C9B64A5"/>
    <w:rsid w:val="5CA73DB1"/>
    <w:rsid w:val="5CB0535B"/>
    <w:rsid w:val="5CBB6337"/>
    <w:rsid w:val="5CBD5382"/>
    <w:rsid w:val="5CBF734C"/>
    <w:rsid w:val="5CC53BFA"/>
    <w:rsid w:val="5CFA7B5F"/>
    <w:rsid w:val="5CFF1E3E"/>
    <w:rsid w:val="5D00494C"/>
    <w:rsid w:val="5D036AE1"/>
    <w:rsid w:val="5D0B27D5"/>
    <w:rsid w:val="5D186A5C"/>
    <w:rsid w:val="5D1B2689"/>
    <w:rsid w:val="5D283143"/>
    <w:rsid w:val="5D3229C1"/>
    <w:rsid w:val="5D391286"/>
    <w:rsid w:val="5D3C54AF"/>
    <w:rsid w:val="5D447851"/>
    <w:rsid w:val="5D522950"/>
    <w:rsid w:val="5D5F468B"/>
    <w:rsid w:val="5D616655"/>
    <w:rsid w:val="5D6A375C"/>
    <w:rsid w:val="5D6B3030"/>
    <w:rsid w:val="5D6C2273"/>
    <w:rsid w:val="5D6C4CC7"/>
    <w:rsid w:val="5D6D4FFA"/>
    <w:rsid w:val="5D6E1FE9"/>
    <w:rsid w:val="5D7D374B"/>
    <w:rsid w:val="5D813280"/>
    <w:rsid w:val="5D867E6A"/>
    <w:rsid w:val="5DA10C9C"/>
    <w:rsid w:val="5DA3184B"/>
    <w:rsid w:val="5DA622BA"/>
    <w:rsid w:val="5DAC59A2"/>
    <w:rsid w:val="5DB10794"/>
    <w:rsid w:val="5DB11D76"/>
    <w:rsid w:val="5DB97237"/>
    <w:rsid w:val="5DC44938"/>
    <w:rsid w:val="5DCD0BDC"/>
    <w:rsid w:val="5DCD1E98"/>
    <w:rsid w:val="5DCD2ABA"/>
    <w:rsid w:val="5DD961EC"/>
    <w:rsid w:val="5DF03535"/>
    <w:rsid w:val="5DF474C9"/>
    <w:rsid w:val="5DFE6061"/>
    <w:rsid w:val="5E0D5F05"/>
    <w:rsid w:val="5E186E9A"/>
    <w:rsid w:val="5E1A6B77"/>
    <w:rsid w:val="5E1E4704"/>
    <w:rsid w:val="5E2751A9"/>
    <w:rsid w:val="5E4323AD"/>
    <w:rsid w:val="5E435D5B"/>
    <w:rsid w:val="5E453881"/>
    <w:rsid w:val="5E483634"/>
    <w:rsid w:val="5E487B1D"/>
    <w:rsid w:val="5E503A73"/>
    <w:rsid w:val="5E510478"/>
    <w:rsid w:val="5E51117E"/>
    <w:rsid w:val="5E525F9E"/>
    <w:rsid w:val="5E5A2A4A"/>
    <w:rsid w:val="5E6006BB"/>
    <w:rsid w:val="5E771595"/>
    <w:rsid w:val="5E9B31DB"/>
    <w:rsid w:val="5EAC56AE"/>
    <w:rsid w:val="5EB65B26"/>
    <w:rsid w:val="5EBE53E1"/>
    <w:rsid w:val="5EBF0724"/>
    <w:rsid w:val="5EC62C14"/>
    <w:rsid w:val="5ECA3D86"/>
    <w:rsid w:val="5ED15AC8"/>
    <w:rsid w:val="5ED52E57"/>
    <w:rsid w:val="5ED556A2"/>
    <w:rsid w:val="5EDA046D"/>
    <w:rsid w:val="5EDE5485"/>
    <w:rsid w:val="5EE04BE3"/>
    <w:rsid w:val="5EE4309A"/>
    <w:rsid w:val="5EFD5F0A"/>
    <w:rsid w:val="5F092AEE"/>
    <w:rsid w:val="5F0B0627"/>
    <w:rsid w:val="5F271FE5"/>
    <w:rsid w:val="5F2A7712"/>
    <w:rsid w:val="5F2E310B"/>
    <w:rsid w:val="5F351B48"/>
    <w:rsid w:val="5F3C1134"/>
    <w:rsid w:val="5F4E57BF"/>
    <w:rsid w:val="5F505F02"/>
    <w:rsid w:val="5F517E4C"/>
    <w:rsid w:val="5F574EE8"/>
    <w:rsid w:val="5F5A02A7"/>
    <w:rsid w:val="5F64050A"/>
    <w:rsid w:val="5F6C3FAB"/>
    <w:rsid w:val="5F7875B5"/>
    <w:rsid w:val="5F7B3FCC"/>
    <w:rsid w:val="5F7D2C19"/>
    <w:rsid w:val="5F87205D"/>
    <w:rsid w:val="5F8959EF"/>
    <w:rsid w:val="5F9745B0"/>
    <w:rsid w:val="5FA32F55"/>
    <w:rsid w:val="5FA665A1"/>
    <w:rsid w:val="5FA71122"/>
    <w:rsid w:val="5FAF36A8"/>
    <w:rsid w:val="5FB25842"/>
    <w:rsid w:val="5FC03B07"/>
    <w:rsid w:val="5FC21021"/>
    <w:rsid w:val="5FC30F01"/>
    <w:rsid w:val="5FC9037A"/>
    <w:rsid w:val="5FDE3F8D"/>
    <w:rsid w:val="5FE02FF4"/>
    <w:rsid w:val="5FEB2206"/>
    <w:rsid w:val="5FF42A7D"/>
    <w:rsid w:val="60032F94"/>
    <w:rsid w:val="600F332C"/>
    <w:rsid w:val="60121E89"/>
    <w:rsid w:val="601911CB"/>
    <w:rsid w:val="60222EEE"/>
    <w:rsid w:val="602A2D2E"/>
    <w:rsid w:val="60356D56"/>
    <w:rsid w:val="603C4AFE"/>
    <w:rsid w:val="6042027C"/>
    <w:rsid w:val="60434569"/>
    <w:rsid w:val="60455DBA"/>
    <w:rsid w:val="60465310"/>
    <w:rsid w:val="604B1CD3"/>
    <w:rsid w:val="60596A6B"/>
    <w:rsid w:val="605E50CE"/>
    <w:rsid w:val="60606DC7"/>
    <w:rsid w:val="606F170E"/>
    <w:rsid w:val="607327E9"/>
    <w:rsid w:val="60774A73"/>
    <w:rsid w:val="60824919"/>
    <w:rsid w:val="608A5EC3"/>
    <w:rsid w:val="60972CD3"/>
    <w:rsid w:val="60A81D42"/>
    <w:rsid w:val="60BB42CE"/>
    <w:rsid w:val="60BC5E4E"/>
    <w:rsid w:val="60D64C64"/>
    <w:rsid w:val="61010484"/>
    <w:rsid w:val="61041E54"/>
    <w:rsid w:val="610C0686"/>
    <w:rsid w:val="6115578D"/>
    <w:rsid w:val="611915EB"/>
    <w:rsid w:val="611E0A1C"/>
    <w:rsid w:val="611F2AAF"/>
    <w:rsid w:val="61227EAA"/>
    <w:rsid w:val="61251748"/>
    <w:rsid w:val="6128470F"/>
    <w:rsid w:val="6128643B"/>
    <w:rsid w:val="61323DBF"/>
    <w:rsid w:val="6137331B"/>
    <w:rsid w:val="614918DA"/>
    <w:rsid w:val="615A2323"/>
    <w:rsid w:val="61686204"/>
    <w:rsid w:val="616942EA"/>
    <w:rsid w:val="6172596B"/>
    <w:rsid w:val="617F354E"/>
    <w:rsid w:val="617F4C1B"/>
    <w:rsid w:val="6186668A"/>
    <w:rsid w:val="61880654"/>
    <w:rsid w:val="619568CD"/>
    <w:rsid w:val="61A44D62"/>
    <w:rsid w:val="61A86601"/>
    <w:rsid w:val="61C946E7"/>
    <w:rsid w:val="61CE5201"/>
    <w:rsid w:val="61CF0031"/>
    <w:rsid w:val="61D40C36"/>
    <w:rsid w:val="61E67129"/>
    <w:rsid w:val="61F51B87"/>
    <w:rsid w:val="62000FC2"/>
    <w:rsid w:val="62032382"/>
    <w:rsid w:val="62100956"/>
    <w:rsid w:val="62134054"/>
    <w:rsid w:val="62175534"/>
    <w:rsid w:val="621C0D9D"/>
    <w:rsid w:val="62254AB7"/>
    <w:rsid w:val="62272024"/>
    <w:rsid w:val="62416008"/>
    <w:rsid w:val="62476E18"/>
    <w:rsid w:val="624B1EE7"/>
    <w:rsid w:val="6256605D"/>
    <w:rsid w:val="62571DD5"/>
    <w:rsid w:val="6260512D"/>
    <w:rsid w:val="6268123D"/>
    <w:rsid w:val="626E07B1"/>
    <w:rsid w:val="62791D4B"/>
    <w:rsid w:val="62912A21"/>
    <w:rsid w:val="62944CA5"/>
    <w:rsid w:val="62A35440"/>
    <w:rsid w:val="62A8476B"/>
    <w:rsid w:val="62B611F1"/>
    <w:rsid w:val="62B92EFE"/>
    <w:rsid w:val="62C27B96"/>
    <w:rsid w:val="62CC631F"/>
    <w:rsid w:val="62D252A4"/>
    <w:rsid w:val="62D81168"/>
    <w:rsid w:val="62D82F16"/>
    <w:rsid w:val="62DB0C58"/>
    <w:rsid w:val="62ED7CBD"/>
    <w:rsid w:val="62F169F5"/>
    <w:rsid w:val="62F33A83"/>
    <w:rsid w:val="6300421A"/>
    <w:rsid w:val="63041F5D"/>
    <w:rsid w:val="63051831"/>
    <w:rsid w:val="63065B67"/>
    <w:rsid w:val="63155F18"/>
    <w:rsid w:val="631B2E34"/>
    <w:rsid w:val="631C2299"/>
    <w:rsid w:val="63206A58"/>
    <w:rsid w:val="632F68AE"/>
    <w:rsid w:val="633E296F"/>
    <w:rsid w:val="63463920"/>
    <w:rsid w:val="634C3994"/>
    <w:rsid w:val="6363037F"/>
    <w:rsid w:val="637A5D7B"/>
    <w:rsid w:val="637F321A"/>
    <w:rsid w:val="639576F9"/>
    <w:rsid w:val="63A75355"/>
    <w:rsid w:val="63AD1C3F"/>
    <w:rsid w:val="63B349E8"/>
    <w:rsid w:val="63B53257"/>
    <w:rsid w:val="63C17E4E"/>
    <w:rsid w:val="63C35974"/>
    <w:rsid w:val="63CE60C7"/>
    <w:rsid w:val="63DD4609"/>
    <w:rsid w:val="63E43B3C"/>
    <w:rsid w:val="63E45BC2"/>
    <w:rsid w:val="63F26259"/>
    <w:rsid w:val="63F7386F"/>
    <w:rsid w:val="63FE5876"/>
    <w:rsid w:val="64063AB3"/>
    <w:rsid w:val="640815D9"/>
    <w:rsid w:val="642D3338"/>
    <w:rsid w:val="644A52CD"/>
    <w:rsid w:val="64550AF3"/>
    <w:rsid w:val="645719DA"/>
    <w:rsid w:val="648B5B2D"/>
    <w:rsid w:val="64A01811"/>
    <w:rsid w:val="64A82DBC"/>
    <w:rsid w:val="64AF5278"/>
    <w:rsid w:val="64B868D7"/>
    <w:rsid w:val="64BE438D"/>
    <w:rsid w:val="64CD08F4"/>
    <w:rsid w:val="64D904D4"/>
    <w:rsid w:val="64E14394"/>
    <w:rsid w:val="64ED07CF"/>
    <w:rsid w:val="64F44DA2"/>
    <w:rsid w:val="64F675C0"/>
    <w:rsid w:val="64FE15C0"/>
    <w:rsid w:val="64FF6064"/>
    <w:rsid w:val="6502427A"/>
    <w:rsid w:val="65075D34"/>
    <w:rsid w:val="6522491C"/>
    <w:rsid w:val="653D7BAB"/>
    <w:rsid w:val="653E75A3"/>
    <w:rsid w:val="654D1D1C"/>
    <w:rsid w:val="65566374"/>
    <w:rsid w:val="6558033E"/>
    <w:rsid w:val="656279B1"/>
    <w:rsid w:val="65687F1E"/>
    <w:rsid w:val="657A6506"/>
    <w:rsid w:val="65924EA6"/>
    <w:rsid w:val="65931376"/>
    <w:rsid w:val="659F7D1B"/>
    <w:rsid w:val="65A263E4"/>
    <w:rsid w:val="65A27B55"/>
    <w:rsid w:val="65A65DFB"/>
    <w:rsid w:val="65B07B14"/>
    <w:rsid w:val="65BC08CD"/>
    <w:rsid w:val="65BD6E82"/>
    <w:rsid w:val="65C6284F"/>
    <w:rsid w:val="65D92F2E"/>
    <w:rsid w:val="65E16216"/>
    <w:rsid w:val="65E92093"/>
    <w:rsid w:val="65EE2A50"/>
    <w:rsid w:val="65EE47FE"/>
    <w:rsid w:val="65F352F9"/>
    <w:rsid w:val="65F362B8"/>
    <w:rsid w:val="66014151"/>
    <w:rsid w:val="661324B7"/>
    <w:rsid w:val="66212E26"/>
    <w:rsid w:val="662605E4"/>
    <w:rsid w:val="66300204"/>
    <w:rsid w:val="663568D1"/>
    <w:rsid w:val="66417024"/>
    <w:rsid w:val="664E34EF"/>
    <w:rsid w:val="6659611C"/>
    <w:rsid w:val="667411A7"/>
    <w:rsid w:val="667777A9"/>
    <w:rsid w:val="669060AE"/>
    <w:rsid w:val="66911D59"/>
    <w:rsid w:val="66925BB0"/>
    <w:rsid w:val="6694184A"/>
    <w:rsid w:val="66943F9D"/>
    <w:rsid w:val="66A650D9"/>
    <w:rsid w:val="66B43C9A"/>
    <w:rsid w:val="66B772E6"/>
    <w:rsid w:val="66BE2423"/>
    <w:rsid w:val="66D41C46"/>
    <w:rsid w:val="66D93E1E"/>
    <w:rsid w:val="66D9725C"/>
    <w:rsid w:val="66DD74A3"/>
    <w:rsid w:val="66DE2AC5"/>
    <w:rsid w:val="66E42A7D"/>
    <w:rsid w:val="66F71181"/>
    <w:rsid w:val="670825B3"/>
    <w:rsid w:val="67325648"/>
    <w:rsid w:val="67382F93"/>
    <w:rsid w:val="673B1CC5"/>
    <w:rsid w:val="673B3A73"/>
    <w:rsid w:val="674A3739"/>
    <w:rsid w:val="675933C1"/>
    <w:rsid w:val="676330D4"/>
    <w:rsid w:val="6765708D"/>
    <w:rsid w:val="676C00D0"/>
    <w:rsid w:val="677551D7"/>
    <w:rsid w:val="67813D12"/>
    <w:rsid w:val="6793565D"/>
    <w:rsid w:val="67982C74"/>
    <w:rsid w:val="679A0764"/>
    <w:rsid w:val="679A2E90"/>
    <w:rsid w:val="679D05BE"/>
    <w:rsid w:val="67A6634D"/>
    <w:rsid w:val="67B46531"/>
    <w:rsid w:val="67C41D52"/>
    <w:rsid w:val="67C92A9B"/>
    <w:rsid w:val="67D7257C"/>
    <w:rsid w:val="67F10988"/>
    <w:rsid w:val="67F32488"/>
    <w:rsid w:val="67F72090"/>
    <w:rsid w:val="67FF2CF3"/>
    <w:rsid w:val="67FF5B5B"/>
    <w:rsid w:val="68024591"/>
    <w:rsid w:val="68106CAE"/>
    <w:rsid w:val="68112A26"/>
    <w:rsid w:val="68190258"/>
    <w:rsid w:val="68217F0B"/>
    <w:rsid w:val="68296E87"/>
    <w:rsid w:val="682E113E"/>
    <w:rsid w:val="682E2552"/>
    <w:rsid w:val="68307BE6"/>
    <w:rsid w:val="68393E89"/>
    <w:rsid w:val="6839406F"/>
    <w:rsid w:val="683E3882"/>
    <w:rsid w:val="6850099A"/>
    <w:rsid w:val="68594AF9"/>
    <w:rsid w:val="68760806"/>
    <w:rsid w:val="68784831"/>
    <w:rsid w:val="687E455F"/>
    <w:rsid w:val="68AB69D7"/>
    <w:rsid w:val="68AD0DED"/>
    <w:rsid w:val="68BA4257"/>
    <w:rsid w:val="68BA4E6C"/>
    <w:rsid w:val="68BC5088"/>
    <w:rsid w:val="68C55CEA"/>
    <w:rsid w:val="68C63810"/>
    <w:rsid w:val="68D60EE9"/>
    <w:rsid w:val="68D67770"/>
    <w:rsid w:val="68D87FB6"/>
    <w:rsid w:val="68E5013A"/>
    <w:rsid w:val="68E96ABB"/>
    <w:rsid w:val="68EF2D67"/>
    <w:rsid w:val="68F16A0B"/>
    <w:rsid w:val="68F653B3"/>
    <w:rsid w:val="69124260"/>
    <w:rsid w:val="691427CE"/>
    <w:rsid w:val="693B1FC1"/>
    <w:rsid w:val="69434E61"/>
    <w:rsid w:val="695452C0"/>
    <w:rsid w:val="69683D23"/>
    <w:rsid w:val="69790883"/>
    <w:rsid w:val="697A0991"/>
    <w:rsid w:val="69837C42"/>
    <w:rsid w:val="698C2C95"/>
    <w:rsid w:val="69A212C7"/>
    <w:rsid w:val="69A43B52"/>
    <w:rsid w:val="69A47C96"/>
    <w:rsid w:val="69A932FF"/>
    <w:rsid w:val="69B20CE8"/>
    <w:rsid w:val="69D6185F"/>
    <w:rsid w:val="69DE62FF"/>
    <w:rsid w:val="69EB7AB4"/>
    <w:rsid w:val="69F34AD9"/>
    <w:rsid w:val="69F820EF"/>
    <w:rsid w:val="6A0740E0"/>
    <w:rsid w:val="6A0D2A58"/>
    <w:rsid w:val="6A1011E7"/>
    <w:rsid w:val="6A152CA1"/>
    <w:rsid w:val="6A1B7B8C"/>
    <w:rsid w:val="6A1D4981"/>
    <w:rsid w:val="6A222CC8"/>
    <w:rsid w:val="6A2E78BF"/>
    <w:rsid w:val="6A325601"/>
    <w:rsid w:val="6A334ED5"/>
    <w:rsid w:val="6A3C022E"/>
    <w:rsid w:val="6A3D42E7"/>
    <w:rsid w:val="6A4964A7"/>
    <w:rsid w:val="6A5005AF"/>
    <w:rsid w:val="6A5874F0"/>
    <w:rsid w:val="6A5B0DD9"/>
    <w:rsid w:val="6A611A43"/>
    <w:rsid w:val="6A773014"/>
    <w:rsid w:val="6A7F636D"/>
    <w:rsid w:val="6A902328"/>
    <w:rsid w:val="6A955D39"/>
    <w:rsid w:val="6A9C61A5"/>
    <w:rsid w:val="6A9F07BD"/>
    <w:rsid w:val="6AA162E3"/>
    <w:rsid w:val="6AB86BB7"/>
    <w:rsid w:val="6AB9187F"/>
    <w:rsid w:val="6AC86FB7"/>
    <w:rsid w:val="6ACB15B2"/>
    <w:rsid w:val="6ACB3360"/>
    <w:rsid w:val="6AD12429"/>
    <w:rsid w:val="6AD453D5"/>
    <w:rsid w:val="6AD56350"/>
    <w:rsid w:val="6AE31F3B"/>
    <w:rsid w:val="6AE53D41"/>
    <w:rsid w:val="6AE83F12"/>
    <w:rsid w:val="6AF42503"/>
    <w:rsid w:val="6AF500BF"/>
    <w:rsid w:val="6AF74155"/>
    <w:rsid w:val="6AF93AE2"/>
    <w:rsid w:val="6AF95C1B"/>
    <w:rsid w:val="6AFC6742"/>
    <w:rsid w:val="6B0B7C00"/>
    <w:rsid w:val="6B2036AC"/>
    <w:rsid w:val="6B223EA3"/>
    <w:rsid w:val="6B234F4A"/>
    <w:rsid w:val="6B2A452A"/>
    <w:rsid w:val="6B451364"/>
    <w:rsid w:val="6B5F4FD1"/>
    <w:rsid w:val="6B673089"/>
    <w:rsid w:val="6B856C99"/>
    <w:rsid w:val="6B8D6867"/>
    <w:rsid w:val="6B95409A"/>
    <w:rsid w:val="6B9915B5"/>
    <w:rsid w:val="6BA047ED"/>
    <w:rsid w:val="6BB15E63"/>
    <w:rsid w:val="6BB34520"/>
    <w:rsid w:val="6BB417B4"/>
    <w:rsid w:val="6BB42046"/>
    <w:rsid w:val="6BB54850"/>
    <w:rsid w:val="6BB65DBE"/>
    <w:rsid w:val="6BDF22CE"/>
    <w:rsid w:val="6BE24E05"/>
    <w:rsid w:val="6BE95385"/>
    <w:rsid w:val="6BEB6D9C"/>
    <w:rsid w:val="6BF43F27"/>
    <w:rsid w:val="6C00528B"/>
    <w:rsid w:val="6C042FCD"/>
    <w:rsid w:val="6C1D741B"/>
    <w:rsid w:val="6C225202"/>
    <w:rsid w:val="6C262F44"/>
    <w:rsid w:val="6C270549"/>
    <w:rsid w:val="6C3635E5"/>
    <w:rsid w:val="6C4276B2"/>
    <w:rsid w:val="6C454B81"/>
    <w:rsid w:val="6C4668EB"/>
    <w:rsid w:val="6C5F7D1B"/>
    <w:rsid w:val="6C6128F2"/>
    <w:rsid w:val="6C711CE5"/>
    <w:rsid w:val="6C7D74CF"/>
    <w:rsid w:val="6C90169A"/>
    <w:rsid w:val="6C97174C"/>
    <w:rsid w:val="6CA87DFD"/>
    <w:rsid w:val="6CBA368C"/>
    <w:rsid w:val="6CBB357E"/>
    <w:rsid w:val="6CC14A1B"/>
    <w:rsid w:val="6CC87B57"/>
    <w:rsid w:val="6CD324E9"/>
    <w:rsid w:val="6CD80208"/>
    <w:rsid w:val="6CDA5ADC"/>
    <w:rsid w:val="6CED1CB3"/>
    <w:rsid w:val="6CED45E7"/>
    <w:rsid w:val="6CF627B6"/>
    <w:rsid w:val="6D01112E"/>
    <w:rsid w:val="6D087252"/>
    <w:rsid w:val="6D0F0796"/>
    <w:rsid w:val="6D162FB8"/>
    <w:rsid w:val="6D2B6338"/>
    <w:rsid w:val="6D4813AD"/>
    <w:rsid w:val="6D49473C"/>
    <w:rsid w:val="6D65013A"/>
    <w:rsid w:val="6D741A8D"/>
    <w:rsid w:val="6D7F0677"/>
    <w:rsid w:val="6D8617C0"/>
    <w:rsid w:val="6D88477A"/>
    <w:rsid w:val="6D892DCB"/>
    <w:rsid w:val="6D8B0F04"/>
    <w:rsid w:val="6D9640F9"/>
    <w:rsid w:val="6D967C55"/>
    <w:rsid w:val="6D985528"/>
    <w:rsid w:val="6D9E6B0A"/>
    <w:rsid w:val="6DA06D26"/>
    <w:rsid w:val="6DA87988"/>
    <w:rsid w:val="6DC31C21"/>
    <w:rsid w:val="6DC5678C"/>
    <w:rsid w:val="6DC805CD"/>
    <w:rsid w:val="6DDA3899"/>
    <w:rsid w:val="6DE63069"/>
    <w:rsid w:val="6DEA61F3"/>
    <w:rsid w:val="6DFA2B9B"/>
    <w:rsid w:val="6DFE5138"/>
    <w:rsid w:val="6E0E3C8F"/>
    <w:rsid w:val="6E1312A6"/>
    <w:rsid w:val="6E1868BC"/>
    <w:rsid w:val="6E192634"/>
    <w:rsid w:val="6E1B3CF8"/>
    <w:rsid w:val="6E277B90"/>
    <w:rsid w:val="6E3B25AB"/>
    <w:rsid w:val="6E477C73"/>
    <w:rsid w:val="6E494CC8"/>
    <w:rsid w:val="6E531FEA"/>
    <w:rsid w:val="6E59377F"/>
    <w:rsid w:val="6E62222D"/>
    <w:rsid w:val="6E66148A"/>
    <w:rsid w:val="6E71421E"/>
    <w:rsid w:val="6E73236C"/>
    <w:rsid w:val="6E751F61"/>
    <w:rsid w:val="6E824B50"/>
    <w:rsid w:val="6E891568"/>
    <w:rsid w:val="6E971ED7"/>
    <w:rsid w:val="6EBD7464"/>
    <w:rsid w:val="6EC01F8B"/>
    <w:rsid w:val="6ED749C9"/>
    <w:rsid w:val="6EDF455E"/>
    <w:rsid w:val="6EE754F5"/>
    <w:rsid w:val="6EED1AE2"/>
    <w:rsid w:val="6EF51DA3"/>
    <w:rsid w:val="6EFE1F56"/>
    <w:rsid w:val="6EFF182A"/>
    <w:rsid w:val="6F0A1E85"/>
    <w:rsid w:val="6F143527"/>
    <w:rsid w:val="6F18501B"/>
    <w:rsid w:val="6F216AF8"/>
    <w:rsid w:val="6F282B2F"/>
    <w:rsid w:val="6F285225"/>
    <w:rsid w:val="6F323C8C"/>
    <w:rsid w:val="6F3C1A32"/>
    <w:rsid w:val="6F3C6DA6"/>
    <w:rsid w:val="6F3D6F81"/>
    <w:rsid w:val="6F4D4C8B"/>
    <w:rsid w:val="6F5558EE"/>
    <w:rsid w:val="6F5910F7"/>
    <w:rsid w:val="6F5D4C1A"/>
    <w:rsid w:val="6F7815A4"/>
    <w:rsid w:val="6F82255A"/>
    <w:rsid w:val="6F8F2EDC"/>
    <w:rsid w:val="6F9401C4"/>
    <w:rsid w:val="6F991C7F"/>
    <w:rsid w:val="6F996CA5"/>
    <w:rsid w:val="6F9A26FD"/>
    <w:rsid w:val="6F9D0B2A"/>
    <w:rsid w:val="6FA53B89"/>
    <w:rsid w:val="6FC00FB9"/>
    <w:rsid w:val="6FC22F83"/>
    <w:rsid w:val="6FCC3E02"/>
    <w:rsid w:val="6FCD6A16"/>
    <w:rsid w:val="6FE74655"/>
    <w:rsid w:val="6FE74798"/>
    <w:rsid w:val="6FF72946"/>
    <w:rsid w:val="700100BE"/>
    <w:rsid w:val="702C25C3"/>
    <w:rsid w:val="702C2AF3"/>
    <w:rsid w:val="7036110F"/>
    <w:rsid w:val="704240C4"/>
    <w:rsid w:val="704D4AE2"/>
    <w:rsid w:val="704E4817"/>
    <w:rsid w:val="70553DF8"/>
    <w:rsid w:val="705F6A24"/>
    <w:rsid w:val="706335FB"/>
    <w:rsid w:val="70666005"/>
    <w:rsid w:val="70687F1A"/>
    <w:rsid w:val="70693520"/>
    <w:rsid w:val="707D50FC"/>
    <w:rsid w:val="70955234"/>
    <w:rsid w:val="70A24B63"/>
    <w:rsid w:val="70AE7EB7"/>
    <w:rsid w:val="70BB79D3"/>
    <w:rsid w:val="70C1232C"/>
    <w:rsid w:val="70C8281B"/>
    <w:rsid w:val="70D23D7E"/>
    <w:rsid w:val="70D6440D"/>
    <w:rsid w:val="70D83642"/>
    <w:rsid w:val="70E1568B"/>
    <w:rsid w:val="70E44373"/>
    <w:rsid w:val="70E55C29"/>
    <w:rsid w:val="70E85504"/>
    <w:rsid w:val="70FD32DB"/>
    <w:rsid w:val="7104137A"/>
    <w:rsid w:val="71066EA0"/>
    <w:rsid w:val="711710AD"/>
    <w:rsid w:val="711B58E0"/>
    <w:rsid w:val="712256E9"/>
    <w:rsid w:val="71431EA2"/>
    <w:rsid w:val="71463740"/>
    <w:rsid w:val="714A1482"/>
    <w:rsid w:val="716D1E2A"/>
    <w:rsid w:val="71736A10"/>
    <w:rsid w:val="717464FF"/>
    <w:rsid w:val="717A57AC"/>
    <w:rsid w:val="717F09BE"/>
    <w:rsid w:val="71926986"/>
    <w:rsid w:val="71973F9C"/>
    <w:rsid w:val="719B1CDE"/>
    <w:rsid w:val="719B725E"/>
    <w:rsid w:val="719D138C"/>
    <w:rsid w:val="719F7859"/>
    <w:rsid w:val="71A02719"/>
    <w:rsid w:val="71AC01E3"/>
    <w:rsid w:val="71AF12E6"/>
    <w:rsid w:val="71AF4E71"/>
    <w:rsid w:val="71AF73EA"/>
    <w:rsid w:val="71B43078"/>
    <w:rsid w:val="71CE4D22"/>
    <w:rsid w:val="71D35936"/>
    <w:rsid w:val="71DB20DB"/>
    <w:rsid w:val="71DD00FF"/>
    <w:rsid w:val="72062ED0"/>
    <w:rsid w:val="720861A9"/>
    <w:rsid w:val="72086C48"/>
    <w:rsid w:val="7214383E"/>
    <w:rsid w:val="722241AD"/>
    <w:rsid w:val="72281098"/>
    <w:rsid w:val="722872EA"/>
    <w:rsid w:val="722A12B4"/>
    <w:rsid w:val="723932A5"/>
    <w:rsid w:val="72451137"/>
    <w:rsid w:val="7258372B"/>
    <w:rsid w:val="725E4ABA"/>
    <w:rsid w:val="728564EA"/>
    <w:rsid w:val="72874010"/>
    <w:rsid w:val="729A3D44"/>
    <w:rsid w:val="72B412A6"/>
    <w:rsid w:val="72B94E61"/>
    <w:rsid w:val="72C25B78"/>
    <w:rsid w:val="72C963D7"/>
    <w:rsid w:val="72D0499C"/>
    <w:rsid w:val="72DE7DDB"/>
    <w:rsid w:val="72E04072"/>
    <w:rsid w:val="72E90827"/>
    <w:rsid w:val="73027B3B"/>
    <w:rsid w:val="73027E0D"/>
    <w:rsid w:val="73117D7E"/>
    <w:rsid w:val="73206329"/>
    <w:rsid w:val="73324CCB"/>
    <w:rsid w:val="73474725"/>
    <w:rsid w:val="734931AE"/>
    <w:rsid w:val="73501AB2"/>
    <w:rsid w:val="735937A8"/>
    <w:rsid w:val="7359498E"/>
    <w:rsid w:val="735A6CB3"/>
    <w:rsid w:val="735E5D49"/>
    <w:rsid w:val="73602EA4"/>
    <w:rsid w:val="736D2E7F"/>
    <w:rsid w:val="73721A12"/>
    <w:rsid w:val="737A10D4"/>
    <w:rsid w:val="737F293F"/>
    <w:rsid w:val="738A0410"/>
    <w:rsid w:val="739002D0"/>
    <w:rsid w:val="739C5144"/>
    <w:rsid w:val="739E5AB6"/>
    <w:rsid w:val="73B0192A"/>
    <w:rsid w:val="73C3105E"/>
    <w:rsid w:val="73CC52E7"/>
    <w:rsid w:val="73CD639B"/>
    <w:rsid w:val="73CD6DE1"/>
    <w:rsid w:val="73D43285"/>
    <w:rsid w:val="73E43EF1"/>
    <w:rsid w:val="73E46879"/>
    <w:rsid w:val="73ED1B8B"/>
    <w:rsid w:val="73F27BAF"/>
    <w:rsid w:val="73F95BF1"/>
    <w:rsid w:val="7402432A"/>
    <w:rsid w:val="743D52CE"/>
    <w:rsid w:val="74413B4B"/>
    <w:rsid w:val="74542C54"/>
    <w:rsid w:val="74681C20"/>
    <w:rsid w:val="746A123E"/>
    <w:rsid w:val="746D116A"/>
    <w:rsid w:val="746E2603"/>
    <w:rsid w:val="747B5DF7"/>
    <w:rsid w:val="748C3B60"/>
    <w:rsid w:val="748E5B2A"/>
    <w:rsid w:val="748F2ABE"/>
    <w:rsid w:val="74911176"/>
    <w:rsid w:val="74B33326"/>
    <w:rsid w:val="74BE3B39"/>
    <w:rsid w:val="74BF3F35"/>
    <w:rsid w:val="74C00B4F"/>
    <w:rsid w:val="74CF1FFD"/>
    <w:rsid w:val="74E05C5A"/>
    <w:rsid w:val="74E86BD5"/>
    <w:rsid w:val="74EB549C"/>
    <w:rsid w:val="74FC0CE6"/>
    <w:rsid w:val="75041948"/>
    <w:rsid w:val="750C4CA1"/>
    <w:rsid w:val="751002ED"/>
    <w:rsid w:val="75110596"/>
    <w:rsid w:val="75125124"/>
    <w:rsid w:val="752F7FB6"/>
    <w:rsid w:val="7530273D"/>
    <w:rsid w:val="75387844"/>
    <w:rsid w:val="75422471"/>
    <w:rsid w:val="75466E9F"/>
    <w:rsid w:val="75530B22"/>
    <w:rsid w:val="757545F4"/>
    <w:rsid w:val="7577036C"/>
    <w:rsid w:val="757F1917"/>
    <w:rsid w:val="75823120"/>
    <w:rsid w:val="75866801"/>
    <w:rsid w:val="758D193E"/>
    <w:rsid w:val="75952EE8"/>
    <w:rsid w:val="75A153E9"/>
    <w:rsid w:val="75B96BD7"/>
    <w:rsid w:val="75BC2223"/>
    <w:rsid w:val="75C25C56"/>
    <w:rsid w:val="75C31803"/>
    <w:rsid w:val="75CC5728"/>
    <w:rsid w:val="75DF1E45"/>
    <w:rsid w:val="75E42EEB"/>
    <w:rsid w:val="75E83018"/>
    <w:rsid w:val="75EA076B"/>
    <w:rsid w:val="75EB3398"/>
    <w:rsid w:val="75F31629"/>
    <w:rsid w:val="75F42A08"/>
    <w:rsid w:val="75F45E61"/>
    <w:rsid w:val="75FA1F6D"/>
    <w:rsid w:val="76407268"/>
    <w:rsid w:val="768858BC"/>
    <w:rsid w:val="768947FB"/>
    <w:rsid w:val="7691789F"/>
    <w:rsid w:val="76946F3A"/>
    <w:rsid w:val="769F52ED"/>
    <w:rsid w:val="76B178AE"/>
    <w:rsid w:val="76B850E0"/>
    <w:rsid w:val="76BD3DFD"/>
    <w:rsid w:val="76C63D53"/>
    <w:rsid w:val="76C90F7C"/>
    <w:rsid w:val="76C95216"/>
    <w:rsid w:val="76D45934"/>
    <w:rsid w:val="76E539FB"/>
    <w:rsid w:val="76EC4D8A"/>
    <w:rsid w:val="76FD6F97"/>
    <w:rsid w:val="77004F96"/>
    <w:rsid w:val="770103F9"/>
    <w:rsid w:val="77013762"/>
    <w:rsid w:val="770C2D36"/>
    <w:rsid w:val="771C620D"/>
    <w:rsid w:val="77253DF8"/>
    <w:rsid w:val="7736267C"/>
    <w:rsid w:val="774D3A7A"/>
    <w:rsid w:val="77534E09"/>
    <w:rsid w:val="77626DFA"/>
    <w:rsid w:val="77664B3C"/>
    <w:rsid w:val="77756B2D"/>
    <w:rsid w:val="779A6594"/>
    <w:rsid w:val="779D701F"/>
    <w:rsid w:val="779F1997"/>
    <w:rsid w:val="77B92EBE"/>
    <w:rsid w:val="77BF5FE2"/>
    <w:rsid w:val="77CD5C63"/>
    <w:rsid w:val="77D62BCB"/>
    <w:rsid w:val="77E65815"/>
    <w:rsid w:val="77EE7728"/>
    <w:rsid w:val="77FA5285"/>
    <w:rsid w:val="780A196C"/>
    <w:rsid w:val="78112093"/>
    <w:rsid w:val="7812410E"/>
    <w:rsid w:val="7816526C"/>
    <w:rsid w:val="782502C9"/>
    <w:rsid w:val="782567A5"/>
    <w:rsid w:val="782B3690"/>
    <w:rsid w:val="782E69ED"/>
    <w:rsid w:val="782F13D2"/>
    <w:rsid w:val="78454752"/>
    <w:rsid w:val="785030F6"/>
    <w:rsid w:val="78561AEE"/>
    <w:rsid w:val="785F2B9F"/>
    <w:rsid w:val="786170B2"/>
    <w:rsid w:val="78811502"/>
    <w:rsid w:val="788A03B6"/>
    <w:rsid w:val="78932454"/>
    <w:rsid w:val="78993058"/>
    <w:rsid w:val="78A132A6"/>
    <w:rsid w:val="78A13E4E"/>
    <w:rsid w:val="78AE48DC"/>
    <w:rsid w:val="78B00270"/>
    <w:rsid w:val="78D45AD6"/>
    <w:rsid w:val="78D82987"/>
    <w:rsid w:val="78D86B8C"/>
    <w:rsid w:val="78DB6E64"/>
    <w:rsid w:val="78DC146C"/>
    <w:rsid w:val="78E56E93"/>
    <w:rsid w:val="78F15C45"/>
    <w:rsid w:val="78F46178"/>
    <w:rsid w:val="78FF6FF6"/>
    <w:rsid w:val="790065F1"/>
    <w:rsid w:val="79030169"/>
    <w:rsid w:val="79056BF6"/>
    <w:rsid w:val="791B3704"/>
    <w:rsid w:val="791F7C53"/>
    <w:rsid w:val="79305402"/>
    <w:rsid w:val="794A5D98"/>
    <w:rsid w:val="794F309A"/>
    <w:rsid w:val="79564D1B"/>
    <w:rsid w:val="79711576"/>
    <w:rsid w:val="79764DDF"/>
    <w:rsid w:val="797B41A3"/>
    <w:rsid w:val="79815C5D"/>
    <w:rsid w:val="79856DD0"/>
    <w:rsid w:val="798E2128"/>
    <w:rsid w:val="79915775"/>
    <w:rsid w:val="799532D3"/>
    <w:rsid w:val="79BD7F1A"/>
    <w:rsid w:val="79DA35C0"/>
    <w:rsid w:val="79DF4732"/>
    <w:rsid w:val="79F503F9"/>
    <w:rsid w:val="7A0423D2"/>
    <w:rsid w:val="7A217CA5"/>
    <w:rsid w:val="7A252A8D"/>
    <w:rsid w:val="7A342B11"/>
    <w:rsid w:val="7A3A5335"/>
    <w:rsid w:val="7A3C7DD6"/>
    <w:rsid w:val="7A431165"/>
    <w:rsid w:val="7A5073DE"/>
    <w:rsid w:val="7A523156"/>
    <w:rsid w:val="7A644FFE"/>
    <w:rsid w:val="7A6B68FE"/>
    <w:rsid w:val="7A715CD2"/>
    <w:rsid w:val="7A811C8D"/>
    <w:rsid w:val="7A953ACC"/>
    <w:rsid w:val="7A9929A0"/>
    <w:rsid w:val="7AA13997"/>
    <w:rsid w:val="7AAA11E4"/>
    <w:rsid w:val="7AB7745D"/>
    <w:rsid w:val="7AD22866"/>
    <w:rsid w:val="7AD941A7"/>
    <w:rsid w:val="7AE04C06"/>
    <w:rsid w:val="7AF079A4"/>
    <w:rsid w:val="7AFC2FA1"/>
    <w:rsid w:val="7B040F3F"/>
    <w:rsid w:val="7B0A6468"/>
    <w:rsid w:val="7B0F1047"/>
    <w:rsid w:val="7B220D7A"/>
    <w:rsid w:val="7B240D63"/>
    <w:rsid w:val="7B255EE6"/>
    <w:rsid w:val="7B26421E"/>
    <w:rsid w:val="7B2E7315"/>
    <w:rsid w:val="7B34151B"/>
    <w:rsid w:val="7B443B35"/>
    <w:rsid w:val="7B4E0071"/>
    <w:rsid w:val="7B510544"/>
    <w:rsid w:val="7B560A24"/>
    <w:rsid w:val="7B5B0730"/>
    <w:rsid w:val="7B5B603A"/>
    <w:rsid w:val="7B5C3BA0"/>
    <w:rsid w:val="7B5D6256"/>
    <w:rsid w:val="7B6708F2"/>
    <w:rsid w:val="7B84655E"/>
    <w:rsid w:val="7B9A6B62"/>
    <w:rsid w:val="7BA63759"/>
    <w:rsid w:val="7BA9149B"/>
    <w:rsid w:val="7BAA2637"/>
    <w:rsid w:val="7BAF299B"/>
    <w:rsid w:val="7BBC11CF"/>
    <w:rsid w:val="7BCC0CE6"/>
    <w:rsid w:val="7BD13289"/>
    <w:rsid w:val="7BDC361F"/>
    <w:rsid w:val="7BF87D2D"/>
    <w:rsid w:val="7BFA1CF7"/>
    <w:rsid w:val="7C0272B1"/>
    <w:rsid w:val="7C0758D6"/>
    <w:rsid w:val="7C0A6A48"/>
    <w:rsid w:val="7C0B23B8"/>
    <w:rsid w:val="7C105580"/>
    <w:rsid w:val="7C186FBA"/>
    <w:rsid w:val="7C345209"/>
    <w:rsid w:val="7C3C62AB"/>
    <w:rsid w:val="7C3D5D4A"/>
    <w:rsid w:val="7C3F770A"/>
    <w:rsid w:val="7C4371FA"/>
    <w:rsid w:val="7C451237"/>
    <w:rsid w:val="7C4F6CFE"/>
    <w:rsid w:val="7C5036C5"/>
    <w:rsid w:val="7C52361A"/>
    <w:rsid w:val="7C5331B5"/>
    <w:rsid w:val="7C541407"/>
    <w:rsid w:val="7C5E4034"/>
    <w:rsid w:val="7C6453C2"/>
    <w:rsid w:val="7C6F7FEF"/>
    <w:rsid w:val="7C724F9D"/>
    <w:rsid w:val="7C727ADF"/>
    <w:rsid w:val="7C7970C0"/>
    <w:rsid w:val="7C8F4DBF"/>
    <w:rsid w:val="7C9C690A"/>
    <w:rsid w:val="7C9C76B2"/>
    <w:rsid w:val="7C9E6B26"/>
    <w:rsid w:val="7CAC68B4"/>
    <w:rsid w:val="7CBB6E43"/>
    <w:rsid w:val="7CC17AB1"/>
    <w:rsid w:val="7CC81E50"/>
    <w:rsid w:val="7CDC13FD"/>
    <w:rsid w:val="7CDE6F23"/>
    <w:rsid w:val="7CE02C9B"/>
    <w:rsid w:val="7CE40941"/>
    <w:rsid w:val="7CE502B1"/>
    <w:rsid w:val="7CEC7892"/>
    <w:rsid w:val="7CED21F4"/>
    <w:rsid w:val="7CFB73CE"/>
    <w:rsid w:val="7D0508ED"/>
    <w:rsid w:val="7D0532C6"/>
    <w:rsid w:val="7D0C626F"/>
    <w:rsid w:val="7D256D38"/>
    <w:rsid w:val="7D26434E"/>
    <w:rsid w:val="7D2F777E"/>
    <w:rsid w:val="7D3C456C"/>
    <w:rsid w:val="7D3F77E3"/>
    <w:rsid w:val="7D407C7C"/>
    <w:rsid w:val="7D496A92"/>
    <w:rsid w:val="7D4C0002"/>
    <w:rsid w:val="7D5120CB"/>
    <w:rsid w:val="7D515947"/>
    <w:rsid w:val="7D5176F5"/>
    <w:rsid w:val="7D52346D"/>
    <w:rsid w:val="7D5601BA"/>
    <w:rsid w:val="7D590D77"/>
    <w:rsid w:val="7D5C6073"/>
    <w:rsid w:val="7D692C90"/>
    <w:rsid w:val="7D7358BD"/>
    <w:rsid w:val="7D782ED3"/>
    <w:rsid w:val="7D7E4262"/>
    <w:rsid w:val="7D7F24B4"/>
    <w:rsid w:val="7D957591"/>
    <w:rsid w:val="7D984DF2"/>
    <w:rsid w:val="7DA65A0E"/>
    <w:rsid w:val="7DB773F9"/>
    <w:rsid w:val="7DBF4FA6"/>
    <w:rsid w:val="7DC10D1E"/>
    <w:rsid w:val="7DD6409E"/>
    <w:rsid w:val="7DE06CCB"/>
    <w:rsid w:val="7DE22A43"/>
    <w:rsid w:val="7DE33AD8"/>
    <w:rsid w:val="7DE35FE9"/>
    <w:rsid w:val="7DE54C1D"/>
    <w:rsid w:val="7DE969A0"/>
    <w:rsid w:val="7E066BAE"/>
    <w:rsid w:val="7E0B46AE"/>
    <w:rsid w:val="7E165DCA"/>
    <w:rsid w:val="7E1846B6"/>
    <w:rsid w:val="7E192E62"/>
    <w:rsid w:val="7E1B54C6"/>
    <w:rsid w:val="7E292420"/>
    <w:rsid w:val="7E3E236F"/>
    <w:rsid w:val="7E415A65"/>
    <w:rsid w:val="7E543940"/>
    <w:rsid w:val="7E6873EC"/>
    <w:rsid w:val="7E6C2EAF"/>
    <w:rsid w:val="7E6D055E"/>
    <w:rsid w:val="7E6D67B0"/>
    <w:rsid w:val="7E954413"/>
    <w:rsid w:val="7E99482A"/>
    <w:rsid w:val="7E9E73FF"/>
    <w:rsid w:val="7EA800E4"/>
    <w:rsid w:val="7EAD4DFF"/>
    <w:rsid w:val="7EAF0B77"/>
    <w:rsid w:val="7EB054CA"/>
    <w:rsid w:val="7EB40C0B"/>
    <w:rsid w:val="7EB4654F"/>
    <w:rsid w:val="7EB96483"/>
    <w:rsid w:val="7EBB39C0"/>
    <w:rsid w:val="7EBC63B3"/>
    <w:rsid w:val="7EC62364"/>
    <w:rsid w:val="7EC87E8B"/>
    <w:rsid w:val="7ED00AED"/>
    <w:rsid w:val="7ED0140F"/>
    <w:rsid w:val="7ED20D09"/>
    <w:rsid w:val="7EF0118F"/>
    <w:rsid w:val="7F006D44"/>
    <w:rsid w:val="7F0653CC"/>
    <w:rsid w:val="7F0E027B"/>
    <w:rsid w:val="7F0F7867"/>
    <w:rsid w:val="7F10538E"/>
    <w:rsid w:val="7F196938"/>
    <w:rsid w:val="7F1C3D32"/>
    <w:rsid w:val="7F1E5941"/>
    <w:rsid w:val="7F210F90"/>
    <w:rsid w:val="7F237C6B"/>
    <w:rsid w:val="7F3177DE"/>
    <w:rsid w:val="7F475253"/>
    <w:rsid w:val="7F533BF8"/>
    <w:rsid w:val="7F714773"/>
    <w:rsid w:val="7F9243C9"/>
    <w:rsid w:val="7F932A01"/>
    <w:rsid w:val="7F9C21EE"/>
    <w:rsid w:val="7FA85A92"/>
    <w:rsid w:val="7FAD6696"/>
    <w:rsid w:val="7FB4040F"/>
    <w:rsid w:val="7FE02FB2"/>
    <w:rsid w:val="7FE41E72"/>
    <w:rsid w:val="7FE77A13"/>
    <w:rsid w:val="7FED5E07"/>
    <w:rsid w:val="7FEE1B73"/>
    <w:rsid w:val="7FF2453C"/>
    <w:rsid w:val="7FF52F01"/>
    <w:rsid w:val="7FF87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99" w:semiHidden="0" w:name="Body Text 3"/>
    <w:lsdException w:qFormat="1" w:unhideWhenUsed="0" w:uiPriority="0" w:semiHidden="0" w:name="Body Text Indent 2"/>
    <w:lsdException w:qFormat="1"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semiHidden="0" w:name="Balloon Text"/>
    <w:lsdException w:qFormat="1" w:unhideWhenUsed="0" w:uiPriority="99" w:semiHidden="0" w:name="Table Grid"/>
    <w:lsdException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63"/>
    <w:autoRedefine/>
    <w:qFormat/>
    <w:uiPriority w:val="9"/>
    <w:pPr>
      <w:keepNext/>
      <w:keepLines/>
      <w:spacing w:before="340" w:after="330" w:line="578" w:lineRule="auto"/>
      <w:jc w:val="center"/>
      <w:outlineLvl w:val="0"/>
    </w:pPr>
    <w:rPr>
      <w:rFonts w:eastAsia="宋体"/>
      <w:b/>
      <w:bCs/>
      <w:kern w:val="44"/>
      <w:sz w:val="44"/>
      <w:szCs w:val="44"/>
    </w:rPr>
  </w:style>
  <w:style w:type="paragraph" w:styleId="7">
    <w:name w:val="heading 2"/>
    <w:basedOn w:val="1"/>
    <w:next w:val="1"/>
    <w:link w:val="60"/>
    <w:autoRedefine/>
    <w:qFormat/>
    <w:uiPriority w:val="9"/>
    <w:pPr>
      <w:keepNext/>
      <w:keepLines/>
      <w:spacing w:before="260" w:after="260" w:line="416" w:lineRule="auto"/>
      <w:jc w:val="center"/>
      <w:outlineLvl w:val="1"/>
    </w:pPr>
    <w:rPr>
      <w:rFonts w:ascii="Cambria" w:hAnsi="Cambria"/>
      <w:b/>
      <w:bCs/>
      <w:kern w:val="0"/>
      <w:sz w:val="32"/>
      <w:szCs w:val="32"/>
    </w:rPr>
  </w:style>
  <w:style w:type="paragraph" w:styleId="8">
    <w:name w:val="heading 3"/>
    <w:basedOn w:val="1"/>
    <w:next w:val="9"/>
    <w:link w:val="57"/>
    <w:autoRedefine/>
    <w:qFormat/>
    <w:uiPriority w:val="9"/>
    <w:pPr>
      <w:keepNext/>
      <w:keepLines/>
      <w:spacing w:before="260" w:after="260" w:line="416" w:lineRule="auto"/>
      <w:outlineLvl w:val="2"/>
    </w:pPr>
    <w:rPr>
      <w:b/>
      <w:bCs/>
      <w:kern w:val="0"/>
      <w:sz w:val="32"/>
      <w:szCs w:val="32"/>
    </w:rPr>
  </w:style>
  <w:style w:type="paragraph" w:styleId="10">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paragraph" w:styleId="11">
    <w:name w:val="heading 8"/>
    <w:basedOn w:val="1"/>
    <w:next w:val="1"/>
    <w:autoRedefine/>
    <w:qFormat/>
    <w:uiPriority w:val="1"/>
    <w:pPr>
      <w:ind w:left="507"/>
      <w:outlineLvl w:val="7"/>
    </w:pPr>
    <w:rPr>
      <w:rFonts w:ascii="宋体" w:hAnsi="宋体" w:cs="宋体"/>
      <w:b/>
      <w:bCs/>
      <w:szCs w:val="21"/>
      <w:lang w:val="zh-CN" w:bidi="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章节题目"/>
    <w:basedOn w:val="3"/>
    <w:next w:val="1"/>
    <w:autoRedefine/>
    <w:unhideWhenUsed/>
    <w:qFormat/>
    <w:uiPriority w:val="0"/>
    <w:pPr>
      <w:spacing w:before="720" w:after="400" w:line="540" w:lineRule="atLeast"/>
      <w:ind w:right="2160"/>
    </w:pPr>
    <w:rPr>
      <w:rFonts w:hint="eastAsia" w:ascii="Times New Roman" w:hAnsi="Times New Roman"/>
      <w:spacing w:val="-40"/>
      <w:sz w:val="60"/>
    </w:rPr>
  </w:style>
  <w:style w:type="paragraph" w:customStyle="1" w:styleId="3">
    <w:name w:val="基准标题"/>
    <w:basedOn w:val="1"/>
    <w:next w:val="4"/>
    <w:autoRedefine/>
    <w:unhideWhenUsed/>
    <w:qFormat/>
    <w:uiPriority w:val="0"/>
    <w:pPr>
      <w:keepNext/>
      <w:keepLines/>
      <w:spacing w:before="140" w:line="220" w:lineRule="atLeast"/>
    </w:pPr>
    <w:rPr>
      <w:rFonts w:hint="eastAsia" w:ascii="Arial" w:hAnsi="Arial"/>
      <w:spacing w:val="-4"/>
      <w:kern w:val="28"/>
      <w:sz w:val="22"/>
    </w:rPr>
  </w:style>
  <w:style w:type="paragraph" w:styleId="4">
    <w:name w:val="Body Text"/>
    <w:basedOn w:val="1"/>
    <w:next w:val="5"/>
    <w:link w:val="56"/>
    <w:autoRedefine/>
    <w:qFormat/>
    <w:uiPriority w:val="0"/>
    <w:pPr>
      <w:spacing w:line="0" w:lineRule="atLeast"/>
    </w:pPr>
    <w:rPr>
      <w:rFonts w:ascii="Times New Roman" w:hAnsi="Times New Roman"/>
      <w:b/>
      <w:kern w:val="0"/>
      <w:sz w:val="30"/>
      <w:szCs w:val="20"/>
    </w:rPr>
  </w:style>
  <w:style w:type="paragraph" w:styleId="5">
    <w:name w:val="Date"/>
    <w:basedOn w:val="1"/>
    <w:next w:val="1"/>
    <w:link w:val="73"/>
    <w:autoRedefine/>
    <w:unhideWhenUsed/>
    <w:qFormat/>
    <w:uiPriority w:val="0"/>
    <w:rPr>
      <w:rFonts w:ascii="Times New Roman" w:hAnsi="Times New Roman"/>
      <w:b/>
      <w:kern w:val="0"/>
      <w:sz w:val="30"/>
      <w:szCs w:val="20"/>
    </w:rPr>
  </w:style>
  <w:style w:type="paragraph" w:styleId="9">
    <w:name w:val="Normal Indent"/>
    <w:basedOn w:val="1"/>
    <w:autoRedefine/>
    <w:qFormat/>
    <w:uiPriority w:val="0"/>
    <w:pPr>
      <w:adjustRightInd w:val="0"/>
      <w:spacing w:line="360" w:lineRule="atLeast"/>
      <w:ind w:firstLine="482"/>
      <w:textAlignment w:val="baseline"/>
    </w:pPr>
    <w:rPr>
      <w:kern w:val="0"/>
      <w:sz w:val="24"/>
      <w:szCs w:val="20"/>
    </w:rPr>
  </w:style>
  <w:style w:type="paragraph" w:styleId="12">
    <w:name w:val="table of authorities"/>
    <w:basedOn w:val="1"/>
    <w:next w:val="1"/>
    <w:autoRedefine/>
    <w:qFormat/>
    <w:uiPriority w:val="0"/>
    <w:pPr>
      <w:spacing w:line="360" w:lineRule="auto"/>
      <w:ind w:left="420" w:leftChars="200"/>
    </w:pPr>
    <w:rPr>
      <w:rFonts w:ascii="Times New Roman" w:hAnsi="Times New Roman"/>
      <w:b/>
      <w:sz w:val="28"/>
      <w:szCs w:val="24"/>
    </w:rPr>
  </w:style>
  <w:style w:type="paragraph" w:styleId="13">
    <w:name w:val="index 5"/>
    <w:basedOn w:val="1"/>
    <w:next w:val="1"/>
    <w:semiHidden/>
    <w:qFormat/>
    <w:uiPriority w:val="0"/>
    <w:pPr>
      <w:autoSpaceDE w:val="0"/>
      <w:autoSpaceDN w:val="0"/>
      <w:spacing w:line="360" w:lineRule="auto"/>
      <w:ind w:left="800" w:leftChars="800"/>
    </w:pPr>
    <w:rPr>
      <w:sz w:val="24"/>
    </w:rPr>
  </w:style>
  <w:style w:type="paragraph" w:styleId="14">
    <w:name w:val="Document Map"/>
    <w:basedOn w:val="1"/>
    <w:link w:val="75"/>
    <w:autoRedefine/>
    <w:semiHidden/>
    <w:unhideWhenUsed/>
    <w:qFormat/>
    <w:uiPriority w:val="99"/>
    <w:rPr>
      <w:rFonts w:ascii="宋体"/>
      <w:sz w:val="18"/>
      <w:szCs w:val="18"/>
    </w:rPr>
  </w:style>
  <w:style w:type="paragraph" w:styleId="15">
    <w:name w:val="annotation text"/>
    <w:basedOn w:val="1"/>
    <w:autoRedefine/>
    <w:qFormat/>
    <w:uiPriority w:val="99"/>
    <w:pPr>
      <w:jc w:val="left"/>
    </w:pPr>
    <w:rPr>
      <w:rFonts w:ascii="Times New Roman" w:hAnsi="Times New Roman"/>
      <w:szCs w:val="24"/>
    </w:rPr>
  </w:style>
  <w:style w:type="paragraph" w:styleId="16">
    <w:name w:val="Body Text 3"/>
    <w:basedOn w:val="1"/>
    <w:autoRedefine/>
    <w:qFormat/>
    <w:uiPriority w:val="99"/>
    <w:rPr>
      <w:rFonts w:eastAsia="仿宋_GB2312"/>
      <w:sz w:val="28"/>
      <w:szCs w:val="20"/>
    </w:rPr>
  </w:style>
  <w:style w:type="paragraph" w:styleId="17">
    <w:name w:val="Body Text Indent"/>
    <w:basedOn w:val="1"/>
    <w:next w:val="18"/>
    <w:autoRedefine/>
    <w:qFormat/>
    <w:uiPriority w:val="0"/>
    <w:pPr>
      <w:adjustRightInd w:val="0"/>
      <w:snapToGrid w:val="0"/>
      <w:spacing w:line="360" w:lineRule="exact"/>
      <w:ind w:left="1668" w:hanging="1668" w:hangingChars="695"/>
    </w:pPr>
    <w:rPr>
      <w:rFonts w:eastAsia="Times New Roman"/>
      <w:sz w:val="24"/>
      <w:szCs w:val="24"/>
    </w:rPr>
  </w:style>
  <w:style w:type="paragraph" w:styleId="18">
    <w:name w:val="envelope return"/>
    <w:basedOn w:val="1"/>
    <w:qFormat/>
    <w:uiPriority w:val="0"/>
  </w:style>
  <w:style w:type="paragraph" w:styleId="19">
    <w:name w:val="List 2"/>
    <w:basedOn w:val="1"/>
    <w:qFormat/>
    <w:uiPriority w:val="99"/>
    <w:pPr>
      <w:ind w:left="100" w:leftChars="200" w:hanging="200" w:hangingChars="200"/>
      <w:contextualSpacing/>
    </w:pPr>
  </w:style>
  <w:style w:type="paragraph" w:styleId="20">
    <w:name w:val="Block Text"/>
    <w:basedOn w:val="1"/>
    <w:next w:val="1"/>
    <w:autoRedefine/>
    <w:qFormat/>
    <w:uiPriority w:val="0"/>
    <w:pPr>
      <w:widowControl w:val="0"/>
      <w:adjustRightInd w:val="0"/>
      <w:ind w:left="420" w:right="33"/>
      <w:textAlignment w:val="baseline"/>
    </w:pPr>
    <w:rPr>
      <w:sz w:val="24"/>
    </w:rPr>
  </w:style>
  <w:style w:type="paragraph" w:styleId="21">
    <w:name w:val="toc 3"/>
    <w:basedOn w:val="1"/>
    <w:next w:val="1"/>
    <w:autoRedefine/>
    <w:unhideWhenUsed/>
    <w:qFormat/>
    <w:uiPriority w:val="39"/>
    <w:pPr>
      <w:widowControl/>
      <w:spacing w:after="100" w:line="276" w:lineRule="auto"/>
      <w:ind w:left="440"/>
      <w:jc w:val="left"/>
    </w:pPr>
    <w:rPr>
      <w:kern w:val="0"/>
      <w:sz w:val="22"/>
    </w:rPr>
  </w:style>
  <w:style w:type="paragraph" w:styleId="22">
    <w:name w:val="Plain Text"/>
    <w:basedOn w:val="1"/>
    <w:link w:val="54"/>
    <w:autoRedefine/>
    <w:qFormat/>
    <w:uiPriority w:val="0"/>
    <w:rPr>
      <w:rFonts w:ascii="宋体" w:hAnsi="Courier New"/>
      <w:kern w:val="0"/>
      <w:sz w:val="20"/>
      <w:szCs w:val="21"/>
    </w:rPr>
  </w:style>
  <w:style w:type="paragraph" w:styleId="23">
    <w:name w:val="Body Text Indent 2"/>
    <w:basedOn w:val="1"/>
    <w:autoRedefine/>
    <w:qFormat/>
    <w:uiPriority w:val="0"/>
    <w:pPr>
      <w:snapToGrid w:val="0"/>
      <w:spacing w:line="480" w:lineRule="exact"/>
      <w:ind w:firstLine="480"/>
    </w:pPr>
    <w:rPr>
      <w:rFonts w:ascii="仿宋_GB2312" w:hAnsi="Times New Roman" w:eastAsia="仿宋_GB2312"/>
      <w:sz w:val="24"/>
    </w:rPr>
  </w:style>
  <w:style w:type="paragraph" w:styleId="24">
    <w:name w:val="Balloon Text"/>
    <w:basedOn w:val="1"/>
    <w:link w:val="58"/>
    <w:autoRedefine/>
    <w:unhideWhenUsed/>
    <w:qFormat/>
    <w:uiPriority w:val="99"/>
    <w:rPr>
      <w:kern w:val="0"/>
      <w:sz w:val="18"/>
      <w:szCs w:val="18"/>
    </w:rPr>
  </w:style>
  <w:style w:type="paragraph" w:styleId="25">
    <w:name w:val="footer"/>
    <w:basedOn w:val="1"/>
    <w:link w:val="59"/>
    <w:autoRedefine/>
    <w:unhideWhenUsed/>
    <w:qFormat/>
    <w:uiPriority w:val="0"/>
    <w:pPr>
      <w:tabs>
        <w:tab w:val="center" w:pos="4153"/>
        <w:tab w:val="right" w:pos="8306"/>
      </w:tabs>
      <w:snapToGrid w:val="0"/>
      <w:jc w:val="left"/>
    </w:pPr>
    <w:rPr>
      <w:kern w:val="0"/>
      <w:sz w:val="18"/>
      <w:szCs w:val="18"/>
    </w:rPr>
  </w:style>
  <w:style w:type="paragraph" w:styleId="26">
    <w:name w:val="header"/>
    <w:basedOn w:val="1"/>
    <w:link w:val="62"/>
    <w:autoRedefine/>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autoRedefine/>
    <w:qFormat/>
    <w:uiPriority w:val="39"/>
    <w:pPr>
      <w:widowControl/>
      <w:tabs>
        <w:tab w:val="right" w:leader="dot" w:pos="8789"/>
      </w:tabs>
      <w:spacing w:line="360" w:lineRule="auto"/>
      <w:jc w:val="left"/>
    </w:pPr>
    <w:rPr>
      <w:rFonts w:ascii="Times New Roman" w:hAnsi="Times New Roman"/>
      <w:b/>
      <w:bCs/>
      <w:caps/>
      <w:kern w:val="0"/>
      <w:sz w:val="20"/>
      <w:szCs w:val="20"/>
    </w:rPr>
  </w:style>
  <w:style w:type="paragraph" w:styleId="28">
    <w:name w:val="Body Text Indent 3"/>
    <w:basedOn w:val="1"/>
    <w:link w:val="72"/>
    <w:autoRedefine/>
    <w:semiHidden/>
    <w:unhideWhenUsed/>
    <w:qFormat/>
    <w:uiPriority w:val="99"/>
    <w:pPr>
      <w:spacing w:after="120"/>
      <w:ind w:left="420" w:leftChars="200"/>
    </w:pPr>
    <w:rPr>
      <w:sz w:val="16"/>
      <w:szCs w:val="16"/>
    </w:rPr>
  </w:style>
  <w:style w:type="paragraph" w:styleId="29">
    <w:name w:val="toc 2"/>
    <w:basedOn w:val="1"/>
    <w:next w:val="1"/>
    <w:autoRedefine/>
    <w:unhideWhenUsed/>
    <w:qFormat/>
    <w:uiPriority w:val="39"/>
    <w:pPr>
      <w:widowControl/>
      <w:spacing w:after="100" w:line="276" w:lineRule="auto"/>
      <w:ind w:left="220"/>
      <w:jc w:val="left"/>
    </w:pPr>
    <w:rPr>
      <w:kern w:val="0"/>
      <w:sz w:val="22"/>
    </w:rPr>
  </w:style>
  <w:style w:type="paragraph" w:styleId="30">
    <w:name w:val="Body Text 2"/>
    <w:basedOn w:val="1"/>
    <w:autoRedefine/>
    <w:unhideWhenUsed/>
    <w:qFormat/>
    <w:uiPriority w:val="99"/>
    <w:pPr>
      <w:spacing w:after="120" w:line="480" w:lineRule="auto"/>
    </w:pPr>
    <w:rPr>
      <w:szCs w:val="24"/>
    </w:rPr>
  </w:style>
  <w:style w:type="paragraph" w:styleId="31">
    <w:name w:val="Normal (Web)"/>
    <w:basedOn w:val="1"/>
    <w:autoRedefine/>
    <w:unhideWhenUsed/>
    <w:qFormat/>
    <w:uiPriority w:val="99"/>
    <w:pPr>
      <w:widowControl/>
      <w:spacing w:before="100" w:beforeAutospacing="1" w:after="100" w:afterAutospacing="1"/>
      <w:jc w:val="left"/>
    </w:pPr>
    <w:rPr>
      <w:rFonts w:ascii="??" w:hAnsi="??" w:cs="宋体"/>
      <w:kern w:val="0"/>
      <w:sz w:val="24"/>
      <w:szCs w:val="24"/>
    </w:rPr>
  </w:style>
  <w:style w:type="paragraph" w:styleId="32">
    <w:name w:val="Title"/>
    <w:basedOn w:val="1"/>
    <w:next w:val="1"/>
    <w:autoRedefine/>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33">
    <w:name w:val="Body Text First Indent"/>
    <w:basedOn w:val="4"/>
    <w:autoRedefine/>
    <w:qFormat/>
    <w:uiPriority w:val="0"/>
    <w:pPr>
      <w:ind w:firstLine="420" w:firstLineChars="100"/>
    </w:pPr>
  </w:style>
  <w:style w:type="paragraph" w:styleId="34">
    <w:name w:val="Body Text First Indent 2"/>
    <w:basedOn w:val="17"/>
    <w:next w:val="1"/>
    <w:autoRedefine/>
    <w:unhideWhenUsed/>
    <w:qFormat/>
    <w:uiPriority w:val="99"/>
    <w:pPr>
      <w:ind w:firstLine="420" w:firstLineChars="200"/>
    </w:p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22"/>
  </w:style>
  <w:style w:type="character" w:styleId="39">
    <w:name w:val="page number"/>
    <w:basedOn w:val="37"/>
    <w:autoRedefine/>
    <w:qFormat/>
    <w:uiPriority w:val="0"/>
  </w:style>
  <w:style w:type="character" w:styleId="40">
    <w:name w:val="FollowedHyperlink"/>
    <w:autoRedefine/>
    <w:unhideWhenUsed/>
    <w:qFormat/>
    <w:uiPriority w:val="99"/>
    <w:rPr>
      <w:color w:val="800080"/>
      <w:u w:val="none"/>
    </w:rPr>
  </w:style>
  <w:style w:type="character" w:styleId="41">
    <w:name w:val="Emphasis"/>
    <w:autoRedefine/>
    <w:qFormat/>
    <w:uiPriority w:val="20"/>
    <w:rPr>
      <w:color w:val="CC0000"/>
    </w:rPr>
  </w:style>
  <w:style w:type="character" w:styleId="42">
    <w:name w:val="HTML Definition"/>
    <w:autoRedefine/>
    <w:unhideWhenUsed/>
    <w:qFormat/>
    <w:uiPriority w:val="99"/>
  </w:style>
  <w:style w:type="character" w:styleId="43">
    <w:name w:val="HTML Typewriter"/>
    <w:autoRedefine/>
    <w:unhideWhenUsed/>
    <w:qFormat/>
    <w:uiPriority w:val="99"/>
    <w:rPr>
      <w:rFonts w:hint="default" w:ascii="monospace" w:hAnsi="monospace" w:eastAsia="monospace" w:cs="monospace"/>
      <w:sz w:val="20"/>
    </w:rPr>
  </w:style>
  <w:style w:type="character" w:styleId="44">
    <w:name w:val="HTML Acronym"/>
    <w:basedOn w:val="37"/>
    <w:autoRedefine/>
    <w:unhideWhenUsed/>
    <w:qFormat/>
    <w:uiPriority w:val="99"/>
  </w:style>
  <w:style w:type="character" w:styleId="45">
    <w:name w:val="HTML Variable"/>
    <w:autoRedefine/>
    <w:unhideWhenUsed/>
    <w:qFormat/>
    <w:uiPriority w:val="99"/>
  </w:style>
  <w:style w:type="character" w:styleId="46">
    <w:name w:val="Hyperlink"/>
    <w:autoRedefine/>
    <w:qFormat/>
    <w:uiPriority w:val="99"/>
    <w:rPr>
      <w:color w:val="0000FF"/>
      <w:u w:val="none"/>
    </w:rPr>
  </w:style>
  <w:style w:type="character" w:styleId="47">
    <w:name w:val="HTML Code"/>
    <w:autoRedefine/>
    <w:unhideWhenUsed/>
    <w:qFormat/>
    <w:uiPriority w:val="99"/>
    <w:rPr>
      <w:rFonts w:hint="default" w:ascii="monospace" w:hAnsi="monospace" w:eastAsia="monospace" w:cs="monospace"/>
      <w:sz w:val="20"/>
    </w:rPr>
  </w:style>
  <w:style w:type="character" w:styleId="48">
    <w:name w:val="HTML Cite"/>
    <w:autoRedefine/>
    <w:unhideWhenUsed/>
    <w:qFormat/>
    <w:uiPriority w:val="99"/>
    <w:rPr>
      <w:color w:val="008000"/>
    </w:rPr>
  </w:style>
  <w:style w:type="character" w:styleId="49">
    <w:name w:val="HTML Keyboard"/>
    <w:autoRedefine/>
    <w:unhideWhenUsed/>
    <w:qFormat/>
    <w:uiPriority w:val="99"/>
    <w:rPr>
      <w:rFonts w:hint="default" w:ascii="monospace" w:hAnsi="monospace" w:eastAsia="monospace" w:cs="monospace"/>
      <w:sz w:val="20"/>
    </w:rPr>
  </w:style>
  <w:style w:type="character" w:styleId="50">
    <w:name w:val="HTML Sample"/>
    <w:autoRedefine/>
    <w:unhideWhenUsed/>
    <w:qFormat/>
    <w:uiPriority w:val="99"/>
    <w:rPr>
      <w:rFonts w:ascii="monospace" w:hAnsi="monospace" w:eastAsia="monospace" w:cs="monospace"/>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2">
    <w:name w:val="页眉 Char"/>
    <w:autoRedefine/>
    <w:qFormat/>
    <w:uiPriority w:val="99"/>
    <w:rPr>
      <w:rFonts w:eastAsia="宋体"/>
      <w:b/>
      <w:sz w:val="18"/>
    </w:rPr>
  </w:style>
  <w:style w:type="character" w:customStyle="1" w:styleId="53">
    <w:name w:val="hover22"/>
    <w:autoRedefine/>
    <w:qFormat/>
    <w:uiPriority w:val="0"/>
    <w:rPr>
      <w:u w:val="single"/>
    </w:rPr>
  </w:style>
  <w:style w:type="character" w:customStyle="1" w:styleId="54">
    <w:name w:val="纯文本 Char1"/>
    <w:link w:val="22"/>
    <w:autoRedefine/>
    <w:qFormat/>
    <w:uiPriority w:val="99"/>
    <w:rPr>
      <w:rFonts w:ascii="宋体" w:hAnsi="Courier New" w:eastAsia="宋体" w:cs="Courier New"/>
      <w:szCs w:val="21"/>
    </w:rPr>
  </w:style>
  <w:style w:type="character" w:customStyle="1" w:styleId="55">
    <w:name w:val="ewb-state"/>
    <w:autoRedefine/>
    <w:qFormat/>
    <w:uiPriority w:val="0"/>
    <w:rPr>
      <w:color w:val="FFFFFF"/>
      <w:sz w:val="21"/>
      <w:szCs w:val="21"/>
    </w:rPr>
  </w:style>
  <w:style w:type="character" w:customStyle="1" w:styleId="56">
    <w:name w:val="正文文本 Char"/>
    <w:link w:val="4"/>
    <w:autoRedefine/>
    <w:qFormat/>
    <w:uiPriority w:val="0"/>
    <w:rPr>
      <w:rFonts w:ascii="Times New Roman" w:hAnsi="Times New Roman" w:eastAsia="宋体" w:cs="Times New Roman"/>
      <w:b/>
      <w:sz w:val="30"/>
      <w:szCs w:val="20"/>
    </w:rPr>
  </w:style>
  <w:style w:type="character" w:customStyle="1" w:styleId="57">
    <w:name w:val="标题 3 Char"/>
    <w:link w:val="8"/>
    <w:autoRedefine/>
    <w:semiHidden/>
    <w:qFormat/>
    <w:uiPriority w:val="9"/>
    <w:rPr>
      <w:b/>
      <w:bCs/>
      <w:sz w:val="32"/>
      <w:szCs w:val="32"/>
    </w:rPr>
  </w:style>
  <w:style w:type="character" w:customStyle="1" w:styleId="58">
    <w:name w:val="批注框文本 Char"/>
    <w:link w:val="24"/>
    <w:autoRedefine/>
    <w:semiHidden/>
    <w:qFormat/>
    <w:uiPriority w:val="99"/>
    <w:rPr>
      <w:sz w:val="18"/>
      <w:szCs w:val="18"/>
    </w:rPr>
  </w:style>
  <w:style w:type="character" w:customStyle="1" w:styleId="59">
    <w:name w:val="页脚 Char"/>
    <w:link w:val="25"/>
    <w:autoRedefine/>
    <w:qFormat/>
    <w:uiPriority w:val="0"/>
    <w:rPr>
      <w:sz w:val="18"/>
      <w:szCs w:val="18"/>
    </w:rPr>
  </w:style>
  <w:style w:type="character" w:customStyle="1" w:styleId="60">
    <w:name w:val="标题 2 Char"/>
    <w:link w:val="7"/>
    <w:autoRedefine/>
    <w:qFormat/>
    <w:uiPriority w:val="9"/>
    <w:rPr>
      <w:rFonts w:ascii="Cambria" w:hAnsi="Cambria"/>
      <w:b/>
      <w:bCs/>
      <w:sz w:val="32"/>
      <w:szCs w:val="32"/>
    </w:rPr>
  </w:style>
  <w:style w:type="character" w:customStyle="1" w:styleId="61">
    <w:name w:val="纯文本 Char"/>
    <w:autoRedefine/>
    <w:qFormat/>
    <w:uiPriority w:val="0"/>
    <w:rPr>
      <w:rFonts w:ascii="宋体" w:hAnsi="Courier New"/>
      <w:b/>
    </w:rPr>
  </w:style>
  <w:style w:type="character" w:customStyle="1" w:styleId="62">
    <w:name w:val="页眉 Char1"/>
    <w:link w:val="26"/>
    <w:autoRedefine/>
    <w:semiHidden/>
    <w:qFormat/>
    <w:uiPriority w:val="99"/>
    <w:rPr>
      <w:sz w:val="18"/>
      <w:szCs w:val="18"/>
    </w:rPr>
  </w:style>
  <w:style w:type="character" w:customStyle="1" w:styleId="63">
    <w:name w:val="标题 1 Char"/>
    <w:link w:val="6"/>
    <w:autoRedefine/>
    <w:qFormat/>
    <w:uiPriority w:val="9"/>
    <w:rPr>
      <w:rFonts w:eastAsia="宋体"/>
      <w:b/>
      <w:bCs/>
      <w:kern w:val="44"/>
      <w:sz w:val="44"/>
      <w:szCs w:val="44"/>
    </w:rPr>
  </w:style>
  <w:style w:type="character" w:customStyle="1" w:styleId="64">
    <w:name w:val="hover23"/>
    <w:autoRedefine/>
    <w:qFormat/>
    <w:uiPriority w:val="0"/>
    <w:rPr>
      <w:u w:val="single"/>
    </w:rPr>
  </w:style>
  <w:style w:type="paragraph" w:customStyle="1" w:styleId="65">
    <w:name w:val="目录"/>
    <w:basedOn w:val="1"/>
    <w:autoRedefine/>
    <w:qFormat/>
    <w:uiPriority w:val="0"/>
    <w:pPr>
      <w:widowControl/>
      <w:jc w:val="center"/>
    </w:pPr>
    <w:rPr>
      <w:rFonts w:ascii="宋体" w:hAnsi="Times New Roman"/>
      <w:kern w:val="0"/>
      <w:sz w:val="36"/>
      <w:szCs w:val="20"/>
    </w:rPr>
  </w:style>
  <w:style w:type="paragraph" w:customStyle="1" w:styleId="66">
    <w:name w:val="TOC 标题1"/>
    <w:basedOn w:val="6"/>
    <w:next w:val="1"/>
    <w:autoRedefine/>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67">
    <w:name w:val="列出段落1"/>
    <w:basedOn w:val="1"/>
    <w:autoRedefine/>
    <w:qFormat/>
    <w:uiPriority w:val="34"/>
    <w:pPr>
      <w:ind w:firstLine="420" w:firstLineChars="200"/>
    </w:pPr>
  </w:style>
  <w:style w:type="paragraph" w:customStyle="1" w:styleId="68">
    <w:name w:val="_Style 7"/>
    <w:basedOn w:val="1"/>
    <w:autoRedefine/>
    <w:qFormat/>
    <w:uiPriority w:val="34"/>
    <w:pPr>
      <w:ind w:firstLine="420" w:firstLineChars="200"/>
    </w:pPr>
  </w:style>
  <w:style w:type="paragraph" w:customStyle="1" w:styleId="69">
    <w:name w:val="Default"/>
    <w:next w:val="5"/>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0">
    <w:name w:val="正文文本缩进1"/>
    <w:basedOn w:val="1"/>
    <w:autoRedefine/>
    <w:qFormat/>
    <w:uiPriority w:val="0"/>
    <w:pPr>
      <w:ind w:firstLine="560" w:firstLineChars="200"/>
    </w:pPr>
    <w:rPr>
      <w:sz w:val="28"/>
      <w:szCs w:val="28"/>
    </w:rPr>
  </w:style>
  <w:style w:type="paragraph" w:customStyle="1" w:styleId="71">
    <w:name w:val="p0"/>
    <w:basedOn w:val="1"/>
    <w:autoRedefine/>
    <w:qFormat/>
    <w:uiPriority w:val="0"/>
    <w:pPr>
      <w:widowControl/>
    </w:pPr>
    <w:rPr>
      <w:rFonts w:ascii="Times New Roman" w:hAnsi="Times New Roman"/>
      <w:kern w:val="0"/>
      <w:szCs w:val="21"/>
    </w:rPr>
  </w:style>
  <w:style w:type="character" w:customStyle="1" w:styleId="72">
    <w:name w:val="正文文本缩进 3 Char"/>
    <w:link w:val="28"/>
    <w:autoRedefine/>
    <w:semiHidden/>
    <w:qFormat/>
    <w:uiPriority w:val="99"/>
    <w:rPr>
      <w:kern w:val="2"/>
      <w:sz w:val="16"/>
      <w:szCs w:val="16"/>
    </w:rPr>
  </w:style>
  <w:style w:type="character" w:customStyle="1" w:styleId="73">
    <w:name w:val="日期 Char"/>
    <w:link w:val="5"/>
    <w:autoRedefine/>
    <w:qFormat/>
    <w:locked/>
    <w:uiPriority w:val="0"/>
    <w:rPr>
      <w:rFonts w:ascii="Times New Roman" w:hAnsi="Times New Roman"/>
      <w:b/>
      <w:sz w:val="30"/>
    </w:rPr>
  </w:style>
  <w:style w:type="character" w:customStyle="1" w:styleId="74">
    <w:name w:val="日期 字符"/>
    <w:autoRedefine/>
    <w:semiHidden/>
    <w:qFormat/>
    <w:uiPriority w:val="99"/>
    <w:rPr>
      <w:kern w:val="2"/>
      <w:sz w:val="21"/>
      <w:szCs w:val="22"/>
    </w:rPr>
  </w:style>
  <w:style w:type="character" w:customStyle="1" w:styleId="75">
    <w:name w:val="文档结构图 Char"/>
    <w:basedOn w:val="37"/>
    <w:link w:val="14"/>
    <w:autoRedefine/>
    <w:semiHidden/>
    <w:qFormat/>
    <w:uiPriority w:val="99"/>
    <w:rPr>
      <w:rFonts w:ascii="宋体"/>
      <w:kern w:val="2"/>
      <w:sz w:val="18"/>
      <w:szCs w:val="18"/>
    </w:rPr>
  </w:style>
  <w:style w:type="paragraph" w:customStyle="1" w:styleId="76">
    <w:name w:val="表格文字"/>
    <w:basedOn w:val="1"/>
    <w:autoRedefine/>
    <w:qFormat/>
    <w:uiPriority w:val="0"/>
    <w:pPr>
      <w:adjustRightInd w:val="0"/>
      <w:spacing w:line="420" w:lineRule="atLeast"/>
      <w:jc w:val="left"/>
      <w:textAlignment w:val="baseline"/>
    </w:pPr>
    <w:rPr>
      <w:rFonts w:asciiTheme="minorHAnsi" w:hAnsiTheme="minorHAnsi" w:eastAsiaTheme="minorEastAsia" w:cstheme="minorBidi"/>
      <w:kern w:val="0"/>
      <w:szCs w:val="20"/>
    </w:rPr>
  </w:style>
  <w:style w:type="paragraph" w:styleId="77">
    <w:name w:val="List Paragraph"/>
    <w:basedOn w:val="1"/>
    <w:autoRedefine/>
    <w:qFormat/>
    <w:uiPriority w:val="34"/>
    <w:pPr>
      <w:ind w:firstLine="420" w:firstLineChars="200"/>
    </w:pPr>
  </w:style>
  <w:style w:type="paragraph" w:customStyle="1" w:styleId="78">
    <w:name w:val="TOC 标题2"/>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79">
    <w:name w:val="标题5 Char Char"/>
    <w:link w:val="80"/>
    <w:autoRedefine/>
    <w:qFormat/>
    <w:uiPriority w:val="0"/>
    <w:rPr>
      <w:rFonts w:ascii="Arial" w:hAnsi="Arial"/>
      <w:b/>
      <w:bCs/>
      <w:sz w:val="24"/>
      <w:szCs w:val="32"/>
    </w:rPr>
  </w:style>
  <w:style w:type="paragraph" w:customStyle="1" w:styleId="80">
    <w:name w:val="标题5"/>
    <w:basedOn w:val="8"/>
    <w:link w:val="79"/>
    <w:autoRedefine/>
    <w:qFormat/>
    <w:uiPriority w:val="0"/>
    <w:pPr>
      <w:spacing w:line="413" w:lineRule="auto"/>
    </w:pPr>
    <w:rPr>
      <w:rFonts w:ascii="Arial" w:hAnsi="Arial"/>
      <w:sz w:val="24"/>
    </w:rPr>
  </w:style>
  <w:style w:type="paragraph" w:customStyle="1" w:styleId="81">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Table Paragraph"/>
    <w:basedOn w:val="1"/>
    <w:autoRedefine/>
    <w:qFormat/>
    <w:uiPriority w:val="1"/>
    <w:pPr>
      <w:autoSpaceDE w:val="0"/>
      <w:autoSpaceDN w:val="0"/>
      <w:jc w:val="left"/>
    </w:pPr>
    <w:rPr>
      <w:rFonts w:ascii="宋体" w:hAnsi="宋体" w:cs="宋体"/>
      <w:kern w:val="0"/>
      <w:sz w:val="22"/>
      <w:lang w:val="zh-CN" w:bidi="zh-CN"/>
    </w:rPr>
  </w:style>
  <w:style w:type="table" w:customStyle="1" w:styleId="83">
    <w:name w:val="Table Normal"/>
    <w:autoRedefine/>
    <w:semiHidden/>
    <w:unhideWhenUsed/>
    <w:qFormat/>
    <w:uiPriority w:val="2"/>
    <w:tblPr>
      <w:tblCellMar>
        <w:top w:w="0" w:type="dxa"/>
        <w:left w:w="0" w:type="dxa"/>
        <w:bottom w:w="0" w:type="dxa"/>
        <w:right w:w="0" w:type="dxa"/>
      </w:tblCellMar>
    </w:tblPr>
  </w:style>
  <w:style w:type="paragraph" w:customStyle="1" w:styleId="84">
    <w:name w:val="标题 31"/>
    <w:basedOn w:val="1"/>
    <w:autoRedefine/>
    <w:qFormat/>
    <w:uiPriority w:val="1"/>
    <w:pPr>
      <w:ind w:left="237" w:right="102"/>
      <w:outlineLvl w:val="3"/>
    </w:pPr>
    <w:rPr>
      <w:sz w:val="28"/>
      <w:szCs w:val="28"/>
    </w:rPr>
  </w:style>
  <w:style w:type="character" w:customStyle="1" w:styleId="85">
    <w:name w:val="con2"/>
    <w:basedOn w:val="37"/>
    <w:autoRedefine/>
    <w:qFormat/>
    <w:uiPriority w:val="0"/>
  </w:style>
  <w:style w:type="character" w:customStyle="1" w:styleId="86">
    <w:name w:val="text_index"/>
    <w:basedOn w:val="37"/>
    <w:autoRedefine/>
    <w:qFormat/>
    <w:uiPriority w:val="0"/>
    <w:rPr>
      <w:color w:val="333333"/>
    </w:rPr>
  </w:style>
  <w:style w:type="character" w:customStyle="1" w:styleId="87">
    <w:name w:val="shijian"/>
    <w:basedOn w:val="37"/>
    <w:autoRedefine/>
    <w:qFormat/>
    <w:uiPriority w:val="0"/>
  </w:style>
  <w:style w:type="character" w:customStyle="1" w:styleId="88">
    <w:name w:val="searchkeyword"/>
    <w:basedOn w:val="37"/>
    <w:autoRedefine/>
    <w:qFormat/>
    <w:uiPriority w:val="0"/>
    <w:rPr>
      <w:b/>
      <w:bCs/>
      <w:color w:val="FF0000"/>
    </w:rPr>
  </w:style>
  <w:style w:type="character" w:customStyle="1" w:styleId="89">
    <w:name w:val="con5"/>
    <w:basedOn w:val="37"/>
    <w:autoRedefine/>
    <w:qFormat/>
    <w:uiPriority w:val="0"/>
  </w:style>
  <w:style w:type="character" w:customStyle="1" w:styleId="90">
    <w:name w:val="font91"/>
    <w:basedOn w:val="37"/>
    <w:autoRedefine/>
    <w:qFormat/>
    <w:uiPriority w:val="0"/>
    <w:rPr>
      <w:rFonts w:hint="eastAsia" w:ascii="宋体" w:hAnsi="宋体" w:eastAsia="宋体"/>
      <w:b/>
      <w:bCs/>
      <w:color w:val="000000"/>
      <w:sz w:val="16"/>
      <w:szCs w:val="16"/>
      <w:u w:val="none"/>
    </w:rPr>
  </w:style>
  <w:style w:type="character" w:customStyle="1" w:styleId="91">
    <w:name w:val="font71"/>
    <w:basedOn w:val="37"/>
    <w:autoRedefine/>
    <w:qFormat/>
    <w:uiPriority w:val="0"/>
    <w:rPr>
      <w:rFonts w:hint="eastAsia" w:ascii="宋体" w:hAnsi="宋体" w:eastAsia="宋体"/>
      <w:b/>
      <w:bCs/>
      <w:color w:val="000000"/>
      <w:sz w:val="18"/>
      <w:szCs w:val="18"/>
      <w:u w:val="none"/>
    </w:rPr>
  </w:style>
  <w:style w:type="character" w:customStyle="1" w:styleId="92">
    <w:name w:val="font01"/>
    <w:basedOn w:val="37"/>
    <w:autoRedefine/>
    <w:qFormat/>
    <w:uiPriority w:val="0"/>
    <w:rPr>
      <w:rFonts w:hint="eastAsia" w:ascii="宋体" w:hAnsi="宋体" w:eastAsia="宋体"/>
      <w:b/>
      <w:bCs/>
      <w:color w:val="000000"/>
      <w:sz w:val="20"/>
      <w:szCs w:val="20"/>
      <w:u w:val="none"/>
    </w:rPr>
  </w:style>
  <w:style w:type="paragraph" w:styleId="93">
    <w:name w:val="No Spacing"/>
    <w:autoRedefine/>
    <w:qFormat/>
    <w:uiPriority w:val="1"/>
    <w:pPr>
      <w:spacing w:after="0" w:line="240" w:lineRule="auto"/>
    </w:pPr>
    <w:rPr>
      <w:rFonts w:ascii="Calibri" w:hAnsi="Calibri" w:eastAsia="宋体" w:cs="Times New Roman"/>
      <w:sz w:val="22"/>
      <w:szCs w:val="22"/>
      <w:lang w:val="en-US" w:eastAsia="zh-CN" w:bidi="ar-SA"/>
    </w:rPr>
  </w:style>
  <w:style w:type="character" w:customStyle="1" w:styleId="94">
    <w:name w:val="ql-font-timesnewroman"/>
    <w:basedOn w:val="37"/>
    <w:autoRedefine/>
    <w:qFormat/>
    <w:uiPriority w:val="0"/>
  </w:style>
  <w:style w:type="paragraph" w:customStyle="1" w:styleId="95">
    <w:name w:val="WPSOffice手动目录 1"/>
    <w:autoRedefine/>
    <w:qFormat/>
    <w:uiPriority w:val="0"/>
    <w:pPr>
      <w:ind w:leftChars="0"/>
    </w:pPr>
    <w:rPr>
      <w:rFonts w:ascii="Times New Roman" w:hAnsi="Times New Roman" w:eastAsia="宋体" w:cs="Times New Roman"/>
      <w:sz w:val="20"/>
      <w:szCs w:val="20"/>
    </w:rPr>
  </w:style>
  <w:style w:type="paragraph" w:customStyle="1" w:styleId="96">
    <w:name w:val="BodyText"/>
    <w:basedOn w:val="1"/>
    <w:autoRedefine/>
    <w:qFormat/>
    <w:uiPriority w:val="0"/>
    <w:pPr>
      <w:spacing w:after="120"/>
    </w:pPr>
  </w:style>
  <w:style w:type="paragraph" w:customStyle="1" w:styleId="9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3"/>
    <customShpInfo spid="_x0000_s1034"/>
    <customShpInfo spid="_x0000_s1028"/>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0B67D-877E-493A-BE44-9B947109F03F}">
  <ds:schemaRefs/>
</ds:datastoreItem>
</file>

<file path=docProps/app.xml><?xml version="1.0" encoding="utf-8"?>
<Properties xmlns="http://schemas.openxmlformats.org/officeDocument/2006/extended-properties" xmlns:vt="http://schemas.openxmlformats.org/officeDocument/2006/docPropsVTypes">
  <Template>Normal.dotm</Template>
  <Company>zhkj</Company>
  <Pages>58</Pages>
  <Words>25666</Words>
  <Characters>27057</Characters>
  <Lines>277</Lines>
  <Paragraphs>78</Paragraphs>
  <TotalTime>17</TotalTime>
  <ScaleCrop>false</ScaleCrop>
  <LinksUpToDate>false</LinksUpToDate>
  <CharactersWithSpaces>28122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2022-09-19T09:18:00Z</dcterms:created>
  <dc:creator>Administrator</dc:creator>
  <cp:lastModifiedBy>imo..</cp:lastModifiedBy>
  <cp:lastPrinted>2024-09-20T07:07:00Z</cp:lastPrinted>
  <dcterms:modified xsi:type="dcterms:W3CDTF">2024-11-01T07:05:29Z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2F1D7711300240C984F6F3B1C1EBA17F</vt:lpwstr>
  </property>
</Properties>
</file>