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47882">
      <w:pPr>
        <w:spacing w:line="360" w:lineRule="auto"/>
        <w:jc w:val="center"/>
        <w:rPr>
          <w:rFonts w:hint="eastAsia" w:ascii="黑体" w:hAnsi="黑体" w:eastAsia="黑体"/>
          <w:b/>
          <w:color w:val="000000"/>
          <w:sz w:val="44"/>
          <w:szCs w:val="44"/>
          <w:highlight w:val="none"/>
          <w:lang w:eastAsia="zh-CN"/>
        </w:rPr>
      </w:pPr>
    </w:p>
    <w:p w14:paraId="7008D74F">
      <w:pPr>
        <w:adjustRightInd w:val="0"/>
        <w:snapToGrid w:val="0"/>
        <w:jc w:val="center"/>
        <w:outlineLvl w:val="0"/>
        <w:rPr>
          <w:rFonts w:ascii="黑体" w:hAnsi="黑体" w:eastAsia="黑体"/>
          <w:b/>
          <w:bCs/>
          <w:sz w:val="40"/>
          <w:szCs w:val="40"/>
          <w:highlight w:val="none"/>
        </w:rPr>
      </w:pPr>
      <w:r>
        <w:rPr>
          <w:rFonts w:hint="eastAsia" w:ascii="黑体" w:hAnsi="黑体" w:eastAsia="黑体"/>
          <w:b/>
          <w:color w:val="000000"/>
          <w:sz w:val="56"/>
          <w:szCs w:val="56"/>
          <w:highlight w:val="none"/>
          <w:lang w:eastAsia="zh-CN"/>
        </w:rPr>
        <w:t>长春市第一中等专业学校电子商务专业实训室建设及改造项目（二次）</w:t>
      </w:r>
    </w:p>
    <w:p w14:paraId="46110583">
      <w:pPr>
        <w:adjustRightInd w:val="0"/>
        <w:snapToGrid w:val="0"/>
        <w:jc w:val="center"/>
        <w:rPr>
          <w:rFonts w:ascii="黑体" w:hAnsi="黑体" w:eastAsia="黑体"/>
          <w:b/>
          <w:bCs/>
          <w:sz w:val="72"/>
          <w:szCs w:val="72"/>
          <w:highlight w:val="none"/>
        </w:rPr>
      </w:pPr>
    </w:p>
    <w:p w14:paraId="26E0E7C9">
      <w:pPr>
        <w:adjustRightInd w:val="0"/>
        <w:snapToGrid w:val="0"/>
        <w:jc w:val="center"/>
        <w:rPr>
          <w:rFonts w:hint="eastAsia" w:ascii="黑体" w:hAnsi="黑体" w:eastAsia="黑体"/>
          <w:b/>
          <w:bCs/>
          <w:sz w:val="96"/>
          <w:szCs w:val="96"/>
          <w:highlight w:val="none"/>
        </w:rPr>
      </w:pPr>
    </w:p>
    <w:p w14:paraId="479D305C">
      <w:pPr>
        <w:adjustRightInd w:val="0"/>
        <w:snapToGrid w:val="0"/>
        <w:jc w:val="center"/>
        <w:outlineLvl w:val="0"/>
        <w:rPr>
          <w:rFonts w:hint="eastAsia" w:ascii="黑体" w:hAnsi="黑体" w:eastAsia="黑体"/>
          <w:b/>
          <w:bCs/>
          <w:sz w:val="72"/>
          <w:szCs w:val="72"/>
          <w:highlight w:val="none"/>
        </w:rPr>
      </w:pPr>
      <w:bookmarkStart w:id="0" w:name="_Toc11506"/>
      <w:bookmarkStart w:id="1" w:name="_Toc10725"/>
    </w:p>
    <w:p w14:paraId="05A98718">
      <w:pPr>
        <w:adjustRightInd w:val="0"/>
        <w:snapToGrid w:val="0"/>
        <w:jc w:val="center"/>
        <w:outlineLvl w:val="0"/>
        <w:rPr>
          <w:rFonts w:ascii="黑体" w:hAnsi="黑体" w:eastAsia="黑体"/>
          <w:b/>
          <w:bCs/>
          <w:sz w:val="72"/>
          <w:szCs w:val="72"/>
          <w:highlight w:val="none"/>
        </w:rPr>
      </w:pPr>
      <w:r>
        <w:rPr>
          <w:rFonts w:hint="eastAsia" w:ascii="黑体" w:hAnsi="黑体" w:eastAsia="黑体"/>
          <w:b/>
          <w:bCs/>
          <w:sz w:val="72"/>
          <w:szCs w:val="72"/>
          <w:highlight w:val="none"/>
        </w:rPr>
        <w:t>竞争性磋商文件</w:t>
      </w:r>
      <w:bookmarkEnd w:id="0"/>
      <w:bookmarkEnd w:id="1"/>
    </w:p>
    <w:p w14:paraId="259CBE44">
      <w:pPr>
        <w:jc w:val="center"/>
        <w:rPr>
          <w:rFonts w:ascii="黑体" w:hAnsi="黑体" w:eastAsia="黑体"/>
          <w:b/>
          <w:bCs/>
          <w:sz w:val="24"/>
          <w:highlight w:val="none"/>
        </w:rPr>
      </w:pPr>
    </w:p>
    <w:p w14:paraId="7F2719C3">
      <w:pPr>
        <w:tabs>
          <w:tab w:val="left" w:pos="2784"/>
          <w:tab w:val="center" w:pos="4216"/>
        </w:tabs>
        <w:spacing w:line="360" w:lineRule="auto"/>
        <w:ind w:leftChars="1000"/>
        <w:jc w:val="both"/>
        <w:outlineLvl w:val="0"/>
        <w:rPr>
          <w:rFonts w:hint="eastAsia" w:ascii="黑体" w:hAnsi="黑体" w:eastAsia="黑体"/>
          <w:b/>
          <w:bCs/>
          <w:color w:val="auto"/>
          <w:sz w:val="28"/>
          <w:szCs w:val="28"/>
          <w:highlight w:val="none"/>
          <w:lang w:eastAsia="zh-CN"/>
        </w:rPr>
      </w:pPr>
      <w:bookmarkStart w:id="2" w:name="_Toc16793"/>
      <w:bookmarkStart w:id="3" w:name="_Toc17699"/>
      <w:r>
        <w:rPr>
          <w:rFonts w:hint="eastAsia" w:ascii="黑体" w:hAnsi="黑体" w:eastAsia="黑体"/>
          <w:b/>
          <w:bCs/>
          <w:color w:val="auto"/>
          <w:sz w:val="28"/>
          <w:szCs w:val="28"/>
          <w:highlight w:val="none"/>
        </w:rPr>
        <w:t>项目编号：</w:t>
      </w:r>
      <w:bookmarkEnd w:id="2"/>
      <w:bookmarkEnd w:id="3"/>
      <w:r>
        <w:rPr>
          <w:rFonts w:hint="eastAsia" w:ascii="黑体" w:hAnsi="黑体" w:eastAsia="黑体"/>
          <w:b/>
          <w:bCs/>
          <w:color w:val="auto"/>
          <w:sz w:val="28"/>
          <w:szCs w:val="28"/>
          <w:highlight w:val="none"/>
          <w:lang w:eastAsia="zh-CN"/>
        </w:rPr>
        <w:t>JM-2024-10-01271/CIGN24135</w:t>
      </w:r>
    </w:p>
    <w:p w14:paraId="1D0499D0">
      <w:pPr>
        <w:pStyle w:val="49"/>
        <w:spacing w:line="360" w:lineRule="auto"/>
        <w:ind w:left="2100" w:leftChars="1000" w:firstLine="0" w:firstLineChars="0"/>
        <w:jc w:val="both"/>
        <w:rPr>
          <w:rFonts w:hint="default"/>
          <w:highlight w:val="none"/>
          <w:lang w:val="en-US" w:eastAsia="zh-CN"/>
        </w:rPr>
      </w:pPr>
      <w:r>
        <w:rPr>
          <w:rFonts w:hint="eastAsia" w:ascii="黑体" w:hAnsi="黑体" w:eastAsia="黑体"/>
          <w:b/>
          <w:bCs/>
          <w:color w:val="auto"/>
          <w:sz w:val="28"/>
          <w:szCs w:val="28"/>
          <w:highlight w:val="none"/>
          <w:lang w:val="en-US" w:eastAsia="zh-CN"/>
        </w:rPr>
        <w:t>采购计划编号：JM-2024-10-01271</w:t>
      </w:r>
    </w:p>
    <w:p w14:paraId="21A905B0">
      <w:pPr>
        <w:jc w:val="center"/>
        <w:rPr>
          <w:rFonts w:ascii="黑体" w:hAnsi="黑体" w:eastAsia="黑体"/>
          <w:b/>
          <w:bCs/>
          <w:sz w:val="32"/>
          <w:highlight w:val="none"/>
        </w:rPr>
      </w:pPr>
    </w:p>
    <w:p w14:paraId="78BFC710">
      <w:pPr>
        <w:jc w:val="center"/>
        <w:rPr>
          <w:rFonts w:ascii="黑体" w:hAnsi="黑体" w:eastAsia="黑体"/>
          <w:b/>
          <w:bCs/>
          <w:sz w:val="32"/>
          <w:highlight w:val="none"/>
        </w:rPr>
      </w:pPr>
    </w:p>
    <w:p w14:paraId="5839642E">
      <w:pPr>
        <w:jc w:val="center"/>
        <w:rPr>
          <w:rFonts w:ascii="黑体" w:hAnsi="黑体" w:eastAsia="黑体"/>
          <w:b/>
          <w:bCs/>
          <w:sz w:val="32"/>
          <w:highlight w:val="none"/>
        </w:rPr>
      </w:pPr>
    </w:p>
    <w:p w14:paraId="79C6926A">
      <w:pPr>
        <w:jc w:val="center"/>
        <w:rPr>
          <w:rFonts w:ascii="黑体" w:hAnsi="黑体" w:eastAsia="黑体"/>
          <w:b/>
          <w:bCs/>
          <w:sz w:val="32"/>
          <w:highlight w:val="none"/>
        </w:rPr>
      </w:pPr>
    </w:p>
    <w:p w14:paraId="2E5281AD">
      <w:pPr>
        <w:jc w:val="center"/>
        <w:rPr>
          <w:rFonts w:ascii="黑体" w:hAnsi="黑体" w:eastAsia="黑体"/>
          <w:b/>
          <w:bCs/>
          <w:sz w:val="32"/>
          <w:highlight w:val="none"/>
        </w:rPr>
      </w:pPr>
    </w:p>
    <w:p w14:paraId="319C1DC6">
      <w:pPr>
        <w:jc w:val="center"/>
        <w:rPr>
          <w:rFonts w:ascii="黑体" w:hAnsi="黑体" w:eastAsia="黑体"/>
          <w:b/>
          <w:bCs/>
          <w:sz w:val="32"/>
          <w:highlight w:val="none"/>
        </w:rPr>
      </w:pPr>
    </w:p>
    <w:p w14:paraId="77D24F46">
      <w:pPr>
        <w:jc w:val="center"/>
        <w:rPr>
          <w:rFonts w:ascii="黑体" w:hAnsi="黑体" w:eastAsia="黑体"/>
          <w:b/>
          <w:bCs/>
          <w:sz w:val="32"/>
          <w:highlight w:val="none"/>
        </w:rPr>
      </w:pPr>
    </w:p>
    <w:p w14:paraId="6E3D952F">
      <w:pPr>
        <w:jc w:val="center"/>
        <w:rPr>
          <w:rFonts w:ascii="黑体" w:hAnsi="黑体" w:eastAsia="黑体"/>
          <w:b/>
          <w:bCs/>
          <w:sz w:val="32"/>
          <w:highlight w:val="none"/>
        </w:rPr>
      </w:pPr>
    </w:p>
    <w:p w14:paraId="75FF1A1D">
      <w:pPr>
        <w:bidi w:val="0"/>
        <w:spacing w:line="360" w:lineRule="auto"/>
        <w:rPr>
          <w:highlight w:val="none"/>
        </w:rPr>
      </w:pPr>
      <w:r>
        <w:rPr>
          <w:rFonts w:hint="eastAsia" w:ascii="黑体" w:hAnsi="黑体" w:eastAsia="黑体"/>
          <w:b/>
          <w:bCs/>
          <w:sz w:val="30"/>
          <w:szCs w:val="30"/>
          <w:highlight w:val="none"/>
        </w:rPr>
        <w:t xml:space="preserve">       </w:t>
      </w:r>
      <w:bookmarkStart w:id="4" w:name="_Toc23961"/>
      <w:bookmarkStart w:id="5" w:name="_Toc26080"/>
      <w:r>
        <w:rPr>
          <w:rFonts w:hint="eastAsia" w:ascii="黑体" w:hAnsi="黑体" w:eastAsia="黑体"/>
          <w:b/>
          <w:bCs/>
          <w:sz w:val="30"/>
          <w:szCs w:val="30"/>
          <w:highlight w:val="none"/>
          <w:lang w:eastAsia="zh-CN"/>
        </w:rPr>
        <w:t>采</w:t>
      </w:r>
      <w:r>
        <w:rPr>
          <w:rFonts w:hint="eastAsia" w:ascii="黑体" w:hAnsi="黑体" w:eastAsia="黑体"/>
          <w:b/>
          <w:bCs/>
          <w:sz w:val="30"/>
          <w:szCs w:val="30"/>
          <w:highlight w:val="none"/>
          <w:lang w:val="en-US" w:eastAsia="zh-CN"/>
        </w:rPr>
        <w:t xml:space="preserve">   </w:t>
      </w:r>
      <w:r>
        <w:rPr>
          <w:rFonts w:hint="eastAsia" w:ascii="黑体" w:hAnsi="黑体" w:eastAsia="黑体"/>
          <w:b/>
          <w:bCs/>
          <w:sz w:val="30"/>
          <w:szCs w:val="30"/>
          <w:highlight w:val="none"/>
          <w:lang w:eastAsia="zh-CN"/>
        </w:rPr>
        <w:t>购</w:t>
      </w:r>
      <w:r>
        <w:rPr>
          <w:rFonts w:hint="eastAsia" w:ascii="黑体" w:hAnsi="黑体" w:eastAsia="黑体"/>
          <w:b/>
          <w:bCs/>
          <w:sz w:val="30"/>
          <w:szCs w:val="30"/>
          <w:highlight w:val="none"/>
          <w:lang w:val="en-US" w:eastAsia="zh-CN"/>
        </w:rPr>
        <w:t xml:space="preserve">   </w:t>
      </w:r>
      <w:r>
        <w:rPr>
          <w:rFonts w:hint="eastAsia" w:ascii="黑体" w:hAnsi="黑体" w:eastAsia="黑体"/>
          <w:b/>
          <w:bCs/>
          <w:sz w:val="30"/>
          <w:szCs w:val="30"/>
          <w:highlight w:val="none"/>
          <w:lang w:eastAsia="zh-CN"/>
        </w:rPr>
        <w:t>人</w:t>
      </w:r>
      <w:r>
        <w:rPr>
          <w:rFonts w:hint="eastAsia" w:ascii="黑体" w:hAnsi="黑体" w:eastAsia="黑体"/>
          <w:b/>
          <w:bCs/>
          <w:sz w:val="30"/>
          <w:szCs w:val="30"/>
          <w:highlight w:val="none"/>
        </w:rPr>
        <w:t>：</w:t>
      </w:r>
      <w:bookmarkEnd w:id="4"/>
      <w:bookmarkEnd w:id="5"/>
      <w:r>
        <w:rPr>
          <w:rFonts w:hint="eastAsia" w:ascii="黑体" w:hAnsi="黑体" w:eastAsia="黑体"/>
          <w:b/>
          <w:sz w:val="30"/>
          <w:szCs w:val="30"/>
          <w:highlight w:val="none"/>
          <w:lang w:eastAsia="zh-CN"/>
        </w:rPr>
        <w:t>长春市第一中等专业学校</w:t>
      </w:r>
    </w:p>
    <w:p w14:paraId="4AFB59D9">
      <w:pPr>
        <w:snapToGrid w:val="0"/>
        <w:spacing w:line="360" w:lineRule="auto"/>
        <w:outlineLvl w:val="0"/>
        <w:rPr>
          <w:rFonts w:hint="eastAsia" w:ascii="黑体" w:hAnsi="黑体" w:eastAsia="黑体"/>
          <w:b/>
          <w:bCs/>
          <w:sz w:val="30"/>
          <w:szCs w:val="30"/>
          <w:highlight w:val="none"/>
          <w:lang w:eastAsia="zh-CN"/>
        </w:rPr>
      </w:pPr>
      <w:r>
        <w:rPr>
          <w:rFonts w:hint="eastAsia" w:ascii="黑体" w:hAnsi="黑体" w:eastAsia="黑体"/>
          <w:b/>
          <w:bCs/>
          <w:sz w:val="30"/>
          <w:szCs w:val="30"/>
          <w:highlight w:val="none"/>
        </w:rPr>
        <w:t xml:space="preserve">       </w:t>
      </w:r>
      <w:bookmarkStart w:id="6" w:name="_Toc5068"/>
      <w:bookmarkStart w:id="7" w:name="_Toc31505"/>
      <w:r>
        <w:rPr>
          <w:rFonts w:hint="eastAsia" w:ascii="黑体" w:hAnsi="黑体" w:eastAsia="黑体"/>
          <w:b/>
          <w:bCs/>
          <w:sz w:val="30"/>
          <w:szCs w:val="30"/>
          <w:highlight w:val="none"/>
          <w:lang w:eastAsia="zh-CN"/>
        </w:rPr>
        <w:t>采购代理机构</w:t>
      </w:r>
      <w:r>
        <w:rPr>
          <w:rFonts w:hint="eastAsia" w:ascii="黑体" w:hAnsi="黑体" w:eastAsia="黑体"/>
          <w:b/>
          <w:bCs/>
          <w:sz w:val="30"/>
          <w:szCs w:val="30"/>
          <w:highlight w:val="none"/>
        </w:rPr>
        <w:t>：</w:t>
      </w:r>
      <w:bookmarkEnd w:id="6"/>
      <w:bookmarkEnd w:id="7"/>
      <w:r>
        <w:rPr>
          <w:rFonts w:hint="eastAsia" w:ascii="黑体" w:hAnsi="黑体" w:eastAsia="黑体"/>
          <w:b/>
          <w:bCs/>
          <w:sz w:val="30"/>
          <w:szCs w:val="30"/>
          <w:highlight w:val="none"/>
          <w:lang w:eastAsia="zh-CN"/>
        </w:rPr>
        <w:t>中国洲际新资源集团股份公司</w:t>
      </w:r>
    </w:p>
    <w:p w14:paraId="349F0651">
      <w:pPr>
        <w:bidi w:val="0"/>
        <w:rPr>
          <w:highlight w:val="none"/>
        </w:rPr>
      </w:pPr>
    </w:p>
    <w:p w14:paraId="4794E64A">
      <w:pPr>
        <w:pStyle w:val="50"/>
        <w:rPr>
          <w:highlight w:val="none"/>
        </w:rPr>
      </w:pPr>
    </w:p>
    <w:p w14:paraId="1B904FF1">
      <w:pPr>
        <w:adjustRightInd w:val="0"/>
        <w:snapToGrid w:val="0"/>
        <w:ind w:left="0" w:leftChars="0" w:firstLine="1063" w:firstLineChars="353"/>
        <w:jc w:val="both"/>
        <w:rPr>
          <w:rFonts w:hint="eastAsia" w:ascii="黑体" w:hAnsi="黑体" w:eastAsia="黑体"/>
          <w:b/>
          <w:bCs/>
          <w:sz w:val="30"/>
          <w:szCs w:val="30"/>
          <w:highlight w:val="none"/>
          <w:lang w:eastAsia="zh-CN"/>
        </w:rPr>
      </w:pPr>
      <w:r>
        <w:rPr>
          <w:rFonts w:hint="eastAsia" w:ascii="黑体" w:hAnsi="黑体" w:eastAsia="黑体"/>
          <w:b/>
          <w:bCs/>
          <w:sz w:val="30"/>
          <w:szCs w:val="30"/>
          <w:highlight w:val="none"/>
        </w:rPr>
        <w:t>日</w:t>
      </w:r>
      <w:r>
        <w:rPr>
          <w:rFonts w:hint="eastAsia" w:ascii="黑体" w:hAnsi="黑体" w:eastAsia="黑体"/>
          <w:b/>
          <w:bCs/>
          <w:sz w:val="30"/>
          <w:szCs w:val="30"/>
          <w:highlight w:val="none"/>
          <w:lang w:val="en-US" w:eastAsia="zh-CN"/>
        </w:rPr>
        <w:t xml:space="preserve">        </w:t>
      </w:r>
      <w:r>
        <w:rPr>
          <w:rFonts w:hint="eastAsia" w:ascii="黑体" w:hAnsi="黑体" w:eastAsia="黑体"/>
          <w:b/>
          <w:bCs/>
          <w:sz w:val="30"/>
          <w:szCs w:val="30"/>
          <w:highlight w:val="none"/>
        </w:rPr>
        <w:t>期：</w:t>
      </w:r>
      <w:r>
        <w:rPr>
          <w:rFonts w:hint="eastAsia" w:ascii="黑体" w:hAnsi="黑体" w:eastAsia="黑体"/>
          <w:b/>
          <w:bCs/>
          <w:sz w:val="30"/>
          <w:szCs w:val="30"/>
          <w:highlight w:val="none"/>
          <w:lang w:val="en-US" w:eastAsia="zh-CN"/>
        </w:rPr>
        <w:t>二零二四年十一月</w:t>
      </w:r>
    </w:p>
    <w:p w14:paraId="00DAF327">
      <w:pPr>
        <w:spacing w:line="400" w:lineRule="exact"/>
        <w:rPr>
          <w:rFonts w:ascii="宋体" w:hAnsi="宋体"/>
          <w:sz w:val="36"/>
          <w:szCs w:val="36"/>
          <w:highlight w:val="none"/>
        </w:rPr>
        <w:sectPr>
          <w:headerReference r:id="rId3" w:type="default"/>
          <w:footerReference r:id="rId5" w:type="default"/>
          <w:headerReference r:id="rId4" w:type="even"/>
          <w:footerReference r:id="rId6" w:type="even"/>
          <w:pgSz w:w="11907" w:h="16840"/>
          <w:pgMar w:top="1134" w:right="1134" w:bottom="1134" w:left="1134" w:header="850" w:footer="850" w:gutter="0"/>
          <w:pgNumType w:start="1"/>
          <w:cols w:space="0" w:num="1"/>
          <w:rtlGutter w:val="0"/>
          <w:docGrid w:linePitch="312" w:charSpace="0"/>
        </w:sectPr>
      </w:pPr>
    </w:p>
    <w:sdt>
      <w:sdtPr>
        <w:rPr>
          <w:rFonts w:ascii="宋体" w:hAnsi="宋体" w:eastAsia="宋体" w:cs="Times New Roman"/>
          <w:kern w:val="2"/>
          <w:sz w:val="21"/>
          <w:highlight w:val="none"/>
          <w:lang w:val="en-US" w:eastAsia="zh-CN" w:bidi="ar-SA"/>
        </w:rPr>
        <w:id w:val="147466710"/>
        <w15:color w:val="DBDBDB"/>
        <w:docPartObj>
          <w:docPartGallery w:val="Table of Contents"/>
          <w:docPartUnique/>
        </w:docPartObj>
      </w:sdtPr>
      <w:sdtEndPr>
        <w:rPr>
          <w:rFonts w:ascii="宋体" w:hAnsi="宋体" w:eastAsia="宋体" w:cs="Times New Roman"/>
          <w:kern w:val="2"/>
          <w:sz w:val="21"/>
          <w:highlight w:val="none"/>
          <w:lang w:val="en-US" w:eastAsia="zh-CN" w:bidi="ar-SA"/>
        </w:rPr>
      </w:sdtEndPr>
      <w:sdtContent>
        <w:p w14:paraId="1381C2A8">
          <w:pPr>
            <w:spacing w:before="0" w:beforeLines="0" w:after="0" w:afterLines="0" w:line="240" w:lineRule="auto"/>
            <w:ind w:left="0" w:leftChars="0" w:right="0" w:rightChars="0" w:firstLine="0" w:firstLineChars="0"/>
            <w:jc w:val="center"/>
            <w:rPr>
              <w:b/>
              <w:bCs/>
              <w:sz w:val="28"/>
              <w:szCs w:val="24"/>
              <w:highlight w:val="none"/>
            </w:rPr>
          </w:pPr>
          <w:r>
            <w:rPr>
              <w:rFonts w:ascii="宋体" w:hAnsi="宋体" w:eastAsia="宋体"/>
              <w:b/>
              <w:bCs/>
              <w:sz w:val="28"/>
              <w:szCs w:val="24"/>
              <w:highlight w:val="none"/>
            </w:rPr>
            <w:t>目</w:t>
          </w:r>
          <w:r>
            <w:rPr>
              <w:rFonts w:hint="eastAsia" w:ascii="宋体" w:hAnsi="宋体" w:eastAsia="宋体"/>
              <w:b/>
              <w:bCs/>
              <w:sz w:val="28"/>
              <w:szCs w:val="24"/>
              <w:highlight w:val="none"/>
              <w:lang w:val="en-US" w:eastAsia="zh-CN"/>
            </w:rPr>
            <w:t xml:space="preserve"> </w:t>
          </w:r>
          <w:r>
            <w:rPr>
              <w:rFonts w:ascii="宋体" w:hAnsi="宋体" w:eastAsia="宋体"/>
              <w:b/>
              <w:bCs/>
              <w:sz w:val="28"/>
              <w:szCs w:val="24"/>
              <w:highlight w:val="none"/>
            </w:rPr>
            <w:t>录</w:t>
          </w:r>
        </w:p>
        <w:p w14:paraId="5318519F">
          <w:pPr>
            <w:pStyle w:val="445"/>
            <w:tabs>
              <w:tab w:val="right" w:leader="dot" w:pos="9639"/>
            </w:tabs>
            <w:rPr>
              <w:highlight w:val="none"/>
            </w:rPr>
          </w:pPr>
          <w:r>
            <w:rPr>
              <w:highlight w:val="none"/>
            </w:rPr>
            <w:fldChar w:fldCharType="begin"/>
          </w:r>
          <w:r>
            <w:rPr>
              <w:highlight w:val="none"/>
            </w:rPr>
            <w:instrText xml:space="preserve">TOC \o "1-1" \h \u </w:instrText>
          </w:r>
          <w:r>
            <w:rPr>
              <w:highlight w:val="none"/>
            </w:rPr>
            <w:fldChar w:fldCharType="separate"/>
          </w:r>
        </w:p>
        <w:p w14:paraId="07C792D2">
          <w:pPr>
            <w:pStyle w:val="445"/>
            <w:tabs>
              <w:tab w:val="right" w:leader="dot" w:pos="9639"/>
            </w:tabs>
            <w:spacing w:line="360" w:lineRule="auto"/>
            <w:rPr>
              <w:rFonts w:hint="eastAsia" w:ascii="宋体" w:hAnsi="宋体" w:eastAsia="宋体" w:cs="宋体"/>
              <w:sz w:val="24"/>
              <w:szCs w:val="24"/>
              <w:highlight w:val="none"/>
            </w:rPr>
          </w:pPr>
        </w:p>
        <w:p w14:paraId="7F7A46DC">
          <w:pPr>
            <w:pStyle w:val="445"/>
            <w:tabs>
              <w:tab w:val="right" w:leader="dot" w:pos="9639"/>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_Toc10461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竞争性磋商公告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_Toc10461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0320EF9">
          <w:pPr>
            <w:pStyle w:val="445"/>
            <w:tabs>
              <w:tab w:val="right" w:leader="dot" w:pos="9639"/>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_Toc15632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第二章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_Toc15632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7F97C62">
          <w:pPr>
            <w:pStyle w:val="445"/>
            <w:tabs>
              <w:tab w:val="right" w:leader="dot" w:pos="9639"/>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_Toc13987 </w:instrText>
          </w:r>
          <w:r>
            <w:rPr>
              <w:rFonts w:hint="eastAsia" w:ascii="宋体" w:hAnsi="宋体" w:eastAsia="宋体" w:cs="宋体"/>
              <w:sz w:val="24"/>
              <w:szCs w:val="24"/>
              <w:highlight w:val="none"/>
            </w:rPr>
            <w:fldChar w:fldCharType="separate"/>
          </w:r>
          <w:r>
            <w:rPr>
              <w:rFonts w:hint="eastAsia" w:ascii="宋体" w:hAnsi="宋体" w:eastAsia="宋体" w:cs="宋体"/>
              <w:bCs w:val="0"/>
              <w:spacing w:val="-2"/>
              <w:kern w:val="0"/>
              <w:sz w:val="24"/>
              <w:szCs w:val="24"/>
              <w:highlight w:val="none"/>
              <w:lang w:val="en-US" w:eastAsia="zh-CN" w:bidi="ar-SA"/>
            </w:rPr>
            <w:t>第三章 评标办法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_Toc13987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CE15F7F">
          <w:pPr>
            <w:pStyle w:val="445"/>
            <w:tabs>
              <w:tab w:val="right" w:leader="dot" w:pos="9639"/>
            </w:tabs>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_Toc15000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合同条款及格式</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5</w:t>
          </w:r>
        </w:p>
        <w:p w14:paraId="6A4D2111">
          <w:pPr>
            <w:pStyle w:val="445"/>
            <w:tabs>
              <w:tab w:val="right" w:leader="dot" w:pos="9639"/>
            </w:tabs>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_Toc30997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采购需求</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6</w:t>
          </w:r>
        </w:p>
        <w:p w14:paraId="1E70E8AF">
          <w:pPr>
            <w:pStyle w:val="445"/>
            <w:tabs>
              <w:tab w:val="right" w:leader="dot" w:pos="9639"/>
            </w:tabs>
            <w:spacing w:line="360" w:lineRule="auto"/>
            <w:rPr>
              <w:rFonts w:hint="eastAsia" w:eastAsia="宋体"/>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_Toc17033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响应文件格式</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9</w:t>
          </w:r>
        </w:p>
        <w:p w14:paraId="3641997A">
          <w:pPr>
            <w:pStyle w:val="445"/>
            <w:tabs>
              <w:tab w:val="right" w:leader="dot" w:pos="9639"/>
            </w:tabs>
            <w:rPr>
              <w:highlight w:val="none"/>
            </w:rPr>
          </w:pPr>
        </w:p>
        <w:p w14:paraId="6739760B">
          <w:pPr>
            <w:rPr>
              <w:highlight w:val="none"/>
            </w:rPr>
          </w:pPr>
          <w:r>
            <w:rPr>
              <w:highlight w:val="none"/>
            </w:rPr>
            <w:fldChar w:fldCharType="end"/>
          </w:r>
        </w:p>
      </w:sdtContent>
    </w:sdt>
    <w:p w14:paraId="2D1E2927">
      <w:pPr>
        <w:pStyle w:val="2"/>
        <w:spacing w:before="0" w:beforeAutospacing="0" w:after="312" w:afterAutospacing="0" w:line="360" w:lineRule="exact"/>
        <w:jc w:val="center"/>
        <w:outlineLvl w:val="0"/>
        <w:rPr>
          <w:rFonts w:hint="eastAsia" w:ascii="宋体" w:hAnsi="宋体" w:eastAsia="宋体"/>
          <w:sz w:val="36"/>
          <w:highlight w:val="none"/>
        </w:rPr>
        <w:sectPr>
          <w:headerReference r:id="rId7" w:type="default"/>
          <w:footerReference r:id="rId8" w:type="default"/>
          <w:pgSz w:w="11907" w:h="16840"/>
          <w:pgMar w:top="1134" w:right="1134" w:bottom="1134" w:left="1134" w:header="850" w:footer="850" w:gutter="0"/>
          <w:pgNumType w:fmt="decimal" w:start="1"/>
          <w:cols w:space="0" w:num="1"/>
          <w:rtlGutter w:val="0"/>
          <w:docGrid w:linePitch="312" w:charSpace="0"/>
        </w:sectPr>
      </w:pPr>
      <w:bookmarkStart w:id="8" w:name="_Toc10461"/>
    </w:p>
    <w:p w14:paraId="157662CD">
      <w:pPr>
        <w:pStyle w:val="2"/>
        <w:spacing w:before="0" w:beforeAutospacing="0" w:after="312" w:afterAutospacing="0" w:line="360" w:lineRule="exact"/>
        <w:jc w:val="center"/>
        <w:outlineLvl w:val="0"/>
        <w:rPr>
          <w:rFonts w:ascii="宋体" w:hAnsi="宋体" w:eastAsia="宋体"/>
          <w:color w:val="auto"/>
          <w:sz w:val="36"/>
          <w:highlight w:val="none"/>
        </w:rPr>
      </w:pPr>
      <w:r>
        <w:rPr>
          <w:rFonts w:hint="eastAsia" w:ascii="宋体" w:hAnsi="宋体" w:eastAsia="宋体"/>
          <w:sz w:val="36"/>
          <w:highlight w:val="none"/>
        </w:rPr>
        <w:t>第一章</w:t>
      </w:r>
      <w:bookmarkStart w:id="9" w:name="OLE_LINK2"/>
      <w:bookmarkStart w:id="10" w:name="_Toc213396759"/>
      <w:bookmarkStart w:id="11" w:name="_Toc217446031"/>
      <w:bookmarkStart w:id="12" w:name="_Toc213396945"/>
      <w:bookmarkStart w:id="13" w:name="_Toc213397009"/>
      <w:bookmarkStart w:id="14" w:name="_Toc213496267"/>
      <w:bookmarkStart w:id="15" w:name="_Toc77400776"/>
      <w:bookmarkStart w:id="16" w:name="_Toc183682339"/>
      <w:bookmarkStart w:id="17" w:name="_Toc183582202"/>
      <w:bookmarkStart w:id="18" w:name="_Toc89075871"/>
      <w:r>
        <w:rPr>
          <w:rFonts w:hint="eastAsia" w:ascii="宋体" w:hAnsi="宋体"/>
          <w:sz w:val="36"/>
          <w:highlight w:val="none"/>
          <w:lang w:val="en-US" w:eastAsia="zh-CN"/>
        </w:rPr>
        <w:t xml:space="preserve"> </w:t>
      </w:r>
      <w:r>
        <w:rPr>
          <w:rFonts w:hint="eastAsia" w:ascii="宋体" w:hAnsi="宋体" w:eastAsia="宋体"/>
          <w:color w:val="auto"/>
          <w:sz w:val="36"/>
          <w:highlight w:val="none"/>
        </w:rPr>
        <w:t>竞争性磋商公告</w:t>
      </w:r>
      <w:bookmarkEnd w:id="8"/>
    </w:p>
    <w:p w14:paraId="0850591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textAlignment w:val="auto"/>
        <w:rPr>
          <w:sz w:val="21"/>
          <w:szCs w:val="21"/>
          <w:highlight w:val="none"/>
        </w:rPr>
      </w:pPr>
      <w:r>
        <w:rPr>
          <w:rFonts w:hint="eastAsia" w:ascii="宋体" w:hAnsi="宋体"/>
          <w:b/>
          <w:bCs/>
          <w:color w:val="auto"/>
          <w:sz w:val="21"/>
          <w:szCs w:val="21"/>
          <w:highlight w:val="none"/>
        </w:rPr>
        <w:t>项目概况</w:t>
      </w:r>
    </w:p>
    <w:p w14:paraId="4BE493E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8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u w:val="single"/>
          <w:lang w:val="en-US" w:eastAsia="zh-CN"/>
        </w:rPr>
        <w:t>长春市第一中等专业学校电子商务专业实训室建设及改造项目（二次）</w:t>
      </w:r>
      <w:r>
        <w:rPr>
          <w:rFonts w:hint="eastAsia" w:ascii="宋体" w:hAnsi="宋体"/>
          <w:color w:val="auto"/>
          <w:sz w:val="21"/>
          <w:szCs w:val="21"/>
          <w:highlight w:val="none"/>
        </w:rPr>
        <w:t>的潜在</w:t>
      </w:r>
      <w:r>
        <w:rPr>
          <w:rFonts w:hint="eastAsia" w:ascii="宋体" w:hAnsi="宋体"/>
          <w:color w:val="auto"/>
          <w:sz w:val="21"/>
          <w:szCs w:val="21"/>
          <w:highlight w:val="none"/>
          <w:lang w:eastAsia="zh-CN"/>
        </w:rPr>
        <w:t>供应商应自行登录政府采购云平台（网址：http:// www.zcygov.cn）网上注册（https://middle.zcygov.cn/v-settle-front/registry）并下载竞争性磋商文件</w:t>
      </w:r>
      <w:r>
        <w:rPr>
          <w:rFonts w:hint="eastAsia" w:ascii="宋体" w:hAnsi="宋体"/>
          <w:color w:val="auto"/>
          <w:sz w:val="21"/>
          <w:szCs w:val="21"/>
          <w:highlight w:val="none"/>
        </w:rPr>
        <w:t>，并于</w:t>
      </w:r>
      <w:r>
        <w:rPr>
          <w:rFonts w:hint="eastAsia" w:ascii="宋体" w:hAnsi="宋体"/>
          <w:color w:val="auto"/>
          <w:sz w:val="21"/>
          <w:szCs w:val="21"/>
          <w:highlight w:val="none"/>
          <w:u w:val="single"/>
          <w:lang w:eastAsia="zh-CN"/>
        </w:rPr>
        <w:t>2024年12月06日14时30分</w:t>
      </w:r>
      <w:r>
        <w:rPr>
          <w:rFonts w:hint="eastAsia" w:ascii="宋体" w:hAnsi="宋体"/>
          <w:bCs/>
          <w:color w:val="auto"/>
          <w:sz w:val="21"/>
          <w:szCs w:val="21"/>
          <w:highlight w:val="none"/>
          <w:u w:val="single"/>
        </w:rPr>
        <w:t>（北京时间）</w:t>
      </w:r>
      <w:r>
        <w:rPr>
          <w:rFonts w:hint="eastAsia" w:ascii="宋体" w:hAnsi="宋体"/>
          <w:bCs/>
          <w:color w:val="auto"/>
          <w:sz w:val="21"/>
          <w:szCs w:val="21"/>
          <w:highlight w:val="none"/>
        </w:rPr>
        <w:t>前递交响应</w:t>
      </w:r>
      <w:r>
        <w:rPr>
          <w:rFonts w:ascii="宋体" w:hAnsi="宋体"/>
          <w:bCs/>
          <w:color w:val="auto"/>
          <w:sz w:val="21"/>
          <w:szCs w:val="21"/>
          <w:highlight w:val="none"/>
        </w:rPr>
        <w:t>文件</w:t>
      </w:r>
      <w:r>
        <w:rPr>
          <w:rFonts w:hint="eastAsia" w:ascii="宋体" w:hAnsi="宋体"/>
          <w:color w:val="auto"/>
          <w:sz w:val="21"/>
          <w:szCs w:val="21"/>
          <w:highlight w:val="none"/>
        </w:rPr>
        <w:t>。</w:t>
      </w:r>
    </w:p>
    <w:p w14:paraId="0120C88D">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bookmarkStart w:id="19" w:name="_Toc28359002"/>
      <w:bookmarkStart w:id="20" w:name="_Toc35393621"/>
      <w:bookmarkStart w:id="21" w:name="_Toc35393790"/>
      <w:bookmarkStart w:id="22" w:name="_Toc28359079"/>
      <w:r>
        <w:rPr>
          <w:rFonts w:hint="eastAsia" w:ascii="宋体" w:hAnsi="宋体" w:eastAsia="宋体" w:cs="宋体"/>
          <w:color w:val="auto"/>
          <w:sz w:val="21"/>
          <w:szCs w:val="21"/>
          <w:highlight w:val="none"/>
        </w:rPr>
        <w:t>一、项目基本情况</w:t>
      </w:r>
      <w:bookmarkEnd w:id="19"/>
      <w:bookmarkEnd w:id="20"/>
      <w:bookmarkEnd w:id="21"/>
      <w:bookmarkEnd w:id="22"/>
      <w:r>
        <w:rPr>
          <w:rFonts w:hint="eastAsia" w:ascii="宋体" w:hAnsi="宋体" w:eastAsia="宋体" w:cs="宋体"/>
          <w:color w:val="auto"/>
          <w:sz w:val="21"/>
          <w:szCs w:val="21"/>
          <w:highlight w:val="none"/>
        </w:rPr>
        <w:t>：</w:t>
      </w:r>
    </w:p>
    <w:p w14:paraId="09A1E3B6">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bookmarkStart w:id="23" w:name="_Hlk24379207"/>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JM-2024-10-01271/CIGN24135</w:t>
      </w:r>
    </w:p>
    <w:p w14:paraId="0AFD2832">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采购计划编号：</w:t>
      </w:r>
      <w:r>
        <w:rPr>
          <w:rFonts w:hint="eastAsia" w:ascii="宋体" w:hAnsi="宋体" w:cs="宋体"/>
          <w:color w:val="auto"/>
          <w:sz w:val="21"/>
          <w:szCs w:val="21"/>
          <w:highlight w:val="none"/>
          <w:lang w:val="en-US" w:eastAsia="zh-CN"/>
        </w:rPr>
        <w:t>JM-2024-10-01271</w:t>
      </w:r>
    </w:p>
    <w:p w14:paraId="1CA049FB">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长春市第一中等专业学校电子商务专业实训室建设及改造项目（二次）</w:t>
      </w:r>
    </w:p>
    <w:p w14:paraId="056CD7B2">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采购方式：竞争性磋商</w:t>
      </w:r>
    </w:p>
    <w:p w14:paraId="779C6134">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预算金额：</w:t>
      </w:r>
      <w:r>
        <w:rPr>
          <w:rFonts w:hint="eastAsia" w:ascii="宋体" w:hAnsi="宋体" w:eastAsia="宋体" w:cs="宋体"/>
          <w:color w:val="auto"/>
          <w:szCs w:val="21"/>
          <w:highlight w:val="none"/>
          <w:lang w:val="en-US" w:eastAsia="zh-CN"/>
        </w:rPr>
        <w:t>人民币</w:t>
      </w:r>
      <w:r>
        <w:rPr>
          <w:rFonts w:hint="eastAsia" w:ascii="宋体" w:hAnsi="宋体" w:cs="宋体"/>
          <w:b w:val="0"/>
          <w:bCs w:val="0"/>
          <w:color w:val="auto"/>
          <w:sz w:val="21"/>
          <w:szCs w:val="21"/>
          <w:highlight w:val="none"/>
          <w:vertAlign w:val="baseline"/>
          <w:lang w:val="en-US" w:eastAsia="zh-CN"/>
        </w:rPr>
        <w:t>85</w:t>
      </w:r>
      <w:r>
        <w:rPr>
          <w:rFonts w:hint="eastAsia" w:ascii="宋体" w:hAnsi="宋体" w:eastAsia="宋体" w:cs="宋体"/>
          <w:b w:val="0"/>
          <w:bCs w:val="0"/>
          <w:color w:val="auto"/>
          <w:sz w:val="21"/>
          <w:szCs w:val="21"/>
          <w:highlight w:val="none"/>
          <w:vertAlign w:val="baseline"/>
          <w:lang w:val="en-US" w:eastAsia="zh-CN"/>
        </w:rPr>
        <w:t>.00万元</w:t>
      </w:r>
      <w:r>
        <w:rPr>
          <w:rFonts w:hint="eastAsia" w:ascii="宋体" w:hAnsi="宋体" w:cs="宋体"/>
          <w:sz w:val="21"/>
          <w:szCs w:val="21"/>
          <w:highlight w:val="none"/>
          <w:lang w:val="en-US" w:eastAsia="zh-CN"/>
        </w:rPr>
        <w:t>；</w:t>
      </w:r>
    </w:p>
    <w:p w14:paraId="5F5B3354">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最高限价：</w:t>
      </w:r>
      <w:r>
        <w:rPr>
          <w:rFonts w:hint="eastAsia" w:ascii="宋体" w:hAnsi="宋体" w:eastAsia="宋体" w:cs="宋体"/>
          <w:color w:val="auto"/>
          <w:szCs w:val="21"/>
          <w:highlight w:val="none"/>
          <w:lang w:val="en-US" w:eastAsia="zh-CN"/>
        </w:rPr>
        <w:t>人民币</w:t>
      </w:r>
      <w:r>
        <w:rPr>
          <w:rFonts w:hint="eastAsia" w:ascii="宋体" w:hAnsi="宋体" w:cs="宋体"/>
          <w:b w:val="0"/>
          <w:bCs w:val="0"/>
          <w:color w:val="auto"/>
          <w:sz w:val="21"/>
          <w:szCs w:val="21"/>
          <w:highlight w:val="none"/>
          <w:vertAlign w:val="baseline"/>
          <w:lang w:val="en-US" w:eastAsia="zh-CN"/>
        </w:rPr>
        <w:t>85</w:t>
      </w:r>
      <w:r>
        <w:rPr>
          <w:rFonts w:hint="eastAsia" w:ascii="宋体" w:hAnsi="宋体" w:eastAsia="宋体" w:cs="宋体"/>
          <w:b w:val="0"/>
          <w:bCs w:val="0"/>
          <w:color w:val="auto"/>
          <w:sz w:val="21"/>
          <w:szCs w:val="21"/>
          <w:highlight w:val="none"/>
          <w:vertAlign w:val="baseline"/>
          <w:lang w:val="en-US" w:eastAsia="zh-CN"/>
        </w:rPr>
        <w:t>.00万元</w:t>
      </w:r>
      <w:r>
        <w:rPr>
          <w:rFonts w:hint="eastAsia" w:ascii="宋体" w:hAnsi="宋体" w:cs="宋体"/>
          <w:sz w:val="21"/>
          <w:szCs w:val="21"/>
          <w:highlight w:val="none"/>
          <w:lang w:val="en-US" w:eastAsia="zh-CN"/>
        </w:rPr>
        <w:t>；</w:t>
      </w:r>
    </w:p>
    <w:bookmarkEnd w:id="23"/>
    <w:p w14:paraId="3C295BB2">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采购需求：</w:t>
      </w:r>
      <w:r>
        <w:rPr>
          <w:rFonts w:hint="eastAsia" w:ascii="宋体" w:hAnsi="宋体" w:eastAsia="宋体" w:cs="宋体"/>
          <w:color w:val="auto"/>
          <w:sz w:val="21"/>
          <w:szCs w:val="21"/>
          <w:highlight w:val="none"/>
          <w:lang w:eastAsia="zh-CN"/>
        </w:rPr>
        <w:t>电子商务专业实训室建设及改造项目，</w:t>
      </w:r>
      <w:r>
        <w:rPr>
          <w:rFonts w:hint="eastAsia" w:ascii="宋体" w:hAnsi="宋体" w:eastAsia="宋体" w:cs="宋体"/>
          <w:color w:val="auto"/>
          <w:sz w:val="21"/>
          <w:szCs w:val="21"/>
          <w:highlight w:val="none"/>
          <w:lang w:val="en-US" w:eastAsia="zh-CN"/>
        </w:rPr>
        <w:t>具体要求详见磋商文件；</w:t>
      </w:r>
    </w:p>
    <w:p w14:paraId="442D07E5">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8.合同履行期限：签订合同后</w:t>
      </w: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lang w:val="en-US" w:eastAsia="zh-CN"/>
        </w:rPr>
        <w:t>天之内交货；</w:t>
      </w:r>
    </w:p>
    <w:p w14:paraId="492D9311">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本项目不接受联合体投标。</w:t>
      </w:r>
    </w:p>
    <w:p w14:paraId="4C7733B6">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bookmarkStart w:id="24" w:name="_Toc35393622"/>
      <w:bookmarkStart w:id="25" w:name="_Toc35393791"/>
      <w:bookmarkStart w:id="26" w:name="_Toc28359080"/>
      <w:bookmarkStart w:id="27" w:name="_Toc28359003"/>
      <w:r>
        <w:rPr>
          <w:rFonts w:hint="eastAsia" w:ascii="宋体" w:hAnsi="宋体" w:eastAsia="宋体" w:cs="宋体"/>
          <w:color w:val="auto"/>
          <w:sz w:val="21"/>
          <w:szCs w:val="21"/>
          <w:highlight w:val="none"/>
        </w:rPr>
        <w:t>二、申请人的资格要求：</w:t>
      </w:r>
      <w:bookmarkEnd w:id="24"/>
      <w:bookmarkEnd w:id="25"/>
      <w:bookmarkEnd w:id="26"/>
      <w:bookmarkEnd w:id="27"/>
    </w:p>
    <w:p w14:paraId="46F4503A">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val="0"/>
          <w:color w:val="auto"/>
          <w:sz w:val="21"/>
          <w:szCs w:val="21"/>
          <w:highlight w:val="none"/>
          <w:lang w:val="en-US" w:eastAsia="zh-CN"/>
        </w:rPr>
      </w:pPr>
      <w:bookmarkStart w:id="28" w:name="_Toc35393623"/>
      <w:bookmarkStart w:id="29" w:name="_Toc35393792"/>
      <w:bookmarkStart w:id="30" w:name="_Toc28359004"/>
      <w:bookmarkStart w:id="31" w:name="_Toc28359081"/>
      <w:r>
        <w:rPr>
          <w:rFonts w:hint="eastAsia" w:ascii="宋体" w:hAnsi="宋体" w:eastAsia="宋体" w:cs="宋体"/>
          <w:bCs w:val="0"/>
          <w:color w:val="auto"/>
          <w:sz w:val="21"/>
          <w:szCs w:val="21"/>
          <w:highlight w:val="none"/>
          <w:lang w:val="en-US" w:eastAsia="zh-CN"/>
        </w:rPr>
        <w:t>1.满足《中华人民共和国政府采购法》第二十二条规定；</w:t>
      </w:r>
    </w:p>
    <w:p w14:paraId="46459D89">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2.落实政府采购政策需满足的资格要求：无；</w:t>
      </w:r>
    </w:p>
    <w:p w14:paraId="1A06826D">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w:t>
      </w:r>
    </w:p>
    <w:p w14:paraId="594D6155">
      <w:pPr>
        <w:wordWrap w:val="0"/>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 号文））；</w:t>
      </w:r>
    </w:p>
    <w:p w14:paraId="19E3132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3.2拒绝列入政府取消投标资格记录期间的企业或个人投标</w:t>
      </w:r>
      <w:r>
        <w:rPr>
          <w:rFonts w:hint="eastAsia" w:ascii="宋体" w:hAnsi="宋体" w:cs="宋体"/>
          <w:color w:val="auto"/>
          <w:sz w:val="21"/>
          <w:szCs w:val="21"/>
          <w:highlight w:val="none"/>
          <w:lang w:eastAsia="zh-CN"/>
        </w:rPr>
        <w:t>；</w:t>
      </w:r>
    </w:p>
    <w:p w14:paraId="4EC77E7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3.3</w:t>
      </w:r>
      <w:r>
        <w:rPr>
          <w:rFonts w:hint="eastAsia" w:ascii="宋体" w:hAnsi="宋体" w:eastAsia="宋体" w:cs="宋体"/>
          <w:color w:val="auto"/>
          <w:sz w:val="21"/>
          <w:szCs w:val="21"/>
          <w:highlight w:val="none"/>
        </w:rPr>
        <w:t>单位负责人为同一人或者存在直接控股、管理关系的不同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，不得参加同一包的投标或者未划分包的同一招标项目的投标；</w:t>
      </w:r>
    </w:p>
    <w:p w14:paraId="6A93D67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为本采购项目提供过整体设计、规范编制或者项目管理、监理、检测等服务的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，不得再参加本采购项目的投标活动；</w:t>
      </w:r>
    </w:p>
    <w:p w14:paraId="484517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参加政府采购活动前三年内，</w:t>
      </w:r>
      <w:r>
        <w:rPr>
          <w:rFonts w:hint="eastAsia" w:ascii="宋体" w:hAnsi="宋体" w:eastAsia="宋体" w:cs="宋体"/>
          <w:color w:val="auto"/>
          <w:sz w:val="21"/>
          <w:szCs w:val="21"/>
          <w:highlight w:val="none"/>
          <w:lang w:eastAsia="zh-CN"/>
        </w:rPr>
        <w:t>在经营活动中没有重大违法记录</w:t>
      </w:r>
      <w:r>
        <w:rPr>
          <w:rFonts w:hint="eastAsia" w:ascii="宋体" w:hAnsi="宋体" w:eastAsia="宋体" w:cs="宋体"/>
          <w:color w:val="auto"/>
          <w:sz w:val="21"/>
          <w:szCs w:val="21"/>
          <w:highlight w:val="none"/>
        </w:rPr>
        <w:t>；</w:t>
      </w:r>
    </w:p>
    <w:p w14:paraId="29445016">
      <w:pPr>
        <w:pageBreakBefore w:val="0"/>
        <w:kinsoku/>
        <w:wordWrap w:val="0"/>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供应商参加采购活动应当提交反映其财务状况、依法缴纳税收和社保保障资金情况的资格条件承诺函（《长春市财政局关于加强政府采购信用体系建设简化供应商资格条件有关事项的通知》长财采购〔2022〕2066号）。</w:t>
      </w:r>
    </w:p>
    <w:p w14:paraId="773D536B">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符合法律、行政法规规定的其它要求。</w:t>
      </w:r>
    </w:p>
    <w:p w14:paraId="504393BC">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三、获取采购文件</w:t>
      </w:r>
      <w:bookmarkEnd w:id="28"/>
      <w:bookmarkEnd w:id="29"/>
      <w:r>
        <w:rPr>
          <w:rFonts w:hint="eastAsia" w:ascii="宋体" w:hAnsi="宋体" w:eastAsia="宋体" w:cs="宋体"/>
          <w:bCs/>
          <w:color w:val="auto"/>
          <w:sz w:val="21"/>
          <w:szCs w:val="21"/>
          <w:highlight w:val="none"/>
        </w:rPr>
        <w:t>：</w:t>
      </w:r>
    </w:p>
    <w:bookmarkEnd w:id="30"/>
    <w:bookmarkEnd w:id="31"/>
    <w:p w14:paraId="50BDE99F">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时间：</w:t>
      </w:r>
      <w:r>
        <w:rPr>
          <w:rFonts w:hint="eastAsia" w:ascii="宋体" w:hAnsi="宋体" w:cs="宋体"/>
          <w:bCs/>
          <w:color w:val="auto"/>
          <w:sz w:val="21"/>
          <w:szCs w:val="21"/>
          <w:highlight w:val="none"/>
          <w:lang w:eastAsia="zh-CN"/>
        </w:rPr>
        <w:t>2024年</w:t>
      </w:r>
      <w:r>
        <w:rPr>
          <w:rFonts w:hint="eastAsia" w:ascii="宋体" w:hAnsi="宋体"/>
          <w:color w:val="auto"/>
          <w:sz w:val="21"/>
          <w:szCs w:val="21"/>
          <w:highlight w:val="none"/>
          <w:u w:val="none"/>
          <w:lang w:val="en-US" w:eastAsia="zh-CN"/>
        </w:rPr>
        <w:t>11</w:t>
      </w:r>
      <w:r>
        <w:rPr>
          <w:rFonts w:hint="eastAsia" w:ascii="宋体" w:hAnsi="宋体" w:cs="宋体"/>
          <w:bCs/>
          <w:color w:val="auto"/>
          <w:sz w:val="21"/>
          <w:szCs w:val="21"/>
          <w:highlight w:val="none"/>
          <w:u w:val="none"/>
          <w:lang w:eastAsia="zh-CN"/>
        </w:rPr>
        <w:t>月</w:t>
      </w:r>
      <w:r>
        <w:rPr>
          <w:rFonts w:hint="eastAsia" w:ascii="宋体" w:hAnsi="宋体"/>
          <w:color w:val="auto"/>
          <w:sz w:val="21"/>
          <w:szCs w:val="21"/>
          <w:highlight w:val="none"/>
          <w:u w:val="none"/>
          <w:lang w:val="en-US" w:eastAsia="zh-CN"/>
        </w:rPr>
        <w:t>26</w:t>
      </w:r>
      <w:r>
        <w:rPr>
          <w:rFonts w:hint="eastAsia" w:ascii="宋体" w:hAnsi="宋体" w:cs="宋体"/>
          <w:bCs/>
          <w:color w:val="auto"/>
          <w:sz w:val="21"/>
          <w:szCs w:val="21"/>
          <w:highlight w:val="none"/>
          <w:u w:val="none"/>
          <w:lang w:eastAsia="zh-CN"/>
        </w:rPr>
        <w:t>日至2024年</w:t>
      </w:r>
      <w:r>
        <w:rPr>
          <w:rFonts w:hint="eastAsia" w:ascii="宋体" w:hAnsi="宋体"/>
          <w:color w:val="auto"/>
          <w:sz w:val="21"/>
          <w:szCs w:val="21"/>
          <w:highlight w:val="none"/>
          <w:u w:val="none"/>
          <w:lang w:val="en-US" w:eastAsia="zh-CN"/>
        </w:rPr>
        <w:t>12</w:t>
      </w:r>
      <w:r>
        <w:rPr>
          <w:rFonts w:hint="eastAsia" w:ascii="宋体" w:hAnsi="宋体" w:cs="宋体"/>
          <w:bCs/>
          <w:color w:val="auto"/>
          <w:sz w:val="21"/>
          <w:szCs w:val="21"/>
          <w:highlight w:val="none"/>
          <w:u w:val="none"/>
          <w:lang w:eastAsia="zh-CN"/>
        </w:rPr>
        <w:t>月</w:t>
      </w:r>
      <w:r>
        <w:rPr>
          <w:rFonts w:hint="eastAsia" w:ascii="宋体" w:hAnsi="宋体"/>
          <w:color w:val="auto"/>
          <w:sz w:val="21"/>
          <w:szCs w:val="21"/>
          <w:highlight w:val="none"/>
          <w:u w:val="none"/>
          <w:lang w:val="en-US" w:eastAsia="zh-CN"/>
        </w:rPr>
        <w:t>03</w:t>
      </w:r>
      <w:r>
        <w:rPr>
          <w:rFonts w:hint="eastAsia" w:ascii="宋体" w:hAnsi="宋体" w:cs="宋体"/>
          <w:bCs/>
          <w:color w:val="auto"/>
          <w:sz w:val="21"/>
          <w:szCs w:val="21"/>
          <w:highlight w:val="none"/>
          <w:lang w:eastAsia="zh-CN"/>
        </w:rPr>
        <w:t>日</w:t>
      </w:r>
      <w:r>
        <w:rPr>
          <w:rFonts w:hint="eastAsia" w:ascii="宋体" w:hAnsi="宋体" w:eastAsia="宋体" w:cs="宋体"/>
          <w:bCs/>
          <w:color w:val="auto"/>
          <w:sz w:val="21"/>
          <w:szCs w:val="21"/>
          <w:highlight w:val="none"/>
          <w:lang w:val="en-US" w:eastAsia="zh-CN"/>
        </w:rPr>
        <w:t>，每天上午9:00至11:30，下午13:30至16:00（北京时间，法定节假日除外）</w:t>
      </w:r>
      <w:r>
        <w:rPr>
          <w:rFonts w:hint="eastAsia" w:ascii="宋体" w:hAnsi="宋体" w:eastAsia="宋体" w:cs="宋体"/>
          <w:color w:val="auto"/>
          <w:sz w:val="21"/>
          <w:szCs w:val="21"/>
          <w:highlight w:val="none"/>
        </w:rPr>
        <w:t>。</w:t>
      </w:r>
    </w:p>
    <w:p w14:paraId="3AC9957F">
      <w:pPr>
        <w:keepNext w:val="0"/>
        <w:keepLines w:val="0"/>
        <w:pageBreakBefore w:val="0"/>
        <w:widowControl w:val="0"/>
        <w:kinsoku/>
        <w:wordWrap w:val="0"/>
        <w:overflowPunct/>
        <w:topLinePunct w:val="0"/>
        <w:autoSpaceDE/>
        <w:autoSpaceDN/>
        <w:bidi w:val="0"/>
        <w:adjustRightInd/>
        <w:snapToGrid/>
        <w:spacing w:line="380" w:lineRule="exact"/>
        <w:ind w:firstLine="420" w:firstLineChars="200"/>
        <w:jc w:val="both"/>
        <w:textAlignment w:val="auto"/>
        <w:rPr>
          <w:rFonts w:hint="eastAsia" w:ascii="宋体" w:hAnsi="宋体" w:cs="宋体"/>
          <w:sz w:val="21"/>
          <w:szCs w:val="21"/>
          <w:highlight w:val="none"/>
          <w:lang w:val="en-US" w:eastAsia="zh-CN"/>
        </w:rPr>
      </w:pPr>
      <w:bookmarkStart w:id="32" w:name="_Toc28359005"/>
      <w:bookmarkStart w:id="33" w:name="_Toc28359082"/>
      <w:bookmarkStart w:id="34" w:name="_Toc35393793"/>
      <w:bookmarkStart w:id="35" w:name="_Toc35393624"/>
      <w:r>
        <w:rPr>
          <w:rFonts w:hint="eastAsia" w:ascii="宋体" w:hAnsi="宋体" w:cs="宋体"/>
          <w:sz w:val="21"/>
          <w:szCs w:val="21"/>
          <w:highlight w:val="none"/>
          <w:lang w:val="en-US" w:eastAsia="zh-CN"/>
        </w:rPr>
        <w:t>2.地点：</w:t>
      </w:r>
      <w:r>
        <w:rPr>
          <w:rFonts w:hint="eastAsia" w:ascii="宋体" w:hAnsi="宋体" w:eastAsia="宋体" w:cs="宋体"/>
          <w:sz w:val="21"/>
          <w:szCs w:val="21"/>
          <w:highlight w:val="none"/>
          <w:lang w:val="zh-CN"/>
        </w:rPr>
        <w:t>政府采购云平台线上获取</w:t>
      </w:r>
    </w:p>
    <w:p w14:paraId="0E30E57B">
      <w:pPr>
        <w:keepNext w:val="0"/>
        <w:keepLines w:val="0"/>
        <w:pageBreakBefore w:val="0"/>
        <w:widowControl w:val="0"/>
        <w:kinsoku/>
        <w:wordWrap w:val="0"/>
        <w:overflowPunct/>
        <w:topLinePunct w:val="0"/>
        <w:autoSpaceDE/>
        <w:autoSpaceDN/>
        <w:bidi w:val="0"/>
        <w:adjustRightInd/>
        <w:snapToGrid/>
        <w:spacing w:line="38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zh-CN"/>
        </w:rPr>
        <w:t>方式：网上免费获取（潜在供应商自行登录政府采购云平台（网址：http</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lang w:val="zh-CN"/>
        </w:rPr>
        <w:fldChar w:fldCharType="begin"/>
      </w:r>
      <w:r>
        <w:rPr>
          <w:rFonts w:hint="eastAsia" w:ascii="宋体" w:hAnsi="宋体" w:eastAsia="宋体" w:cs="宋体"/>
          <w:color w:val="auto"/>
          <w:sz w:val="21"/>
          <w:szCs w:val="21"/>
          <w:highlight w:val="none"/>
          <w:lang w:val="zh-CN"/>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color w:val="auto"/>
          <w:sz w:val="21"/>
          <w:szCs w:val="21"/>
          <w:highlight w:val="none"/>
          <w:lang w:val="zh-CN"/>
        </w:rPr>
        <w:fldChar w:fldCharType="separate"/>
      </w:r>
      <w:r>
        <w:rPr>
          <w:rStyle w:val="58"/>
          <w:rFonts w:hint="eastAsia" w:ascii="宋体" w:hAnsi="宋体" w:eastAsia="宋体" w:cs="宋体"/>
          <w:color w:val="auto"/>
          <w:sz w:val="21"/>
          <w:szCs w:val="21"/>
          <w:highlight w:val="none"/>
          <w:lang w:val="zh-CN"/>
        </w:rPr>
        <w:t>www.zcygov.cn）</w:t>
      </w:r>
      <w:r>
        <w:rPr>
          <w:rStyle w:val="58"/>
          <w:rFonts w:hint="eastAsia" w:ascii="宋体" w:hAnsi="宋体" w:eastAsia="宋体" w:cs="宋体"/>
          <w:color w:val="auto"/>
          <w:sz w:val="21"/>
          <w:szCs w:val="21"/>
          <w:highlight w:val="none"/>
          <w:lang w:val="en-US" w:eastAsia="zh-CN"/>
        </w:rPr>
        <w:t>注册</w:t>
      </w:r>
      <w:r>
        <w:rPr>
          <w:rStyle w:val="58"/>
          <w:rFonts w:hint="eastAsia" w:ascii="宋体" w:hAnsi="宋体" w:eastAsia="宋体" w:cs="宋体"/>
          <w:color w:val="auto"/>
          <w:sz w:val="21"/>
          <w:szCs w:val="21"/>
          <w:highlight w:val="none"/>
          <w:lang w:val="zh-CN"/>
        </w:rPr>
        <w:t>（https://middle.zcygov.cn/v-settle-front/registry）并下载竞争性磋商文件，其他途径获取的竞争性磋商文件开标时一律按无效投标处理）</w:t>
      </w:r>
      <w:r>
        <w:rPr>
          <w:rStyle w:val="58"/>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fldChar w:fldCharType="end"/>
      </w:r>
    </w:p>
    <w:p w14:paraId="08F0D480">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bCs/>
          <w:color w:val="auto"/>
          <w:sz w:val="21"/>
          <w:szCs w:val="21"/>
          <w:highlight w:val="none"/>
          <w:lang w:val="en-US" w:eastAsia="zh-CN"/>
        </w:rPr>
        <w:t>4.售价：</w:t>
      </w:r>
      <w:r>
        <w:rPr>
          <w:rFonts w:hint="eastAsia" w:ascii="宋体" w:hAnsi="宋体" w:eastAsia="宋体" w:cs="宋体"/>
          <w:bCs/>
          <w:color w:val="auto"/>
          <w:sz w:val="21"/>
          <w:szCs w:val="21"/>
          <w:highlight w:val="none"/>
          <w:lang w:val="en-US" w:eastAsia="zh-CN"/>
        </w:rPr>
        <w:t>0元。</w:t>
      </w:r>
    </w:p>
    <w:p w14:paraId="7BB8B41C">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bookmarkEnd w:id="32"/>
      <w:bookmarkEnd w:id="33"/>
      <w:r>
        <w:rPr>
          <w:rFonts w:hint="eastAsia" w:ascii="宋体" w:hAnsi="宋体" w:eastAsia="宋体" w:cs="宋体"/>
          <w:color w:val="auto"/>
          <w:sz w:val="21"/>
          <w:szCs w:val="21"/>
          <w:highlight w:val="none"/>
        </w:rPr>
        <w:t>响应文件提交</w:t>
      </w:r>
      <w:bookmarkEnd w:id="34"/>
      <w:bookmarkEnd w:id="35"/>
      <w:r>
        <w:rPr>
          <w:rFonts w:hint="eastAsia" w:ascii="宋体" w:hAnsi="宋体" w:eastAsia="宋体" w:cs="宋体"/>
          <w:color w:val="auto"/>
          <w:sz w:val="21"/>
          <w:szCs w:val="21"/>
          <w:highlight w:val="none"/>
        </w:rPr>
        <w:t>：</w:t>
      </w:r>
    </w:p>
    <w:p w14:paraId="72BBEA99">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截止时间：</w:t>
      </w:r>
      <w:r>
        <w:rPr>
          <w:rFonts w:hint="eastAsia" w:ascii="宋体" w:hAnsi="宋体"/>
          <w:color w:val="auto"/>
          <w:sz w:val="21"/>
          <w:szCs w:val="21"/>
          <w:highlight w:val="none"/>
          <w:lang w:eastAsia="zh-CN"/>
        </w:rPr>
        <w:t>2024年12月06日14时30分</w:t>
      </w:r>
      <w:r>
        <w:rPr>
          <w:rFonts w:hint="eastAsia" w:ascii="宋体" w:hAnsi="宋体" w:eastAsia="宋体" w:cs="宋体"/>
          <w:bCs/>
          <w:color w:val="auto"/>
          <w:sz w:val="21"/>
          <w:szCs w:val="21"/>
          <w:highlight w:val="none"/>
        </w:rPr>
        <w:t>（北京时间）</w:t>
      </w:r>
    </w:p>
    <w:p w14:paraId="35A40C3A">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2.地点：长春市二道区洋浦大街 6999 号凯利中心 AB 栋 101 </w:t>
      </w:r>
      <w:r>
        <w:rPr>
          <w:rFonts w:hint="eastAsia" w:ascii="宋体" w:hAnsi="宋体" w:cs="宋体"/>
          <w:sz w:val="21"/>
          <w:szCs w:val="21"/>
          <w:highlight w:val="none"/>
          <w:lang w:val="en-US" w:eastAsia="zh-CN"/>
        </w:rPr>
        <w:t>开标 4 室</w:t>
      </w:r>
      <w:r>
        <w:rPr>
          <w:rFonts w:hint="eastAsia" w:ascii="宋体" w:hAnsi="宋体" w:eastAsia="宋体" w:cs="宋体"/>
          <w:sz w:val="21"/>
          <w:szCs w:val="21"/>
          <w:highlight w:val="none"/>
          <w:lang w:val="en-US" w:eastAsia="zh-CN"/>
        </w:rPr>
        <w:t xml:space="preserve"> </w:t>
      </w:r>
    </w:p>
    <w:p w14:paraId="02E9C82E">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本项目执行电子化招投标，须通过政府采购云平台（网址：http:// www.zcygov.cn）递交电子版响应文件,开启时间后 30 分钟内完成解密。</w:t>
      </w:r>
    </w:p>
    <w:p w14:paraId="53966FDA">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投标操作流程：供应商在政府采购云平台网注册入库成为正式供应商后，在平台上按《政府采购项目电子交易管理操作指南-供应商》进行投标操作。</w:t>
      </w:r>
    </w:p>
    <w:p w14:paraId="5111D4C7">
      <w:pPr>
        <w:keepNext/>
        <w:keepLines/>
        <w:pageBreakBefore w:val="0"/>
        <w:kinsoku/>
        <w:wordWrap w:val="0"/>
        <w:overflowPunct/>
        <w:topLinePunct w:val="0"/>
        <w:autoSpaceDE/>
        <w:autoSpaceDN/>
        <w:bidi w:val="0"/>
        <w:adjustRightInd/>
        <w:snapToGrid/>
        <w:spacing w:line="380" w:lineRule="exact"/>
        <w:ind w:firstLine="420" w:firstLineChars="200"/>
        <w:textAlignment w:val="auto"/>
        <w:outlineLvl w:val="1"/>
        <w:rPr>
          <w:rFonts w:hint="eastAsia" w:ascii="宋体" w:hAnsi="宋体" w:eastAsia="宋体" w:cs="宋体"/>
          <w:bCs/>
          <w:color w:val="auto"/>
          <w:sz w:val="21"/>
          <w:szCs w:val="21"/>
          <w:highlight w:val="none"/>
        </w:rPr>
      </w:pPr>
      <w:bookmarkStart w:id="36" w:name="_Toc28359016"/>
      <w:bookmarkStart w:id="37" w:name="_Toc28359093"/>
      <w:bookmarkStart w:id="38" w:name="_Toc35393802"/>
      <w:bookmarkStart w:id="39" w:name="_Toc35393633"/>
      <w:r>
        <w:rPr>
          <w:rFonts w:hint="eastAsia" w:ascii="宋体" w:hAnsi="宋体" w:eastAsia="宋体" w:cs="宋体"/>
          <w:bCs/>
          <w:color w:val="auto"/>
          <w:sz w:val="21"/>
          <w:szCs w:val="21"/>
          <w:highlight w:val="none"/>
        </w:rPr>
        <w:t>五、开启</w:t>
      </w:r>
      <w:bookmarkEnd w:id="36"/>
      <w:bookmarkEnd w:id="37"/>
      <w:bookmarkEnd w:id="38"/>
      <w:bookmarkEnd w:id="39"/>
    </w:p>
    <w:p w14:paraId="44B817DD">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时间：</w:t>
      </w:r>
      <w:r>
        <w:rPr>
          <w:rFonts w:hint="eastAsia" w:ascii="宋体" w:hAnsi="宋体"/>
          <w:color w:val="auto"/>
          <w:sz w:val="21"/>
          <w:szCs w:val="21"/>
          <w:highlight w:val="none"/>
          <w:lang w:eastAsia="zh-CN"/>
        </w:rPr>
        <w:t>2024年12月06日14时30分</w:t>
      </w:r>
      <w:r>
        <w:rPr>
          <w:rFonts w:hint="eastAsia" w:ascii="宋体" w:hAnsi="宋体" w:eastAsia="宋体" w:cs="宋体"/>
          <w:bCs/>
          <w:color w:val="auto"/>
          <w:sz w:val="21"/>
          <w:szCs w:val="21"/>
          <w:highlight w:val="none"/>
        </w:rPr>
        <w:t>（北京时间）</w:t>
      </w:r>
    </w:p>
    <w:p w14:paraId="2A5B6047">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地点：</w:t>
      </w:r>
      <w:r>
        <w:rPr>
          <w:rFonts w:hint="eastAsia" w:ascii="宋体" w:hAnsi="宋体" w:cs="宋体"/>
          <w:sz w:val="21"/>
          <w:szCs w:val="21"/>
          <w:highlight w:val="none"/>
          <w:lang w:val="en-US" w:eastAsia="zh-CN"/>
        </w:rPr>
        <w:t>长春市二道区洋浦大街 6999 号凯利中心 AB 栋 101 开标 4 室</w:t>
      </w:r>
      <w:r>
        <w:rPr>
          <w:rFonts w:hint="eastAsia" w:ascii="宋体" w:hAnsi="宋体" w:eastAsia="宋体" w:cs="宋体"/>
          <w:color w:val="auto"/>
          <w:sz w:val="21"/>
          <w:szCs w:val="21"/>
          <w:highlight w:val="none"/>
        </w:rPr>
        <w:t xml:space="preserve"> </w:t>
      </w:r>
    </w:p>
    <w:p w14:paraId="77F884BE">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bookmarkStart w:id="40" w:name="_Toc28359084"/>
      <w:bookmarkStart w:id="41" w:name="_Toc35393794"/>
      <w:bookmarkStart w:id="42" w:name="_Toc28359007"/>
      <w:bookmarkStart w:id="43" w:name="_Toc35393625"/>
      <w:r>
        <w:rPr>
          <w:rFonts w:hint="eastAsia" w:ascii="宋体" w:hAnsi="宋体" w:eastAsia="宋体" w:cs="宋体"/>
          <w:color w:val="auto"/>
          <w:sz w:val="21"/>
          <w:szCs w:val="21"/>
          <w:highlight w:val="none"/>
        </w:rPr>
        <w:t>六、公告期限</w:t>
      </w:r>
      <w:bookmarkEnd w:id="40"/>
      <w:bookmarkEnd w:id="41"/>
      <w:bookmarkEnd w:id="42"/>
      <w:bookmarkEnd w:id="43"/>
    </w:p>
    <w:p w14:paraId="1AFD24EC">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7AC28BE5">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kern w:val="0"/>
          <w:sz w:val="21"/>
          <w:szCs w:val="21"/>
          <w:highlight w:val="none"/>
        </w:rPr>
      </w:pPr>
      <w:bookmarkStart w:id="44" w:name="_Toc35393795"/>
      <w:bookmarkStart w:id="45" w:name="_Toc35393626"/>
      <w:r>
        <w:rPr>
          <w:rFonts w:hint="eastAsia" w:ascii="宋体" w:hAnsi="宋体" w:eastAsia="宋体" w:cs="宋体"/>
          <w:color w:val="auto"/>
          <w:sz w:val="21"/>
          <w:szCs w:val="21"/>
          <w:highlight w:val="none"/>
        </w:rPr>
        <w:t>七、其他补充事宜</w:t>
      </w:r>
      <w:bookmarkEnd w:id="44"/>
      <w:bookmarkEnd w:id="45"/>
      <w:r>
        <w:rPr>
          <w:rFonts w:hint="eastAsia" w:ascii="宋体" w:hAnsi="宋体" w:eastAsia="宋体" w:cs="宋体"/>
          <w:color w:val="auto"/>
          <w:sz w:val="21"/>
          <w:szCs w:val="21"/>
          <w:highlight w:val="none"/>
        </w:rPr>
        <w:t>：</w:t>
      </w:r>
    </w:p>
    <w:p w14:paraId="13C731AF">
      <w:pPr>
        <w:keepNext w:val="0"/>
        <w:keepLines w:val="0"/>
        <w:widowControl/>
        <w:suppressLineNumbers w:val="0"/>
        <w:ind w:firstLine="420" w:firstLineChars="200"/>
        <w:jc w:val="left"/>
        <w:rPr>
          <w:rFonts w:hint="eastAsia" w:ascii="宋体" w:hAnsi="宋体" w:eastAsia="宋体" w:cs="宋体"/>
          <w:b w:val="0"/>
          <w:bCs w:val="0"/>
          <w:color w:val="auto"/>
          <w:highlight w:val="none"/>
          <w:lang w:val="zh-CN" w:eastAsia="zh-CN"/>
        </w:rPr>
      </w:pP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发布公告的媒介：</w:t>
      </w:r>
      <w:r>
        <w:rPr>
          <w:rFonts w:hint="eastAsia" w:ascii="宋体" w:hAnsi="宋体" w:eastAsia="宋体" w:cs="宋体"/>
          <w:color w:val="auto"/>
          <w:kern w:val="0"/>
          <w:sz w:val="21"/>
          <w:szCs w:val="21"/>
          <w:highlight w:val="none"/>
          <w:lang w:val="en-US" w:eastAsia="zh-CN"/>
        </w:rPr>
        <w:t>《中国政府采购网》</w:t>
      </w:r>
      <w:r>
        <w:rPr>
          <w:rFonts w:hint="eastAsia" w:ascii="宋体" w:hAnsi="宋体" w:eastAsia="宋体" w:cs="宋体"/>
          <w:b w:val="0"/>
          <w:bCs w:val="0"/>
          <w:color w:val="auto"/>
          <w:highlight w:val="none"/>
          <w:lang w:val="en-US" w:eastAsia="zh-CN"/>
        </w:rPr>
        <w:t>，并由政采云”平台(http:// www.zcygov.cn)同步推送至《吉林省政府采购网》、《长春市公共资源交易网》</w:t>
      </w:r>
      <w:r>
        <w:rPr>
          <w:rFonts w:hint="eastAsia" w:ascii="宋体" w:hAnsi="宋体" w:eastAsia="宋体" w:cs="宋体"/>
          <w:b w:val="0"/>
          <w:bCs w:val="0"/>
          <w:color w:val="auto"/>
          <w:highlight w:val="none"/>
          <w:lang w:val="zh-CN" w:eastAsia="zh-CN"/>
        </w:rPr>
        <w:t>。</w:t>
      </w:r>
    </w:p>
    <w:p w14:paraId="627DA810">
      <w:pPr>
        <w:pageBreakBefore w:val="0"/>
        <w:widowControl/>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2.采购项目需要落实的政府采购政策：</w:t>
      </w:r>
      <w:r>
        <w:rPr>
          <w:rFonts w:hint="eastAsia" w:ascii="宋体" w:hAnsi="宋体" w:eastAsia="宋体" w:cs="宋体"/>
          <w:b w:val="0"/>
          <w:bCs w:val="0"/>
          <w:color w:val="auto"/>
          <w:highlight w:val="none"/>
        </w:rPr>
        <w:t>本项目属于</w:t>
      </w:r>
      <w:r>
        <w:rPr>
          <w:rFonts w:hint="eastAsia" w:ascii="宋体" w:hAnsi="宋体" w:eastAsia="宋体" w:cs="宋体"/>
          <w:b w:val="0"/>
          <w:bCs w:val="0"/>
          <w:color w:val="auto"/>
          <w:highlight w:val="none"/>
          <w:lang w:val="en-US" w:eastAsia="zh-CN"/>
        </w:rPr>
        <w:t>非</w:t>
      </w:r>
      <w:r>
        <w:rPr>
          <w:rFonts w:hint="eastAsia" w:ascii="宋体" w:hAnsi="宋体" w:eastAsia="宋体" w:cs="宋体"/>
          <w:b w:val="0"/>
          <w:bCs w:val="0"/>
          <w:color w:val="auto"/>
          <w:highlight w:val="none"/>
        </w:rPr>
        <w:t>专门面向</w:t>
      </w:r>
      <w:r>
        <w:rPr>
          <w:rFonts w:hint="eastAsia" w:ascii="宋体" w:hAnsi="宋体" w:eastAsia="宋体" w:cs="宋体"/>
          <w:b w:val="0"/>
          <w:bCs w:val="0"/>
          <w:color w:val="auto"/>
          <w:highlight w:val="none"/>
          <w:lang w:val="en-US" w:eastAsia="zh-CN"/>
        </w:rPr>
        <w:t>中小</w:t>
      </w:r>
      <w:r>
        <w:rPr>
          <w:rFonts w:hint="eastAsia" w:ascii="宋体" w:hAnsi="宋体" w:eastAsia="宋体" w:cs="宋体"/>
          <w:b w:val="0"/>
          <w:bCs w:val="0"/>
          <w:color w:val="auto"/>
          <w:highlight w:val="none"/>
        </w:rPr>
        <w:t>企业采购的项目(所属行业为</w:t>
      </w:r>
      <w:r>
        <w:rPr>
          <w:rFonts w:hint="eastAsia" w:ascii="宋体" w:hAnsi="宋体" w:eastAsia="宋体" w:cs="宋体"/>
          <w:b w:val="0"/>
          <w:bCs w:val="0"/>
          <w:color w:val="auto"/>
          <w:highlight w:val="none"/>
          <w:lang w:eastAsia="zh-CN"/>
        </w:rPr>
        <w:t>制造业</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中小企业、监狱企业、残疾人福利性单位享受政府采购政策需提供相关声明；《政府采购促</w:t>
      </w:r>
      <w:r>
        <w:rPr>
          <w:rFonts w:hint="eastAsia" w:ascii="宋体" w:hAnsi="宋体" w:cs="宋体"/>
          <w:bCs/>
          <w:color w:val="auto"/>
          <w:kern w:val="0"/>
          <w:sz w:val="21"/>
          <w:szCs w:val="21"/>
          <w:highlight w:val="none"/>
          <w:lang w:val="en-US" w:eastAsia="zh-CN"/>
        </w:rPr>
        <w:t>进中小企业发展管理办法》（财库[2020]46号）、《关于政府采购支持监狱企业发展有关问题的通知》(财库[2014]68号)、《三部门联合发布关于促进残疾人就业政府采购政策的通知》(财库[2017]141号)；执行节能产品政府优先采购和强制采购制度；</w:t>
      </w:r>
      <w:r>
        <w:rPr>
          <w:rFonts w:hint="eastAsia" w:ascii="宋体" w:hAnsi="宋体" w:eastAsia="宋体" w:cs="宋体"/>
          <w:bCs/>
          <w:color w:val="auto"/>
          <w:kern w:val="0"/>
          <w:sz w:val="21"/>
          <w:szCs w:val="21"/>
          <w:highlight w:val="none"/>
        </w:rPr>
        <w:t>执行环境标志产品政府优先采购制度</w:t>
      </w:r>
      <w:r>
        <w:rPr>
          <w:rFonts w:hint="eastAsia" w:ascii="宋体" w:hAnsi="宋体" w:eastAsia="宋体" w:cs="宋体"/>
          <w:bCs/>
          <w:color w:val="auto"/>
          <w:kern w:val="0"/>
          <w:sz w:val="21"/>
          <w:szCs w:val="21"/>
          <w:highlight w:val="none"/>
          <w:lang w:val="en-US" w:eastAsia="zh-CN"/>
        </w:rPr>
        <w:t>等</w:t>
      </w:r>
      <w:r>
        <w:rPr>
          <w:rFonts w:hint="eastAsia" w:ascii="宋体" w:hAnsi="宋体" w:cs="宋体"/>
          <w:bCs/>
          <w:color w:val="auto"/>
          <w:kern w:val="0"/>
          <w:sz w:val="21"/>
          <w:szCs w:val="21"/>
          <w:highlight w:val="none"/>
          <w:lang w:val="en-US" w:eastAsia="zh-CN"/>
        </w:rPr>
        <w:t>。</w:t>
      </w:r>
    </w:p>
    <w:p w14:paraId="3008B490">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bookmarkStart w:id="46" w:name="_Toc35393796"/>
      <w:bookmarkStart w:id="47" w:name="_Toc35393627"/>
      <w:bookmarkStart w:id="48" w:name="_Toc28359008"/>
      <w:bookmarkStart w:id="49" w:name="_Toc28359085"/>
      <w:r>
        <w:rPr>
          <w:rFonts w:hint="eastAsia" w:ascii="宋体" w:hAnsi="宋体" w:eastAsia="宋体" w:cs="宋体"/>
          <w:color w:val="auto"/>
          <w:sz w:val="21"/>
          <w:szCs w:val="21"/>
          <w:highlight w:val="none"/>
        </w:rPr>
        <w:t>八、对本次采购提出询问，请按以下方式联系</w:t>
      </w:r>
      <w:bookmarkEnd w:id="46"/>
      <w:bookmarkEnd w:id="47"/>
      <w:bookmarkEnd w:id="48"/>
      <w:bookmarkEnd w:id="49"/>
      <w:r>
        <w:rPr>
          <w:rFonts w:hint="eastAsia" w:ascii="宋体" w:hAnsi="宋体" w:eastAsia="宋体" w:cs="宋体"/>
          <w:color w:val="auto"/>
          <w:sz w:val="21"/>
          <w:szCs w:val="21"/>
          <w:highlight w:val="none"/>
        </w:rPr>
        <w:t>：</w:t>
      </w:r>
    </w:p>
    <w:p w14:paraId="4A6C2611">
      <w:pPr>
        <w:pageBreakBefore w:val="0"/>
        <w:widowControl/>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.采购人信息</w:t>
      </w:r>
    </w:p>
    <w:p w14:paraId="6C44EAE0">
      <w:pPr>
        <w:pageBreakBefore w:val="0"/>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lang w:eastAsia="zh-CN"/>
        </w:rPr>
      </w:pPr>
      <w:bookmarkStart w:id="50" w:name="_Toc28359086"/>
      <w:bookmarkStart w:id="51" w:name="_Toc28359009"/>
      <w:r>
        <w:rPr>
          <w:rFonts w:hint="eastAsia" w:ascii="宋体" w:hAnsi="宋体" w:eastAsia="宋体" w:cs="宋体"/>
          <w:color w:val="auto"/>
          <w:sz w:val="21"/>
          <w:szCs w:val="21"/>
          <w:highlight w:val="none"/>
        </w:rPr>
        <w:t>采</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购</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人：</w:t>
      </w:r>
      <w:r>
        <w:rPr>
          <w:rFonts w:hint="eastAsia" w:ascii="宋体" w:hAnsi="宋体" w:cs="宋体"/>
          <w:color w:val="auto"/>
          <w:sz w:val="21"/>
          <w:szCs w:val="21"/>
          <w:highlight w:val="none"/>
          <w:lang w:eastAsia="zh-CN"/>
        </w:rPr>
        <w:t>长春市第一中等专业学校</w:t>
      </w:r>
    </w:p>
    <w:p w14:paraId="2F04B9B0">
      <w:pPr>
        <w:pageBreakBefore w:val="0"/>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cs="宋体"/>
          <w:color w:val="auto"/>
          <w:sz w:val="21"/>
          <w:szCs w:val="21"/>
          <w:highlight w:val="none"/>
          <w:lang w:eastAsia="zh-CN"/>
        </w:rPr>
        <w:t>长春市经开区珠海路 939 号</w:t>
      </w:r>
      <w:r>
        <w:rPr>
          <w:rFonts w:hint="eastAsia" w:ascii="宋体" w:hAnsi="宋体" w:eastAsia="宋体" w:cs="宋体"/>
          <w:color w:val="auto"/>
          <w:sz w:val="21"/>
          <w:szCs w:val="21"/>
          <w:highlight w:val="none"/>
        </w:rPr>
        <w:t xml:space="preserve">              </w:t>
      </w:r>
    </w:p>
    <w:p w14:paraId="26F446A0">
      <w:pPr>
        <w:pageBreakBefore w:val="0"/>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cs="宋体"/>
          <w:spacing w:val="14"/>
          <w:sz w:val="21"/>
          <w:szCs w:val="21"/>
          <w:highlight w:val="none"/>
          <w:lang w:val="zh-CN"/>
        </w:rPr>
      </w:pPr>
      <w:r>
        <w:rPr>
          <w:rFonts w:hint="eastAsia" w:ascii="宋体" w:hAnsi="宋体" w:eastAsia="宋体" w:cs="宋体"/>
          <w:color w:val="auto"/>
          <w:sz w:val="21"/>
          <w:szCs w:val="21"/>
          <w:highlight w:val="none"/>
        </w:rPr>
        <w:t>联系</w:t>
      </w:r>
      <w:r>
        <w:rPr>
          <w:rFonts w:hint="eastAsia" w:ascii="宋体" w:hAnsi="宋体" w:cs="宋体"/>
          <w:color w:val="auto"/>
          <w:sz w:val="21"/>
          <w:szCs w:val="21"/>
          <w:highlight w:val="none"/>
          <w:lang w:val="en-US" w:eastAsia="zh-CN"/>
        </w:rPr>
        <w:t>方式</w:t>
      </w:r>
      <w:r>
        <w:rPr>
          <w:rFonts w:hint="eastAsia" w:ascii="宋体" w:hAnsi="宋体" w:eastAsia="宋体" w:cs="宋体"/>
          <w:color w:val="auto"/>
          <w:sz w:val="21"/>
          <w:szCs w:val="21"/>
          <w:highlight w:val="none"/>
        </w:rPr>
        <w:t>：</w:t>
      </w:r>
      <w:r>
        <w:rPr>
          <w:rFonts w:hint="eastAsia" w:ascii="宋体" w:hAnsi="宋体" w:cs="宋体"/>
          <w:spacing w:val="14"/>
          <w:sz w:val="21"/>
          <w:szCs w:val="21"/>
          <w:highlight w:val="none"/>
          <w:lang w:val="zh-CN"/>
        </w:rPr>
        <w:t xml:space="preserve">曲旭东 </w:t>
      </w:r>
    </w:p>
    <w:p w14:paraId="065E5172">
      <w:pPr>
        <w:pageBreakBefore w:val="0"/>
        <w:kinsoku/>
        <w:wordWrap w:val="0"/>
        <w:overflowPunct/>
        <w:topLinePunct w:val="0"/>
        <w:autoSpaceDE/>
        <w:autoSpaceDN/>
        <w:bidi w:val="0"/>
        <w:adjustRightInd/>
        <w:snapToGrid/>
        <w:spacing w:line="380" w:lineRule="exact"/>
        <w:ind w:firstLine="476"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spacing w:val="14"/>
          <w:sz w:val="21"/>
          <w:szCs w:val="21"/>
          <w:highlight w:val="none"/>
          <w:lang w:val="zh-CN"/>
        </w:rPr>
        <w:t>0431-82532776</w:t>
      </w:r>
    </w:p>
    <w:p w14:paraId="560011FD">
      <w:pPr>
        <w:pageBreakBefore w:val="0"/>
        <w:kinsoku/>
        <w:wordWrap w:val="0"/>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采购代理机构信息</w:t>
      </w:r>
      <w:bookmarkEnd w:id="50"/>
      <w:bookmarkEnd w:id="51"/>
    </w:p>
    <w:p w14:paraId="7CADE457">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名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称：</w:t>
      </w:r>
      <w:r>
        <w:rPr>
          <w:rFonts w:hint="eastAsia" w:ascii="宋体" w:hAnsi="宋体" w:cs="宋体"/>
          <w:bCs/>
          <w:color w:val="auto"/>
          <w:sz w:val="21"/>
          <w:szCs w:val="21"/>
          <w:highlight w:val="none"/>
          <w:lang w:eastAsia="zh-CN"/>
        </w:rPr>
        <w:t>中国洲际新资源集团股份公司</w:t>
      </w:r>
    </w:p>
    <w:p w14:paraId="36C74F62">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址：</w:t>
      </w:r>
      <w:r>
        <w:rPr>
          <w:rFonts w:hint="eastAsia" w:ascii="宋体" w:hAnsi="宋体" w:cs="宋体"/>
          <w:color w:val="auto"/>
          <w:sz w:val="21"/>
          <w:szCs w:val="21"/>
          <w:highlight w:val="none"/>
          <w:lang w:val="en-US" w:eastAsia="zh-CN"/>
        </w:rPr>
        <w:t>北京市海淀区中关村南大街甲 18 号院北京国际大厦 C 座 1101 室</w:t>
      </w:r>
    </w:p>
    <w:p w14:paraId="3286FC6B">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联系方式：</w:t>
      </w:r>
      <w:bookmarkStart w:id="52" w:name="_Toc28359087"/>
      <w:bookmarkStart w:id="53" w:name="_Toc28359010"/>
      <w:r>
        <w:rPr>
          <w:rFonts w:hint="eastAsia" w:ascii="宋体" w:hAnsi="宋体" w:cs="宋体"/>
          <w:color w:val="auto"/>
          <w:sz w:val="21"/>
          <w:szCs w:val="21"/>
          <w:highlight w:val="none"/>
          <w:lang w:val="en-US" w:eastAsia="zh-CN"/>
        </w:rPr>
        <w:t>杨慧欣、李鑫、白雪、果北奇0431-89867976转8011、0431-88622594转8011、0431-88629808转8011</w:t>
      </w:r>
    </w:p>
    <w:p w14:paraId="4EEED05B">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项目联系方式</w:t>
      </w:r>
      <w:bookmarkEnd w:id="52"/>
      <w:bookmarkEnd w:id="53"/>
    </w:p>
    <w:p w14:paraId="45F842B5">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ascii="宋体" w:hAnsi="宋体" w:cs="宋体"/>
          <w:color w:val="auto"/>
          <w:sz w:val="21"/>
          <w:szCs w:val="21"/>
          <w:highlight w:val="none"/>
          <w:lang w:val="en-US" w:eastAsia="zh-CN"/>
        </w:rPr>
        <w:t>杨慧欣、李鑫、白雪、果北奇</w:t>
      </w:r>
    </w:p>
    <w:p w14:paraId="207EA1E4">
      <w:pPr>
        <w:pageBreakBefore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电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cs="宋体"/>
          <w:color w:val="auto"/>
          <w:sz w:val="21"/>
          <w:szCs w:val="21"/>
          <w:highlight w:val="none"/>
          <w:lang w:val="en-US" w:eastAsia="zh-CN"/>
        </w:rPr>
        <w:t>0431-89867976转8011、0431-88622594转8011、0431-88629808转8011</w:t>
      </w:r>
    </w:p>
    <w:bookmarkEnd w:id="9"/>
    <w:p w14:paraId="32742A01">
      <w:pPr>
        <w:pStyle w:val="2"/>
        <w:spacing w:before="0" w:beforeAutospacing="0" w:after="312" w:afterAutospacing="0" w:line="360" w:lineRule="exact"/>
        <w:jc w:val="center"/>
        <w:outlineLvl w:val="0"/>
        <w:rPr>
          <w:rFonts w:hint="eastAsia" w:ascii="宋体" w:hAnsi="宋体" w:eastAsia="宋体"/>
          <w:sz w:val="36"/>
          <w:highlight w:val="none"/>
          <w:lang w:val="en-US" w:eastAsia="zh-CN"/>
        </w:rPr>
      </w:pPr>
      <w:bookmarkStart w:id="54" w:name="_Toc15632"/>
      <w:r>
        <w:rPr>
          <w:rFonts w:hint="eastAsia" w:ascii="宋体" w:hAnsi="宋体" w:eastAsia="宋体"/>
          <w:sz w:val="36"/>
          <w:highlight w:val="none"/>
          <w:lang w:val="en-US" w:eastAsia="zh-CN"/>
        </w:rPr>
        <w:t>第二章</w:t>
      </w:r>
      <w:r>
        <w:rPr>
          <w:rFonts w:hint="eastAsia" w:ascii="宋体" w:hAnsi="宋体"/>
          <w:sz w:val="36"/>
          <w:highlight w:val="none"/>
          <w:lang w:val="en-US" w:eastAsia="zh-CN"/>
        </w:rPr>
        <w:t xml:space="preserve"> </w:t>
      </w:r>
      <w:r>
        <w:rPr>
          <w:rFonts w:hint="eastAsia" w:ascii="宋体" w:hAnsi="宋体" w:eastAsia="宋体"/>
          <w:sz w:val="36"/>
          <w:highlight w:val="none"/>
          <w:lang w:val="en-US" w:eastAsia="zh-CN"/>
        </w:rPr>
        <w:t>供应商须知</w:t>
      </w:r>
      <w:bookmarkEnd w:id="10"/>
      <w:bookmarkEnd w:id="11"/>
      <w:bookmarkEnd w:id="12"/>
      <w:bookmarkEnd w:id="13"/>
      <w:bookmarkEnd w:id="14"/>
      <w:bookmarkEnd w:id="54"/>
      <w:bookmarkStart w:id="55" w:name="_Toc184283909"/>
      <w:bookmarkStart w:id="56" w:name="_Toc184274915"/>
    </w:p>
    <w:p w14:paraId="77085B1B">
      <w:pPr>
        <w:pStyle w:val="3"/>
        <w:spacing w:before="0" w:beforeAutospacing="0" w:line="240" w:lineRule="atLeast"/>
        <w:jc w:val="center"/>
        <w:rPr>
          <w:rFonts w:ascii="宋体" w:hAnsi="宋体" w:eastAsia="宋体"/>
          <w:highlight w:val="none"/>
        </w:rPr>
      </w:pPr>
      <w:bookmarkStart w:id="57" w:name="_Toc213397010"/>
      <w:bookmarkStart w:id="58" w:name="_Toc213396946"/>
      <w:bookmarkStart w:id="59" w:name="_Toc217446032"/>
      <w:bookmarkStart w:id="60" w:name="_Toc213496268"/>
      <w:bookmarkStart w:id="61" w:name="_Toc213396760"/>
      <w:bookmarkStart w:id="62" w:name="_Toc189727030"/>
      <w:r>
        <w:rPr>
          <w:rFonts w:ascii="宋体" w:hAnsi="宋体" w:eastAsia="宋体"/>
          <w:kern w:val="0"/>
          <w:szCs w:val="21"/>
          <w:highlight w:val="none"/>
        </w:rPr>
        <w:t>供应商</w:t>
      </w:r>
      <w:r>
        <w:rPr>
          <w:rFonts w:hint="eastAsia" w:ascii="宋体" w:hAnsi="宋体" w:eastAsia="宋体"/>
          <w:highlight w:val="none"/>
        </w:rPr>
        <w:t>须知前附表</w:t>
      </w:r>
      <w:bookmarkEnd w:id="55"/>
      <w:bookmarkEnd w:id="56"/>
      <w:bookmarkEnd w:id="57"/>
      <w:bookmarkEnd w:id="58"/>
      <w:bookmarkEnd w:id="59"/>
      <w:bookmarkEnd w:id="60"/>
      <w:bookmarkEnd w:id="61"/>
      <w:bookmarkEnd w:id="62"/>
    </w:p>
    <w:tbl>
      <w:tblPr>
        <w:tblStyle w:val="51"/>
        <w:tblW w:w="97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20"/>
        <w:gridCol w:w="2254"/>
        <w:gridCol w:w="6970"/>
      </w:tblGrid>
      <w:tr w14:paraId="388F4C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520" w:type="dxa"/>
            <w:vAlign w:val="center"/>
          </w:tcPr>
          <w:p w14:paraId="51797950">
            <w:pPr>
              <w:pStyle w:val="93"/>
              <w:adjustRightInd/>
              <w:snapToGrid w:val="0"/>
              <w:spacing w:line="360" w:lineRule="auto"/>
              <w:contextualSpacing/>
              <w:jc w:val="center"/>
              <w:rPr>
                <w:sz w:val="21"/>
                <w:szCs w:val="21"/>
                <w:highlight w:val="none"/>
                <w:lang w:val="zh-CN"/>
              </w:rPr>
            </w:pPr>
            <w:r>
              <w:rPr>
                <w:rFonts w:hint="eastAsia"/>
                <w:sz w:val="21"/>
                <w:szCs w:val="21"/>
                <w:highlight w:val="none"/>
                <w:lang w:val="zh-CN"/>
              </w:rPr>
              <w:t>序号</w:t>
            </w:r>
          </w:p>
        </w:tc>
        <w:tc>
          <w:tcPr>
            <w:tcW w:w="2254" w:type="dxa"/>
            <w:vAlign w:val="center"/>
          </w:tcPr>
          <w:p w14:paraId="75C0F993">
            <w:pPr>
              <w:pStyle w:val="93"/>
              <w:adjustRightInd/>
              <w:snapToGrid w:val="0"/>
              <w:spacing w:line="360" w:lineRule="auto"/>
              <w:contextualSpacing/>
              <w:jc w:val="center"/>
              <w:rPr>
                <w:sz w:val="21"/>
                <w:szCs w:val="21"/>
                <w:highlight w:val="none"/>
                <w:lang w:val="zh-CN"/>
              </w:rPr>
            </w:pPr>
            <w:r>
              <w:rPr>
                <w:rFonts w:hint="eastAsia"/>
                <w:sz w:val="21"/>
                <w:szCs w:val="21"/>
                <w:highlight w:val="none"/>
                <w:lang w:val="zh-CN"/>
              </w:rPr>
              <w:t>条款名称</w:t>
            </w:r>
          </w:p>
        </w:tc>
        <w:tc>
          <w:tcPr>
            <w:tcW w:w="6970" w:type="dxa"/>
            <w:vAlign w:val="center"/>
          </w:tcPr>
          <w:p w14:paraId="2612660F">
            <w:pPr>
              <w:pStyle w:val="93"/>
              <w:adjustRightInd/>
              <w:snapToGrid w:val="0"/>
              <w:spacing w:line="360" w:lineRule="auto"/>
              <w:contextualSpacing/>
              <w:jc w:val="center"/>
              <w:rPr>
                <w:sz w:val="21"/>
                <w:szCs w:val="21"/>
                <w:highlight w:val="none"/>
                <w:lang w:val="zh-CN"/>
              </w:rPr>
            </w:pPr>
            <w:r>
              <w:rPr>
                <w:rFonts w:hint="eastAsia"/>
                <w:sz w:val="21"/>
                <w:szCs w:val="21"/>
                <w:highlight w:val="none"/>
                <w:lang w:val="zh-CN"/>
              </w:rPr>
              <w:t>说明和要求</w:t>
            </w:r>
          </w:p>
        </w:tc>
      </w:tr>
      <w:tr w14:paraId="642DB3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46" w:hRule="atLeast"/>
          <w:jc w:val="center"/>
        </w:trPr>
        <w:tc>
          <w:tcPr>
            <w:tcW w:w="520" w:type="dxa"/>
            <w:vAlign w:val="center"/>
          </w:tcPr>
          <w:p w14:paraId="4386CDF2">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sz w:val="21"/>
                <w:szCs w:val="21"/>
                <w:highlight w:val="none"/>
                <w:lang w:val="zh-CN"/>
              </w:rPr>
              <w:t>1</w:t>
            </w:r>
          </w:p>
        </w:tc>
        <w:tc>
          <w:tcPr>
            <w:tcW w:w="2254" w:type="dxa"/>
            <w:vAlign w:val="center"/>
          </w:tcPr>
          <w:p w14:paraId="04BE3461">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采</w:t>
            </w:r>
            <w:r>
              <w:rPr>
                <w:rFonts w:hint="eastAsia"/>
                <w:sz w:val="21"/>
                <w:szCs w:val="21"/>
                <w:highlight w:val="none"/>
                <w:lang w:val="en-US" w:eastAsia="zh-CN"/>
              </w:rPr>
              <w:t xml:space="preserve"> </w:t>
            </w:r>
            <w:r>
              <w:rPr>
                <w:rFonts w:hint="eastAsia"/>
                <w:sz w:val="21"/>
                <w:szCs w:val="21"/>
                <w:highlight w:val="none"/>
                <w:lang w:val="zh-CN"/>
              </w:rPr>
              <w:t>购</w:t>
            </w:r>
            <w:r>
              <w:rPr>
                <w:rFonts w:hint="eastAsia"/>
                <w:sz w:val="21"/>
                <w:szCs w:val="21"/>
                <w:highlight w:val="none"/>
                <w:lang w:val="en-US" w:eastAsia="zh-CN"/>
              </w:rPr>
              <w:t xml:space="preserve"> </w:t>
            </w:r>
            <w:r>
              <w:rPr>
                <w:rFonts w:hint="eastAsia"/>
                <w:sz w:val="21"/>
                <w:szCs w:val="21"/>
                <w:highlight w:val="none"/>
                <w:lang w:val="zh-CN"/>
              </w:rPr>
              <w:t>人</w:t>
            </w:r>
          </w:p>
        </w:tc>
        <w:tc>
          <w:tcPr>
            <w:tcW w:w="6970" w:type="dxa"/>
            <w:vAlign w:val="center"/>
          </w:tcPr>
          <w:p w14:paraId="765855E9">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eastAsia="宋体"/>
                <w:szCs w:val="21"/>
                <w:highlight w:val="none"/>
                <w:lang w:eastAsia="zh-CN"/>
              </w:rPr>
            </w:pPr>
            <w:r>
              <w:rPr>
                <w:rFonts w:hint="eastAsia" w:ascii="宋体" w:hAnsi="宋体" w:eastAsia="宋体"/>
                <w:szCs w:val="21"/>
                <w:highlight w:val="none"/>
                <w:lang w:eastAsia="zh-CN"/>
              </w:rPr>
              <w:t>采</w:t>
            </w:r>
            <w:r>
              <w:rPr>
                <w:rFonts w:hint="eastAsia" w:ascii="宋体" w:hAnsi="宋体"/>
                <w:szCs w:val="21"/>
                <w:highlight w:val="none"/>
                <w:lang w:val="en-US" w:eastAsia="zh-CN"/>
              </w:rPr>
              <w:t xml:space="preserve"> </w:t>
            </w:r>
            <w:r>
              <w:rPr>
                <w:rFonts w:hint="eastAsia" w:ascii="宋体" w:hAnsi="宋体" w:eastAsia="宋体"/>
                <w:szCs w:val="21"/>
                <w:highlight w:val="none"/>
                <w:lang w:eastAsia="zh-CN"/>
              </w:rPr>
              <w:t>购</w:t>
            </w:r>
            <w:r>
              <w:rPr>
                <w:rFonts w:hint="eastAsia" w:ascii="宋体" w:hAnsi="宋体"/>
                <w:szCs w:val="21"/>
                <w:highlight w:val="none"/>
                <w:lang w:val="en-US" w:eastAsia="zh-CN"/>
              </w:rPr>
              <w:t xml:space="preserve"> </w:t>
            </w:r>
            <w:r>
              <w:rPr>
                <w:rFonts w:hint="eastAsia" w:ascii="宋体" w:hAnsi="宋体" w:eastAsia="宋体"/>
                <w:szCs w:val="21"/>
                <w:highlight w:val="none"/>
                <w:lang w:eastAsia="zh-CN"/>
              </w:rPr>
              <w:t>人：</w:t>
            </w:r>
            <w:r>
              <w:rPr>
                <w:rFonts w:hint="eastAsia" w:ascii="宋体" w:hAnsi="宋体"/>
                <w:szCs w:val="21"/>
                <w:highlight w:val="none"/>
                <w:lang w:eastAsia="zh-CN"/>
              </w:rPr>
              <w:t>长春市第一中等专业学校</w:t>
            </w:r>
          </w:p>
          <w:p w14:paraId="7CC66EF6">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eastAsia="宋体"/>
                <w:szCs w:val="21"/>
                <w:highlight w:val="none"/>
                <w:lang w:eastAsia="zh-CN"/>
              </w:rPr>
            </w:pPr>
            <w:r>
              <w:rPr>
                <w:rFonts w:hint="eastAsia" w:ascii="宋体" w:hAnsi="宋体" w:eastAsia="宋体"/>
                <w:szCs w:val="21"/>
                <w:highlight w:val="none"/>
                <w:lang w:eastAsia="zh-CN"/>
              </w:rPr>
              <w:t>地</w:t>
            </w:r>
            <w:r>
              <w:rPr>
                <w:rFonts w:hint="eastAsia" w:ascii="宋体" w:hAnsi="宋体"/>
                <w:szCs w:val="21"/>
                <w:highlight w:val="none"/>
                <w:lang w:val="en-US" w:eastAsia="zh-CN"/>
              </w:rPr>
              <w:t xml:space="preserve">    </w:t>
            </w:r>
            <w:r>
              <w:rPr>
                <w:rFonts w:hint="eastAsia" w:ascii="宋体" w:hAnsi="宋体" w:eastAsia="宋体"/>
                <w:szCs w:val="21"/>
                <w:highlight w:val="none"/>
                <w:lang w:eastAsia="zh-CN"/>
              </w:rPr>
              <w:t>址：</w:t>
            </w:r>
            <w:r>
              <w:rPr>
                <w:rFonts w:hint="eastAsia" w:ascii="宋体" w:hAnsi="宋体"/>
                <w:szCs w:val="21"/>
                <w:highlight w:val="none"/>
                <w:lang w:eastAsia="zh-CN"/>
              </w:rPr>
              <w:t>长春市经开区珠海路 939 号</w:t>
            </w:r>
            <w:r>
              <w:rPr>
                <w:rFonts w:hint="eastAsia" w:ascii="宋体" w:hAnsi="宋体" w:eastAsia="宋体"/>
                <w:szCs w:val="21"/>
                <w:highlight w:val="none"/>
                <w:lang w:eastAsia="zh-CN"/>
              </w:rPr>
              <w:t xml:space="preserve">              </w:t>
            </w:r>
          </w:p>
          <w:p w14:paraId="16F0173F">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eastAsia="宋体"/>
                <w:szCs w:val="21"/>
                <w:highlight w:val="none"/>
                <w:lang w:eastAsia="zh-CN"/>
              </w:rPr>
            </w:pPr>
            <w:r>
              <w:rPr>
                <w:rFonts w:hint="eastAsia" w:ascii="宋体" w:hAnsi="宋体" w:eastAsia="宋体"/>
                <w:szCs w:val="21"/>
                <w:highlight w:val="none"/>
                <w:lang w:eastAsia="zh-CN"/>
              </w:rPr>
              <w:t>联系电话：</w:t>
            </w:r>
            <w:r>
              <w:rPr>
                <w:rFonts w:hint="eastAsia" w:ascii="宋体" w:hAnsi="宋体" w:cs="宋体"/>
                <w:spacing w:val="14"/>
                <w:sz w:val="21"/>
                <w:szCs w:val="21"/>
                <w:highlight w:val="none"/>
                <w:lang w:val="zh-CN"/>
              </w:rPr>
              <w:t>曲旭东 0431-82532776</w:t>
            </w:r>
          </w:p>
        </w:tc>
      </w:tr>
      <w:tr w14:paraId="4124AD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5217682D">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2</w:t>
            </w:r>
          </w:p>
        </w:tc>
        <w:tc>
          <w:tcPr>
            <w:tcW w:w="2254" w:type="dxa"/>
            <w:vAlign w:val="center"/>
          </w:tcPr>
          <w:p w14:paraId="665EF1D4">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采购代理机构</w:t>
            </w:r>
          </w:p>
        </w:tc>
        <w:tc>
          <w:tcPr>
            <w:tcW w:w="6970" w:type="dxa"/>
            <w:vAlign w:val="center"/>
          </w:tcPr>
          <w:p w14:paraId="1349204F">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szCs w:val="21"/>
                <w:highlight w:val="none"/>
                <w:lang w:eastAsia="zh-CN"/>
              </w:rPr>
            </w:pPr>
            <w:r>
              <w:rPr>
                <w:rFonts w:hint="eastAsia" w:ascii="宋体" w:hAnsi="宋体"/>
                <w:szCs w:val="21"/>
                <w:highlight w:val="none"/>
                <w:lang w:eastAsia="zh-CN"/>
              </w:rPr>
              <w:t xml:space="preserve">名 </w:t>
            </w:r>
            <w:r>
              <w:rPr>
                <w:rFonts w:hint="eastAsia" w:ascii="宋体" w:hAnsi="宋体"/>
                <w:szCs w:val="21"/>
                <w:highlight w:val="none"/>
                <w:lang w:val="en-US" w:eastAsia="zh-CN"/>
              </w:rPr>
              <w:t xml:space="preserve">   </w:t>
            </w:r>
            <w:r>
              <w:rPr>
                <w:rFonts w:hint="eastAsia" w:ascii="宋体" w:hAnsi="宋体"/>
                <w:szCs w:val="21"/>
                <w:highlight w:val="none"/>
                <w:lang w:eastAsia="zh-CN"/>
              </w:rPr>
              <w:t>称：中国洲际新资源集团股份公司</w:t>
            </w:r>
          </w:p>
          <w:p w14:paraId="5472343E">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szCs w:val="21"/>
                <w:highlight w:val="none"/>
                <w:lang w:eastAsia="zh-CN"/>
              </w:rPr>
            </w:pPr>
            <w:r>
              <w:rPr>
                <w:rFonts w:hint="eastAsia" w:ascii="宋体" w:hAnsi="宋体"/>
                <w:szCs w:val="21"/>
                <w:highlight w:val="none"/>
                <w:lang w:eastAsia="zh-CN"/>
              </w:rPr>
              <w:t>地</w:t>
            </w:r>
            <w:r>
              <w:rPr>
                <w:rFonts w:hint="eastAsia" w:ascii="宋体" w:hAnsi="宋体"/>
                <w:szCs w:val="21"/>
                <w:highlight w:val="none"/>
                <w:lang w:val="en-US" w:eastAsia="zh-CN"/>
              </w:rPr>
              <w:t xml:space="preserve">  </w:t>
            </w:r>
            <w:r>
              <w:rPr>
                <w:rFonts w:hint="eastAsia" w:ascii="宋体" w:hAnsi="宋体"/>
                <w:szCs w:val="21"/>
                <w:highlight w:val="none"/>
                <w:lang w:eastAsia="zh-CN"/>
              </w:rPr>
              <w:t>　址：</w:t>
            </w:r>
            <w:r>
              <w:rPr>
                <w:rFonts w:hint="eastAsia" w:ascii="宋体" w:hAnsi="宋体" w:cs="宋体"/>
                <w:color w:val="auto"/>
                <w:sz w:val="21"/>
                <w:szCs w:val="21"/>
                <w:highlight w:val="none"/>
                <w:lang w:val="en-US" w:eastAsia="zh-CN"/>
              </w:rPr>
              <w:t>北京市海淀区中关村南大街甲 18 号院北京国际大厦 C 座 1101 室</w:t>
            </w:r>
            <w:r>
              <w:rPr>
                <w:rFonts w:hint="eastAsia" w:ascii="宋体" w:hAnsi="宋体"/>
                <w:szCs w:val="21"/>
                <w:highlight w:val="none"/>
                <w:lang w:eastAsia="zh-CN"/>
              </w:rPr>
              <w:t>　</w:t>
            </w:r>
          </w:p>
          <w:p w14:paraId="44CA3B8B">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szCs w:val="21"/>
                <w:highlight w:val="none"/>
                <w:lang w:eastAsia="zh-CN"/>
              </w:rPr>
            </w:pPr>
            <w:r>
              <w:rPr>
                <w:rFonts w:hint="eastAsia" w:ascii="宋体" w:hAnsi="宋体"/>
                <w:szCs w:val="21"/>
                <w:highlight w:val="none"/>
                <w:lang w:eastAsia="zh-CN"/>
              </w:rPr>
              <w:t>联系方式：</w:t>
            </w:r>
            <w:r>
              <w:rPr>
                <w:rFonts w:hint="eastAsia" w:ascii="宋体" w:hAnsi="宋体" w:cs="宋体"/>
                <w:color w:val="auto"/>
                <w:sz w:val="21"/>
                <w:szCs w:val="21"/>
                <w:highlight w:val="none"/>
                <w:lang w:val="en-US" w:eastAsia="zh-CN"/>
              </w:rPr>
              <w:t>杨慧欣、李鑫、白雪、果北奇0431-89867976转8011、0431-88622594转8011、0431-88629808转8011</w:t>
            </w:r>
          </w:p>
        </w:tc>
      </w:tr>
      <w:tr w14:paraId="0A4E72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1B880E9C">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3</w:t>
            </w:r>
          </w:p>
        </w:tc>
        <w:tc>
          <w:tcPr>
            <w:tcW w:w="2254" w:type="dxa"/>
            <w:vAlign w:val="center"/>
          </w:tcPr>
          <w:p w14:paraId="16E7C177">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项目编号</w:t>
            </w:r>
          </w:p>
        </w:tc>
        <w:tc>
          <w:tcPr>
            <w:tcW w:w="6970" w:type="dxa"/>
            <w:vAlign w:val="center"/>
          </w:tcPr>
          <w:p w14:paraId="4C190689">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szCs w:val="21"/>
                <w:highlight w:val="none"/>
                <w:lang w:eastAsia="zh-CN"/>
              </w:rPr>
            </w:pPr>
            <w:r>
              <w:rPr>
                <w:rFonts w:hint="eastAsia" w:ascii="宋体" w:hAnsi="宋体"/>
                <w:szCs w:val="21"/>
                <w:highlight w:val="none"/>
                <w:lang w:eastAsia="zh-CN"/>
              </w:rPr>
              <w:t>JM-2024-10-01271/CIGN24135</w:t>
            </w:r>
          </w:p>
          <w:p w14:paraId="189D5A05">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default" w:ascii="宋体" w:hAnsi="宋体"/>
                <w:szCs w:val="21"/>
                <w:highlight w:val="none"/>
                <w:lang w:val="en-US" w:eastAsia="zh-CN"/>
              </w:rPr>
            </w:pPr>
            <w:r>
              <w:rPr>
                <w:rFonts w:hint="eastAsia" w:ascii="宋体" w:hAnsi="宋体" w:eastAsia="宋体" w:cs="宋体"/>
                <w:color w:val="auto"/>
                <w:sz w:val="21"/>
                <w:szCs w:val="21"/>
                <w:highlight w:val="none"/>
                <w:lang w:val="en-US" w:eastAsia="zh-CN"/>
              </w:rPr>
              <w:t>采购计划编号：</w:t>
            </w:r>
            <w:r>
              <w:rPr>
                <w:rFonts w:hint="eastAsia" w:ascii="宋体" w:hAnsi="宋体" w:cs="宋体"/>
                <w:color w:val="auto"/>
                <w:sz w:val="21"/>
                <w:szCs w:val="21"/>
                <w:highlight w:val="none"/>
                <w:lang w:val="en-US" w:eastAsia="zh-CN"/>
              </w:rPr>
              <w:t>JM-2024-10-01271</w:t>
            </w:r>
          </w:p>
        </w:tc>
      </w:tr>
      <w:tr w14:paraId="5157AE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53A618FD">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4</w:t>
            </w:r>
          </w:p>
        </w:tc>
        <w:tc>
          <w:tcPr>
            <w:tcW w:w="2254" w:type="dxa"/>
            <w:vAlign w:val="center"/>
          </w:tcPr>
          <w:p w14:paraId="32BBD988">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项目名称</w:t>
            </w:r>
          </w:p>
        </w:tc>
        <w:tc>
          <w:tcPr>
            <w:tcW w:w="6970" w:type="dxa"/>
            <w:vAlign w:val="center"/>
          </w:tcPr>
          <w:p w14:paraId="01ED11C2">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eastAsia" w:ascii="宋体" w:hAnsi="宋体"/>
                <w:szCs w:val="21"/>
                <w:highlight w:val="none"/>
                <w:lang w:eastAsia="zh-CN"/>
              </w:rPr>
            </w:pPr>
            <w:r>
              <w:rPr>
                <w:rFonts w:hint="eastAsia" w:ascii="宋体" w:hAnsi="宋体"/>
                <w:szCs w:val="21"/>
                <w:highlight w:val="none"/>
                <w:lang w:val="en-US" w:eastAsia="zh-CN"/>
              </w:rPr>
              <w:t>长春市第一中等专业学校电子商务专业实训室建设及改造项目（二次）</w:t>
            </w:r>
          </w:p>
        </w:tc>
      </w:tr>
      <w:tr w14:paraId="5AFD0C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6" w:hRule="atLeast"/>
          <w:jc w:val="center"/>
        </w:trPr>
        <w:tc>
          <w:tcPr>
            <w:tcW w:w="520" w:type="dxa"/>
            <w:vAlign w:val="center"/>
          </w:tcPr>
          <w:p w14:paraId="18FABDAB">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5</w:t>
            </w:r>
          </w:p>
        </w:tc>
        <w:tc>
          <w:tcPr>
            <w:tcW w:w="2254" w:type="dxa"/>
            <w:vAlign w:val="center"/>
          </w:tcPr>
          <w:p w14:paraId="42281C95">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采购需求</w:t>
            </w:r>
          </w:p>
        </w:tc>
        <w:tc>
          <w:tcPr>
            <w:tcW w:w="6970" w:type="dxa"/>
            <w:vAlign w:val="center"/>
          </w:tcPr>
          <w:p w14:paraId="7B0D0D1E">
            <w:pPr>
              <w:keepNext w:val="0"/>
              <w:keepLines w:val="0"/>
              <w:pageBreakBefore w:val="0"/>
              <w:widowControl w:val="0"/>
              <w:kinsoku/>
              <w:wordWrap/>
              <w:overflowPunct/>
              <w:topLinePunct w:val="0"/>
              <w:bidi w:val="0"/>
              <w:adjustRightInd/>
              <w:snapToGrid w:val="0"/>
              <w:spacing w:line="440" w:lineRule="exact"/>
              <w:contextualSpacing/>
              <w:jc w:val="left"/>
              <w:textAlignment w:val="auto"/>
              <w:rPr>
                <w:rFonts w:hint="default" w:ascii="宋体" w:hAnsi="宋体"/>
                <w:szCs w:val="21"/>
                <w:highlight w:val="none"/>
                <w:lang w:val="en-US" w:eastAsia="zh-CN"/>
              </w:rPr>
            </w:pPr>
            <w:r>
              <w:rPr>
                <w:rFonts w:hint="eastAsia" w:ascii="宋体" w:hAnsi="宋体"/>
                <w:szCs w:val="21"/>
                <w:highlight w:val="none"/>
                <w:lang w:val="en-US" w:eastAsia="zh-CN"/>
              </w:rPr>
              <w:t>电子商务专业实训室建设及改造项目</w:t>
            </w:r>
            <w:r>
              <w:rPr>
                <w:rFonts w:hint="eastAsia" w:ascii="宋体" w:hAnsi="宋体"/>
                <w:szCs w:val="21"/>
                <w:highlight w:val="none"/>
                <w:lang w:val="zh-CN" w:eastAsia="zh-CN"/>
              </w:rPr>
              <w:t>，</w:t>
            </w:r>
            <w:r>
              <w:rPr>
                <w:rFonts w:hint="eastAsia" w:ascii="宋体" w:hAnsi="宋体"/>
                <w:szCs w:val="21"/>
                <w:highlight w:val="none"/>
                <w:lang w:val="en-US" w:eastAsia="zh-CN"/>
              </w:rPr>
              <w:t>详见第五章采购需求。</w:t>
            </w:r>
          </w:p>
        </w:tc>
      </w:tr>
      <w:tr w14:paraId="5D01E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520" w:type="dxa"/>
            <w:vAlign w:val="center"/>
          </w:tcPr>
          <w:p w14:paraId="7FC4CB7B">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6</w:t>
            </w:r>
          </w:p>
        </w:tc>
        <w:tc>
          <w:tcPr>
            <w:tcW w:w="2254" w:type="dxa"/>
            <w:vAlign w:val="center"/>
          </w:tcPr>
          <w:p w14:paraId="18853259">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olor w:val="auto"/>
                <w:sz w:val="21"/>
                <w:szCs w:val="21"/>
                <w:highlight w:val="none"/>
                <w:lang w:val="zh-CN"/>
              </w:rPr>
              <w:t>资金来源</w:t>
            </w:r>
          </w:p>
        </w:tc>
        <w:tc>
          <w:tcPr>
            <w:tcW w:w="6970" w:type="dxa"/>
            <w:vAlign w:val="center"/>
          </w:tcPr>
          <w:p w14:paraId="1880B37E">
            <w:pPr>
              <w:pStyle w:val="93"/>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eastAsia="宋体"/>
                <w:color w:val="auto"/>
                <w:sz w:val="21"/>
                <w:szCs w:val="21"/>
                <w:highlight w:val="none"/>
                <w:lang w:val="zh-CN" w:eastAsia="zh-CN"/>
              </w:rPr>
            </w:pPr>
            <w:r>
              <w:rPr>
                <w:rFonts w:hint="eastAsia" w:eastAsia="宋体"/>
                <w:color w:val="auto"/>
                <w:sz w:val="21"/>
                <w:szCs w:val="21"/>
                <w:highlight w:val="none"/>
                <w:lang w:val="zh-CN" w:eastAsia="zh-CN"/>
              </w:rPr>
              <w:t>财政拨款(2024年现代职业教育质量提升计划补助资金)</w:t>
            </w:r>
          </w:p>
        </w:tc>
      </w:tr>
      <w:tr w14:paraId="00B002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520" w:type="dxa"/>
            <w:vMerge w:val="restart"/>
            <w:vAlign w:val="center"/>
          </w:tcPr>
          <w:p w14:paraId="2D16885C">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7</w:t>
            </w:r>
          </w:p>
        </w:tc>
        <w:tc>
          <w:tcPr>
            <w:tcW w:w="2254" w:type="dxa"/>
            <w:vMerge w:val="restart"/>
            <w:vAlign w:val="center"/>
          </w:tcPr>
          <w:p w14:paraId="20F380AD">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采购方式及资格审查方式</w:t>
            </w:r>
          </w:p>
        </w:tc>
        <w:tc>
          <w:tcPr>
            <w:tcW w:w="6970" w:type="dxa"/>
            <w:tcBorders>
              <w:bottom w:val="single" w:color="auto" w:sz="4" w:space="0"/>
            </w:tcBorders>
            <w:vAlign w:val="center"/>
          </w:tcPr>
          <w:p w14:paraId="43882591">
            <w:pPr>
              <w:pStyle w:val="93"/>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lang w:val="zh-CN"/>
              </w:rPr>
            </w:pPr>
            <w:r>
              <w:rPr>
                <w:rFonts w:hint="eastAsia"/>
                <w:sz w:val="21"/>
                <w:szCs w:val="21"/>
                <w:highlight w:val="none"/>
                <w:lang w:val="zh-CN"/>
              </w:rPr>
              <w:t>采购方式：竞争性磋商</w:t>
            </w:r>
          </w:p>
        </w:tc>
      </w:tr>
      <w:tr w14:paraId="1B959F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0" w:hRule="atLeast"/>
          <w:jc w:val="center"/>
        </w:trPr>
        <w:tc>
          <w:tcPr>
            <w:tcW w:w="520" w:type="dxa"/>
            <w:vMerge w:val="continue"/>
            <w:vAlign w:val="center"/>
          </w:tcPr>
          <w:p w14:paraId="60B3BA1F">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p>
        </w:tc>
        <w:tc>
          <w:tcPr>
            <w:tcW w:w="2254" w:type="dxa"/>
            <w:vMerge w:val="continue"/>
            <w:vAlign w:val="center"/>
          </w:tcPr>
          <w:p w14:paraId="6F2BC948">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p>
        </w:tc>
        <w:tc>
          <w:tcPr>
            <w:tcW w:w="6970" w:type="dxa"/>
            <w:tcBorders>
              <w:top w:val="single" w:color="auto" w:sz="4" w:space="0"/>
            </w:tcBorders>
            <w:vAlign w:val="center"/>
          </w:tcPr>
          <w:p w14:paraId="6A611756">
            <w:pPr>
              <w:pStyle w:val="93"/>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lang w:val="zh-CN"/>
              </w:rPr>
            </w:pPr>
            <w:r>
              <w:rPr>
                <w:rFonts w:hint="eastAsia"/>
                <w:sz w:val="21"/>
                <w:szCs w:val="21"/>
                <w:highlight w:val="none"/>
                <w:lang w:val="zh-CN"/>
              </w:rPr>
              <w:t>资格审查方式：资格后审（详见投标资格审查部分）</w:t>
            </w:r>
          </w:p>
        </w:tc>
      </w:tr>
      <w:tr w14:paraId="403E09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32F23E89">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8</w:t>
            </w:r>
          </w:p>
        </w:tc>
        <w:tc>
          <w:tcPr>
            <w:tcW w:w="2254" w:type="dxa"/>
            <w:vAlign w:val="center"/>
          </w:tcPr>
          <w:p w14:paraId="061819D2">
            <w:pPr>
              <w:spacing w:line="36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zh-CN"/>
              </w:rPr>
              <w:t>资质要求</w:t>
            </w:r>
          </w:p>
        </w:tc>
        <w:tc>
          <w:tcPr>
            <w:tcW w:w="6970" w:type="dxa"/>
            <w:vAlign w:val="center"/>
          </w:tcPr>
          <w:p w14:paraId="5A73DA7B">
            <w:pPr>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1.满足《中华人民共和国政府采购法》第二十二条规定；</w:t>
            </w:r>
          </w:p>
          <w:p w14:paraId="2418DB9B">
            <w:pPr>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2.落实政府采购政策需满足的资格要求：</w:t>
            </w:r>
            <w:r>
              <w:rPr>
                <w:rFonts w:hint="eastAsia" w:ascii="宋体" w:hAnsi="宋体" w:eastAsia="宋体" w:cs="宋体"/>
                <w:sz w:val="21"/>
                <w:szCs w:val="21"/>
                <w:highlight w:val="none"/>
                <w:lang w:val="en-US" w:eastAsia="zh-CN"/>
              </w:rPr>
              <w:t>无</w:t>
            </w:r>
            <w:r>
              <w:rPr>
                <w:rFonts w:hint="eastAsia" w:ascii="宋体" w:hAnsi="宋体" w:eastAsia="宋体" w:cs="宋体"/>
                <w:sz w:val="21"/>
                <w:szCs w:val="21"/>
                <w:highlight w:val="none"/>
                <w:lang w:val="zh-CN" w:eastAsia="zh-CN"/>
              </w:rPr>
              <w:t>；</w:t>
            </w:r>
          </w:p>
          <w:p w14:paraId="0B84057C">
            <w:pPr>
              <w:spacing w:line="360" w:lineRule="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3.本项目的特定资格要求：</w:t>
            </w:r>
          </w:p>
          <w:p w14:paraId="5F65BD5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 号文））；</w:t>
            </w:r>
          </w:p>
          <w:p w14:paraId="5E0EA061">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3.2拒绝列入政府取消投标资格记录期间的企业或个人投标</w:t>
            </w:r>
            <w:r>
              <w:rPr>
                <w:rFonts w:hint="eastAsia" w:ascii="宋体" w:hAnsi="宋体" w:cs="宋体"/>
                <w:color w:val="auto"/>
                <w:sz w:val="21"/>
                <w:szCs w:val="21"/>
                <w:highlight w:val="none"/>
                <w:lang w:eastAsia="zh-CN"/>
              </w:rPr>
              <w:t>；</w:t>
            </w:r>
          </w:p>
          <w:p w14:paraId="7B83A5CC">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3.3</w:t>
            </w:r>
            <w:r>
              <w:rPr>
                <w:rFonts w:hint="eastAsia" w:ascii="宋体" w:hAnsi="宋体" w:eastAsia="宋体" w:cs="宋体"/>
                <w:color w:val="auto"/>
                <w:sz w:val="21"/>
                <w:szCs w:val="21"/>
                <w:highlight w:val="none"/>
              </w:rPr>
              <w:t>单位负责人为同一人或者存在直接控股、管理关系的不同</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，不得参加同一包的投标或者未划分包的同一招标项目的投标；</w:t>
            </w:r>
          </w:p>
          <w:p w14:paraId="49DC82C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为本采购项目提供过整体设计、规范编制或者项目管理、监理、检测等服务的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，不得再参加本采购项目的投标活动；</w:t>
            </w:r>
          </w:p>
          <w:p w14:paraId="1A071FC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参加政府采购活动前三年内，</w:t>
            </w:r>
            <w:r>
              <w:rPr>
                <w:rFonts w:hint="eastAsia" w:ascii="宋体" w:hAnsi="宋体" w:eastAsia="宋体" w:cs="宋体"/>
                <w:color w:val="auto"/>
                <w:sz w:val="21"/>
                <w:szCs w:val="21"/>
                <w:highlight w:val="none"/>
                <w:lang w:eastAsia="zh-CN"/>
              </w:rPr>
              <w:t>在经营活动中没有重大违法记录</w:t>
            </w:r>
            <w:r>
              <w:rPr>
                <w:rFonts w:hint="eastAsia" w:ascii="宋体" w:hAnsi="宋体" w:eastAsia="宋体" w:cs="宋体"/>
                <w:color w:val="auto"/>
                <w:sz w:val="21"/>
                <w:szCs w:val="21"/>
                <w:highlight w:val="none"/>
              </w:rPr>
              <w:t>；</w:t>
            </w:r>
          </w:p>
          <w:p w14:paraId="422FF20C">
            <w:pPr>
              <w:pageBreakBefore w:val="0"/>
              <w:kinsoku/>
              <w:wordWrap w:val="0"/>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供应商参加采购活动应当提交反映其财务状况、依法缴纳税收和社保保障资金情况的资格条件承诺函（《长春市财政局关于加强政府采购信用体系建设简化供应商资格条件有关事项的通知》长财采购〔2022〕2066号）。</w:t>
            </w:r>
          </w:p>
          <w:p w14:paraId="1E3B75B4">
            <w:pPr>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符合法律、行政法规规定的其它要求。</w:t>
            </w:r>
          </w:p>
        </w:tc>
      </w:tr>
      <w:tr w14:paraId="5FD0A0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4CF46466">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9</w:t>
            </w:r>
          </w:p>
        </w:tc>
        <w:tc>
          <w:tcPr>
            <w:tcW w:w="2254" w:type="dxa"/>
            <w:vAlign w:val="center"/>
          </w:tcPr>
          <w:p w14:paraId="1A430294">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eastAsia="zh-CN"/>
              </w:rPr>
              <w:t>合同履行期限（交货期）</w:t>
            </w:r>
          </w:p>
        </w:tc>
        <w:tc>
          <w:tcPr>
            <w:tcW w:w="6970" w:type="dxa"/>
            <w:vAlign w:val="center"/>
          </w:tcPr>
          <w:p w14:paraId="79F6CE8D">
            <w:pPr>
              <w:pStyle w:val="93"/>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sz w:val="21"/>
                <w:szCs w:val="21"/>
                <w:highlight w:val="none"/>
                <w:lang w:eastAsia="zh-CN"/>
              </w:rPr>
            </w:pPr>
            <w:r>
              <w:rPr>
                <w:rFonts w:hint="eastAsia" w:cs="宋体"/>
                <w:color w:val="auto"/>
                <w:sz w:val="21"/>
                <w:szCs w:val="21"/>
                <w:highlight w:val="none"/>
                <w:lang w:eastAsia="zh-CN"/>
              </w:rPr>
              <w:t>签订合同后45天之内交货；</w:t>
            </w:r>
          </w:p>
        </w:tc>
      </w:tr>
      <w:tr w14:paraId="3AF52F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46D6F188">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sz w:val="21"/>
                <w:szCs w:val="21"/>
                <w:highlight w:val="none"/>
                <w:lang w:val="zh-CN"/>
              </w:rPr>
              <w:t>10</w:t>
            </w:r>
          </w:p>
        </w:tc>
        <w:tc>
          <w:tcPr>
            <w:tcW w:w="2254" w:type="dxa"/>
            <w:vAlign w:val="center"/>
          </w:tcPr>
          <w:p w14:paraId="6079209C">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地</w:t>
            </w:r>
            <w:r>
              <w:rPr>
                <w:rFonts w:hint="eastAsia"/>
                <w:sz w:val="21"/>
                <w:szCs w:val="21"/>
                <w:highlight w:val="none"/>
                <w:lang w:val="en-US" w:eastAsia="zh-CN"/>
              </w:rPr>
              <w:t xml:space="preserve">    </w:t>
            </w:r>
            <w:r>
              <w:rPr>
                <w:rFonts w:hint="eastAsia"/>
                <w:sz w:val="21"/>
                <w:szCs w:val="21"/>
                <w:highlight w:val="none"/>
                <w:lang w:val="zh-CN"/>
              </w:rPr>
              <w:t>点</w:t>
            </w:r>
          </w:p>
        </w:tc>
        <w:tc>
          <w:tcPr>
            <w:tcW w:w="6970" w:type="dxa"/>
            <w:vAlign w:val="center"/>
          </w:tcPr>
          <w:p w14:paraId="2899900E">
            <w:pPr>
              <w:pStyle w:val="93"/>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sz w:val="21"/>
                <w:szCs w:val="21"/>
                <w:highlight w:val="none"/>
                <w:lang w:eastAsia="zh-CN"/>
              </w:rPr>
            </w:pPr>
            <w:r>
              <w:rPr>
                <w:rFonts w:hint="eastAsia"/>
                <w:sz w:val="21"/>
                <w:szCs w:val="21"/>
                <w:highlight w:val="none"/>
                <w:lang w:val="en-US" w:eastAsia="zh-CN"/>
              </w:rPr>
              <w:t>长春市第一中等专业学校指定地点</w:t>
            </w:r>
          </w:p>
        </w:tc>
      </w:tr>
      <w:tr w14:paraId="4FF15A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6" w:hRule="atLeast"/>
          <w:jc w:val="center"/>
        </w:trPr>
        <w:tc>
          <w:tcPr>
            <w:tcW w:w="520" w:type="dxa"/>
            <w:vAlign w:val="center"/>
          </w:tcPr>
          <w:p w14:paraId="71759FFD">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11</w:t>
            </w:r>
          </w:p>
        </w:tc>
        <w:tc>
          <w:tcPr>
            <w:tcW w:w="2254" w:type="dxa"/>
            <w:vAlign w:val="center"/>
          </w:tcPr>
          <w:p w14:paraId="113F6477">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rPr>
              <w:t>付款方式</w:t>
            </w:r>
          </w:p>
        </w:tc>
        <w:tc>
          <w:tcPr>
            <w:tcW w:w="6970" w:type="dxa"/>
            <w:vAlign w:val="center"/>
          </w:tcPr>
          <w:p w14:paraId="47EB909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left"/>
              <w:textAlignment w:val="auto"/>
              <w:outlineLvl w:val="9"/>
              <w:rPr>
                <w:rFonts w:hint="eastAsia" w:ascii="宋体" w:hAnsi="宋体" w:eastAsia="宋体" w:cs="宋体"/>
                <w:spacing w:val="12"/>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合同签定支付50%，验收合格支付50%。</w:t>
            </w:r>
          </w:p>
        </w:tc>
      </w:tr>
      <w:tr w14:paraId="2F1AC2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38640484">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12</w:t>
            </w:r>
          </w:p>
        </w:tc>
        <w:tc>
          <w:tcPr>
            <w:tcW w:w="2254" w:type="dxa"/>
            <w:vAlign w:val="center"/>
          </w:tcPr>
          <w:p w14:paraId="0576BB7D">
            <w:pPr>
              <w:pStyle w:val="93"/>
              <w:keepNext w:val="0"/>
              <w:keepLines w:val="0"/>
              <w:pageBreakBefore w:val="0"/>
              <w:widowControl w:val="0"/>
              <w:kinsoku/>
              <w:wordWrap/>
              <w:overflowPunct/>
              <w:topLinePunct w:val="0"/>
              <w:bidi w:val="0"/>
              <w:adjustRightInd/>
              <w:spacing w:line="440" w:lineRule="exact"/>
              <w:jc w:val="center"/>
              <w:textAlignment w:val="auto"/>
              <w:rPr>
                <w:sz w:val="21"/>
                <w:szCs w:val="21"/>
                <w:highlight w:val="none"/>
                <w:lang w:val="zh-CN"/>
              </w:rPr>
            </w:pPr>
            <w:r>
              <w:rPr>
                <w:rFonts w:hint="eastAsia"/>
                <w:sz w:val="21"/>
                <w:szCs w:val="21"/>
                <w:highlight w:val="none"/>
                <w:lang w:val="zh-CN"/>
              </w:rPr>
              <w:t>质量标准</w:t>
            </w:r>
          </w:p>
        </w:tc>
        <w:tc>
          <w:tcPr>
            <w:tcW w:w="6970" w:type="dxa"/>
            <w:vAlign w:val="center"/>
          </w:tcPr>
          <w:p w14:paraId="75452ED1">
            <w:pPr>
              <w:pStyle w:val="93"/>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sz w:val="21"/>
                <w:szCs w:val="21"/>
                <w:highlight w:val="none"/>
                <w:lang w:val="zh-CN" w:eastAsia="zh-CN"/>
              </w:rPr>
            </w:pPr>
            <w:r>
              <w:rPr>
                <w:rFonts w:hint="eastAsia"/>
                <w:sz w:val="21"/>
                <w:szCs w:val="21"/>
                <w:highlight w:val="none"/>
                <w:lang w:val="zh-CN" w:eastAsia="zh-CN"/>
              </w:rPr>
              <w:t>符合国家及其行业规定的合格标准</w:t>
            </w:r>
          </w:p>
        </w:tc>
      </w:tr>
      <w:tr w14:paraId="7E1F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Merge w:val="restart"/>
            <w:vAlign w:val="center"/>
          </w:tcPr>
          <w:p w14:paraId="4716621F">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1</w:t>
            </w:r>
            <w:r>
              <w:rPr>
                <w:rFonts w:hint="eastAsia"/>
                <w:sz w:val="21"/>
                <w:szCs w:val="21"/>
                <w:highlight w:val="none"/>
                <w:lang w:val="en-US" w:eastAsia="zh-CN"/>
              </w:rPr>
              <w:t>3</w:t>
            </w:r>
          </w:p>
        </w:tc>
        <w:tc>
          <w:tcPr>
            <w:tcW w:w="2254" w:type="dxa"/>
            <w:vAlign w:val="center"/>
          </w:tcPr>
          <w:p w14:paraId="145BEEDF">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sz w:val="21"/>
                <w:szCs w:val="21"/>
                <w:highlight w:val="none"/>
              </w:rPr>
            </w:pPr>
            <w:r>
              <w:rPr>
                <w:rFonts w:hint="eastAsia"/>
                <w:sz w:val="21"/>
                <w:szCs w:val="21"/>
                <w:highlight w:val="none"/>
              </w:rPr>
              <w:t>预算金额</w:t>
            </w:r>
          </w:p>
          <w:p w14:paraId="5A1BF9BE">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eastAsia="zh-CN"/>
              </w:rPr>
              <w:t>（最高限价）</w:t>
            </w:r>
          </w:p>
        </w:tc>
        <w:tc>
          <w:tcPr>
            <w:tcW w:w="6970" w:type="dxa"/>
            <w:vAlign w:val="center"/>
          </w:tcPr>
          <w:p w14:paraId="29798395">
            <w:pPr>
              <w:pStyle w:val="93"/>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sz w:val="21"/>
                <w:szCs w:val="21"/>
                <w:highlight w:val="none"/>
              </w:rPr>
            </w:pPr>
            <w:r>
              <w:rPr>
                <w:rFonts w:hint="eastAsia"/>
                <w:sz w:val="21"/>
                <w:szCs w:val="21"/>
                <w:highlight w:val="none"/>
                <w:lang w:val="en-US" w:eastAsia="zh-CN"/>
              </w:rPr>
              <w:t>85万元。</w:t>
            </w:r>
            <w:r>
              <w:rPr>
                <w:rFonts w:hint="eastAsia"/>
                <w:sz w:val="21"/>
                <w:szCs w:val="21"/>
                <w:highlight w:val="none"/>
              </w:rPr>
              <w:t>（</w:t>
            </w:r>
            <w:r>
              <w:rPr>
                <w:rFonts w:hint="eastAsia" w:cs="宋体"/>
                <w:sz w:val="21"/>
                <w:szCs w:val="21"/>
                <w:highlight w:val="none"/>
                <w:lang w:eastAsia="zh-CN"/>
              </w:rPr>
              <w:t>供应商</w:t>
            </w:r>
            <w:r>
              <w:rPr>
                <w:rFonts w:hint="eastAsia" w:cs="宋体"/>
                <w:sz w:val="21"/>
                <w:szCs w:val="21"/>
                <w:highlight w:val="none"/>
              </w:rPr>
              <w:t>应认真考虑自身投标报价风险以及</w:t>
            </w:r>
            <w:r>
              <w:rPr>
                <w:rFonts w:hint="eastAsia" w:cs="宋体"/>
                <w:sz w:val="21"/>
                <w:szCs w:val="21"/>
                <w:highlight w:val="none"/>
                <w:lang w:val="en-US" w:eastAsia="zh-CN"/>
              </w:rPr>
              <w:t>成交</w:t>
            </w:r>
            <w:r>
              <w:rPr>
                <w:rFonts w:hint="eastAsia" w:cs="宋体"/>
                <w:sz w:val="21"/>
                <w:szCs w:val="21"/>
                <w:highlight w:val="none"/>
              </w:rPr>
              <w:t>后自身的经济承受能力，尤其是要慎重合理确定利润，自主投标报价，不得盲目压价，低于成本恶性竞争。</w:t>
            </w:r>
            <w:r>
              <w:rPr>
                <w:rFonts w:hint="eastAsia"/>
                <w:sz w:val="21"/>
                <w:szCs w:val="21"/>
                <w:highlight w:val="none"/>
              </w:rPr>
              <w:t>）</w:t>
            </w:r>
          </w:p>
          <w:p w14:paraId="2DB999E4">
            <w:pPr>
              <w:pStyle w:val="93"/>
              <w:keepNext w:val="0"/>
              <w:keepLines w:val="0"/>
              <w:pageBreakBefore w:val="0"/>
              <w:widowControl w:val="0"/>
              <w:kinsoku/>
              <w:wordWrap/>
              <w:overflowPunct/>
              <w:topLinePunct w:val="0"/>
              <w:bidi w:val="0"/>
              <w:adjustRightInd/>
              <w:snapToGrid w:val="0"/>
              <w:spacing w:line="440" w:lineRule="exact"/>
              <w:contextualSpacing/>
              <w:textAlignment w:val="auto"/>
              <w:rPr>
                <w:sz w:val="21"/>
                <w:szCs w:val="21"/>
                <w:highlight w:val="none"/>
                <w:lang w:val="zh-CN"/>
              </w:rPr>
            </w:pPr>
            <w:r>
              <w:rPr>
                <w:rFonts w:hint="eastAsia"/>
                <w:b/>
                <w:bCs/>
                <w:sz w:val="21"/>
                <w:szCs w:val="21"/>
                <w:highlight w:val="none"/>
                <w:lang w:val="zh-CN"/>
              </w:rPr>
              <w:t>超出此价格的投标报价将被否决。</w:t>
            </w:r>
          </w:p>
        </w:tc>
      </w:tr>
      <w:tr w14:paraId="3A5F1C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Merge w:val="continue"/>
            <w:vAlign w:val="center"/>
          </w:tcPr>
          <w:p w14:paraId="200D6970">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p>
        </w:tc>
        <w:tc>
          <w:tcPr>
            <w:tcW w:w="2254" w:type="dxa"/>
            <w:vAlign w:val="center"/>
          </w:tcPr>
          <w:p w14:paraId="73C28A36">
            <w:pPr>
              <w:keepNext w:val="0"/>
              <w:keepLines w:val="0"/>
              <w:pageBreakBefore w:val="0"/>
              <w:widowControl w:val="0"/>
              <w:kinsoku/>
              <w:wordWrap/>
              <w:overflowPunct/>
              <w:topLinePunct w:val="0"/>
              <w:bidi w:val="0"/>
              <w:adjustRightInd/>
              <w:spacing w:line="440" w:lineRule="exact"/>
              <w:jc w:val="center"/>
              <w:textAlignment w:val="auto"/>
              <w:rPr>
                <w:rFonts w:ascii="宋体" w:hAnsi="宋体"/>
                <w:szCs w:val="21"/>
                <w:highlight w:val="none"/>
              </w:rPr>
            </w:pPr>
            <w:r>
              <w:rPr>
                <w:rFonts w:hint="eastAsia" w:ascii="宋体" w:hAnsi="宋体"/>
                <w:szCs w:val="21"/>
                <w:highlight w:val="none"/>
              </w:rPr>
              <w:t>报价的次数</w:t>
            </w:r>
          </w:p>
        </w:tc>
        <w:tc>
          <w:tcPr>
            <w:tcW w:w="6970" w:type="dxa"/>
            <w:vAlign w:val="center"/>
          </w:tcPr>
          <w:p w14:paraId="22B1B1CB">
            <w:pPr>
              <w:keepNext w:val="0"/>
              <w:keepLines w:val="0"/>
              <w:pageBreakBefore w:val="0"/>
              <w:widowControl w:val="0"/>
              <w:kinsoku/>
              <w:wordWrap/>
              <w:overflowPunct/>
              <w:topLinePunct w:val="0"/>
              <w:bidi w:val="0"/>
              <w:adjustRightInd/>
              <w:spacing w:line="440" w:lineRule="exact"/>
              <w:textAlignment w:val="auto"/>
              <w:rPr>
                <w:rFonts w:ascii="宋体" w:hAnsi="宋体"/>
                <w:szCs w:val="21"/>
                <w:highlight w:val="none"/>
              </w:rPr>
            </w:pPr>
            <w:r>
              <w:rPr>
                <w:rFonts w:hint="eastAsia" w:ascii="宋体" w:hAnsi="宋体"/>
                <w:szCs w:val="21"/>
                <w:highlight w:val="none"/>
              </w:rPr>
              <w:t>2次</w:t>
            </w:r>
          </w:p>
        </w:tc>
      </w:tr>
      <w:tr w14:paraId="2CF118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15BDE61C">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1</w:t>
            </w:r>
            <w:r>
              <w:rPr>
                <w:rFonts w:hint="eastAsia"/>
                <w:sz w:val="21"/>
                <w:szCs w:val="21"/>
                <w:highlight w:val="none"/>
                <w:lang w:val="en-US" w:eastAsia="zh-CN"/>
              </w:rPr>
              <w:t>4</w:t>
            </w:r>
          </w:p>
        </w:tc>
        <w:tc>
          <w:tcPr>
            <w:tcW w:w="2254" w:type="dxa"/>
            <w:vAlign w:val="center"/>
          </w:tcPr>
          <w:p w14:paraId="5525BA33">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联合体投标</w:t>
            </w:r>
          </w:p>
        </w:tc>
        <w:tc>
          <w:tcPr>
            <w:tcW w:w="6970" w:type="dxa"/>
            <w:vAlign w:val="center"/>
          </w:tcPr>
          <w:p w14:paraId="411B4136">
            <w:pPr>
              <w:pStyle w:val="93"/>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rPr>
            </w:pPr>
            <w:r>
              <w:rPr>
                <w:rFonts w:hint="eastAsia"/>
                <w:sz w:val="21"/>
                <w:szCs w:val="21"/>
                <w:highlight w:val="none"/>
              </w:rPr>
              <w:t>不允许联合体投标</w:t>
            </w:r>
          </w:p>
        </w:tc>
      </w:tr>
      <w:tr w14:paraId="2EB93C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2" w:hRule="atLeast"/>
          <w:jc w:val="center"/>
        </w:trPr>
        <w:tc>
          <w:tcPr>
            <w:tcW w:w="520" w:type="dxa"/>
            <w:vAlign w:val="center"/>
          </w:tcPr>
          <w:p w14:paraId="0A23F18B">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1</w:t>
            </w:r>
            <w:r>
              <w:rPr>
                <w:rFonts w:hint="eastAsia"/>
                <w:sz w:val="21"/>
                <w:szCs w:val="21"/>
                <w:highlight w:val="none"/>
                <w:lang w:val="en-US" w:eastAsia="zh-CN"/>
              </w:rPr>
              <w:t>5</w:t>
            </w:r>
          </w:p>
        </w:tc>
        <w:tc>
          <w:tcPr>
            <w:tcW w:w="2254" w:type="dxa"/>
            <w:vAlign w:val="center"/>
          </w:tcPr>
          <w:p w14:paraId="6A3A89CA">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s="宋体"/>
                <w:szCs w:val="21"/>
                <w:highlight w:val="none"/>
              </w:rPr>
            </w:pPr>
            <w:r>
              <w:rPr>
                <w:rFonts w:hint="eastAsia" w:ascii="宋体" w:hAnsi="宋体" w:cs="宋体"/>
                <w:szCs w:val="21"/>
                <w:highlight w:val="none"/>
              </w:rPr>
              <w:t>供应商提出问题的截止时间</w:t>
            </w:r>
          </w:p>
        </w:tc>
        <w:tc>
          <w:tcPr>
            <w:tcW w:w="6970" w:type="dxa"/>
            <w:vAlign w:val="center"/>
          </w:tcPr>
          <w:p w14:paraId="16EAC6A4">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s="宋体"/>
                <w:szCs w:val="21"/>
                <w:highlight w:val="none"/>
              </w:rPr>
            </w:pPr>
            <w:r>
              <w:rPr>
                <w:rFonts w:hint="eastAsia" w:ascii="宋体" w:hAnsi="宋体" w:cs="宋体"/>
                <w:szCs w:val="21"/>
                <w:highlight w:val="none"/>
              </w:rPr>
              <w:t>截止时间：磋商5日前</w:t>
            </w:r>
          </w:p>
          <w:p w14:paraId="1DAFAA7A">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s="宋体"/>
                <w:szCs w:val="21"/>
                <w:highlight w:val="none"/>
              </w:rPr>
            </w:pPr>
            <w:r>
              <w:rPr>
                <w:rFonts w:hint="eastAsia" w:ascii="宋体" w:hAnsi="宋体" w:cs="宋体"/>
                <w:szCs w:val="21"/>
                <w:highlight w:val="none"/>
              </w:rPr>
              <w:t>递交地点：各供应商须在截止时间前将对磋商文件需澄清的问题以书面方式盖公章后递交到采购代理机构，逾期不再接收任何问题。</w:t>
            </w:r>
          </w:p>
          <w:p w14:paraId="63BA1BBE">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lang w:val="en-US" w:eastAsia="zh-CN"/>
              </w:rPr>
              <w:t>应当</w:t>
            </w:r>
            <w:r>
              <w:rPr>
                <w:rFonts w:hint="eastAsia" w:ascii="宋体" w:hAnsi="宋体" w:cs="宋体"/>
                <w:szCs w:val="21"/>
                <w:highlight w:val="none"/>
              </w:rPr>
              <w:t>一次性提出针对同一采购程序环节的</w:t>
            </w:r>
            <w:r>
              <w:rPr>
                <w:rFonts w:hint="eastAsia" w:ascii="宋体" w:hAnsi="宋体" w:cs="宋体"/>
                <w:szCs w:val="21"/>
                <w:highlight w:val="none"/>
                <w:lang w:val="en-US" w:eastAsia="zh-CN"/>
              </w:rPr>
              <w:t>所有</w:t>
            </w:r>
            <w:r>
              <w:rPr>
                <w:rFonts w:hint="eastAsia" w:ascii="宋体" w:hAnsi="宋体" w:cs="宋体"/>
                <w:szCs w:val="21"/>
                <w:highlight w:val="none"/>
              </w:rPr>
              <w:t>质疑</w:t>
            </w:r>
            <w:r>
              <w:rPr>
                <w:rFonts w:hint="eastAsia" w:ascii="宋体" w:hAnsi="宋体" w:cs="宋体"/>
                <w:szCs w:val="21"/>
                <w:highlight w:val="none"/>
                <w:lang w:val="en-US" w:eastAsia="zh-CN"/>
              </w:rPr>
              <w:t>事项</w:t>
            </w:r>
            <w:r>
              <w:rPr>
                <w:rFonts w:hint="eastAsia" w:ascii="宋体" w:hAnsi="宋体" w:cs="宋体"/>
                <w:szCs w:val="21"/>
                <w:highlight w:val="none"/>
                <w:lang w:eastAsia="zh-CN"/>
              </w:rPr>
              <w:t>，</w:t>
            </w:r>
            <w:r>
              <w:rPr>
                <w:rFonts w:hint="eastAsia" w:ascii="宋体" w:hAnsi="宋体" w:cs="宋体"/>
                <w:szCs w:val="21"/>
                <w:highlight w:val="none"/>
              </w:rPr>
              <w:t>若供应商未按规定提交磋商疑问，则视为其无疑问。</w:t>
            </w:r>
          </w:p>
        </w:tc>
      </w:tr>
      <w:tr w14:paraId="746625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33AAD73D">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1</w:t>
            </w:r>
            <w:r>
              <w:rPr>
                <w:rFonts w:hint="eastAsia"/>
                <w:sz w:val="21"/>
                <w:szCs w:val="21"/>
                <w:highlight w:val="none"/>
                <w:lang w:val="en-US" w:eastAsia="zh-CN"/>
              </w:rPr>
              <w:t>6</w:t>
            </w:r>
          </w:p>
        </w:tc>
        <w:tc>
          <w:tcPr>
            <w:tcW w:w="2254" w:type="dxa"/>
            <w:vAlign w:val="center"/>
          </w:tcPr>
          <w:p w14:paraId="7305BE72">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cs="宋体"/>
                <w:szCs w:val="21"/>
                <w:highlight w:val="none"/>
              </w:rPr>
            </w:pPr>
            <w:r>
              <w:rPr>
                <w:rFonts w:hint="eastAsia" w:ascii="宋体" w:hAnsi="宋体" w:cs="宋体"/>
                <w:szCs w:val="21"/>
                <w:highlight w:val="none"/>
              </w:rPr>
              <w:t>采购人书面澄清的</w:t>
            </w:r>
          </w:p>
          <w:p w14:paraId="08ADBDB5">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s="宋体"/>
                <w:szCs w:val="21"/>
                <w:highlight w:val="none"/>
              </w:rPr>
            </w:pPr>
            <w:r>
              <w:rPr>
                <w:rFonts w:hint="eastAsia" w:ascii="宋体" w:hAnsi="宋体" w:cs="宋体"/>
                <w:szCs w:val="21"/>
                <w:highlight w:val="none"/>
              </w:rPr>
              <w:t>时间</w:t>
            </w:r>
          </w:p>
        </w:tc>
        <w:tc>
          <w:tcPr>
            <w:tcW w:w="6970" w:type="dxa"/>
            <w:vAlign w:val="center"/>
          </w:tcPr>
          <w:p w14:paraId="2B055473">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s="宋体"/>
                <w:szCs w:val="21"/>
                <w:highlight w:val="none"/>
              </w:rPr>
            </w:pPr>
            <w:r>
              <w:rPr>
                <w:rFonts w:hint="eastAsia" w:ascii="宋体" w:hAnsi="宋体" w:cs="宋体"/>
                <w:szCs w:val="21"/>
                <w:highlight w:val="none"/>
              </w:rPr>
              <w:t>磋商5日前</w:t>
            </w:r>
          </w:p>
        </w:tc>
      </w:tr>
      <w:tr w14:paraId="24A291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13749E97">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1</w:t>
            </w:r>
            <w:r>
              <w:rPr>
                <w:rFonts w:hint="eastAsia"/>
                <w:sz w:val="21"/>
                <w:szCs w:val="21"/>
                <w:highlight w:val="none"/>
                <w:lang w:val="en-US" w:eastAsia="zh-CN"/>
              </w:rPr>
              <w:t>7</w:t>
            </w:r>
          </w:p>
        </w:tc>
        <w:tc>
          <w:tcPr>
            <w:tcW w:w="2254" w:type="dxa"/>
            <w:vAlign w:val="center"/>
          </w:tcPr>
          <w:p w14:paraId="63CB8A49">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分包履约</w:t>
            </w:r>
          </w:p>
        </w:tc>
        <w:tc>
          <w:tcPr>
            <w:tcW w:w="6970" w:type="dxa"/>
            <w:vAlign w:val="center"/>
          </w:tcPr>
          <w:p w14:paraId="7808CB85">
            <w:pPr>
              <w:pStyle w:val="93"/>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rPr>
            </w:pPr>
            <w:r>
              <w:rPr>
                <w:rFonts w:hint="eastAsia"/>
                <w:sz w:val="21"/>
                <w:szCs w:val="21"/>
                <w:highlight w:val="none"/>
                <w:lang w:val="zh-CN"/>
              </w:rPr>
              <w:t>拒绝分包履约</w:t>
            </w:r>
          </w:p>
        </w:tc>
      </w:tr>
      <w:tr w14:paraId="2D8118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7AC66C81">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1</w:t>
            </w:r>
            <w:r>
              <w:rPr>
                <w:rFonts w:hint="eastAsia"/>
                <w:sz w:val="21"/>
                <w:szCs w:val="21"/>
                <w:highlight w:val="none"/>
                <w:lang w:val="en-US" w:eastAsia="zh-CN"/>
              </w:rPr>
              <w:t>8</w:t>
            </w:r>
          </w:p>
        </w:tc>
        <w:tc>
          <w:tcPr>
            <w:tcW w:w="2254" w:type="dxa"/>
            <w:vAlign w:val="center"/>
          </w:tcPr>
          <w:p w14:paraId="71BF5BA6">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cs="宋体"/>
                <w:sz w:val="21"/>
                <w:szCs w:val="21"/>
                <w:highlight w:val="none"/>
              </w:rPr>
            </w:pPr>
            <w:r>
              <w:rPr>
                <w:rFonts w:hint="eastAsia" w:cs="宋体"/>
                <w:sz w:val="21"/>
                <w:szCs w:val="21"/>
                <w:highlight w:val="none"/>
              </w:rPr>
              <w:t>构成磋商文件的</w:t>
            </w:r>
          </w:p>
          <w:p w14:paraId="4DC0190D">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cs="宋体"/>
                <w:sz w:val="21"/>
                <w:szCs w:val="21"/>
                <w:highlight w:val="none"/>
              </w:rPr>
              <w:t>其他材料</w:t>
            </w:r>
          </w:p>
        </w:tc>
        <w:tc>
          <w:tcPr>
            <w:tcW w:w="6970" w:type="dxa"/>
            <w:vAlign w:val="center"/>
          </w:tcPr>
          <w:p w14:paraId="798F402C">
            <w:pPr>
              <w:pStyle w:val="93"/>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lang w:val="zh-CN"/>
              </w:rPr>
            </w:pPr>
            <w:r>
              <w:rPr>
                <w:rFonts w:hint="eastAsia"/>
                <w:sz w:val="21"/>
                <w:szCs w:val="21"/>
                <w:highlight w:val="none"/>
                <w:lang w:val="zh-CN"/>
              </w:rPr>
              <w:t>竞争性磋商文件的澄清</w:t>
            </w:r>
            <w:r>
              <w:rPr>
                <w:rFonts w:hint="eastAsia"/>
                <w:sz w:val="21"/>
                <w:szCs w:val="21"/>
                <w:highlight w:val="none"/>
              </w:rPr>
              <w:t>、修改书及有关补充通知为</w:t>
            </w:r>
            <w:r>
              <w:rPr>
                <w:rFonts w:hint="eastAsia"/>
                <w:sz w:val="21"/>
                <w:szCs w:val="21"/>
                <w:highlight w:val="none"/>
                <w:lang w:val="zh-CN"/>
              </w:rPr>
              <w:t>竞争性磋商文件</w:t>
            </w:r>
            <w:r>
              <w:rPr>
                <w:rFonts w:hint="eastAsia"/>
                <w:sz w:val="21"/>
                <w:szCs w:val="21"/>
                <w:highlight w:val="none"/>
              </w:rPr>
              <w:t>的有效组成部分。</w:t>
            </w:r>
          </w:p>
        </w:tc>
      </w:tr>
      <w:tr w14:paraId="36D325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71993AF7">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19</w:t>
            </w:r>
          </w:p>
        </w:tc>
        <w:tc>
          <w:tcPr>
            <w:tcW w:w="2254" w:type="dxa"/>
            <w:vAlign w:val="center"/>
          </w:tcPr>
          <w:p w14:paraId="06DFBA31">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color w:val="auto"/>
                <w:sz w:val="21"/>
                <w:szCs w:val="21"/>
                <w:highlight w:val="none"/>
                <w:lang w:val="zh-CN"/>
              </w:rPr>
            </w:pPr>
            <w:r>
              <w:rPr>
                <w:rFonts w:hint="eastAsia" w:cs="宋体"/>
                <w:color w:val="auto"/>
                <w:sz w:val="21"/>
                <w:szCs w:val="21"/>
                <w:highlight w:val="none"/>
              </w:rPr>
              <w:t>磋商截止时间</w:t>
            </w:r>
          </w:p>
        </w:tc>
        <w:tc>
          <w:tcPr>
            <w:tcW w:w="6970" w:type="dxa"/>
            <w:vAlign w:val="center"/>
          </w:tcPr>
          <w:p w14:paraId="066D0960">
            <w:pPr>
              <w:pStyle w:val="93"/>
              <w:keepNext w:val="0"/>
              <w:keepLines w:val="0"/>
              <w:pageBreakBefore w:val="0"/>
              <w:widowControl w:val="0"/>
              <w:kinsoku/>
              <w:wordWrap/>
              <w:overflowPunct/>
              <w:topLinePunct w:val="0"/>
              <w:bidi w:val="0"/>
              <w:adjustRightInd/>
              <w:snapToGrid w:val="0"/>
              <w:spacing w:line="440" w:lineRule="exact"/>
              <w:contextualSpacing/>
              <w:jc w:val="both"/>
              <w:textAlignment w:val="auto"/>
              <w:rPr>
                <w:color w:val="auto"/>
                <w:sz w:val="21"/>
                <w:szCs w:val="21"/>
                <w:highlight w:val="none"/>
                <w:lang w:val="zh-CN"/>
              </w:rPr>
            </w:pPr>
            <w:r>
              <w:rPr>
                <w:rFonts w:hint="eastAsia"/>
                <w:color w:val="auto"/>
                <w:sz w:val="21"/>
                <w:szCs w:val="21"/>
                <w:highlight w:val="none"/>
                <w:lang w:eastAsia="zh-CN"/>
              </w:rPr>
              <w:t>2024年12月06日14时30分</w:t>
            </w:r>
            <w:r>
              <w:rPr>
                <w:color w:val="auto"/>
                <w:sz w:val="21"/>
                <w:szCs w:val="21"/>
                <w:highlight w:val="none"/>
              </w:rPr>
              <w:t>（北京时间）</w:t>
            </w:r>
          </w:p>
        </w:tc>
      </w:tr>
      <w:tr w14:paraId="6CEA55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6B7DA1A2">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eastAsia="宋体"/>
                <w:szCs w:val="21"/>
                <w:highlight w:val="none"/>
                <w:lang w:val="zh-CN" w:eastAsia="zh-CN"/>
              </w:rPr>
            </w:pPr>
            <w:r>
              <w:rPr>
                <w:rFonts w:hint="eastAsia" w:ascii="宋体" w:hAnsi="宋体"/>
                <w:szCs w:val="21"/>
                <w:highlight w:val="none"/>
                <w:lang w:val="zh-CN"/>
              </w:rPr>
              <w:t>2</w:t>
            </w:r>
            <w:r>
              <w:rPr>
                <w:rFonts w:hint="eastAsia" w:ascii="宋体" w:hAnsi="宋体"/>
                <w:szCs w:val="21"/>
                <w:highlight w:val="none"/>
                <w:lang w:val="en-US" w:eastAsia="zh-CN"/>
              </w:rPr>
              <w:t>0</w:t>
            </w:r>
          </w:p>
        </w:tc>
        <w:tc>
          <w:tcPr>
            <w:tcW w:w="2254" w:type="dxa"/>
            <w:vAlign w:val="center"/>
          </w:tcPr>
          <w:p w14:paraId="3BDCF62C">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cs="宋体"/>
                <w:sz w:val="21"/>
                <w:szCs w:val="21"/>
                <w:highlight w:val="none"/>
              </w:rPr>
              <w:t>磋商有效期</w:t>
            </w:r>
          </w:p>
        </w:tc>
        <w:tc>
          <w:tcPr>
            <w:tcW w:w="6970" w:type="dxa"/>
            <w:vAlign w:val="center"/>
          </w:tcPr>
          <w:p w14:paraId="365BD110">
            <w:pPr>
              <w:pStyle w:val="93"/>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rPr>
            </w:pPr>
            <w:r>
              <w:rPr>
                <w:rFonts w:hint="eastAsia"/>
                <w:sz w:val="21"/>
                <w:szCs w:val="21"/>
                <w:highlight w:val="none"/>
              </w:rPr>
              <w:t>本项目的</w:t>
            </w:r>
            <w:r>
              <w:rPr>
                <w:rFonts w:hint="eastAsia" w:cs="宋体"/>
                <w:sz w:val="21"/>
                <w:szCs w:val="21"/>
                <w:highlight w:val="none"/>
              </w:rPr>
              <w:t>磋商有效期</w:t>
            </w:r>
            <w:r>
              <w:rPr>
                <w:rFonts w:hint="eastAsia"/>
                <w:sz w:val="21"/>
                <w:szCs w:val="21"/>
                <w:highlight w:val="none"/>
              </w:rPr>
              <w:t>为</w:t>
            </w:r>
            <w:r>
              <w:rPr>
                <w:rFonts w:hint="eastAsia" w:cs="宋体"/>
                <w:sz w:val="21"/>
                <w:szCs w:val="21"/>
                <w:highlight w:val="none"/>
              </w:rPr>
              <w:t>磋商</w:t>
            </w:r>
            <w:r>
              <w:rPr>
                <w:rFonts w:hint="eastAsia"/>
                <w:sz w:val="21"/>
                <w:szCs w:val="21"/>
                <w:highlight w:val="none"/>
              </w:rPr>
              <w:t>截止期后90日历天</w:t>
            </w:r>
          </w:p>
        </w:tc>
      </w:tr>
      <w:tr w14:paraId="324471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51BE9E83">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2</w:t>
            </w:r>
            <w:r>
              <w:rPr>
                <w:rFonts w:hint="eastAsia"/>
                <w:sz w:val="21"/>
                <w:szCs w:val="21"/>
                <w:highlight w:val="none"/>
                <w:lang w:val="en-US" w:eastAsia="zh-CN"/>
              </w:rPr>
              <w:t>1</w:t>
            </w:r>
          </w:p>
        </w:tc>
        <w:tc>
          <w:tcPr>
            <w:tcW w:w="2254" w:type="dxa"/>
            <w:vAlign w:val="center"/>
          </w:tcPr>
          <w:p w14:paraId="2B5E2F30">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cs="宋体"/>
                <w:sz w:val="21"/>
                <w:szCs w:val="21"/>
                <w:highlight w:val="none"/>
              </w:rPr>
              <w:t>磋商保证金</w:t>
            </w:r>
          </w:p>
        </w:tc>
        <w:tc>
          <w:tcPr>
            <w:tcW w:w="6970" w:type="dxa"/>
            <w:vAlign w:val="center"/>
          </w:tcPr>
          <w:p w14:paraId="16615DF9">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eastAsia="宋体"/>
                <w:szCs w:val="21"/>
                <w:highlight w:val="none"/>
                <w:lang w:eastAsia="zh-CN"/>
              </w:rPr>
            </w:pPr>
            <w:r>
              <w:rPr>
                <w:rFonts w:hint="eastAsia" w:ascii="宋体" w:hAnsi="宋体"/>
                <w:szCs w:val="21"/>
                <w:highlight w:val="none"/>
                <w:lang w:val="en-US" w:eastAsia="zh-CN"/>
              </w:rPr>
              <w:t>不收取</w:t>
            </w:r>
          </w:p>
        </w:tc>
      </w:tr>
      <w:tr w14:paraId="5109E4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9" w:hRule="atLeast"/>
          <w:jc w:val="center"/>
        </w:trPr>
        <w:tc>
          <w:tcPr>
            <w:tcW w:w="520" w:type="dxa"/>
            <w:vAlign w:val="center"/>
          </w:tcPr>
          <w:p w14:paraId="43150D07">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2</w:t>
            </w:r>
            <w:r>
              <w:rPr>
                <w:rFonts w:hint="eastAsia"/>
                <w:sz w:val="21"/>
                <w:szCs w:val="21"/>
                <w:highlight w:val="none"/>
                <w:lang w:val="en-US" w:eastAsia="zh-CN"/>
              </w:rPr>
              <w:t>2</w:t>
            </w:r>
          </w:p>
        </w:tc>
        <w:tc>
          <w:tcPr>
            <w:tcW w:w="2254" w:type="dxa"/>
            <w:vAlign w:val="center"/>
          </w:tcPr>
          <w:p w14:paraId="3E673399">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履约保证金</w:t>
            </w:r>
          </w:p>
        </w:tc>
        <w:tc>
          <w:tcPr>
            <w:tcW w:w="6970" w:type="dxa"/>
            <w:vAlign w:val="center"/>
          </w:tcPr>
          <w:p w14:paraId="64821BAD">
            <w:pPr>
              <w:pStyle w:val="93"/>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lang w:val="zh-CN"/>
              </w:rPr>
            </w:pPr>
            <w:r>
              <w:rPr>
                <w:rFonts w:hint="eastAsia"/>
                <w:sz w:val="21"/>
                <w:szCs w:val="21"/>
                <w:highlight w:val="none"/>
                <w:lang w:val="zh-CN"/>
              </w:rPr>
              <w:t>不收取</w:t>
            </w:r>
          </w:p>
        </w:tc>
      </w:tr>
      <w:tr w14:paraId="0998B4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2" w:hRule="atLeast"/>
          <w:jc w:val="center"/>
        </w:trPr>
        <w:tc>
          <w:tcPr>
            <w:tcW w:w="520" w:type="dxa"/>
            <w:vAlign w:val="center"/>
          </w:tcPr>
          <w:p w14:paraId="1495E85A">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eastAsia="宋体"/>
                <w:szCs w:val="21"/>
                <w:highlight w:val="none"/>
                <w:lang w:val="zh-CN" w:eastAsia="zh-CN"/>
              </w:rPr>
            </w:pPr>
            <w:r>
              <w:rPr>
                <w:rFonts w:hint="eastAsia" w:ascii="宋体" w:hAnsi="宋体"/>
                <w:szCs w:val="21"/>
                <w:highlight w:val="none"/>
                <w:lang w:val="zh-CN"/>
              </w:rPr>
              <w:t>2</w:t>
            </w:r>
            <w:r>
              <w:rPr>
                <w:rFonts w:hint="eastAsia" w:ascii="宋体" w:hAnsi="宋体"/>
                <w:szCs w:val="21"/>
                <w:highlight w:val="none"/>
                <w:lang w:val="en-US" w:eastAsia="zh-CN"/>
              </w:rPr>
              <w:t>3</w:t>
            </w:r>
          </w:p>
        </w:tc>
        <w:tc>
          <w:tcPr>
            <w:tcW w:w="2254" w:type="dxa"/>
            <w:vAlign w:val="center"/>
          </w:tcPr>
          <w:p w14:paraId="7B3151FA">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财务要求</w:t>
            </w:r>
          </w:p>
        </w:tc>
        <w:tc>
          <w:tcPr>
            <w:tcW w:w="6970" w:type="dxa"/>
            <w:vAlign w:val="center"/>
          </w:tcPr>
          <w:p w14:paraId="58E0FF68">
            <w:pPr>
              <w:pStyle w:val="93"/>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lang w:val="zh-CN"/>
              </w:rPr>
            </w:pPr>
            <w:r>
              <w:rPr>
                <w:rFonts w:hint="eastAsia"/>
                <w:sz w:val="21"/>
                <w:szCs w:val="21"/>
                <w:highlight w:val="none"/>
                <w:lang w:val="zh-CN"/>
              </w:rPr>
              <w:t>供应商参加采购活动应当提交反映其财务状况、依法缴纳税收和社保保障资金情况的资格条件承诺函（《长春市财政局关于加强政府采购信用体系建设简化供应商资格条件有关事项的通知》（长财采购〔2022〕2066号））</w:t>
            </w:r>
          </w:p>
        </w:tc>
      </w:tr>
      <w:tr w14:paraId="35793A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7C493A72">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2</w:t>
            </w:r>
            <w:r>
              <w:rPr>
                <w:rFonts w:hint="eastAsia"/>
                <w:sz w:val="21"/>
                <w:szCs w:val="21"/>
                <w:highlight w:val="none"/>
                <w:lang w:val="en-US" w:eastAsia="zh-CN"/>
              </w:rPr>
              <w:t>4</w:t>
            </w:r>
          </w:p>
        </w:tc>
        <w:tc>
          <w:tcPr>
            <w:tcW w:w="2254" w:type="dxa"/>
            <w:vAlign w:val="center"/>
          </w:tcPr>
          <w:p w14:paraId="1512FD4F">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备选方案和报价</w:t>
            </w:r>
          </w:p>
        </w:tc>
        <w:tc>
          <w:tcPr>
            <w:tcW w:w="6970" w:type="dxa"/>
            <w:vAlign w:val="center"/>
          </w:tcPr>
          <w:p w14:paraId="0ED660BD">
            <w:pPr>
              <w:pStyle w:val="93"/>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lang w:val="zh-CN"/>
              </w:rPr>
            </w:pPr>
            <w:r>
              <w:rPr>
                <w:rFonts w:hint="eastAsia"/>
                <w:sz w:val="21"/>
                <w:szCs w:val="21"/>
                <w:highlight w:val="none"/>
                <w:lang w:val="zh-CN"/>
              </w:rPr>
              <w:t>不接受备选方案和多个报价。</w:t>
            </w:r>
          </w:p>
        </w:tc>
      </w:tr>
      <w:tr w14:paraId="5AC26C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79DA35BA">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2</w:t>
            </w:r>
            <w:r>
              <w:rPr>
                <w:rFonts w:hint="eastAsia"/>
                <w:sz w:val="21"/>
                <w:szCs w:val="21"/>
                <w:highlight w:val="none"/>
                <w:lang w:val="en-US" w:eastAsia="zh-CN"/>
              </w:rPr>
              <w:t>5</w:t>
            </w:r>
          </w:p>
        </w:tc>
        <w:tc>
          <w:tcPr>
            <w:tcW w:w="2254" w:type="dxa"/>
            <w:vAlign w:val="center"/>
          </w:tcPr>
          <w:p w14:paraId="43F46BB2">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en-US" w:eastAsia="zh-CN"/>
              </w:rPr>
            </w:pPr>
            <w:r>
              <w:rPr>
                <w:rFonts w:hint="eastAsia"/>
                <w:sz w:val="21"/>
                <w:szCs w:val="21"/>
                <w:highlight w:val="none"/>
                <w:lang w:val="zh-CN"/>
              </w:rPr>
              <w:t>签字</w:t>
            </w:r>
            <w:r>
              <w:rPr>
                <w:rFonts w:hint="eastAsia"/>
                <w:sz w:val="21"/>
                <w:szCs w:val="21"/>
                <w:highlight w:val="none"/>
                <w:lang w:val="en-US" w:eastAsia="zh-CN"/>
              </w:rPr>
              <w:t>和</w:t>
            </w:r>
            <w:r>
              <w:rPr>
                <w:rFonts w:hint="eastAsia"/>
                <w:sz w:val="21"/>
                <w:szCs w:val="21"/>
                <w:highlight w:val="none"/>
                <w:lang w:val="zh-CN"/>
              </w:rPr>
              <w:t>盖章</w:t>
            </w:r>
            <w:r>
              <w:rPr>
                <w:rFonts w:hint="eastAsia"/>
                <w:sz w:val="21"/>
                <w:szCs w:val="21"/>
                <w:highlight w:val="none"/>
                <w:lang w:val="en-US" w:eastAsia="zh-CN"/>
              </w:rPr>
              <w:t>要求</w:t>
            </w:r>
          </w:p>
        </w:tc>
        <w:tc>
          <w:tcPr>
            <w:tcW w:w="6970" w:type="dxa"/>
            <w:vAlign w:val="center"/>
          </w:tcPr>
          <w:p w14:paraId="79680C47">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ascii="宋体" w:hAnsi="宋体"/>
                <w:szCs w:val="21"/>
                <w:highlight w:val="none"/>
              </w:rPr>
            </w:pPr>
            <w:r>
              <w:rPr>
                <w:rFonts w:hint="eastAsia" w:ascii="宋体" w:hAnsi="宋体"/>
                <w:szCs w:val="21"/>
                <w:highlight w:val="none"/>
              </w:rPr>
              <w:t>1、所有要求签字的地方都应用不褪色的墨水或签字笔由本人亲笔手写签字（包括姓和名），不得用盖章（如签名章、签字章等）代替，也不得由他人代签。</w:t>
            </w:r>
          </w:p>
          <w:p w14:paraId="045EFB2D">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ascii="宋体" w:hAnsi="宋体"/>
                <w:szCs w:val="21"/>
                <w:highlight w:val="none"/>
              </w:rPr>
            </w:pPr>
            <w:r>
              <w:rPr>
                <w:rFonts w:hint="eastAsia" w:ascii="宋体" w:hAnsi="宋体"/>
                <w:szCs w:val="21"/>
                <w:highlight w:val="none"/>
              </w:rPr>
              <w:t>2、所有要求盖章的地方都应按照竞争性磋商文件的规定加盖</w:t>
            </w:r>
            <w:r>
              <w:rPr>
                <w:rFonts w:hint="eastAsia" w:ascii="宋体" w:hAnsi="宋体"/>
                <w:szCs w:val="21"/>
                <w:highlight w:val="none"/>
                <w:lang w:val="en-US" w:eastAsia="zh-CN"/>
              </w:rPr>
              <w:t>与</w:t>
            </w:r>
            <w:r>
              <w:rPr>
                <w:rFonts w:hint="eastAsia" w:ascii="宋体" w:hAnsi="宋体"/>
                <w:szCs w:val="21"/>
                <w:highlight w:val="none"/>
              </w:rPr>
              <w:t>供应商名称</w:t>
            </w:r>
            <w:r>
              <w:rPr>
                <w:rFonts w:hint="eastAsia" w:ascii="宋体" w:hAnsi="宋体"/>
                <w:szCs w:val="21"/>
                <w:highlight w:val="none"/>
                <w:lang w:val="en-US" w:eastAsia="zh-CN"/>
              </w:rPr>
              <w:t>全称</w:t>
            </w:r>
            <w:r>
              <w:rPr>
                <w:rFonts w:hint="eastAsia" w:ascii="宋体" w:hAnsi="宋体"/>
                <w:szCs w:val="21"/>
                <w:highlight w:val="none"/>
              </w:rPr>
              <w:t>一致的标准公章，不得使用彩喷或者彩印的印章、不得使用专用章（如经济专用章、投标专用章等）或下属单位印章代替。</w:t>
            </w:r>
          </w:p>
          <w:p w14:paraId="56A88688">
            <w:pPr>
              <w:pStyle w:val="93"/>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lang w:val="zh-CN"/>
              </w:rPr>
            </w:pPr>
            <w:r>
              <w:rPr>
                <w:rFonts w:hint="eastAsia"/>
                <w:sz w:val="21"/>
                <w:szCs w:val="21"/>
                <w:highlight w:val="none"/>
              </w:rPr>
              <w:t>3、响应文件格式中要求供应商“法定代表人或其委托代理人”签字的，如法定代表人亲自投标而不委托代理人投标，由法定代表人签字；如法定代表人授权委托代理人投标，由委托代理人签字，也可由法定代表人签字。</w:t>
            </w:r>
          </w:p>
        </w:tc>
      </w:tr>
      <w:tr w14:paraId="1D8F30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4F19CBC6">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26</w:t>
            </w:r>
          </w:p>
        </w:tc>
        <w:tc>
          <w:tcPr>
            <w:tcW w:w="2254" w:type="dxa"/>
            <w:vAlign w:val="center"/>
          </w:tcPr>
          <w:p w14:paraId="4C7CED33">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响应文件副本份数</w:t>
            </w:r>
          </w:p>
        </w:tc>
        <w:tc>
          <w:tcPr>
            <w:tcW w:w="6970" w:type="dxa"/>
            <w:vAlign w:val="center"/>
          </w:tcPr>
          <w:p w14:paraId="068FD171">
            <w:pPr>
              <w:pStyle w:val="93"/>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宋体"/>
                <w:b/>
                <w:bCs w:val="0"/>
                <w:sz w:val="21"/>
                <w:szCs w:val="21"/>
                <w:highlight w:val="none"/>
                <w:lang w:val="zh-CN" w:eastAsia="zh-CN"/>
              </w:rPr>
            </w:pPr>
            <w:r>
              <w:rPr>
                <w:rFonts w:hint="eastAsia" w:cs="宋体"/>
                <w:b/>
                <w:bCs w:val="0"/>
                <w:sz w:val="21"/>
                <w:szCs w:val="21"/>
                <w:highlight w:val="none"/>
                <w:lang w:val="en-US" w:eastAsia="zh-CN"/>
              </w:rPr>
              <w:t>1、</w:t>
            </w:r>
            <w:r>
              <w:rPr>
                <w:rFonts w:hint="eastAsia" w:ascii="宋体" w:hAnsi="宋体" w:eastAsia="宋体" w:cs="宋体"/>
                <w:b/>
                <w:bCs w:val="0"/>
                <w:sz w:val="21"/>
                <w:szCs w:val="21"/>
                <w:highlight w:val="none"/>
                <w:lang w:val="zh-CN"/>
              </w:rPr>
              <w:t>纸质版</w:t>
            </w:r>
            <w:r>
              <w:rPr>
                <w:rFonts w:hint="eastAsia" w:cs="宋体"/>
                <w:b/>
                <w:bCs w:val="0"/>
                <w:sz w:val="21"/>
                <w:szCs w:val="21"/>
                <w:highlight w:val="none"/>
                <w:lang w:val="en-US" w:eastAsia="zh-CN"/>
              </w:rPr>
              <w:t>响应</w:t>
            </w:r>
            <w:r>
              <w:rPr>
                <w:rFonts w:hint="eastAsia" w:ascii="宋体" w:hAnsi="宋体" w:eastAsia="宋体" w:cs="宋体"/>
                <w:b/>
                <w:bCs w:val="0"/>
                <w:sz w:val="21"/>
                <w:szCs w:val="21"/>
                <w:highlight w:val="none"/>
                <w:lang w:val="zh-CN"/>
              </w:rPr>
              <w:t>文件份数要求：</w:t>
            </w:r>
          </w:p>
          <w:p w14:paraId="5BF3C849">
            <w:pPr>
              <w:pStyle w:val="93"/>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cs="宋体"/>
                <w:b/>
                <w:bCs w:val="0"/>
                <w:sz w:val="21"/>
                <w:szCs w:val="21"/>
                <w:highlight w:val="none"/>
                <w:lang w:val="zh-CN" w:eastAsia="zh-CN"/>
              </w:rPr>
            </w:pPr>
            <w:r>
              <w:rPr>
                <w:rFonts w:hint="eastAsia" w:ascii="宋体" w:hAnsi="宋体" w:eastAsia="宋体" w:cs="宋体"/>
                <w:b/>
                <w:bCs w:val="0"/>
                <w:sz w:val="21"/>
                <w:szCs w:val="21"/>
                <w:highlight w:val="none"/>
                <w:lang w:val="zh-CN" w:eastAsia="zh-CN"/>
              </w:rPr>
              <w:t>(1)纸质版</w:t>
            </w:r>
            <w:r>
              <w:rPr>
                <w:rFonts w:hint="eastAsia" w:cs="宋体"/>
                <w:b/>
                <w:bCs w:val="0"/>
                <w:sz w:val="21"/>
                <w:szCs w:val="21"/>
                <w:highlight w:val="none"/>
                <w:lang w:val="en-US" w:eastAsia="zh-CN"/>
              </w:rPr>
              <w:t>响应</w:t>
            </w:r>
            <w:r>
              <w:rPr>
                <w:rFonts w:hint="eastAsia" w:cs="宋体"/>
                <w:b/>
                <w:bCs w:val="0"/>
                <w:sz w:val="21"/>
                <w:szCs w:val="21"/>
                <w:highlight w:val="none"/>
                <w:lang w:val="zh-CN" w:eastAsia="zh-CN"/>
              </w:rPr>
              <w:t>文件</w:t>
            </w:r>
            <w:r>
              <w:rPr>
                <w:rFonts w:hint="eastAsia" w:ascii="宋体" w:hAnsi="宋体" w:eastAsia="宋体" w:cs="宋体"/>
                <w:b/>
                <w:bCs w:val="0"/>
                <w:sz w:val="21"/>
                <w:szCs w:val="21"/>
                <w:highlight w:val="none"/>
                <w:lang w:val="zh-CN" w:eastAsia="zh-CN"/>
              </w:rPr>
              <w:t>(纸质</w:t>
            </w:r>
            <w:r>
              <w:rPr>
                <w:rFonts w:hint="eastAsia" w:cs="宋体"/>
                <w:b/>
                <w:bCs w:val="0"/>
                <w:sz w:val="21"/>
                <w:szCs w:val="21"/>
                <w:highlight w:val="none"/>
                <w:lang w:val="en-US" w:eastAsia="zh-CN"/>
              </w:rPr>
              <w:t>响应文件</w:t>
            </w:r>
            <w:r>
              <w:rPr>
                <w:rFonts w:hint="eastAsia" w:ascii="宋体" w:hAnsi="宋体" w:eastAsia="宋体" w:cs="宋体"/>
                <w:b/>
                <w:bCs w:val="0"/>
                <w:sz w:val="21"/>
                <w:szCs w:val="21"/>
                <w:highlight w:val="none"/>
                <w:lang w:val="zh-CN" w:eastAsia="zh-CN"/>
              </w:rPr>
              <w:t>须为电子标书的打印版本):正本一份，副本两份，签字并加盖</w:t>
            </w:r>
            <w:r>
              <w:rPr>
                <w:rFonts w:hint="eastAsia" w:cs="宋体"/>
                <w:b/>
                <w:bCs w:val="0"/>
                <w:sz w:val="21"/>
                <w:szCs w:val="21"/>
                <w:highlight w:val="none"/>
                <w:lang w:val="zh-CN" w:eastAsia="zh-CN"/>
              </w:rPr>
              <w:t>供应商</w:t>
            </w:r>
            <w:r>
              <w:rPr>
                <w:rFonts w:hint="eastAsia" w:ascii="宋体" w:hAnsi="宋体" w:eastAsia="宋体" w:cs="宋体"/>
                <w:b/>
                <w:bCs w:val="0"/>
                <w:sz w:val="21"/>
                <w:szCs w:val="21"/>
                <w:highlight w:val="none"/>
                <w:lang w:val="zh-CN" w:eastAsia="zh-CN"/>
              </w:rPr>
              <w:t>单位公章</w:t>
            </w:r>
            <w:r>
              <w:rPr>
                <w:rFonts w:hint="eastAsia" w:cs="宋体"/>
                <w:b/>
                <w:bCs w:val="0"/>
                <w:sz w:val="21"/>
                <w:szCs w:val="21"/>
                <w:highlight w:val="none"/>
                <w:lang w:val="zh-CN" w:eastAsia="zh-CN"/>
              </w:rPr>
              <w:t>；</w:t>
            </w:r>
          </w:p>
          <w:p w14:paraId="7D87EFF2">
            <w:pPr>
              <w:pStyle w:val="93"/>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default" w:cs="宋体"/>
                <w:b/>
                <w:bCs w:val="0"/>
                <w:sz w:val="21"/>
                <w:szCs w:val="21"/>
                <w:highlight w:val="none"/>
                <w:lang w:val="en-US" w:eastAsia="zh-CN"/>
              </w:rPr>
            </w:pPr>
            <w:r>
              <w:rPr>
                <w:rFonts w:hint="eastAsia" w:cs="宋体"/>
                <w:b/>
                <w:bCs w:val="0"/>
                <w:sz w:val="21"/>
                <w:szCs w:val="21"/>
                <w:highlight w:val="none"/>
                <w:lang w:val="zh-CN" w:eastAsia="zh-CN"/>
              </w:rPr>
              <w:t>（</w:t>
            </w:r>
            <w:r>
              <w:rPr>
                <w:rFonts w:hint="eastAsia" w:cs="宋体"/>
                <w:b/>
                <w:bCs w:val="0"/>
                <w:sz w:val="21"/>
                <w:szCs w:val="21"/>
                <w:highlight w:val="none"/>
                <w:lang w:val="en-US" w:eastAsia="zh-CN"/>
              </w:rPr>
              <w:t>2</w:t>
            </w:r>
            <w:r>
              <w:rPr>
                <w:rFonts w:hint="eastAsia" w:cs="宋体"/>
                <w:b/>
                <w:bCs w:val="0"/>
                <w:sz w:val="21"/>
                <w:szCs w:val="21"/>
                <w:highlight w:val="none"/>
                <w:lang w:val="zh-CN" w:eastAsia="zh-CN"/>
              </w:rPr>
              <w:t>）</w:t>
            </w:r>
            <w:r>
              <w:rPr>
                <w:rFonts w:hint="eastAsia" w:cs="宋体"/>
                <w:b/>
                <w:bCs w:val="0"/>
                <w:sz w:val="21"/>
                <w:szCs w:val="21"/>
                <w:highlight w:val="none"/>
                <w:lang w:val="en-US" w:eastAsia="zh-CN"/>
              </w:rPr>
              <w:t>递交纸质版响应文件时间、地址：</w:t>
            </w:r>
            <w:r>
              <w:rPr>
                <w:rFonts w:hint="eastAsia"/>
                <w:b/>
                <w:bCs w:val="0"/>
                <w:color w:val="auto"/>
                <w:sz w:val="21"/>
                <w:szCs w:val="21"/>
                <w:highlight w:val="none"/>
                <w:u w:val="none"/>
                <w:lang w:val="en-US" w:eastAsia="zh-CN"/>
              </w:rPr>
              <w:t>12</w:t>
            </w:r>
            <w:r>
              <w:rPr>
                <w:rFonts w:hint="eastAsia" w:cs="宋体"/>
                <w:b/>
                <w:bCs w:val="0"/>
                <w:sz w:val="21"/>
                <w:szCs w:val="21"/>
                <w:highlight w:val="none"/>
                <w:lang w:val="en-US" w:eastAsia="zh-CN"/>
              </w:rPr>
              <w:t>月</w:t>
            </w:r>
            <w:r>
              <w:rPr>
                <w:rFonts w:hint="eastAsia" w:cs="宋体"/>
                <w:b/>
                <w:bCs w:val="0"/>
                <w:sz w:val="21"/>
                <w:szCs w:val="21"/>
                <w:highlight w:val="none"/>
                <w:lang w:val="en-US" w:eastAsia="zh-CN"/>
              </w:rPr>
              <w:t>06</w:t>
            </w:r>
            <w:r>
              <w:rPr>
                <w:rFonts w:hint="eastAsia" w:cs="宋体"/>
                <w:b/>
                <w:bCs w:val="0"/>
                <w:sz w:val="21"/>
                <w:szCs w:val="21"/>
                <w:highlight w:val="none"/>
                <w:lang w:val="en-US" w:eastAsia="zh-CN"/>
              </w:rPr>
              <w:t>日</w:t>
            </w:r>
            <w:r>
              <w:rPr>
                <w:rFonts w:hint="eastAsia" w:cs="宋体"/>
                <w:b/>
                <w:bCs w:val="0"/>
                <w:sz w:val="21"/>
                <w:szCs w:val="21"/>
                <w:highlight w:val="none"/>
                <w:lang w:val="en-US" w:eastAsia="zh-CN"/>
              </w:rPr>
              <w:t>14:30前</w:t>
            </w:r>
            <w:r>
              <w:rPr>
                <w:rFonts w:hint="eastAsia" w:ascii="宋体" w:hAnsi="宋体" w:eastAsia="宋体" w:cs="宋体"/>
                <w:b/>
                <w:bCs w:val="0"/>
                <w:sz w:val="21"/>
                <w:szCs w:val="21"/>
                <w:highlight w:val="none"/>
                <w:lang w:val="zh-CN" w:eastAsia="zh-CN"/>
              </w:rPr>
              <w:t>递交至</w:t>
            </w:r>
            <w:r>
              <w:rPr>
                <w:rFonts w:hint="eastAsia" w:cs="宋体"/>
                <w:b/>
                <w:bCs/>
                <w:sz w:val="21"/>
                <w:szCs w:val="21"/>
                <w:highlight w:val="none"/>
                <w:lang w:val="en-US" w:eastAsia="zh-CN"/>
              </w:rPr>
              <w:t>长春市二道区洋浦大街 6999 号凯利中心 AB 栋 101 开标 4 室</w:t>
            </w:r>
            <w:r>
              <w:rPr>
                <w:rFonts w:hint="eastAsia" w:ascii="宋体" w:hAnsi="宋体" w:eastAsia="宋体" w:cs="宋体"/>
                <w:b/>
                <w:bCs w:val="0"/>
                <w:sz w:val="21"/>
                <w:szCs w:val="21"/>
                <w:highlight w:val="none"/>
                <w:lang w:val="zh-CN" w:eastAsia="zh-CN"/>
              </w:rPr>
              <w:t>)</w:t>
            </w:r>
          </w:p>
          <w:p w14:paraId="68602EB1">
            <w:pPr>
              <w:pStyle w:val="93"/>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2、其他要求：</w:t>
            </w:r>
          </w:p>
          <w:p w14:paraId="1A058801">
            <w:pPr>
              <w:pStyle w:val="93"/>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（1）</w:t>
            </w:r>
            <w:r>
              <w:rPr>
                <w:rFonts w:hint="eastAsia" w:ascii="宋体" w:hAnsi="宋体" w:eastAsia="宋体" w:cs="宋体"/>
                <w:bCs/>
                <w:sz w:val="21"/>
                <w:szCs w:val="21"/>
                <w:highlight w:val="none"/>
                <w:lang w:val="zh-CN" w:eastAsia="zh-CN"/>
              </w:rPr>
              <w:t>本项目为全流程电子化项目，</w:t>
            </w:r>
            <w:r>
              <w:rPr>
                <w:rFonts w:hint="eastAsia" w:cs="宋体"/>
                <w:bCs/>
                <w:sz w:val="21"/>
                <w:szCs w:val="21"/>
                <w:highlight w:val="none"/>
                <w:lang w:val="en-US" w:eastAsia="zh-CN"/>
              </w:rPr>
              <w:t>递交响应文件</w:t>
            </w:r>
            <w:r>
              <w:rPr>
                <w:rFonts w:hint="eastAsia" w:ascii="宋体" w:hAnsi="宋体" w:eastAsia="宋体" w:cs="宋体"/>
                <w:bCs/>
                <w:sz w:val="21"/>
                <w:szCs w:val="21"/>
                <w:highlight w:val="none"/>
                <w:lang w:val="zh-CN" w:eastAsia="zh-CN"/>
              </w:rPr>
              <w:t>截止时间前，响应文件须上传至“政采云”平台，实行在线电子投标，电脑进行远程解密。</w:t>
            </w:r>
            <w:r>
              <w:rPr>
                <w:rFonts w:hint="eastAsia" w:cs="宋体"/>
                <w:bCs/>
                <w:sz w:val="21"/>
                <w:szCs w:val="21"/>
                <w:highlight w:val="none"/>
                <w:lang w:val="zh-CN" w:eastAsia="zh-CN"/>
              </w:rPr>
              <w:t>供应商</w:t>
            </w:r>
            <w:r>
              <w:rPr>
                <w:rFonts w:hint="eastAsia" w:ascii="宋体" w:hAnsi="宋体" w:eastAsia="宋体" w:cs="宋体"/>
                <w:bCs/>
                <w:sz w:val="21"/>
                <w:szCs w:val="21"/>
                <w:highlight w:val="none"/>
                <w:lang w:val="zh-CN" w:eastAsia="zh-CN"/>
              </w:rPr>
              <w:t>应提前确认好 CA锁及电脑等设备使用正常。逾期上传的或因</w:t>
            </w:r>
            <w:r>
              <w:rPr>
                <w:rFonts w:hint="eastAsia" w:cs="宋体"/>
                <w:bCs/>
                <w:sz w:val="21"/>
                <w:szCs w:val="21"/>
                <w:highlight w:val="none"/>
                <w:lang w:val="zh-CN" w:eastAsia="zh-CN"/>
              </w:rPr>
              <w:t>供应商</w:t>
            </w:r>
            <w:r>
              <w:rPr>
                <w:rFonts w:hint="eastAsia" w:ascii="宋体" w:hAnsi="宋体" w:eastAsia="宋体" w:cs="宋体"/>
                <w:bCs/>
                <w:sz w:val="21"/>
                <w:szCs w:val="21"/>
                <w:highlight w:val="none"/>
                <w:lang w:val="zh-CN" w:eastAsia="zh-CN"/>
              </w:rPr>
              <w:t>原因未能进行解密的电子</w:t>
            </w:r>
            <w:r>
              <w:rPr>
                <w:rFonts w:hint="eastAsia" w:cs="宋体"/>
                <w:bCs/>
                <w:sz w:val="21"/>
                <w:szCs w:val="21"/>
                <w:highlight w:val="none"/>
                <w:lang w:val="zh-CN" w:eastAsia="zh-CN"/>
              </w:rPr>
              <w:t>磋商文件</w:t>
            </w:r>
            <w:r>
              <w:rPr>
                <w:rFonts w:hint="eastAsia" w:ascii="宋体" w:hAnsi="宋体" w:eastAsia="宋体" w:cs="宋体"/>
                <w:bCs/>
                <w:sz w:val="21"/>
                <w:szCs w:val="21"/>
                <w:highlight w:val="none"/>
                <w:lang w:val="zh-CN" w:eastAsia="zh-CN"/>
              </w:rPr>
              <w:t>，平台将予以拒收，其投标无效。</w:t>
            </w:r>
          </w:p>
          <w:p w14:paraId="1C251932">
            <w:pPr>
              <w:pStyle w:val="93"/>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w:t>
            </w:r>
            <w:r>
              <w:rPr>
                <w:rFonts w:hint="eastAsia" w:cs="宋体"/>
                <w:bCs/>
                <w:sz w:val="21"/>
                <w:szCs w:val="21"/>
                <w:highlight w:val="none"/>
                <w:lang w:val="en-US" w:eastAsia="zh-CN"/>
              </w:rPr>
              <w:t>供应商</w:t>
            </w:r>
            <w:r>
              <w:rPr>
                <w:rFonts w:hint="eastAsia" w:ascii="宋体" w:hAnsi="宋体" w:eastAsia="宋体" w:cs="宋体"/>
                <w:bCs/>
                <w:sz w:val="21"/>
                <w:szCs w:val="21"/>
                <w:highlight w:val="none"/>
                <w:lang w:val="zh-CN"/>
              </w:rPr>
              <w:t>在“政采云”平台（http：//www.zcygov.cn）上制作</w:t>
            </w:r>
            <w:r>
              <w:rPr>
                <w:rFonts w:hint="eastAsia" w:cs="宋体"/>
                <w:bCs/>
                <w:sz w:val="21"/>
                <w:szCs w:val="21"/>
                <w:highlight w:val="none"/>
                <w:lang w:val="en-US" w:eastAsia="zh-CN"/>
              </w:rPr>
              <w:t>响应</w:t>
            </w:r>
            <w:r>
              <w:rPr>
                <w:rFonts w:hint="eastAsia" w:ascii="宋体" w:hAnsi="宋体" w:eastAsia="宋体" w:cs="宋体"/>
                <w:bCs/>
                <w:sz w:val="21"/>
                <w:szCs w:val="21"/>
                <w:highlight w:val="none"/>
                <w:lang w:val="zh-CN"/>
              </w:rPr>
              <w:t>文件1份（此</w:t>
            </w:r>
            <w:r>
              <w:rPr>
                <w:rFonts w:hint="eastAsia" w:cs="宋体"/>
                <w:bCs/>
                <w:sz w:val="21"/>
                <w:szCs w:val="21"/>
                <w:highlight w:val="none"/>
                <w:lang w:val="en-US" w:eastAsia="zh-CN"/>
              </w:rPr>
              <w:t>响应</w:t>
            </w:r>
            <w:r>
              <w:rPr>
                <w:rFonts w:hint="eastAsia" w:ascii="宋体" w:hAnsi="宋体" w:eastAsia="宋体" w:cs="宋体"/>
                <w:bCs/>
                <w:sz w:val="21"/>
                <w:szCs w:val="21"/>
                <w:highlight w:val="none"/>
                <w:lang w:val="zh-CN"/>
              </w:rPr>
              <w:t>文件须上传至“政采云”平台）。</w:t>
            </w:r>
          </w:p>
          <w:p w14:paraId="7D42DC1C">
            <w:pPr>
              <w:pStyle w:val="93"/>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（3）</w:t>
            </w:r>
            <w:r>
              <w:rPr>
                <w:rFonts w:hint="eastAsia" w:cs="宋体"/>
                <w:bCs/>
                <w:sz w:val="21"/>
                <w:szCs w:val="21"/>
                <w:highlight w:val="none"/>
                <w:lang w:val="en-US" w:eastAsia="zh-CN"/>
              </w:rPr>
              <w:t>供应商</w:t>
            </w:r>
            <w:r>
              <w:rPr>
                <w:rFonts w:hint="eastAsia" w:ascii="宋体" w:hAnsi="宋体" w:eastAsia="宋体" w:cs="宋体"/>
                <w:bCs/>
                <w:sz w:val="21"/>
                <w:szCs w:val="21"/>
                <w:highlight w:val="none"/>
                <w:lang w:val="zh-CN"/>
              </w:rPr>
              <w:t>在制作</w:t>
            </w:r>
            <w:r>
              <w:rPr>
                <w:rFonts w:hint="eastAsia" w:cs="宋体"/>
                <w:bCs/>
                <w:sz w:val="21"/>
                <w:szCs w:val="21"/>
                <w:highlight w:val="none"/>
                <w:lang w:val="en-US" w:eastAsia="zh-CN"/>
              </w:rPr>
              <w:t>响应</w:t>
            </w:r>
            <w:r>
              <w:rPr>
                <w:rFonts w:hint="eastAsia" w:ascii="宋体" w:hAnsi="宋体" w:eastAsia="宋体" w:cs="宋体"/>
                <w:bCs/>
                <w:sz w:val="21"/>
                <w:szCs w:val="21"/>
                <w:highlight w:val="none"/>
                <w:lang w:val="zh-CN"/>
              </w:rPr>
              <w:t>文件时，电子</w:t>
            </w:r>
            <w:r>
              <w:rPr>
                <w:rFonts w:hint="eastAsia" w:cs="宋体"/>
                <w:bCs/>
                <w:sz w:val="21"/>
                <w:szCs w:val="21"/>
                <w:highlight w:val="none"/>
                <w:lang w:val="en-US" w:eastAsia="zh-CN"/>
              </w:rPr>
              <w:t>响应</w:t>
            </w:r>
            <w:r>
              <w:rPr>
                <w:rFonts w:hint="eastAsia" w:ascii="宋体" w:hAnsi="宋体" w:eastAsia="宋体" w:cs="宋体"/>
                <w:bCs/>
                <w:sz w:val="21"/>
                <w:szCs w:val="21"/>
                <w:highlight w:val="none"/>
                <w:lang w:val="zh-CN"/>
              </w:rPr>
              <w:t>文件以“政采云”平台的</w:t>
            </w:r>
            <w:r>
              <w:rPr>
                <w:rFonts w:hint="eastAsia" w:cs="宋体"/>
                <w:bCs/>
                <w:sz w:val="21"/>
                <w:szCs w:val="21"/>
                <w:highlight w:val="none"/>
                <w:lang w:val="en-US" w:eastAsia="zh-CN"/>
              </w:rPr>
              <w:t>响应</w:t>
            </w:r>
            <w:r>
              <w:rPr>
                <w:rFonts w:hint="eastAsia" w:ascii="宋体" w:hAnsi="宋体" w:eastAsia="宋体" w:cs="宋体"/>
                <w:bCs/>
                <w:sz w:val="21"/>
                <w:szCs w:val="21"/>
                <w:highlight w:val="none"/>
                <w:lang w:val="zh-CN"/>
              </w:rPr>
              <w:t>文件格式为准。</w:t>
            </w:r>
          </w:p>
        </w:tc>
      </w:tr>
      <w:tr w14:paraId="16ABF2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6890E9A5">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27</w:t>
            </w:r>
          </w:p>
        </w:tc>
        <w:tc>
          <w:tcPr>
            <w:tcW w:w="2254" w:type="dxa"/>
            <w:vAlign w:val="center"/>
          </w:tcPr>
          <w:p w14:paraId="2A51C9D2">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响应文件的装订</w:t>
            </w:r>
          </w:p>
        </w:tc>
        <w:tc>
          <w:tcPr>
            <w:tcW w:w="6970" w:type="dxa"/>
            <w:vAlign w:val="center"/>
          </w:tcPr>
          <w:p w14:paraId="6A530F43">
            <w:pPr>
              <w:pStyle w:val="93"/>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lang w:val="zh-CN"/>
              </w:rPr>
            </w:pPr>
            <w:r>
              <w:rPr>
                <w:rFonts w:hint="eastAsia"/>
                <w:sz w:val="21"/>
                <w:szCs w:val="21"/>
                <w:highlight w:val="none"/>
                <w:lang w:val="zh-CN"/>
              </w:rPr>
              <w:t>响应</w:t>
            </w:r>
            <w:r>
              <w:rPr>
                <w:rFonts w:hint="eastAsia"/>
                <w:sz w:val="21"/>
                <w:szCs w:val="21"/>
                <w:highlight w:val="none"/>
              </w:rPr>
              <w:t>文件的正本和副本的封面上应清楚的标记“正本”或“副本”的字样，分别装订成册；要编制目录及页码并用A4规格纸打印</w:t>
            </w:r>
            <w:r>
              <w:rPr>
                <w:sz w:val="21"/>
                <w:szCs w:val="21"/>
                <w:highlight w:val="none"/>
              </w:rPr>
              <w:t>。</w:t>
            </w:r>
          </w:p>
        </w:tc>
      </w:tr>
      <w:tr w14:paraId="238F40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6B80F129">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28</w:t>
            </w:r>
          </w:p>
        </w:tc>
        <w:tc>
          <w:tcPr>
            <w:tcW w:w="2254" w:type="dxa"/>
            <w:vAlign w:val="center"/>
          </w:tcPr>
          <w:p w14:paraId="32CAD2BD">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sz w:val="21"/>
                <w:szCs w:val="21"/>
                <w:highlight w:val="none"/>
                <w:lang w:val="zh-CN"/>
              </w:rPr>
              <w:t>响应文件封面的标注</w:t>
            </w:r>
          </w:p>
        </w:tc>
        <w:tc>
          <w:tcPr>
            <w:tcW w:w="6970" w:type="dxa"/>
            <w:vAlign w:val="center"/>
          </w:tcPr>
          <w:p w14:paraId="5AD364CC">
            <w:pPr>
              <w:pStyle w:val="93"/>
              <w:keepNext w:val="0"/>
              <w:keepLines w:val="0"/>
              <w:pageBreakBefore w:val="0"/>
              <w:widowControl w:val="0"/>
              <w:kinsoku/>
              <w:wordWrap/>
              <w:overflowPunct/>
              <w:topLinePunct w:val="0"/>
              <w:bidi w:val="0"/>
              <w:adjustRightInd/>
              <w:snapToGrid w:val="0"/>
              <w:spacing w:line="440" w:lineRule="exact"/>
              <w:contextualSpacing/>
              <w:jc w:val="both"/>
              <w:textAlignment w:val="auto"/>
              <w:rPr>
                <w:sz w:val="21"/>
                <w:szCs w:val="21"/>
                <w:highlight w:val="none"/>
                <w:lang w:val="zh-CN"/>
              </w:rPr>
            </w:pPr>
            <w:r>
              <w:rPr>
                <w:rFonts w:hint="eastAsia"/>
                <w:sz w:val="21"/>
                <w:szCs w:val="21"/>
                <w:highlight w:val="none"/>
                <w:lang w:val="zh-CN"/>
              </w:rPr>
              <w:t>响应文件正本和副本的封面上均应标明：</w:t>
            </w:r>
            <w:r>
              <w:rPr>
                <w:rFonts w:hint="eastAsia"/>
                <w:sz w:val="21"/>
                <w:szCs w:val="21"/>
                <w:highlight w:val="none"/>
                <w:lang w:val="en-US" w:eastAsia="zh-CN"/>
              </w:rPr>
              <w:t>采购</w:t>
            </w:r>
            <w:r>
              <w:rPr>
                <w:rFonts w:hint="eastAsia"/>
                <w:sz w:val="21"/>
                <w:szCs w:val="21"/>
                <w:highlight w:val="none"/>
                <w:lang w:val="zh-CN"/>
              </w:rPr>
              <w:t>项目名称、</w:t>
            </w:r>
            <w:r>
              <w:rPr>
                <w:rFonts w:hint="eastAsia"/>
                <w:sz w:val="21"/>
                <w:szCs w:val="21"/>
                <w:highlight w:val="none"/>
                <w:lang w:val="en-US" w:eastAsia="zh-CN"/>
              </w:rPr>
              <w:t>采购</w:t>
            </w:r>
            <w:r>
              <w:rPr>
                <w:rFonts w:hint="eastAsia"/>
                <w:sz w:val="21"/>
                <w:szCs w:val="21"/>
                <w:highlight w:val="none"/>
                <w:lang w:val="zh-CN"/>
              </w:rPr>
              <w:t>编号、供应商名称、年月日；并分别在右上角标明“正本”和“副本”字样。</w:t>
            </w:r>
          </w:p>
        </w:tc>
      </w:tr>
      <w:tr w14:paraId="5BDB78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21983A47">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29</w:t>
            </w:r>
          </w:p>
        </w:tc>
        <w:tc>
          <w:tcPr>
            <w:tcW w:w="2254" w:type="dxa"/>
            <w:vAlign w:val="center"/>
          </w:tcPr>
          <w:p w14:paraId="73CFDEC4">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eastAsia="宋体" w:cs="Times New Roman"/>
                <w:sz w:val="21"/>
                <w:szCs w:val="21"/>
                <w:highlight w:val="none"/>
                <w:lang w:val="zh-CN"/>
              </w:rPr>
            </w:pPr>
            <w:r>
              <w:rPr>
                <w:rFonts w:hint="eastAsia" w:ascii="宋体" w:hAnsi="宋体" w:eastAsia="宋体" w:cs="Times New Roman"/>
                <w:sz w:val="21"/>
                <w:szCs w:val="21"/>
                <w:highlight w:val="none"/>
                <w:lang w:val="zh-CN"/>
              </w:rPr>
              <w:t>响应文件外层密封袋的标注</w:t>
            </w:r>
          </w:p>
        </w:tc>
        <w:tc>
          <w:tcPr>
            <w:tcW w:w="6970" w:type="dxa"/>
            <w:vAlign w:val="center"/>
          </w:tcPr>
          <w:p w14:paraId="688BBC40">
            <w:pPr>
              <w:pStyle w:val="93"/>
              <w:keepNext w:val="0"/>
              <w:keepLines w:val="0"/>
              <w:pageBreakBefore w:val="0"/>
              <w:widowControl w:val="0"/>
              <w:kinsoku/>
              <w:wordWrap/>
              <w:overflowPunct/>
              <w:topLinePunct w:val="0"/>
              <w:bidi w:val="0"/>
              <w:adjustRightInd/>
              <w:snapToGrid w:val="0"/>
              <w:spacing w:line="440" w:lineRule="exact"/>
              <w:contextualSpacing/>
              <w:jc w:val="both"/>
              <w:textAlignment w:val="auto"/>
              <w:rPr>
                <w:rFonts w:hint="eastAsia" w:ascii="宋体" w:hAnsi="宋体" w:eastAsia="宋体" w:cs="Times New Roman"/>
                <w:sz w:val="21"/>
                <w:szCs w:val="21"/>
                <w:highlight w:val="none"/>
                <w:lang w:val="zh-CN" w:eastAsia="zh-CN"/>
              </w:rPr>
            </w:pPr>
            <w:r>
              <w:rPr>
                <w:rFonts w:hint="eastAsia" w:ascii="宋体" w:hAnsi="宋体" w:eastAsia="宋体" w:cs="Times New Roman"/>
                <w:sz w:val="21"/>
                <w:szCs w:val="21"/>
                <w:highlight w:val="none"/>
                <w:lang w:val="en-US" w:eastAsia="zh-CN"/>
              </w:rPr>
              <w:t>无要求</w:t>
            </w:r>
          </w:p>
        </w:tc>
      </w:tr>
      <w:tr w14:paraId="7DC588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734896D7">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30</w:t>
            </w:r>
          </w:p>
        </w:tc>
        <w:tc>
          <w:tcPr>
            <w:tcW w:w="2254" w:type="dxa"/>
            <w:vAlign w:val="center"/>
          </w:tcPr>
          <w:p w14:paraId="60FCED2E">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sz w:val="21"/>
                <w:szCs w:val="21"/>
                <w:highlight w:val="none"/>
                <w:lang w:val="zh-CN"/>
              </w:rPr>
            </w:pPr>
            <w:r>
              <w:rPr>
                <w:rFonts w:hint="eastAsia" w:cs="宋体"/>
                <w:sz w:val="21"/>
                <w:szCs w:val="21"/>
                <w:highlight w:val="none"/>
              </w:rPr>
              <w:t>磋商时间和地点</w:t>
            </w:r>
          </w:p>
        </w:tc>
        <w:tc>
          <w:tcPr>
            <w:tcW w:w="6970" w:type="dxa"/>
            <w:vAlign w:val="center"/>
          </w:tcPr>
          <w:p w14:paraId="1A1A9330">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cs="宋体"/>
                <w:szCs w:val="21"/>
                <w:highlight w:val="none"/>
              </w:rPr>
            </w:pPr>
            <w:r>
              <w:rPr>
                <w:rFonts w:hint="eastAsia" w:ascii="宋体" w:hAnsi="宋体" w:cs="宋体"/>
                <w:szCs w:val="21"/>
                <w:highlight w:val="none"/>
              </w:rPr>
              <w:t>磋商时间：同磋商截止时间</w:t>
            </w:r>
          </w:p>
          <w:p w14:paraId="5F9E8172">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cs="宋体"/>
                <w:szCs w:val="21"/>
                <w:highlight w:val="none"/>
                <w:lang w:val="zh-CN" w:eastAsia="zh-CN"/>
              </w:rPr>
            </w:pPr>
            <w:r>
              <w:rPr>
                <w:rFonts w:hint="eastAsia" w:ascii="宋体" w:hAnsi="宋体" w:cs="宋体"/>
                <w:szCs w:val="21"/>
                <w:highlight w:val="none"/>
              </w:rPr>
              <w:t>磋商地点：</w:t>
            </w:r>
            <w:r>
              <w:rPr>
                <w:rFonts w:hint="eastAsia" w:ascii="宋体" w:hAnsi="宋体" w:cs="宋体"/>
                <w:szCs w:val="21"/>
                <w:highlight w:val="none"/>
                <w:lang w:eastAsia="zh-CN"/>
              </w:rPr>
              <w:t>长春市二道区洋浦大街 6999 号凯利中心 AB 栋 101 开标 4 室</w:t>
            </w:r>
          </w:p>
        </w:tc>
      </w:tr>
      <w:tr w14:paraId="559AD5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663E9FB9">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31</w:t>
            </w:r>
          </w:p>
        </w:tc>
        <w:tc>
          <w:tcPr>
            <w:tcW w:w="2254" w:type="dxa"/>
            <w:vAlign w:val="center"/>
          </w:tcPr>
          <w:p w14:paraId="184B801E">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szCs w:val="21"/>
                <w:highlight w:val="none"/>
              </w:rPr>
            </w:pPr>
            <w:r>
              <w:rPr>
                <w:rFonts w:hint="eastAsia" w:ascii="宋体" w:hAnsi="宋体" w:cs="宋体"/>
                <w:szCs w:val="21"/>
                <w:highlight w:val="none"/>
              </w:rPr>
              <w:t>磋商小组的组建</w:t>
            </w:r>
          </w:p>
        </w:tc>
        <w:tc>
          <w:tcPr>
            <w:tcW w:w="6970" w:type="dxa"/>
            <w:vAlign w:val="center"/>
          </w:tcPr>
          <w:p w14:paraId="5AD6E8A9">
            <w:pPr>
              <w:keepNext w:val="0"/>
              <w:keepLines w:val="0"/>
              <w:pageBreakBefore w:val="0"/>
              <w:widowControl w:val="0"/>
              <w:kinsoku/>
              <w:wordWrap/>
              <w:overflowPunct/>
              <w:topLinePunct w:val="0"/>
              <w:bidi w:val="0"/>
              <w:adjustRightInd/>
              <w:snapToGrid w:val="0"/>
              <w:spacing w:line="440" w:lineRule="exact"/>
              <w:contextualSpacing/>
              <w:textAlignment w:val="auto"/>
              <w:rPr>
                <w:rFonts w:hint="default" w:ascii="宋体" w:hAnsi="宋体"/>
                <w:szCs w:val="21"/>
                <w:highlight w:val="none"/>
                <w:lang w:val="en-US"/>
              </w:rPr>
            </w:pPr>
            <w:r>
              <w:rPr>
                <w:rFonts w:hint="eastAsia" w:ascii="宋体" w:hAnsi="宋体" w:cs="宋体"/>
                <w:szCs w:val="21"/>
                <w:highlight w:val="none"/>
              </w:rPr>
              <w:t>磋商小组</w:t>
            </w:r>
            <w:r>
              <w:rPr>
                <w:rFonts w:hint="eastAsia" w:ascii="宋体" w:hAnsi="宋体"/>
                <w:szCs w:val="21"/>
                <w:highlight w:val="none"/>
              </w:rPr>
              <w:t>构成：3人</w:t>
            </w:r>
            <w:r>
              <w:rPr>
                <w:rFonts w:hint="eastAsia" w:ascii="宋体" w:hAnsi="宋体"/>
                <w:szCs w:val="21"/>
                <w:highlight w:val="none"/>
                <w:lang w:val="en-US" w:eastAsia="zh-CN"/>
              </w:rPr>
              <w:t>。</w:t>
            </w:r>
          </w:p>
          <w:p w14:paraId="2C4B010C">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szCs w:val="21"/>
                <w:highlight w:val="none"/>
              </w:rPr>
            </w:pPr>
            <w:r>
              <w:rPr>
                <w:rFonts w:hint="eastAsia" w:ascii="宋体" w:hAnsi="宋体" w:cs="宋体"/>
                <w:szCs w:val="21"/>
                <w:highlight w:val="none"/>
              </w:rPr>
              <w:t>磋商</w:t>
            </w:r>
            <w:r>
              <w:rPr>
                <w:rFonts w:ascii="宋体" w:hAnsi="宋体"/>
                <w:szCs w:val="21"/>
                <w:highlight w:val="none"/>
              </w:rPr>
              <w:t>专家确定方式</w:t>
            </w:r>
            <w:r>
              <w:rPr>
                <w:rFonts w:hint="eastAsia" w:ascii="宋体" w:hAnsi="宋体"/>
                <w:szCs w:val="21"/>
                <w:highlight w:val="none"/>
              </w:rPr>
              <w:t>：</w:t>
            </w:r>
            <w:r>
              <w:rPr>
                <w:rFonts w:hint="eastAsia" w:ascii="宋体" w:hAnsi="宋体"/>
                <w:szCs w:val="21"/>
                <w:highlight w:val="none"/>
                <w:lang w:val="zh-CN"/>
              </w:rPr>
              <w:t>评标专家从</w:t>
            </w:r>
            <w:r>
              <w:rPr>
                <w:rFonts w:hint="eastAsia" w:ascii="宋体" w:hAnsi="宋体"/>
                <w:szCs w:val="21"/>
                <w:highlight w:val="none"/>
                <w:lang w:val="zh-CN" w:eastAsia="zh-CN"/>
              </w:rPr>
              <w:t>政采云</w:t>
            </w:r>
            <w:r>
              <w:rPr>
                <w:rFonts w:hint="eastAsia" w:ascii="宋体" w:hAnsi="宋体"/>
                <w:szCs w:val="21"/>
                <w:highlight w:val="none"/>
                <w:lang w:val="zh-CN"/>
              </w:rPr>
              <w:t>专家库中随机抽取</w:t>
            </w:r>
            <w:r>
              <w:rPr>
                <w:rFonts w:hint="eastAsia" w:ascii="宋体" w:hAnsi="宋体"/>
                <w:szCs w:val="21"/>
                <w:highlight w:val="none"/>
              </w:rPr>
              <w:t>。</w:t>
            </w:r>
          </w:p>
        </w:tc>
      </w:tr>
      <w:tr w14:paraId="63650D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4FB9ABF8">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3</w:t>
            </w:r>
            <w:r>
              <w:rPr>
                <w:rFonts w:hint="eastAsia"/>
                <w:sz w:val="21"/>
                <w:szCs w:val="21"/>
                <w:highlight w:val="none"/>
                <w:lang w:val="en-US" w:eastAsia="zh-CN"/>
              </w:rPr>
              <w:t>2</w:t>
            </w:r>
          </w:p>
        </w:tc>
        <w:tc>
          <w:tcPr>
            <w:tcW w:w="2254" w:type="dxa"/>
            <w:vAlign w:val="center"/>
          </w:tcPr>
          <w:p w14:paraId="5B9234DF">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s="宋体"/>
                <w:szCs w:val="21"/>
                <w:highlight w:val="none"/>
              </w:rPr>
            </w:pPr>
            <w:r>
              <w:rPr>
                <w:rFonts w:hint="eastAsia" w:ascii="宋体" w:hAnsi="宋体" w:cs="宋体"/>
                <w:szCs w:val="21"/>
                <w:highlight w:val="none"/>
              </w:rPr>
              <w:t>磋商程序</w:t>
            </w:r>
          </w:p>
        </w:tc>
        <w:tc>
          <w:tcPr>
            <w:tcW w:w="6970" w:type="dxa"/>
            <w:vAlign w:val="center"/>
          </w:tcPr>
          <w:p w14:paraId="0F36036D">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cs="宋体"/>
                <w:szCs w:val="21"/>
                <w:highlight w:val="none"/>
              </w:rPr>
            </w:pPr>
            <w:r>
              <w:rPr>
                <w:rFonts w:hint="eastAsia" w:ascii="宋体" w:hAnsi="宋体" w:cs="宋体"/>
                <w:szCs w:val="21"/>
                <w:highlight w:val="none"/>
              </w:rPr>
              <w:t>磋商顺序：按</w:t>
            </w:r>
            <w:r>
              <w:rPr>
                <w:rFonts w:hint="eastAsia" w:ascii="宋体" w:hAnsi="宋体" w:cs="宋体"/>
                <w:szCs w:val="21"/>
                <w:highlight w:val="none"/>
                <w:lang w:eastAsia="zh-CN"/>
              </w:rPr>
              <w:t>随机</w:t>
            </w:r>
            <w:r>
              <w:rPr>
                <w:rFonts w:hint="eastAsia" w:ascii="宋体" w:hAnsi="宋体" w:cs="宋体"/>
                <w:szCs w:val="21"/>
                <w:highlight w:val="none"/>
              </w:rPr>
              <w:t>顺序进行。</w:t>
            </w:r>
          </w:p>
        </w:tc>
      </w:tr>
      <w:tr w14:paraId="7841CA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54454B6A">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en-US" w:eastAsia="zh-CN"/>
              </w:rPr>
            </w:pPr>
            <w:r>
              <w:rPr>
                <w:rFonts w:hint="eastAsia"/>
                <w:sz w:val="21"/>
                <w:szCs w:val="21"/>
                <w:highlight w:val="none"/>
                <w:lang w:val="zh-CN"/>
              </w:rPr>
              <w:t>3</w:t>
            </w:r>
            <w:r>
              <w:rPr>
                <w:rFonts w:hint="eastAsia"/>
                <w:sz w:val="21"/>
                <w:szCs w:val="21"/>
                <w:highlight w:val="none"/>
                <w:lang w:val="en-US" w:eastAsia="zh-CN"/>
              </w:rPr>
              <w:t>3</w:t>
            </w:r>
          </w:p>
        </w:tc>
        <w:tc>
          <w:tcPr>
            <w:tcW w:w="2254" w:type="dxa"/>
            <w:vAlign w:val="center"/>
          </w:tcPr>
          <w:p w14:paraId="13E4E0A9">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szCs w:val="21"/>
                <w:highlight w:val="none"/>
              </w:rPr>
            </w:pPr>
            <w:r>
              <w:rPr>
                <w:rFonts w:hint="eastAsia" w:ascii="宋体" w:hAnsi="宋体" w:cs="宋体"/>
                <w:szCs w:val="21"/>
                <w:highlight w:val="none"/>
              </w:rPr>
              <w:t>成交结果公告媒介</w:t>
            </w:r>
          </w:p>
        </w:tc>
        <w:tc>
          <w:tcPr>
            <w:tcW w:w="6970" w:type="dxa"/>
            <w:vAlign w:val="center"/>
          </w:tcPr>
          <w:p w14:paraId="46348CCD">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szCs w:val="21"/>
                <w:highlight w:val="none"/>
              </w:rPr>
            </w:pPr>
            <w:r>
              <w:rPr>
                <w:rFonts w:hint="eastAsia" w:ascii="宋体" w:hAnsi="宋体"/>
                <w:szCs w:val="21"/>
                <w:highlight w:val="none"/>
              </w:rPr>
              <w:t>在</w:t>
            </w:r>
            <w:r>
              <w:rPr>
                <w:rFonts w:hint="eastAsia" w:ascii="宋体" w:hAnsi="宋体"/>
                <w:szCs w:val="21"/>
                <w:highlight w:val="none"/>
                <w:lang w:eastAsia="zh-CN"/>
              </w:rPr>
              <w:t>成交</w:t>
            </w:r>
            <w:r>
              <w:rPr>
                <w:rFonts w:hint="eastAsia" w:ascii="宋体" w:hAnsi="宋体"/>
                <w:szCs w:val="21"/>
                <w:highlight w:val="none"/>
              </w:rPr>
              <w:t>通知书发出前，采购人将</w:t>
            </w:r>
            <w:r>
              <w:rPr>
                <w:rFonts w:hint="eastAsia" w:ascii="宋体" w:hAnsi="宋体"/>
                <w:szCs w:val="21"/>
                <w:highlight w:val="none"/>
                <w:lang w:val="en-US" w:eastAsia="zh-CN"/>
              </w:rPr>
              <w:t>成交结果</w:t>
            </w:r>
            <w:r>
              <w:rPr>
                <w:rFonts w:hint="eastAsia" w:ascii="宋体" w:hAnsi="宋体"/>
                <w:szCs w:val="21"/>
                <w:highlight w:val="none"/>
              </w:rPr>
              <w:t>情况在本项目竞争性磋商公告发布的同一网站媒介予以公示，公示期1个工作日。</w:t>
            </w:r>
          </w:p>
        </w:tc>
      </w:tr>
      <w:tr w14:paraId="4F1878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146AD705">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3</w:t>
            </w:r>
            <w:r>
              <w:rPr>
                <w:rFonts w:hint="eastAsia"/>
                <w:sz w:val="21"/>
                <w:szCs w:val="21"/>
                <w:highlight w:val="none"/>
                <w:lang w:val="en-US" w:eastAsia="zh-CN"/>
              </w:rPr>
              <w:t>4</w:t>
            </w:r>
          </w:p>
        </w:tc>
        <w:tc>
          <w:tcPr>
            <w:tcW w:w="2254" w:type="dxa"/>
            <w:vAlign w:val="center"/>
          </w:tcPr>
          <w:p w14:paraId="06E28B72">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szCs w:val="21"/>
                <w:highlight w:val="none"/>
              </w:rPr>
            </w:pPr>
            <w:r>
              <w:rPr>
                <w:rFonts w:hint="eastAsia" w:ascii="宋体" w:hAnsi="宋体"/>
                <w:szCs w:val="21"/>
                <w:highlight w:val="none"/>
                <w:lang w:val="en-US" w:eastAsia="zh-CN"/>
              </w:rPr>
              <w:t>直接</w:t>
            </w:r>
            <w:r>
              <w:rPr>
                <w:rFonts w:ascii="宋体" w:hAnsi="宋体"/>
                <w:szCs w:val="21"/>
                <w:highlight w:val="none"/>
              </w:rPr>
              <w:t>确定</w:t>
            </w:r>
            <w:r>
              <w:rPr>
                <w:rFonts w:hint="eastAsia" w:ascii="宋体" w:hAnsi="宋体"/>
                <w:szCs w:val="21"/>
                <w:highlight w:val="none"/>
              </w:rPr>
              <w:t>成交供应商</w:t>
            </w:r>
          </w:p>
        </w:tc>
        <w:tc>
          <w:tcPr>
            <w:tcW w:w="6970" w:type="dxa"/>
            <w:vAlign w:val="center"/>
          </w:tcPr>
          <w:p w14:paraId="72BE9E0F">
            <w:pPr>
              <w:keepNext w:val="0"/>
              <w:keepLines w:val="0"/>
              <w:pageBreakBefore w:val="0"/>
              <w:widowControl w:val="0"/>
              <w:kinsoku/>
              <w:wordWrap/>
              <w:overflowPunct/>
              <w:topLinePunct w:val="0"/>
              <w:bidi w:val="0"/>
              <w:adjustRightInd/>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是</w:t>
            </w:r>
            <w:r>
              <w:rPr>
                <w:rFonts w:hint="eastAsia" w:ascii="宋体" w:hAnsi="宋体" w:cs="宋体"/>
                <w:color w:val="auto"/>
                <w:szCs w:val="21"/>
                <w:highlight w:val="none"/>
                <w:lang w:eastAsia="zh-CN"/>
              </w:rPr>
              <w:t>，</w:t>
            </w:r>
            <w:r>
              <w:rPr>
                <w:rFonts w:hint="eastAsia" w:ascii="宋体" w:hAnsi="宋体" w:cs="宋体"/>
                <w:color w:val="auto"/>
                <w:szCs w:val="21"/>
                <w:highlight w:val="none"/>
              </w:rPr>
              <w:t>排名第一的为成交供应商。</w:t>
            </w:r>
          </w:p>
          <w:p w14:paraId="3EDA64E6">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否，推荐三名成交候选人。</w:t>
            </w:r>
          </w:p>
        </w:tc>
      </w:tr>
      <w:tr w14:paraId="126F88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520" w:type="dxa"/>
            <w:vAlign w:val="center"/>
          </w:tcPr>
          <w:p w14:paraId="17BA52C9">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3</w:t>
            </w:r>
            <w:r>
              <w:rPr>
                <w:rFonts w:hint="eastAsia"/>
                <w:sz w:val="21"/>
                <w:szCs w:val="21"/>
                <w:highlight w:val="none"/>
                <w:lang w:val="en-US" w:eastAsia="zh-CN"/>
              </w:rPr>
              <w:t>5</w:t>
            </w:r>
          </w:p>
        </w:tc>
        <w:tc>
          <w:tcPr>
            <w:tcW w:w="2254" w:type="dxa"/>
            <w:vAlign w:val="center"/>
          </w:tcPr>
          <w:p w14:paraId="49221729">
            <w:pPr>
              <w:keepNext w:val="0"/>
              <w:keepLines w:val="0"/>
              <w:pageBreakBefore w:val="0"/>
              <w:widowControl w:val="0"/>
              <w:kinsoku/>
              <w:wordWrap/>
              <w:overflowPunct/>
              <w:topLinePunct w:val="0"/>
              <w:autoSpaceDE w:val="0"/>
              <w:autoSpaceDN w:val="0"/>
              <w:bidi w:val="0"/>
              <w:adjustRightInd/>
              <w:snapToGrid w:val="0"/>
              <w:spacing w:line="440" w:lineRule="exact"/>
              <w:contextualSpacing/>
              <w:jc w:val="center"/>
              <w:textAlignment w:val="auto"/>
              <w:rPr>
                <w:rFonts w:hint="eastAsia" w:ascii="宋体" w:hAnsi="宋体"/>
                <w:szCs w:val="21"/>
                <w:highlight w:val="none"/>
              </w:rPr>
            </w:pPr>
            <w:r>
              <w:rPr>
                <w:rFonts w:hint="eastAsia" w:ascii="宋体" w:hAnsi="宋体"/>
                <w:szCs w:val="21"/>
                <w:highlight w:val="none"/>
              </w:rPr>
              <w:t>供应商代表出席</w:t>
            </w:r>
          </w:p>
          <w:p w14:paraId="5725B7AA">
            <w:pPr>
              <w:keepNext w:val="0"/>
              <w:keepLines w:val="0"/>
              <w:pageBreakBefore w:val="0"/>
              <w:widowControl w:val="0"/>
              <w:kinsoku/>
              <w:wordWrap/>
              <w:overflowPunct/>
              <w:topLinePunct w:val="0"/>
              <w:autoSpaceDE w:val="0"/>
              <w:autoSpaceDN w:val="0"/>
              <w:bidi w:val="0"/>
              <w:adjustRightInd/>
              <w:snapToGrid w:val="0"/>
              <w:spacing w:line="440" w:lineRule="exact"/>
              <w:contextualSpacing/>
              <w:jc w:val="center"/>
              <w:textAlignment w:val="auto"/>
              <w:rPr>
                <w:rFonts w:ascii="宋体" w:hAnsi="宋体" w:cs="宋体"/>
                <w:bCs/>
                <w:szCs w:val="21"/>
                <w:highlight w:val="none"/>
                <w:lang w:val="zh-CN"/>
              </w:rPr>
            </w:pPr>
            <w:r>
              <w:rPr>
                <w:rFonts w:hint="eastAsia" w:ascii="宋体" w:hAnsi="宋体"/>
                <w:szCs w:val="21"/>
                <w:highlight w:val="none"/>
              </w:rPr>
              <w:t>开标会</w:t>
            </w:r>
          </w:p>
        </w:tc>
        <w:tc>
          <w:tcPr>
            <w:tcW w:w="6970" w:type="dxa"/>
            <w:vAlign w:val="center"/>
          </w:tcPr>
          <w:p w14:paraId="76D7F616">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color w:val="FF0000"/>
                <w:szCs w:val="21"/>
                <w:highlight w:val="none"/>
                <w:lang w:val="en-US" w:eastAsia="zh-CN"/>
              </w:rPr>
            </w:pPr>
            <w:r>
              <w:rPr>
                <w:rFonts w:hint="eastAsia" w:ascii="宋体" w:hAnsi="宋体" w:eastAsia="宋体" w:cs="宋体"/>
                <w:bCs/>
                <w:color w:val="FF0000"/>
                <w:sz w:val="21"/>
                <w:szCs w:val="21"/>
                <w:highlight w:val="none"/>
                <w:lang w:val="zh-CN" w:eastAsia="zh-CN"/>
              </w:rPr>
              <w:t>本项目为全流程电子化项目，</w:t>
            </w:r>
            <w:r>
              <w:rPr>
                <w:rFonts w:hint="eastAsia" w:ascii="宋体" w:hAnsi="宋体"/>
                <w:color w:val="FF0000"/>
                <w:szCs w:val="21"/>
                <w:highlight w:val="none"/>
                <w:lang w:val="en-US" w:eastAsia="zh-CN"/>
              </w:rPr>
              <w:t>无需参加线下开标会。</w:t>
            </w:r>
          </w:p>
          <w:p w14:paraId="1453335F">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ascii="宋体" w:hAnsi="宋体"/>
                <w:szCs w:val="21"/>
                <w:highlight w:val="none"/>
              </w:rPr>
            </w:pPr>
            <w:r>
              <w:rPr>
                <w:rFonts w:hint="eastAsia" w:cs="宋体"/>
                <w:bCs/>
                <w:sz w:val="21"/>
                <w:szCs w:val="21"/>
                <w:highlight w:val="none"/>
                <w:lang w:val="en-US" w:eastAsia="zh-CN"/>
              </w:rPr>
              <w:t>递交响应文件</w:t>
            </w:r>
            <w:r>
              <w:rPr>
                <w:rFonts w:hint="eastAsia" w:ascii="宋体" w:hAnsi="宋体" w:eastAsia="宋体" w:cs="宋体"/>
                <w:bCs/>
                <w:sz w:val="21"/>
                <w:szCs w:val="21"/>
                <w:highlight w:val="none"/>
                <w:lang w:val="zh-CN" w:eastAsia="zh-CN"/>
              </w:rPr>
              <w:t>截止时间前，响应文件须上传至“政采云”平台，实行在线电子投标，电脑进行远程解密。</w:t>
            </w:r>
            <w:r>
              <w:rPr>
                <w:rFonts w:hint="eastAsia" w:ascii="宋体" w:hAnsi="宋体" w:cs="宋体"/>
                <w:bCs/>
                <w:sz w:val="21"/>
                <w:szCs w:val="21"/>
                <w:highlight w:val="none"/>
                <w:lang w:val="zh-CN" w:eastAsia="zh-CN"/>
              </w:rPr>
              <w:t>供应商</w:t>
            </w:r>
            <w:r>
              <w:rPr>
                <w:rFonts w:hint="eastAsia" w:ascii="宋体" w:hAnsi="宋体" w:eastAsia="宋体" w:cs="宋体"/>
                <w:bCs/>
                <w:sz w:val="21"/>
                <w:szCs w:val="21"/>
                <w:highlight w:val="none"/>
                <w:lang w:val="zh-CN" w:eastAsia="zh-CN"/>
              </w:rPr>
              <w:t>应提前确认好 CA锁及电脑等设备使用正常。逾期上传的或因</w:t>
            </w:r>
            <w:r>
              <w:rPr>
                <w:rFonts w:hint="eastAsia" w:ascii="宋体" w:hAnsi="宋体" w:cs="宋体"/>
                <w:bCs/>
                <w:sz w:val="21"/>
                <w:szCs w:val="21"/>
                <w:highlight w:val="none"/>
                <w:lang w:val="zh-CN" w:eastAsia="zh-CN"/>
              </w:rPr>
              <w:t>供应商</w:t>
            </w:r>
            <w:r>
              <w:rPr>
                <w:rFonts w:hint="eastAsia" w:ascii="宋体" w:hAnsi="宋体" w:eastAsia="宋体" w:cs="宋体"/>
                <w:bCs/>
                <w:sz w:val="21"/>
                <w:szCs w:val="21"/>
                <w:highlight w:val="none"/>
                <w:lang w:val="zh-CN" w:eastAsia="zh-CN"/>
              </w:rPr>
              <w:t>原因未能进行解密的电子</w:t>
            </w:r>
            <w:r>
              <w:rPr>
                <w:rFonts w:hint="eastAsia" w:ascii="宋体" w:hAnsi="宋体" w:cs="宋体"/>
                <w:bCs/>
                <w:sz w:val="21"/>
                <w:szCs w:val="21"/>
                <w:highlight w:val="none"/>
                <w:lang w:val="zh-CN" w:eastAsia="zh-CN"/>
              </w:rPr>
              <w:t>磋商文件</w:t>
            </w:r>
            <w:r>
              <w:rPr>
                <w:rFonts w:hint="eastAsia" w:ascii="宋体" w:hAnsi="宋体" w:eastAsia="宋体" w:cs="宋体"/>
                <w:bCs/>
                <w:sz w:val="21"/>
                <w:szCs w:val="21"/>
                <w:highlight w:val="none"/>
                <w:lang w:val="zh-CN" w:eastAsia="zh-CN"/>
              </w:rPr>
              <w:t>，平台将予以拒收，其投标无效。</w:t>
            </w:r>
          </w:p>
        </w:tc>
      </w:tr>
      <w:tr w14:paraId="23F46B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4" w:hRule="atLeast"/>
          <w:jc w:val="center"/>
        </w:trPr>
        <w:tc>
          <w:tcPr>
            <w:tcW w:w="520" w:type="dxa"/>
            <w:vAlign w:val="center"/>
          </w:tcPr>
          <w:p w14:paraId="27BB37E0">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eastAsia="宋体"/>
                <w:sz w:val="21"/>
                <w:szCs w:val="21"/>
                <w:highlight w:val="none"/>
                <w:lang w:val="zh-CN" w:eastAsia="zh-CN"/>
              </w:rPr>
            </w:pPr>
            <w:r>
              <w:rPr>
                <w:rFonts w:hint="eastAsia"/>
                <w:sz w:val="21"/>
                <w:szCs w:val="21"/>
                <w:highlight w:val="none"/>
                <w:lang w:val="zh-CN"/>
              </w:rPr>
              <w:t>3</w:t>
            </w:r>
            <w:r>
              <w:rPr>
                <w:rFonts w:hint="eastAsia"/>
                <w:sz w:val="21"/>
                <w:szCs w:val="21"/>
                <w:highlight w:val="none"/>
                <w:lang w:val="en-US" w:eastAsia="zh-CN"/>
              </w:rPr>
              <w:t>6</w:t>
            </w:r>
          </w:p>
        </w:tc>
        <w:tc>
          <w:tcPr>
            <w:tcW w:w="2254" w:type="dxa"/>
            <w:vAlign w:val="center"/>
          </w:tcPr>
          <w:p w14:paraId="1A61E3E6">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ascii="宋体" w:hAnsi="宋体" w:cs="宋体"/>
                <w:szCs w:val="21"/>
                <w:highlight w:val="none"/>
              </w:rPr>
            </w:pPr>
            <w:r>
              <w:rPr>
                <w:rFonts w:hint="eastAsia" w:ascii="宋体" w:hAnsi="宋体" w:cs="宋体"/>
                <w:bCs/>
                <w:szCs w:val="21"/>
                <w:highlight w:val="none"/>
                <w:lang w:val="zh-CN"/>
              </w:rPr>
              <w:t>采购代理服务费</w:t>
            </w:r>
          </w:p>
        </w:tc>
        <w:tc>
          <w:tcPr>
            <w:tcW w:w="6970" w:type="dxa"/>
            <w:vAlign w:val="center"/>
          </w:tcPr>
          <w:p w14:paraId="553936AD">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eastAsia="宋体" w:cs="宋体"/>
                <w:bCs/>
                <w:szCs w:val="21"/>
                <w:highlight w:val="none"/>
                <w:lang w:val="zh-CN" w:eastAsia="zh-CN"/>
              </w:rPr>
            </w:pPr>
            <w:r>
              <w:rPr>
                <w:rFonts w:hint="eastAsia" w:ascii="宋体" w:hAnsi="宋体" w:eastAsia="宋体" w:cs="宋体"/>
                <w:bCs/>
                <w:szCs w:val="21"/>
                <w:highlight w:val="none"/>
                <w:lang w:val="zh-CN" w:eastAsia="zh-CN"/>
              </w:rPr>
              <w:t>本项目采购代理服务费由成交人承担，在采购机构发出</w:t>
            </w:r>
            <w:r>
              <w:rPr>
                <w:rFonts w:hint="eastAsia" w:ascii="宋体" w:hAnsi="宋体" w:cs="宋体"/>
                <w:bCs/>
                <w:szCs w:val="21"/>
                <w:highlight w:val="none"/>
                <w:lang w:val="en-US" w:eastAsia="zh-CN"/>
              </w:rPr>
              <w:t>成交</w:t>
            </w:r>
            <w:r>
              <w:rPr>
                <w:rFonts w:hint="eastAsia" w:ascii="宋体" w:hAnsi="宋体" w:eastAsia="宋体" w:cs="宋体"/>
                <w:bCs/>
                <w:szCs w:val="21"/>
                <w:highlight w:val="none"/>
                <w:lang w:val="zh-CN" w:eastAsia="zh-CN"/>
              </w:rPr>
              <w:t>通知书三日内，成交人须按计价格［2002］1980号文规定的</w:t>
            </w:r>
            <w:r>
              <w:rPr>
                <w:rFonts w:hint="eastAsia" w:ascii="宋体" w:hAnsi="宋体" w:cs="宋体"/>
                <w:bCs/>
                <w:szCs w:val="21"/>
                <w:highlight w:val="none"/>
                <w:lang w:val="en-US" w:eastAsia="zh-CN"/>
              </w:rPr>
              <w:t>货物类</w:t>
            </w:r>
            <w:r>
              <w:rPr>
                <w:rFonts w:hint="eastAsia" w:ascii="宋体" w:hAnsi="宋体" w:eastAsia="宋体" w:cs="宋体"/>
                <w:bCs/>
                <w:szCs w:val="21"/>
                <w:highlight w:val="none"/>
                <w:lang w:val="zh-CN" w:eastAsia="zh-CN"/>
              </w:rPr>
              <w:t>收费标准支付</w:t>
            </w:r>
            <w:r>
              <w:rPr>
                <w:rFonts w:hint="eastAsia" w:ascii="宋体" w:hAnsi="宋体" w:cs="宋体"/>
                <w:bCs/>
                <w:szCs w:val="21"/>
                <w:highlight w:val="none"/>
                <w:lang w:val="en-US" w:eastAsia="zh-CN"/>
              </w:rPr>
              <w:t>代理</w:t>
            </w:r>
            <w:r>
              <w:rPr>
                <w:rFonts w:hint="eastAsia" w:ascii="宋体" w:hAnsi="宋体" w:eastAsia="宋体" w:cs="宋体"/>
                <w:bCs/>
                <w:szCs w:val="21"/>
                <w:highlight w:val="none"/>
                <w:lang w:val="zh-CN" w:eastAsia="zh-CN"/>
              </w:rPr>
              <w:t>服务费</w:t>
            </w:r>
            <w:r>
              <w:rPr>
                <w:rFonts w:hint="eastAsia" w:ascii="宋体" w:hAnsi="宋体" w:cs="宋体"/>
                <w:bCs/>
                <w:szCs w:val="21"/>
                <w:highlight w:val="none"/>
                <w:lang w:val="zh-CN" w:eastAsia="zh-CN"/>
              </w:rPr>
              <w:t>，</w:t>
            </w:r>
            <w:r>
              <w:rPr>
                <w:rFonts w:hint="eastAsia" w:ascii="宋体" w:hAnsi="宋体" w:cs="宋体"/>
                <w:bCs/>
                <w:szCs w:val="21"/>
                <w:highlight w:val="none"/>
                <w:lang w:val="en-US" w:eastAsia="zh-CN"/>
              </w:rPr>
              <w:t>代理</w:t>
            </w:r>
            <w:r>
              <w:rPr>
                <w:rFonts w:hint="eastAsia" w:ascii="宋体" w:hAnsi="宋体" w:eastAsia="宋体" w:cs="宋体"/>
                <w:bCs/>
                <w:szCs w:val="21"/>
                <w:highlight w:val="none"/>
                <w:lang w:val="zh-CN" w:eastAsia="zh-CN"/>
              </w:rPr>
              <w:t>服务费</w:t>
            </w:r>
            <w:r>
              <w:rPr>
                <w:rFonts w:hint="eastAsia" w:ascii="宋体" w:hAnsi="宋体" w:cs="宋体"/>
                <w:bCs/>
                <w:szCs w:val="21"/>
                <w:highlight w:val="none"/>
                <w:lang w:val="zh-CN" w:eastAsia="zh-CN"/>
              </w:rPr>
              <w:t>一次性付清，用人民币进行支付。</w:t>
            </w:r>
          </w:p>
        </w:tc>
      </w:tr>
      <w:tr w14:paraId="64AC3E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20" w:type="dxa"/>
            <w:vAlign w:val="center"/>
          </w:tcPr>
          <w:p w14:paraId="53233848">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eastAsia="宋体"/>
                <w:sz w:val="21"/>
                <w:szCs w:val="21"/>
                <w:highlight w:val="none"/>
                <w:lang w:val="en-US" w:eastAsia="zh-CN"/>
              </w:rPr>
            </w:pPr>
            <w:r>
              <w:rPr>
                <w:rFonts w:hint="eastAsia"/>
                <w:sz w:val="21"/>
                <w:szCs w:val="21"/>
                <w:highlight w:val="none"/>
                <w:lang w:val="en-US" w:eastAsia="zh-CN"/>
              </w:rPr>
              <w:t>37</w:t>
            </w:r>
          </w:p>
        </w:tc>
        <w:tc>
          <w:tcPr>
            <w:tcW w:w="2254" w:type="dxa"/>
            <w:vAlign w:val="center"/>
          </w:tcPr>
          <w:p w14:paraId="259BF618">
            <w:pPr>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eastAsia" w:ascii="宋体" w:hAnsi="宋体" w:cs="宋体"/>
                <w:bCs/>
                <w:szCs w:val="21"/>
                <w:highlight w:val="none"/>
                <w:lang w:val="zh-CN"/>
              </w:rPr>
            </w:pPr>
            <w:r>
              <w:rPr>
                <w:rFonts w:hint="eastAsia" w:ascii="宋体" w:hAnsi="宋体" w:cs="宋体"/>
                <w:bCs/>
                <w:szCs w:val="21"/>
                <w:highlight w:val="none"/>
                <w:lang w:val="zh-CN"/>
              </w:rPr>
              <w:t>质保期、保修期</w:t>
            </w:r>
          </w:p>
        </w:tc>
        <w:tc>
          <w:tcPr>
            <w:tcW w:w="6970" w:type="dxa"/>
            <w:vAlign w:val="center"/>
          </w:tcPr>
          <w:p w14:paraId="32457461">
            <w:pPr>
              <w:keepNext w:val="0"/>
              <w:keepLines w:val="0"/>
              <w:pageBreakBefore w:val="0"/>
              <w:widowControl w:val="0"/>
              <w:kinsoku/>
              <w:wordWrap/>
              <w:overflowPunct/>
              <w:topLinePunct w:val="0"/>
              <w:bidi w:val="0"/>
              <w:adjustRightInd/>
              <w:snapToGrid w:val="0"/>
              <w:spacing w:line="440" w:lineRule="exact"/>
              <w:contextualSpacing/>
              <w:textAlignment w:val="auto"/>
              <w:rPr>
                <w:rFonts w:hint="eastAsia" w:ascii="宋体" w:hAnsi="宋体" w:eastAsia="宋体" w:cs="宋体"/>
                <w:bCs/>
                <w:szCs w:val="21"/>
                <w:highlight w:val="none"/>
                <w:lang w:val="zh-CN" w:eastAsia="zh-CN"/>
              </w:rPr>
            </w:pPr>
            <w:r>
              <w:rPr>
                <w:rFonts w:hint="eastAsia" w:ascii="宋体" w:hAnsi="宋体" w:cs="宋体"/>
                <w:sz w:val="21"/>
                <w:szCs w:val="21"/>
                <w:highlight w:val="none"/>
                <w:lang w:eastAsia="zh-CN"/>
              </w:rPr>
              <w:t>36个月（全保，含更换相应零部件）</w:t>
            </w:r>
          </w:p>
        </w:tc>
      </w:tr>
      <w:tr w14:paraId="0DBA0C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20" w:type="dxa"/>
            <w:vAlign w:val="center"/>
          </w:tcPr>
          <w:p w14:paraId="0A71B945">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sz w:val="21"/>
                <w:szCs w:val="21"/>
                <w:highlight w:val="none"/>
                <w:lang w:val="en-US" w:eastAsia="zh-CN"/>
              </w:rPr>
            </w:pPr>
            <w:r>
              <w:rPr>
                <w:rFonts w:hint="eastAsia"/>
                <w:sz w:val="21"/>
                <w:szCs w:val="21"/>
                <w:highlight w:val="none"/>
                <w:lang w:val="en-US" w:eastAsia="zh-CN"/>
              </w:rPr>
              <w:t>38</w:t>
            </w:r>
          </w:p>
        </w:tc>
        <w:tc>
          <w:tcPr>
            <w:tcW w:w="2254" w:type="dxa"/>
            <w:vAlign w:val="center"/>
          </w:tcPr>
          <w:p w14:paraId="51CFFC0E">
            <w:pPr>
              <w:keepNext w:val="0"/>
              <w:keepLines w:val="0"/>
              <w:pageBreakBefore w:val="0"/>
              <w:widowControl w:val="0"/>
              <w:kinsoku/>
              <w:wordWrap/>
              <w:overflowPunct/>
              <w:topLinePunct w:val="0"/>
              <w:autoSpaceDE w:val="0"/>
              <w:autoSpaceDN w:val="0"/>
              <w:bidi w:val="0"/>
              <w:adjustRightInd/>
              <w:snapToGrid w:val="0"/>
              <w:spacing w:line="440" w:lineRule="exact"/>
              <w:contextualSpacing/>
              <w:jc w:val="center"/>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质疑投诉</w:t>
            </w:r>
          </w:p>
          <w:p w14:paraId="49F3BE61">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p>
        </w:tc>
        <w:tc>
          <w:tcPr>
            <w:tcW w:w="6970" w:type="dxa"/>
            <w:vAlign w:val="center"/>
          </w:tcPr>
          <w:p w14:paraId="5DBFA729">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根据中华人民共和国财政部令第 94 号--政府采购质疑和投诉办法规定，供 </w:t>
            </w:r>
          </w:p>
          <w:p w14:paraId="06EEBA06">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应商在法定质疑期内应一次性提出针对同一采购程序环节的质疑，提出质疑 </w:t>
            </w:r>
          </w:p>
          <w:p w14:paraId="2AF8D435">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时应当提交符合规定的质疑函和必要的证明材料。 </w:t>
            </w:r>
          </w:p>
          <w:p w14:paraId="5F20D20B">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提出质疑的供应商应以书面形式向采购代理机构递交质疑书，质疑书须包括 </w:t>
            </w:r>
          </w:p>
          <w:p w14:paraId="5D1341C7">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以下内容： </w:t>
            </w:r>
          </w:p>
          <w:p w14:paraId="5B4CFBC2">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质疑项目的名称、编号；投诉人的姓名或者名称、联系人及联系电话； </w:t>
            </w:r>
          </w:p>
          <w:p w14:paraId="64D6C493">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具体、明确的质疑事项和与质疑事项相关的请求并提供事实依据（事实依据 </w:t>
            </w:r>
          </w:p>
          <w:p w14:paraId="5A491300">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的相关材料须由相关主管部门出具）； </w:t>
            </w:r>
          </w:p>
          <w:p w14:paraId="128B982F">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质疑书应当由法定代表人或者其授权代表签字，并加盖单位公章；【由法定 </w:t>
            </w:r>
          </w:p>
          <w:p w14:paraId="1C557806">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代表人递交质疑书的须同时递交法人身份证明；由授权人递交质疑书的须同 </w:t>
            </w:r>
          </w:p>
          <w:p w14:paraId="2FC77018">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时递交法人身份证明及法人授权委托书，同时还应提供授权人在本单位缴纳 </w:t>
            </w:r>
          </w:p>
          <w:p w14:paraId="4436B0D0">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的近3个月的社保证明（近3个月指2024年</w:t>
            </w:r>
            <w:r>
              <w:rPr>
                <w:rFonts w:hint="eastAsia" w:ascii="宋体" w:hAnsi="宋体" w:cs="宋体"/>
                <w:bCs/>
                <w:sz w:val="21"/>
                <w:szCs w:val="21"/>
                <w:highlight w:val="none"/>
                <w:lang w:val="en-US" w:eastAsia="zh-CN"/>
              </w:rPr>
              <w:t>8</w:t>
            </w:r>
            <w:r>
              <w:rPr>
                <w:rFonts w:hint="eastAsia" w:ascii="宋体" w:hAnsi="宋体" w:eastAsia="宋体" w:cs="宋体"/>
                <w:bCs/>
                <w:sz w:val="21"/>
                <w:szCs w:val="21"/>
                <w:highlight w:val="none"/>
                <w:lang w:val="en-US" w:eastAsia="zh-CN"/>
              </w:rPr>
              <w:t>月至2024年</w:t>
            </w:r>
            <w:r>
              <w:rPr>
                <w:rFonts w:hint="eastAsia" w:ascii="宋体" w:hAnsi="宋体" w:cs="宋体"/>
                <w:bCs/>
                <w:sz w:val="21"/>
                <w:szCs w:val="21"/>
                <w:highlight w:val="none"/>
                <w:lang w:val="en-US" w:eastAsia="zh-CN"/>
              </w:rPr>
              <w:t>10</w:t>
            </w:r>
            <w:r>
              <w:rPr>
                <w:rFonts w:hint="eastAsia" w:ascii="宋体" w:hAnsi="宋体" w:eastAsia="宋体" w:cs="宋体"/>
                <w:bCs/>
                <w:sz w:val="21"/>
                <w:szCs w:val="21"/>
                <w:highlight w:val="none"/>
                <w:lang w:val="en-US" w:eastAsia="zh-CN"/>
              </w:rPr>
              <w:t>月）】</w:t>
            </w:r>
          </w:p>
          <w:p w14:paraId="6B36D7E2">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序号 </w:t>
            </w:r>
          </w:p>
          <w:p w14:paraId="70DC8A6E">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条款名称 </w:t>
            </w:r>
          </w:p>
          <w:p w14:paraId="2E7817F5">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说明和要求 </w:t>
            </w:r>
          </w:p>
          <w:p w14:paraId="47849F3A">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投诉人有下列行为之一的，属于虚假、恶意投诉，将禁止其 3 年内参加政府 </w:t>
            </w:r>
          </w:p>
          <w:p w14:paraId="40269715">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采购活动： </w:t>
            </w:r>
          </w:p>
          <w:p w14:paraId="4440EF22">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捏造事实； </w:t>
            </w:r>
          </w:p>
          <w:p w14:paraId="795756A3">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提供虚假材料； </w:t>
            </w:r>
          </w:p>
          <w:p w14:paraId="2C52193E">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以非法手段取得证明材料（证据来源的合法性存在明显疑问，投诉人无法证 </w:t>
            </w:r>
          </w:p>
          <w:p w14:paraId="101FEDB3">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明其取得方式合法的，视为以非法手段取得证明材料）</w:t>
            </w:r>
          </w:p>
        </w:tc>
      </w:tr>
      <w:tr w14:paraId="6E5EE5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20" w:type="dxa"/>
            <w:vAlign w:val="center"/>
          </w:tcPr>
          <w:p w14:paraId="4957407F">
            <w:pPr>
              <w:pStyle w:val="93"/>
              <w:keepNext w:val="0"/>
              <w:keepLines w:val="0"/>
              <w:pageBreakBefore w:val="0"/>
              <w:widowControl w:val="0"/>
              <w:kinsoku/>
              <w:wordWrap/>
              <w:overflowPunct/>
              <w:topLinePunct w:val="0"/>
              <w:bidi w:val="0"/>
              <w:adjustRightInd/>
              <w:snapToGrid w:val="0"/>
              <w:spacing w:line="440" w:lineRule="exact"/>
              <w:contextualSpacing/>
              <w:jc w:val="center"/>
              <w:textAlignment w:val="auto"/>
              <w:rPr>
                <w:rFonts w:hint="default"/>
                <w:sz w:val="21"/>
                <w:szCs w:val="21"/>
                <w:highlight w:val="none"/>
                <w:lang w:val="en-US" w:eastAsia="zh-CN"/>
              </w:rPr>
            </w:pPr>
            <w:r>
              <w:rPr>
                <w:rFonts w:hint="eastAsia"/>
                <w:sz w:val="21"/>
                <w:szCs w:val="21"/>
                <w:highlight w:val="none"/>
                <w:lang w:val="en-US" w:eastAsia="zh-CN"/>
              </w:rPr>
              <w:t>39</w:t>
            </w:r>
          </w:p>
        </w:tc>
        <w:tc>
          <w:tcPr>
            <w:tcW w:w="2254" w:type="dxa"/>
            <w:vAlign w:val="center"/>
          </w:tcPr>
          <w:p w14:paraId="29EE2A42">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远程开标相关流程及注 </w:t>
            </w:r>
          </w:p>
          <w:p w14:paraId="2165F130">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意事项</w:t>
            </w:r>
          </w:p>
          <w:p w14:paraId="11445FCD">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p>
        </w:tc>
        <w:tc>
          <w:tcPr>
            <w:tcW w:w="6970" w:type="dxa"/>
            <w:vAlign w:val="center"/>
          </w:tcPr>
          <w:p w14:paraId="58E12B87">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1.上传的电子证件及资料均需按要求签字盖章上传，否则按未签章处理。响 </w:t>
            </w:r>
          </w:p>
          <w:p w14:paraId="7E233E97">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应文件电子版方面技术支持：95763 </w:t>
            </w:r>
          </w:p>
          <w:p w14:paraId="0864158E">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2.供应商在政府采购云平台（网址：http:// www.zcygov.cn）通过数字证 </w:t>
            </w:r>
          </w:p>
          <w:p w14:paraId="1613A2A3">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书制作响应文件1份（此响应文件需上传至政府采购云平台，并按照现场工 </w:t>
            </w:r>
          </w:p>
          <w:p w14:paraId="7EE8B674">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作人员通知使用 CA 锁进行响应文件解密）。 </w:t>
            </w:r>
          </w:p>
          <w:p w14:paraId="345192DA">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开标方式：本项目采用远程开标，供应商无需到开标现场。 </w:t>
            </w:r>
          </w:p>
          <w:p w14:paraId="55D29DE1">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解密方式：响应文件递交截止时间后 30 分钟内完成解密工作，供应商解密 </w:t>
            </w:r>
          </w:p>
          <w:p w14:paraId="02B738D5">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时，需携带制作响应文件时用来加密的有效数字证书登录“政采云”平台电 </w:t>
            </w:r>
          </w:p>
          <w:p w14:paraId="2855ACD9">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子开标大厅按规定时间对加密的响应文件进行解密。因供应商自身原因未能 </w:t>
            </w:r>
          </w:p>
          <w:p w14:paraId="3C7C3A81">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按时完成解密的，视为逾期未提交响应文件，其投标无效。供应商在收到采 </w:t>
            </w:r>
          </w:p>
          <w:p w14:paraId="3FE03DAC">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购代理机构或平台推送的通知后才可以在“政采云”平台进行二次报价。 </w:t>
            </w:r>
          </w:p>
          <w:p w14:paraId="10F8F4D9">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3.电子响应文件中反映供应商资格审查的图片、扫描件、文字描述等，必须 </w:t>
            </w:r>
          </w:p>
          <w:p w14:paraId="5A05F4E3">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清晰可见。其中所有证书和执照必须为原件扫描。 </w:t>
            </w:r>
          </w:p>
          <w:p w14:paraId="6DC08325">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 xml:space="preserve">4.响应文件电子版(U 盘)按磋商文件规定执行，用数字证书编制的电子版按 </w:t>
            </w:r>
          </w:p>
          <w:p w14:paraId="5513392A">
            <w:pPr>
              <w:keepNext w:val="0"/>
              <w:keepLines w:val="0"/>
              <w:pageBreakBefore w:val="0"/>
              <w:widowControl w:val="0"/>
              <w:kinsoku/>
              <w:wordWrap/>
              <w:overflowPunct/>
              <w:topLinePunct w:val="0"/>
              <w:autoSpaceDE w:val="0"/>
              <w:autoSpaceDN w:val="0"/>
              <w:bidi w:val="0"/>
              <w:adjustRightInd/>
              <w:snapToGrid w:val="0"/>
              <w:spacing w:line="440" w:lineRule="exact"/>
              <w:contextualSpacing/>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《政府采购项目电子交易管理操作指南-供应商》进行投标操作。</w:t>
            </w:r>
          </w:p>
        </w:tc>
      </w:tr>
      <w:tr w14:paraId="215771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9744" w:type="dxa"/>
            <w:gridSpan w:val="3"/>
            <w:vAlign w:val="center"/>
          </w:tcPr>
          <w:p w14:paraId="7202BA63">
            <w:pPr>
              <w:keepNext w:val="0"/>
              <w:keepLines w:val="0"/>
              <w:pageBreakBefore w:val="0"/>
              <w:widowControl w:val="0"/>
              <w:kinsoku/>
              <w:wordWrap/>
              <w:overflowPunct/>
              <w:topLinePunct w:val="0"/>
              <w:bidi w:val="0"/>
              <w:adjustRightInd/>
              <w:snapToGrid w:val="0"/>
              <w:spacing w:line="440" w:lineRule="exact"/>
              <w:contextualSpacing/>
              <w:textAlignment w:val="auto"/>
              <w:rPr>
                <w:rFonts w:ascii="宋体" w:hAnsi="宋体"/>
                <w:b/>
                <w:szCs w:val="21"/>
                <w:highlight w:val="none"/>
              </w:rPr>
            </w:pPr>
            <w:r>
              <w:rPr>
                <w:rFonts w:hint="eastAsia" w:ascii="宋体" w:hAnsi="宋体" w:cs="宋体"/>
                <w:bCs/>
                <w:szCs w:val="21"/>
                <w:highlight w:val="none"/>
              </w:rPr>
              <w:t>注：竞争性磋商公告内容有不一致之处，以最新发布的竞争性磋商公告内容为准；竞争性磋商公告与磋商内容有不一致之处，以磋商内容为准。</w:t>
            </w:r>
          </w:p>
        </w:tc>
      </w:tr>
    </w:tbl>
    <w:p w14:paraId="0D3F860E">
      <w:pPr>
        <w:pStyle w:val="3"/>
        <w:pageBreakBefore w:val="0"/>
        <w:widowControl w:val="0"/>
        <w:kinsoku/>
        <w:wordWrap/>
        <w:overflowPunct/>
        <w:topLinePunct w:val="0"/>
        <w:bidi w:val="0"/>
        <w:spacing w:before="0" w:after="0" w:line="360" w:lineRule="auto"/>
        <w:ind w:left="0" w:leftChars="0" w:firstLine="482" w:firstLineChars="200"/>
        <w:rPr>
          <w:rFonts w:ascii="宋体" w:hAnsi="宋体" w:eastAsia="宋体"/>
          <w:sz w:val="21"/>
          <w:szCs w:val="21"/>
          <w:highlight w:val="none"/>
        </w:rPr>
      </w:pPr>
      <w:r>
        <w:rPr>
          <w:rFonts w:ascii="宋体" w:hAnsi="宋体" w:eastAsia="宋体"/>
          <w:highlight w:val="none"/>
        </w:rPr>
        <w:br w:type="page"/>
      </w:r>
      <w:bookmarkEnd w:id="15"/>
      <w:bookmarkEnd w:id="16"/>
      <w:bookmarkEnd w:id="17"/>
      <w:bookmarkEnd w:id="18"/>
      <w:bookmarkStart w:id="63" w:name="_Toc183682341"/>
      <w:bookmarkStart w:id="64" w:name="_Toc514088761"/>
      <w:bookmarkStart w:id="65" w:name="_Toc89075873"/>
      <w:bookmarkStart w:id="66" w:name="_Toc183582204"/>
      <w:bookmarkStart w:id="67" w:name="_Toc217446033"/>
      <w:bookmarkStart w:id="68" w:name="_Toc497128862"/>
      <w:bookmarkStart w:id="69" w:name="_Toc77400778"/>
      <w:bookmarkStart w:id="70" w:name="_Toc183582210"/>
      <w:bookmarkStart w:id="71" w:name="_Toc217446039"/>
      <w:bookmarkStart w:id="72" w:name="_Toc183682347"/>
      <w:bookmarkStart w:id="73" w:name="_Toc217446081"/>
      <w:r>
        <w:rPr>
          <w:rFonts w:hint="eastAsia" w:ascii="宋体" w:hAnsi="宋体" w:eastAsia="宋体"/>
          <w:sz w:val="21"/>
          <w:szCs w:val="21"/>
          <w:highlight w:val="none"/>
        </w:rPr>
        <w:t>一、总  则</w:t>
      </w:r>
      <w:bookmarkEnd w:id="63"/>
      <w:bookmarkEnd w:id="64"/>
      <w:bookmarkEnd w:id="65"/>
      <w:bookmarkEnd w:id="66"/>
      <w:bookmarkEnd w:id="67"/>
      <w:bookmarkEnd w:id="68"/>
      <w:bookmarkEnd w:id="69"/>
    </w:p>
    <w:p w14:paraId="34039B6A">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74" w:name="_Toc183682342"/>
      <w:bookmarkStart w:id="75" w:name="_Toc183582205"/>
      <w:bookmarkStart w:id="76" w:name="_Toc514088762"/>
      <w:bookmarkStart w:id="77" w:name="_Toc217446034"/>
      <w:bookmarkStart w:id="78" w:name="_Toc497129054"/>
      <w:bookmarkStart w:id="79" w:name="_Toc497128863"/>
      <w:r>
        <w:rPr>
          <w:rFonts w:hint="eastAsia" w:ascii="宋体" w:hAnsi="宋体"/>
          <w:sz w:val="21"/>
          <w:szCs w:val="21"/>
          <w:highlight w:val="none"/>
        </w:rPr>
        <w:t>1</w:t>
      </w:r>
      <w:r>
        <w:rPr>
          <w:rFonts w:ascii="宋体" w:hAnsi="宋体"/>
          <w:sz w:val="21"/>
          <w:szCs w:val="21"/>
          <w:highlight w:val="none"/>
        </w:rPr>
        <w:t>.</w:t>
      </w:r>
      <w:bookmarkEnd w:id="74"/>
      <w:bookmarkEnd w:id="75"/>
      <w:r>
        <w:rPr>
          <w:rFonts w:hint="eastAsia" w:ascii="宋体" w:hAnsi="宋体"/>
          <w:sz w:val="21"/>
          <w:szCs w:val="21"/>
          <w:highlight w:val="none"/>
        </w:rPr>
        <w:t>适用范围</w:t>
      </w:r>
      <w:bookmarkEnd w:id="76"/>
      <w:bookmarkEnd w:id="77"/>
      <w:bookmarkEnd w:id="78"/>
      <w:bookmarkEnd w:id="79"/>
    </w:p>
    <w:p w14:paraId="0472E4EC">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1</w:t>
      </w:r>
      <w:r>
        <w:rPr>
          <w:rFonts w:hint="eastAsia" w:ascii="宋体" w:hAnsi="宋体"/>
          <w:sz w:val="21"/>
          <w:szCs w:val="21"/>
          <w:highlight w:val="none"/>
          <w:lang w:val="en-US" w:eastAsia="zh-CN"/>
        </w:rPr>
        <w:t xml:space="preserve"> </w:t>
      </w:r>
      <w:r>
        <w:rPr>
          <w:rFonts w:hint="eastAsia"/>
          <w:kern w:val="0"/>
          <w:sz w:val="21"/>
          <w:szCs w:val="21"/>
          <w:highlight w:val="none"/>
          <w:lang w:eastAsia="zh-CN"/>
        </w:rPr>
        <w:t>参照</w:t>
      </w:r>
      <w:r>
        <w:rPr>
          <w:kern w:val="0"/>
          <w:sz w:val="21"/>
          <w:szCs w:val="21"/>
          <w:highlight w:val="none"/>
        </w:rPr>
        <w:t>有关法律、法规和规章的规定，本项目已具备招标条件，现采用</w:t>
      </w:r>
      <w:r>
        <w:rPr>
          <w:rFonts w:hint="eastAsia"/>
          <w:kern w:val="0"/>
          <w:sz w:val="21"/>
          <w:szCs w:val="21"/>
          <w:highlight w:val="none"/>
        </w:rPr>
        <w:t>竞争性磋商</w:t>
      </w:r>
      <w:r>
        <w:rPr>
          <w:kern w:val="0"/>
          <w:sz w:val="21"/>
          <w:szCs w:val="21"/>
          <w:highlight w:val="none"/>
        </w:rPr>
        <w:t>。</w:t>
      </w:r>
    </w:p>
    <w:p w14:paraId="419D5FE5">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80" w:name="_Toc183682343"/>
      <w:bookmarkStart w:id="81" w:name="_Toc183582206"/>
      <w:bookmarkStart w:id="82" w:name="_Toc514088763"/>
      <w:bookmarkStart w:id="83" w:name="_Toc497128864"/>
      <w:bookmarkStart w:id="84" w:name="_Toc217446035"/>
      <w:bookmarkStart w:id="85" w:name="_Toc497129055"/>
      <w:r>
        <w:rPr>
          <w:rFonts w:ascii="宋体" w:hAnsi="宋体"/>
          <w:sz w:val="21"/>
          <w:szCs w:val="21"/>
          <w:highlight w:val="none"/>
        </w:rPr>
        <w:t>2.</w:t>
      </w:r>
      <w:bookmarkEnd w:id="80"/>
      <w:bookmarkEnd w:id="81"/>
      <w:r>
        <w:rPr>
          <w:rFonts w:hint="eastAsia" w:ascii="宋体" w:hAnsi="宋体"/>
          <w:sz w:val="21"/>
          <w:szCs w:val="21"/>
          <w:highlight w:val="none"/>
        </w:rPr>
        <w:t>有关定义</w:t>
      </w:r>
      <w:bookmarkEnd w:id="82"/>
      <w:bookmarkEnd w:id="83"/>
      <w:bookmarkEnd w:id="84"/>
      <w:bookmarkEnd w:id="85"/>
    </w:p>
    <w:p w14:paraId="3CD44681">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bookmarkStart w:id="86" w:name="_Toc217446036"/>
      <w:bookmarkStart w:id="87" w:name="_Toc183582207"/>
      <w:bookmarkStart w:id="88" w:name="_Toc217390843"/>
      <w:bookmarkStart w:id="89" w:name="_Toc183682344"/>
      <w:r>
        <w:rPr>
          <w:rFonts w:ascii="宋体" w:hAnsi="宋体"/>
          <w:sz w:val="21"/>
          <w:szCs w:val="21"/>
          <w:highlight w:val="none"/>
        </w:rPr>
        <w:t>2.1</w:t>
      </w:r>
      <w:r>
        <w:rPr>
          <w:rFonts w:hint="eastAsia" w:ascii="宋体" w:hAnsi="宋体"/>
          <w:sz w:val="21"/>
          <w:szCs w:val="21"/>
          <w:highlight w:val="none"/>
          <w:lang w:val="en-US" w:eastAsia="zh-CN"/>
        </w:rPr>
        <w:t xml:space="preserve"> </w:t>
      </w:r>
      <w:r>
        <w:rPr>
          <w:rFonts w:hint="eastAsia" w:ascii="宋体" w:hAnsi="宋体"/>
          <w:sz w:val="21"/>
          <w:szCs w:val="21"/>
          <w:highlight w:val="none"/>
        </w:rPr>
        <w:t>本项目采购人：见</w:t>
      </w:r>
      <w:r>
        <w:rPr>
          <w:kern w:val="0"/>
          <w:sz w:val="21"/>
          <w:szCs w:val="21"/>
          <w:highlight w:val="none"/>
        </w:rPr>
        <w:t>供应商</w:t>
      </w:r>
      <w:r>
        <w:rPr>
          <w:rFonts w:hint="eastAsia" w:ascii="宋体" w:hAnsi="宋体"/>
          <w:sz w:val="21"/>
          <w:szCs w:val="21"/>
          <w:highlight w:val="none"/>
        </w:rPr>
        <w:t>须知前附表。</w:t>
      </w:r>
    </w:p>
    <w:p w14:paraId="0AB6A6EA">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2.2</w:t>
      </w:r>
      <w:r>
        <w:rPr>
          <w:rFonts w:hint="eastAsia" w:ascii="宋体" w:hAnsi="宋体"/>
          <w:sz w:val="21"/>
          <w:szCs w:val="21"/>
          <w:highlight w:val="none"/>
          <w:lang w:val="en-US" w:eastAsia="zh-CN"/>
        </w:rPr>
        <w:t xml:space="preserve"> </w:t>
      </w:r>
      <w:r>
        <w:rPr>
          <w:rFonts w:hint="eastAsia" w:ascii="宋体" w:hAnsi="宋体"/>
          <w:sz w:val="21"/>
          <w:szCs w:val="21"/>
          <w:highlight w:val="none"/>
        </w:rPr>
        <w:t>本项目采购代理机构：见</w:t>
      </w:r>
      <w:r>
        <w:rPr>
          <w:kern w:val="0"/>
          <w:sz w:val="21"/>
          <w:szCs w:val="21"/>
          <w:highlight w:val="none"/>
        </w:rPr>
        <w:t>供应商</w:t>
      </w:r>
      <w:r>
        <w:rPr>
          <w:rFonts w:hint="eastAsia" w:ascii="宋体" w:hAnsi="宋体"/>
          <w:sz w:val="21"/>
          <w:szCs w:val="21"/>
          <w:highlight w:val="none"/>
        </w:rPr>
        <w:t>须知前附表。</w:t>
      </w:r>
    </w:p>
    <w:p w14:paraId="5D971039">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2.3</w:t>
      </w:r>
      <w:r>
        <w:rPr>
          <w:rFonts w:hint="eastAsia" w:ascii="宋体" w:hAnsi="宋体"/>
          <w:sz w:val="21"/>
          <w:szCs w:val="21"/>
          <w:highlight w:val="none"/>
          <w:lang w:val="en-US" w:eastAsia="zh-CN"/>
        </w:rPr>
        <w:t xml:space="preserve"> </w:t>
      </w:r>
      <w:r>
        <w:rPr>
          <w:rFonts w:hint="eastAsia" w:ascii="宋体" w:hAnsi="宋体"/>
          <w:sz w:val="21"/>
          <w:szCs w:val="21"/>
          <w:highlight w:val="none"/>
        </w:rPr>
        <w:t>本项目名称：见</w:t>
      </w:r>
      <w:r>
        <w:rPr>
          <w:kern w:val="0"/>
          <w:sz w:val="21"/>
          <w:szCs w:val="21"/>
          <w:highlight w:val="none"/>
        </w:rPr>
        <w:t>供应商</w:t>
      </w:r>
      <w:r>
        <w:rPr>
          <w:rFonts w:hint="eastAsia" w:ascii="宋体" w:hAnsi="宋体"/>
          <w:sz w:val="21"/>
          <w:szCs w:val="21"/>
          <w:highlight w:val="none"/>
        </w:rPr>
        <w:t>须知前附表。</w:t>
      </w:r>
    </w:p>
    <w:p w14:paraId="693813CB">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4</w:t>
      </w:r>
      <w:r>
        <w:rPr>
          <w:rFonts w:hint="eastAsia" w:ascii="宋体" w:hAnsi="宋体"/>
          <w:sz w:val="21"/>
          <w:szCs w:val="21"/>
          <w:highlight w:val="none"/>
          <w:lang w:val="en-US" w:eastAsia="zh-CN"/>
        </w:rPr>
        <w:t xml:space="preserve"> </w:t>
      </w:r>
      <w:r>
        <w:rPr>
          <w:rFonts w:hint="eastAsia" w:ascii="宋体" w:hAnsi="宋体"/>
          <w:sz w:val="21"/>
          <w:szCs w:val="21"/>
          <w:highlight w:val="none"/>
        </w:rPr>
        <w:t>本项目</w:t>
      </w:r>
      <w:r>
        <w:rPr>
          <w:rFonts w:hint="eastAsia" w:ascii="宋体" w:hAnsi="宋体"/>
          <w:sz w:val="21"/>
          <w:szCs w:val="21"/>
          <w:highlight w:val="none"/>
          <w:lang w:eastAsia="zh-CN"/>
        </w:rPr>
        <w:t>交货期</w:t>
      </w:r>
      <w:r>
        <w:rPr>
          <w:rFonts w:hint="eastAsia" w:ascii="宋体" w:hAnsi="宋体"/>
          <w:sz w:val="21"/>
          <w:szCs w:val="21"/>
          <w:highlight w:val="none"/>
        </w:rPr>
        <w:t>限：见</w:t>
      </w:r>
      <w:r>
        <w:rPr>
          <w:kern w:val="0"/>
          <w:sz w:val="21"/>
          <w:szCs w:val="21"/>
          <w:highlight w:val="none"/>
        </w:rPr>
        <w:t>供应商</w:t>
      </w:r>
      <w:r>
        <w:rPr>
          <w:rFonts w:hint="eastAsia" w:ascii="宋体" w:hAnsi="宋体"/>
          <w:sz w:val="21"/>
          <w:szCs w:val="21"/>
          <w:highlight w:val="none"/>
        </w:rPr>
        <w:t>须知前附表。</w:t>
      </w:r>
    </w:p>
    <w:p w14:paraId="4C9E11F0">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5</w:t>
      </w:r>
      <w:r>
        <w:rPr>
          <w:rFonts w:hint="eastAsia" w:ascii="宋体" w:hAnsi="宋体"/>
          <w:sz w:val="21"/>
          <w:szCs w:val="21"/>
          <w:highlight w:val="none"/>
          <w:lang w:val="en-US" w:eastAsia="zh-CN"/>
        </w:rPr>
        <w:t xml:space="preserve"> </w:t>
      </w:r>
      <w:r>
        <w:rPr>
          <w:rFonts w:hint="eastAsia" w:ascii="宋体" w:hAnsi="宋体"/>
          <w:sz w:val="21"/>
          <w:szCs w:val="21"/>
          <w:highlight w:val="none"/>
        </w:rPr>
        <w:t>本项目</w:t>
      </w:r>
      <w:r>
        <w:rPr>
          <w:rFonts w:hint="eastAsia" w:ascii="宋体" w:hAnsi="宋体"/>
          <w:sz w:val="21"/>
          <w:szCs w:val="21"/>
          <w:highlight w:val="none"/>
          <w:lang w:eastAsia="zh-CN"/>
        </w:rPr>
        <w:t>采购需求</w:t>
      </w:r>
      <w:r>
        <w:rPr>
          <w:rFonts w:hint="eastAsia" w:ascii="宋体" w:hAnsi="宋体"/>
          <w:sz w:val="21"/>
          <w:szCs w:val="21"/>
          <w:highlight w:val="none"/>
        </w:rPr>
        <w:t>：见</w:t>
      </w:r>
      <w:r>
        <w:rPr>
          <w:kern w:val="0"/>
          <w:sz w:val="21"/>
          <w:szCs w:val="21"/>
          <w:highlight w:val="none"/>
        </w:rPr>
        <w:t>供应商</w:t>
      </w:r>
      <w:r>
        <w:rPr>
          <w:rFonts w:hint="eastAsia" w:ascii="宋体" w:hAnsi="宋体"/>
          <w:sz w:val="21"/>
          <w:szCs w:val="21"/>
          <w:highlight w:val="none"/>
        </w:rPr>
        <w:t>须知前附表。</w:t>
      </w:r>
    </w:p>
    <w:p w14:paraId="6B6DE7DC">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6</w:t>
      </w:r>
      <w:r>
        <w:rPr>
          <w:rFonts w:hint="eastAsia" w:ascii="宋体" w:hAnsi="宋体"/>
          <w:sz w:val="21"/>
          <w:szCs w:val="21"/>
          <w:highlight w:val="none"/>
          <w:lang w:val="en-US" w:eastAsia="zh-CN"/>
        </w:rPr>
        <w:t xml:space="preserve"> </w:t>
      </w:r>
      <w:r>
        <w:rPr>
          <w:rFonts w:hint="eastAsia" w:ascii="宋体" w:hAnsi="宋体"/>
          <w:sz w:val="21"/>
          <w:szCs w:val="21"/>
          <w:highlight w:val="none"/>
        </w:rPr>
        <w:t>本项目资金来源：见</w:t>
      </w:r>
      <w:r>
        <w:rPr>
          <w:kern w:val="0"/>
          <w:sz w:val="21"/>
          <w:szCs w:val="21"/>
          <w:highlight w:val="none"/>
        </w:rPr>
        <w:t>供应商</w:t>
      </w:r>
      <w:r>
        <w:rPr>
          <w:rFonts w:hint="eastAsia" w:ascii="宋体" w:hAnsi="宋体"/>
          <w:sz w:val="21"/>
          <w:szCs w:val="21"/>
          <w:highlight w:val="none"/>
        </w:rPr>
        <w:t>须知前附表。</w:t>
      </w:r>
    </w:p>
    <w:p w14:paraId="04C90CB6">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90" w:name="_Toc514088764"/>
      <w:bookmarkStart w:id="91" w:name="_Toc497128865"/>
      <w:bookmarkStart w:id="92" w:name="_Toc497129056"/>
      <w:r>
        <w:rPr>
          <w:rFonts w:ascii="宋体" w:hAnsi="宋体"/>
          <w:sz w:val="21"/>
          <w:szCs w:val="21"/>
          <w:highlight w:val="none"/>
        </w:rPr>
        <w:t>3.</w:t>
      </w:r>
      <w:r>
        <w:rPr>
          <w:rFonts w:hint="eastAsia" w:ascii="宋体" w:hAnsi="宋体"/>
          <w:sz w:val="21"/>
          <w:szCs w:val="21"/>
          <w:highlight w:val="none"/>
        </w:rPr>
        <w:t xml:space="preserve"> 合格的</w:t>
      </w:r>
      <w:bookmarkEnd w:id="86"/>
      <w:bookmarkEnd w:id="87"/>
      <w:bookmarkEnd w:id="88"/>
      <w:bookmarkEnd w:id="89"/>
      <w:bookmarkEnd w:id="90"/>
      <w:bookmarkEnd w:id="91"/>
      <w:bookmarkEnd w:id="92"/>
      <w:r>
        <w:rPr>
          <w:kern w:val="0"/>
          <w:sz w:val="21"/>
          <w:szCs w:val="21"/>
          <w:highlight w:val="none"/>
        </w:rPr>
        <w:t>供应商</w:t>
      </w:r>
    </w:p>
    <w:p w14:paraId="6B0D9FC4">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3.1</w:t>
      </w:r>
      <w:r>
        <w:rPr>
          <w:rFonts w:hint="eastAsia" w:ascii="宋体" w:hAnsi="宋体"/>
          <w:sz w:val="21"/>
          <w:szCs w:val="21"/>
          <w:highlight w:val="none"/>
          <w:lang w:val="en-US" w:eastAsia="zh-CN"/>
        </w:rPr>
        <w:t xml:space="preserve"> </w:t>
      </w:r>
      <w:r>
        <w:rPr>
          <w:rFonts w:hint="eastAsia" w:ascii="宋体" w:hAnsi="宋体"/>
          <w:sz w:val="21"/>
          <w:szCs w:val="21"/>
          <w:highlight w:val="none"/>
        </w:rPr>
        <w:t>联合磋商：本项目不接受联合磋商。</w:t>
      </w:r>
    </w:p>
    <w:p w14:paraId="13627EC6">
      <w:pPr>
        <w:pStyle w:val="321"/>
        <w:pageBreakBefore w:val="0"/>
        <w:widowControl w:val="0"/>
        <w:kinsoku/>
        <w:wordWrap/>
        <w:overflowPunct/>
        <w:topLinePunct w:val="0"/>
        <w:bidi w:val="0"/>
        <w:spacing w:line="360" w:lineRule="auto"/>
        <w:ind w:left="0" w:leftChars="0" w:firstLine="420" w:firstLineChars="200"/>
        <w:rPr>
          <w:rFonts w:hAnsi="宋体"/>
          <w:spacing w:val="-4"/>
          <w:sz w:val="21"/>
          <w:szCs w:val="21"/>
          <w:highlight w:val="none"/>
        </w:rPr>
      </w:pPr>
      <w:r>
        <w:rPr>
          <w:rFonts w:hAnsi="宋体"/>
          <w:sz w:val="21"/>
          <w:szCs w:val="21"/>
          <w:highlight w:val="none"/>
        </w:rPr>
        <w:t>3.2</w:t>
      </w:r>
      <w:r>
        <w:rPr>
          <w:rFonts w:hint="eastAsia" w:hAnsi="宋体"/>
          <w:sz w:val="21"/>
          <w:szCs w:val="21"/>
          <w:highlight w:val="none"/>
          <w:lang w:val="en-US" w:eastAsia="zh-CN"/>
        </w:rPr>
        <w:t xml:space="preserve"> </w:t>
      </w:r>
      <w:r>
        <w:rPr>
          <w:rFonts w:hint="eastAsia" w:hAnsi="宋体"/>
          <w:sz w:val="21"/>
          <w:szCs w:val="21"/>
          <w:highlight w:val="none"/>
        </w:rPr>
        <w:t>具备“竞争性磋商公告”第二条的基本条件</w:t>
      </w:r>
      <w:r>
        <w:rPr>
          <w:rFonts w:hint="eastAsia" w:hAnsi="宋体"/>
          <w:spacing w:val="-4"/>
          <w:sz w:val="21"/>
          <w:szCs w:val="21"/>
          <w:highlight w:val="none"/>
        </w:rPr>
        <w:t>。</w:t>
      </w:r>
    </w:p>
    <w:p w14:paraId="24A1F0B9">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3</w:t>
      </w:r>
      <w:r>
        <w:rPr>
          <w:rFonts w:hint="eastAsia" w:ascii="宋体" w:hAnsi="宋体"/>
          <w:sz w:val="21"/>
          <w:szCs w:val="21"/>
          <w:highlight w:val="none"/>
          <w:lang w:val="en-US" w:eastAsia="zh-CN"/>
        </w:rPr>
        <w:t xml:space="preserve"> </w:t>
      </w:r>
      <w:r>
        <w:rPr>
          <w:kern w:val="0"/>
          <w:sz w:val="21"/>
          <w:szCs w:val="21"/>
          <w:highlight w:val="none"/>
        </w:rPr>
        <w:t>供应商</w:t>
      </w:r>
      <w:r>
        <w:rPr>
          <w:rFonts w:hint="eastAsia" w:ascii="宋体" w:hAnsi="宋体" w:cs="宋体"/>
          <w:sz w:val="21"/>
          <w:szCs w:val="21"/>
          <w:highlight w:val="none"/>
          <w:lang w:val="en-US" w:eastAsia="zh-CN"/>
        </w:rPr>
        <w:t>须</w:t>
      </w:r>
      <w:r>
        <w:rPr>
          <w:rFonts w:hint="eastAsia" w:ascii="宋体" w:hAnsi="宋体" w:eastAsia="宋体" w:cs="宋体"/>
          <w:sz w:val="21"/>
          <w:szCs w:val="21"/>
          <w:highlight w:val="none"/>
          <w:lang w:val="zh-CN"/>
        </w:rPr>
        <w:t>自行登录政府采购云平台</w:t>
      </w:r>
      <w:r>
        <w:rPr>
          <w:rFonts w:hint="eastAsia" w:ascii="宋体" w:hAnsi="宋体"/>
          <w:sz w:val="21"/>
          <w:szCs w:val="21"/>
          <w:highlight w:val="none"/>
        </w:rPr>
        <w:t>，</w:t>
      </w:r>
      <w:r>
        <w:rPr>
          <w:rFonts w:hint="eastAsia" w:ascii="宋体" w:hAnsi="宋体"/>
          <w:sz w:val="21"/>
          <w:szCs w:val="21"/>
          <w:highlight w:val="none"/>
          <w:lang w:val="en-US" w:eastAsia="zh-CN"/>
        </w:rPr>
        <w:t>注册并下载竞争性磋商文件，其他途径获取的竞争性磋商文件开标时一律按无效投标处理</w:t>
      </w:r>
      <w:r>
        <w:rPr>
          <w:rFonts w:hint="eastAsia" w:ascii="宋体" w:hAnsi="宋体"/>
          <w:sz w:val="21"/>
          <w:szCs w:val="21"/>
          <w:highlight w:val="none"/>
        </w:rPr>
        <w:t>。</w:t>
      </w:r>
    </w:p>
    <w:p w14:paraId="7AE14887">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 xml:space="preserve">4 </w:t>
      </w:r>
      <w:r>
        <w:rPr>
          <w:kern w:val="0"/>
          <w:sz w:val="21"/>
          <w:szCs w:val="21"/>
          <w:highlight w:val="none"/>
        </w:rPr>
        <w:t>供应商</w:t>
      </w:r>
      <w:r>
        <w:rPr>
          <w:rFonts w:hint="eastAsia" w:ascii="宋体" w:hAnsi="宋体"/>
          <w:sz w:val="21"/>
          <w:szCs w:val="21"/>
          <w:highlight w:val="none"/>
        </w:rPr>
        <w:t>代表不是法定代表人的，需有“法定代表人授权书”（统一格式）。</w:t>
      </w:r>
    </w:p>
    <w:p w14:paraId="40B2691A">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93" w:name="_Toc514088765"/>
      <w:bookmarkStart w:id="94" w:name="_Toc183682345"/>
      <w:bookmarkStart w:id="95" w:name="_Toc217446037"/>
      <w:bookmarkStart w:id="96" w:name="_Toc183582208"/>
      <w:r>
        <w:rPr>
          <w:rFonts w:hint="eastAsia" w:ascii="宋体" w:hAnsi="宋体"/>
          <w:sz w:val="21"/>
          <w:szCs w:val="21"/>
          <w:highlight w:val="none"/>
        </w:rPr>
        <w:t>4</w:t>
      </w:r>
      <w:r>
        <w:rPr>
          <w:rFonts w:ascii="宋体" w:hAnsi="宋体"/>
          <w:sz w:val="21"/>
          <w:szCs w:val="21"/>
          <w:highlight w:val="none"/>
        </w:rPr>
        <w:t>.</w:t>
      </w:r>
      <w:r>
        <w:rPr>
          <w:rFonts w:hint="eastAsia" w:ascii="宋体" w:hAnsi="宋体"/>
          <w:sz w:val="21"/>
          <w:szCs w:val="21"/>
          <w:highlight w:val="none"/>
        </w:rPr>
        <w:t xml:space="preserve"> 投标费用</w:t>
      </w:r>
      <w:bookmarkEnd w:id="93"/>
    </w:p>
    <w:bookmarkEnd w:id="94"/>
    <w:bookmarkEnd w:id="95"/>
    <w:bookmarkEnd w:id="96"/>
    <w:p w14:paraId="57B10F23">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kern w:val="0"/>
          <w:sz w:val="21"/>
          <w:szCs w:val="21"/>
          <w:highlight w:val="none"/>
        </w:rPr>
        <w:t>供应商准备和参加投标活动发生的费用自理</w:t>
      </w:r>
      <w:r>
        <w:rPr>
          <w:rFonts w:hint="eastAsia" w:ascii="宋体" w:hAnsi="宋体"/>
          <w:sz w:val="21"/>
          <w:szCs w:val="21"/>
          <w:highlight w:val="none"/>
        </w:rPr>
        <w:t>。</w:t>
      </w:r>
    </w:p>
    <w:p w14:paraId="2A9972CA">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97" w:name="_Toc497128866"/>
      <w:bookmarkStart w:id="98" w:name="_Toc514088766"/>
      <w:bookmarkStart w:id="99" w:name="_Toc497129057"/>
      <w:r>
        <w:rPr>
          <w:rFonts w:hint="eastAsia" w:ascii="宋体" w:hAnsi="宋体"/>
          <w:sz w:val="21"/>
          <w:szCs w:val="21"/>
          <w:highlight w:val="none"/>
        </w:rPr>
        <w:t>5</w:t>
      </w:r>
      <w:r>
        <w:rPr>
          <w:rFonts w:hint="eastAsia" w:ascii="宋体" w:hAnsi="宋体"/>
          <w:sz w:val="21"/>
          <w:szCs w:val="21"/>
          <w:highlight w:val="none"/>
          <w:lang w:val="en-US" w:eastAsia="zh-CN"/>
        </w:rPr>
        <w:t>.</w:t>
      </w:r>
      <w:r>
        <w:rPr>
          <w:rFonts w:hint="eastAsia" w:ascii="宋体" w:hAnsi="宋体"/>
          <w:sz w:val="21"/>
          <w:szCs w:val="21"/>
          <w:highlight w:val="none"/>
        </w:rPr>
        <w:t>充分、公平竞争保障措施</w:t>
      </w:r>
      <w:bookmarkEnd w:id="97"/>
      <w:bookmarkEnd w:id="98"/>
      <w:bookmarkEnd w:id="99"/>
    </w:p>
    <w:p w14:paraId="50A08B13">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lang w:val="en-US" w:eastAsia="zh-CN"/>
        </w:rPr>
      </w:pPr>
      <w:r>
        <w:rPr>
          <w:rFonts w:hint="eastAsia" w:hAnsi="宋体"/>
          <w:sz w:val="21"/>
          <w:szCs w:val="21"/>
          <w:highlight w:val="none"/>
        </w:rPr>
        <w:t>5.1</w:t>
      </w:r>
      <w:r>
        <w:rPr>
          <w:rFonts w:hint="eastAsia" w:hAnsi="宋体"/>
          <w:sz w:val="21"/>
          <w:szCs w:val="21"/>
          <w:highlight w:val="none"/>
          <w:lang w:val="en-US" w:eastAsia="zh-CN"/>
        </w:rPr>
        <w:t xml:space="preserve"> </w:t>
      </w:r>
      <w:r>
        <w:rPr>
          <w:rFonts w:hint="eastAsia" w:ascii="宋体" w:hAnsi="宋体"/>
          <w:color w:val="auto"/>
          <w:sz w:val="21"/>
          <w:szCs w:val="21"/>
          <w:highlight w:val="none"/>
          <w:lang w:val="en-US" w:eastAsia="zh-CN"/>
        </w:rPr>
        <w:t>对于核心产品，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3466AEE0">
      <w:pPr>
        <w:pageBreakBefore w:val="0"/>
        <w:widowControl w:val="0"/>
        <w:kinsoku/>
        <w:wordWrap/>
        <w:overflowPunct/>
        <w:topLinePunct w:val="0"/>
        <w:bidi w:val="0"/>
        <w:spacing w:line="360" w:lineRule="auto"/>
        <w:ind w:left="0" w:leftChars="0"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非单一产品采购项目，招标文件第五章确定了核心产品，多家投标人提供的核心产品品牌相同的，根据上述规定处理。</w:t>
      </w:r>
    </w:p>
    <w:p w14:paraId="556E029D">
      <w:pPr>
        <w:pStyle w:val="84"/>
        <w:pageBreakBefore w:val="0"/>
        <w:widowControl w:val="0"/>
        <w:kinsoku/>
        <w:wordWrap/>
        <w:overflowPunct/>
        <w:topLinePunct w:val="0"/>
        <w:bidi w:val="0"/>
        <w:spacing w:line="360" w:lineRule="auto"/>
        <w:ind w:left="0" w:leftChars="0" w:firstLine="420" w:firstLineChars="200"/>
        <w:rPr>
          <w:rFonts w:hAnsi="宋体"/>
          <w:sz w:val="21"/>
          <w:szCs w:val="21"/>
          <w:highlight w:val="none"/>
        </w:rPr>
      </w:pPr>
    </w:p>
    <w:p w14:paraId="3E0692F9">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sz w:val="21"/>
          <w:szCs w:val="21"/>
          <w:highlight w:val="none"/>
        </w:rPr>
      </w:pPr>
      <w:bookmarkStart w:id="100" w:name="_Toc217446038"/>
      <w:bookmarkStart w:id="101" w:name="_Toc183682346"/>
      <w:bookmarkStart w:id="102" w:name="_Toc77400779"/>
      <w:bookmarkStart w:id="103" w:name="_Toc514088767"/>
      <w:bookmarkStart w:id="104" w:name="_Toc183582209"/>
      <w:bookmarkStart w:id="105" w:name="_Toc497128867"/>
      <w:bookmarkStart w:id="106" w:name="_Toc89075875"/>
      <w:r>
        <w:rPr>
          <w:rFonts w:hint="eastAsia" w:ascii="宋体" w:hAnsi="宋体" w:eastAsia="宋体"/>
          <w:sz w:val="21"/>
          <w:szCs w:val="21"/>
          <w:highlight w:val="none"/>
        </w:rPr>
        <w:t>二、竞争性磋商文件</w:t>
      </w:r>
      <w:bookmarkEnd w:id="100"/>
      <w:bookmarkEnd w:id="101"/>
      <w:bookmarkEnd w:id="102"/>
      <w:bookmarkEnd w:id="103"/>
      <w:bookmarkEnd w:id="104"/>
      <w:bookmarkEnd w:id="105"/>
      <w:bookmarkEnd w:id="106"/>
    </w:p>
    <w:p w14:paraId="378612F0">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07" w:name="_Toc497129059"/>
      <w:bookmarkStart w:id="108" w:name="_Toc514088768"/>
      <w:bookmarkStart w:id="109" w:name="_Toc497128868"/>
      <w:r>
        <w:rPr>
          <w:rFonts w:hint="eastAsia" w:ascii="宋体" w:hAnsi="宋体"/>
          <w:sz w:val="21"/>
          <w:szCs w:val="21"/>
          <w:highlight w:val="none"/>
        </w:rPr>
        <w:t>6．竞争性磋商文件的构成</w:t>
      </w:r>
      <w:bookmarkEnd w:id="70"/>
      <w:bookmarkEnd w:id="71"/>
      <w:bookmarkEnd w:id="72"/>
      <w:bookmarkEnd w:id="107"/>
      <w:bookmarkEnd w:id="108"/>
      <w:bookmarkEnd w:id="109"/>
    </w:p>
    <w:p w14:paraId="1282E48A">
      <w:pPr>
        <w:pageBreakBefore w:val="0"/>
        <w:widowControl w:val="0"/>
        <w:kinsoku/>
        <w:wordWrap/>
        <w:overflowPunct/>
        <w:topLinePunct w:val="0"/>
        <w:autoSpaceDE w:val="0"/>
        <w:autoSpaceDN w:val="0"/>
        <w:bidi w:val="0"/>
        <w:spacing w:line="360" w:lineRule="auto"/>
        <w:ind w:left="0" w:leftChars="0" w:firstLine="420" w:firstLineChars="200"/>
        <w:jc w:val="left"/>
        <w:rPr>
          <w:rFonts w:ascii="宋体" w:hAnsi="宋体"/>
          <w:kern w:val="0"/>
          <w:sz w:val="21"/>
          <w:szCs w:val="21"/>
          <w:highlight w:val="none"/>
        </w:rPr>
      </w:pPr>
      <w:r>
        <w:rPr>
          <w:rFonts w:hint="eastAsia" w:ascii="宋体" w:hAnsi="宋体"/>
          <w:sz w:val="21"/>
          <w:szCs w:val="21"/>
          <w:highlight w:val="none"/>
        </w:rPr>
        <w:t>6</w:t>
      </w:r>
      <w:r>
        <w:rPr>
          <w:rFonts w:ascii="宋体" w:hAnsi="宋体"/>
          <w:b/>
          <w:sz w:val="21"/>
          <w:szCs w:val="21"/>
          <w:highlight w:val="none"/>
        </w:rPr>
        <w:t>.</w:t>
      </w:r>
      <w:r>
        <w:rPr>
          <w:rFonts w:hint="eastAsia" w:ascii="宋体" w:hAnsi="宋体"/>
          <w:sz w:val="21"/>
          <w:szCs w:val="21"/>
          <w:highlight w:val="none"/>
        </w:rPr>
        <w:t>1</w:t>
      </w:r>
      <w:r>
        <w:rPr>
          <w:rFonts w:hint="eastAsia" w:ascii="宋体" w:hAnsi="宋体"/>
          <w:sz w:val="21"/>
          <w:szCs w:val="21"/>
          <w:highlight w:val="none"/>
          <w:lang w:val="en-US" w:eastAsia="zh-CN"/>
        </w:rPr>
        <w:t xml:space="preserve"> </w:t>
      </w:r>
      <w:r>
        <w:rPr>
          <w:rFonts w:ascii="宋体" w:hAnsi="宋体"/>
          <w:kern w:val="0"/>
          <w:sz w:val="21"/>
          <w:szCs w:val="21"/>
          <w:highlight w:val="none"/>
        </w:rPr>
        <w:t>本竞争性磋商文件包括：</w:t>
      </w:r>
    </w:p>
    <w:p w14:paraId="4BFA3442">
      <w:pPr>
        <w:pageBreakBefore w:val="0"/>
        <w:widowControl w:val="0"/>
        <w:kinsoku/>
        <w:wordWrap/>
        <w:overflowPunct/>
        <w:topLinePunct w:val="0"/>
        <w:autoSpaceDE w:val="0"/>
        <w:autoSpaceDN w:val="0"/>
        <w:bidi w:val="0"/>
        <w:spacing w:line="360" w:lineRule="auto"/>
        <w:ind w:left="0" w:leftChars="0" w:firstLine="420" w:firstLineChars="200"/>
        <w:jc w:val="left"/>
        <w:rPr>
          <w:rFonts w:ascii="宋体" w:hAnsi="宋体"/>
          <w:kern w:val="0"/>
          <w:sz w:val="21"/>
          <w:szCs w:val="21"/>
          <w:highlight w:val="none"/>
        </w:rPr>
      </w:pPr>
      <w:r>
        <w:rPr>
          <w:rFonts w:ascii="宋体" w:hAnsi="宋体"/>
          <w:kern w:val="0"/>
          <w:sz w:val="21"/>
          <w:szCs w:val="21"/>
          <w:highlight w:val="none"/>
        </w:rPr>
        <w:t>（1）</w:t>
      </w:r>
      <w:r>
        <w:rPr>
          <w:rFonts w:ascii="宋体" w:hAnsi="宋体"/>
          <w:sz w:val="21"/>
          <w:szCs w:val="21"/>
          <w:highlight w:val="none"/>
        </w:rPr>
        <w:t>竞争性磋商公告</w:t>
      </w:r>
      <w:r>
        <w:rPr>
          <w:rFonts w:ascii="宋体" w:hAnsi="宋体"/>
          <w:kern w:val="0"/>
          <w:sz w:val="21"/>
          <w:szCs w:val="21"/>
          <w:highlight w:val="none"/>
        </w:rPr>
        <w:t>；（2）供应商须知；（3）评标办法；（4）合同条款及格式；（</w:t>
      </w:r>
      <w:r>
        <w:rPr>
          <w:rFonts w:hint="eastAsia" w:ascii="宋体" w:hAnsi="宋体"/>
          <w:kern w:val="0"/>
          <w:sz w:val="21"/>
          <w:szCs w:val="21"/>
          <w:highlight w:val="none"/>
          <w:lang w:val="en-US" w:eastAsia="zh-CN"/>
        </w:rPr>
        <w:t>5</w:t>
      </w:r>
      <w:r>
        <w:rPr>
          <w:rFonts w:ascii="宋体" w:hAnsi="宋体"/>
          <w:kern w:val="0"/>
          <w:sz w:val="21"/>
          <w:szCs w:val="21"/>
          <w:highlight w:val="none"/>
        </w:rPr>
        <w:t>）</w:t>
      </w:r>
      <w:r>
        <w:rPr>
          <w:rFonts w:hint="eastAsia" w:ascii="宋体" w:hAnsi="宋体"/>
          <w:kern w:val="0"/>
          <w:sz w:val="21"/>
          <w:szCs w:val="21"/>
          <w:highlight w:val="none"/>
          <w:lang w:val="en-US" w:eastAsia="zh-CN"/>
        </w:rPr>
        <w:t>采购需求</w:t>
      </w:r>
      <w:r>
        <w:rPr>
          <w:rFonts w:ascii="宋体" w:hAnsi="宋体"/>
          <w:kern w:val="0"/>
          <w:sz w:val="21"/>
          <w:szCs w:val="21"/>
          <w:highlight w:val="none"/>
        </w:rPr>
        <w:t>；（</w:t>
      </w:r>
      <w:r>
        <w:rPr>
          <w:rFonts w:hint="eastAsia" w:ascii="宋体" w:hAnsi="宋体"/>
          <w:kern w:val="0"/>
          <w:sz w:val="21"/>
          <w:szCs w:val="21"/>
          <w:highlight w:val="none"/>
          <w:lang w:val="en-US" w:eastAsia="zh-CN"/>
        </w:rPr>
        <w:t>6</w:t>
      </w:r>
      <w:r>
        <w:rPr>
          <w:rFonts w:ascii="宋体" w:hAnsi="宋体"/>
          <w:kern w:val="0"/>
          <w:sz w:val="21"/>
          <w:szCs w:val="21"/>
          <w:highlight w:val="none"/>
        </w:rPr>
        <w:t>）响应文件格式。</w:t>
      </w:r>
    </w:p>
    <w:p w14:paraId="62EE7A97">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10" w:name="_Toc497128869"/>
      <w:bookmarkStart w:id="111" w:name="_Toc183682348"/>
      <w:bookmarkStart w:id="112" w:name="_Toc217446040"/>
      <w:bookmarkStart w:id="113" w:name="_Toc183582211"/>
      <w:bookmarkStart w:id="114" w:name="_Toc497129060"/>
      <w:bookmarkStart w:id="115" w:name="_Toc514088769"/>
      <w:r>
        <w:rPr>
          <w:rFonts w:hint="eastAsia" w:ascii="宋体" w:hAnsi="宋体"/>
          <w:sz w:val="21"/>
          <w:szCs w:val="21"/>
          <w:highlight w:val="none"/>
        </w:rPr>
        <w:t xml:space="preserve">7. </w:t>
      </w:r>
      <w:bookmarkEnd w:id="110"/>
      <w:bookmarkEnd w:id="111"/>
      <w:bookmarkEnd w:id="112"/>
      <w:bookmarkEnd w:id="113"/>
      <w:bookmarkEnd w:id="114"/>
      <w:bookmarkEnd w:id="115"/>
      <w:r>
        <w:rPr>
          <w:rFonts w:ascii="宋体" w:hAnsi="宋体"/>
          <w:kern w:val="0"/>
          <w:sz w:val="21"/>
          <w:szCs w:val="21"/>
          <w:highlight w:val="none"/>
        </w:rPr>
        <w:t>竞争性磋商文件的澄清</w:t>
      </w:r>
      <w:r>
        <w:rPr>
          <w:rFonts w:hint="eastAsia" w:ascii="宋体" w:hAnsi="宋体"/>
          <w:kern w:val="0"/>
          <w:sz w:val="21"/>
          <w:szCs w:val="21"/>
          <w:highlight w:val="none"/>
        </w:rPr>
        <w:t>或修改</w:t>
      </w:r>
    </w:p>
    <w:p w14:paraId="173258AA">
      <w:pPr>
        <w:pageBreakBefore w:val="0"/>
        <w:widowControl w:val="0"/>
        <w:tabs>
          <w:tab w:val="left" w:pos="720"/>
        </w:tabs>
        <w:kinsoku/>
        <w:wordWrap/>
        <w:overflowPunct/>
        <w:topLinePunct w:val="0"/>
        <w:bidi w:val="0"/>
        <w:spacing w:line="360" w:lineRule="auto"/>
        <w:ind w:left="0" w:leftChars="0" w:firstLine="420" w:firstLineChars="200"/>
        <w:rPr>
          <w:rFonts w:ascii="宋体" w:hAnsi="宋体"/>
          <w:sz w:val="21"/>
          <w:szCs w:val="21"/>
          <w:highlight w:val="none"/>
        </w:rPr>
      </w:pPr>
      <w:bookmarkStart w:id="116" w:name="_Toc183682350"/>
      <w:bookmarkStart w:id="117" w:name="_Toc183582213"/>
      <w:bookmarkStart w:id="118" w:name="_Toc208848971"/>
      <w:bookmarkStart w:id="119" w:name="_Toc217446041"/>
      <w:r>
        <w:rPr>
          <w:rFonts w:hint="eastAsia" w:ascii="宋体" w:hAnsi="宋体"/>
          <w:sz w:val="21"/>
          <w:szCs w:val="21"/>
          <w:highlight w:val="none"/>
        </w:rPr>
        <w:t>7</w:t>
      </w:r>
      <w:r>
        <w:rPr>
          <w:rFonts w:ascii="宋体" w:hAnsi="宋体"/>
          <w:sz w:val="21"/>
          <w:szCs w:val="21"/>
          <w:highlight w:val="none"/>
        </w:rPr>
        <w:t>.1</w:t>
      </w:r>
      <w:r>
        <w:rPr>
          <w:rFonts w:hint="eastAsia" w:ascii="宋体" w:hAnsi="宋体"/>
          <w:sz w:val="21"/>
          <w:szCs w:val="21"/>
          <w:highlight w:val="none"/>
          <w:lang w:val="en-US" w:eastAsia="zh-CN"/>
        </w:rPr>
        <w:t xml:space="preserve"> </w:t>
      </w:r>
      <w:r>
        <w:rPr>
          <w:rFonts w:hint="eastAsia" w:ascii="宋体" w:hAnsi="宋体"/>
          <w:sz w:val="21"/>
          <w:szCs w:val="21"/>
          <w:highlight w:val="none"/>
        </w:rPr>
        <w:t>供应商应仔细阅读和检查竞争性磋商文件的全部内容。如发现缺页或附件不全，应于竞争性磋商文件发出之日起2日内向采购人提出，以便补齐。如对竞争性磋商文件有疑问，应在收到竞争性磋商文件之日起</w:t>
      </w:r>
      <w:r>
        <w:rPr>
          <w:rFonts w:hint="eastAsia" w:ascii="宋体" w:hAnsi="宋体"/>
          <w:sz w:val="21"/>
          <w:szCs w:val="21"/>
          <w:highlight w:val="none"/>
          <w:lang w:val="en-US" w:eastAsia="zh-CN"/>
        </w:rPr>
        <w:t>5</w:t>
      </w:r>
      <w:r>
        <w:rPr>
          <w:rFonts w:hint="eastAsia" w:ascii="宋体" w:hAnsi="宋体"/>
          <w:sz w:val="21"/>
          <w:szCs w:val="21"/>
          <w:highlight w:val="none"/>
        </w:rPr>
        <w:t>日内以书面形式，要求采购代理机构对竞争性磋商文件予以澄清。</w:t>
      </w:r>
    </w:p>
    <w:p w14:paraId="5861EB11">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7</w:t>
      </w:r>
      <w:r>
        <w:rPr>
          <w:rFonts w:ascii="宋体" w:hAnsi="宋体"/>
          <w:sz w:val="21"/>
          <w:szCs w:val="21"/>
          <w:highlight w:val="none"/>
        </w:rPr>
        <w:t>.2</w:t>
      </w:r>
      <w:r>
        <w:rPr>
          <w:rFonts w:hint="eastAsia" w:ascii="宋体" w:hAnsi="宋体"/>
          <w:sz w:val="21"/>
          <w:szCs w:val="21"/>
          <w:highlight w:val="none"/>
          <w:lang w:val="en-US" w:eastAsia="zh-CN"/>
        </w:rPr>
        <w:t xml:space="preserve"> </w:t>
      </w:r>
      <w:r>
        <w:rPr>
          <w:rFonts w:hint="eastAsia" w:ascii="宋体" w:hAnsi="宋体"/>
          <w:sz w:val="21"/>
          <w:szCs w:val="21"/>
          <w:highlight w:val="none"/>
        </w:rPr>
        <w:t>采购人或采购代理机构可以对已发出的竞争性磋商文件进行必要的澄清或者修改，但不得改变采购标的和资格条件。澄清或者修改</w:t>
      </w:r>
      <w:r>
        <w:rPr>
          <w:rFonts w:hint="eastAsia" w:ascii="宋体" w:hAnsi="宋体"/>
          <w:sz w:val="21"/>
          <w:szCs w:val="21"/>
          <w:highlight w:val="none"/>
          <w:lang w:eastAsia="zh-CN"/>
        </w:rPr>
        <w:t>在“</w:t>
      </w:r>
      <w:r>
        <w:rPr>
          <w:rFonts w:hint="eastAsia" w:ascii="宋体" w:hAnsi="宋体"/>
          <w:sz w:val="21"/>
          <w:szCs w:val="21"/>
          <w:highlight w:val="none"/>
          <w:lang w:val="en-US" w:eastAsia="zh-CN"/>
        </w:rPr>
        <w:t>政采云</w:t>
      </w:r>
      <w:r>
        <w:rPr>
          <w:rFonts w:hint="eastAsia" w:ascii="宋体" w:hAnsi="宋体"/>
          <w:sz w:val="21"/>
          <w:szCs w:val="21"/>
          <w:highlight w:val="none"/>
          <w:lang w:eastAsia="zh-CN"/>
        </w:rPr>
        <w:t>”</w:t>
      </w:r>
      <w:r>
        <w:rPr>
          <w:rFonts w:hint="eastAsia" w:ascii="宋体" w:hAnsi="宋体"/>
          <w:sz w:val="21"/>
          <w:szCs w:val="21"/>
          <w:highlight w:val="none"/>
          <w:lang w:val="en-US" w:eastAsia="zh-CN"/>
        </w:rPr>
        <w:t>平台</w:t>
      </w:r>
      <w:r>
        <w:rPr>
          <w:rFonts w:hint="eastAsia" w:ascii="宋体" w:hAnsi="宋体"/>
          <w:sz w:val="21"/>
          <w:szCs w:val="21"/>
          <w:highlight w:val="none"/>
        </w:rPr>
        <w:t>发布澄清</w:t>
      </w:r>
      <w:r>
        <w:rPr>
          <w:rFonts w:hint="eastAsia" w:ascii="宋体" w:hAnsi="宋体"/>
          <w:sz w:val="21"/>
          <w:szCs w:val="21"/>
          <w:highlight w:val="none"/>
          <w:lang w:val="en-US" w:eastAsia="zh-CN"/>
        </w:rPr>
        <w:t>文件</w:t>
      </w:r>
      <w:r>
        <w:rPr>
          <w:rFonts w:hint="eastAsia" w:ascii="宋体" w:hAnsi="宋体"/>
          <w:sz w:val="21"/>
          <w:szCs w:val="21"/>
          <w:highlight w:val="none"/>
        </w:rPr>
        <w:t>。澄清或者修改的内容为竞争性磋商文件的组成部分。</w:t>
      </w:r>
    </w:p>
    <w:p w14:paraId="5DD5846A">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7</w:t>
      </w:r>
      <w:r>
        <w:rPr>
          <w:rFonts w:ascii="宋体" w:hAnsi="宋体"/>
          <w:b/>
          <w:bCs/>
          <w:sz w:val="21"/>
          <w:szCs w:val="21"/>
          <w:highlight w:val="none"/>
        </w:rPr>
        <w:t>.</w:t>
      </w:r>
      <w:r>
        <w:rPr>
          <w:rFonts w:hint="eastAsia" w:ascii="宋体" w:hAnsi="宋体"/>
          <w:sz w:val="21"/>
          <w:szCs w:val="21"/>
          <w:highlight w:val="none"/>
        </w:rPr>
        <w:t>3</w:t>
      </w:r>
      <w:r>
        <w:rPr>
          <w:rFonts w:hint="eastAsia" w:ascii="宋体" w:hAnsi="宋体"/>
          <w:sz w:val="21"/>
          <w:szCs w:val="21"/>
          <w:highlight w:val="none"/>
          <w:lang w:val="en-US" w:eastAsia="zh-CN"/>
        </w:rPr>
        <w:t xml:space="preserve"> </w:t>
      </w:r>
      <w:r>
        <w:rPr>
          <w:rFonts w:hint="eastAsia" w:ascii="宋体" w:hAnsi="宋体"/>
          <w:sz w:val="21"/>
          <w:szCs w:val="21"/>
          <w:highlight w:val="none"/>
        </w:rPr>
        <w:t>澄清或者修改的内容可能影响响应文件编制的，采购人或采购代理机构在供应商须知前附表规定的响应文件递交的截止时间至少5日前，</w:t>
      </w:r>
      <w:r>
        <w:rPr>
          <w:rFonts w:hint="eastAsia" w:ascii="宋体" w:hAnsi="宋体"/>
          <w:sz w:val="21"/>
          <w:szCs w:val="21"/>
          <w:highlight w:val="none"/>
          <w:lang w:eastAsia="zh-CN"/>
        </w:rPr>
        <w:t>在“</w:t>
      </w:r>
      <w:r>
        <w:rPr>
          <w:rFonts w:hint="eastAsia" w:ascii="宋体" w:hAnsi="宋体"/>
          <w:sz w:val="21"/>
          <w:szCs w:val="21"/>
          <w:highlight w:val="none"/>
          <w:lang w:val="en-US" w:eastAsia="zh-CN"/>
        </w:rPr>
        <w:t>政采云</w:t>
      </w:r>
      <w:r>
        <w:rPr>
          <w:rFonts w:hint="eastAsia" w:ascii="宋体" w:hAnsi="宋体"/>
          <w:sz w:val="21"/>
          <w:szCs w:val="21"/>
          <w:highlight w:val="none"/>
          <w:lang w:eastAsia="zh-CN"/>
        </w:rPr>
        <w:t>”</w:t>
      </w:r>
      <w:r>
        <w:rPr>
          <w:rFonts w:hint="eastAsia" w:ascii="宋体" w:hAnsi="宋体"/>
          <w:sz w:val="21"/>
          <w:szCs w:val="21"/>
          <w:highlight w:val="none"/>
          <w:lang w:val="en-US" w:eastAsia="zh-CN"/>
        </w:rPr>
        <w:t>平台发布澄清文件，请潜在供应商在参加本项目活动期间关注网站信息，所有有投标意愿的供应商有义务在网上自行查询</w:t>
      </w:r>
      <w:r>
        <w:rPr>
          <w:rFonts w:hint="eastAsia" w:ascii="宋体" w:hAnsi="宋体"/>
          <w:sz w:val="21"/>
          <w:szCs w:val="21"/>
          <w:highlight w:val="none"/>
        </w:rPr>
        <w:t>；不足5日的，采购人或采购代理机构将顺延提交响应文件的截止时间。</w:t>
      </w:r>
    </w:p>
    <w:bookmarkEnd w:id="116"/>
    <w:bookmarkEnd w:id="117"/>
    <w:p w14:paraId="6690F746">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20" w:name="_Toc514088770"/>
      <w:bookmarkStart w:id="121" w:name="_Toc497129061"/>
      <w:bookmarkStart w:id="122" w:name="_Toc497128870"/>
      <w:r>
        <w:rPr>
          <w:rFonts w:hint="eastAsia" w:ascii="宋体" w:hAnsi="宋体"/>
          <w:sz w:val="21"/>
          <w:szCs w:val="21"/>
          <w:highlight w:val="none"/>
        </w:rPr>
        <w:t>8. 答疑会和现场考察</w:t>
      </w:r>
      <w:bookmarkEnd w:id="118"/>
      <w:bookmarkEnd w:id="119"/>
      <w:bookmarkEnd w:id="120"/>
      <w:bookmarkEnd w:id="121"/>
      <w:bookmarkEnd w:id="122"/>
    </w:p>
    <w:p w14:paraId="280B7434">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8.1 根据采购项目和具体情况，采购单位认为有必要，可以组织召开标前答疑会或组织供应商对项目现场进行考察。答疑会或进行现场考察的时间，采购单位将</w:t>
      </w:r>
      <w:r>
        <w:rPr>
          <w:rFonts w:hint="eastAsia" w:ascii="宋体" w:hAnsi="宋体"/>
          <w:sz w:val="21"/>
          <w:szCs w:val="21"/>
          <w:highlight w:val="none"/>
          <w:lang w:eastAsia="zh-CN"/>
        </w:rPr>
        <w:t>在“</w:t>
      </w:r>
      <w:r>
        <w:rPr>
          <w:rFonts w:hint="eastAsia" w:ascii="宋体" w:hAnsi="宋体"/>
          <w:sz w:val="21"/>
          <w:szCs w:val="21"/>
          <w:highlight w:val="none"/>
          <w:lang w:val="en-US" w:eastAsia="zh-CN"/>
        </w:rPr>
        <w:t>政采云</w:t>
      </w:r>
      <w:r>
        <w:rPr>
          <w:rFonts w:hint="eastAsia" w:ascii="宋体" w:hAnsi="宋体"/>
          <w:sz w:val="21"/>
          <w:szCs w:val="21"/>
          <w:highlight w:val="none"/>
          <w:lang w:eastAsia="zh-CN"/>
        </w:rPr>
        <w:t>”</w:t>
      </w:r>
      <w:r>
        <w:rPr>
          <w:rFonts w:hint="eastAsia" w:ascii="宋体" w:hAnsi="宋体"/>
          <w:sz w:val="21"/>
          <w:szCs w:val="21"/>
          <w:highlight w:val="none"/>
          <w:lang w:val="en-US" w:eastAsia="zh-CN"/>
        </w:rPr>
        <w:t>平台</w:t>
      </w:r>
      <w:r>
        <w:rPr>
          <w:rFonts w:hint="eastAsia" w:ascii="宋体" w:hAnsi="宋体"/>
          <w:sz w:val="21"/>
          <w:szCs w:val="21"/>
          <w:highlight w:val="none"/>
        </w:rPr>
        <w:t>通知所有</w:t>
      </w:r>
      <w:r>
        <w:rPr>
          <w:rFonts w:hint="eastAsia" w:ascii="宋体" w:hAnsi="宋体"/>
          <w:sz w:val="21"/>
          <w:szCs w:val="21"/>
          <w:highlight w:val="none"/>
          <w:lang w:val="en-US" w:eastAsia="zh-CN"/>
        </w:rPr>
        <w:t>获取了</w:t>
      </w:r>
      <w:r>
        <w:rPr>
          <w:rFonts w:hint="eastAsia" w:ascii="宋体" w:hAnsi="宋体"/>
          <w:sz w:val="21"/>
          <w:szCs w:val="21"/>
          <w:highlight w:val="none"/>
        </w:rPr>
        <w:t>竞争性磋商文件的供应商。</w:t>
      </w:r>
    </w:p>
    <w:p w14:paraId="1998AE4C">
      <w:pPr>
        <w:pageBreakBefore w:val="0"/>
        <w:widowControl w:val="0"/>
        <w:kinsoku/>
        <w:wordWrap/>
        <w:overflowPunct/>
        <w:topLinePunct w:val="0"/>
        <w:bidi w:val="0"/>
        <w:adjustRightInd w:val="0"/>
        <w:snapToGrid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8</w:t>
      </w:r>
      <w:r>
        <w:rPr>
          <w:rFonts w:ascii="宋体" w:hAnsi="宋体"/>
          <w:sz w:val="21"/>
          <w:szCs w:val="21"/>
          <w:highlight w:val="none"/>
        </w:rPr>
        <w:t>.</w:t>
      </w:r>
      <w:r>
        <w:rPr>
          <w:rFonts w:hint="eastAsia" w:ascii="宋体" w:hAnsi="宋体"/>
          <w:sz w:val="21"/>
          <w:szCs w:val="21"/>
          <w:highlight w:val="none"/>
        </w:rPr>
        <w:t>2 供应商考察现场所发生的一切费用由供应商自己承担。</w:t>
      </w:r>
    </w:p>
    <w:p w14:paraId="17361A62">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sz w:val="21"/>
          <w:szCs w:val="21"/>
          <w:highlight w:val="none"/>
        </w:rPr>
      </w:pPr>
      <w:bookmarkStart w:id="123" w:name="_Toc217446042"/>
      <w:bookmarkStart w:id="124" w:name="_Toc183582214"/>
      <w:bookmarkStart w:id="125" w:name="_Toc183682351"/>
      <w:bookmarkStart w:id="126" w:name="_Toc514088771"/>
      <w:bookmarkStart w:id="127" w:name="_Toc497128871"/>
      <w:bookmarkStart w:id="128" w:name="_Toc77400780"/>
      <w:bookmarkStart w:id="129" w:name="_Toc89075876"/>
      <w:r>
        <w:rPr>
          <w:rFonts w:hint="eastAsia" w:ascii="宋体" w:hAnsi="宋体" w:eastAsia="宋体"/>
          <w:sz w:val="21"/>
          <w:szCs w:val="21"/>
          <w:highlight w:val="none"/>
        </w:rPr>
        <w:t>三、响应文件</w:t>
      </w:r>
      <w:bookmarkEnd w:id="123"/>
      <w:bookmarkEnd w:id="124"/>
      <w:bookmarkEnd w:id="125"/>
      <w:bookmarkEnd w:id="126"/>
      <w:bookmarkEnd w:id="127"/>
      <w:bookmarkEnd w:id="128"/>
      <w:bookmarkEnd w:id="129"/>
    </w:p>
    <w:p w14:paraId="099F778C">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30" w:name="_Toc514088772"/>
      <w:bookmarkStart w:id="131" w:name="_Toc497129063"/>
      <w:bookmarkStart w:id="132" w:name="_Toc497128872"/>
      <w:bookmarkStart w:id="133" w:name="_Toc183682352"/>
      <w:bookmarkStart w:id="134" w:name="_Toc217446043"/>
      <w:bookmarkStart w:id="135" w:name="_Toc183582215"/>
      <w:r>
        <w:rPr>
          <w:rFonts w:hint="eastAsia" w:ascii="宋体" w:hAnsi="宋体"/>
          <w:sz w:val="21"/>
          <w:szCs w:val="21"/>
          <w:highlight w:val="none"/>
        </w:rPr>
        <w:t>9．响应文件的语言</w:t>
      </w:r>
      <w:bookmarkEnd w:id="130"/>
      <w:bookmarkEnd w:id="131"/>
      <w:bookmarkEnd w:id="132"/>
      <w:bookmarkEnd w:id="133"/>
      <w:bookmarkEnd w:id="134"/>
      <w:bookmarkEnd w:id="135"/>
    </w:p>
    <w:p w14:paraId="3A2D283F">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9.1</w:t>
      </w:r>
      <w:r>
        <w:rPr>
          <w:rFonts w:hint="eastAsia" w:ascii="宋体" w:hAnsi="宋体"/>
          <w:sz w:val="21"/>
          <w:szCs w:val="21"/>
          <w:highlight w:val="none"/>
          <w:lang w:val="en-US" w:eastAsia="zh-CN"/>
        </w:rPr>
        <w:t xml:space="preserve"> </w:t>
      </w:r>
      <w:r>
        <w:rPr>
          <w:rFonts w:hint="eastAsia" w:ascii="宋体" w:hAnsi="宋体"/>
          <w:sz w:val="21"/>
          <w:szCs w:val="21"/>
          <w:highlight w:val="none"/>
        </w:rPr>
        <w:t>供应商提交的响应文件以及供应商与采购单位就有关磋商的所有来往书面文件均须使用中文。响应文件中如附有外文资料，必须逐一对应翻译成中文并加盖供应商公章后附在相关外文资料后面，否则，供应商的响应文件将作为无效处理。</w:t>
      </w:r>
    </w:p>
    <w:p w14:paraId="49672C72">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9.2 翻译的中文资料与外文资料如果出现差异和矛盾时，以中文为准。但不能故意错误翻译，否则，供应商的响应文件将作为无效处理。</w:t>
      </w:r>
    </w:p>
    <w:p w14:paraId="0E9C1E6F">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36" w:name="_Toc183582216"/>
      <w:bookmarkStart w:id="137" w:name="_Toc497129064"/>
      <w:bookmarkStart w:id="138" w:name="_Toc514088773"/>
      <w:bookmarkStart w:id="139" w:name="_Toc497128873"/>
      <w:bookmarkStart w:id="140" w:name="_Toc217446044"/>
      <w:bookmarkStart w:id="141" w:name="_Toc183682353"/>
      <w:r>
        <w:rPr>
          <w:rFonts w:hint="eastAsia" w:ascii="宋体" w:hAnsi="宋体"/>
          <w:sz w:val="21"/>
          <w:szCs w:val="21"/>
          <w:highlight w:val="none"/>
        </w:rPr>
        <w:t>10．计量单位</w:t>
      </w:r>
      <w:bookmarkEnd w:id="136"/>
      <w:bookmarkEnd w:id="137"/>
      <w:bookmarkEnd w:id="138"/>
      <w:bookmarkEnd w:id="139"/>
      <w:bookmarkEnd w:id="140"/>
      <w:bookmarkEnd w:id="141"/>
    </w:p>
    <w:p w14:paraId="557E593F">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除技术规格及要求中另有规定外，本采购项下的磋商均采用国家法定的计量单位。</w:t>
      </w:r>
    </w:p>
    <w:p w14:paraId="0182BE8E">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42" w:name="_Toc514088774"/>
      <w:r>
        <w:rPr>
          <w:rFonts w:hint="eastAsia" w:ascii="宋体" w:hAnsi="宋体"/>
          <w:sz w:val="21"/>
          <w:szCs w:val="21"/>
          <w:highlight w:val="none"/>
        </w:rPr>
        <w:t>11．磋商货币</w:t>
      </w:r>
      <w:bookmarkEnd w:id="142"/>
    </w:p>
    <w:p w14:paraId="7564A0E9">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本次竞争性磋商项目均以人民币报价。</w:t>
      </w:r>
    </w:p>
    <w:p w14:paraId="2CD17568">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43" w:name="_Toc514088775"/>
      <w:bookmarkStart w:id="144" w:name="_Toc183682354"/>
      <w:bookmarkStart w:id="145" w:name="_Toc217446048"/>
      <w:bookmarkStart w:id="146" w:name="_Toc183582217"/>
      <w:bookmarkStart w:id="147" w:name="_Toc497129067"/>
      <w:bookmarkStart w:id="148" w:name="_Toc497128876"/>
      <w:r>
        <w:rPr>
          <w:rFonts w:ascii="宋体" w:hAnsi="宋体"/>
          <w:sz w:val="21"/>
          <w:szCs w:val="21"/>
          <w:highlight w:val="none"/>
        </w:rPr>
        <w:t>1</w:t>
      </w: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联合体</w:t>
      </w:r>
      <w:bookmarkEnd w:id="143"/>
      <w:r>
        <w:rPr>
          <w:rFonts w:hint="eastAsia" w:ascii="宋体" w:hAnsi="宋体"/>
          <w:sz w:val="21"/>
          <w:szCs w:val="21"/>
          <w:highlight w:val="none"/>
        </w:rPr>
        <w:t>磋商</w:t>
      </w:r>
    </w:p>
    <w:p w14:paraId="2D8A5D18">
      <w:pPr>
        <w:pageBreakBefore w:val="0"/>
        <w:widowControl w:val="0"/>
        <w:tabs>
          <w:tab w:val="left" w:pos="7665"/>
        </w:tabs>
        <w:kinsoku/>
        <w:wordWrap/>
        <w:overflowPunct/>
        <w:topLinePunct w:val="0"/>
        <w:bidi w:val="0"/>
        <w:spacing w:line="360" w:lineRule="auto"/>
        <w:ind w:left="0" w:leftChars="0" w:firstLine="420" w:firstLineChars="200"/>
        <w:jc w:val="left"/>
        <w:rPr>
          <w:rFonts w:ascii="宋体" w:hAnsi="宋体"/>
          <w:sz w:val="21"/>
          <w:szCs w:val="21"/>
          <w:highlight w:val="none"/>
        </w:rPr>
      </w:pPr>
      <w:r>
        <w:rPr>
          <w:rFonts w:hint="eastAsia" w:ascii="宋体" w:hAnsi="宋体"/>
          <w:sz w:val="21"/>
          <w:szCs w:val="21"/>
          <w:highlight w:val="none"/>
        </w:rPr>
        <w:t>12.1</w:t>
      </w:r>
      <w:r>
        <w:rPr>
          <w:rFonts w:hint="eastAsia" w:ascii="宋体" w:hAnsi="宋体"/>
          <w:sz w:val="21"/>
          <w:szCs w:val="21"/>
          <w:highlight w:val="none"/>
          <w:lang w:val="en-US" w:eastAsia="zh-CN"/>
        </w:rPr>
        <w:t xml:space="preserve"> </w:t>
      </w:r>
      <w:r>
        <w:rPr>
          <w:rFonts w:hint="eastAsia" w:ascii="宋体" w:hAnsi="宋体"/>
          <w:sz w:val="21"/>
          <w:szCs w:val="21"/>
          <w:highlight w:val="none"/>
        </w:rPr>
        <w:t>本次采购活动不接受联合体磋商</w:t>
      </w:r>
    </w:p>
    <w:p w14:paraId="564BB789">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49" w:name="_Toc217446047"/>
      <w:bookmarkStart w:id="150" w:name="_Toc514088776"/>
      <w:r>
        <w:rPr>
          <w:rFonts w:ascii="宋体" w:hAnsi="宋体"/>
          <w:sz w:val="21"/>
          <w:szCs w:val="21"/>
          <w:highlight w:val="none"/>
        </w:rPr>
        <w:t>1</w:t>
      </w:r>
      <w:r>
        <w:rPr>
          <w:rFonts w:hint="eastAsia" w:ascii="宋体" w:hAnsi="宋体"/>
          <w:sz w:val="21"/>
          <w:szCs w:val="21"/>
          <w:highlight w:val="none"/>
        </w:rPr>
        <w:t>3</w:t>
      </w:r>
      <w:r>
        <w:rPr>
          <w:rFonts w:ascii="宋体" w:hAnsi="宋体"/>
          <w:sz w:val="21"/>
          <w:szCs w:val="21"/>
          <w:highlight w:val="none"/>
        </w:rPr>
        <w:t>.</w:t>
      </w:r>
      <w:r>
        <w:rPr>
          <w:rFonts w:hint="eastAsia" w:ascii="宋体" w:hAnsi="宋体"/>
          <w:sz w:val="21"/>
          <w:szCs w:val="21"/>
          <w:highlight w:val="none"/>
        </w:rPr>
        <w:t xml:space="preserve"> 知识产权</w:t>
      </w:r>
      <w:bookmarkEnd w:id="149"/>
      <w:bookmarkEnd w:id="150"/>
    </w:p>
    <w:p w14:paraId="6525892C">
      <w:pPr>
        <w:pStyle w:val="20"/>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3</w:t>
      </w:r>
      <w:r>
        <w:rPr>
          <w:rFonts w:ascii="宋体" w:hAnsi="宋体"/>
          <w:sz w:val="21"/>
          <w:szCs w:val="21"/>
          <w:highlight w:val="none"/>
        </w:rPr>
        <w:t>.1</w:t>
      </w:r>
      <w:r>
        <w:rPr>
          <w:rFonts w:hint="eastAsia" w:ascii="宋体" w:hAnsi="宋体"/>
          <w:sz w:val="21"/>
          <w:szCs w:val="21"/>
          <w:highlight w:val="none"/>
          <w:lang w:val="en-US" w:eastAsia="zh-CN"/>
        </w:rPr>
        <w:t xml:space="preserve"> </w:t>
      </w:r>
      <w:r>
        <w:rPr>
          <w:rFonts w:hint="eastAsia" w:ascii="宋体" w:hAnsi="宋体"/>
          <w:sz w:val="21"/>
          <w:szCs w:val="21"/>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47BF4762">
      <w:pPr>
        <w:pStyle w:val="20"/>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3</w:t>
      </w:r>
      <w:r>
        <w:rPr>
          <w:rFonts w:ascii="宋体" w:hAnsi="宋体"/>
          <w:sz w:val="21"/>
          <w:szCs w:val="21"/>
          <w:highlight w:val="none"/>
        </w:rPr>
        <w:t>.2</w:t>
      </w:r>
      <w:r>
        <w:rPr>
          <w:rFonts w:hint="eastAsia" w:ascii="宋体" w:hAnsi="宋体"/>
          <w:sz w:val="21"/>
          <w:szCs w:val="21"/>
          <w:highlight w:val="none"/>
        </w:rPr>
        <w:t xml:space="preserve"> 采购人享有本项目实施过程中产生的知识成果及知识产权。</w:t>
      </w:r>
    </w:p>
    <w:p w14:paraId="29561870">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3</w:t>
      </w:r>
      <w:r>
        <w:rPr>
          <w:rFonts w:ascii="宋体" w:hAnsi="宋体"/>
          <w:sz w:val="21"/>
          <w:szCs w:val="21"/>
          <w:highlight w:val="none"/>
        </w:rPr>
        <w:t>.3</w:t>
      </w:r>
      <w:r>
        <w:rPr>
          <w:rFonts w:hint="eastAsia" w:ascii="宋体" w:hAnsi="宋体"/>
          <w:sz w:val="21"/>
          <w:szCs w:val="21"/>
          <w:highlight w:val="none"/>
          <w:lang w:val="en-US" w:eastAsia="zh-CN"/>
        </w:rPr>
        <w:t xml:space="preserve"> </w:t>
      </w:r>
      <w:r>
        <w:rPr>
          <w:rFonts w:hint="eastAsia" w:ascii="宋体" w:hAnsi="宋体"/>
          <w:sz w:val="21"/>
          <w:szCs w:val="21"/>
          <w:highlight w:val="none"/>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14:paraId="2A068866">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13</w:t>
      </w:r>
      <w:r>
        <w:rPr>
          <w:rFonts w:ascii="宋体" w:hAnsi="宋体"/>
          <w:sz w:val="21"/>
          <w:szCs w:val="21"/>
          <w:highlight w:val="none"/>
        </w:rPr>
        <w:t>.4</w:t>
      </w:r>
      <w:r>
        <w:rPr>
          <w:rFonts w:hint="eastAsia" w:ascii="宋体" w:hAnsi="宋体"/>
          <w:sz w:val="21"/>
          <w:szCs w:val="21"/>
          <w:highlight w:val="none"/>
        </w:rPr>
        <w:t xml:space="preserve"> 如采用供应商所不拥有的知识产权，则在磋商报价中必须包括合法获取该知识产权的相关费用。 </w:t>
      </w:r>
    </w:p>
    <w:p w14:paraId="57FC548F">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51" w:name="_Toc514088777"/>
      <w:r>
        <w:rPr>
          <w:rFonts w:hint="eastAsia" w:ascii="宋体" w:hAnsi="宋体"/>
          <w:sz w:val="21"/>
          <w:szCs w:val="21"/>
          <w:highlight w:val="none"/>
        </w:rPr>
        <w:t>14．响应文件的组成</w:t>
      </w:r>
      <w:bookmarkEnd w:id="144"/>
      <w:bookmarkEnd w:id="145"/>
      <w:bookmarkEnd w:id="146"/>
      <w:bookmarkEnd w:id="147"/>
      <w:bookmarkEnd w:id="148"/>
      <w:bookmarkEnd w:id="151"/>
    </w:p>
    <w:p w14:paraId="1A376CD2">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供应商应按照竞争性磋商文件的规定和要求编制响应文件。供应商拟在成交后将成交项目的非主体、非关键性工作交由他人完成的，应当在响应文件中载明。供应商编写的响应文件应包括下列部分：</w:t>
      </w:r>
    </w:p>
    <w:p w14:paraId="136AE919">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14.1 文件构成。供应商按照竞争性磋商文件要求提供的有关资质证明文件及优惠承诺。包括以下内容：</w:t>
      </w:r>
    </w:p>
    <w:p w14:paraId="36CF1AC7">
      <w:pPr>
        <w:pageBreakBefore w:val="0"/>
        <w:widowControl w:val="0"/>
        <w:kinsoku/>
        <w:wordWrap/>
        <w:overflowPunct/>
        <w:topLinePunct w:val="0"/>
        <w:bidi w:val="0"/>
        <w:spacing w:line="360" w:lineRule="auto"/>
        <w:ind w:left="0" w:leftChars="0" w:firstLine="420" w:firstLineChars="200"/>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val="en-US" w:eastAsia="zh-CN"/>
        </w:rPr>
        <w:t>磋商</w:t>
      </w:r>
      <w:r>
        <w:rPr>
          <w:rFonts w:hint="eastAsia" w:ascii="宋体" w:hAnsi="宋体"/>
          <w:sz w:val="21"/>
          <w:szCs w:val="21"/>
          <w:highlight w:val="none"/>
        </w:rPr>
        <w:t>函；</w:t>
      </w:r>
    </w:p>
    <w:p w14:paraId="02789ABE">
      <w:pPr>
        <w:pageBreakBefore w:val="0"/>
        <w:widowControl w:val="0"/>
        <w:kinsoku/>
        <w:wordWrap/>
        <w:overflowPunct/>
        <w:topLinePunct w:val="0"/>
        <w:bidi w:val="0"/>
        <w:spacing w:line="360" w:lineRule="auto"/>
        <w:ind w:left="0" w:leftChars="0" w:firstLine="420" w:firstLineChars="200"/>
        <w:rPr>
          <w:rFonts w:hint="eastAsia" w:ascii="宋体" w:hAnsi="宋体"/>
          <w:sz w:val="21"/>
          <w:szCs w:val="21"/>
          <w:highlight w:val="none"/>
        </w:rPr>
      </w:pPr>
      <w:r>
        <w:rPr>
          <w:rFonts w:hint="eastAsia" w:ascii="宋体" w:hAnsi="宋体"/>
          <w:sz w:val="21"/>
          <w:szCs w:val="21"/>
          <w:highlight w:val="none"/>
        </w:rPr>
        <w:t xml:space="preserve">（2）法定代表人授权书（仅适用于供应商代表为非法定代表人）； </w:t>
      </w:r>
    </w:p>
    <w:p w14:paraId="76D9B437">
      <w:pPr>
        <w:pageBreakBefore w:val="0"/>
        <w:widowControl w:val="0"/>
        <w:kinsoku/>
        <w:wordWrap/>
        <w:overflowPunct/>
        <w:topLinePunct w:val="0"/>
        <w:bidi w:val="0"/>
        <w:spacing w:line="360" w:lineRule="auto"/>
        <w:ind w:left="0" w:leftChars="0" w:firstLine="420" w:firstLineChars="200"/>
        <w:rPr>
          <w:rFonts w:hint="eastAsia" w:ascii="宋体" w:hAnsi="宋体"/>
          <w:sz w:val="21"/>
          <w:szCs w:val="21"/>
          <w:highlight w:val="none"/>
        </w:rPr>
      </w:pPr>
      <w:r>
        <w:rPr>
          <w:rFonts w:hint="eastAsia" w:ascii="宋体" w:hAnsi="宋体"/>
          <w:sz w:val="21"/>
          <w:szCs w:val="21"/>
          <w:highlight w:val="none"/>
        </w:rPr>
        <w:t>（3）法定代表人</w:t>
      </w:r>
      <w:r>
        <w:rPr>
          <w:rFonts w:hint="eastAsia" w:ascii="宋体" w:hAnsi="宋体"/>
          <w:sz w:val="21"/>
          <w:szCs w:val="21"/>
          <w:highlight w:val="none"/>
          <w:lang w:val="en-US" w:eastAsia="zh-CN"/>
        </w:rPr>
        <w:t>身份</w:t>
      </w:r>
      <w:r>
        <w:rPr>
          <w:rFonts w:hint="eastAsia" w:ascii="宋体" w:hAnsi="宋体"/>
          <w:sz w:val="21"/>
          <w:szCs w:val="21"/>
          <w:highlight w:val="none"/>
        </w:rPr>
        <w:t>证明；</w:t>
      </w:r>
    </w:p>
    <w:p w14:paraId="663EEE68">
      <w:pPr>
        <w:pageBreakBefore w:val="0"/>
        <w:widowControl w:val="0"/>
        <w:kinsoku/>
        <w:wordWrap/>
        <w:overflowPunct/>
        <w:topLinePunct w:val="0"/>
        <w:bidi w:val="0"/>
        <w:spacing w:line="360" w:lineRule="auto"/>
        <w:ind w:left="0" w:leftChars="0" w:firstLine="420" w:firstLineChars="200"/>
        <w:rPr>
          <w:rFonts w:hint="eastAsia" w:ascii="宋体" w:hAnsi="宋体"/>
          <w:sz w:val="21"/>
          <w:szCs w:val="21"/>
          <w:highlight w:val="none"/>
        </w:rPr>
      </w:pPr>
      <w:r>
        <w:rPr>
          <w:rFonts w:hint="eastAsia" w:ascii="宋体" w:hAnsi="宋体"/>
          <w:sz w:val="21"/>
          <w:szCs w:val="21"/>
          <w:highlight w:val="none"/>
        </w:rPr>
        <w:t>（4）</w:t>
      </w:r>
      <w:r>
        <w:rPr>
          <w:rFonts w:hint="eastAsia" w:ascii="宋体" w:hAnsi="宋体"/>
          <w:sz w:val="21"/>
          <w:szCs w:val="21"/>
          <w:highlight w:val="none"/>
          <w:lang w:val="en-US" w:eastAsia="zh-CN"/>
        </w:rPr>
        <w:t>首次磋商报价表</w:t>
      </w:r>
      <w:r>
        <w:rPr>
          <w:rFonts w:hint="eastAsia" w:ascii="宋体" w:hAnsi="宋体"/>
          <w:sz w:val="21"/>
          <w:szCs w:val="21"/>
          <w:highlight w:val="none"/>
        </w:rPr>
        <w:t>；</w:t>
      </w:r>
    </w:p>
    <w:p w14:paraId="39E316B0">
      <w:pPr>
        <w:pageBreakBefore w:val="0"/>
        <w:widowControl w:val="0"/>
        <w:kinsoku/>
        <w:wordWrap/>
        <w:overflowPunct/>
        <w:topLinePunct w:val="0"/>
        <w:bidi w:val="0"/>
        <w:spacing w:line="360" w:lineRule="auto"/>
        <w:ind w:left="0" w:leftChars="0" w:firstLine="420" w:firstLineChars="200"/>
        <w:rPr>
          <w:rFonts w:hint="eastAsia" w:ascii="宋体" w:hAnsi="宋体"/>
          <w:sz w:val="21"/>
          <w:szCs w:val="21"/>
          <w:highlight w:val="none"/>
        </w:rPr>
      </w:pPr>
      <w:r>
        <w:rPr>
          <w:rFonts w:hint="eastAsia" w:ascii="宋体" w:hAnsi="宋体"/>
          <w:sz w:val="21"/>
          <w:szCs w:val="21"/>
          <w:highlight w:val="none"/>
        </w:rPr>
        <w:t>（5）</w:t>
      </w:r>
      <w:r>
        <w:rPr>
          <w:rFonts w:hint="eastAsia" w:ascii="宋体" w:hAnsi="宋体"/>
          <w:sz w:val="21"/>
          <w:szCs w:val="21"/>
          <w:highlight w:val="none"/>
          <w:lang w:val="en-US" w:eastAsia="zh-CN"/>
        </w:rPr>
        <w:t>磋商</w:t>
      </w:r>
      <w:r>
        <w:rPr>
          <w:rFonts w:hint="eastAsia" w:ascii="宋体" w:hAnsi="宋体"/>
          <w:sz w:val="21"/>
          <w:szCs w:val="21"/>
          <w:highlight w:val="none"/>
        </w:rPr>
        <w:t>保证金；</w:t>
      </w:r>
    </w:p>
    <w:p w14:paraId="103B1459">
      <w:pPr>
        <w:pageBreakBefore w:val="0"/>
        <w:widowControl w:val="0"/>
        <w:kinsoku/>
        <w:wordWrap/>
        <w:overflowPunct/>
        <w:topLinePunct w:val="0"/>
        <w:bidi w:val="0"/>
        <w:spacing w:line="360" w:lineRule="auto"/>
        <w:ind w:left="0" w:leftChars="0" w:firstLine="420" w:firstLineChars="200"/>
        <w:rPr>
          <w:rFonts w:hint="eastAsia" w:ascii="宋体" w:hAnsi="宋体"/>
          <w:sz w:val="21"/>
          <w:szCs w:val="21"/>
          <w:highlight w:val="none"/>
        </w:rPr>
      </w:pPr>
      <w:r>
        <w:rPr>
          <w:rFonts w:hint="eastAsia" w:ascii="宋体" w:hAnsi="宋体"/>
          <w:sz w:val="21"/>
          <w:szCs w:val="21"/>
          <w:highlight w:val="none"/>
        </w:rPr>
        <w:t>（6）采购需求响应表；</w:t>
      </w:r>
    </w:p>
    <w:p w14:paraId="41C04C9C">
      <w:pPr>
        <w:pageBreakBefore w:val="0"/>
        <w:widowControl w:val="0"/>
        <w:kinsoku/>
        <w:wordWrap/>
        <w:overflowPunct/>
        <w:topLinePunct w:val="0"/>
        <w:bidi w:val="0"/>
        <w:spacing w:line="360" w:lineRule="auto"/>
        <w:ind w:left="0" w:leftChars="0" w:firstLine="420" w:firstLineChars="200"/>
        <w:rPr>
          <w:rFonts w:hint="eastAsia" w:ascii="宋体" w:hAnsi="宋体"/>
          <w:sz w:val="21"/>
          <w:szCs w:val="21"/>
          <w:highlight w:val="none"/>
        </w:rPr>
      </w:pPr>
      <w:r>
        <w:rPr>
          <w:rFonts w:hint="eastAsia" w:ascii="宋体" w:hAnsi="宋体"/>
          <w:sz w:val="21"/>
          <w:szCs w:val="21"/>
          <w:highlight w:val="none"/>
        </w:rPr>
        <w:t>（7）商务偏离表；</w:t>
      </w:r>
    </w:p>
    <w:p w14:paraId="4CEF3D1B">
      <w:pPr>
        <w:pageBreakBefore w:val="0"/>
        <w:widowControl w:val="0"/>
        <w:kinsoku/>
        <w:wordWrap/>
        <w:overflowPunct/>
        <w:topLinePunct w:val="0"/>
        <w:bidi w:val="0"/>
        <w:spacing w:line="360" w:lineRule="auto"/>
        <w:ind w:left="0" w:leftChars="0" w:firstLine="420" w:firstLineChars="200"/>
        <w:rPr>
          <w:rFonts w:hint="eastAsia" w:ascii="宋体" w:hAnsi="宋体"/>
          <w:sz w:val="21"/>
          <w:szCs w:val="21"/>
          <w:highlight w:val="none"/>
        </w:rPr>
      </w:pPr>
      <w:r>
        <w:rPr>
          <w:rFonts w:hint="eastAsia" w:ascii="宋体" w:hAnsi="宋体"/>
          <w:sz w:val="21"/>
          <w:szCs w:val="21"/>
          <w:highlight w:val="none"/>
        </w:rPr>
        <w:t>（8）资格审查；</w:t>
      </w:r>
    </w:p>
    <w:p w14:paraId="5EB7D15E">
      <w:pPr>
        <w:pageBreakBefore w:val="0"/>
        <w:widowControl w:val="0"/>
        <w:kinsoku/>
        <w:wordWrap/>
        <w:overflowPunct/>
        <w:topLinePunct w:val="0"/>
        <w:bidi w:val="0"/>
        <w:spacing w:line="360" w:lineRule="auto"/>
        <w:ind w:left="0" w:leftChars="0" w:firstLine="420" w:firstLineChars="200"/>
        <w:rPr>
          <w:rFonts w:hint="eastAsia" w:ascii="宋体" w:hAnsi="宋体"/>
          <w:sz w:val="21"/>
          <w:szCs w:val="21"/>
          <w:highlight w:val="none"/>
        </w:rPr>
      </w:pPr>
      <w:r>
        <w:rPr>
          <w:rFonts w:hint="eastAsia" w:ascii="宋体" w:hAnsi="宋体"/>
          <w:sz w:val="21"/>
          <w:szCs w:val="21"/>
          <w:highlight w:val="none"/>
        </w:rPr>
        <w:t>（9）</w:t>
      </w:r>
      <w:r>
        <w:rPr>
          <w:rFonts w:hint="eastAsia" w:ascii="宋体" w:hAnsi="宋体"/>
          <w:sz w:val="21"/>
          <w:szCs w:val="21"/>
          <w:highlight w:val="none"/>
          <w:lang w:eastAsia="zh-CN"/>
        </w:rPr>
        <w:t>技术方案</w:t>
      </w:r>
      <w:r>
        <w:rPr>
          <w:rFonts w:hint="eastAsia" w:ascii="宋体" w:hAnsi="宋体"/>
          <w:sz w:val="21"/>
          <w:szCs w:val="21"/>
          <w:highlight w:val="none"/>
        </w:rPr>
        <w:t>；</w:t>
      </w:r>
    </w:p>
    <w:p w14:paraId="2EDF2D6B">
      <w:pPr>
        <w:pageBreakBefore w:val="0"/>
        <w:widowControl w:val="0"/>
        <w:kinsoku/>
        <w:wordWrap/>
        <w:overflowPunct/>
        <w:topLinePunct w:val="0"/>
        <w:bidi w:val="0"/>
        <w:spacing w:line="360" w:lineRule="auto"/>
        <w:ind w:left="0" w:leftChars="0" w:firstLine="420" w:firstLineChars="200"/>
        <w:rPr>
          <w:rFonts w:hint="eastAsia" w:ascii="宋体" w:hAnsi="宋体"/>
          <w:sz w:val="21"/>
          <w:szCs w:val="21"/>
          <w:highlight w:val="none"/>
        </w:rPr>
      </w:pPr>
      <w:r>
        <w:rPr>
          <w:rFonts w:hint="eastAsia" w:ascii="宋体" w:hAnsi="宋体"/>
          <w:sz w:val="21"/>
          <w:szCs w:val="21"/>
          <w:highlight w:val="none"/>
        </w:rPr>
        <w:t>（10）</w:t>
      </w:r>
      <w:r>
        <w:rPr>
          <w:rFonts w:hint="eastAsia" w:ascii="宋体" w:hAnsi="宋体"/>
          <w:sz w:val="21"/>
          <w:szCs w:val="21"/>
          <w:highlight w:val="none"/>
          <w:lang w:val="en-US" w:eastAsia="zh-CN"/>
        </w:rPr>
        <w:t>中小企业声明函</w:t>
      </w:r>
      <w:r>
        <w:rPr>
          <w:rFonts w:hint="eastAsia" w:ascii="宋体" w:hAnsi="宋体"/>
          <w:sz w:val="21"/>
          <w:szCs w:val="21"/>
          <w:highlight w:val="none"/>
        </w:rPr>
        <w:t>；</w:t>
      </w:r>
    </w:p>
    <w:p w14:paraId="7FDD38E2">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（11）其他材料；</w:t>
      </w:r>
    </w:p>
    <w:p w14:paraId="35151D7D">
      <w:pPr>
        <w:pageBreakBefore w:val="0"/>
        <w:widowControl w:val="0"/>
        <w:kinsoku/>
        <w:wordWrap/>
        <w:overflowPunct/>
        <w:topLinePunct w:val="0"/>
        <w:bidi w:val="0"/>
        <w:spacing w:line="360" w:lineRule="auto"/>
        <w:ind w:left="0" w:leftChars="0" w:firstLine="422" w:firstLineChars="200"/>
        <w:rPr>
          <w:rFonts w:ascii="宋体" w:hAnsi="宋体"/>
          <w:b/>
          <w:bCs/>
          <w:sz w:val="21"/>
          <w:szCs w:val="21"/>
          <w:highlight w:val="none"/>
        </w:rPr>
      </w:pPr>
      <w:r>
        <w:rPr>
          <w:rFonts w:hint="eastAsia" w:ascii="宋体" w:hAnsi="宋体"/>
          <w:b/>
          <w:bCs/>
          <w:sz w:val="21"/>
          <w:szCs w:val="21"/>
          <w:highlight w:val="none"/>
        </w:rPr>
        <w:t>以上证书复印件需加盖投标单位公章。</w:t>
      </w:r>
    </w:p>
    <w:p w14:paraId="14BE8B15">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 xml:space="preserve">14.2 磋商报价。供应商按照竞争性磋商文件要求填写的“开标一览表”及“分项报价明细表”。 </w:t>
      </w:r>
    </w:p>
    <w:p w14:paraId="32FAA5A9">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14.3 售后服务。供应商按照竞争性磋商文件中售后服务要求作出的积极响应和承诺。</w:t>
      </w:r>
    </w:p>
    <w:p w14:paraId="0BE35BC4">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52" w:name="_Toc183582218"/>
      <w:bookmarkStart w:id="153" w:name="_Toc514088778"/>
      <w:bookmarkStart w:id="154" w:name="_Toc217446049"/>
      <w:bookmarkStart w:id="155" w:name="_Toc183682355"/>
      <w:bookmarkStart w:id="156" w:name="_Toc217446056"/>
      <w:bookmarkStart w:id="157" w:name="_Toc183582231"/>
      <w:bookmarkStart w:id="158" w:name="_Toc183682368"/>
      <w:bookmarkStart w:id="159" w:name="_Toc77400782"/>
      <w:bookmarkStart w:id="160" w:name="_Toc89075878"/>
      <w:bookmarkStart w:id="161" w:name="_Toc497128884"/>
      <w:r>
        <w:rPr>
          <w:rFonts w:hint="eastAsia" w:ascii="宋体" w:hAnsi="宋体"/>
          <w:sz w:val="21"/>
          <w:szCs w:val="21"/>
          <w:highlight w:val="none"/>
        </w:rPr>
        <w:t>15．响应文件格式</w:t>
      </w:r>
      <w:bookmarkEnd w:id="152"/>
      <w:bookmarkEnd w:id="153"/>
      <w:bookmarkEnd w:id="154"/>
      <w:bookmarkEnd w:id="155"/>
      <w:r>
        <w:rPr>
          <w:rFonts w:hint="eastAsia" w:ascii="宋体" w:hAnsi="宋体"/>
          <w:sz w:val="21"/>
          <w:szCs w:val="21"/>
          <w:highlight w:val="none"/>
        </w:rPr>
        <w:tab/>
      </w:r>
    </w:p>
    <w:p w14:paraId="70A1B94E">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15.1 供应商应严格按照</w:t>
      </w:r>
      <w:r>
        <w:rPr>
          <w:rFonts w:hint="eastAsia" w:ascii="宋体" w:hAnsi="宋体"/>
          <w:sz w:val="21"/>
          <w:szCs w:val="21"/>
          <w:highlight w:val="none"/>
          <w:lang w:eastAsia="zh-CN"/>
        </w:rPr>
        <w:t>竞争性磋商文件</w:t>
      </w:r>
      <w:r>
        <w:rPr>
          <w:rFonts w:hint="eastAsia" w:ascii="宋体" w:hAnsi="宋体"/>
          <w:sz w:val="21"/>
          <w:szCs w:val="21"/>
          <w:highlight w:val="none"/>
        </w:rPr>
        <w:t>第六章中提供的“响应文件格式”填写相关内容。除明确允许供应商可以自行编写的外，供应商不得以“响应文件格式”规定之外的方式填写相关内容。否则，供应商提供的响应文件将作为无效处理。</w:t>
      </w:r>
    </w:p>
    <w:p w14:paraId="6DD1F234">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15.2 对于没有格式要求的响应文件由供应商自行编写。</w:t>
      </w:r>
    </w:p>
    <w:p w14:paraId="73B5CDEF">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62" w:name="_Toc217446050"/>
      <w:bookmarkStart w:id="163" w:name="_Toc183682360"/>
      <w:bookmarkStart w:id="164" w:name="_Toc183582223"/>
      <w:bookmarkStart w:id="165" w:name="_Toc514088779"/>
      <w:r>
        <w:rPr>
          <w:rFonts w:hint="eastAsia" w:ascii="宋体" w:hAnsi="宋体"/>
          <w:sz w:val="21"/>
          <w:szCs w:val="21"/>
          <w:highlight w:val="none"/>
        </w:rPr>
        <w:t>16．</w:t>
      </w:r>
      <w:bookmarkEnd w:id="162"/>
      <w:bookmarkEnd w:id="163"/>
      <w:bookmarkEnd w:id="164"/>
      <w:r>
        <w:rPr>
          <w:rFonts w:hint="eastAsia" w:ascii="宋体" w:hAnsi="宋体"/>
          <w:sz w:val="21"/>
          <w:szCs w:val="21"/>
          <w:highlight w:val="none"/>
        </w:rPr>
        <w:t>磋商保证金</w:t>
      </w:r>
      <w:bookmarkEnd w:id="165"/>
    </w:p>
    <w:p w14:paraId="0B7F01B8">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6</w:t>
      </w:r>
      <w:r>
        <w:rPr>
          <w:rFonts w:ascii="宋体" w:hAnsi="宋体"/>
          <w:sz w:val="21"/>
          <w:szCs w:val="21"/>
          <w:highlight w:val="none"/>
        </w:rPr>
        <w:t>.1</w:t>
      </w:r>
      <w:r>
        <w:rPr>
          <w:rFonts w:hint="eastAsia" w:ascii="宋体" w:hAnsi="宋体"/>
          <w:sz w:val="21"/>
          <w:szCs w:val="21"/>
          <w:highlight w:val="none"/>
          <w:lang w:val="en-US" w:eastAsia="zh-CN"/>
        </w:rPr>
        <w:t xml:space="preserve"> </w:t>
      </w:r>
      <w:r>
        <w:rPr>
          <w:kern w:val="0"/>
          <w:sz w:val="21"/>
          <w:szCs w:val="21"/>
          <w:highlight w:val="none"/>
        </w:rPr>
        <w:t>供应商在递交响应文件的同时，应按供应商须知前附表规定的金额、担保形式和第</w:t>
      </w:r>
      <w:r>
        <w:rPr>
          <w:rFonts w:hint="eastAsia"/>
          <w:kern w:val="0"/>
          <w:sz w:val="21"/>
          <w:szCs w:val="21"/>
          <w:highlight w:val="none"/>
        </w:rPr>
        <w:t>六</w:t>
      </w:r>
      <w:r>
        <w:rPr>
          <w:kern w:val="0"/>
          <w:sz w:val="21"/>
          <w:szCs w:val="21"/>
          <w:highlight w:val="none"/>
        </w:rPr>
        <w:t>章</w:t>
      </w:r>
      <w:r>
        <w:rPr>
          <w:rFonts w:hint="eastAsia"/>
          <w:kern w:val="0"/>
          <w:sz w:val="21"/>
          <w:szCs w:val="21"/>
          <w:highlight w:val="none"/>
          <w:lang w:eastAsia="zh-CN"/>
        </w:rPr>
        <w:t>“</w:t>
      </w:r>
      <w:r>
        <w:rPr>
          <w:kern w:val="0"/>
          <w:sz w:val="21"/>
          <w:szCs w:val="21"/>
          <w:highlight w:val="none"/>
        </w:rPr>
        <w:t>响应文件格式</w:t>
      </w:r>
      <w:r>
        <w:rPr>
          <w:rFonts w:hint="eastAsia"/>
          <w:kern w:val="0"/>
          <w:sz w:val="21"/>
          <w:szCs w:val="21"/>
          <w:highlight w:val="none"/>
          <w:lang w:eastAsia="zh-CN"/>
        </w:rPr>
        <w:t>”</w:t>
      </w:r>
      <w:r>
        <w:rPr>
          <w:kern w:val="0"/>
          <w:sz w:val="21"/>
          <w:szCs w:val="21"/>
          <w:highlight w:val="none"/>
        </w:rPr>
        <w:t>规定的</w:t>
      </w:r>
      <w:r>
        <w:rPr>
          <w:rFonts w:hint="eastAsia"/>
          <w:kern w:val="0"/>
          <w:sz w:val="21"/>
          <w:szCs w:val="21"/>
          <w:highlight w:val="none"/>
          <w:lang w:val="en-US" w:eastAsia="zh-CN"/>
        </w:rPr>
        <w:t>磋商</w:t>
      </w:r>
      <w:r>
        <w:rPr>
          <w:kern w:val="0"/>
          <w:sz w:val="21"/>
          <w:szCs w:val="21"/>
          <w:highlight w:val="none"/>
        </w:rPr>
        <w:t>保证金格式递交</w:t>
      </w:r>
      <w:r>
        <w:rPr>
          <w:rFonts w:hint="eastAsia"/>
          <w:kern w:val="0"/>
          <w:sz w:val="21"/>
          <w:szCs w:val="21"/>
          <w:highlight w:val="none"/>
          <w:lang w:val="en-US" w:eastAsia="zh-CN"/>
        </w:rPr>
        <w:t>磋商</w:t>
      </w:r>
      <w:r>
        <w:rPr>
          <w:kern w:val="0"/>
          <w:sz w:val="21"/>
          <w:szCs w:val="21"/>
          <w:highlight w:val="none"/>
        </w:rPr>
        <w:t>保证金，并作为其响应文件的组成部分。</w:t>
      </w:r>
    </w:p>
    <w:p w14:paraId="51FBE275">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6</w:t>
      </w:r>
      <w:r>
        <w:rPr>
          <w:rFonts w:ascii="宋体" w:hAnsi="宋体"/>
          <w:sz w:val="21"/>
          <w:szCs w:val="21"/>
          <w:highlight w:val="none"/>
        </w:rPr>
        <w:t>.</w:t>
      </w:r>
      <w:r>
        <w:rPr>
          <w:rFonts w:hint="eastAsia" w:ascii="宋体" w:hAnsi="宋体"/>
          <w:sz w:val="21"/>
          <w:szCs w:val="21"/>
          <w:highlight w:val="none"/>
        </w:rPr>
        <w:t>2 磋商保证金用于保护采购单位免受因</w:t>
      </w:r>
      <w:r>
        <w:rPr>
          <w:kern w:val="0"/>
          <w:sz w:val="21"/>
          <w:szCs w:val="21"/>
          <w:highlight w:val="none"/>
        </w:rPr>
        <w:t>供应商</w:t>
      </w:r>
      <w:r>
        <w:rPr>
          <w:rFonts w:hint="eastAsia" w:ascii="宋体" w:hAnsi="宋体"/>
          <w:sz w:val="21"/>
          <w:szCs w:val="21"/>
          <w:highlight w:val="none"/>
        </w:rPr>
        <w:t>行为而蒙受的损失。</w:t>
      </w:r>
    </w:p>
    <w:p w14:paraId="0CBEB92D">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6</w:t>
      </w:r>
      <w:r>
        <w:rPr>
          <w:rFonts w:ascii="宋体" w:hAnsi="宋体"/>
          <w:sz w:val="21"/>
          <w:szCs w:val="21"/>
          <w:highlight w:val="none"/>
        </w:rPr>
        <w:t>.</w:t>
      </w:r>
      <w:r>
        <w:rPr>
          <w:rFonts w:hint="eastAsia" w:ascii="宋体" w:hAnsi="宋体"/>
          <w:sz w:val="21"/>
          <w:szCs w:val="21"/>
          <w:highlight w:val="none"/>
        </w:rPr>
        <w:t>3 磋商保证金可采取银行</w:t>
      </w:r>
      <w:r>
        <w:rPr>
          <w:rFonts w:hint="eastAsia" w:ascii="宋体" w:hAnsi="宋体"/>
          <w:sz w:val="21"/>
          <w:szCs w:val="21"/>
          <w:highlight w:val="none"/>
          <w:lang w:val="en-US" w:eastAsia="zh-CN"/>
        </w:rPr>
        <w:t>转账</w:t>
      </w:r>
      <w:r>
        <w:rPr>
          <w:rFonts w:hint="eastAsia" w:ascii="宋体" w:hAnsi="宋体"/>
          <w:sz w:val="21"/>
          <w:szCs w:val="21"/>
          <w:highlight w:val="none"/>
        </w:rPr>
        <w:t>、电汇或采购代理</w:t>
      </w:r>
      <w:r>
        <w:rPr>
          <w:rFonts w:hint="eastAsia" w:ascii="宋体" w:hAnsi="宋体"/>
          <w:sz w:val="21"/>
          <w:szCs w:val="21"/>
          <w:highlight w:val="none"/>
          <w:lang w:val="en-US" w:eastAsia="zh-CN"/>
        </w:rPr>
        <w:t>机构</w:t>
      </w:r>
      <w:r>
        <w:rPr>
          <w:rFonts w:hint="eastAsia" w:ascii="宋体" w:hAnsi="宋体"/>
          <w:sz w:val="21"/>
          <w:szCs w:val="21"/>
          <w:highlight w:val="none"/>
        </w:rPr>
        <w:t>认可的方式。</w:t>
      </w:r>
    </w:p>
    <w:p w14:paraId="4FAAC82C">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 xml:space="preserve">  1</w:t>
      </w:r>
      <w:r>
        <w:rPr>
          <w:rFonts w:hint="eastAsia" w:ascii="宋体" w:hAnsi="宋体"/>
          <w:sz w:val="21"/>
          <w:szCs w:val="21"/>
          <w:highlight w:val="none"/>
        </w:rPr>
        <w:t>6</w:t>
      </w:r>
      <w:r>
        <w:rPr>
          <w:rFonts w:ascii="宋体" w:hAnsi="宋体"/>
          <w:sz w:val="21"/>
          <w:szCs w:val="21"/>
          <w:highlight w:val="none"/>
        </w:rPr>
        <w:t>.</w:t>
      </w:r>
      <w:r>
        <w:rPr>
          <w:rFonts w:hint="eastAsia" w:ascii="宋体" w:hAnsi="宋体"/>
          <w:sz w:val="21"/>
          <w:szCs w:val="21"/>
          <w:highlight w:val="none"/>
        </w:rPr>
        <w:t>4 未按竞争性磋商文件要求在规定时间前缴纳规定数额磋商保证金的将被拒绝。</w:t>
      </w:r>
    </w:p>
    <w:p w14:paraId="5DB12A75">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6</w:t>
      </w:r>
      <w:r>
        <w:rPr>
          <w:rFonts w:ascii="宋体" w:hAnsi="宋体"/>
          <w:sz w:val="21"/>
          <w:szCs w:val="21"/>
          <w:highlight w:val="none"/>
        </w:rPr>
        <w:t>.</w:t>
      </w:r>
      <w:r>
        <w:rPr>
          <w:rFonts w:hint="eastAsia" w:ascii="宋体" w:hAnsi="宋体"/>
          <w:sz w:val="21"/>
          <w:szCs w:val="21"/>
          <w:highlight w:val="none"/>
        </w:rPr>
        <w:t>5 未</w:t>
      </w:r>
      <w:r>
        <w:rPr>
          <w:rFonts w:hint="eastAsia" w:ascii="宋体" w:hAnsi="宋体"/>
          <w:sz w:val="21"/>
          <w:szCs w:val="21"/>
          <w:highlight w:val="none"/>
          <w:lang w:eastAsia="zh-CN"/>
        </w:rPr>
        <w:t>成交</w:t>
      </w:r>
      <w:r>
        <w:rPr>
          <w:rFonts w:hint="eastAsia" w:ascii="宋体" w:hAnsi="宋体"/>
          <w:sz w:val="21"/>
          <w:szCs w:val="21"/>
          <w:highlight w:val="none"/>
        </w:rPr>
        <w:t>的供应商的磋商保证金，将在成交通知书发出后五个工作日内无息全额退还；</w:t>
      </w:r>
      <w:r>
        <w:rPr>
          <w:rFonts w:hint="eastAsia" w:ascii="宋体" w:hAnsi="宋体"/>
          <w:sz w:val="21"/>
          <w:szCs w:val="21"/>
          <w:highlight w:val="none"/>
          <w:lang w:eastAsia="zh-CN"/>
        </w:rPr>
        <w:t>成交</w:t>
      </w:r>
      <w:r>
        <w:rPr>
          <w:rFonts w:hint="eastAsia" w:ascii="宋体" w:hAnsi="宋体"/>
          <w:sz w:val="21"/>
          <w:szCs w:val="21"/>
          <w:highlight w:val="none"/>
        </w:rPr>
        <w:t>人的磋商保证金在合同签定生效并按竞争性磋商文件要求缴纳履约保证金后五个工作日内无息全额退还；退保证金时须持单位介绍信、经办人身份证、供应商单位向采购代理机构</w:t>
      </w:r>
      <w:r>
        <w:rPr>
          <w:rFonts w:hint="eastAsia" w:ascii="宋体" w:hAnsi="宋体"/>
          <w:sz w:val="21"/>
          <w:szCs w:val="21"/>
          <w:highlight w:val="none"/>
          <w:lang w:val="en-US" w:eastAsia="zh-CN"/>
        </w:rPr>
        <w:t>转账</w:t>
      </w:r>
      <w:r>
        <w:rPr>
          <w:rFonts w:hint="eastAsia" w:ascii="宋体" w:hAnsi="宋体"/>
          <w:sz w:val="21"/>
          <w:szCs w:val="21"/>
          <w:highlight w:val="none"/>
        </w:rPr>
        <w:t>的票据复印件（盖财务章）。</w:t>
      </w:r>
    </w:p>
    <w:p w14:paraId="3123DBAF">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6</w:t>
      </w:r>
      <w:r>
        <w:rPr>
          <w:rFonts w:ascii="宋体" w:hAnsi="宋体"/>
          <w:sz w:val="21"/>
          <w:szCs w:val="21"/>
          <w:highlight w:val="none"/>
        </w:rPr>
        <w:t>.</w:t>
      </w:r>
      <w:r>
        <w:rPr>
          <w:rFonts w:hint="eastAsia" w:ascii="宋体" w:hAnsi="宋体"/>
          <w:sz w:val="21"/>
          <w:szCs w:val="21"/>
          <w:highlight w:val="none"/>
        </w:rPr>
        <w:t>6 下列任何情况发生时，采购代理机构将不予退还其缴纳的磋商保证金：</w:t>
      </w:r>
    </w:p>
    <w:p w14:paraId="11C76317">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）如果供应商在竞争性磋商文件规定的磋商有效期内撤回投标。</w:t>
      </w:r>
    </w:p>
    <w:p w14:paraId="30E53127">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（2）在采购人确定</w:t>
      </w:r>
      <w:r>
        <w:rPr>
          <w:rFonts w:hint="eastAsia" w:ascii="宋体" w:hAnsi="宋体"/>
          <w:sz w:val="21"/>
          <w:szCs w:val="21"/>
          <w:highlight w:val="none"/>
          <w:lang w:val="en-US" w:eastAsia="zh-CN"/>
        </w:rPr>
        <w:t>成交</w:t>
      </w:r>
      <w:r>
        <w:rPr>
          <w:rFonts w:hint="eastAsia" w:ascii="宋体" w:hAnsi="宋体"/>
          <w:sz w:val="21"/>
          <w:szCs w:val="21"/>
          <w:highlight w:val="none"/>
        </w:rPr>
        <w:t>人以前放弃</w:t>
      </w:r>
      <w:r>
        <w:rPr>
          <w:rFonts w:hint="eastAsia" w:ascii="宋体" w:hAnsi="宋体"/>
          <w:sz w:val="21"/>
          <w:szCs w:val="21"/>
          <w:highlight w:val="none"/>
          <w:lang w:eastAsia="zh-CN"/>
        </w:rPr>
        <w:t>成交</w:t>
      </w:r>
      <w:r>
        <w:rPr>
          <w:rFonts w:hint="eastAsia" w:ascii="宋体" w:hAnsi="宋体"/>
          <w:sz w:val="21"/>
          <w:szCs w:val="21"/>
          <w:highlight w:val="none"/>
        </w:rPr>
        <w:t>资格的；</w:t>
      </w:r>
    </w:p>
    <w:p w14:paraId="2A243625">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3</w:t>
      </w:r>
      <w:r>
        <w:rPr>
          <w:rFonts w:hint="eastAsia" w:ascii="宋体" w:hAnsi="宋体"/>
          <w:sz w:val="21"/>
          <w:szCs w:val="21"/>
          <w:highlight w:val="none"/>
        </w:rPr>
        <w:t>）</w:t>
      </w:r>
      <w:r>
        <w:rPr>
          <w:rFonts w:hint="eastAsia" w:ascii="宋体" w:hAnsi="宋体"/>
          <w:sz w:val="21"/>
          <w:szCs w:val="21"/>
          <w:highlight w:val="none"/>
          <w:lang w:val="en-US" w:eastAsia="zh-CN"/>
        </w:rPr>
        <w:t xml:space="preserve"> </w:t>
      </w:r>
      <w:r>
        <w:rPr>
          <w:rFonts w:hint="eastAsia" w:ascii="宋体" w:hAnsi="宋体"/>
          <w:sz w:val="21"/>
          <w:szCs w:val="21"/>
          <w:highlight w:val="none"/>
        </w:rPr>
        <w:t>由于</w:t>
      </w:r>
      <w:r>
        <w:rPr>
          <w:rFonts w:hint="eastAsia" w:ascii="宋体" w:hAnsi="宋体"/>
          <w:sz w:val="21"/>
          <w:szCs w:val="21"/>
          <w:highlight w:val="none"/>
          <w:lang w:val="en-US" w:eastAsia="zh-CN"/>
        </w:rPr>
        <w:t>成交</w:t>
      </w:r>
      <w:r>
        <w:rPr>
          <w:rFonts w:hint="eastAsia" w:ascii="宋体" w:hAnsi="宋体"/>
          <w:sz w:val="21"/>
          <w:szCs w:val="21"/>
          <w:highlight w:val="none"/>
        </w:rPr>
        <w:t>人的原因未能按照竞争性磋商文件的规定与采购人签订合同；</w:t>
      </w:r>
    </w:p>
    <w:p w14:paraId="1406B5E3">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（4）由于</w:t>
      </w:r>
      <w:r>
        <w:rPr>
          <w:rFonts w:hint="eastAsia" w:ascii="宋体" w:hAnsi="宋体"/>
          <w:sz w:val="21"/>
          <w:szCs w:val="21"/>
          <w:highlight w:val="none"/>
          <w:lang w:val="en-US" w:eastAsia="zh-CN"/>
        </w:rPr>
        <w:t>成交</w:t>
      </w:r>
      <w:r>
        <w:rPr>
          <w:rFonts w:hint="eastAsia" w:ascii="宋体" w:hAnsi="宋体"/>
          <w:sz w:val="21"/>
          <w:szCs w:val="21"/>
          <w:highlight w:val="none"/>
        </w:rPr>
        <w:t>人的原因未能按照竞争性磋商文件的规定缴纳履约保证金；</w:t>
      </w:r>
    </w:p>
    <w:p w14:paraId="307D9507">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（5）磋商有效期内，供应商在采购活动中有违法、违规、违纪行为。</w:t>
      </w:r>
    </w:p>
    <w:p w14:paraId="73598F09">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66" w:name="_Toc183682361"/>
      <w:bookmarkStart w:id="167" w:name="_Toc217446051"/>
      <w:bookmarkStart w:id="168" w:name="_Toc183582224"/>
      <w:bookmarkStart w:id="169" w:name="_Toc514088780"/>
      <w:r>
        <w:rPr>
          <w:rFonts w:hint="eastAsia" w:ascii="宋体" w:hAnsi="宋体"/>
          <w:sz w:val="21"/>
          <w:szCs w:val="21"/>
          <w:highlight w:val="none"/>
        </w:rPr>
        <w:t>17．磋商有效期</w:t>
      </w:r>
      <w:bookmarkEnd w:id="166"/>
      <w:bookmarkEnd w:id="167"/>
      <w:bookmarkEnd w:id="168"/>
      <w:bookmarkEnd w:id="169"/>
    </w:p>
    <w:p w14:paraId="7103B6A2">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17</w:t>
      </w:r>
      <w:r>
        <w:rPr>
          <w:rFonts w:ascii="宋体" w:hAnsi="宋体"/>
          <w:sz w:val="21"/>
          <w:szCs w:val="21"/>
          <w:highlight w:val="none"/>
        </w:rPr>
        <w:t>.</w:t>
      </w:r>
      <w:r>
        <w:rPr>
          <w:rFonts w:hint="eastAsia" w:ascii="宋体" w:hAnsi="宋体"/>
          <w:sz w:val="21"/>
          <w:szCs w:val="21"/>
          <w:highlight w:val="none"/>
        </w:rPr>
        <w:t>1</w:t>
      </w:r>
      <w:r>
        <w:rPr>
          <w:rFonts w:hint="eastAsia" w:ascii="宋体" w:hAnsi="宋体"/>
          <w:sz w:val="21"/>
          <w:szCs w:val="21"/>
          <w:highlight w:val="none"/>
          <w:lang w:val="en-US" w:eastAsia="zh-CN"/>
        </w:rPr>
        <w:t xml:space="preserve"> </w:t>
      </w:r>
      <w:r>
        <w:rPr>
          <w:kern w:val="0"/>
          <w:sz w:val="21"/>
          <w:szCs w:val="21"/>
          <w:highlight w:val="none"/>
        </w:rPr>
        <w:t>在供应商须知前附表规定的投标有效期内，供应商不得要求撤销或修改其响应文件</w:t>
      </w:r>
      <w:r>
        <w:rPr>
          <w:rFonts w:hint="eastAsia" w:ascii="宋体" w:hAnsi="宋体"/>
          <w:sz w:val="21"/>
          <w:szCs w:val="21"/>
          <w:highlight w:val="none"/>
        </w:rPr>
        <w:t>。</w:t>
      </w:r>
    </w:p>
    <w:p w14:paraId="3F8D1DE5">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 xml:space="preserve"> 17</w:t>
      </w:r>
      <w:r>
        <w:rPr>
          <w:rFonts w:ascii="宋体" w:hAnsi="宋体"/>
          <w:sz w:val="21"/>
          <w:szCs w:val="21"/>
          <w:highlight w:val="none"/>
        </w:rPr>
        <w:t>.</w:t>
      </w:r>
      <w:r>
        <w:rPr>
          <w:rFonts w:hint="eastAsia" w:ascii="宋体" w:hAnsi="宋体"/>
          <w:sz w:val="21"/>
          <w:szCs w:val="21"/>
          <w:highlight w:val="none"/>
        </w:rPr>
        <w:t>2</w:t>
      </w:r>
      <w:r>
        <w:rPr>
          <w:rFonts w:hint="eastAsia" w:ascii="宋体" w:hAnsi="宋体"/>
          <w:sz w:val="21"/>
          <w:szCs w:val="21"/>
          <w:highlight w:val="none"/>
          <w:lang w:val="en-US" w:eastAsia="zh-CN"/>
        </w:rPr>
        <w:t xml:space="preserve"> </w:t>
      </w:r>
      <w:r>
        <w:rPr>
          <w:kern w:val="0"/>
          <w:sz w:val="21"/>
          <w:szCs w:val="21"/>
          <w:highlight w:val="none"/>
        </w:rPr>
        <w:t>出现特殊情况需要延长投标有效期的，</w:t>
      </w:r>
      <w:r>
        <w:rPr>
          <w:rFonts w:hint="eastAsia"/>
          <w:kern w:val="0"/>
          <w:sz w:val="21"/>
          <w:szCs w:val="21"/>
          <w:highlight w:val="none"/>
        </w:rPr>
        <w:t>采购人</w:t>
      </w:r>
      <w:r>
        <w:rPr>
          <w:kern w:val="0"/>
          <w:sz w:val="21"/>
          <w:szCs w:val="21"/>
          <w:highlight w:val="none"/>
        </w:rPr>
        <w:t>以书面形式通知所有供应商延长投标有效期。供应商同意延长的，应相应延长其</w:t>
      </w:r>
      <w:r>
        <w:rPr>
          <w:rFonts w:hint="eastAsia"/>
          <w:kern w:val="0"/>
          <w:sz w:val="21"/>
          <w:szCs w:val="21"/>
          <w:highlight w:val="none"/>
          <w:lang w:val="en-US" w:eastAsia="zh-CN"/>
        </w:rPr>
        <w:t>磋商</w:t>
      </w:r>
      <w:r>
        <w:rPr>
          <w:kern w:val="0"/>
          <w:sz w:val="21"/>
          <w:szCs w:val="21"/>
          <w:highlight w:val="none"/>
        </w:rPr>
        <w:t>保证金的有效期，但不得要求或被允许修改或撤销其响应文件；供应商拒绝延长的，其投标失效，但供应商有权收回其</w:t>
      </w:r>
      <w:r>
        <w:rPr>
          <w:rFonts w:hint="eastAsia"/>
          <w:kern w:val="0"/>
          <w:sz w:val="21"/>
          <w:szCs w:val="21"/>
          <w:highlight w:val="none"/>
          <w:lang w:val="en-US" w:eastAsia="zh-CN"/>
        </w:rPr>
        <w:t>磋商</w:t>
      </w:r>
      <w:r>
        <w:rPr>
          <w:kern w:val="0"/>
          <w:sz w:val="21"/>
          <w:szCs w:val="21"/>
          <w:highlight w:val="none"/>
        </w:rPr>
        <w:t>保证金</w:t>
      </w:r>
      <w:r>
        <w:rPr>
          <w:rFonts w:hint="eastAsia" w:ascii="宋体" w:hAnsi="宋体"/>
          <w:sz w:val="21"/>
          <w:szCs w:val="21"/>
          <w:highlight w:val="none"/>
        </w:rPr>
        <w:t>。</w:t>
      </w:r>
    </w:p>
    <w:p w14:paraId="690462F8">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70" w:name="_Toc183682362"/>
      <w:bookmarkStart w:id="171" w:name="_Toc514088781"/>
      <w:bookmarkStart w:id="172" w:name="_Toc183582225"/>
      <w:bookmarkStart w:id="173" w:name="_Toc217446052"/>
      <w:r>
        <w:rPr>
          <w:rFonts w:hint="eastAsia" w:ascii="宋体" w:hAnsi="宋体"/>
          <w:sz w:val="21"/>
          <w:szCs w:val="21"/>
          <w:highlight w:val="none"/>
        </w:rPr>
        <w:t>18．响应文件的印制和签署</w:t>
      </w:r>
      <w:bookmarkEnd w:id="170"/>
      <w:bookmarkEnd w:id="171"/>
      <w:bookmarkEnd w:id="172"/>
      <w:bookmarkEnd w:id="173"/>
    </w:p>
    <w:p w14:paraId="24C650C9">
      <w:pPr>
        <w:pageBreakBefore w:val="0"/>
        <w:widowControl w:val="0"/>
        <w:tabs>
          <w:tab w:val="left" w:pos="1080"/>
        </w:tabs>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18</w:t>
      </w:r>
      <w:r>
        <w:rPr>
          <w:rFonts w:ascii="宋体" w:hAnsi="宋体"/>
          <w:sz w:val="21"/>
          <w:szCs w:val="21"/>
          <w:highlight w:val="none"/>
        </w:rPr>
        <w:t>.</w:t>
      </w:r>
      <w:r>
        <w:rPr>
          <w:rFonts w:hint="eastAsia" w:ascii="宋体" w:hAnsi="宋体"/>
          <w:sz w:val="21"/>
          <w:szCs w:val="21"/>
          <w:highlight w:val="none"/>
        </w:rPr>
        <w:t>1 供应商应按“供应商须知前附表”准备响应文件正本、副本。响应文件的正本和副本应在其封面右上角清楚地标明“正本”或“副本”字样。若正本和副本有不一致的内容，以正本响应文件为准</w:t>
      </w:r>
      <w:r>
        <w:rPr>
          <w:rFonts w:hint="eastAsia" w:ascii="宋体" w:hAnsi="宋体"/>
          <w:sz w:val="21"/>
          <w:szCs w:val="21"/>
          <w:highlight w:val="none"/>
          <w:lang w:eastAsia="zh-CN"/>
        </w:rPr>
        <w:t>；</w:t>
      </w:r>
      <w:r>
        <w:rPr>
          <w:rFonts w:hint="eastAsia" w:ascii="宋体" w:hAnsi="宋体"/>
          <w:sz w:val="21"/>
          <w:szCs w:val="21"/>
          <w:highlight w:val="none"/>
          <w:lang w:val="en-US" w:eastAsia="zh-CN"/>
        </w:rPr>
        <w:t>纸质响应文件与上传至“政采云”平台的电子响应文件不一致时，以平台的电子响应文件为准。</w:t>
      </w:r>
      <w:r>
        <w:rPr>
          <w:rFonts w:hint="eastAsia" w:ascii="宋体" w:hAnsi="宋体"/>
          <w:sz w:val="21"/>
          <w:szCs w:val="21"/>
          <w:highlight w:val="none"/>
        </w:rPr>
        <w:t>。</w:t>
      </w:r>
    </w:p>
    <w:p w14:paraId="6D1BBEB3">
      <w:pPr>
        <w:pageBreakBefore w:val="0"/>
        <w:widowControl w:val="0"/>
        <w:tabs>
          <w:tab w:val="left" w:pos="1095"/>
        </w:tabs>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18.2 响应文件的正本、副本均</w:t>
      </w:r>
      <w:r>
        <w:rPr>
          <w:rFonts w:ascii="宋体" w:hAnsi="宋体"/>
          <w:sz w:val="21"/>
          <w:szCs w:val="21"/>
          <w:highlight w:val="none"/>
        </w:rPr>
        <w:t>需打印或用不褪色的墨水填写</w:t>
      </w:r>
      <w:r>
        <w:rPr>
          <w:rFonts w:hint="eastAsia" w:ascii="宋体" w:hAnsi="宋体"/>
          <w:sz w:val="21"/>
          <w:szCs w:val="21"/>
          <w:highlight w:val="none"/>
        </w:rPr>
        <w:t>，并由供应商的法定代表人或其授权代表在规定签章处签字和盖章（其中有复印件和彩页资料的必须加盖</w:t>
      </w:r>
      <w:r>
        <w:rPr>
          <w:rFonts w:hint="eastAsia" w:ascii="宋体" w:hAnsi="宋体"/>
          <w:sz w:val="21"/>
          <w:szCs w:val="21"/>
          <w:highlight w:val="none"/>
          <w:lang w:eastAsia="zh-CN"/>
        </w:rPr>
        <w:t>供应商</w:t>
      </w:r>
      <w:r>
        <w:rPr>
          <w:rFonts w:hint="eastAsia" w:ascii="宋体" w:hAnsi="宋体"/>
          <w:sz w:val="21"/>
          <w:szCs w:val="21"/>
          <w:highlight w:val="none"/>
        </w:rPr>
        <w:t>印章）否则视为无效投标。</w:t>
      </w:r>
    </w:p>
    <w:p w14:paraId="505A8869">
      <w:pPr>
        <w:pageBreakBefore w:val="0"/>
        <w:widowControl w:val="0"/>
        <w:tabs>
          <w:tab w:val="left" w:pos="1095"/>
        </w:tabs>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18.3 响应文件的打印和书写应清楚工整，任何行间插字、涂改或增删，必须由供应商的法定代表人或其授权代表签字或盖个人印鉴。字迹潦草、表达不清或可能导致非唯一理解的响应文件可能视为无效投标。</w:t>
      </w:r>
    </w:p>
    <w:p w14:paraId="4CF24550">
      <w:pPr>
        <w:pageBreakBefore w:val="0"/>
        <w:widowControl w:val="0"/>
        <w:tabs>
          <w:tab w:val="left" w:pos="1080"/>
        </w:tabs>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18.4</w:t>
      </w:r>
      <w:r>
        <w:rPr>
          <w:rFonts w:hint="eastAsia" w:ascii="宋体" w:hAnsi="宋体"/>
          <w:sz w:val="21"/>
          <w:szCs w:val="21"/>
          <w:highlight w:val="none"/>
          <w:lang w:val="en-US" w:eastAsia="zh-CN"/>
        </w:rPr>
        <w:t xml:space="preserve"> </w:t>
      </w:r>
      <w:r>
        <w:rPr>
          <w:rFonts w:hint="eastAsia" w:ascii="宋体" w:hAnsi="宋体"/>
          <w:sz w:val="21"/>
          <w:szCs w:val="21"/>
          <w:highlight w:val="none"/>
        </w:rPr>
        <w:t>响应文件正本和副本必须装订成册（胶装）并逐页编目编码，否则将被视为无效投标。响应</w:t>
      </w:r>
      <w:r>
        <w:rPr>
          <w:rFonts w:ascii="宋体" w:hAnsi="宋体"/>
          <w:sz w:val="21"/>
          <w:szCs w:val="21"/>
          <w:highlight w:val="none"/>
        </w:rPr>
        <w:t>文件内容不完整、编排混乱导致</w:t>
      </w:r>
      <w:r>
        <w:rPr>
          <w:rFonts w:hint="eastAsia" w:ascii="宋体" w:hAnsi="宋体"/>
          <w:sz w:val="21"/>
          <w:szCs w:val="21"/>
          <w:highlight w:val="none"/>
        </w:rPr>
        <w:t>响应</w:t>
      </w:r>
      <w:r>
        <w:rPr>
          <w:rFonts w:ascii="宋体" w:hAnsi="宋体"/>
          <w:sz w:val="21"/>
          <w:szCs w:val="21"/>
          <w:highlight w:val="none"/>
        </w:rPr>
        <w:t>文件被误读、漏读或者查找不到相关内容的，是</w:t>
      </w:r>
      <w:r>
        <w:rPr>
          <w:rFonts w:hint="eastAsia" w:ascii="宋体" w:hAnsi="宋体"/>
          <w:sz w:val="21"/>
          <w:szCs w:val="21"/>
          <w:highlight w:val="none"/>
        </w:rPr>
        <w:t>供应商</w:t>
      </w:r>
      <w:r>
        <w:rPr>
          <w:rFonts w:ascii="宋体" w:hAnsi="宋体"/>
          <w:sz w:val="21"/>
          <w:szCs w:val="21"/>
          <w:highlight w:val="none"/>
        </w:rPr>
        <w:t>的责任。</w:t>
      </w:r>
    </w:p>
    <w:p w14:paraId="670578DB">
      <w:pPr>
        <w:pageBreakBefore w:val="0"/>
        <w:widowControl w:val="0"/>
        <w:tabs>
          <w:tab w:val="left" w:pos="1080"/>
        </w:tabs>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18.5 响应文件应根据竞争性磋商文件的要求制作，签署、盖章和内容应完整，如有遗漏，将被视为无效投标。</w:t>
      </w:r>
    </w:p>
    <w:p w14:paraId="4801530A">
      <w:pPr>
        <w:pageBreakBefore w:val="0"/>
        <w:widowControl w:val="0"/>
        <w:tabs>
          <w:tab w:val="left" w:pos="1080"/>
        </w:tabs>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18.6 响应文件统一用</w:t>
      </w:r>
      <w:r>
        <w:rPr>
          <w:rFonts w:ascii="宋体" w:hAnsi="宋体"/>
          <w:sz w:val="21"/>
          <w:szCs w:val="21"/>
          <w:highlight w:val="none"/>
        </w:rPr>
        <w:t>A4</w:t>
      </w:r>
      <w:r>
        <w:rPr>
          <w:rFonts w:hint="eastAsia" w:ascii="宋体" w:hAnsi="宋体"/>
          <w:sz w:val="21"/>
          <w:szCs w:val="21"/>
          <w:highlight w:val="none"/>
        </w:rPr>
        <w:t>幅面纸印制。</w:t>
      </w:r>
    </w:p>
    <w:p w14:paraId="5113A0C1">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74" w:name="_Toc77400781"/>
      <w:bookmarkStart w:id="175" w:name="_Toc89075877"/>
      <w:bookmarkStart w:id="176" w:name="_Toc183682363"/>
      <w:bookmarkStart w:id="177" w:name="_Toc183582226"/>
      <w:bookmarkStart w:id="178" w:name="_Toc217446053"/>
      <w:bookmarkStart w:id="179" w:name="_Toc514088782"/>
      <w:r>
        <w:rPr>
          <w:rFonts w:hint="eastAsia" w:ascii="宋体" w:hAnsi="宋体"/>
          <w:sz w:val="21"/>
          <w:szCs w:val="21"/>
          <w:highlight w:val="none"/>
        </w:rPr>
        <w:t>19. 响应文件的密封和标</w:t>
      </w:r>
      <w:bookmarkEnd w:id="174"/>
      <w:bookmarkEnd w:id="175"/>
      <w:bookmarkEnd w:id="176"/>
      <w:bookmarkEnd w:id="177"/>
      <w:r>
        <w:rPr>
          <w:rFonts w:hint="eastAsia" w:ascii="宋体" w:hAnsi="宋体"/>
          <w:sz w:val="21"/>
          <w:szCs w:val="21"/>
          <w:highlight w:val="none"/>
        </w:rPr>
        <w:t>注</w:t>
      </w:r>
      <w:bookmarkEnd w:id="178"/>
      <w:bookmarkEnd w:id="179"/>
    </w:p>
    <w:p w14:paraId="7A5CFB0C">
      <w:pPr>
        <w:pageBreakBefore w:val="0"/>
        <w:widowControl w:val="0"/>
        <w:kinsoku/>
        <w:wordWrap/>
        <w:overflowPunct/>
        <w:topLinePunct w:val="0"/>
        <w:bidi w:val="0"/>
        <w:spacing w:line="360" w:lineRule="auto"/>
        <w:ind w:left="0" w:leftChars="0" w:firstLine="420" w:firstLineChars="200"/>
        <w:rPr>
          <w:rFonts w:ascii="宋体" w:hAnsi="宋体"/>
          <w:bCs/>
          <w:sz w:val="21"/>
          <w:szCs w:val="21"/>
          <w:highlight w:val="none"/>
        </w:rPr>
      </w:pPr>
      <w:r>
        <w:rPr>
          <w:rFonts w:ascii="宋体" w:hAnsi="宋体"/>
          <w:sz w:val="21"/>
          <w:szCs w:val="21"/>
          <w:highlight w:val="none"/>
        </w:rPr>
        <w:t>1</w:t>
      </w:r>
      <w:r>
        <w:rPr>
          <w:rFonts w:hint="eastAsia" w:ascii="宋体" w:hAnsi="宋体"/>
          <w:sz w:val="21"/>
          <w:szCs w:val="21"/>
          <w:highlight w:val="none"/>
        </w:rPr>
        <w:t>9</w:t>
      </w:r>
      <w:r>
        <w:rPr>
          <w:rFonts w:ascii="宋体" w:hAnsi="宋体"/>
          <w:sz w:val="21"/>
          <w:szCs w:val="21"/>
          <w:highlight w:val="none"/>
        </w:rPr>
        <w:t>.1</w:t>
      </w:r>
      <w:r>
        <w:rPr>
          <w:rFonts w:hint="eastAsia" w:ascii="宋体" w:hAnsi="宋体"/>
          <w:sz w:val="21"/>
          <w:szCs w:val="21"/>
          <w:highlight w:val="none"/>
          <w:lang w:val="en-US" w:eastAsia="zh-CN"/>
        </w:rPr>
        <w:t xml:space="preserve"> 本项目</w:t>
      </w:r>
      <w:r>
        <w:rPr>
          <w:rFonts w:hint="eastAsia" w:ascii="宋体" w:hAnsi="宋体" w:eastAsia="宋体" w:cs="宋体"/>
          <w:sz w:val="21"/>
          <w:szCs w:val="21"/>
          <w:highlight w:val="none"/>
          <w:lang w:val="en-US" w:eastAsia="zh-CN"/>
        </w:rPr>
        <w:t>执行电子化招投标</w:t>
      </w:r>
      <w:r>
        <w:rPr>
          <w:rFonts w:hint="eastAsia" w:ascii="宋体" w:hAnsi="宋体"/>
          <w:bCs/>
          <w:sz w:val="21"/>
          <w:szCs w:val="21"/>
          <w:highlight w:val="none"/>
          <w:lang w:eastAsia="zh-CN"/>
        </w:rPr>
        <w:t>，</w:t>
      </w:r>
      <w:r>
        <w:rPr>
          <w:rFonts w:hint="eastAsia" w:ascii="宋体" w:hAnsi="宋体"/>
          <w:bCs/>
          <w:sz w:val="21"/>
          <w:szCs w:val="21"/>
          <w:highlight w:val="none"/>
          <w:lang w:val="en-US" w:eastAsia="zh-CN"/>
        </w:rPr>
        <w:t>供应商</w:t>
      </w:r>
      <w:r>
        <w:rPr>
          <w:rFonts w:hint="eastAsia" w:ascii="宋体" w:hAnsi="宋体"/>
          <w:bCs/>
          <w:sz w:val="21"/>
          <w:szCs w:val="21"/>
          <w:highlight w:val="none"/>
        </w:rPr>
        <w:t>须通过政府采购云平台递交电子版响应文件</w:t>
      </w:r>
      <w:r>
        <w:rPr>
          <w:rFonts w:hint="eastAsia" w:ascii="宋体" w:hAnsi="宋体"/>
          <w:sz w:val="21"/>
          <w:szCs w:val="21"/>
          <w:highlight w:val="none"/>
        </w:rPr>
        <w:t>。</w:t>
      </w:r>
    </w:p>
    <w:p w14:paraId="27848FF8">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9</w:t>
      </w:r>
      <w:r>
        <w:rPr>
          <w:rFonts w:ascii="宋体" w:hAnsi="宋体"/>
          <w:sz w:val="21"/>
          <w:szCs w:val="21"/>
          <w:highlight w:val="none"/>
        </w:rPr>
        <w:t>.2</w:t>
      </w:r>
      <w:r>
        <w:rPr>
          <w:rFonts w:hint="eastAsia" w:ascii="宋体" w:hAnsi="宋体"/>
          <w:sz w:val="21"/>
          <w:szCs w:val="21"/>
          <w:highlight w:val="none"/>
          <w:lang w:val="en-US" w:eastAsia="zh-CN"/>
        </w:rPr>
        <w:t xml:space="preserve"> 纸质响应文件要求详见供应商须知前附表</w:t>
      </w:r>
      <w:r>
        <w:rPr>
          <w:rFonts w:hint="eastAsia" w:ascii="宋体" w:hAnsi="宋体"/>
          <w:sz w:val="21"/>
          <w:szCs w:val="21"/>
          <w:highlight w:val="none"/>
        </w:rPr>
        <w:t>。</w:t>
      </w:r>
    </w:p>
    <w:p w14:paraId="3A3DF155">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80" w:name="_Toc183582227"/>
      <w:bookmarkStart w:id="181" w:name="_Toc183682364"/>
      <w:bookmarkStart w:id="182" w:name="_Toc217446054"/>
      <w:bookmarkStart w:id="183" w:name="_Toc514088783"/>
      <w:r>
        <w:rPr>
          <w:rFonts w:hint="eastAsia" w:ascii="宋体" w:hAnsi="宋体"/>
          <w:sz w:val="21"/>
          <w:szCs w:val="21"/>
          <w:highlight w:val="none"/>
        </w:rPr>
        <w:t>20．响应文件的</w:t>
      </w:r>
      <w:bookmarkEnd w:id="180"/>
      <w:bookmarkEnd w:id="181"/>
      <w:r>
        <w:rPr>
          <w:rFonts w:hint="eastAsia" w:ascii="宋体" w:hAnsi="宋体"/>
          <w:sz w:val="21"/>
          <w:szCs w:val="21"/>
          <w:highlight w:val="none"/>
        </w:rPr>
        <w:t>递交</w:t>
      </w:r>
      <w:bookmarkEnd w:id="182"/>
      <w:bookmarkEnd w:id="183"/>
    </w:p>
    <w:p w14:paraId="0109EE76">
      <w:pPr>
        <w:pageBreakBefore w:val="0"/>
        <w:widowControl w:val="0"/>
        <w:tabs>
          <w:tab w:val="left" w:pos="1095"/>
        </w:tabs>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20.1 供应商应在竞争性磋商文件规定的磋商截止时间前，将响应文件</w:t>
      </w:r>
      <w:r>
        <w:rPr>
          <w:rFonts w:hint="eastAsia" w:ascii="宋体" w:hAnsi="宋体"/>
          <w:sz w:val="21"/>
          <w:szCs w:val="21"/>
          <w:highlight w:val="none"/>
          <w:lang w:val="en-US" w:eastAsia="zh-CN"/>
        </w:rPr>
        <w:t>上传至“政采云”平台</w:t>
      </w:r>
      <w:r>
        <w:rPr>
          <w:rFonts w:hint="eastAsia" w:ascii="宋体" w:hAnsi="宋体"/>
          <w:sz w:val="21"/>
          <w:szCs w:val="21"/>
          <w:highlight w:val="none"/>
        </w:rPr>
        <w:t>。磋商截止时间以后</w:t>
      </w:r>
      <w:r>
        <w:rPr>
          <w:rFonts w:hint="eastAsia" w:ascii="宋体" w:hAnsi="宋体"/>
          <w:sz w:val="21"/>
          <w:szCs w:val="21"/>
          <w:highlight w:val="none"/>
          <w:lang w:val="en-US" w:eastAsia="zh-CN"/>
        </w:rPr>
        <w:t>上传</w:t>
      </w:r>
      <w:r>
        <w:rPr>
          <w:rFonts w:hint="eastAsia" w:ascii="宋体" w:hAnsi="宋体"/>
          <w:sz w:val="21"/>
          <w:szCs w:val="21"/>
          <w:highlight w:val="none"/>
        </w:rPr>
        <w:t>的响应文件将被拒绝。</w:t>
      </w:r>
    </w:p>
    <w:p w14:paraId="61757E21">
      <w:pPr>
        <w:pStyle w:val="4"/>
        <w:pageBreakBefore w:val="0"/>
        <w:widowControl w:val="0"/>
        <w:kinsoku/>
        <w:wordWrap/>
        <w:overflowPunct/>
        <w:topLinePunct w:val="0"/>
        <w:bidi w:val="0"/>
        <w:spacing w:before="0" w:after="0" w:line="360" w:lineRule="auto"/>
        <w:ind w:left="0" w:leftChars="0" w:firstLine="422" w:firstLineChars="200"/>
        <w:rPr>
          <w:rFonts w:ascii="宋体" w:hAnsi="宋体"/>
          <w:spacing w:val="20"/>
          <w:sz w:val="21"/>
          <w:szCs w:val="21"/>
          <w:highlight w:val="none"/>
        </w:rPr>
      </w:pPr>
      <w:bookmarkStart w:id="184" w:name="_Toc183582228"/>
      <w:bookmarkStart w:id="185" w:name="_Toc183682365"/>
      <w:bookmarkStart w:id="186" w:name="_Toc217446055"/>
      <w:bookmarkStart w:id="187" w:name="_Toc514088784"/>
      <w:r>
        <w:rPr>
          <w:rFonts w:hint="eastAsia" w:ascii="宋体" w:hAnsi="宋体"/>
          <w:sz w:val="21"/>
          <w:szCs w:val="21"/>
          <w:highlight w:val="none"/>
        </w:rPr>
        <w:t>21．响应文件的修改和撤</w:t>
      </w:r>
      <w:bookmarkEnd w:id="184"/>
      <w:bookmarkEnd w:id="185"/>
      <w:r>
        <w:rPr>
          <w:rFonts w:hint="eastAsia" w:ascii="宋体" w:hAnsi="宋体"/>
          <w:sz w:val="21"/>
          <w:szCs w:val="21"/>
          <w:highlight w:val="none"/>
        </w:rPr>
        <w:t>回</w:t>
      </w:r>
      <w:bookmarkEnd w:id="186"/>
      <w:bookmarkEnd w:id="187"/>
    </w:p>
    <w:p w14:paraId="3035E7FD">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21</w:t>
      </w:r>
      <w:r>
        <w:rPr>
          <w:rFonts w:ascii="宋体" w:hAnsi="宋体"/>
          <w:sz w:val="21"/>
          <w:szCs w:val="21"/>
          <w:highlight w:val="none"/>
        </w:rPr>
        <w:t>.</w:t>
      </w:r>
      <w:r>
        <w:rPr>
          <w:rFonts w:hint="eastAsia" w:ascii="宋体" w:hAnsi="宋体"/>
          <w:sz w:val="21"/>
          <w:szCs w:val="21"/>
          <w:highlight w:val="none"/>
        </w:rPr>
        <w:t>1 供应商在递交了响应文件后，可以修改或撤回其响应文件，但必须在规定的磋商截止时间前，</w:t>
      </w:r>
      <w:r>
        <w:rPr>
          <w:rFonts w:hint="eastAsia" w:ascii="宋体" w:hAnsi="宋体"/>
          <w:sz w:val="21"/>
          <w:szCs w:val="21"/>
          <w:highlight w:val="none"/>
          <w:lang w:val="en-US" w:eastAsia="zh-CN"/>
        </w:rPr>
        <w:t>完成上传</w:t>
      </w:r>
      <w:r>
        <w:rPr>
          <w:rFonts w:hint="eastAsia" w:ascii="宋体" w:hAnsi="宋体"/>
          <w:sz w:val="21"/>
          <w:szCs w:val="21"/>
          <w:highlight w:val="none"/>
        </w:rPr>
        <w:t>。</w:t>
      </w:r>
    </w:p>
    <w:p w14:paraId="4CC74744">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21</w:t>
      </w:r>
      <w:r>
        <w:rPr>
          <w:rFonts w:ascii="宋体" w:hAnsi="宋体"/>
          <w:sz w:val="21"/>
          <w:szCs w:val="21"/>
          <w:highlight w:val="none"/>
        </w:rPr>
        <w:t>.2</w:t>
      </w:r>
      <w:r>
        <w:rPr>
          <w:rFonts w:hint="eastAsia" w:ascii="宋体" w:hAnsi="宋体"/>
          <w:sz w:val="21"/>
          <w:szCs w:val="21"/>
          <w:highlight w:val="none"/>
          <w:lang w:val="en-US" w:eastAsia="zh-CN"/>
        </w:rPr>
        <w:t xml:space="preserve"> </w:t>
      </w:r>
      <w:r>
        <w:rPr>
          <w:rFonts w:hint="eastAsia" w:ascii="宋体" w:hAnsi="宋体"/>
          <w:sz w:val="21"/>
          <w:szCs w:val="21"/>
          <w:highlight w:val="none"/>
        </w:rPr>
        <w:t>供应商的修改书或撤回通知书，应由其法定代表人或授权代表签署并盖单位印章。修改书应按供应商须知第19条规定进行密封和标注，并在密封袋上标注“修改” 或“撤销”字样。</w:t>
      </w:r>
    </w:p>
    <w:p w14:paraId="09F9C857">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21</w:t>
      </w:r>
      <w:r>
        <w:rPr>
          <w:rFonts w:ascii="宋体" w:hAnsi="宋体"/>
          <w:sz w:val="21"/>
          <w:szCs w:val="21"/>
          <w:highlight w:val="none"/>
        </w:rPr>
        <w:t>.3</w:t>
      </w:r>
      <w:r>
        <w:rPr>
          <w:rFonts w:hint="eastAsia" w:ascii="宋体" w:hAnsi="宋体"/>
          <w:sz w:val="21"/>
          <w:szCs w:val="21"/>
          <w:highlight w:val="none"/>
        </w:rPr>
        <w:t xml:space="preserve"> 在磋商截止时间之后，供应商不得对其递交的响应文件做任何修改或撤回投标。</w:t>
      </w:r>
    </w:p>
    <w:p w14:paraId="7F87A388">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21.4 响应文件中如果出现计算上或累加上的算术错误，可按以下原则进行修改：</w:t>
      </w:r>
    </w:p>
    <w:p w14:paraId="575D3574">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（1）用数字表示的金额和用文字表示的金额不一致，应以文字表示的金额为准。</w:t>
      </w:r>
    </w:p>
    <w:p w14:paraId="6EA555D7">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（2）单价和数量的乘积与总价不一致时，以单价为准，并修正总价。</w:t>
      </w:r>
    </w:p>
    <w:p w14:paraId="3887EF8B">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（3）单价金额小数点有明显错误的，以总价为准，修正单价。</w:t>
      </w:r>
    </w:p>
    <w:p w14:paraId="3873B89F">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按上述修正错误的方法调整的磋商报价应对供应商具有约束力。如果供应商不接受修正后的价格，其投标将被拒绝。</w:t>
      </w:r>
    </w:p>
    <w:p w14:paraId="0488B396">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sz w:val="21"/>
          <w:szCs w:val="21"/>
          <w:highlight w:val="none"/>
        </w:rPr>
      </w:pPr>
      <w:bookmarkStart w:id="188" w:name="_Toc514088785"/>
      <w:r>
        <w:rPr>
          <w:rFonts w:hint="eastAsia" w:ascii="宋体" w:hAnsi="宋体" w:eastAsia="宋体"/>
          <w:sz w:val="21"/>
          <w:szCs w:val="21"/>
          <w:highlight w:val="none"/>
        </w:rPr>
        <w:t>四、</w:t>
      </w:r>
      <w:bookmarkEnd w:id="156"/>
      <w:bookmarkEnd w:id="157"/>
      <w:bookmarkEnd w:id="158"/>
      <w:bookmarkEnd w:id="159"/>
      <w:bookmarkEnd w:id="160"/>
      <w:bookmarkEnd w:id="161"/>
      <w:bookmarkEnd w:id="188"/>
      <w:r>
        <w:rPr>
          <w:rFonts w:hint="eastAsia" w:ascii="宋体" w:hAnsi="宋体" w:eastAsia="宋体"/>
          <w:sz w:val="21"/>
          <w:szCs w:val="21"/>
          <w:highlight w:val="none"/>
        </w:rPr>
        <w:t>磋商会议</w:t>
      </w:r>
    </w:p>
    <w:p w14:paraId="012D8A2A">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89" w:name="_Toc514088786"/>
      <w:bookmarkStart w:id="190" w:name="_Toc183582232"/>
      <w:bookmarkStart w:id="191" w:name="_Toc217446057"/>
      <w:bookmarkStart w:id="192" w:name="_Toc183682369"/>
      <w:bookmarkStart w:id="193" w:name="_Toc497129077"/>
      <w:bookmarkStart w:id="194" w:name="_Toc497128885"/>
      <w:r>
        <w:rPr>
          <w:rFonts w:hint="eastAsia" w:ascii="宋体" w:hAnsi="宋体"/>
          <w:sz w:val="21"/>
          <w:szCs w:val="21"/>
          <w:highlight w:val="none"/>
        </w:rPr>
        <w:t>22．</w:t>
      </w:r>
      <w:bookmarkEnd w:id="189"/>
      <w:bookmarkEnd w:id="190"/>
      <w:bookmarkEnd w:id="191"/>
      <w:bookmarkEnd w:id="192"/>
      <w:bookmarkEnd w:id="193"/>
      <w:bookmarkEnd w:id="194"/>
      <w:r>
        <w:rPr>
          <w:rFonts w:hint="eastAsia" w:ascii="宋体" w:hAnsi="宋体"/>
          <w:sz w:val="21"/>
          <w:szCs w:val="21"/>
          <w:highlight w:val="none"/>
        </w:rPr>
        <w:t>磋商时间和地点</w:t>
      </w:r>
    </w:p>
    <w:p w14:paraId="006DA212">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bookmarkStart w:id="195" w:name="_Toc217446058"/>
      <w:r>
        <w:rPr>
          <w:rFonts w:hint="eastAsia" w:ascii="宋体" w:hAnsi="宋体" w:cs="宋体"/>
          <w:sz w:val="21"/>
          <w:szCs w:val="21"/>
          <w:highlight w:val="none"/>
        </w:rPr>
        <w:t>采购人在本章第20项规定的磋商截止时间（磋商时间）和供应商须知前附表规定的地点磋商，并邀请所有供应商的法定代表人或其委托代理人准时参加。</w:t>
      </w:r>
    </w:p>
    <w:p w14:paraId="052BDACB">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196" w:name="_Toc497128886"/>
      <w:bookmarkStart w:id="197" w:name="_Toc497129078"/>
      <w:bookmarkStart w:id="198" w:name="_Toc514088787"/>
      <w:r>
        <w:rPr>
          <w:rFonts w:hint="eastAsia" w:ascii="宋体" w:hAnsi="宋体"/>
          <w:sz w:val="21"/>
          <w:szCs w:val="21"/>
          <w:highlight w:val="none"/>
        </w:rPr>
        <w:t>23. 磋商程序</w:t>
      </w:r>
      <w:bookmarkEnd w:id="195"/>
      <w:bookmarkEnd w:id="196"/>
      <w:bookmarkEnd w:id="197"/>
      <w:bookmarkEnd w:id="198"/>
      <w:r>
        <w:rPr>
          <w:rFonts w:hint="eastAsia" w:ascii="宋体" w:hAnsi="宋体"/>
          <w:sz w:val="21"/>
          <w:szCs w:val="21"/>
          <w:highlight w:val="none"/>
        </w:rPr>
        <w:t xml:space="preserve"> (不适用) </w:t>
      </w:r>
    </w:p>
    <w:p w14:paraId="38801BC0">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bookmarkStart w:id="199" w:name="_Toc217446059"/>
      <w:r>
        <w:rPr>
          <w:rFonts w:hint="eastAsia" w:ascii="宋体" w:hAnsi="宋体" w:cs="宋体"/>
          <w:sz w:val="21"/>
          <w:szCs w:val="21"/>
          <w:highlight w:val="none"/>
        </w:rPr>
        <w:t>主持人按下列程序进行磋商：</w:t>
      </w:r>
    </w:p>
    <w:p w14:paraId="610866ED">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（1）宣布磋商纪律；</w:t>
      </w:r>
    </w:p>
    <w:p w14:paraId="1F2AE061">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（2）公布在磋商截止时间前递交响应文件的供应商名称；</w:t>
      </w:r>
    </w:p>
    <w:p w14:paraId="0B952CDA">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（3）宣布采购人、记录人、监督人等有关人员姓名；</w:t>
      </w:r>
    </w:p>
    <w:p w14:paraId="149BA910">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（4）按照供应商须知前附表规定</w:t>
      </w:r>
      <w:r>
        <w:rPr>
          <w:rFonts w:hint="eastAsia" w:ascii="宋体" w:hAnsi="宋体" w:cs="宋体"/>
          <w:sz w:val="21"/>
          <w:szCs w:val="21"/>
          <w:highlight w:val="none"/>
          <w:lang w:val="en-US" w:eastAsia="zh-CN"/>
        </w:rPr>
        <w:t>解密</w:t>
      </w:r>
      <w:r>
        <w:rPr>
          <w:rFonts w:hint="eastAsia" w:ascii="宋体" w:hAnsi="宋体" w:cs="宋体"/>
          <w:sz w:val="21"/>
          <w:szCs w:val="21"/>
          <w:highlight w:val="none"/>
        </w:rPr>
        <w:t>响应文件；</w:t>
      </w:r>
    </w:p>
    <w:p w14:paraId="3310995B">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（5）按照供应商须知前附表的规定确定并宣布响应文件磋商顺序；</w:t>
      </w:r>
    </w:p>
    <w:p w14:paraId="00878E52">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（6）按照宣布的磋商顺序当众磋商，公布供应商名称、磋商保证金的递交情况、质量标准、</w:t>
      </w:r>
      <w:r>
        <w:rPr>
          <w:rFonts w:hint="eastAsia" w:ascii="宋体" w:hAnsi="宋体" w:cs="宋体"/>
          <w:sz w:val="21"/>
          <w:szCs w:val="21"/>
          <w:highlight w:val="none"/>
          <w:lang w:eastAsia="zh-CN"/>
        </w:rPr>
        <w:t>交货期</w:t>
      </w:r>
      <w:r>
        <w:rPr>
          <w:rFonts w:hint="eastAsia" w:ascii="宋体" w:hAnsi="宋体" w:cs="宋体"/>
          <w:sz w:val="21"/>
          <w:szCs w:val="21"/>
          <w:highlight w:val="none"/>
        </w:rPr>
        <w:t>及其他内容，并记录在案；</w:t>
      </w:r>
    </w:p>
    <w:p w14:paraId="11035DFA">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（7）规定</w:t>
      </w:r>
      <w:r>
        <w:rPr>
          <w:rFonts w:hint="eastAsia" w:ascii="宋体" w:hAnsi="宋体" w:cs="宋体"/>
          <w:sz w:val="21"/>
          <w:szCs w:val="21"/>
          <w:highlight w:val="none"/>
          <w:lang w:eastAsia="zh-CN"/>
        </w:rPr>
        <w:t>预算金额</w:t>
      </w:r>
      <w:r>
        <w:rPr>
          <w:rFonts w:hint="eastAsia" w:ascii="宋体" w:hAnsi="宋体" w:cs="宋体"/>
          <w:sz w:val="21"/>
          <w:szCs w:val="21"/>
          <w:highlight w:val="none"/>
        </w:rPr>
        <w:t>的，公布</w:t>
      </w:r>
      <w:r>
        <w:rPr>
          <w:rFonts w:hint="eastAsia" w:ascii="宋体" w:hAnsi="宋体" w:cs="宋体"/>
          <w:sz w:val="21"/>
          <w:szCs w:val="21"/>
          <w:highlight w:val="none"/>
          <w:lang w:eastAsia="zh-CN"/>
        </w:rPr>
        <w:t>预算金额</w:t>
      </w:r>
      <w:r>
        <w:rPr>
          <w:rFonts w:hint="eastAsia" w:ascii="宋体" w:hAnsi="宋体" w:cs="宋体"/>
          <w:sz w:val="21"/>
          <w:szCs w:val="21"/>
          <w:highlight w:val="none"/>
        </w:rPr>
        <w:t>；</w:t>
      </w:r>
    </w:p>
    <w:p w14:paraId="0FA94A34">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（8）供应商代表、采购人代表、监督人、记录人等有关人员在磋商记录上签字确认；</w:t>
      </w:r>
    </w:p>
    <w:p w14:paraId="64331D6C">
      <w:pPr>
        <w:pageBreakBefore w:val="0"/>
        <w:widowControl w:val="0"/>
        <w:kinsoku/>
        <w:wordWrap/>
        <w:overflowPunct/>
        <w:topLinePunct w:val="0"/>
        <w:bidi w:val="0"/>
        <w:spacing w:line="360" w:lineRule="auto"/>
        <w:ind w:left="0" w:leftChars="0" w:firstLine="420" w:firstLineChars="200"/>
        <w:rPr>
          <w:rFonts w:hint="eastAsia" w:ascii="宋体" w:hAnsi="宋体" w:cs="宋体"/>
          <w:sz w:val="21"/>
          <w:szCs w:val="21"/>
          <w:highlight w:val="none"/>
        </w:rPr>
      </w:pPr>
      <w:r>
        <w:rPr>
          <w:rFonts w:hint="eastAsia" w:ascii="宋体" w:hAnsi="宋体" w:cs="宋体"/>
          <w:sz w:val="21"/>
          <w:szCs w:val="21"/>
          <w:highlight w:val="none"/>
        </w:rPr>
        <w:t>（9）供应商若有异议应当当场提出；</w:t>
      </w:r>
    </w:p>
    <w:p w14:paraId="677CEDE7">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cs="宋体"/>
          <w:sz w:val="21"/>
          <w:szCs w:val="21"/>
          <w:highlight w:val="none"/>
        </w:rPr>
        <w:t>（10）磋商结束。</w:t>
      </w:r>
    </w:p>
    <w:p w14:paraId="1DA4C8FD">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200" w:name="_Toc514088788"/>
      <w:bookmarkStart w:id="201" w:name="_Toc497129079"/>
      <w:bookmarkStart w:id="202" w:name="_Toc497128887"/>
      <w:r>
        <w:rPr>
          <w:rFonts w:hint="eastAsia" w:ascii="宋体" w:hAnsi="宋体"/>
          <w:sz w:val="21"/>
          <w:szCs w:val="21"/>
          <w:highlight w:val="none"/>
        </w:rPr>
        <w:t xml:space="preserve">24. </w:t>
      </w:r>
      <w:bookmarkEnd w:id="199"/>
      <w:bookmarkEnd w:id="200"/>
      <w:bookmarkEnd w:id="201"/>
      <w:bookmarkEnd w:id="202"/>
      <w:r>
        <w:rPr>
          <w:rFonts w:hint="eastAsia" w:ascii="宋体" w:hAnsi="宋体"/>
          <w:sz w:val="21"/>
          <w:szCs w:val="21"/>
          <w:highlight w:val="none"/>
        </w:rPr>
        <w:t>磋商</w:t>
      </w:r>
    </w:p>
    <w:p w14:paraId="40D8E9C8">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bookmarkStart w:id="203" w:name="_Toc152042339"/>
      <w:bookmarkStart w:id="204" w:name="_Toc179632581"/>
      <w:bookmarkStart w:id="205" w:name="_Toc247085721"/>
      <w:bookmarkStart w:id="206" w:name="_Toc152045563"/>
      <w:bookmarkStart w:id="207" w:name="_Toc246996207"/>
      <w:bookmarkStart w:id="208" w:name="_Toc144974531"/>
      <w:bookmarkStart w:id="209" w:name="_Toc246996950"/>
      <w:bookmarkStart w:id="210" w:name="_Toc183682370"/>
      <w:bookmarkStart w:id="211" w:name="_Toc183582233"/>
      <w:r>
        <w:rPr>
          <w:rFonts w:hint="eastAsia" w:ascii="宋体" w:hAnsi="宋体" w:cs="宋体"/>
          <w:sz w:val="21"/>
          <w:szCs w:val="21"/>
          <w:highlight w:val="none"/>
        </w:rPr>
        <w:t xml:space="preserve">24.1 </w:t>
      </w:r>
      <w:bookmarkEnd w:id="203"/>
      <w:bookmarkEnd w:id="204"/>
      <w:bookmarkEnd w:id="205"/>
      <w:bookmarkEnd w:id="206"/>
      <w:bookmarkEnd w:id="207"/>
      <w:bookmarkEnd w:id="208"/>
      <w:bookmarkEnd w:id="209"/>
      <w:r>
        <w:rPr>
          <w:rFonts w:hint="eastAsia" w:ascii="宋体" w:hAnsi="宋体" w:cs="宋体"/>
          <w:sz w:val="21"/>
          <w:szCs w:val="21"/>
          <w:highlight w:val="none"/>
        </w:rPr>
        <w:t>磋商小组</w:t>
      </w:r>
    </w:p>
    <w:p w14:paraId="15D24276">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24.1.1 磋商由采购人依法组建的磋商小组负责。磋商小组由采购人熟悉相关业务的代表，以及有关技术、经济等方面的专家组成。磋商小组成员人数以及技术、经济等方面专家的确定方式见供应商须知前附表。</w:t>
      </w:r>
    </w:p>
    <w:p w14:paraId="273B2B7D">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24.1.2 磋商小组成员有下列情形之一的，应当回避：</w:t>
      </w:r>
    </w:p>
    <w:p w14:paraId="574CE305">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（1）供应商或供应商主要负责人的近亲属；</w:t>
      </w:r>
    </w:p>
    <w:p w14:paraId="3698BF96">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（2）项目主管部门或者行政监督部门的人员；</w:t>
      </w:r>
    </w:p>
    <w:p w14:paraId="4B8692D4">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（3）与供应商有经济利益关系；</w:t>
      </w:r>
    </w:p>
    <w:p w14:paraId="1F727EAD">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（4）曾因在磋商以及其他与磋商有关活动中从事违法行为而受过行政处罚或刑事处罚的；</w:t>
      </w:r>
    </w:p>
    <w:p w14:paraId="53B25E98">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（5）与供应商有其他利害关系。</w:t>
      </w:r>
    </w:p>
    <w:p w14:paraId="6B545690">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bookmarkStart w:id="212" w:name="_Toc179632582"/>
      <w:bookmarkStart w:id="213" w:name="_Toc246996208"/>
      <w:bookmarkStart w:id="214" w:name="_Toc144974532"/>
      <w:bookmarkStart w:id="215" w:name="_Toc247085722"/>
      <w:bookmarkStart w:id="216" w:name="_Toc152042340"/>
      <w:bookmarkStart w:id="217" w:name="_Toc152045564"/>
      <w:bookmarkStart w:id="218" w:name="_Toc246996951"/>
      <w:r>
        <w:rPr>
          <w:rFonts w:hint="eastAsia" w:ascii="宋体" w:hAnsi="宋体" w:cs="宋体"/>
          <w:sz w:val="21"/>
          <w:szCs w:val="21"/>
          <w:highlight w:val="none"/>
        </w:rPr>
        <w:t>24.2 磋商原则</w:t>
      </w:r>
      <w:bookmarkEnd w:id="212"/>
      <w:bookmarkEnd w:id="213"/>
      <w:bookmarkEnd w:id="214"/>
      <w:bookmarkEnd w:id="215"/>
      <w:bookmarkEnd w:id="216"/>
      <w:bookmarkEnd w:id="217"/>
      <w:bookmarkEnd w:id="218"/>
    </w:p>
    <w:p w14:paraId="6C74AE2D">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磋商活动遵循公平、公正、科学和择优的原则。</w:t>
      </w:r>
    </w:p>
    <w:p w14:paraId="14724D48">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bookmarkStart w:id="219" w:name="_Toc247085723"/>
      <w:bookmarkStart w:id="220" w:name="_Toc152045565"/>
      <w:bookmarkStart w:id="221" w:name="_Toc152042341"/>
      <w:bookmarkStart w:id="222" w:name="_Toc179632583"/>
      <w:bookmarkStart w:id="223" w:name="_Toc246996209"/>
      <w:bookmarkStart w:id="224" w:name="_Toc144974533"/>
      <w:bookmarkStart w:id="225" w:name="_Toc246996952"/>
      <w:r>
        <w:rPr>
          <w:rFonts w:hint="eastAsia" w:ascii="宋体" w:hAnsi="宋体" w:cs="宋体"/>
          <w:sz w:val="21"/>
          <w:szCs w:val="21"/>
          <w:highlight w:val="none"/>
        </w:rPr>
        <w:t>24.3 磋商</w:t>
      </w:r>
      <w:bookmarkEnd w:id="219"/>
      <w:bookmarkEnd w:id="220"/>
      <w:bookmarkEnd w:id="221"/>
      <w:bookmarkEnd w:id="222"/>
      <w:bookmarkEnd w:id="223"/>
      <w:bookmarkEnd w:id="224"/>
      <w:bookmarkEnd w:id="225"/>
    </w:p>
    <w:p w14:paraId="532A3F2F">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磋商小组按照第三章“评审办法”规定的方法、评审因素、标准和程序对响应文件进行评审。第三章“评审办法”没有规定的方法、评审因素和标准，不作为评审工作依据。</w:t>
      </w:r>
    </w:p>
    <w:p w14:paraId="1C43A959">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lang w:val="zh-TW"/>
        </w:rPr>
      </w:pPr>
      <w:r>
        <w:rPr>
          <w:rFonts w:hint="eastAsia" w:ascii="宋体" w:hAnsi="宋体"/>
          <w:sz w:val="21"/>
          <w:szCs w:val="21"/>
          <w:highlight w:val="none"/>
        </w:rPr>
        <w:t>24.3.1</w:t>
      </w:r>
      <w:r>
        <w:rPr>
          <w:rFonts w:hint="eastAsia" w:ascii="宋体" w:hAnsi="宋体"/>
          <w:sz w:val="21"/>
          <w:szCs w:val="21"/>
          <w:highlight w:val="none"/>
          <w:lang w:val="en-US" w:eastAsia="zh-CN"/>
        </w:rPr>
        <w:t xml:space="preserve"> </w:t>
      </w:r>
      <w:r>
        <w:rPr>
          <w:rFonts w:ascii="宋体" w:hAnsi="宋体"/>
          <w:sz w:val="21"/>
          <w:szCs w:val="21"/>
          <w:highlight w:val="none"/>
          <w:lang w:val="zh-TW"/>
        </w:rPr>
        <w:t>磋商小组对所有响应文件进行</w:t>
      </w:r>
      <w:r>
        <w:rPr>
          <w:rFonts w:hint="eastAsia" w:ascii="宋体" w:hAnsi="宋体"/>
          <w:sz w:val="21"/>
          <w:szCs w:val="21"/>
          <w:highlight w:val="none"/>
          <w:lang w:val="zh-TW"/>
        </w:rPr>
        <w:t>资格性、</w:t>
      </w:r>
      <w:r>
        <w:rPr>
          <w:rFonts w:hint="eastAsia" w:ascii="宋体" w:hAnsi="宋体"/>
          <w:sz w:val="21"/>
          <w:szCs w:val="21"/>
          <w:highlight w:val="none"/>
          <w:lang w:val="en-US" w:eastAsia="zh-CN"/>
        </w:rPr>
        <w:t>符合</w:t>
      </w:r>
      <w:r>
        <w:rPr>
          <w:rFonts w:hint="eastAsia" w:ascii="宋体" w:hAnsi="宋体"/>
          <w:sz w:val="21"/>
          <w:szCs w:val="21"/>
          <w:highlight w:val="none"/>
          <w:lang w:val="zh-TW"/>
        </w:rPr>
        <w:t>性评审；</w:t>
      </w:r>
    </w:p>
    <w:p w14:paraId="74F7C819">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24.3.2</w:t>
      </w:r>
      <w:r>
        <w:rPr>
          <w:rFonts w:hint="eastAsia" w:ascii="宋体" w:hAnsi="宋体"/>
          <w:sz w:val="21"/>
          <w:szCs w:val="21"/>
          <w:highlight w:val="none"/>
          <w:lang w:val="en-US" w:eastAsia="zh-CN"/>
        </w:rPr>
        <w:t xml:space="preserve"> </w:t>
      </w:r>
      <w:r>
        <w:rPr>
          <w:rFonts w:ascii="宋体" w:hAnsi="宋体"/>
          <w:sz w:val="21"/>
          <w:szCs w:val="21"/>
          <w:highlight w:val="none"/>
          <w:lang w:val="zh-TW"/>
        </w:rPr>
        <w:t>磋商小组所有成员集中与通过</w:t>
      </w:r>
      <w:r>
        <w:rPr>
          <w:rFonts w:hint="eastAsia" w:ascii="宋体" w:hAnsi="宋体"/>
          <w:sz w:val="21"/>
          <w:szCs w:val="21"/>
          <w:highlight w:val="none"/>
          <w:lang w:val="zh-TW"/>
        </w:rPr>
        <w:t>资格性、</w:t>
      </w:r>
      <w:r>
        <w:rPr>
          <w:rFonts w:hint="eastAsia" w:ascii="宋体" w:hAnsi="宋体"/>
          <w:sz w:val="21"/>
          <w:szCs w:val="21"/>
          <w:highlight w:val="none"/>
          <w:lang w:val="en-US" w:eastAsia="zh-CN"/>
        </w:rPr>
        <w:t>符合</w:t>
      </w:r>
      <w:r>
        <w:rPr>
          <w:rFonts w:hint="eastAsia" w:ascii="宋体" w:hAnsi="宋体"/>
          <w:sz w:val="21"/>
          <w:szCs w:val="21"/>
          <w:highlight w:val="none"/>
          <w:lang w:val="zh-TW"/>
        </w:rPr>
        <w:t>性评审</w:t>
      </w:r>
      <w:r>
        <w:rPr>
          <w:rFonts w:ascii="宋体" w:hAnsi="宋体"/>
          <w:sz w:val="21"/>
          <w:szCs w:val="21"/>
          <w:highlight w:val="none"/>
          <w:lang w:val="zh-TW"/>
        </w:rPr>
        <w:t>的单一</w:t>
      </w:r>
      <w:r>
        <w:rPr>
          <w:rFonts w:hint="eastAsia" w:ascii="宋体" w:hAnsi="宋体"/>
          <w:sz w:val="21"/>
          <w:szCs w:val="21"/>
          <w:highlight w:val="none"/>
          <w:lang w:val="zh-TW" w:eastAsia="zh-CN"/>
        </w:rPr>
        <w:t>供应商</w:t>
      </w:r>
      <w:r>
        <w:rPr>
          <w:rFonts w:ascii="宋体" w:hAnsi="宋体"/>
          <w:sz w:val="21"/>
          <w:szCs w:val="21"/>
          <w:highlight w:val="none"/>
          <w:lang w:val="zh-TW"/>
        </w:rPr>
        <w:t>分别进行磋商，并给予所有参加磋商的</w:t>
      </w:r>
      <w:r>
        <w:rPr>
          <w:rFonts w:hint="eastAsia" w:ascii="宋体" w:hAnsi="宋体"/>
          <w:sz w:val="21"/>
          <w:szCs w:val="21"/>
          <w:highlight w:val="none"/>
          <w:lang w:val="zh-TW" w:eastAsia="zh-CN"/>
        </w:rPr>
        <w:t>供应商</w:t>
      </w:r>
      <w:r>
        <w:rPr>
          <w:rFonts w:ascii="宋体" w:hAnsi="宋体"/>
          <w:sz w:val="21"/>
          <w:szCs w:val="21"/>
          <w:highlight w:val="none"/>
          <w:lang w:val="zh-TW"/>
        </w:rPr>
        <w:t>平等的磋商机会。</w:t>
      </w:r>
      <w:r>
        <w:rPr>
          <w:rFonts w:hint="eastAsia" w:ascii="宋体" w:hAnsi="宋体"/>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7A6AB16">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lang w:val="zh-TW"/>
        </w:rPr>
      </w:pPr>
      <w:r>
        <w:rPr>
          <w:rFonts w:hint="eastAsia" w:ascii="宋体" w:hAnsi="宋体" w:cs="宋体"/>
          <w:sz w:val="21"/>
          <w:szCs w:val="21"/>
          <w:highlight w:val="none"/>
        </w:rPr>
        <w:t>对磋商文件作出的实质性变动是磋商文件的有效组成部分，磋商小组应当及时以书面形式同时通知所有参加磋商的</w:t>
      </w:r>
      <w:r>
        <w:rPr>
          <w:rFonts w:hint="eastAsia" w:ascii="宋体" w:hAnsi="宋体" w:cs="宋体"/>
          <w:sz w:val="21"/>
          <w:szCs w:val="21"/>
          <w:highlight w:val="none"/>
          <w:lang w:eastAsia="zh-CN"/>
        </w:rPr>
        <w:t>供应商</w:t>
      </w:r>
      <w:r>
        <w:rPr>
          <w:rFonts w:hint="eastAsia" w:ascii="宋体" w:hAnsi="宋体" w:cs="宋体"/>
          <w:sz w:val="21"/>
          <w:szCs w:val="21"/>
          <w:highlight w:val="none"/>
        </w:rPr>
        <w:t>。</w:t>
      </w:r>
    </w:p>
    <w:p w14:paraId="18541FF6">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594DC934">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sz w:val="21"/>
          <w:szCs w:val="21"/>
          <w:highlight w:val="none"/>
        </w:rPr>
        <w:t>24.3.3</w:t>
      </w:r>
      <w:r>
        <w:rPr>
          <w:rFonts w:hint="eastAsia" w:ascii="宋体" w:hAnsi="宋体"/>
          <w:sz w:val="21"/>
          <w:szCs w:val="21"/>
          <w:highlight w:val="none"/>
          <w:lang w:val="en-US" w:eastAsia="zh-CN"/>
        </w:rPr>
        <w:t xml:space="preserve"> </w:t>
      </w:r>
      <w:r>
        <w:rPr>
          <w:rFonts w:hint="eastAsia" w:ascii="宋体" w:hAnsi="宋体" w:cs="宋体"/>
          <w:sz w:val="21"/>
          <w:szCs w:val="21"/>
          <w:highlight w:val="none"/>
        </w:rPr>
        <w:t>磋商文件能够详细列明采购标的的技术、服务要求的，磋商结束后，磋商小组应当要求所有实质性响应的供应商在规定时间内提交最后报价，提交最后报价的供应商不得少于3家。</w:t>
      </w:r>
    </w:p>
    <w:p w14:paraId="0E473ED1">
      <w:pPr>
        <w:pageBreakBefore w:val="0"/>
        <w:widowControl w:val="0"/>
        <w:kinsoku/>
        <w:wordWrap/>
        <w:overflowPunct/>
        <w:topLinePunct w:val="0"/>
        <w:bidi w:val="0"/>
        <w:spacing w:line="360" w:lineRule="auto"/>
        <w:ind w:left="0" w:leftChars="0" w:firstLine="420" w:firstLineChars="200"/>
        <w:rPr>
          <w:rFonts w:ascii="宋体" w:hAnsi="宋体" w:cs="宋体"/>
          <w:sz w:val="21"/>
          <w:szCs w:val="21"/>
          <w:highlight w:val="none"/>
        </w:rPr>
      </w:pPr>
      <w:r>
        <w:rPr>
          <w:rFonts w:hint="eastAsia" w:ascii="宋体" w:hAnsi="宋体" w:cs="宋体"/>
          <w:sz w:val="21"/>
          <w:szCs w:val="21"/>
          <w:highlight w:val="none"/>
        </w:rPr>
        <w:t>磋商文件不能详细列明采购标的的技术、服务要求，需经磋商由供应商提供最终方案或解决方案的，磋商结束后，磋商小组应当按照少数服从多数的原则投票推荐3家（含）以上供应商的</w:t>
      </w:r>
      <w:r>
        <w:rPr>
          <w:rFonts w:hint="eastAsia" w:ascii="宋体" w:hAnsi="宋体" w:cs="宋体"/>
          <w:sz w:val="21"/>
          <w:szCs w:val="21"/>
          <w:highlight w:val="none"/>
          <w:lang w:val="en-US" w:eastAsia="zh-CN"/>
        </w:rPr>
        <w:t>最终</w:t>
      </w:r>
      <w:r>
        <w:rPr>
          <w:rFonts w:hint="eastAsia" w:ascii="宋体" w:hAnsi="宋体" w:cs="宋体"/>
          <w:sz w:val="21"/>
          <w:szCs w:val="21"/>
          <w:highlight w:val="none"/>
        </w:rPr>
        <w:t>方案或者解决方案，并要求其在规定时间内提交最后报价。最后报价是供应商响应文件的有效组成部分。</w:t>
      </w:r>
    </w:p>
    <w:p w14:paraId="09A85CBE">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lang w:val="zh-TW"/>
        </w:rPr>
      </w:pPr>
      <w:r>
        <w:rPr>
          <w:rFonts w:hint="eastAsia" w:ascii="宋体" w:hAnsi="宋体" w:cs="宋体"/>
          <w:sz w:val="21"/>
          <w:szCs w:val="21"/>
          <w:highlight w:val="none"/>
        </w:rPr>
        <w:t>已提交响应文件的供应商，在提交最后报价之前，可以根据磋商情况退出磋商。采购人、采购代理机构应当退还退出磋商的供应商的磋商保证金。</w:t>
      </w:r>
    </w:p>
    <w:p w14:paraId="3ED97F2F">
      <w:pPr>
        <w:pageBreakBefore w:val="0"/>
        <w:widowControl w:val="0"/>
        <w:kinsoku/>
        <w:wordWrap/>
        <w:overflowPunct/>
        <w:topLinePunct w:val="0"/>
        <w:bidi w:val="0"/>
        <w:spacing w:line="360" w:lineRule="auto"/>
        <w:ind w:left="0" w:leftChars="0" w:firstLine="420" w:firstLineChars="200"/>
        <w:rPr>
          <w:rFonts w:hint="eastAsia" w:ascii="宋体" w:hAnsi="宋体" w:eastAsia="宋体"/>
          <w:sz w:val="21"/>
          <w:szCs w:val="21"/>
          <w:highlight w:val="none"/>
          <w:lang w:val="zh-TW" w:eastAsia="zh-CN"/>
        </w:rPr>
      </w:pPr>
      <w:r>
        <w:rPr>
          <w:rFonts w:hint="eastAsia" w:ascii="宋体" w:hAnsi="宋体"/>
          <w:sz w:val="21"/>
          <w:szCs w:val="21"/>
          <w:highlight w:val="none"/>
        </w:rPr>
        <w:t>24</w:t>
      </w:r>
      <w:r>
        <w:rPr>
          <w:rFonts w:hint="eastAsia" w:ascii="宋体" w:hAnsi="宋体"/>
          <w:sz w:val="21"/>
          <w:szCs w:val="21"/>
          <w:highlight w:val="none"/>
          <w:lang w:val="zh-TW"/>
        </w:rPr>
        <w:t>.3.4</w:t>
      </w:r>
      <w:r>
        <w:rPr>
          <w:rFonts w:hint="eastAsia" w:ascii="宋体" w:hAnsi="宋体"/>
          <w:sz w:val="21"/>
          <w:szCs w:val="21"/>
          <w:highlight w:val="none"/>
          <w:lang w:val="en-US" w:eastAsia="zh-CN"/>
        </w:rPr>
        <w:t xml:space="preserve"> </w:t>
      </w:r>
      <w:r>
        <w:rPr>
          <w:rFonts w:hint="eastAsia" w:ascii="宋体" w:hAnsi="宋体"/>
          <w:sz w:val="21"/>
          <w:szCs w:val="21"/>
          <w:highlight w:val="none"/>
        </w:rPr>
        <w:t>经磋商确定最终采购需求和提交最后报价的</w:t>
      </w:r>
      <w:r>
        <w:rPr>
          <w:rFonts w:hint="eastAsia" w:ascii="宋体" w:hAnsi="宋体" w:cs="宋体"/>
          <w:sz w:val="21"/>
          <w:szCs w:val="21"/>
          <w:highlight w:val="none"/>
        </w:rPr>
        <w:t>供应商</w:t>
      </w:r>
      <w:r>
        <w:rPr>
          <w:rFonts w:hint="eastAsia" w:ascii="宋体" w:hAnsi="宋体"/>
          <w:sz w:val="21"/>
          <w:szCs w:val="21"/>
          <w:highlight w:val="none"/>
        </w:rPr>
        <w:t>后，由磋商小组采用综合评分法对提交最后报价的</w:t>
      </w:r>
      <w:r>
        <w:rPr>
          <w:rFonts w:hint="eastAsia" w:ascii="宋体" w:hAnsi="宋体"/>
          <w:sz w:val="21"/>
          <w:szCs w:val="21"/>
          <w:highlight w:val="none"/>
          <w:lang w:eastAsia="zh-CN"/>
        </w:rPr>
        <w:t>供应商</w:t>
      </w:r>
      <w:r>
        <w:rPr>
          <w:rFonts w:hint="eastAsia" w:ascii="宋体" w:hAnsi="宋体"/>
          <w:sz w:val="21"/>
          <w:szCs w:val="21"/>
          <w:highlight w:val="none"/>
        </w:rPr>
        <w:t>的响应文件和最后报价进行综合评分</w:t>
      </w:r>
      <w:r>
        <w:rPr>
          <w:rFonts w:hint="eastAsia" w:ascii="宋体" w:hAnsi="宋体"/>
          <w:sz w:val="21"/>
          <w:szCs w:val="21"/>
          <w:highlight w:val="none"/>
          <w:lang w:val="zh-TW" w:eastAsia="zh-CN"/>
        </w:rPr>
        <w:t>。</w:t>
      </w:r>
    </w:p>
    <w:p w14:paraId="12EE7FF2">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24</w:t>
      </w:r>
      <w:r>
        <w:rPr>
          <w:rFonts w:hint="eastAsia" w:ascii="宋体" w:hAnsi="宋体"/>
          <w:sz w:val="21"/>
          <w:szCs w:val="21"/>
          <w:highlight w:val="none"/>
          <w:lang w:val="zh-TW"/>
        </w:rPr>
        <w:t>.3.5</w:t>
      </w:r>
      <w:r>
        <w:rPr>
          <w:rFonts w:hint="eastAsia" w:ascii="宋体" w:hAnsi="宋体"/>
          <w:sz w:val="21"/>
          <w:szCs w:val="21"/>
          <w:highlight w:val="none"/>
          <w:lang w:val="en-US" w:eastAsia="zh-CN"/>
        </w:rPr>
        <w:t xml:space="preserve"> </w:t>
      </w:r>
      <w:r>
        <w:rPr>
          <w:rFonts w:hint="eastAsia" w:ascii="宋体" w:hAnsi="宋体"/>
          <w:sz w:val="21"/>
          <w:szCs w:val="21"/>
          <w:highlight w:val="none"/>
        </w:rPr>
        <w:t>磋商小组应当根据综合评分情况，按照评审得分由高到低顺序</w:t>
      </w:r>
      <w:r>
        <w:rPr>
          <w:rFonts w:hint="eastAsia" w:ascii="宋体" w:hAnsi="宋体"/>
          <w:sz w:val="21"/>
          <w:szCs w:val="21"/>
          <w:highlight w:val="none"/>
          <w:lang w:val="en-US" w:eastAsia="zh-CN"/>
        </w:rPr>
        <w:t>确定</w:t>
      </w:r>
      <w:r>
        <w:rPr>
          <w:rFonts w:hint="eastAsia" w:ascii="宋体" w:hAnsi="宋体"/>
          <w:sz w:val="21"/>
          <w:szCs w:val="21"/>
          <w:highlight w:val="none"/>
        </w:rPr>
        <w:t>成交人，并编写评审报告。评审得分相同的，按照最后报价由低到高的顺序推荐。评审得分且最后报价相同的，按照技术指标优劣顺序</w:t>
      </w:r>
      <w:r>
        <w:rPr>
          <w:rFonts w:hint="eastAsia" w:ascii="宋体" w:hAnsi="宋体"/>
          <w:sz w:val="21"/>
          <w:szCs w:val="21"/>
          <w:highlight w:val="none"/>
          <w:lang w:val="en-US" w:eastAsia="zh-CN"/>
        </w:rPr>
        <w:t>确定</w:t>
      </w:r>
      <w:r>
        <w:rPr>
          <w:rFonts w:hint="eastAsia" w:ascii="宋体" w:hAnsi="宋体"/>
          <w:sz w:val="21"/>
          <w:szCs w:val="21"/>
          <w:highlight w:val="none"/>
        </w:rPr>
        <w:t>。</w:t>
      </w:r>
    </w:p>
    <w:bookmarkEnd w:id="210"/>
    <w:bookmarkEnd w:id="211"/>
    <w:p w14:paraId="2A461548">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sz w:val="21"/>
          <w:szCs w:val="21"/>
          <w:highlight w:val="none"/>
        </w:rPr>
      </w:pPr>
      <w:bookmarkStart w:id="226" w:name="_Toc514088789"/>
      <w:bookmarkStart w:id="227" w:name="_Toc217446060"/>
      <w:bookmarkStart w:id="228" w:name="_Toc502913912"/>
      <w:r>
        <w:rPr>
          <w:rFonts w:hint="eastAsia" w:ascii="宋体" w:hAnsi="宋体" w:eastAsia="宋体"/>
          <w:sz w:val="21"/>
          <w:szCs w:val="21"/>
          <w:highlight w:val="none"/>
        </w:rPr>
        <w:t>五、定标</w:t>
      </w:r>
      <w:bookmarkEnd w:id="226"/>
      <w:bookmarkEnd w:id="227"/>
      <w:bookmarkEnd w:id="228"/>
      <w:bookmarkStart w:id="229" w:name="_Toc217446061"/>
    </w:p>
    <w:p w14:paraId="3455465B">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sz w:val="21"/>
          <w:szCs w:val="21"/>
          <w:highlight w:val="none"/>
        </w:rPr>
      </w:pPr>
      <w:bookmarkStart w:id="230" w:name="_Toc502913913"/>
      <w:bookmarkStart w:id="231" w:name="_Toc514088790"/>
      <w:r>
        <w:rPr>
          <w:rFonts w:hint="eastAsia" w:ascii="宋体" w:hAnsi="宋体" w:eastAsia="宋体"/>
          <w:sz w:val="21"/>
          <w:szCs w:val="21"/>
          <w:highlight w:val="none"/>
        </w:rPr>
        <w:t>25.定标原则</w:t>
      </w:r>
      <w:bookmarkEnd w:id="229"/>
      <w:bookmarkEnd w:id="230"/>
      <w:bookmarkEnd w:id="231"/>
    </w:p>
    <w:p w14:paraId="46DD8CE6">
      <w:pPr>
        <w:pStyle w:val="7"/>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根据磋商小组按</w:t>
      </w:r>
      <w:r>
        <w:rPr>
          <w:rFonts w:hint="eastAsia" w:ascii="宋体" w:hAnsi="宋体"/>
          <w:sz w:val="21"/>
          <w:szCs w:val="21"/>
          <w:highlight w:val="none"/>
          <w:lang w:val="en-US" w:eastAsia="zh-CN"/>
        </w:rPr>
        <w:t>综合得分高低</w:t>
      </w:r>
      <w:r>
        <w:rPr>
          <w:rFonts w:hint="eastAsia" w:ascii="宋体" w:hAnsi="宋体"/>
          <w:sz w:val="21"/>
          <w:szCs w:val="21"/>
          <w:highlight w:val="none"/>
        </w:rPr>
        <w:t>顺序</w:t>
      </w:r>
      <w:r>
        <w:rPr>
          <w:rFonts w:hint="eastAsia" w:ascii="宋体" w:hAnsi="宋体"/>
          <w:sz w:val="21"/>
          <w:szCs w:val="21"/>
          <w:highlight w:val="none"/>
          <w:lang w:val="en-US" w:eastAsia="zh-CN"/>
        </w:rPr>
        <w:t>排列，直接</w:t>
      </w:r>
      <w:r>
        <w:rPr>
          <w:rFonts w:hint="eastAsia" w:ascii="宋体" w:hAnsi="宋体"/>
          <w:sz w:val="21"/>
          <w:szCs w:val="21"/>
          <w:highlight w:val="none"/>
        </w:rPr>
        <w:t>确定</w:t>
      </w:r>
      <w:r>
        <w:rPr>
          <w:rFonts w:hint="eastAsia" w:ascii="宋体" w:hAnsi="宋体"/>
          <w:sz w:val="21"/>
          <w:szCs w:val="21"/>
          <w:highlight w:val="none"/>
          <w:lang w:val="en-US" w:eastAsia="zh-CN"/>
        </w:rPr>
        <w:t>综合得分第一的为成交</w:t>
      </w:r>
      <w:r>
        <w:rPr>
          <w:rFonts w:hint="eastAsia" w:ascii="宋体" w:hAnsi="宋体"/>
          <w:sz w:val="21"/>
          <w:szCs w:val="21"/>
          <w:highlight w:val="none"/>
        </w:rPr>
        <w:t>人。</w:t>
      </w:r>
    </w:p>
    <w:p w14:paraId="42A19F8D">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232" w:name="_Toc217446062"/>
      <w:bookmarkStart w:id="233" w:name="_Toc502913914"/>
      <w:bookmarkStart w:id="234" w:name="_Toc514088791"/>
      <w:r>
        <w:rPr>
          <w:rFonts w:hint="eastAsia" w:ascii="宋体" w:hAnsi="宋体"/>
          <w:sz w:val="21"/>
          <w:szCs w:val="21"/>
          <w:highlight w:val="none"/>
        </w:rPr>
        <w:t>26. 定标程序</w:t>
      </w:r>
      <w:bookmarkEnd w:id="232"/>
      <w:bookmarkEnd w:id="233"/>
      <w:bookmarkEnd w:id="234"/>
    </w:p>
    <w:p w14:paraId="0764D555">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26.1 磋商小组将评标情况写出书面报告，并按照综合得分高低标明排列顺序。综合得分相同的，按磋商报价由低到高顺序排列。得分且投标报价相同的，按技术指标优劣顺序排列。</w:t>
      </w:r>
    </w:p>
    <w:p w14:paraId="13508B92">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26</w:t>
      </w:r>
      <w:r>
        <w:rPr>
          <w:rFonts w:ascii="宋体" w:hAnsi="宋体"/>
          <w:sz w:val="21"/>
          <w:szCs w:val="21"/>
          <w:highlight w:val="none"/>
        </w:rPr>
        <w:t>.</w:t>
      </w:r>
      <w:r>
        <w:rPr>
          <w:rFonts w:hint="eastAsia" w:ascii="宋体" w:hAnsi="宋体"/>
          <w:sz w:val="21"/>
          <w:szCs w:val="21"/>
          <w:highlight w:val="none"/>
        </w:rPr>
        <w:t>2</w:t>
      </w:r>
      <w:r>
        <w:rPr>
          <w:rFonts w:hint="eastAsia" w:ascii="宋体" w:hAnsi="宋体"/>
          <w:sz w:val="21"/>
          <w:szCs w:val="21"/>
          <w:highlight w:val="none"/>
          <w:lang w:val="en-US" w:eastAsia="zh-CN"/>
        </w:rPr>
        <w:t xml:space="preserve"> </w:t>
      </w:r>
      <w:r>
        <w:rPr>
          <w:rFonts w:hint="eastAsia" w:ascii="宋体" w:hAnsi="宋体"/>
          <w:sz w:val="21"/>
          <w:szCs w:val="21"/>
          <w:highlight w:val="none"/>
        </w:rPr>
        <w:t>采购代理机构在磋商结束后二个工作日内将评标报告送采购人。</w:t>
      </w:r>
    </w:p>
    <w:p w14:paraId="5CA20625">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26</w:t>
      </w:r>
      <w:r>
        <w:rPr>
          <w:rFonts w:ascii="宋体" w:hAnsi="宋体"/>
          <w:sz w:val="21"/>
          <w:szCs w:val="21"/>
          <w:highlight w:val="none"/>
        </w:rPr>
        <w:t>.</w:t>
      </w:r>
      <w:r>
        <w:rPr>
          <w:rFonts w:hint="eastAsia" w:ascii="宋体" w:hAnsi="宋体"/>
          <w:sz w:val="21"/>
          <w:szCs w:val="21"/>
          <w:highlight w:val="none"/>
        </w:rPr>
        <w:t>3 采购人在收到磋商报告后五个工作日内，按照磋商报告中确定</w:t>
      </w:r>
      <w:r>
        <w:rPr>
          <w:rFonts w:hint="eastAsia" w:ascii="宋体" w:hAnsi="宋体"/>
          <w:sz w:val="21"/>
          <w:szCs w:val="21"/>
          <w:highlight w:val="none"/>
          <w:lang w:val="en-US" w:eastAsia="zh-CN"/>
        </w:rPr>
        <w:t>成交</w:t>
      </w:r>
      <w:r>
        <w:rPr>
          <w:rFonts w:hint="eastAsia" w:ascii="宋体" w:hAnsi="宋体"/>
          <w:sz w:val="21"/>
          <w:szCs w:val="21"/>
          <w:highlight w:val="none"/>
        </w:rPr>
        <w:t>人。</w:t>
      </w:r>
    </w:p>
    <w:p w14:paraId="149E5B36">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26</w:t>
      </w:r>
      <w:r>
        <w:rPr>
          <w:rFonts w:ascii="宋体" w:hAnsi="宋体"/>
          <w:sz w:val="21"/>
          <w:szCs w:val="21"/>
          <w:highlight w:val="none"/>
        </w:rPr>
        <w:t>.</w:t>
      </w:r>
      <w:r>
        <w:rPr>
          <w:rFonts w:hint="eastAsia" w:ascii="宋体" w:hAnsi="宋体"/>
          <w:sz w:val="21"/>
          <w:szCs w:val="21"/>
          <w:highlight w:val="none"/>
        </w:rPr>
        <w:t>4</w:t>
      </w:r>
      <w:r>
        <w:rPr>
          <w:rFonts w:hint="eastAsia" w:ascii="宋体" w:hAnsi="宋体"/>
          <w:sz w:val="21"/>
          <w:szCs w:val="21"/>
          <w:highlight w:val="none"/>
          <w:lang w:val="en-US" w:eastAsia="zh-CN"/>
        </w:rPr>
        <w:t xml:space="preserve"> </w:t>
      </w:r>
      <w:r>
        <w:rPr>
          <w:rFonts w:hint="eastAsia" w:ascii="宋体" w:hAnsi="宋体"/>
          <w:sz w:val="21"/>
          <w:szCs w:val="21"/>
          <w:highlight w:val="none"/>
        </w:rPr>
        <w:t>采购单位不解释</w:t>
      </w:r>
      <w:r>
        <w:rPr>
          <w:rFonts w:hint="eastAsia" w:ascii="宋体" w:hAnsi="宋体"/>
          <w:sz w:val="21"/>
          <w:szCs w:val="21"/>
          <w:highlight w:val="none"/>
          <w:lang w:eastAsia="zh-CN"/>
        </w:rPr>
        <w:t>成交</w:t>
      </w:r>
      <w:r>
        <w:rPr>
          <w:rFonts w:hint="eastAsia" w:ascii="宋体" w:hAnsi="宋体"/>
          <w:sz w:val="21"/>
          <w:szCs w:val="21"/>
          <w:highlight w:val="none"/>
        </w:rPr>
        <w:t>或未</w:t>
      </w:r>
      <w:r>
        <w:rPr>
          <w:rFonts w:hint="eastAsia" w:ascii="宋体" w:hAnsi="宋体"/>
          <w:sz w:val="21"/>
          <w:szCs w:val="21"/>
          <w:highlight w:val="none"/>
          <w:lang w:eastAsia="zh-CN"/>
        </w:rPr>
        <w:t>成交</w:t>
      </w:r>
      <w:r>
        <w:rPr>
          <w:rFonts w:hint="eastAsia" w:ascii="宋体" w:hAnsi="宋体"/>
          <w:sz w:val="21"/>
          <w:szCs w:val="21"/>
          <w:highlight w:val="none"/>
        </w:rPr>
        <w:t>原因，不退回响应文件和其他资料。</w:t>
      </w:r>
    </w:p>
    <w:p w14:paraId="0F20A3A4">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235" w:name="_Toc183682375"/>
      <w:bookmarkStart w:id="236" w:name="_Toc183582238"/>
      <w:bookmarkStart w:id="237" w:name="_Toc514088792"/>
      <w:bookmarkStart w:id="238" w:name="_Toc502913915"/>
      <w:bookmarkStart w:id="239" w:name="_Toc217446063"/>
      <w:r>
        <w:rPr>
          <w:rFonts w:hint="eastAsia" w:ascii="宋体" w:hAnsi="宋体"/>
          <w:sz w:val="21"/>
          <w:szCs w:val="21"/>
          <w:highlight w:val="none"/>
        </w:rPr>
        <w:t>27．成交通知</w:t>
      </w:r>
      <w:bookmarkEnd w:id="235"/>
      <w:bookmarkEnd w:id="236"/>
      <w:r>
        <w:rPr>
          <w:rFonts w:hint="eastAsia" w:ascii="宋体" w:hAnsi="宋体"/>
          <w:sz w:val="21"/>
          <w:szCs w:val="21"/>
          <w:highlight w:val="none"/>
        </w:rPr>
        <w:t>书</w:t>
      </w:r>
      <w:bookmarkEnd w:id="237"/>
      <w:bookmarkEnd w:id="238"/>
      <w:bookmarkEnd w:id="239"/>
    </w:p>
    <w:p w14:paraId="099306DE">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7</w:t>
      </w:r>
      <w:r>
        <w:rPr>
          <w:rFonts w:ascii="宋体" w:hAnsi="宋体"/>
          <w:sz w:val="21"/>
          <w:szCs w:val="21"/>
          <w:highlight w:val="none"/>
        </w:rPr>
        <w:t>.1</w:t>
      </w:r>
      <w:r>
        <w:rPr>
          <w:rFonts w:hint="eastAsia" w:ascii="宋体" w:hAnsi="宋体"/>
          <w:sz w:val="21"/>
          <w:szCs w:val="21"/>
          <w:highlight w:val="none"/>
        </w:rPr>
        <w:t xml:space="preserve"> 确定成交供应商后，采购代理机构在本项目竞争性磋商公告发布的同一媒介予以公示</w:t>
      </w:r>
      <w:r>
        <w:rPr>
          <w:rFonts w:hint="eastAsia" w:ascii="宋体" w:hAnsi="宋体"/>
          <w:sz w:val="21"/>
          <w:szCs w:val="21"/>
          <w:highlight w:val="none"/>
          <w:lang w:eastAsia="zh-CN"/>
        </w:rPr>
        <w:t>成交</w:t>
      </w:r>
      <w:r>
        <w:rPr>
          <w:rFonts w:hint="eastAsia" w:ascii="宋体" w:hAnsi="宋体"/>
          <w:sz w:val="21"/>
          <w:szCs w:val="21"/>
          <w:highlight w:val="none"/>
        </w:rPr>
        <w:t>结果，如果一个工作日内无异议，采购单位向成交供应商发出成交通知书。</w:t>
      </w:r>
    </w:p>
    <w:p w14:paraId="71E3E51E">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7</w:t>
      </w:r>
      <w:r>
        <w:rPr>
          <w:rFonts w:ascii="宋体" w:hAnsi="宋体"/>
          <w:sz w:val="21"/>
          <w:szCs w:val="21"/>
          <w:highlight w:val="none"/>
        </w:rPr>
        <w:t>.2</w:t>
      </w:r>
      <w:r>
        <w:rPr>
          <w:rFonts w:hint="eastAsia" w:ascii="宋体" w:hAnsi="宋体"/>
          <w:sz w:val="21"/>
          <w:szCs w:val="21"/>
          <w:highlight w:val="none"/>
          <w:lang w:val="en-US" w:eastAsia="zh-CN"/>
        </w:rPr>
        <w:t xml:space="preserve"> </w:t>
      </w:r>
      <w:r>
        <w:rPr>
          <w:rFonts w:hint="eastAsia" w:ascii="宋体" w:hAnsi="宋体"/>
          <w:sz w:val="21"/>
          <w:szCs w:val="21"/>
          <w:highlight w:val="none"/>
        </w:rPr>
        <w:t>成交通知书将作为签订合同的依据。成交通知书对采购单位和成交供应商均具有法律效力。成交通知书发出后，采购人改变成交结果，或者成交供应商无正当理由放弃</w:t>
      </w:r>
      <w:r>
        <w:rPr>
          <w:rFonts w:hint="eastAsia" w:ascii="宋体" w:hAnsi="宋体"/>
          <w:sz w:val="21"/>
          <w:szCs w:val="21"/>
          <w:highlight w:val="none"/>
          <w:lang w:eastAsia="zh-CN"/>
        </w:rPr>
        <w:t>成交</w:t>
      </w:r>
      <w:r>
        <w:rPr>
          <w:rFonts w:hint="eastAsia" w:ascii="宋体" w:hAnsi="宋体"/>
          <w:sz w:val="21"/>
          <w:szCs w:val="21"/>
          <w:highlight w:val="none"/>
        </w:rPr>
        <w:t>的，应当承担相应的法律责任。</w:t>
      </w:r>
    </w:p>
    <w:p w14:paraId="7CE7BDD0">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7</w:t>
      </w:r>
      <w:r>
        <w:rPr>
          <w:rFonts w:ascii="宋体" w:hAnsi="宋体"/>
          <w:sz w:val="21"/>
          <w:szCs w:val="21"/>
          <w:highlight w:val="none"/>
        </w:rPr>
        <w:t>.3</w:t>
      </w:r>
      <w:r>
        <w:rPr>
          <w:rFonts w:hint="eastAsia" w:ascii="宋体" w:hAnsi="宋体"/>
          <w:sz w:val="21"/>
          <w:szCs w:val="21"/>
          <w:highlight w:val="none"/>
          <w:lang w:val="en-US" w:eastAsia="zh-CN"/>
        </w:rPr>
        <w:t xml:space="preserve"> </w:t>
      </w:r>
      <w:r>
        <w:rPr>
          <w:rFonts w:hint="eastAsia" w:ascii="宋体" w:hAnsi="宋体"/>
          <w:sz w:val="21"/>
          <w:szCs w:val="21"/>
          <w:highlight w:val="none"/>
        </w:rPr>
        <w:t>成交供应商的响应文件本应作为无效响应处理或者有采购法律法规规章制度规定的成交无效情形的，采购代理机构在取得有权主体的认定以后，应当宣布发出的成交通知书无效，并收回发出的成交通知书（成交供应商也应当缴回），依法重新确定成交供应商或者重新开展采购活动。</w:t>
      </w:r>
    </w:p>
    <w:p w14:paraId="21BE9A55">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sz w:val="21"/>
          <w:szCs w:val="21"/>
          <w:highlight w:val="none"/>
        </w:rPr>
      </w:pPr>
      <w:bookmarkStart w:id="240" w:name="_Toc514088793"/>
      <w:bookmarkStart w:id="241" w:name="_Toc502913916"/>
      <w:r>
        <w:rPr>
          <w:rFonts w:hint="eastAsia" w:ascii="宋体" w:hAnsi="宋体" w:eastAsia="宋体"/>
          <w:sz w:val="21"/>
          <w:szCs w:val="21"/>
          <w:highlight w:val="none"/>
        </w:rPr>
        <w:t>六、签订及履行合同和验收</w:t>
      </w:r>
      <w:bookmarkEnd w:id="240"/>
      <w:bookmarkEnd w:id="241"/>
    </w:p>
    <w:p w14:paraId="1B62D634">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sz w:val="21"/>
          <w:szCs w:val="21"/>
          <w:highlight w:val="none"/>
        </w:rPr>
      </w:pPr>
      <w:bookmarkStart w:id="242" w:name="_Toc502913917"/>
      <w:bookmarkStart w:id="243" w:name="_Toc514088794"/>
      <w:bookmarkStart w:id="244" w:name="_Toc217446065"/>
      <w:bookmarkStart w:id="245" w:name="_Toc183582240"/>
      <w:bookmarkStart w:id="246" w:name="_Toc183682377"/>
      <w:r>
        <w:rPr>
          <w:rFonts w:hint="eastAsia" w:ascii="宋体" w:hAnsi="宋体" w:eastAsia="宋体"/>
          <w:sz w:val="21"/>
          <w:szCs w:val="21"/>
          <w:highlight w:val="none"/>
        </w:rPr>
        <w:t>28.签订合同</w:t>
      </w:r>
      <w:bookmarkEnd w:id="242"/>
      <w:bookmarkEnd w:id="243"/>
      <w:bookmarkEnd w:id="244"/>
    </w:p>
    <w:p w14:paraId="62C27EE6">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bookmarkStart w:id="247" w:name="_Toc217446068"/>
      <w:r>
        <w:rPr>
          <w:rFonts w:hint="eastAsia" w:ascii="宋体" w:hAnsi="宋体"/>
          <w:sz w:val="21"/>
          <w:szCs w:val="21"/>
          <w:highlight w:val="none"/>
        </w:rPr>
        <w:t>28.1 成交供应商在收到《成交通知书》后，应在规定的时间内与采购人签订采购合同。由于成交供应商的原因逾期未与采购人签订采购合同的，将视为放弃</w:t>
      </w:r>
      <w:r>
        <w:rPr>
          <w:rFonts w:hint="eastAsia" w:ascii="宋体" w:hAnsi="宋体"/>
          <w:sz w:val="21"/>
          <w:szCs w:val="21"/>
          <w:highlight w:val="none"/>
          <w:lang w:eastAsia="zh-CN"/>
        </w:rPr>
        <w:t>成交</w:t>
      </w:r>
      <w:r>
        <w:rPr>
          <w:rFonts w:hint="eastAsia" w:ascii="宋体" w:hAnsi="宋体"/>
          <w:sz w:val="21"/>
          <w:szCs w:val="21"/>
          <w:highlight w:val="none"/>
        </w:rPr>
        <w:t>，取消其</w:t>
      </w:r>
      <w:r>
        <w:rPr>
          <w:rFonts w:hint="eastAsia" w:ascii="宋体" w:hAnsi="宋体"/>
          <w:sz w:val="21"/>
          <w:szCs w:val="21"/>
          <w:highlight w:val="none"/>
          <w:lang w:eastAsia="zh-CN"/>
        </w:rPr>
        <w:t>成交</w:t>
      </w:r>
      <w:r>
        <w:rPr>
          <w:rFonts w:hint="eastAsia" w:ascii="宋体" w:hAnsi="宋体"/>
          <w:sz w:val="21"/>
          <w:szCs w:val="21"/>
          <w:highlight w:val="none"/>
        </w:rPr>
        <w:t>资格并将按相关规定进行处理。</w:t>
      </w:r>
    </w:p>
    <w:p w14:paraId="0B82548C">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28.2 采购人不得向成交供应商提出任何不合理的要求，作为签订合同的条件，不得与成交供应商私下订立背离合同实质性内容的任何协议，所签订的合同不得对竞争性磋商文件和成交供应商响应文件作实质性修改。</w:t>
      </w:r>
    </w:p>
    <w:p w14:paraId="610CF9A0">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28.3 成交供应商因不可抗力原因不能履行采购合同或放弃</w:t>
      </w:r>
      <w:r>
        <w:rPr>
          <w:rFonts w:hint="eastAsia" w:ascii="宋体" w:hAnsi="宋体"/>
          <w:sz w:val="21"/>
          <w:szCs w:val="21"/>
          <w:highlight w:val="none"/>
          <w:lang w:eastAsia="zh-CN"/>
        </w:rPr>
        <w:t>成交</w:t>
      </w:r>
      <w:r>
        <w:rPr>
          <w:rFonts w:hint="eastAsia" w:ascii="宋体" w:hAnsi="宋体"/>
          <w:sz w:val="21"/>
          <w:szCs w:val="21"/>
          <w:highlight w:val="none"/>
        </w:rPr>
        <w:t>的，采购人可以</w:t>
      </w:r>
      <w:r>
        <w:rPr>
          <w:rFonts w:hint="eastAsia" w:ascii="宋体" w:hAnsi="宋体"/>
          <w:sz w:val="21"/>
          <w:szCs w:val="21"/>
          <w:highlight w:val="none"/>
          <w:lang w:val="en-US" w:eastAsia="zh-CN"/>
        </w:rPr>
        <w:t>重新采购</w:t>
      </w:r>
      <w:r>
        <w:rPr>
          <w:rFonts w:hint="eastAsia" w:ascii="宋体" w:hAnsi="宋体"/>
          <w:sz w:val="21"/>
          <w:szCs w:val="21"/>
          <w:highlight w:val="none"/>
        </w:rPr>
        <w:t>。</w:t>
      </w:r>
    </w:p>
    <w:p w14:paraId="2B3EED81">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28.4 成交供应商在合同签订之后在规定时间内，将签订的合同报上级主管部门备案。</w:t>
      </w:r>
    </w:p>
    <w:p w14:paraId="6E3EE3F6">
      <w:pPr>
        <w:pageBreakBefore w:val="0"/>
        <w:widowControl w:val="0"/>
        <w:kinsoku/>
        <w:wordWrap/>
        <w:overflowPunct/>
        <w:topLinePunct w:val="0"/>
        <w:bidi w:val="0"/>
        <w:spacing w:line="360" w:lineRule="auto"/>
        <w:ind w:left="0" w:leftChars="0" w:firstLine="420" w:firstLineChars="200"/>
        <w:rPr>
          <w:rFonts w:hint="eastAsia"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8</w:t>
      </w:r>
      <w:r>
        <w:rPr>
          <w:rFonts w:ascii="宋体" w:hAnsi="宋体"/>
          <w:sz w:val="21"/>
          <w:szCs w:val="21"/>
          <w:highlight w:val="none"/>
        </w:rPr>
        <w:t>.</w:t>
      </w:r>
      <w:r>
        <w:rPr>
          <w:rFonts w:hint="eastAsia" w:ascii="宋体" w:hAnsi="宋体"/>
          <w:sz w:val="21"/>
          <w:szCs w:val="21"/>
          <w:highlight w:val="none"/>
        </w:rPr>
        <w:t>5 竞争性磋商文件、成交供应商的响应文件及双方确认的澄清文件等，均为有法律约束力的经济合同组成的一部分。</w:t>
      </w:r>
    </w:p>
    <w:p w14:paraId="0F9FEA78">
      <w:pPr>
        <w:keepNext w:val="0"/>
        <w:keepLines w:val="0"/>
        <w:pageBreakBefore w:val="0"/>
        <w:widowControl w:val="0"/>
        <w:kinsoku/>
        <w:wordWrap/>
        <w:overflowPunct/>
        <w:topLinePunct w:val="0"/>
        <w:autoSpaceDE/>
        <w:autoSpaceDN/>
        <w:bidi w:val="0"/>
        <w:adjustRightInd w:val="0"/>
        <w:snapToGrid w:val="0"/>
        <w:spacing w:line="360" w:lineRule="auto"/>
        <w:ind w:left="0" w:right="0" w:firstLine="420"/>
        <w:textAlignment w:val="auto"/>
        <w:outlineLvl w:val="9"/>
        <w:rPr>
          <w:rFonts w:hint="default" w:eastAsia="宋体"/>
          <w:highlight w:val="none"/>
          <w:lang w:val="en-US" w:eastAsia="zh-CN"/>
        </w:rPr>
      </w:pPr>
      <w:r>
        <w:rPr>
          <w:rFonts w:hint="eastAsia" w:ascii="宋体" w:hAnsi="宋体"/>
          <w:sz w:val="21"/>
          <w:szCs w:val="21"/>
          <w:highlight w:val="none"/>
          <w:lang w:val="en-US" w:eastAsia="zh-CN"/>
        </w:rPr>
        <w:t>28.6</w:t>
      </w:r>
      <w:r>
        <w:rPr>
          <w:rFonts w:hint="eastAsia" w:ascii="宋体" w:hAnsi="宋体" w:cs="宋体"/>
          <w:spacing w:val="7"/>
          <w:sz w:val="21"/>
          <w:szCs w:val="21"/>
          <w:highlight w:val="none"/>
          <w:lang w:val="en-US" w:eastAsia="zh-CN"/>
        </w:rPr>
        <w:t>成交人应根据成交通知书规定的时间、地点与买方签订合同，否则按开标后撤出投标处理</w:t>
      </w:r>
      <w:r>
        <w:rPr>
          <w:rFonts w:hint="eastAsia" w:ascii="宋体" w:hAnsi="宋体" w:eastAsia="宋体" w:cs="宋体"/>
          <w:spacing w:val="7"/>
          <w:sz w:val="21"/>
          <w:szCs w:val="21"/>
          <w:highlight w:val="none"/>
        </w:rPr>
        <w:t>；</w:t>
      </w:r>
    </w:p>
    <w:p w14:paraId="4B9903BE">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sz w:val="21"/>
          <w:szCs w:val="21"/>
          <w:highlight w:val="none"/>
        </w:rPr>
      </w:pPr>
      <w:bookmarkStart w:id="248" w:name="_Toc502913918"/>
      <w:bookmarkStart w:id="249" w:name="_Toc514088795"/>
      <w:r>
        <w:rPr>
          <w:rFonts w:hint="eastAsia" w:ascii="宋体" w:hAnsi="宋体" w:eastAsia="宋体"/>
          <w:sz w:val="21"/>
          <w:szCs w:val="21"/>
          <w:highlight w:val="none"/>
        </w:rPr>
        <w:t>29. 合同的转让与分包</w:t>
      </w:r>
      <w:bookmarkEnd w:id="248"/>
      <w:bookmarkEnd w:id="249"/>
    </w:p>
    <w:p w14:paraId="388D6824">
      <w:pPr>
        <w:pStyle w:val="7"/>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成交供应商应当按照合同约定履行义务完成</w:t>
      </w:r>
      <w:r>
        <w:rPr>
          <w:rFonts w:hint="eastAsia" w:ascii="宋体" w:hAnsi="宋体"/>
          <w:sz w:val="21"/>
          <w:szCs w:val="21"/>
          <w:highlight w:val="none"/>
          <w:lang w:eastAsia="zh-CN"/>
        </w:rPr>
        <w:t>成交</w:t>
      </w:r>
      <w:r>
        <w:rPr>
          <w:rFonts w:hint="eastAsia" w:ascii="宋体" w:hAnsi="宋体"/>
          <w:sz w:val="21"/>
          <w:szCs w:val="21"/>
          <w:highlight w:val="none"/>
        </w:rPr>
        <w:t>项目，不得向他人转让和分包</w:t>
      </w:r>
      <w:r>
        <w:rPr>
          <w:rFonts w:hint="eastAsia" w:ascii="宋体" w:hAnsi="宋体"/>
          <w:sz w:val="21"/>
          <w:szCs w:val="21"/>
          <w:highlight w:val="none"/>
          <w:lang w:eastAsia="zh-CN"/>
        </w:rPr>
        <w:t>成交</w:t>
      </w:r>
      <w:r>
        <w:rPr>
          <w:rFonts w:hint="eastAsia" w:ascii="宋体" w:hAnsi="宋体"/>
          <w:sz w:val="21"/>
          <w:szCs w:val="21"/>
          <w:highlight w:val="none"/>
        </w:rPr>
        <w:t>项目，也不得将</w:t>
      </w:r>
      <w:r>
        <w:rPr>
          <w:rFonts w:hint="eastAsia" w:ascii="宋体" w:hAnsi="宋体"/>
          <w:sz w:val="21"/>
          <w:szCs w:val="21"/>
          <w:highlight w:val="none"/>
          <w:lang w:eastAsia="zh-CN"/>
        </w:rPr>
        <w:t>成交</w:t>
      </w:r>
      <w:r>
        <w:rPr>
          <w:rFonts w:hint="eastAsia" w:ascii="宋体" w:hAnsi="宋体"/>
          <w:sz w:val="21"/>
          <w:szCs w:val="21"/>
          <w:highlight w:val="none"/>
        </w:rPr>
        <w:t>项目肢解后分别向他人转让。</w:t>
      </w:r>
    </w:p>
    <w:p w14:paraId="146F9F1B">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sz w:val="21"/>
          <w:szCs w:val="21"/>
          <w:highlight w:val="none"/>
        </w:rPr>
      </w:pPr>
      <w:bookmarkStart w:id="250" w:name="_Toc502913919"/>
      <w:bookmarkStart w:id="251" w:name="_Toc514088796"/>
      <w:r>
        <w:rPr>
          <w:rFonts w:hint="eastAsia" w:ascii="宋体" w:hAnsi="宋体" w:eastAsia="宋体"/>
          <w:sz w:val="21"/>
          <w:szCs w:val="21"/>
          <w:highlight w:val="none"/>
        </w:rPr>
        <w:t>30. 履约保证金</w:t>
      </w:r>
      <w:bookmarkEnd w:id="247"/>
      <w:bookmarkEnd w:id="250"/>
      <w:bookmarkEnd w:id="251"/>
    </w:p>
    <w:p w14:paraId="2392EABA">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bookmarkStart w:id="252" w:name="_Toc217446069"/>
      <w:r>
        <w:rPr>
          <w:rFonts w:hint="eastAsia" w:ascii="宋体" w:hAnsi="宋体"/>
          <w:sz w:val="21"/>
          <w:szCs w:val="21"/>
          <w:highlight w:val="none"/>
        </w:rPr>
        <w:t>见前附表</w:t>
      </w:r>
      <w:r>
        <w:rPr>
          <w:rFonts w:ascii="宋体" w:hAnsi="宋体"/>
          <w:sz w:val="21"/>
          <w:szCs w:val="21"/>
          <w:highlight w:val="none"/>
        </w:rPr>
        <w:t>。</w:t>
      </w:r>
    </w:p>
    <w:p w14:paraId="699926F1">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sz w:val="21"/>
          <w:szCs w:val="21"/>
          <w:highlight w:val="none"/>
        </w:rPr>
      </w:pPr>
      <w:bookmarkStart w:id="253" w:name="_Toc502913920"/>
      <w:bookmarkStart w:id="254" w:name="_Toc514088797"/>
      <w:r>
        <w:rPr>
          <w:rFonts w:hint="eastAsia" w:ascii="宋体" w:hAnsi="宋体" w:eastAsia="宋体"/>
          <w:sz w:val="21"/>
          <w:szCs w:val="21"/>
          <w:highlight w:val="none"/>
        </w:rPr>
        <w:t>31.</w:t>
      </w:r>
      <w:r>
        <w:rPr>
          <w:rFonts w:hint="eastAsia" w:ascii="宋体" w:hAnsi="宋体" w:eastAsia="宋体"/>
          <w:sz w:val="21"/>
          <w:szCs w:val="21"/>
          <w:highlight w:val="none"/>
          <w:lang w:val="en-US" w:eastAsia="zh-CN"/>
        </w:rPr>
        <w:t xml:space="preserve"> </w:t>
      </w:r>
      <w:r>
        <w:rPr>
          <w:rFonts w:hint="eastAsia" w:ascii="宋体" w:hAnsi="宋体" w:eastAsia="宋体"/>
          <w:sz w:val="21"/>
          <w:szCs w:val="21"/>
          <w:highlight w:val="none"/>
        </w:rPr>
        <w:t>采购人增加合同标的权利</w:t>
      </w:r>
      <w:bookmarkEnd w:id="253"/>
      <w:bookmarkEnd w:id="254"/>
    </w:p>
    <w:p w14:paraId="6830DAA3">
      <w:pPr>
        <w:pStyle w:val="7"/>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采购合同履行过程中，采购人需要追加与合同标的相同的</w:t>
      </w:r>
      <w:r>
        <w:rPr>
          <w:rFonts w:hint="eastAsia" w:ascii="宋体" w:hAnsi="宋体"/>
          <w:sz w:val="21"/>
          <w:szCs w:val="21"/>
          <w:highlight w:val="none"/>
          <w:lang w:eastAsia="zh-CN"/>
        </w:rPr>
        <w:t>服务</w:t>
      </w:r>
      <w:r>
        <w:rPr>
          <w:rFonts w:hint="eastAsia" w:ascii="宋体" w:hAnsi="宋体"/>
          <w:sz w:val="21"/>
          <w:szCs w:val="21"/>
          <w:highlight w:val="none"/>
        </w:rPr>
        <w:t>或者服务的，在不改变合同其他条款的前提下，可以与成交供应商协商签订补充合同，但所有补充合同的采购金额不得超过原合同采购金额的百分之十。</w:t>
      </w:r>
    </w:p>
    <w:p w14:paraId="07001E6A">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sz w:val="21"/>
          <w:szCs w:val="21"/>
          <w:highlight w:val="none"/>
        </w:rPr>
      </w:pPr>
      <w:bookmarkStart w:id="255" w:name="_Toc502913921"/>
      <w:bookmarkStart w:id="256" w:name="_Toc514088798"/>
      <w:r>
        <w:rPr>
          <w:rFonts w:hint="eastAsia" w:ascii="宋体" w:hAnsi="宋体" w:eastAsia="宋体"/>
          <w:sz w:val="21"/>
          <w:szCs w:val="21"/>
          <w:highlight w:val="none"/>
        </w:rPr>
        <w:t>32.履行合同</w:t>
      </w:r>
      <w:bookmarkEnd w:id="252"/>
      <w:bookmarkEnd w:id="255"/>
      <w:bookmarkEnd w:id="256"/>
    </w:p>
    <w:p w14:paraId="26022702">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 xml:space="preserve">    32.1</w:t>
      </w:r>
      <w:r>
        <w:rPr>
          <w:rFonts w:hint="eastAsia" w:ascii="宋体" w:hAnsi="宋体"/>
          <w:sz w:val="21"/>
          <w:szCs w:val="21"/>
          <w:highlight w:val="none"/>
          <w:lang w:val="en-US" w:eastAsia="zh-CN"/>
        </w:rPr>
        <w:t xml:space="preserve"> </w:t>
      </w:r>
      <w:r>
        <w:rPr>
          <w:rFonts w:hint="eastAsia" w:ascii="宋体" w:hAnsi="宋体"/>
          <w:sz w:val="21"/>
          <w:szCs w:val="21"/>
          <w:highlight w:val="none"/>
        </w:rPr>
        <w:t>成交供应商与采购人签订合同后，合同双方应严格执行合同条款，履行合同规定的义务，保证合同的顺利完成。</w:t>
      </w:r>
    </w:p>
    <w:p w14:paraId="0553725B">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32.2 在合同履行过程中，如发生合同纠纷，合同双方应按照《合同法》的有关规定进行处理。</w:t>
      </w:r>
    </w:p>
    <w:p w14:paraId="6FFE267C">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b w:val="0"/>
          <w:sz w:val="21"/>
          <w:szCs w:val="21"/>
          <w:highlight w:val="none"/>
        </w:rPr>
      </w:pPr>
      <w:bookmarkStart w:id="257" w:name="_Toc514088799"/>
      <w:bookmarkStart w:id="258" w:name="_Toc502913922"/>
      <w:bookmarkStart w:id="259" w:name="_Toc217446070"/>
      <w:r>
        <w:rPr>
          <w:rFonts w:hint="eastAsia" w:ascii="宋体" w:hAnsi="宋体" w:eastAsia="宋体"/>
          <w:sz w:val="21"/>
          <w:szCs w:val="21"/>
          <w:highlight w:val="none"/>
        </w:rPr>
        <w:t>33. 验收</w:t>
      </w:r>
      <w:bookmarkEnd w:id="257"/>
      <w:bookmarkEnd w:id="258"/>
      <w:bookmarkEnd w:id="259"/>
    </w:p>
    <w:p w14:paraId="3CD6E27C">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bookmarkStart w:id="260" w:name="_Toc217446071"/>
      <w:r>
        <w:rPr>
          <w:rFonts w:hint="eastAsia" w:ascii="宋体" w:hAnsi="宋体"/>
          <w:sz w:val="21"/>
          <w:szCs w:val="21"/>
          <w:highlight w:val="none"/>
        </w:rPr>
        <w:t>成交供应商全部交完</w:t>
      </w:r>
      <w:r>
        <w:rPr>
          <w:rFonts w:hint="eastAsia" w:ascii="宋体" w:hAnsi="宋体"/>
          <w:sz w:val="21"/>
          <w:szCs w:val="21"/>
          <w:highlight w:val="none"/>
          <w:lang w:eastAsia="zh-CN"/>
        </w:rPr>
        <w:t>服务</w:t>
      </w:r>
      <w:r>
        <w:rPr>
          <w:rFonts w:hint="eastAsia" w:ascii="宋体" w:hAnsi="宋体"/>
          <w:sz w:val="21"/>
          <w:szCs w:val="21"/>
          <w:highlight w:val="none"/>
        </w:rPr>
        <w:t>并安装调试完成后，采购方将组织验收组严格按照要求进行验收。</w:t>
      </w:r>
    </w:p>
    <w:bookmarkEnd w:id="245"/>
    <w:bookmarkEnd w:id="246"/>
    <w:bookmarkEnd w:id="260"/>
    <w:p w14:paraId="721AF52E">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sz w:val="21"/>
          <w:szCs w:val="21"/>
          <w:highlight w:val="none"/>
        </w:rPr>
      </w:pPr>
      <w:bookmarkStart w:id="261" w:name="_Toc502913923"/>
      <w:bookmarkStart w:id="262" w:name="_Toc514088800"/>
      <w:bookmarkStart w:id="263" w:name="_Toc489868845"/>
      <w:bookmarkStart w:id="264" w:name="_Toc217446072"/>
      <w:bookmarkStart w:id="265" w:name="_Toc183582243"/>
      <w:bookmarkStart w:id="266" w:name="_Toc183682380"/>
      <w:r>
        <w:rPr>
          <w:rFonts w:hint="eastAsia" w:ascii="宋体" w:hAnsi="宋体" w:eastAsia="宋体"/>
          <w:sz w:val="21"/>
          <w:szCs w:val="21"/>
          <w:highlight w:val="none"/>
        </w:rPr>
        <w:t>七、废 标</w:t>
      </w:r>
      <w:bookmarkEnd w:id="261"/>
      <w:bookmarkEnd w:id="262"/>
      <w:bookmarkEnd w:id="263"/>
    </w:p>
    <w:p w14:paraId="0333E694">
      <w:pPr>
        <w:pStyle w:val="4"/>
        <w:pageBreakBefore w:val="0"/>
        <w:widowControl w:val="0"/>
        <w:kinsoku/>
        <w:wordWrap/>
        <w:overflowPunct/>
        <w:topLinePunct w:val="0"/>
        <w:bidi w:val="0"/>
        <w:spacing w:before="0" w:after="0" w:line="360" w:lineRule="auto"/>
        <w:ind w:left="0" w:leftChars="0" w:firstLine="422" w:firstLineChars="200"/>
        <w:rPr>
          <w:rFonts w:ascii="宋体" w:hAnsi="宋体"/>
          <w:sz w:val="21"/>
          <w:szCs w:val="21"/>
          <w:highlight w:val="none"/>
        </w:rPr>
      </w:pPr>
      <w:bookmarkStart w:id="267" w:name="_Toc514088801"/>
      <w:bookmarkStart w:id="268" w:name="_Toc502913924"/>
      <w:r>
        <w:rPr>
          <w:rFonts w:hint="eastAsia" w:ascii="宋体" w:hAnsi="宋体"/>
          <w:sz w:val="21"/>
          <w:szCs w:val="21"/>
          <w:highlight w:val="none"/>
        </w:rPr>
        <w:t>34. 废标的情形</w:t>
      </w:r>
      <w:bookmarkEnd w:id="264"/>
      <w:bookmarkEnd w:id="267"/>
      <w:bookmarkEnd w:id="268"/>
    </w:p>
    <w:p w14:paraId="7FD03D41">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bookmarkStart w:id="269" w:name="_Toc217446074"/>
      <w:r>
        <w:rPr>
          <w:rFonts w:hint="eastAsia" w:ascii="宋体" w:hAnsi="宋体"/>
          <w:sz w:val="21"/>
          <w:szCs w:val="21"/>
          <w:highlight w:val="none"/>
        </w:rPr>
        <w:t>采购中出现下列情形之一的，予以废标：</w:t>
      </w:r>
    </w:p>
    <w:p w14:paraId="124A63B8">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（1）符合专业条件的供应商或者对竞争性磋商文件作实质响应的供应商不足三家的；</w:t>
      </w:r>
    </w:p>
    <w:p w14:paraId="5687A800">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（2）出现影响采购公正的违法、违规行为的；</w:t>
      </w:r>
    </w:p>
    <w:p w14:paraId="73A0FB58">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（3）供应商的报价均超过了</w:t>
      </w:r>
      <w:r>
        <w:rPr>
          <w:rFonts w:hint="eastAsia" w:ascii="宋体" w:hAnsi="宋体"/>
          <w:sz w:val="21"/>
          <w:szCs w:val="21"/>
          <w:highlight w:val="none"/>
          <w:lang w:eastAsia="zh-CN"/>
        </w:rPr>
        <w:t>预算金额</w:t>
      </w:r>
      <w:r>
        <w:rPr>
          <w:rFonts w:hint="eastAsia" w:ascii="宋体" w:hAnsi="宋体"/>
          <w:sz w:val="21"/>
          <w:szCs w:val="21"/>
          <w:highlight w:val="none"/>
        </w:rPr>
        <w:t>，采购人不能支付的；</w:t>
      </w:r>
    </w:p>
    <w:p w14:paraId="21CB6226">
      <w:pPr>
        <w:pageBreakBefore w:val="0"/>
        <w:widowControl w:val="0"/>
        <w:kinsoku/>
        <w:wordWrap/>
        <w:overflowPunct/>
        <w:topLinePunct w:val="0"/>
        <w:bidi w:val="0"/>
        <w:spacing w:line="360" w:lineRule="auto"/>
        <w:ind w:left="0" w:leftChars="0" w:firstLine="420" w:firstLineChars="200"/>
        <w:rPr>
          <w:rFonts w:hint="eastAsia" w:ascii="宋体" w:hAnsi="宋体"/>
          <w:sz w:val="21"/>
          <w:szCs w:val="21"/>
          <w:highlight w:val="none"/>
        </w:rPr>
      </w:pPr>
      <w:r>
        <w:rPr>
          <w:rFonts w:hint="eastAsia" w:ascii="宋体" w:hAnsi="宋体"/>
          <w:sz w:val="21"/>
          <w:szCs w:val="21"/>
          <w:highlight w:val="none"/>
        </w:rPr>
        <w:t>（4）因重大变故，采购任务取消的。</w:t>
      </w:r>
    </w:p>
    <w:p w14:paraId="293E9E54">
      <w:pPr>
        <w:pageBreakBefore w:val="0"/>
        <w:widowControl w:val="0"/>
        <w:tabs>
          <w:tab w:val="left" w:pos="7665"/>
        </w:tabs>
        <w:kinsoku/>
        <w:wordWrap/>
        <w:overflowPunct/>
        <w:topLinePunct w:val="0"/>
        <w:bidi w:val="0"/>
        <w:spacing w:line="360" w:lineRule="auto"/>
        <w:ind w:left="0" w:leftChars="0" w:firstLine="420" w:firstLineChars="200"/>
        <w:rPr>
          <w:rFonts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注：《财政部关于政府采购竞争性磋商采购方式管理暂行办法有关问题的补充通知》财库〔2015〕124号文件，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DDE8F7E">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sz w:val="21"/>
          <w:szCs w:val="21"/>
          <w:highlight w:val="none"/>
        </w:rPr>
      </w:pPr>
      <w:bookmarkStart w:id="270" w:name="_Toc502913925"/>
      <w:bookmarkStart w:id="271" w:name="_Toc514088802"/>
      <w:r>
        <w:rPr>
          <w:rFonts w:hint="eastAsia" w:ascii="宋体" w:hAnsi="宋体" w:eastAsia="宋体"/>
          <w:sz w:val="21"/>
          <w:szCs w:val="21"/>
          <w:highlight w:val="none"/>
        </w:rPr>
        <w:t>八、磋商纪律要求</w:t>
      </w:r>
      <w:bookmarkEnd w:id="269"/>
      <w:bookmarkEnd w:id="270"/>
      <w:bookmarkEnd w:id="271"/>
    </w:p>
    <w:p w14:paraId="5BF94CA9">
      <w:pPr>
        <w:pStyle w:val="4"/>
        <w:pageBreakBefore w:val="0"/>
        <w:widowControl w:val="0"/>
        <w:kinsoku/>
        <w:wordWrap/>
        <w:overflowPunct/>
        <w:topLinePunct w:val="0"/>
        <w:bidi w:val="0"/>
        <w:spacing w:before="0" w:after="0" w:line="360" w:lineRule="auto"/>
        <w:ind w:left="0" w:leftChars="0" w:firstLine="422" w:firstLineChars="200"/>
        <w:rPr>
          <w:rFonts w:ascii="宋体" w:hAnsi="宋体"/>
          <w:bCs/>
          <w:sz w:val="21"/>
          <w:szCs w:val="21"/>
          <w:highlight w:val="none"/>
        </w:rPr>
      </w:pPr>
      <w:bookmarkStart w:id="272" w:name="_Toc514088803"/>
      <w:bookmarkStart w:id="273" w:name="_Toc502913926"/>
      <w:bookmarkStart w:id="274" w:name="_Toc217446075"/>
      <w:r>
        <w:rPr>
          <w:rFonts w:hint="eastAsia" w:ascii="宋体" w:hAnsi="宋体"/>
          <w:sz w:val="21"/>
          <w:szCs w:val="21"/>
          <w:highlight w:val="none"/>
        </w:rPr>
        <w:t>35.</w:t>
      </w:r>
      <w:r>
        <w:rPr>
          <w:rFonts w:hint="eastAsia" w:ascii="宋体" w:hAnsi="宋体"/>
          <w:bCs/>
          <w:sz w:val="21"/>
          <w:szCs w:val="21"/>
          <w:highlight w:val="none"/>
        </w:rPr>
        <w:t>供应商不得具有的情形</w:t>
      </w:r>
      <w:bookmarkEnd w:id="272"/>
      <w:bookmarkEnd w:id="273"/>
      <w:bookmarkEnd w:id="274"/>
    </w:p>
    <w:p w14:paraId="7D4FBC3D">
      <w:pPr>
        <w:pStyle w:val="7"/>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供应商参加磋商不得有下列情形：</w:t>
      </w:r>
    </w:p>
    <w:p w14:paraId="7AAA4CD6">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）提供虚假材料谋取</w:t>
      </w:r>
      <w:r>
        <w:rPr>
          <w:rFonts w:hint="eastAsia" w:ascii="宋体" w:hAnsi="宋体"/>
          <w:sz w:val="21"/>
          <w:szCs w:val="21"/>
          <w:highlight w:val="none"/>
          <w:lang w:eastAsia="zh-CN"/>
        </w:rPr>
        <w:t>成交</w:t>
      </w:r>
      <w:r>
        <w:rPr>
          <w:rFonts w:hint="eastAsia" w:ascii="宋体" w:hAnsi="宋体"/>
          <w:sz w:val="21"/>
          <w:szCs w:val="21"/>
          <w:highlight w:val="none"/>
        </w:rPr>
        <w:t>；</w:t>
      </w:r>
    </w:p>
    <w:p w14:paraId="531ACEDD">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2</w:t>
      </w:r>
      <w:r>
        <w:rPr>
          <w:rFonts w:hint="eastAsia" w:ascii="宋体" w:hAnsi="宋体"/>
          <w:sz w:val="21"/>
          <w:szCs w:val="21"/>
          <w:highlight w:val="none"/>
        </w:rPr>
        <w:t>）采取不正当手段诋毁、排挤其他供应商；</w:t>
      </w:r>
    </w:p>
    <w:p w14:paraId="4776B739">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（3）与采购单位、其他供应商恶意串通；</w:t>
      </w:r>
    </w:p>
    <w:p w14:paraId="333B8108">
      <w:pPr>
        <w:pStyle w:val="7"/>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（4）向采购单位、磋商小组成员行贿或者提供其他不正当利益；</w:t>
      </w:r>
    </w:p>
    <w:p w14:paraId="71C235C6">
      <w:pPr>
        <w:pStyle w:val="7"/>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（5）拒绝有关部门的监督检查或者向监督检查部门提供虚假情况。</w:t>
      </w:r>
    </w:p>
    <w:p w14:paraId="077295B8">
      <w:pPr>
        <w:pStyle w:val="7"/>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有上述情形之一的供应商，属于不合格供应商，其投标或成交资格将被取消。</w:t>
      </w:r>
    </w:p>
    <w:p w14:paraId="71952324">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b w:val="0"/>
          <w:sz w:val="21"/>
          <w:szCs w:val="21"/>
          <w:highlight w:val="none"/>
        </w:rPr>
      </w:pPr>
      <w:bookmarkStart w:id="275" w:name="_Toc217446076"/>
      <w:bookmarkStart w:id="276" w:name="_Toc514088804"/>
      <w:bookmarkStart w:id="277" w:name="_Toc502913927"/>
      <w:r>
        <w:rPr>
          <w:rFonts w:hint="eastAsia" w:ascii="宋体" w:hAnsi="宋体" w:eastAsia="宋体"/>
          <w:sz w:val="21"/>
          <w:szCs w:val="21"/>
          <w:highlight w:val="none"/>
        </w:rPr>
        <w:t>九、支付货款</w:t>
      </w:r>
      <w:bookmarkEnd w:id="275"/>
      <w:bookmarkEnd w:id="276"/>
      <w:bookmarkEnd w:id="277"/>
    </w:p>
    <w:p w14:paraId="663E34BB">
      <w:pPr>
        <w:pageBreakBefore w:val="0"/>
        <w:widowControl w:val="0"/>
        <w:kinsoku/>
        <w:wordWrap/>
        <w:overflowPunct/>
        <w:topLinePunct w:val="0"/>
        <w:bidi w:val="0"/>
        <w:spacing w:line="360" w:lineRule="auto"/>
        <w:ind w:left="0" w:leftChars="0" w:firstLine="420" w:firstLineChars="200"/>
        <w:rPr>
          <w:rFonts w:ascii="宋体" w:hAnsi="宋体"/>
          <w:sz w:val="21"/>
          <w:szCs w:val="21"/>
          <w:highlight w:val="none"/>
        </w:rPr>
      </w:pPr>
      <w:bookmarkStart w:id="278" w:name="_Toc217446078"/>
      <w:r>
        <w:rPr>
          <w:rFonts w:hint="eastAsia" w:ascii="宋体" w:hAnsi="宋体"/>
          <w:sz w:val="21"/>
          <w:szCs w:val="21"/>
          <w:highlight w:val="none"/>
        </w:rPr>
        <w:t>见前附表 。</w:t>
      </w:r>
    </w:p>
    <w:p w14:paraId="0E612B4A">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sz w:val="21"/>
          <w:szCs w:val="21"/>
          <w:highlight w:val="none"/>
        </w:rPr>
      </w:pPr>
      <w:bookmarkStart w:id="279" w:name="_Toc514088806"/>
      <w:bookmarkStart w:id="280" w:name="_Toc502913929"/>
      <w:r>
        <w:rPr>
          <w:rFonts w:hint="eastAsia" w:ascii="宋体" w:hAnsi="宋体" w:eastAsia="宋体"/>
          <w:sz w:val="21"/>
          <w:szCs w:val="21"/>
          <w:highlight w:val="none"/>
        </w:rPr>
        <w:t>十、质疑和投诉</w:t>
      </w:r>
      <w:bookmarkEnd w:id="278"/>
      <w:bookmarkEnd w:id="279"/>
      <w:bookmarkEnd w:id="280"/>
      <w:bookmarkStart w:id="281" w:name="_Toc217446079"/>
    </w:p>
    <w:bookmarkEnd w:id="265"/>
    <w:bookmarkEnd w:id="266"/>
    <w:bookmarkEnd w:id="281"/>
    <w:p w14:paraId="54E43BB2">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sz w:val="21"/>
          <w:szCs w:val="21"/>
          <w:highlight w:val="none"/>
        </w:rPr>
      </w:pPr>
      <w:bookmarkStart w:id="282" w:name="_Toc502913930"/>
      <w:bookmarkStart w:id="283" w:name="_Toc514088807"/>
      <w:bookmarkStart w:id="284" w:name="_Toc488678920"/>
      <w:bookmarkStart w:id="285" w:name="_Toc489868852"/>
      <w:r>
        <w:rPr>
          <w:rFonts w:hint="eastAsia" w:ascii="宋体" w:hAnsi="宋体" w:eastAsia="宋体"/>
          <w:sz w:val="21"/>
          <w:szCs w:val="21"/>
          <w:highlight w:val="none"/>
        </w:rPr>
        <w:t>37.质疑和投诉</w:t>
      </w:r>
      <w:bookmarkEnd w:id="282"/>
      <w:bookmarkEnd w:id="283"/>
      <w:bookmarkEnd w:id="284"/>
      <w:bookmarkEnd w:id="285"/>
    </w:p>
    <w:p w14:paraId="074054CE">
      <w:pPr>
        <w:pageBreakBefore w:val="0"/>
        <w:widowControl w:val="0"/>
        <w:kinsoku/>
        <w:wordWrap/>
        <w:overflowPunct/>
        <w:topLinePunct w:val="0"/>
        <w:bidi w:val="0"/>
        <w:spacing w:line="360" w:lineRule="auto"/>
        <w:ind w:left="0" w:leftChars="0" w:firstLine="422" w:firstLineChars="200"/>
        <w:rPr>
          <w:rFonts w:ascii="宋体" w:hAnsi="宋体"/>
          <w:sz w:val="21"/>
          <w:szCs w:val="21"/>
          <w:highlight w:val="none"/>
        </w:rPr>
      </w:pPr>
      <w:r>
        <w:rPr>
          <w:rFonts w:hint="eastAsia" w:ascii="宋体" w:hAnsi="宋体"/>
          <w:b/>
          <w:sz w:val="21"/>
          <w:szCs w:val="21"/>
          <w:highlight w:val="none"/>
        </w:rPr>
        <w:t>37.1</w:t>
      </w:r>
      <w:r>
        <w:rPr>
          <w:rFonts w:hint="eastAsia" w:ascii="宋体" w:hAnsi="宋体"/>
          <w:sz w:val="21"/>
          <w:szCs w:val="21"/>
          <w:highlight w:val="none"/>
        </w:rPr>
        <w:t>质疑、投诉的接收和处理严格按照</w:t>
      </w:r>
      <w:r>
        <w:rPr>
          <w:rFonts w:hint="eastAsia" w:ascii="宋体" w:hAnsi="宋体"/>
          <w:sz w:val="21"/>
          <w:szCs w:val="21"/>
          <w:highlight w:val="none"/>
          <w:lang w:eastAsia="zh-CN"/>
        </w:rPr>
        <w:t>相关</w:t>
      </w:r>
      <w:r>
        <w:rPr>
          <w:rFonts w:hint="eastAsia" w:ascii="宋体" w:hAnsi="宋体"/>
          <w:sz w:val="21"/>
          <w:szCs w:val="21"/>
          <w:highlight w:val="none"/>
        </w:rPr>
        <w:t>规定办理。</w:t>
      </w:r>
    </w:p>
    <w:p w14:paraId="7BF5458E">
      <w:pPr>
        <w:pStyle w:val="3"/>
        <w:pageBreakBefore w:val="0"/>
        <w:widowControl w:val="0"/>
        <w:kinsoku/>
        <w:wordWrap/>
        <w:overflowPunct/>
        <w:topLinePunct w:val="0"/>
        <w:bidi w:val="0"/>
        <w:spacing w:before="0" w:after="0" w:line="360" w:lineRule="auto"/>
        <w:ind w:left="0" w:leftChars="0" w:firstLine="422" w:firstLineChars="200"/>
        <w:jc w:val="center"/>
        <w:rPr>
          <w:rFonts w:ascii="宋体" w:hAnsi="宋体" w:eastAsia="宋体"/>
          <w:sz w:val="21"/>
          <w:szCs w:val="21"/>
          <w:highlight w:val="none"/>
        </w:rPr>
      </w:pPr>
      <w:bookmarkStart w:id="286" w:name="_Toc502913931"/>
      <w:bookmarkStart w:id="287" w:name="_Toc514088808"/>
      <w:r>
        <w:rPr>
          <w:rFonts w:hint="eastAsia" w:ascii="宋体" w:hAnsi="宋体" w:eastAsia="宋体"/>
          <w:sz w:val="21"/>
          <w:szCs w:val="21"/>
          <w:highlight w:val="none"/>
        </w:rPr>
        <w:t>十一、保密</w:t>
      </w:r>
      <w:bookmarkEnd w:id="286"/>
      <w:bookmarkEnd w:id="287"/>
    </w:p>
    <w:p w14:paraId="12DA2848">
      <w:pPr>
        <w:pStyle w:val="3"/>
        <w:pageBreakBefore w:val="0"/>
        <w:widowControl w:val="0"/>
        <w:kinsoku/>
        <w:wordWrap/>
        <w:overflowPunct/>
        <w:topLinePunct w:val="0"/>
        <w:bidi w:val="0"/>
        <w:spacing w:before="0" w:after="0" w:line="360" w:lineRule="auto"/>
        <w:ind w:left="0" w:leftChars="0" w:firstLine="422" w:firstLineChars="200"/>
        <w:rPr>
          <w:rFonts w:ascii="宋体" w:hAnsi="宋体" w:eastAsia="宋体"/>
          <w:sz w:val="21"/>
          <w:szCs w:val="21"/>
          <w:highlight w:val="none"/>
        </w:rPr>
      </w:pPr>
      <w:bookmarkStart w:id="288" w:name="_Toc502913932"/>
      <w:bookmarkStart w:id="289" w:name="_Toc488678922"/>
      <w:bookmarkStart w:id="290" w:name="_Toc489868854"/>
      <w:bookmarkStart w:id="291" w:name="_Toc514088809"/>
      <w:r>
        <w:rPr>
          <w:rFonts w:hint="eastAsia" w:ascii="宋体" w:hAnsi="宋体" w:eastAsia="宋体"/>
          <w:sz w:val="21"/>
          <w:szCs w:val="21"/>
          <w:highlight w:val="none"/>
        </w:rPr>
        <w:t>38. 保密申请支付</w:t>
      </w:r>
      <w:bookmarkEnd w:id="288"/>
      <w:bookmarkEnd w:id="289"/>
      <w:bookmarkEnd w:id="290"/>
      <w:bookmarkEnd w:id="291"/>
    </w:p>
    <w:p w14:paraId="5BD06980">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8</w:t>
      </w:r>
      <w:r>
        <w:rPr>
          <w:rFonts w:ascii="宋体" w:hAnsi="宋体"/>
          <w:sz w:val="21"/>
          <w:szCs w:val="21"/>
          <w:highlight w:val="none"/>
        </w:rPr>
        <w:t>.1</w:t>
      </w:r>
      <w:r>
        <w:rPr>
          <w:rFonts w:hint="eastAsia" w:ascii="宋体" w:hAnsi="宋体"/>
          <w:sz w:val="21"/>
          <w:szCs w:val="21"/>
          <w:highlight w:val="none"/>
        </w:rPr>
        <w:t>、有关购买竞争性磋商文件的潜在供应商的任何情况均不得透露给任何其他的购买竞争性磋商文件的人。</w:t>
      </w:r>
    </w:p>
    <w:p w14:paraId="5C86D6B8">
      <w:pPr>
        <w:pageBreakBefore w:val="0"/>
        <w:widowControl w:val="0"/>
        <w:tabs>
          <w:tab w:val="left" w:pos="7665"/>
        </w:tabs>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 xml:space="preserve">    3</w:t>
      </w:r>
      <w:r>
        <w:rPr>
          <w:rFonts w:hint="eastAsia" w:ascii="宋体" w:hAnsi="宋体"/>
          <w:sz w:val="21"/>
          <w:szCs w:val="21"/>
          <w:highlight w:val="none"/>
        </w:rPr>
        <w:t>8</w:t>
      </w:r>
      <w:r>
        <w:rPr>
          <w:rFonts w:ascii="宋体" w:hAnsi="宋体"/>
          <w:sz w:val="21"/>
          <w:szCs w:val="21"/>
          <w:highlight w:val="none"/>
        </w:rPr>
        <w:t>.2</w:t>
      </w:r>
      <w:r>
        <w:rPr>
          <w:rFonts w:hint="eastAsia" w:ascii="宋体" w:hAnsi="宋体"/>
          <w:sz w:val="21"/>
          <w:szCs w:val="21"/>
          <w:highlight w:val="none"/>
        </w:rPr>
        <w:t>、有关响应文件的审查、澄清、评估和比较以及合同授予意向等情况都不得透露给任何供应商。</w:t>
      </w:r>
    </w:p>
    <w:p w14:paraId="7FCDCCEF">
      <w:pPr>
        <w:pageBreakBefore w:val="0"/>
        <w:widowControl w:val="0"/>
        <w:tabs>
          <w:tab w:val="left" w:pos="7770"/>
        </w:tabs>
        <w:kinsoku/>
        <w:wordWrap/>
        <w:overflowPunct/>
        <w:topLinePunct w:val="0"/>
        <w:bidi w:val="0"/>
        <w:spacing w:line="360" w:lineRule="auto"/>
        <w:ind w:left="0" w:leftChars="0" w:firstLine="420" w:firstLineChars="200"/>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8</w:t>
      </w:r>
      <w:r>
        <w:rPr>
          <w:rFonts w:ascii="宋体" w:hAnsi="宋体"/>
          <w:sz w:val="21"/>
          <w:szCs w:val="21"/>
          <w:highlight w:val="none"/>
        </w:rPr>
        <w:t>.3</w:t>
      </w:r>
      <w:r>
        <w:rPr>
          <w:rFonts w:hint="eastAsia" w:ascii="宋体" w:hAnsi="宋体"/>
          <w:sz w:val="21"/>
          <w:szCs w:val="21"/>
          <w:highlight w:val="none"/>
        </w:rPr>
        <w:t>、供应商不得以任何方式干扰磋商活动，否则其投标无效并追究其法律责任。</w:t>
      </w:r>
    </w:p>
    <w:p w14:paraId="2A8902E4">
      <w:pPr>
        <w:pStyle w:val="3"/>
        <w:pageBreakBefore w:val="0"/>
        <w:widowControl w:val="0"/>
        <w:kinsoku/>
        <w:wordWrap/>
        <w:overflowPunct/>
        <w:topLinePunct w:val="0"/>
        <w:bidi w:val="0"/>
        <w:spacing w:before="0" w:after="0" w:line="360" w:lineRule="auto"/>
        <w:ind w:left="0" w:leftChars="0" w:firstLine="420" w:firstLineChars="200"/>
        <w:rPr>
          <w:highlight w:val="none"/>
        </w:rPr>
      </w:pPr>
      <w:r>
        <w:rPr>
          <w:rFonts w:ascii="宋体" w:hAnsi="宋体" w:eastAsia="宋体"/>
          <w:b w:val="0"/>
          <w:sz w:val="21"/>
          <w:szCs w:val="21"/>
          <w:highlight w:val="none"/>
        </w:rPr>
        <w:t>3</w:t>
      </w:r>
      <w:r>
        <w:rPr>
          <w:rFonts w:hint="eastAsia" w:ascii="宋体" w:hAnsi="宋体" w:eastAsia="宋体"/>
          <w:b w:val="0"/>
          <w:sz w:val="21"/>
          <w:szCs w:val="21"/>
          <w:highlight w:val="none"/>
        </w:rPr>
        <w:t>8</w:t>
      </w:r>
      <w:r>
        <w:rPr>
          <w:rFonts w:ascii="宋体" w:hAnsi="宋体" w:eastAsia="宋体"/>
          <w:b w:val="0"/>
          <w:sz w:val="21"/>
          <w:szCs w:val="21"/>
          <w:highlight w:val="none"/>
        </w:rPr>
        <w:t>.4</w:t>
      </w:r>
      <w:r>
        <w:rPr>
          <w:rFonts w:hint="eastAsia" w:ascii="宋体" w:hAnsi="宋体" w:eastAsia="宋体"/>
          <w:b w:val="0"/>
          <w:sz w:val="21"/>
          <w:szCs w:val="21"/>
          <w:highlight w:val="none"/>
        </w:rPr>
        <w:t>、采购代理机构将指定专人负责评标过程中的全部联系工作。</w:t>
      </w:r>
    </w:p>
    <w:p w14:paraId="5502B452">
      <w:pPr>
        <w:pStyle w:val="2"/>
        <w:spacing w:before="0" w:beforeAutospacing="0" w:after="312" w:afterAutospacing="0" w:line="360" w:lineRule="exact"/>
        <w:jc w:val="center"/>
        <w:outlineLvl w:val="0"/>
        <w:rPr>
          <w:rFonts w:hint="eastAsia" w:ascii="宋体" w:hAnsi="宋体" w:eastAsia="宋体" w:cs="Times New Roman"/>
          <w:b/>
          <w:bCs w:val="0"/>
          <w:spacing w:val="-2"/>
          <w:kern w:val="0"/>
          <w:sz w:val="36"/>
          <w:szCs w:val="20"/>
          <w:highlight w:val="none"/>
          <w:lang w:val="en-US" w:eastAsia="zh-CN" w:bidi="ar-SA"/>
        </w:rPr>
      </w:pPr>
      <w:r>
        <w:rPr>
          <w:rFonts w:hint="eastAsia" w:ascii="宋体" w:hAnsi="宋体" w:eastAsia="宋体"/>
          <w:sz w:val="36"/>
          <w:highlight w:val="none"/>
        </w:rPr>
        <w:br w:type="page"/>
      </w:r>
      <w:bookmarkStart w:id="292" w:name="_Toc13987"/>
      <w:r>
        <w:rPr>
          <w:rFonts w:hint="eastAsia" w:ascii="宋体" w:hAnsi="宋体" w:eastAsia="宋体" w:cs="Times New Roman"/>
          <w:b/>
          <w:bCs w:val="0"/>
          <w:spacing w:val="-2"/>
          <w:kern w:val="0"/>
          <w:sz w:val="36"/>
          <w:szCs w:val="20"/>
          <w:highlight w:val="none"/>
          <w:lang w:val="en-US" w:eastAsia="zh-CN" w:bidi="ar-SA"/>
        </w:rPr>
        <w:t>第三章</w:t>
      </w:r>
      <w:r>
        <w:rPr>
          <w:rFonts w:hint="eastAsia" w:ascii="宋体" w:hAnsi="宋体" w:cs="Times New Roman"/>
          <w:b/>
          <w:bCs w:val="0"/>
          <w:spacing w:val="-2"/>
          <w:kern w:val="0"/>
          <w:sz w:val="36"/>
          <w:szCs w:val="20"/>
          <w:highlight w:val="none"/>
          <w:lang w:val="en-US" w:eastAsia="zh-CN" w:bidi="ar-SA"/>
        </w:rPr>
        <w:t xml:space="preserve"> </w:t>
      </w:r>
      <w:r>
        <w:rPr>
          <w:rFonts w:hint="eastAsia" w:ascii="宋体" w:hAnsi="宋体" w:eastAsia="宋体" w:cs="Times New Roman"/>
          <w:b/>
          <w:bCs w:val="0"/>
          <w:spacing w:val="-2"/>
          <w:kern w:val="0"/>
          <w:sz w:val="36"/>
          <w:szCs w:val="20"/>
          <w:highlight w:val="none"/>
          <w:lang w:val="en-US" w:eastAsia="zh-CN" w:bidi="ar-SA"/>
        </w:rPr>
        <w:t>评标办法</w:t>
      </w:r>
      <w:bookmarkEnd w:id="292"/>
    </w:p>
    <w:p w14:paraId="600AC23A">
      <w:pPr>
        <w:spacing w:beforeAutospacing="0" w:line="360" w:lineRule="auto"/>
        <w:ind w:firstLine="422" w:firstLineChars="200"/>
        <w:rPr>
          <w:rFonts w:ascii="宋体" w:hAnsi="宋体"/>
          <w:b/>
          <w:sz w:val="21"/>
          <w:szCs w:val="21"/>
          <w:highlight w:val="none"/>
        </w:rPr>
      </w:pPr>
      <w:r>
        <w:rPr>
          <w:rFonts w:hint="eastAsia" w:ascii="宋体" w:hAnsi="宋体"/>
          <w:b/>
          <w:sz w:val="21"/>
          <w:szCs w:val="21"/>
          <w:highlight w:val="none"/>
        </w:rPr>
        <w:t>1. 总则</w:t>
      </w:r>
    </w:p>
    <w:p w14:paraId="3827CEB3">
      <w:pPr>
        <w:spacing w:line="360" w:lineRule="auto"/>
        <w:ind w:firstLine="420" w:firstLineChars="200"/>
        <w:rPr>
          <w:rFonts w:ascii="宋体" w:hAnsi="宋体"/>
          <w:sz w:val="21"/>
          <w:szCs w:val="21"/>
          <w:highlight w:val="none"/>
        </w:rPr>
      </w:pPr>
      <w:r>
        <w:rPr>
          <w:rFonts w:hint="eastAsia" w:ascii="宋体" w:hAnsi="宋体"/>
          <w:sz w:val="21"/>
          <w:szCs w:val="21"/>
          <w:highlight w:val="none"/>
        </w:rPr>
        <w:t>1.1 根据</w:t>
      </w:r>
      <w:r>
        <w:rPr>
          <w:rFonts w:hint="eastAsia" w:ascii="宋体" w:hAnsi="宋体"/>
          <w:sz w:val="21"/>
          <w:szCs w:val="21"/>
          <w:highlight w:val="none"/>
          <w:lang w:eastAsia="zh-CN"/>
        </w:rPr>
        <w:t>相关</w:t>
      </w:r>
      <w:r>
        <w:rPr>
          <w:rFonts w:hint="eastAsia" w:ascii="宋体" w:hAnsi="宋体"/>
          <w:sz w:val="21"/>
          <w:szCs w:val="21"/>
          <w:highlight w:val="none"/>
        </w:rPr>
        <w:t>法律规章，结合采购项目特点制定本评标办法。</w:t>
      </w:r>
    </w:p>
    <w:p w14:paraId="704FA61D">
      <w:pPr>
        <w:spacing w:line="360" w:lineRule="auto"/>
        <w:ind w:firstLine="420" w:firstLineChars="200"/>
        <w:rPr>
          <w:rFonts w:ascii="宋体" w:hAnsi="宋体"/>
          <w:sz w:val="21"/>
          <w:szCs w:val="21"/>
          <w:highlight w:val="none"/>
        </w:rPr>
      </w:pPr>
      <w:r>
        <w:rPr>
          <w:rFonts w:hint="eastAsia" w:ascii="宋体" w:hAnsi="宋体"/>
          <w:sz w:val="21"/>
          <w:szCs w:val="21"/>
          <w:highlight w:val="none"/>
        </w:rPr>
        <w:t xml:space="preserve">1.2 </w:t>
      </w:r>
      <w:r>
        <w:rPr>
          <w:rFonts w:hint="eastAsia" w:ascii="宋体" w:hAnsi="宋体"/>
          <w:bCs/>
          <w:sz w:val="21"/>
          <w:szCs w:val="21"/>
          <w:highlight w:val="none"/>
        </w:rPr>
        <w:t>磋商工作由采购人负责组织，具体磋商事务由采购人依法组建的磋商小组负责。磋商小组由有关技术、经济等方面的专家组成。</w:t>
      </w:r>
    </w:p>
    <w:p w14:paraId="55F35DA6">
      <w:pPr>
        <w:spacing w:line="360" w:lineRule="auto"/>
        <w:ind w:firstLine="420" w:firstLineChars="200"/>
        <w:rPr>
          <w:rFonts w:ascii="宋体" w:hAnsi="宋体"/>
          <w:sz w:val="21"/>
          <w:szCs w:val="21"/>
          <w:highlight w:val="none"/>
        </w:rPr>
      </w:pPr>
      <w:r>
        <w:rPr>
          <w:rFonts w:hint="eastAsia" w:ascii="宋体" w:hAnsi="宋体"/>
          <w:sz w:val="21"/>
          <w:szCs w:val="21"/>
          <w:highlight w:val="none"/>
        </w:rPr>
        <w:t>1.3 磋商工作应遵循公平、公正、科学及择优的原则，并以相同的磋商程序和标准对待所有的</w:t>
      </w:r>
      <w:r>
        <w:rPr>
          <w:rFonts w:hint="eastAsia" w:ascii="宋体" w:hAnsi="宋体"/>
          <w:sz w:val="21"/>
          <w:szCs w:val="21"/>
          <w:highlight w:val="none"/>
          <w:lang w:eastAsia="zh-CN"/>
        </w:rPr>
        <w:t>供应商</w:t>
      </w:r>
      <w:r>
        <w:rPr>
          <w:rFonts w:hint="eastAsia" w:ascii="宋体" w:hAnsi="宋体"/>
          <w:sz w:val="21"/>
          <w:szCs w:val="21"/>
          <w:highlight w:val="none"/>
        </w:rPr>
        <w:t>。</w:t>
      </w:r>
    </w:p>
    <w:p w14:paraId="0DB642E1">
      <w:pPr>
        <w:spacing w:line="360" w:lineRule="auto"/>
        <w:ind w:firstLine="420" w:firstLineChars="200"/>
        <w:rPr>
          <w:rFonts w:ascii="宋体" w:hAnsi="宋体"/>
          <w:sz w:val="21"/>
          <w:szCs w:val="21"/>
          <w:highlight w:val="none"/>
        </w:rPr>
      </w:pPr>
      <w:r>
        <w:rPr>
          <w:rFonts w:hint="eastAsia" w:ascii="宋体" w:hAnsi="宋体"/>
          <w:sz w:val="21"/>
          <w:szCs w:val="21"/>
          <w:highlight w:val="none"/>
        </w:rPr>
        <w:t xml:space="preserve">1.4 </w:t>
      </w:r>
      <w:r>
        <w:rPr>
          <w:rFonts w:hint="eastAsia" w:ascii="宋体" w:hAnsi="宋体"/>
          <w:bCs/>
          <w:sz w:val="21"/>
          <w:szCs w:val="21"/>
          <w:highlight w:val="none"/>
        </w:rPr>
        <w:t>磋商小组</w:t>
      </w:r>
      <w:r>
        <w:rPr>
          <w:rFonts w:hint="eastAsia" w:ascii="宋体" w:hAnsi="宋体"/>
          <w:sz w:val="21"/>
          <w:szCs w:val="21"/>
          <w:highlight w:val="none"/>
        </w:rPr>
        <w:t>按照磋商文件规定的方法和标准进行评标，并独立履行下列职责：</w:t>
      </w:r>
    </w:p>
    <w:p w14:paraId="2682DAA8">
      <w:pPr>
        <w:spacing w:line="360" w:lineRule="auto"/>
        <w:ind w:firstLine="480"/>
        <w:rPr>
          <w:rFonts w:ascii="宋体" w:hAnsi="宋体"/>
          <w:sz w:val="21"/>
          <w:szCs w:val="21"/>
          <w:highlight w:val="none"/>
        </w:rPr>
      </w:pPr>
      <w:r>
        <w:rPr>
          <w:rFonts w:hint="eastAsia" w:ascii="宋体" w:hAnsi="宋体"/>
          <w:sz w:val="21"/>
          <w:szCs w:val="21"/>
          <w:highlight w:val="none"/>
        </w:rPr>
        <w:t>（1）审查响应文件是否符合磋商文件要求，并作出评价；</w:t>
      </w:r>
    </w:p>
    <w:p w14:paraId="648B4399">
      <w:pPr>
        <w:spacing w:line="360" w:lineRule="auto"/>
        <w:ind w:firstLine="480"/>
        <w:rPr>
          <w:rFonts w:ascii="宋体" w:hAnsi="宋体"/>
          <w:sz w:val="21"/>
          <w:szCs w:val="21"/>
          <w:highlight w:val="none"/>
        </w:rPr>
      </w:pPr>
      <w:r>
        <w:rPr>
          <w:rFonts w:hint="eastAsia" w:ascii="宋体" w:hAnsi="宋体"/>
          <w:sz w:val="21"/>
          <w:szCs w:val="21"/>
          <w:highlight w:val="none"/>
        </w:rPr>
        <w:t>（2）要求供应商对响应文件有关事项作出解释或者澄清；</w:t>
      </w:r>
    </w:p>
    <w:p w14:paraId="5B5E2FFB">
      <w:pPr>
        <w:spacing w:line="360" w:lineRule="auto"/>
        <w:ind w:firstLine="480"/>
        <w:rPr>
          <w:rFonts w:ascii="宋体" w:hAnsi="宋体"/>
          <w:sz w:val="21"/>
          <w:szCs w:val="21"/>
          <w:highlight w:val="none"/>
        </w:rPr>
      </w:pPr>
      <w:r>
        <w:rPr>
          <w:rFonts w:hint="eastAsia" w:ascii="宋体" w:hAnsi="宋体"/>
          <w:sz w:val="21"/>
          <w:szCs w:val="21"/>
          <w:highlight w:val="none"/>
        </w:rPr>
        <w:t>（3）推荐成交候选供应商名单，或者受采购人委托按照事先确定的办法直接确定成交供应商；</w:t>
      </w:r>
    </w:p>
    <w:p w14:paraId="5BDACADA">
      <w:pPr>
        <w:spacing w:line="360" w:lineRule="auto"/>
        <w:ind w:firstLine="480"/>
        <w:rPr>
          <w:rFonts w:ascii="宋体" w:hAnsi="宋体"/>
          <w:sz w:val="21"/>
          <w:szCs w:val="21"/>
          <w:highlight w:val="none"/>
        </w:rPr>
      </w:pPr>
      <w:r>
        <w:rPr>
          <w:rFonts w:hint="eastAsia" w:ascii="宋体" w:hAnsi="宋体"/>
          <w:sz w:val="21"/>
          <w:szCs w:val="21"/>
          <w:highlight w:val="none"/>
        </w:rPr>
        <w:t>（4）向采购单位或者有关部门报告非法干预评标工作的行为。</w:t>
      </w:r>
    </w:p>
    <w:p w14:paraId="5B38C283">
      <w:pPr>
        <w:spacing w:line="360" w:lineRule="auto"/>
        <w:ind w:firstLine="420" w:firstLineChars="200"/>
        <w:rPr>
          <w:rFonts w:ascii="宋体" w:hAnsi="宋体"/>
          <w:sz w:val="21"/>
          <w:szCs w:val="21"/>
          <w:highlight w:val="none"/>
        </w:rPr>
      </w:pPr>
      <w:r>
        <w:rPr>
          <w:rFonts w:hint="eastAsia" w:ascii="宋体" w:hAnsi="宋体"/>
          <w:sz w:val="21"/>
          <w:szCs w:val="21"/>
          <w:highlight w:val="none"/>
        </w:rPr>
        <w:t>1.5 磋商过程严格保密。供应商对磋商小组的评标过程或合同授予决定施加影响的任何行为都可能导致其被拒绝。</w:t>
      </w:r>
    </w:p>
    <w:p w14:paraId="1716085C">
      <w:pPr>
        <w:spacing w:line="360" w:lineRule="auto"/>
        <w:ind w:firstLine="420" w:firstLineChars="200"/>
        <w:rPr>
          <w:rFonts w:ascii="宋体" w:hAnsi="宋体"/>
          <w:sz w:val="21"/>
          <w:szCs w:val="21"/>
          <w:highlight w:val="none"/>
        </w:rPr>
      </w:pPr>
      <w:r>
        <w:rPr>
          <w:rFonts w:hint="eastAsia" w:ascii="宋体" w:hAnsi="宋体"/>
          <w:sz w:val="21"/>
          <w:szCs w:val="21"/>
          <w:highlight w:val="none"/>
        </w:rPr>
        <w:t>1.6</w:t>
      </w:r>
      <w:r>
        <w:rPr>
          <w:rFonts w:hint="eastAsia" w:ascii="宋体" w:hAnsi="宋体"/>
          <w:bCs/>
          <w:sz w:val="21"/>
          <w:szCs w:val="21"/>
          <w:highlight w:val="none"/>
        </w:rPr>
        <w:t>磋商小组</w:t>
      </w:r>
      <w:r>
        <w:rPr>
          <w:rFonts w:hint="eastAsia" w:ascii="宋体" w:hAnsi="宋体"/>
          <w:sz w:val="21"/>
          <w:szCs w:val="21"/>
          <w:highlight w:val="none"/>
        </w:rPr>
        <w:t>决定响应文件的响应性依据响应文件本身的内容，而不寻求外部的证据。</w:t>
      </w:r>
    </w:p>
    <w:p w14:paraId="5A1C48EC">
      <w:pPr>
        <w:spacing w:line="360" w:lineRule="auto"/>
        <w:ind w:firstLine="420" w:firstLineChars="200"/>
        <w:rPr>
          <w:rFonts w:ascii="宋体" w:hAnsi="宋体"/>
          <w:sz w:val="21"/>
          <w:szCs w:val="21"/>
          <w:highlight w:val="none"/>
        </w:rPr>
      </w:pPr>
      <w:r>
        <w:rPr>
          <w:rFonts w:hint="eastAsia" w:ascii="宋体" w:hAnsi="宋体"/>
          <w:sz w:val="21"/>
          <w:szCs w:val="21"/>
          <w:highlight w:val="none"/>
        </w:rPr>
        <w:t>1.7</w:t>
      </w:r>
      <w:r>
        <w:rPr>
          <w:rFonts w:hint="eastAsia" w:ascii="宋体" w:hAnsi="宋体"/>
          <w:bCs/>
          <w:sz w:val="21"/>
          <w:szCs w:val="21"/>
          <w:highlight w:val="none"/>
        </w:rPr>
        <w:t>磋商小组</w:t>
      </w:r>
      <w:r>
        <w:rPr>
          <w:rFonts w:hint="eastAsia" w:ascii="宋体" w:hAnsi="宋体"/>
          <w:sz w:val="21"/>
          <w:szCs w:val="21"/>
          <w:highlight w:val="none"/>
        </w:rPr>
        <w:t>发现磋商文件表述不明确或需要说明的事项，可提请采购单位书面解释说明。发现磋商文件违反有关法律、法规和规章的，可以拒绝评标，并向招标采购单位书面说明情况。</w:t>
      </w:r>
    </w:p>
    <w:p w14:paraId="2AF813E4">
      <w:pPr>
        <w:spacing w:line="360" w:lineRule="auto"/>
        <w:ind w:firstLine="422" w:firstLineChars="200"/>
        <w:rPr>
          <w:rFonts w:ascii="宋体" w:hAnsi="宋体"/>
          <w:b/>
          <w:sz w:val="21"/>
          <w:szCs w:val="21"/>
          <w:highlight w:val="none"/>
        </w:rPr>
      </w:pPr>
      <w:r>
        <w:rPr>
          <w:rFonts w:hint="eastAsia" w:ascii="宋体" w:hAnsi="宋体"/>
          <w:b/>
          <w:sz w:val="21"/>
          <w:szCs w:val="21"/>
          <w:highlight w:val="none"/>
        </w:rPr>
        <w:t>2. 磋商程序</w:t>
      </w:r>
    </w:p>
    <w:p w14:paraId="321C53EE">
      <w:pPr>
        <w:spacing w:line="360" w:lineRule="auto"/>
        <w:ind w:firstLine="420" w:firstLineChars="200"/>
        <w:rPr>
          <w:rFonts w:ascii="宋体" w:hAnsi="宋体"/>
          <w:sz w:val="21"/>
          <w:szCs w:val="21"/>
          <w:highlight w:val="none"/>
        </w:rPr>
      </w:pPr>
      <w:r>
        <w:rPr>
          <w:rFonts w:hint="eastAsia" w:ascii="宋体" w:hAnsi="宋体"/>
          <w:sz w:val="21"/>
          <w:szCs w:val="21"/>
          <w:highlight w:val="none"/>
        </w:rPr>
        <w:t>2.1响应文件初审。初审分为资格性检查和符合性检查。</w:t>
      </w:r>
    </w:p>
    <w:p w14:paraId="7D618D77">
      <w:pPr>
        <w:spacing w:line="360" w:lineRule="auto"/>
        <w:ind w:firstLine="420" w:firstLineChars="200"/>
        <w:rPr>
          <w:rFonts w:ascii="宋体" w:hAnsi="宋体"/>
          <w:sz w:val="21"/>
          <w:szCs w:val="21"/>
          <w:highlight w:val="none"/>
        </w:rPr>
      </w:pPr>
      <w:r>
        <w:rPr>
          <w:rFonts w:hint="eastAsia" w:ascii="宋体" w:hAnsi="宋体"/>
          <w:sz w:val="21"/>
          <w:szCs w:val="21"/>
          <w:highlight w:val="none"/>
        </w:rPr>
        <w:t>2.1.1资格性检查。依据法律法规和磋商文件的规定，对响应文件中的资格证明、磋商保证金等进行审查，以确定供应商是否具备响应资格。响应文件属于下列情况之一的，在资格性检查时按照无效投标处理：</w:t>
      </w:r>
    </w:p>
    <w:p w14:paraId="526D4260">
      <w:pPr>
        <w:spacing w:line="40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）未按照磋商文件规定交纳磋商保证金的；</w:t>
      </w:r>
    </w:p>
    <w:p w14:paraId="7BA76D8B">
      <w:pPr>
        <w:spacing w:line="40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2</w:t>
      </w:r>
      <w:r>
        <w:rPr>
          <w:rFonts w:hint="eastAsia" w:ascii="宋体" w:hAnsi="宋体"/>
          <w:sz w:val="21"/>
          <w:szCs w:val="21"/>
          <w:highlight w:val="none"/>
        </w:rPr>
        <w:t>）未按照磋商文件规定和要求密封、制作、签署、盖章的</w:t>
      </w:r>
      <w:r>
        <w:rPr>
          <w:rFonts w:ascii="宋体" w:hAnsi="宋体"/>
          <w:sz w:val="21"/>
          <w:szCs w:val="21"/>
          <w:highlight w:val="none"/>
        </w:rPr>
        <w:t>;</w:t>
      </w:r>
    </w:p>
    <w:p w14:paraId="11808D5D">
      <w:pPr>
        <w:spacing w:line="40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3</w:t>
      </w:r>
      <w:r>
        <w:rPr>
          <w:rFonts w:hint="eastAsia" w:ascii="宋体" w:hAnsi="宋体"/>
          <w:sz w:val="21"/>
          <w:szCs w:val="21"/>
          <w:highlight w:val="none"/>
        </w:rPr>
        <w:t>）</w:t>
      </w:r>
      <w:r>
        <w:rPr>
          <w:rFonts w:ascii="宋体" w:hAnsi="宋体"/>
          <w:sz w:val="21"/>
          <w:szCs w:val="21"/>
          <w:highlight w:val="none"/>
        </w:rPr>
        <w:t>超出经营范围投标的</w:t>
      </w:r>
    </w:p>
    <w:p w14:paraId="3719266C">
      <w:pPr>
        <w:spacing w:line="400" w:lineRule="exact"/>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（4）不具备磋商文件中规定的资格条件和要求的</w:t>
      </w:r>
      <w:r>
        <w:rPr>
          <w:rFonts w:hint="eastAsia" w:ascii="宋体" w:hAnsi="宋体"/>
          <w:sz w:val="21"/>
          <w:szCs w:val="21"/>
          <w:highlight w:val="none"/>
          <w:lang w:eastAsia="zh-CN"/>
        </w:rPr>
        <w:t>；</w:t>
      </w:r>
    </w:p>
    <w:p w14:paraId="388785EB">
      <w:pPr>
        <w:spacing w:line="400" w:lineRule="exact"/>
        <w:ind w:firstLine="420" w:firstLineChars="200"/>
        <w:rPr>
          <w:rFonts w:ascii="宋体" w:hAnsi="宋体"/>
          <w:bCs/>
          <w:kern w:val="0"/>
          <w:sz w:val="21"/>
          <w:szCs w:val="21"/>
          <w:highlight w:val="none"/>
        </w:rPr>
      </w:pPr>
      <w:r>
        <w:rPr>
          <w:rFonts w:hint="eastAsia" w:ascii="宋体" w:hAnsi="宋体"/>
          <w:sz w:val="21"/>
          <w:szCs w:val="21"/>
          <w:highlight w:val="none"/>
        </w:rPr>
        <w:t>（5）响应</w:t>
      </w:r>
      <w:r>
        <w:rPr>
          <w:rFonts w:ascii="宋体" w:hAnsi="宋体"/>
          <w:sz w:val="21"/>
          <w:szCs w:val="21"/>
          <w:highlight w:val="none"/>
        </w:rPr>
        <w:t>文件无法定代表人签字,或未</w:t>
      </w:r>
      <w:r>
        <w:rPr>
          <w:rFonts w:hint="eastAsia" w:ascii="宋体" w:hAnsi="宋体"/>
          <w:bCs/>
          <w:kern w:val="0"/>
          <w:sz w:val="21"/>
          <w:szCs w:val="21"/>
          <w:highlight w:val="none"/>
        </w:rPr>
        <w:t>提供法定代表人授权委托书、声明书或者填写项目不齐全的；</w:t>
      </w:r>
    </w:p>
    <w:p w14:paraId="1D6393B6">
      <w:pPr>
        <w:spacing w:line="400" w:lineRule="exact"/>
        <w:ind w:firstLine="420" w:firstLineChars="200"/>
        <w:rPr>
          <w:rFonts w:ascii="宋体" w:hAnsi="宋体"/>
          <w:sz w:val="21"/>
          <w:szCs w:val="21"/>
          <w:highlight w:val="none"/>
        </w:rPr>
      </w:pPr>
      <w:r>
        <w:rPr>
          <w:rFonts w:hint="eastAsia" w:ascii="宋体" w:hAnsi="宋体"/>
          <w:sz w:val="21"/>
          <w:szCs w:val="21"/>
          <w:highlight w:val="none"/>
        </w:rPr>
        <w:t>（6）响应代表人未能出具身份证明或与法定代表人授权委托人身份不符的；</w:t>
      </w:r>
    </w:p>
    <w:p w14:paraId="0BBECC05">
      <w:pPr>
        <w:spacing w:line="400" w:lineRule="exact"/>
        <w:ind w:firstLine="420" w:firstLineChars="200"/>
        <w:rPr>
          <w:rFonts w:ascii="宋体" w:hAnsi="宋体"/>
          <w:sz w:val="21"/>
          <w:szCs w:val="21"/>
          <w:highlight w:val="none"/>
        </w:rPr>
      </w:pPr>
      <w:r>
        <w:rPr>
          <w:rFonts w:hint="eastAsia" w:ascii="宋体" w:hAnsi="宋体"/>
          <w:sz w:val="21"/>
          <w:szCs w:val="21"/>
          <w:highlight w:val="none"/>
        </w:rPr>
        <w:t>（7）未按照磋商文件规定的格式要求编制的；</w:t>
      </w:r>
    </w:p>
    <w:p w14:paraId="5F389D15">
      <w:pPr>
        <w:spacing w:line="400" w:lineRule="exact"/>
        <w:ind w:firstLine="420" w:firstLineChars="200"/>
        <w:rPr>
          <w:rFonts w:ascii="宋体" w:hAnsi="宋体"/>
          <w:sz w:val="21"/>
          <w:szCs w:val="21"/>
          <w:highlight w:val="none"/>
        </w:rPr>
      </w:pPr>
      <w:r>
        <w:rPr>
          <w:rFonts w:hint="eastAsia" w:ascii="宋体" w:hAnsi="宋体"/>
          <w:sz w:val="21"/>
          <w:szCs w:val="21"/>
          <w:highlight w:val="none"/>
        </w:rPr>
        <w:t>（8）响应</w:t>
      </w:r>
      <w:r>
        <w:rPr>
          <w:rFonts w:ascii="宋体" w:hAnsi="宋体"/>
          <w:sz w:val="21"/>
          <w:szCs w:val="21"/>
          <w:highlight w:val="none"/>
        </w:rPr>
        <w:t>文件的实质性内容未使用中文表述、意思表述不明确、前后矛盾或者使用计量单位不符合</w:t>
      </w:r>
      <w:r>
        <w:rPr>
          <w:rFonts w:hint="eastAsia" w:ascii="宋体" w:hAnsi="宋体"/>
          <w:sz w:val="21"/>
          <w:szCs w:val="21"/>
          <w:highlight w:val="none"/>
        </w:rPr>
        <w:t>磋商</w:t>
      </w:r>
      <w:r>
        <w:rPr>
          <w:rFonts w:ascii="宋体" w:hAnsi="宋体"/>
          <w:sz w:val="21"/>
          <w:szCs w:val="21"/>
          <w:highlight w:val="none"/>
        </w:rPr>
        <w:t>文件要求的</w:t>
      </w:r>
      <w:r>
        <w:rPr>
          <w:rFonts w:hint="eastAsia" w:ascii="宋体" w:hAnsi="宋体"/>
          <w:sz w:val="21"/>
          <w:szCs w:val="21"/>
          <w:highlight w:val="none"/>
          <w:lang w:eastAsia="zh-CN"/>
        </w:rPr>
        <w:t>；</w:t>
      </w:r>
      <w:r>
        <w:rPr>
          <w:rFonts w:ascii="宋体" w:hAnsi="宋体"/>
          <w:sz w:val="21"/>
          <w:szCs w:val="21"/>
          <w:highlight w:val="none"/>
        </w:rPr>
        <w:t>（经</w:t>
      </w:r>
      <w:r>
        <w:rPr>
          <w:rFonts w:hint="eastAsia" w:ascii="宋体" w:hAnsi="宋体"/>
          <w:bCs/>
          <w:sz w:val="21"/>
          <w:szCs w:val="21"/>
          <w:highlight w:val="none"/>
        </w:rPr>
        <w:t>磋商小组</w:t>
      </w:r>
      <w:r>
        <w:rPr>
          <w:rFonts w:ascii="宋体" w:hAnsi="宋体"/>
          <w:sz w:val="21"/>
          <w:szCs w:val="21"/>
          <w:highlight w:val="none"/>
        </w:rPr>
        <w:t>认定允许其当场更正的笔误除外）</w:t>
      </w:r>
    </w:p>
    <w:p w14:paraId="72DE3B00">
      <w:pPr>
        <w:spacing w:line="400" w:lineRule="exact"/>
        <w:ind w:firstLine="420" w:firstLineChars="200"/>
        <w:rPr>
          <w:rFonts w:ascii="宋体" w:hAnsi="宋体"/>
          <w:snapToGrid w:val="0"/>
          <w:sz w:val="21"/>
          <w:szCs w:val="21"/>
          <w:highlight w:val="none"/>
        </w:rPr>
      </w:pPr>
      <w:r>
        <w:rPr>
          <w:rFonts w:hint="eastAsia" w:ascii="宋体" w:hAnsi="宋体"/>
          <w:sz w:val="21"/>
          <w:szCs w:val="21"/>
          <w:highlight w:val="none"/>
        </w:rPr>
        <w:t>（9）</w:t>
      </w:r>
      <w:r>
        <w:rPr>
          <w:rFonts w:hint="eastAsia" w:ascii="宋体" w:hAnsi="宋体"/>
          <w:snapToGrid w:val="0"/>
          <w:sz w:val="21"/>
          <w:szCs w:val="21"/>
          <w:highlight w:val="none"/>
        </w:rPr>
        <w:t>磋商</w:t>
      </w:r>
      <w:r>
        <w:rPr>
          <w:rFonts w:ascii="宋体" w:hAnsi="宋体"/>
          <w:snapToGrid w:val="0"/>
          <w:sz w:val="21"/>
          <w:szCs w:val="21"/>
          <w:highlight w:val="none"/>
        </w:rPr>
        <w:t>有效期、交货时间、质保期等商务条款不能满足</w:t>
      </w:r>
      <w:r>
        <w:rPr>
          <w:rFonts w:hint="eastAsia" w:ascii="宋体" w:hAnsi="宋体"/>
          <w:snapToGrid w:val="0"/>
          <w:sz w:val="21"/>
          <w:szCs w:val="21"/>
          <w:highlight w:val="none"/>
        </w:rPr>
        <w:t>磋商</w:t>
      </w:r>
      <w:r>
        <w:rPr>
          <w:rFonts w:ascii="宋体" w:hAnsi="宋体"/>
          <w:snapToGrid w:val="0"/>
          <w:sz w:val="21"/>
          <w:szCs w:val="21"/>
          <w:highlight w:val="none"/>
        </w:rPr>
        <w:t>文件要求的；</w:t>
      </w:r>
    </w:p>
    <w:p w14:paraId="45413AC4">
      <w:pPr>
        <w:spacing w:line="400" w:lineRule="exact"/>
        <w:ind w:firstLine="420" w:firstLineChars="200"/>
        <w:rPr>
          <w:rFonts w:ascii="宋体" w:hAnsi="宋体"/>
          <w:sz w:val="21"/>
          <w:szCs w:val="21"/>
          <w:highlight w:val="none"/>
        </w:rPr>
      </w:pPr>
      <w:r>
        <w:rPr>
          <w:rFonts w:hint="eastAsia" w:ascii="宋体" w:hAnsi="宋体"/>
          <w:sz w:val="21"/>
          <w:szCs w:val="21"/>
          <w:highlight w:val="none"/>
        </w:rPr>
        <w:t>（10）</w:t>
      </w:r>
      <w:r>
        <w:rPr>
          <w:rFonts w:ascii="宋体" w:hAnsi="宋体"/>
          <w:sz w:val="21"/>
          <w:szCs w:val="21"/>
          <w:highlight w:val="none"/>
        </w:rPr>
        <w:t>报价超出标底，或者超出</w:t>
      </w:r>
      <w:r>
        <w:rPr>
          <w:rFonts w:hint="eastAsia" w:ascii="宋体" w:hAnsi="宋体"/>
          <w:sz w:val="21"/>
          <w:szCs w:val="21"/>
          <w:highlight w:val="none"/>
          <w:lang w:eastAsia="zh-CN"/>
        </w:rPr>
        <w:t>预算金额</w:t>
      </w:r>
      <w:r>
        <w:rPr>
          <w:rFonts w:ascii="宋体" w:hAnsi="宋体"/>
          <w:sz w:val="21"/>
          <w:szCs w:val="21"/>
          <w:highlight w:val="none"/>
        </w:rPr>
        <w:t>金额(自主创新产品除外)采购人不能支付的</w:t>
      </w:r>
      <w:r>
        <w:rPr>
          <w:rFonts w:hint="eastAsia" w:ascii="宋体" w:hAnsi="宋体"/>
          <w:sz w:val="21"/>
          <w:szCs w:val="21"/>
          <w:highlight w:val="none"/>
          <w:lang w:eastAsia="zh-CN"/>
        </w:rPr>
        <w:t>；</w:t>
      </w:r>
      <w:r>
        <w:rPr>
          <w:rFonts w:ascii="宋体" w:hAnsi="宋体"/>
          <w:sz w:val="21"/>
          <w:szCs w:val="21"/>
          <w:highlight w:val="none"/>
        </w:rPr>
        <w:t>（如需要，由采购人确定是否选用）</w:t>
      </w:r>
    </w:p>
    <w:p w14:paraId="41336213">
      <w:pPr>
        <w:spacing w:line="400" w:lineRule="exact"/>
        <w:ind w:firstLine="420" w:firstLineChars="200"/>
        <w:rPr>
          <w:rFonts w:ascii="宋体" w:hAnsi="宋体"/>
          <w:sz w:val="21"/>
          <w:szCs w:val="21"/>
          <w:highlight w:val="none"/>
        </w:rPr>
      </w:pPr>
      <w:r>
        <w:rPr>
          <w:rFonts w:hint="eastAsia" w:ascii="宋体" w:hAnsi="宋体"/>
          <w:sz w:val="21"/>
          <w:szCs w:val="21"/>
          <w:highlight w:val="none"/>
        </w:rPr>
        <w:t>（12）不符合法律法规和磋商文件中规定的其他实质性要求的；</w:t>
      </w:r>
    </w:p>
    <w:p w14:paraId="39ED2CEE">
      <w:pPr>
        <w:spacing w:line="440" w:lineRule="exact"/>
        <w:ind w:firstLine="420" w:firstLineChars="200"/>
        <w:rPr>
          <w:rFonts w:ascii="宋体" w:hAnsi="宋体"/>
          <w:sz w:val="21"/>
          <w:szCs w:val="21"/>
          <w:highlight w:val="none"/>
        </w:rPr>
      </w:pPr>
      <w:r>
        <w:rPr>
          <w:rFonts w:hint="eastAsia" w:ascii="宋体" w:hAnsi="宋体"/>
          <w:sz w:val="21"/>
          <w:szCs w:val="21"/>
          <w:highlight w:val="none"/>
        </w:rPr>
        <w:t>（13）磋商文件规定的其他无效投标情形。</w:t>
      </w:r>
    </w:p>
    <w:p w14:paraId="52DFDF45">
      <w:pPr>
        <w:spacing w:line="440" w:lineRule="exact"/>
        <w:ind w:firstLine="420" w:firstLineChars="200"/>
        <w:rPr>
          <w:rFonts w:ascii="宋体" w:hAnsi="宋体"/>
          <w:sz w:val="21"/>
          <w:szCs w:val="21"/>
          <w:highlight w:val="none"/>
        </w:rPr>
      </w:pPr>
      <w:r>
        <w:rPr>
          <w:rFonts w:hint="eastAsia" w:ascii="宋体" w:hAnsi="宋体"/>
          <w:sz w:val="21"/>
          <w:szCs w:val="21"/>
          <w:highlight w:val="none"/>
        </w:rPr>
        <w:t>2.1.2符合性检查。依据磋商文件的规定，从响应文件的有效性、完整性和对磋商文件的响应程度进行审查，以确定是否对磋商文件的实质性要求作出响应。供应商响应文件属于下列情况之一的，在符合性检查时按照无效投标处理：</w:t>
      </w:r>
    </w:p>
    <w:p w14:paraId="6B5E58D1">
      <w:pPr>
        <w:spacing w:line="440" w:lineRule="exact"/>
        <w:ind w:firstLine="420" w:firstLineChars="200"/>
        <w:rPr>
          <w:rFonts w:hint="eastAsia" w:ascii="宋体" w:hAnsi="宋体" w:eastAsia="宋体" w:cs="Times New Roman"/>
          <w:sz w:val="21"/>
          <w:szCs w:val="21"/>
          <w:highlight w:val="none"/>
        </w:rPr>
      </w:pPr>
      <w:r>
        <w:rPr>
          <w:rFonts w:hint="eastAsia" w:ascii="宋体" w:hAnsi="宋体"/>
          <w:sz w:val="21"/>
          <w:szCs w:val="21"/>
          <w:highlight w:val="none"/>
        </w:rPr>
        <w:t>（1）磋商报价不符合</w:t>
      </w:r>
      <w:r>
        <w:rPr>
          <w:rFonts w:hint="eastAsia" w:ascii="宋体" w:hAnsi="宋体"/>
          <w:sz w:val="21"/>
          <w:szCs w:val="21"/>
          <w:highlight w:val="none"/>
          <w:lang w:eastAsia="zh-CN"/>
        </w:rPr>
        <w:t>竞争性磋</w:t>
      </w:r>
      <w:r>
        <w:rPr>
          <w:rFonts w:hint="eastAsia" w:ascii="宋体" w:hAnsi="宋体" w:eastAsia="宋体" w:cs="Times New Roman"/>
          <w:sz w:val="21"/>
          <w:szCs w:val="21"/>
          <w:highlight w:val="none"/>
          <w:lang w:eastAsia="zh-CN"/>
        </w:rPr>
        <w:t>商文件</w:t>
      </w:r>
      <w:r>
        <w:rPr>
          <w:rFonts w:hint="eastAsia" w:ascii="宋体" w:hAnsi="宋体" w:eastAsia="宋体" w:cs="Times New Roman"/>
          <w:sz w:val="21"/>
          <w:szCs w:val="21"/>
          <w:highlight w:val="none"/>
        </w:rPr>
        <w:t>规定的价格标的；</w:t>
      </w:r>
    </w:p>
    <w:p w14:paraId="1D47EF51">
      <w:pPr>
        <w:spacing w:line="440" w:lineRule="exact"/>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（2）磋商产品技术参数指标完全或者绝大部分复制磋商文件对磋商项目的要求；</w:t>
      </w:r>
    </w:p>
    <w:p w14:paraId="2513F151">
      <w:pPr>
        <w:spacing w:line="440" w:lineRule="exact"/>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（3）产品的技术规格、技术标准或</w:t>
      </w:r>
      <w:r>
        <w:rPr>
          <w:rFonts w:hint="eastAsia" w:ascii="宋体" w:hAnsi="宋体" w:eastAsia="宋体" w:cs="Times New Roman"/>
          <w:sz w:val="21"/>
          <w:szCs w:val="21"/>
          <w:highlight w:val="none"/>
          <w:lang w:eastAsia="zh-CN"/>
        </w:rPr>
        <w:t>采购需求</w:t>
      </w:r>
      <w:r>
        <w:rPr>
          <w:rFonts w:hint="eastAsia" w:ascii="宋体" w:hAnsi="宋体" w:eastAsia="宋体" w:cs="Times New Roman"/>
          <w:sz w:val="21"/>
          <w:szCs w:val="21"/>
          <w:highlight w:val="none"/>
        </w:rPr>
        <w:t>明显不符合磋商项目的要求；</w:t>
      </w:r>
    </w:p>
    <w:p w14:paraId="642DB499">
      <w:pPr>
        <w:spacing w:line="440" w:lineRule="exact"/>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（4）未载明或者载明的招标项目履约时间、方式、数量及其他采购合同实质性内容与</w:t>
      </w:r>
      <w:r>
        <w:rPr>
          <w:rFonts w:hint="eastAsia" w:ascii="宋体" w:hAnsi="宋体" w:eastAsia="宋体" w:cs="Times New Roman"/>
          <w:sz w:val="21"/>
          <w:szCs w:val="21"/>
          <w:highlight w:val="none"/>
          <w:lang w:eastAsia="zh-CN"/>
        </w:rPr>
        <w:t>竞争性磋商文件</w:t>
      </w:r>
      <w:r>
        <w:rPr>
          <w:rFonts w:hint="eastAsia" w:ascii="宋体" w:hAnsi="宋体" w:eastAsia="宋体" w:cs="Times New Roman"/>
          <w:sz w:val="21"/>
          <w:szCs w:val="21"/>
          <w:highlight w:val="none"/>
        </w:rPr>
        <w:t>要求不一致，且招标采购单位无法接受的；</w:t>
      </w:r>
    </w:p>
    <w:p w14:paraId="768D4568">
      <w:pPr>
        <w:spacing w:line="440" w:lineRule="exact"/>
        <w:ind w:firstLine="420" w:firstLineChars="20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（5）附有采购人不能接受的条件或者不符合磋商文件规定的其他实质性要求。</w:t>
      </w:r>
    </w:p>
    <w:p w14:paraId="1A5D9281">
      <w:pPr>
        <w:pStyle w:val="20"/>
        <w:tabs>
          <w:tab w:val="left" w:pos="0"/>
        </w:tabs>
        <w:spacing w:line="360" w:lineRule="auto"/>
        <w:ind w:firstLine="420" w:firstLineChars="200"/>
        <w:rPr>
          <w:rFonts w:ascii="宋体" w:hAnsi="宋体"/>
          <w:sz w:val="21"/>
          <w:szCs w:val="21"/>
          <w:highlight w:val="none"/>
        </w:rPr>
      </w:pPr>
      <w:r>
        <w:rPr>
          <w:rFonts w:hint="eastAsia" w:ascii="宋体" w:hAnsi="宋体"/>
          <w:sz w:val="21"/>
          <w:szCs w:val="21"/>
          <w:highlight w:val="none"/>
        </w:rPr>
        <w:t>2.1.3在响应文件初审过程中，如果出现</w:t>
      </w:r>
      <w:r>
        <w:rPr>
          <w:rFonts w:hint="eastAsia" w:ascii="宋体" w:hAnsi="宋体"/>
          <w:bCs/>
          <w:sz w:val="21"/>
          <w:szCs w:val="21"/>
          <w:highlight w:val="none"/>
        </w:rPr>
        <w:t>磋商小组</w:t>
      </w:r>
      <w:r>
        <w:rPr>
          <w:rFonts w:hint="eastAsia" w:ascii="宋体" w:hAnsi="宋体"/>
          <w:sz w:val="21"/>
          <w:szCs w:val="21"/>
          <w:highlight w:val="none"/>
        </w:rPr>
        <w:t>成员意见不一致的情况，按照少数服从多数的原则确定，但不得违背采购基本原则和磋商文件规定。</w:t>
      </w:r>
    </w:p>
    <w:p w14:paraId="641AA8A8">
      <w:pPr>
        <w:spacing w:line="360" w:lineRule="auto"/>
        <w:ind w:firstLine="480"/>
        <w:rPr>
          <w:rFonts w:ascii="宋体" w:hAnsi="宋体"/>
          <w:sz w:val="21"/>
          <w:szCs w:val="21"/>
          <w:highlight w:val="none"/>
        </w:rPr>
      </w:pPr>
      <w:r>
        <w:rPr>
          <w:rFonts w:hint="eastAsia" w:ascii="宋体" w:hAnsi="宋体"/>
          <w:sz w:val="21"/>
          <w:szCs w:val="21"/>
          <w:highlight w:val="none"/>
        </w:rPr>
        <w:t>2.2澄清有关问题。对响应文件中含义不明确、同类问题表述不一致或者有明显文字和计算错误的内容，</w:t>
      </w:r>
      <w:r>
        <w:rPr>
          <w:rFonts w:hint="eastAsia" w:ascii="宋体" w:hAnsi="宋体"/>
          <w:bCs/>
          <w:sz w:val="21"/>
          <w:szCs w:val="21"/>
          <w:highlight w:val="none"/>
        </w:rPr>
        <w:t>磋商小组</w:t>
      </w:r>
      <w:r>
        <w:rPr>
          <w:rFonts w:hint="eastAsia" w:ascii="宋体" w:hAnsi="宋体"/>
          <w:sz w:val="21"/>
          <w:szCs w:val="21"/>
          <w:highlight w:val="none"/>
        </w:rPr>
        <w:t>可以书面形式（应当由</w:t>
      </w:r>
      <w:r>
        <w:rPr>
          <w:rFonts w:hint="eastAsia" w:ascii="宋体" w:hAnsi="宋体"/>
          <w:bCs/>
          <w:sz w:val="21"/>
          <w:szCs w:val="21"/>
          <w:highlight w:val="none"/>
        </w:rPr>
        <w:t>磋商小组</w:t>
      </w:r>
      <w:r>
        <w:rPr>
          <w:rFonts w:hint="eastAsia" w:ascii="宋体" w:hAnsi="宋体"/>
          <w:sz w:val="21"/>
          <w:szCs w:val="21"/>
          <w:highlight w:val="none"/>
        </w:rPr>
        <w:t>专家签字）要求供应商作出必要的澄清、说明或者纠正。供应商的澄清、说明或者补正应当采用书面形式，由其授权的代表签字，并不得超出响应文件的范围或者改变响应文件的实质性内容。</w:t>
      </w:r>
    </w:p>
    <w:p w14:paraId="49B60224">
      <w:pPr>
        <w:spacing w:line="360" w:lineRule="auto"/>
        <w:ind w:firstLine="480"/>
        <w:rPr>
          <w:rFonts w:ascii="宋体" w:hAnsi="宋体"/>
          <w:sz w:val="21"/>
          <w:szCs w:val="21"/>
          <w:highlight w:val="none"/>
        </w:rPr>
      </w:pPr>
      <w:r>
        <w:rPr>
          <w:rFonts w:hint="eastAsia" w:ascii="宋体" w:hAnsi="宋体"/>
          <w:sz w:val="21"/>
          <w:szCs w:val="21"/>
          <w:highlight w:val="none"/>
          <w:lang w:val="en-US" w:eastAsia="zh-CN"/>
        </w:rPr>
        <w:t>2.3</w:t>
      </w:r>
      <w:r>
        <w:rPr>
          <w:rFonts w:hint="eastAsia" w:ascii="宋体" w:hAnsi="宋体"/>
          <w:sz w:val="21"/>
          <w:szCs w:val="21"/>
          <w:highlight w:val="none"/>
        </w:rPr>
        <w:t>比较与评价。按磋商文件中规定的方法和标准，对资格性检查和符合性检查合格的响应文件进行商务和技术评估，综合比较与评价。</w:t>
      </w:r>
    </w:p>
    <w:p w14:paraId="7794ABAD">
      <w:pPr>
        <w:spacing w:line="360" w:lineRule="auto"/>
        <w:ind w:firstLine="480"/>
        <w:rPr>
          <w:rFonts w:hint="eastAsia" w:ascii="宋体" w:hAnsi="宋体"/>
          <w:sz w:val="21"/>
          <w:szCs w:val="21"/>
          <w:highlight w:val="none"/>
        </w:rPr>
      </w:pPr>
      <w:r>
        <w:rPr>
          <w:rFonts w:hint="eastAsia" w:ascii="宋体" w:hAnsi="宋体"/>
          <w:sz w:val="21"/>
          <w:szCs w:val="21"/>
          <w:highlight w:val="none"/>
          <w:lang w:val="en-US" w:eastAsia="zh-CN"/>
        </w:rPr>
        <w:t>2.4</w:t>
      </w:r>
      <w:r>
        <w:rPr>
          <w:rFonts w:hint="eastAsia" w:ascii="宋体" w:hAnsi="宋体"/>
          <w:sz w:val="21"/>
          <w:szCs w:val="21"/>
          <w:highlight w:val="none"/>
        </w:rPr>
        <w:t>推荐</w:t>
      </w:r>
      <w:r>
        <w:rPr>
          <w:rFonts w:hint="eastAsia" w:ascii="宋体" w:hAnsi="宋体"/>
          <w:sz w:val="21"/>
          <w:szCs w:val="21"/>
          <w:highlight w:val="none"/>
          <w:lang w:eastAsia="zh-CN"/>
        </w:rPr>
        <w:t>成交</w:t>
      </w:r>
      <w:r>
        <w:rPr>
          <w:rFonts w:hint="eastAsia" w:ascii="宋体" w:hAnsi="宋体"/>
          <w:sz w:val="21"/>
          <w:szCs w:val="21"/>
          <w:highlight w:val="none"/>
        </w:rPr>
        <w:t>候选供应商名单。</w:t>
      </w:r>
      <w:r>
        <w:rPr>
          <w:rFonts w:hint="eastAsia" w:ascii="宋体" w:hAnsi="宋体"/>
          <w:sz w:val="21"/>
          <w:szCs w:val="21"/>
          <w:highlight w:val="none"/>
          <w:lang w:eastAsia="zh-CN"/>
        </w:rPr>
        <w:t>成交</w:t>
      </w:r>
      <w:r>
        <w:rPr>
          <w:rFonts w:hint="eastAsia" w:ascii="宋体" w:hAnsi="宋体"/>
          <w:sz w:val="21"/>
          <w:szCs w:val="21"/>
          <w:highlight w:val="none"/>
        </w:rPr>
        <w:t>候选供应商数量应当根据采购需要确定，但必须按顺序排列</w:t>
      </w:r>
      <w:r>
        <w:rPr>
          <w:rFonts w:hint="eastAsia" w:ascii="宋体" w:hAnsi="宋体"/>
          <w:sz w:val="21"/>
          <w:szCs w:val="21"/>
          <w:highlight w:val="none"/>
          <w:lang w:eastAsia="zh-CN"/>
        </w:rPr>
        <w:t>成交</w:t>
      </w:r>
      <w:r>
        <w:rPr>
          <w:rFonts w:hint="eastAsia" w:ascii="宋体" w:hAnsi="宋体"/>
          <w:sz w:val="21"/>
          <w:szCs w:val="21"/>
          <w:highlight w:val="none"/>
        </w:rPr>
        <w:t>候选供应商。</w:t>
      </w:r>
    </w:p>
    <w:p w14:paraId="2AFE59A5">
      <w:pPr>
        <w:pStyle w:val="19"/>
        <w:adjustRightInd w:val="0"/>
        <w:snapToGrid w:val="0"/>
        <w:spacing w:before="0" w:afterLines="25" w:line="360" w:lineRule="auto"/>
        <w:ind w:firstLine="480"/>
        <w:outlineLvl w:val="2"/>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同品牌产品投标情形处理：</w:t>
      </w:r>
    </w:p>
    <w:p w14:paraId="11AC5C50">
      <w:pPr>
        <w:pStyle w:val="19"/>
        <w:adjustRightInd w:val="0"/>
        <w:snapToGrid w:val="0"/>
        <w:spacing w:before="0" w:afterLines="25" w:line="360" w:lineRule="auto"/>
        <w:ind w:firstLine="480"/>
        <w:rPr>
          <w:rFonts w:hint="eastAsia" w:ascii="宋体" w:hAnsi="宋体" w:eastAsia="宋体" w:cs="宋体"/>
        </w:rPr>
      </w:pPr>
      <w:r>
        <w:rPr>
          <w:rFonts w:hint="eastAsia" w:ascii="宋体" w:hAnsi="宋体" w:eastAsia="宋体" w:cs="宋体"/>
          <w:lang w:val="en-US" w:eastAsia="zh-CN"/>
        </w:rPr>
        <w:t>对于核心产品，</w:t>
      </w:r>
      <w:r>
        <w:rPr>
          <w:rFonts w:hint="eastAsia" w:ascii="宋体" w:hAnsi="宋体" w:eastAsia="宋体" w:cs="宋体"/>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42236C50">
      <w:pPr>
        <w:pStyle w:val="19"/>
        <w:adjustRightInd w:val="0"/>
        <w:snapToGrid w:val="0"/>
        <w:spacing w:before="0" w:afterLines="25" w:line="360" w:lineRule="auto"/>
        <w:ind w:firstLine="480"/>
        <w:rPr>
          <w:rFonts w:hint="eastAsia" w:ascii="宋体" w:hAnsi="宋体" w:eastAsia="宋体" w:cs="宋体"/>
        </w:rPr>
      </w:pPr>
      <w:r>
        <w:rPr>
          <w:rFonts w:hint="eastAsia" w:ascii="宋体" w:hAnsi="宋体" w:eastAsia="宋体" w:cs="宋体"/>
        </w:rPr>
        <w:t>非单一产品采购项目，招标文件第</w:t>
      </w:r>
      <w:r>
        <w:rPr>
          <w:rFonts w:hint="eastAsia" w:ascii="宋体" w:hAnsi="宋体" w:eastAsia="宋体" w:cs="宋体"/>
          <w:lang w:val="en-US" w:eastAsia="zh-CN"/>
        </w:rPr>
        <w:t>五</w:t>
      </w:r>
      <w:r>
        <w:rPr>
          <w:rFonts w:hint="eastAsia" w:ascii="宋体" w:hAnsi="宋体" w:eastAsia="宋体" w:cs="宋体"/>
        </w:rPr>
        <w:t>章确定了核心产品，多家投标人提供的核心产品品牌相同的，根据上述规定处理。</w:t>
      </w:r>
    </w:p>
    <w:p w14:paraId="16DDE33C">
      <w:pPr>
        <w:spacing w:line="360" w:lineRule="auto"/>
        <w:ind w:firstLine="480"/>
        <w:rPr>
          <w:rFonts w:hint="eastAsia" w:ascii="宋体" w:hAnsi="宋体"/>
          <w:sz w:val="21"/>
          <w:szCs w:val="21"/>
          <w:highlight w:val="none"/>
        </w:rPr>
      </w:pPr>
    </w:p>
    <w:p w14:paraId="0E46EE2C">
      <w:pPr>
        <w:pStyle w:val="20"/>
        <w:tabs>
          <w:tab w:val="left" w:pos="600"/>
        </w:tabs>
        <w:spacing w:line="360" w:lineRule="auto"/>
        <w:ind w:firstLine="422" w:firstLineChars="200"/>
        <w:rPr>
          <w:rFonts w:ascii="宋体" w:hAnsi="宋体"/>
          <w:b/>
          <w:sz w:val="21"/>
          <w:szCs w:val="21"/>
          <w:highlight w:val="none"/>
        </w:rPr>
      </w:pPr>
      <w:r>
        <w:rPr>
          <w:rFonts w:hint="eastAsia" w:ascii="宋体" w:hAnsi="宋体"/>
          <w:b/>
          <w:sz w:val="21"/>
          <w:szCs w:val="21"/>
          <w:highlight w:val="none"/>
        </w:rPr>
        <w:t>4. 评标细则及标准如下：</w:t>
      </w:r>
    </w:p>
    <w:p w14:paraId="5E2B098F">
      <w:pPr>
        <w:rPr>
          <w:rFonts w:ascii="宋体" w:hAnsi="宋体" w:eastAsia="宋体" w:cs="宋体"/>
          <w:sz w:val="21"/>
          <w:szCs w:val="21"/>
          <w:highlight w:val="none"/>
        </w:rPr>
      </w:pPr>
      <w:bookmarkStart w:id="293" w:name="_Toc217446104"/>
      <w:bookmarkStart w:id="294" w:name="_Toc183582287"/>
      <w:bookmarkStart w:id="295" w:name="_Toc183682422"/>
      <w:r>
        <w:rPr>
          <w:rFonts w:hint="eastAsia" w:ascii="宋体" w:hAnsi="宋体" w:eastAsia="宋体" w:cs="宋体"/>
          <w:sz w:val="21"/>
          <w:szCs w:val="21"/>
          <w:highlight w:val="none"/>
        </w:rPr>
        <w:t>以下评审内容中，如</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或其</w:t>
      </w:r>
      <w:r>
        <w:rPr>
          <w:rFonts w:hint="eastAsia" w:ascii="宋体" w:hAnsi="宋体" w:cs="宋体"/>
          <w:sz w:val="21"/>
          <w:szCs w:val="21"/>
          <w:highlight w:val="none"/>
          <w:lang w:eastAsia="zh-CN"/>
        </w:rPr>
        <w:t>磋商文件</w:t>
      </w:r>
      <w:r>
        <w:rPr>
          <w:rFonts w:hint="eastAsia" w:ascii="宋体" w:hAnsi="宋体" w:eastAsia="宋体" w:cs="宋体"/>
          <w:sz w:val="21"/>
          <w:szCs w:val="21"/>
          <w:highlight w:val="none"/>
        </w:rPr>
        <w:t>未满足“投标资格合格条件标准”的，按照无效投标处理。</w:t>
      </w:r>
    </w:p>
    <w:p w14:paraId="615FE63B">
      <w:pPr>
        <w:rPr>
          <w:rFonts w:hint="eastAsia"/>
          <w:sz w:val="24"/>
          <w:szCs w:val="24"/>
          <w:highlight w:val="none"/>
        </w:rPr>
      </w:pPr>
      <w:r>
        <w:rPr>
          <w:rFonts w:hint="eastAsia"/>
          <w:sz w:val="24"/>
          <w:szCs w:val="24"/>
          <w:highlight w:val="none"/>
        </w:rPr>
        <w:br w:type="page"/>
      </w:r>
    </w:p>
    <w:p w14:paraId="600FF553">
      <w:pPr>
        <w:spacing w:line="520" w:lineRule="exact"/>
        <w:jc w:val="cente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资格评审表</w:t>
      </w:r>
    </w:p>
    <w:tbl>
      <w:tblPr>
        <w:tblStyle w:val="51"/>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523"/>
        <w:gridCol w:w="7310"/>
      </w:tblGrid>
      <w:tr w14:paraId="25D9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14:paraId="57F64BCA">
            <w:pPr>
              <w:autoSpaceDE w:val="0"/>
              <w:autoSpaceDN w:val="0"/>
              <w:adjustRightInd w:val="0"/>
              <w:jc w:val="center"/>
              <w:rPr>
                <w:rFonts w:cs="宋体" w:asciiTheme="minorEastAsia" w:hAnsiTheme="minorEastAsia" w:eastAsiaTheme="minorEastAsia"/>
                <w:sz w:val="21"/>
                <w:szCs w:val="21"/>
                <w:highlight w:val="none"/>
                <w:lang w:val="zh-CN"/>
              </w:rPr>
            </w:pPr>
            <w:r>
              <w:rPr>
                <w:rFonts w:hint="eastAsia" w:cs="宋体" w:asciiTheme="minorEastAsia" w:hAnsiTheme="minorEastAsia" w:eastAsiaTheme="minorEastAsia"/>
                <w:sz w:val="21"/>
                <w:szCs w:val="21"/>
                <w:highlight w:val="none"/>
                <w:lang w:val="zh-CN"/>
              </w:rPr>
              <w:t>序号</w:t>
            </w:r>
          </w:p>
        </w:tc>
        <w:tc>
          <w:tcPr>
            <w:tcW w:w="1523" w:type="dxa"/>
            <w:vAlign w:val="center"/>
          </w:tcPr>
          <w:p w14:paraId="48ECA0A2">
            <w:pPr>
              <w:autoSpaceDE w:val="0"/>
              <w:autoSpaceDN w:val="0"/>
              <w:adjustRightInd w:val="0"/>
              <w:jc w:val="center"/>
              <w:rPr>
                <w:rFonts w:cs="宋体" w:asciiTheme="minorEastAsia" w:hAnsiTheme="minorEastAsia" w:eastAsiaTheme="minorEastAsia"/>
                <w:sz w:val="21"/>
                <w:szCs w:val="21"/>
                <w:highlight w:val="none"/>
                <w:lang w:val="zh-CN"/>
              </w:rPr>
            </w:pPr>
            <w:r>
              <w:rPr>
                <w:rFonts w:hint="eastAsia" w:cs="宋体" w:asciiTheme="minorEastAsia" w:hAnsiTheme="minorEastAsia" w:eastAsiaTheme="minorEastAsia"/>
                <w:sz w:val="21"/>
                <w:szCs w:val="21"/>
                <w:highlight w:val="none"/>
                <w:lang w:val="zh-CN"/>
              </w:rPr>
              <w:t>评审因素</w:t>
            </w:r>
          </w:p>
        </w:tc>
        <w:tc>
          <w:tcPr>
            <w:tcW w:w="7310" w:type="dxa"/>
            <w:vAlign w:val="center"/>
          </w:tcPr>
          <w:p w14:paraId="345E79C4">
            <w:pPr>
              <w:autoSpaceDE w:val="0"/>
              <w:autoSpaceDN w:val="0"/>
              <w:adjustRightInd w:val="0"/>
              <w:jc w:val="center"/>
              <w:rPr>
                <w:rFonts w:cs="宋体" w:asciiTheme="minorEastAsia" w:hAnsiTheme="minorEastAsia" w:eastAsiaTheme="minorEastAsia"/>
                <w:sz w:val="21"/>
                <w:szCs w:val="21"/>
                <w:highlight w:val="none"/>
                <w:lang w:val="zh-CN"/>
              </w:rPr>
            </w:pPr>
            <w:r>
              <w:rPr>
                <w:rFonts w:hint="eastAsia" w:cs="宋体" w:asciiTheme="minorEastAsia" w:hAnsiTheme="minorEastAsia" w:eastAsiaTheme="minorEastAsia"/>
                <w:sz w:val="21"/>
                <w:szCs w:val="21"/>
                <w:highlight w:val="none"/>
                <w:lang w:val="zh-CN"/>
              </w:rPr>
              <w:t>评审标准</w:t>
            </w:r>
          </w:p>
        </w:tc>
      </w:tr>
      <w:tr w14:paraId="64DE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14:paraId="7B12FBDD">
            <w:pPr>
              <w:autoSpaceDE w:val="0"/>
              <w:autoSpaceDN w:val="0"/>
              <w:adjustRightInd w:val="0"/>
              <w:jc w:val="center"/>
              <w:rPr>
                <w:rFonts w:cs="宋体" w:asciiTheme="minorEastAsia" w:hAnsiTheme="minorEastAsia" w:eastAsiaTheme="minorEastAsia"/>
                <w:sz w:val="21"/>
                <w:szCs w:val="21"/>
                <w:highlight w:val="none"/>
                <w:lang w:val="zh-CN"/>
              </w:rPr>
            </w:pPr>
            <w:r>
              <w:rPr>
                <w:rFonts w:hint="eastAsia" w:cs="宋体" w:asciiTheme="minorEastAsia" w:hAnsiTheme="minorEastAsia" w:eastAsiaTheme="minorEastAsia"/>
                <w:sz w:val="21"/>
                <w:szCs w:val="21"/>
                <w:highlight w:val="none"/>
                <w:lang w:val="zh-CN"/>
              </w:rPr>
              <w:t>1</w:t>
            </w:r>
          </w:p>
        </w:tc>
        <w:tc>
          <w:tcPr>
            <w:tcW w:w="1523" w:type="dxa"/>
            <w:vAlign w:val="center"/>
          </w:tcPr>
          <w:p w14:paraId="40F9B91B">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营业执照</w:t>
            </w:r>
          </w:p>
        </w:tc>
        <w:tc>
          <w:tcPr>
            <w:tcW w:w="7310" w:type="dxa"/>
            <w:vAlign w:val="center"/>
          </w:tcPr>
          <w:p w14:paraId="50BC1EED">
            <w:pPr>
              <w:spacing w:line="240" w:lineRule="atLeast"/>
              <w:jc w:val="both"/>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供应商</w:t>
            </w:r>
            <w:r>
              <w:rPr>
                <w:rFonts w:hint="eastAsia" w:asciiTheme="minorEastAsia" w:hAnsiTheme="minorEastAsia" w:eastAsiaTheme="minorEastAsia"/>
                <w:sz w:val="21"/>
                <w:szCs w:val="21"/>
                <w:highlight w:val="none"/>
              </w:rPr>
              <w:t>须具备《中华人民共和国政府采购法》第二十二条规定的条件，有独立承担民事责任能力的在中华人民共和国境内登记注册的企业法人或其他组织，具有有效的营业执照</w:t>
            </w:r>
            <w:r>
              <w:rPr>
                <w:rFonts w:hint="eastAsia" w:asciiTheme="minorEastAsia" w:hAnsiTheme="minorEastAsia" w:eastAsiaTheme="minorEastAsia"/>
                <w:sz w:val="21"/>
                <w:szCs w:val="21"/>
                <w:highlight w:val="none"/>
                <w:lang w:eastAsia="zh-CN"/>
              </w:rPr>
              <w:t>。</w:t>
            </w:r>
          </w:p>
          <w:p w14:paraId="1C5C92FE">
            <w:pPr>
              <w:spacing w:line="240" w:lineRule="atLeast"/>
              <w:jc w:val="both"/>
              <w:rPr>
                <w:rFonts w:hint="eastAsia" w:eastAsia="宋体" w:asciiTheme="minorEastAsia" w:hAnsiTheme="minorEastAsia"/>
                <w:sz w:val="21"/>
                <w:szCs w:val="21"/>
                <w:highlight w:val="none"/>
                <w:lang w:eastAsia="zh-CN"/>
              </w:rPr>
            </w:pPr>
            <w:r>
              <w:rPr>
                <w:rFonts w:hint="eastAsia" w:ascii="宋体" w:hAnsi="宋体" w:eastAsia="宋体" w:cs="宋体"/>
                <w:b/>
                <w:sz w:val="21"/>
                <w:szCs w:val="21"/>
                <w:highlight w:val="none"/>
                <w:lang w:val="en-US" w:eastAsia="zh-CN"/>
              </w:rPr>
              <w:t>注：</w:t>
            </w:r>
            <w:r>
              <w:rPr>
                <w:rFonts w:hint="eastAsia" w:ascii="宋体" w:hAnsi="宋体" w:eastAsia="宋体" w:cs="宋体"/>
                <w:b/>
                <w:sz w:val="21"/>
                <w:szCs w:val="21"/>
                <w:highlight w:val="none"/>
                <w:lang w:eastAsia="zh-CN"/>
              </w:rPr>
              <w:t>响应文件</w:t>
            </w:r>
            <w:r>
              <w:rPr>
                <w:rFonts w:hint="eastAsia" w:ascii="宋体" w:hAnsi="宋体" w:eastAsia="宋体" w:cs="宋体"/>
                <w:b/>
                <w:sz w:val="21"/>
                <w:szCs w:val="21"/>
                <w:highlight w:val="none"/>
              </w:rPr>
              <w:t>中</w:t>
            </w:r>
            <w:r>
              <w:rPr>
                <w:rFonts w:hint="eastAsia" w:ascii="宋体" w:hAnsi="宋体" w:cs="宋体"/>
                <w:b/>
                <w:sz w:val="21"/>
                <w:szCs w:val="21"/>
                <w:highlight w:val="none"/>
                <w:lang w:val="en-US" w:eastAsia="zh-CN"/>
              </w:rPr>
              <w:t>提供营业执照</w:t>
            </w:r>
            <w:r>
              <w:rPr>
                <w:rFonts w:hint="eastAsia" w:ascii="宋体" w:hAnsi="宋体" w:eastAsia="宋体" w:cs="宋体"/>
                <w:b/>
                <w:sz w:val="21"/>
                <w:szCs w:val="21"/>
                <w:highlight w:val="none"/>
              </w:rPr>
              <w:t>复印件加盖公章</w:t>
            </w:r>
            <w:r>
              <w:rPr>
                <w:rFonts w:hint="eastAsia" w:ascii="宋体" w:hAnsi="宋体" w:eastAsia="宋体" w:cs="宋体"/>
                <w:b/>
                <w:sz w:val="21"/>
                <w:szCs w:val="21"/>
                <w:highlight w:val="none"/>
                <w:lang w:eastAsia="zh-CN"/>
              </w:rPr>
              <w:t>。</w:t>
            </w:r>
          </w:p>
        </w:tc>
      </w:tr>
      <w:tr w14:paraId="6636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14:paraId="0538B944">
            <w:pPr>
              <w:autoSpaceDE w:val="0"/>
              <w:autoSpaceDN w:val="0"/>
              <w:adjustRightInd w:val="0"/>
              <w:jc w:val="center"/>
              <w:rPr>
                <w:rFonts w:hint="eastAsia" w:cs="宋体" w:asciiTheme="minorEastAsia" w:hAnsiTheme="minorEastAsia" w:eastAsiaTheme="minorEastAsia"/>
                <w:sz w:val="21"/>
                <w:szCs w:val="21"/>
                <w:highlight w:val="none"/>
                <w:lang w:val="zh-CN" w:eastAsia="zh-CN" w:bidi="ar-SA"/>
              </w:rPr>
            </w:pPr>
            <w:r>
              <w:rPr>
                <w:rFonts w:hint="eastAsia" w:cs="宋体" w:asciiTheme="minorEastAsia" w:hAnsiTheme="minorEastAsia" w:eastAsiaTheme="minorEastAsia"/>
                <w:sz w:val="21"/>
                <w:szCs w:val="21"/>
                <w:highlight w:val="none"/>
                <w:lang w:val="zh-CN"/>
              </w:rPr>
              <w:t>2</w:t>
            </w:r>
          </w:p>
        </w:tc>
        <w:tc>
          <w:tcPr>
            <w:tcW w:w="1523" w:type="dxa"/>
            <w:vAlign w:val="center"/>
          </w:tcPr>
          <w:p w14:paraId="3D472861">
            <w:pPr>
              <w:jc w:val="center"/>
              <w:rPr>
                <w:rFonts w:hint="default" w:asciiTheme="minorEastAsia" w:hAnsiTheme="minorEastAsia" w:eastAsiaTheme="minorEastAsia"/>
                <w:sz w:val="21"/>
                <w:szCs w:val="21"/>
                <w:highlight w:val="none"/>
                <w:lang w:val="en-US"/>
              </w:rPr>
            </w:pPr>
            <w:r>
              <w:rPr>
                <w:rFonts w:hint="default" w:asciiTheme="minorEastAsia" w:hAnsiTheme="minorEastAsia" w:eastAsiaTheme="minorEastAsia"/>
                <w:sz w:val="21"/>
                <w:szCs w:val="21"/>
                <w:highlight w:val="none"/>
                <w:lang w:val="en-US" w:eastAsia="zh-CN"/>
              </w:rPr>
              <w:t>资格条件</w:t>
            </w:r>
          </w:p>
        </w:tc>
        <w:tc>
          <w:tcPr>
            <w:tcW w:w="7310" w:type="dxa"/>
            <w:vAlign w:val="center"/>
          </w:tcPr>
          <w:p w14:paraId="097B8E7A">
            <w:pPr>
              <w:spacing w:line="240" w:lineRule="atLeast"/>
              <w:jc w:val="both"/>
              <w:rPr>
                <w:rFonts w:hint="eastAsia" w:ascii="宋体" w:hAnsi="宋体" w:eastAsia="宋体" w:cs="宋体"/>
                <w:szCs w:val="21"/>
                <w:highlight w:val="none"/>
                <w:lang w:val="zh-CN"/>
              </w:rPr>
            </w:pPr>
            <w:r>
              <w:rPr>
                <w:rFonts w:hint="eastAsia" w:ascii="宋体" w:hAnsi="宋体" w:eastAsia="宋体" w:cs="宋体"/>
                <w:bCs/>
                <w:szCs w:val="21"/>
                <w:highlight w:val="none"/>
                <w:lang w:eastAsia="zh-CN"/>
              </w:rPr>
              <w:t>按</w:t>
            </w:r>
            <w:r>
              <w:rPr>
                <w:rFonts w:hint="eastAsia" w:ascii="宋体" w:hAnsi="宋体" w:cs="宋体"/>
                <w:bCs/>
                <w:szCs w:val="21"/>
                <w:highlight w:val="none"/>
                <w:lang w:val="en-US" w:eastAsia="zh-CN"/>
              </w:rPr>
              <w:t>采购</w:t>
            </w:r>
            <w:r>
              <w:rPr>
                <w:rFonts w:hint="eastAsia" w:ascii="宋体" w:hAnsi="宋体" w:eastAsia="宋体" w:cs="宋体"/>
                <w:bCs/>
                <w:szCs w:val="21"/>
                <w:highlight w:val="none"/>
                <w:lang w:eastAsia="zh-CN"/>
              </w:rPr>
              <w:t>文件内格式提供</w:t>
            </w:r>
            <w:r>
              <w:rPr>
                <w:rFonts w:hint="eastAsia" w:ascii="宋体" w:hAnsi="宋体" w:eastAsia="宋体" w:cs="宋体"/>
                <w:szCs w:val="21"/>
                <w:highlight w:val="none"/>
                <w:lang w:val="zh-CN"/>
              </w:rPr>
              <w:t>资格条件承诺函。</w:t>
            </w:r>
          </w:p>
          <w:p w14:paraId="3E182051">
            <w:pPr>
              <w:spacing w:line="240" w:lineRule="atLeast"/>
              <w:jc w:val="both"/>
              <w:rPr>
                <w:rFonts w:hint="eastAsia"/>
                <w:highlight w:val="none"/>
              </w:rPr>
            </w:pPr>
            <w:r>
              <w:rPr>
                <w:rFonts w:hint="eastAsia" w:ascii="宋体" w:hAnsi="宋体" w:eastAsia="宋体" w:cs="宋体"/>
                <w:b/>
                <w:bCs/>
                <w:szCs w:val="21"/>
                <w:highlight w:val="none"/>
                <w:lang w:val="en-US" w:eastAsia="zh-CN"/>
              </w:rPr>
              <w:t>注：</w:t>
            </w:r>
            <w:r>
              <w:rPr>
                <w:rFonts w:hint="eastAsia" w:ascii="宋体" w:hAnsi="宋体" w:eastAsia="宋体" w:cs="宋体"/>
                <w:b/>
                <w:bCs/>
                <w:sz w:val="21"/>
                <w:szCs w:val="21"/>
                <w:highlight w:val="none"/>
                <w:lang w:eastAsia="zh-CN"/>
              </w:rPr>
              <w:t>响应文件</w:t>
            </w:r>
            <w:r>
              <w:rPr>
                <w:rFonts w:hint="eastAsia" w:ascii="宋体" w:hAnsi="宋体" w:eastAsia="宋体" w:cs="宋体"/>
                <w:b/>
                <w:bCs/>
                <w:sz w:val="21"/>
                <w:szCs w:val="21"/>
                <w:highlight w:val="none"/>
              </w:rPr>
              <w:t>中</w:t>
            </w:r>
            <w:r>
              <w:rPr>
                <w:rFonts w:hint="eastAsia" w:cs="黑体" w:asciiTheme="minorEastAsia" w:hAnsiTheme="minorEastAsia" w:eastAsiaTheme="minorEastAsia"/>
                <w:b/>
                <w:bCs/>
                <w:sz w:val="21"/>
                <w:szCs w:val="21"/>
                <w:highlight w:val="none"/>
                <w:lang w:val="en-US" w:eastAsia="zh-CN"/>
              </w:rPr>
              <w:t>提供</w:t>
            </w:r>
            <w:r>
              <w:rPr>
                <w:rFonts w:hint="eastAsia" w:ascii="宋体" w:hAnsi="宋体" w:eastAsia="宋体" w:cs="宋体"/>
                <w:b/>
                <w:bCs/>
                <w:sz w:val="21"/>
                <w:szCs w:val="21"/>
                <w:highlight w:val="none"/>
              </w:rPr>
              <w:t>由法定代表人或</w:t>
            </w:r>
            <w:r>
              <w:rPr>
                <w:rFonts w:hint="eastAsia" w:ascii="宋体" w:hAnsi="宋体" w:eastAsia="宋体" w:cs="宋体"/>
                <w:b/>
                <w:bCs w:val="0"/>
                <w:sz w:val="21"/>
                <w:szCs w:val="21"/>
                <w:highlight w:val="none"/>
                <w:lang w:val="zh-CN" w:eastAsia="zh-CN"/>
              </w:rPr>
              <w:t>委托代理人</w:t>
            </w:r>
            <w:r>
              <w:rPr>
                <w:rFonts w:hint="eastAsia" w:ascii="宋体" w:hAnsi="宋体" w:eastAsia="宋体" w:cs="宋体"/>
                <w:b/>
                <w:bCs/>
                <w:sz w:val="21"/>
                <w:szCs w:val="21"/>
                <w:highlight w:val="none"/>
              </w:rPr>
              <w:t>签字并加盖单位公章的</w:t>
            </w:r>
            <w:r>
              <w:rPr>
                <w:rFonts w:hint="eastAsia" w:asciiTheme="minorEastAsia" w:hAnsiTheme="minorEastAsia" w:eastAsiaTheme="minorEastAsia"/>
                <w:b/>
                <w:bCs/>
                <w:sz w:val="21"/>
                <w:szCs w:val="21"/>
                <w:highlight w:val="none"/>
                <w:lang w:val="en-US" w:eastAsia="zh-CN"/>
              </w:rPr>
              <w:t>资格条件承诺函。</w:t>
            </w:r>
          </w:p>
        </w:tc>
      </w:tr>
      <w:tr w14:paraId="50D8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2" w:type="dxa"/>
            <w:vAlign w:val="center"/>
          </w:tcPr>
          <w:p w14:paraId="1FADEC0B">
            <w:pPr>
              <w:autoSpaceDE w:val="0"/>
              <w:autoSpaceDN w:val="0"/>
              <w:adjustRightInd w:val="0"/>
              <w:jc w:val="center"/>
              <w:rPr>
                <w:rFonts w:hint="eastAsia" w:cs="宋体" w:asciiTheme="minorEastAsia" w:hAnsiTheme="minorEastAsia" w:eastAsiaTheme="minorEastAsia"/>
                <w:sz w:val="21"/>
                <w:szCs w:val="21"/>
                <w:highlight w:val="none"/>
                <w:lang w:val="zh-CN" w:eastAsia="zh-CN" w:bidi="ar-SA"/>
              </w:rPr>
            </w:pPr>
            <w:r>
              <w:rPr>
                <w:rFonts w:hint="eastAsia" w:cs="宋体" w:asciiTheme="minorEastAsia" w:hAnsiTheme="minorEastAsia" w:eastAsiaTheme="minorEastAsia"/>
                <w:sz w:val="21"/>
                <w:szCs w:val="21"/>
                <w:highlight w:val="none"/>
                <w:lang w:val="en-US" w:eastAsia="zh-CN"/>
              </w:rPr>
              <w:t>3</w:t>
            </w:r>
          </w:p>
        </w:tc>
        <w:tc>
          <w:tcPr>
            <w:tcW w:w="1523" w:type="dxa"/>
            <w:vAlign w:val="center"/>
          </w:tcPr>
          <w:p w14:paraId="6E4010EE">
            <w:pPr>
              <w:autoSpaceDE w:val="0"/>
              <w:autoSpaceDN w:val="0"/>
              <w:adjustRightInd w:val="0"/>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信誉要求</w:t>
            </w:r>
          </w:p>
        </w:tc>
        <w:tc>
          <w:tcPr>
            <w:tcW w:w="7310" w:type="dxa"/>
            <w:vAlign w:val="center"/>
          </w:tcPr>
          <w:p w14:paraId="6285779A">
            <w:pPr>
              <w:spacing w:line="360" w:lineRule="exact"/>
              <w:jc w:val="left"/>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1.</w:t>
            </w:r>
            <w:r>
              <w:rPr>
                <w:rFonts w:hint="eastAsia" w:ascii="宋体" w:hAnsi="宋体" w:eastAsia="宋体" w:cs="宋体"/>
                <w:color w:val="auto"/>
                <w:sz w:val="21"/>
                <w:szCs w:val="21"/>
                <w:highlight w:val="none"/>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 号文））</w:t>
            </w:r>
            <w:r>
              <w:rPr>
                <w:rFonts w:hint="eastAsia" w:ascii="宋体" w:hAnsi="宋体" w:cs="宋体"/>
                <w:bCs/>
                <w:szCs w:val="21"/>
                <w:highlight w:val="none"/>
                <w:lang w:val="en-US" w:eastAsia="zh-CN"/>
              </w:rPr>
              <w:t>；</w:t>
            </w:r>
          </w:p>
          <w:p w14:paraId="274C6707">
            <w:pPr>
              <w:spacing w:line="360" w:lineRule="exact"/>
              <w:jc w:val="left"/>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2.拒绝列入政府取消投标资格记录期间的企业或个人投标；</w:t>
            </w:r>
          </w:p>
          <w:p w14:paraId="53D5BF0A">
            <w:pPr>
              <w:spacing w:line="360" w:lineRule="exact"/>
              <w:jc w:val="left"/>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3.单位负责人为同一人或者存在直接控股、管理关系的不同供应商，不得参加同一包的投标或者未划分包的同一招标项目的投标；</w:t>
            </w:r>
          </w:p>
          <w:p w14:paraId="7322D2C4">
            <w:pPr>
              <w:spacing w:line="360" w:lineRule="exact"/>
              <w:jc w:val="left"/>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4.为本采购项目提供过整体设计、规范编制或者项目管理、监理、检测等服务的供应商，不得再参加本采购项目的投标活动；</w:t>
            </w:r>
          </w:p>
          <w:p w14:paraId="23699834">
            <w:pPr>
              <w:adjustRightInd w:val="0"/>
              <w:snapToGrid w:val="0"/>
              <w:spacing w:line="240" w:lineRule="atLeast"/>
              <w:rPr>
                <w:rFonts w:hint="eastAsia" w:asciiTheme="minorEastAsia" w:hAnsiTheme="minorEastAsia" w:eastAsiaTheme="minorEastAsia"/>
                <w:sz w:val="21"/>
                <w:szCs w:val="21"/>
                <w:highlight w:val="none"/>
                <w:lang w:eastAsia="zh-CN"/>
              </w:rPr>
            </w:pPr>
            <w:r>
              <w:rPr>
                <w:rFonts w:hint="eastAsia" w:ascii="宋体" w:hAnsi="宋体" w:cs="宋体"/>
                <w:b/>
                <w:bCs/>
                <w:sz w:val="21"/>
                <w:szCs w:val="21"/>
                <w:highlight w:val="none"/>
                <w:lang w:val="en-US" w:eastAsia="zh-CN"/>
              </w:rPr>
              <w:t>注：</w:t>
            </w:r>
            <w:r>
              <w:rPr>
                <w:rFonts w:hint="eastAsia" w:ascii="宋体" w:hAnsi="宋体" w:eastAsia="宋体" w:cs="宋体"/>
                <w:b/>
                <w:bCs/>
                <w:sz w:val="21"/>
                <w:szCs w:val="21"/>
                <w:highlight w:val="none"/>
                <w:lang w:eastAsia="zh-CN"/>
              </w:rPr>
              <w:t>响应文件</w:t>
            </w:r>
            <w:r>
              <w:rPr>
                <w:rFonts w:hint="eastAsia" w:ascii="宋体" w:hAnsi="宋体" w:eastAsia="宋体" w:cs="宋体"/>
                <w:b/>
                <w:bCs/>
                <w:sz w:val="21"/>
                <w:szCs w:val="21"/>
                <w:highlight w:val="none"/>
              </w:rPr>
              <w:t>中</w:t>
            </w:r>
            <w:r>
              <w:rPr>
                <w:rFonts w:hint="eastAsia" w:ascii="宋体" w:hAnsi="宋体" w:cs="宋体"/>
                <w:b/>
                <w:bCs/>
                <w:sz w:val="21"/>
                <w:szCs w:val="21"/>
                <w:highlight w:val="none"/>
                <w:lang w:val="en-US" w:eastAsia="zh-CN"/>
              </w:rPr>
              <w:t>提供</w:t>
            </w:r>
            <w:r>
              <w:rPr>
                <w:rFonts w:hint="eastAsia" w:ascii="宋体" w:hAnsi="宋体" w:eastAsia="宋体" w:cs="宋体"/>
                <w:b/>
                <w:bCs/>
                <w:sz w:val="21"/>
                <w:szCs w:val="21"/>
                <w:highlight w:val="none"/>
              </w:rPr>
              <w:t>由法定代表人或</w:t>
            </w:r>
            <w:r>
              <w:rPr>
                <w:rFonts w:hint="eastAsia" w:ascii="宋体" w:hAnsi="宋体" w:eastAsia="宋体" w:cs="宋体"/>
                <w:b/>
                <w:bCs w:val="0"/>
                <w:sz w:val="21"/>
                <w:szCs w:val="21"/>
                <w:highlight w:val="none"/>
                <w:lang w:val="zh-CN" w:eastAsia="zh-CN"/>
              </w:rPr>
              <w:t>委托代理人</w:t>
            </w:r>
            <w:r>
              <w:rPr>
                <w:rFonts w:hint="eastAsia" w:ascii="宋体" w:hAnsi="宋体" w:eastAsia="宋体" w:cs="宋体"/>
                <w:b/>
                <w:bCs/>
                <w:sz w:val="21"/>
                <w:szCs w:val="21"/>
                <w:highlight w:val="none"/>
              </w:rPr>
              <w:t>签字或盖章并加盖单位公章的</w:t>
            </w:r>
            <w:r>
              <w:rPr>
                <w:rFonts w:hint="eastAsia" w:ascii="宋体" w:hAnsi="宋体" w:cs="宋体"/>
                <w:b/>
                <w:szCs w:val="21"/>
                <w:highlight w:val="none"/>
                <w:lang w:val="en-US" w:eastAsia="zh-CN"/>
              </w:rPr>
              <w:t>信誉</w:t>
            </w:r>
            <w:r>
              <w:rPr>
                <w:rFonts w:hint="eastAsia" w:ascii="宋体" w:hAnsi="宋体" w:eastAsia="宋体" w:cs="宋体"/>
                <w:b/>
                <w:bCs/>
                <w:sz w:val="21"/>
                <w:szCs w:val="21"/>
                <w:highlight w:val="none"/>
              </w:rPr>
              <w:t>承诺书</w:t>
            </w:r>
            <w:r>
              <w:rPr>
                <w:rFonts w:hint="eastAsia" w:ascii="宋体" w:hAnsi="宋体" w:cs="宋体"/>
                <w:b/>
                <w:bCs/>
                <w:sz w:val="21"/>
                <w:szCs w:val="21"/>
                <w:highlight w:val="none"/>
                <w:lang w:eastAsia="zh-CN"/>
              </w:rPr>
              <w:t>。</w:t>
            </w:r>
          </w:p>
        </w:tc>
      </w:tr>
      <w:tr w14:paraId="2A02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72" w:type="dxa"/>
            <w:vAlign w:val="center"/>
          </w:tcPr>
          <w:p w14:paraId="1CB7C6CA">
            <w:pPr>
              <w:autoSpaceDE w:val="0"/>
              <w:autoSpaceDN w:val="0"/>
              <w:adjustRightInd w:val="0"/>
              <w:jc w:val="center"/>
              <w:rPr>
                <w:rFonts w:hint="default" w:cs="宋体" w:asciiTheme="minorEastAsia" w:hAnsiTheme="minorEastAsia" w:eastAsiaTheme="minorEastAsia"/>
                <w:sz w:val="21"/>
                <w:szCs w:val="21"/>
                <w:highlight w:val="none"/>
                <w:lang w:val="en-US" w:eastAsia="zh-CN"/>
              </w:rPr>
            </w:pPr>
            <w:r>
              <w:rPr>
                <w:rFonts w:hint="eastAsia" w:cs="宋体" w:asciiTheme="minorEastAsia" w:hAnsiTheme="minorEastAsia" w:eastAsiaTheme="minorEastAsia"/>
                <w:sz w:val="21"/>
                <w:szCs w:val="21"/>
                <w:highlight w:val="none"/>
                <w:lang w:val="en-US" w:eastAsia="zh-CN"/>
              </w:rPr>
              <w:t>4</w:t>
            </w:r>
          </w:p>
        </w:tc>
        <w:tc>
          <w:tcPr>
            <w:tcW w:w="1523" w:type="dxa"/>
            <w:vAlign w:val="center"/>
          </w:tcPr>
          <w:p w14:paraId="7391480F">
            <w:pPr>
              <w:spacing w:beforeLines="0" w:afterLines="0"/>
              <w:jc w:val="center"/>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无重大违法记录声明</w:t>
            </w:r>
          </w:p>
        </w:tc>
        <w:tc>
          <w:tcPr>
            <w:tcW w:w="7310" w:type="dxa"/>
            <w:vAlign w:val="center"/>
          </w:tcPr>
          <w:p w14:paraId="0D949F8A">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outlineLvl w:val="9"/>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参加政府采购活动前三年内，在经营活动中没有重大违法记录（注：重大违法记录，是指</w:t>
            </w:r>
            <w:r>
              <w:rPr>
                <w:rFonts w:hint="eastAsia" w:ascii="宋体" w:hAnsi="宋体" w:cs="宋体"/>
                <w:bCs/>
                <w:sz w:val="21"/>
                <w:szCs w:val="21"/>
                <w:highlight w:val="none"/>
                <w:lang w:val="zh-CN" w:eastAsia="zh-CN"/>
              </w:rPr>
              <w:t>供应商</w:t>
            </w:r>
            <w:r>
              <w:rPr>
                <w:rFonts w:hint="eastAsia" w:ascii="宋体" w:hAnsi="宋体" w:eastAsia="宋体" w:cs="宋体"/>
                <w:bCs/>
                <w:sz w:val="21"/>
                <w:szCs w:val="21"/>
                <w:highlight w:val="none"/>
                <w:lang w:val="zh-CN" w:eastAsia="zh-CN"/>
              </w:rPr>
              <w:t>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F784B6D">
            <w:pPr>
              <w:keepNext w:val="0"/>
              <w:keepLines w:val="0"/>
              <w:pageBreakBefore w:val="0"/>
              <w:widowControl w:val="0"/>
              <w:kinsoku/>
              <w:wordWrap/>
              <w:overflowPunct/>
              <w:topLinePunct w:val="0"/>
              <w:autoSpaceDE w:val="0"/>
              <w:autoSpaceDN w:val="0"/>
              <w:bidi w:val="0"/>
              <w:adjustRightInd w:val="0"/>
              <w:snapToGrid w:val="0"/>
              <w:spacing w:line="288" w:lineRule="auto"/>
              <w:jc w:val="left"/>
              <w:textAlignment w:val="auto"/>
              <w:outlineLvl w:val="9"/>
              <w:rPr>
                <w:rFonts w:hint="eastAsia" w:ascii="宋体" w:hAnsi="宋体" w:eastAsia="宋体" w:cs="宋体"/>
                <w:bCs/>
                <w:sz w:val="21"/>
                <w:szCs w:val="21"/>
                <w:highlight w:val="none"/>
                <w:lang w:val="zh-CN"/>
              </w:rPr>
            </w:pPr>
            <w:r>
              <w:rPr>
                <w:rFonts w:hint="eastAsia" w:ascii="宋体" w:hAnsi="宋体" w:cs="宋体"/>
                <w:b/>
                <w:bCs w:val="0"/>
                <w:sz w:val="21"/>
                <w:szCs w:val="21"/>
                <w:highlight w:val="none"/>
                <w:lang w:val="en-US" w:eastAsia="zh-CN"/>
              </w:rPr>
              <w:t>注：响应</w:t>
            </w:r>
            <w:r>
              <w:rPr>
                <w:rFonts w:hint="eastAsia" w:ascii="宋体" w:hAnsi="宋体" w:eastAsia="宋体" w:cs="宋体"/>
                <w:b/>
                <w:bCs w:val="0"/>
                <w:sz w:val="21"/>
                <w:szCs w:val="21"/>
                <w:highlight w:val="none"/>
                <w:lang w:val="zh-CN" w:eastAsia="zh-CN"/>
              </w:rPr>
              <w:t>文件中提供由法定代表人或委托代理人签字或盖章并加盖单位公章的无重大违法记录声明函。</w:t>
            </w:r>
          </w:p>
        </w:tc>
      </w:tr>
      <w:tr w14:paraId="6F70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72" w:type="dxa"/>
            <w:vAlign w:val="center"/>
          </w:tcPr>
          <w:p w14:paraId="1DEF947E">
            <w:pPr>
              <w:autoSpaceDE w:val="0"/>
              <w:autoSpaceDN w:val="0"/>
              <w:adjustRightInd w:val="0"/>
              <w:snapToGrid w:val="0"/>
              <w:spacing w:line="288" w:lineRule="auto"/>
              <w:jc w:val="left"/>
              <w:outlineLvl w:val="9"/>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5</w:t>
            </w:r>
          </w:p>
        </w:tc>
        <w:tc>
          <w:tcPr>
            <w:tcW w:w="1523" w:type="dxa"/>
            <w:shd w:val="clear" w:color="auto" w:fill="auto"/>
            <w:vAlign w:val="center"/>
          </w:tcPr>
          <w:p w14:paraId="630C3DFF">
            <w:pPr>
              <w:suppressAutoHyphens/>
              <w:autoSpaceDE w:val="0"/>
              <w:autoSpaceDN w:val="0"/>
              <w:adjustRightInd w:val="0"/>
              <w:snapToGrid w:val="0"/>
              <w:spacing w:line="288" w:lineRule="auto"/>
              <w:jc w:val="left"/>
              <w:outlineLvl w:val="9"/>
              <w:rPr>
                <w:rFonts w:hint="eastAsia" w:ascii="宋体" w:hAnsi="宋体" w:eastAsia="宋体" w:cs="宋体"/>
                <w:bCs/>
                <w:kern w:val="2"/>
                <w:sz w:val="21"/>
                <w:szCs w:val="21"/>
                <w:highlight w:val="none"/>
                <w:lang w:val="zh-CN" w:eastAsia="zh-CN" w:bidi="ar-SA"/>
              </w:rPr>
            </w:pPr>
            <w:r>
              <w:rPr>
                <w:rFonts w:hint="eastAsia" w:ascii="宋体" w:hAnsi="宋体" w:eastAsia="宋体" w:cs="宋体"/>
                <w:bCs/>
                <w:sz w:val="21"/>
                <w:szCs w:val="21"/>
                <w:highlight w:val="none"/>
                <w:lang w:val="zh-CN" w:eastAsia="zh-CN"/>
              </w:rPr>
              <w:t>强制采购节能产品认证证书</w:t>
            </w:r>
          </w:p>
        </w:tc>
        <w:tc>
          <w:tcPr>
            <w:tcW w:w="7310" w:type="dxa"/>
            <w:shd w:val="clear" w:color="auto" w:fill="auto"/>
            <w:vAlign w:val="center"/>
          </w:tcPr>
          <w:p w14:paraId="0D80E907">
            <w:pPr>
              <w:suppressAutoHyphens/>
              <w:autoSpaceDE w:val="0"/>
              <w:autoSpaceDN w:val="0"/>
              <w:adjustRightInd w:val="0"/>
              <w:snapToGrid w:val="0"/>
              <w:spacing w:line="288" w:lineRule="auto"/>
              <w:jc w:val="left"/>
              <w:outlineLvl w:val="9"/>
              <w:rPr>
                <w:rFonts w:hint="eastAsia" w:ascii="宋体" w:hAnsi="宋体" w:eastAsia="宋体" w:cs="宋体"/>
                <w:bCs/>
                <w:kern w:val="2"/>
                <w:sz w:val="21"/>
                <w:szCs w:val="21"/>
                <w:highlight w:val="none"/>
                <w:lang w:val="zh-CN" w:eastAsia="zh-CN" w:bidi="ar-SA"/>
              </w:rPr>
            </w:pPr>
            <w:r>
              <w:rPr>
                <w:rFonts w:hint="eastAsia" w:ascii="宋体" w:hAnsi="宋体" w:eastAsia="宋体" w:cs="宋体"/>
                <w:bCs/>
                <w:sz w:val="21"/>
                <w:szCs w:val="21"/>
                <w:highlight w:val="none"/>
                <w:lang w:val="zh-CN" w:eastAsia="zh-CN"/>
              </w:rPr>
              <w:t>提供有效期内的认证证书。</w:t>
            </w:r>
          </w:p>
        </w:tc>
      </w:tr>
      <w:tr w14:paraId="68A1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72" w:type="dxa"/>
            <w:vAlign w:val="center"/>
          </w:tcPr>
          <w:p w14:paraId="777B86F8">
            <w:pPr>
              <w:autoSpaceDE w:val="0"/>
              <w:autoSpaceDN w:val="0"/>
              <w:adjustRightInd w:val="0"/>
              <w:jc w:val="center"/>
              <w:rPr>
                <w:rFonts w:hint="default" w:cs="宋体" w:asciiTheme="minorEastAsia" w:hAnsiTheme="minorEastAsia" w:eastAsiaTheme="minorEastAsia"/>
                <w:sz w:val="21"/>
                <w:szCs w:val="21"/>
                <w:highlight w:val="none"/>
                <w:lang w:val="en-US" w:eastAsia="zh-CN"/>
              </w:rPr>
            </w:pPr>
            <w:r>
              <w:rPr>
                <w:rFonts w:hint="eastAsia" w:cs="宋体" w:asciiTheme="minorEastAsia" w:hAnsiTheme="minorEastAsia" w:eastAsiaTheme="minorEastAsia"/>
                <w:sz w:val="21"/>
                <w:szCs w:val="21"/>
                <w:highlight w:val="none"/>
                <w:lang w:val="en-US" w:eastAsia="zh-CN"/>
              </w:rPr>
              <w:t>6</w:t>
            </w:r>
          </w:p>
        </w:tc>
        <w:tc>
          <w:tcPr>
            <w:tcW w:w="1523" w:type="dxa"/>
            <w:vAlign w:val="center"/>
          </w:tcPr>
          <w:p w14:paraId="2E078BB3">
            <w:pPr>
              <w:spacing w:beforeLines="0" w:afterLines="0"/>
              <w:jc w:val="center"/>
              <w:rPr>
                <w:rFonts w:hint="eastAsia" w:ascii="宋体" w:hAnsi="宋体" w:eastAsia="宋体"/>
                <w:sz w:val="21"/>
                <w:szCs w:val="21"/>
                <w:highlight w:val="none"/>
              </w:rPr>
            </w:pPr>
            <w:r>
              <w:rPr>
                <w:rFonts w:hint="eastAsia" w:ascii="宋体" w:hAnsi="宋体" w:eastAsia="宋体"/>
                <w:sz w:val="21"/>
                <w:szCs w:val="21"/>
                <w:highlight w:val="none"/>
              </w:rPr>
              <w:t>法律法规规定</w:t>
            </w:r>
            <w:r>
              <w:rPr>
                <w:rFonts w:hint="eastAsia" w:ascii="宋体" w:hAnsi="宋体" w:eastAsia="宋体"/>
                <w:sz w:val="21"/>
                <w:szCs w:val="21"/>
                <w:highlight w:val="none"/>
                <w:lang w:val="en-US" w:eastAsia="zh-CN"/>
              </w:rPr>
              <w:t>的其</w:t>
            </w:r>
            <w:r>
              <w:rPr>
                <w:rFonts w:hint="eastAsia" w:ascii="宋体" w:hAnsi="宋体" w:eastAsia="宋体"/>
                <w:sz w:val="21"/>
                <w:szCs w:val="21"/>
                <w:highlight w:val="none"/>
              </w:rPr>
              <w:t>他要求</w:t>
            </w:r>
          </w:p>
        </w:tc>
        <w:tc>
          <w:tcPr>
            <w:tcW w:w="7310" w:type="dxa"/>
            <w:vAlign w:val="center"/>
          </w:tcPr>
          <w:p w14:paraId="0ABA444F">
            <w:pPr>
              <w:adjustRightInd w:val="0"/>
              <w:snapToGrid w:val="0"/>
              <w:spacing w:line="240" w:lineRule="atLeast"/>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供应商</w:t>
            </w:r>
            <w:r>
              <w:rPr>
                <w:rFonts w:hint="eastAsia" w:ascii="宋体" w:hAnsi="宋体" w:eastAsia="宋体"/>
                <w:sz w:val="21"/>
                <w:szCs w:val="21"/>
                <w:highlight w:val="none"/>
              </w:rPr>
              <w:t>符合法律、行政法规规定的其它要求</w:t>
            </w:r>
            <w:r>
              <w:rPr>
                <w:rFonts w:hint="eastAsia" w:ascii="宋体" w:hAnsi="宋体" w:eastAsia="宋体"/>
                <w:sz w:val="21"/>
                <w:szCs w:val="21"/>
                <w:highlight w:val="none"/>
                <w:lang w:eastAsia="zh-CN"/>
              </w:rPr>
              <w:t>。</w:t>
            </w:r>
          </w:p>
        </w:tc>
      </w:tr>
    </w:tbl>
    <w:p w14:paraId="4C3CF638">
      <w:pPr>
        <w:bidi w:val="0"/>
        <w:rPr>
          <w:rFonts w:hint="eastAsia"/>
          <w:highlight w:val="none"/>
        </w:rPr>
      </w:pPr>
    </w:p>
    <w:p w14:paraId="77BFD218">
      <w:pP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br w:type="page"/>
      </w:r>
    </w:p>
    <w:p w14:paraId="65B6322A">
      <w:pPr>
        <w:spacing w:line="520" w:lineRule="exact"/>
        <w:jc w:val="cente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符合性评审</w:t>
      </w:r>
    </w:p>
    <w:tbl>
      <w:tblPr>
        <w:tblStyle w:val="51"/>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690"/>
        <w:gridCol w:w="7146"/>
      </w:tblGrid>
      <w:tr w14:paraId="60F6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64FD566A">
            <w:pPr>
              <w:spacing w:line="40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序号</w:t>
            </w:r>
          </w:p>
        </w:tc>
        <w:tc>
          <w:tcPr>
            <w:tcW w:w="1690" w:type="dxa"/>
            <w:vAlign w:val="center"/>
          </w:tcPr>
          <w:p w14:paraId="3EE1D665">
            <w:pPr>
              <w:spacing w:line="40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评审因素</w:t>
            </w:r>
          </w:p>
        </w:tc>
        <w:tc>
          <w:tcPr>
            <w:tcW w:w="7146" w:type="dxa"/>
            <w:vAlign w:val="center"/>
          </w:tcPr>
          <w:p w14:paraId="78EE3739">
            <w:pPr>
              <w:spacing w:line="40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评审标准</w:t>
            </w:r>
          </w:p>
        </w:tc>
      </w:tr>
      <w:tr w14:paraId="6DEA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0966C47F">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1</w:t>
            </w:r>
          </w:p>
        </w:tc>
        <w:tc>
          <w:tcPr>
            <w:tcW w:w="1690" w:type="dxa"/>
            <w:vAlign w:val="center"/>
          </w:tcPr>
          <w:p w14:paraId="2C322665">
            <w:pPr>
              <w:spacing w:line="360" w:lineRule="exact"/>
              <w:jc w:val="center"/>
              <w:rPr>
                <w:rFonts w:ascii="宋体" w:hAnsi="宋体" w:eastAsia="宋体" w:cs="宋体"/>
                <w:szCs w:val="21"/>
                <w:highlight w:val="none"/>
                <w:lang w:val="zh-CN"/>
              </w:rPr>
            </w:pPr>
            <w:r>
              <w:rPr>
                <w:rFonts w:hint="eastAsia" w:ascii="宋体" w:hAnsi="宋体" w:eastAsia="宋体" w:cs="宋体"/>
                <w:bCs/>
                <w:szCs w:val="21"/>
                <w:highlight w:val="none"/>
                <w:lang w:val="zh-CN"/>
              </w:rPr>
              <w:t>法定代表人</w:t>
            </w:r>
            <w:r>
              <w:rPr>
                <w:rFonts w:hint="eastAsia" w:ascii="宋体" w:hAnsi="宋体" w:eastAsia="宋体" w:cs="宋体"/>
                <w:szCs w:val="21"/>
                <w:highlight w:val="none"/>
                <w:lang w:val="zh-CN"/>
              </w:rPr>
              <w:t>授权委托书</w:t>
            </w:r>
          </w:p>
        </w:tc>
        <w:tc>
          <w:tcPr>
            <w:tcW w:w="7146" w:type="dxa"/>
            <w:vAlign w:val="center"/>
          </w:tcPr>
          <w:p w14:paraId="00329284">
            <w:pPr>
              <w:spacing w:line="360" w:lineRule="exact"/>
              <w:jc w:val="left"/>
              <w:rPr>
                <w:rFonts w:ascii="宋体" w:hAnsi="宋体" w:eastAsia="宋体" w:cs="宋体"/>
                <w:bCs/>
                <w:szCs w:val="21"/>
                <w:highlight w:val="none"/>
                <w:lang w:val="zh-CN"/>
              </w:rPr>
            </w:pPr>
            <w:r>
              <w:rPr>
                <w:rFonts w:hint="eastAsia" w:ascii="宋体" w:hAnsi="宋体" w:eastAsia="宋体" w:cs="宋体"/>
                <w:bCs/>
                <w:szCs w:val="21"/>
                <w:highlight w:val="none"/>
                <w:lang w:val="zh-CN"/>
              </w:rPr>
              <w:t>法定代表人授权委托书（法定代表人直接参加投标不需要提供，须</w:t>
            </w:r>
            <w:r>
              <w:rPr>
                <w:rFonts w:hint="eastAsia" w:ascii="宋体" w:hAnsi="宋体" w:cs="宋体"/>
                <w:bCs/>
                <w:szCs w:val="21"/>
                <w:highlight w:val="none"/>
                <w:lang w:val="en-US" w:eastAsia="zh-CN"/>
              </w:rPr>
              <w:t>提供</w:t>
            </w:r>
            <w:r>
              <w:rPr>
                <w:rFonts w:hint="eastAsia" w:ascii="宋体" w:hAnsi="宋体" w:eastAsia="宋体" w:cs="宋体"/>
                <w:bCs/>
                <w:szCs w:val="21"/>
                <w:highlight w:val="none"/>
                <w:lang w:val="zh-CN"/>
              </w:rPr>
              <w:t>法定代表人身份证明）。</w:t>
            </w:r>
          </w:p>
        </w:tc>
      </w:tr>
      <w:tr w14:paraId="338B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3F6EFC6E">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2</w:t>
            </w:r>
          </w:p>
        </w:tc>
        <w:tc>
          <w:tcPr>
            <w:tcW w:w="1690" w:type="dxa"/>
            <w:vAlign w:val="center"/>
          </w:tcPr>
          <w:p w14:paraId="20183294">
            <w:pPr>
              <w:spacing w:line="360" w:lineRule="exact"/>
              <w:jc w:val="center"/>
              <w:rPr>
                <w:rFonts w:ascii="宋体" w:hAnsi="宋体" w:eastAsia="宋体" w:cs="宋体"/>
                <w:szCs w:val="21"/>
                <w:highlight w:val="none"/>
                <w:lang w:val="zh-CN"/>
              </w:rPr>
            </w:pPr>
            <w:r>
              <w:rPr>
                <w:rFonts w:hint="eastAsia" w:ascii="宋体" w:hAnsi="宋体" w:cs="宋体"/>
                <w:szCs w:val="21"/>
                <w:highlight w:val="none"/>
                <w:lang w:val="en-US" w:eastAsia="zh-CN"/>
              </w:rPr>
              <w:t>响应</w:t>
            </w:r>
            <w:r>
              <w:rPr>
                <w:rFonts w:hint="eastAsia" w:ascii="宋体" w:hAnsi="宋体" w:eastAsia="宋体" w:cs="宋体"/>
                <w:szCs w:val="21"/>
                <w:highlight w:val="none"/>
                <w:lang w:val="zh-CN"/>
              </w:rPr>
              <w:t>文件签章</w:t>
            </w:r>
          </w:p>
        </w:tc>
        <w:tc>
          <w:tcPr>
            <w:tcW w:w="7146" w:type="dxa"/>
            <w:vAlign w:val="center"/>
          </w:tcPr>
          <w:p w14:paraId="2555EEB2">
            <w:pPr>
              <w:pStyle w:val="26"/>
              <w:rPr>
                <w:rFonts w:hAnsi="宋体" w:cs="宋体"/>
                <w:bCs/>
                <w:highlight w:val="none"/>
                <w:lang w:val="zh-CN"/>
              </w:rPr>
            </w:pPr>
            <w:r>
              <w:rPr>
                <w:rFonts w:hint="eastAsia" w:ascii="宋体" w:hAnsi="宋体" w:cs="宋体"/>
                <w:szCs w:val="21"/>
                <w:highlight w:val="none"/>
                <w:lang w:val="en-US" w:eastAsia="zh-CN"/>
              </w:rPr>
              <w:t>响应</w:t>
            </w:r>
            <w:r>
              <w:rPr>
                <w:rFonts w:hint="eastAsia" w:hAnsi="宋体" w:cs="宋体"/>
                <w:bCs/>
                <w:highlight w:val="none"/>
                <w:lang w:val="zh-CN"/>
              </w:rPr>
              <w:t>文件按照</w:t>
            </w:r>
            <w:r>
              <w:rPr>
                <w:rFonts w:hint="eastAsia" w:hAnsi="宋体" w:cs="宋体"/>
                <w:bCs/>
                <w:highlight w:val="none"/>
                <w:lang w:val="en-US" w:eastAsia="zh-CN"/>
              </w:rPr>
              <w:t>采购</w:t>
            </w:r>
            <w:r>
              <w:rPr>
                <w:rFonts w:hint="eastAsia" w:hAnsi="宋体" w:cs="宋体"/>
                <w:bCs/>
                <w:highlight w:val="none"/>
                <w:lang w:val="zh-CN"/>
              </w:rPr>
              <w:t>文件规定要求密封、签署、盖章的。</w:t>
            </w:r>
          </w:p>
        </w:tc>
      </w:tr>
      <w:tr w14:paraId="1748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13B4F075">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3</w:t>
            </w:r>
          </w:p>
        </w:tc>
        <w:tc>
          <w:tcPr>
            <w:tcW w:w="1690" w:type="dxa"/>
            <w:vAlign w:val="center"/>
          </w:tcPr>
          <w:p w14:paraId="3D0D1C98">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实质性条款</w:t>
            </w:r>
          </w:p>
        </w:tc>
        <w:tc>
          <w:tcPr>
            <w:tcW w:w="7146" w:type="dxa"/>
            <w:vAlign w:val="center"/>
          </w:tcPr>
          <w:p w14:paraId="48357BD3">
            <w:pPr>
              <w:pStyle w:val="26"/>
              <w:rPr>
                <w:rFonts w:hAnsi="宋体" w:cs="宋体"/>
                <w:bCs/>
                <w:highlight w:val="none"/>
                <w:lang w:val="zh-CN"/>
              </w:rPr>
            </w:pPr>
            <w:r>
              <w:rPr>
                <w:rFonts w:hint="eastAsia" w:ascii="宋体" w:hAnsi="宋体" w:eastAsia="宋体" w:cs="宋体"/>
                <w:spacing w:val="8"/>
                <w:sz w:val="21"/>
                <w:szCs w:val="21"/>
                <w:highlight w:val="none"/>
              </w:rPr>
              <w:t>符合</w:t>
            </w:r>
            <w:r>
              <w:rPr>
                <w:rFonts w:hint="eastAsia" w:ascii="宋体" w:hAnsi="宋体" w:eastAsia="宋体" w:cs="宋体"/>
                <w:spacing w:val="8"/>
                <w:sz w:val="21"/>
                <w:szCs w:val="21"/>
                <w:highlight w:val="none"/>
                <w:lang w:val="en-US" w:eastAsia="zh-CN"/>
              </w:rPr>
              <w:t>磋商</w:t>
            </w:r>
            <w:r>
              <w:rPr>
                <w:rFonts w:hint="eastAsia" w:ascii="宋体" w:hAnsi="宋体" w:eastAsia="宋体" w:cs="宋体"/>
                <w:spacing w:val="8"/>
                <w:sz w:val="21"/>
                <w:szCs w:val="21"/>
                <w:highlight w:val="none"/>
              </w:rPr>
              <w:t>文件中规定的格式、内容，已响应其它实</w:t>
            </w:r>
            <w:r>
              <w:rPr>
                <w:rFonts w:hint="eastAsia" w:ascii="宋体" w:hAnsi="宋体" w:eastAsia="宋体" w:cs="宋体"/>
                <w:spacing w:val="7"/>
                <w:sz w:val="21"/>
                <w:szCs w:val="21"/>
                <w:highlight w:val="none"/>
              </w:rPr>
              <w:t>质</w:t>
            </w:r>
            <w:r>
              <w:rPr>
                <w:rFonts w:hint="eastAsia" w:ascii="宋体" w:hAnsi="宋体" w:eastAsia="宋体" w:cs="宋体"/>
                <w:spacing w:val="9"/>
                <w:sz w:val="21"/>
                <w:szCs w:val="21"/>
                <w:highlight w:val="none"/>
              </w:rPr>
              <w:t>性</w:t>
            </w:r>
            <w:r>
              <w:rPr>
                <w:rFonts w:hint="eastAsia" w:ascii="宋体" w:hAnsi="宋体" w:eastAsia="宋体" w:cs="宋体"/>
                <w:spacing w:val="8"/>
                <w:sz w:val="21"/>
                <w:szCs w:val="21"/>
                <w:highlight w:val="none"/>
              </w:rPr>
              <w:t>要求的内容</w:t>
            </w:r>
          </w:p>
        </w:tc>
      </w:tr>
      <w:tr w14:paraId="61C1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4B631B91">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4</w:t>
            </w:r>
          </w:p>
        </w:tc>
        <w:tc>
          <w:tcPr>
            <w:tcW w:w="1690" w:type="dxa"/>
            <w:vAlign w:val="center"/>
          </w:tcPr>
          <w:p w14:paraId="074429E3">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投标有效期</w:t>
            </w:r>
          </w:p>
        </w:tc>
        <w:tc>
          <w:tcPr>
            <w:tcW w:w="7146" w:type="dxa"/>
            <w:vAlign w:val="center"/>
          </w:tcPr>
          <w:p w14:paraId="5FB0D3A5">
            <w:pPr>
              <w:spacing w:line="360" w:lineRule="exact"/>
              <w:jc w:val="left"/>
              <w:rPr>
                <w:rFonts w:ascii="宋体" w:hAnsi="宋体" w:eastAsia="宋体" w:cs="宋体"/>
                <w:bCs/>
                <w:szCs w:val="21"/>
                <w:highlight w:val="none"/>
                <w:lang w:val="zh-CN"/>
              </w:rPr>
            </w:pPr>
            <w:r>
              <w:rPr>
                <w:rFonts w:hint="eastAsia" w:ascii="宋体" w:hAnsi="宋体" w:eastAsia="宋体" w:cs="宋体"/>
                <w:bCs/>
                <w:szCs w:val="21"/>
                <w:highlight w:val="none"/>
                <w:lang w:val="zh-CN"/>
              </w:rPr>
              <w:t>从提交</w:t>
            </w:r>
            <w:r>
              <w:rPr>
                <w:rFonts w:hint="eastAsia" w:ascii="宋体" w:hAnsi="宋体" w:cs="宋体"/>
                <w:szCs w:val="21"/>
                <w:highlight w:val="none"/>
                <w:lang w:val="en-US" w:eastAsia="zh-CN"/>
              </w:rPr>
              <w:t>响应</w:t>
            </w:r>
            <w:r>
              <w:rPr>
                <w:rFonts w:hint="eastAsia" w:ascii="宋体" w:hAnsi="宋体" w:eastAsia="宋体" w:cs="宋体"/>
                <w:bCs/>
                <w:szCs w:val="21"/>
                <w:highlight w:val="none"/>
                <w:lang w:val="zh-CN"/>
              </w:rPr>
              <w:t>文件的截止之日起90日（日历天）。</w:t>
            </w:r>
          </w:p>
        </w:tc>
      </w:tr>
      <w:tr w14:paraId="225E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4960A573">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5</w:t>
            </w:r>
          </w:p>
        </w:tc>
        <w:tc>
          <w:tcPr>
            <w:tcW w:w="1690" w:type="dxa"/>
            <w:vAlign w:val="center"/>
          </w:tcPr>
          <w:p w14:paraId="3E35E165">
            <w:pPr>
              <w:spacing w:line="360" w:lineRule="exact"/>
              <w:jc w:val="center"/>
              <w:rPr>
                <w:rFonts w:ascii="宋体" w:hAnsi="宋体" w:eastAsia="宋体" w:cs="宋体"/>
                <w:szCs w:val="21"/>
                <w:highlight w:val="none"/>
                <w:lang w:val="zh-CN"/>
              </w:rPr>
            </w:pPr>
            <w:r>
              <w:rPr>
                <w:rFonts w:hint="eastAsia" w:ascii="宋体" w:hAnsi="宋体" w:cs="宋体"/>
                <w:szCs w:val="21"/>
                <w:highlight w:val="none"/>
                <w:lang w:val="en-US" w:eastAsia="zh-CN"/>
              </w:rPr>
              <w:t>合同履行期限（</w:t>
            </w:r>
            <w:r>
              <w:rPr>
                <w:rFonts w:hint="eastAsia" w:ascii="宋体" w:hAnsi="宋体" w:cs="宋体"/>
                <w:szCs w:val="21"/>
                <w:highlight w:val="none"/>
                <w:lang w:val="zh-CN"/>
              </w:rPr>
              <w:t>交货期</w:t>
            </w:r>
            <w:r>
              <w:rPr>
                <w:rFonts w:hint="eastAsia" w:ascii="宋体" w:hAnsi="宋体" w:cs="宋体"/>
                <w:szCs w:val="21"/>
                <w:highlight w:val="none"/>
                <w:lang w:val="en-US" w:eastAsia="zh-CN"/>
              </w:rPr>
              <w:t>）</w:t>
            </w:r>
          </w:p>
        </w:tc>
        <w:tc>
          <w:tcPr>
            <w:tcW w:w="7146" w:type="dxa"/>
            <w:vAlign w:val="center"/>
          </w:tcPr>
          <w:p w14:paraId="0ED32EB0">
            <w:pPr>
              <w:pStyle w:val="26"/>
              <w:rPr>
                <w:rFonts w:hAnsi="宋体" w:cs="宋体"/>
                <w:bCs/>
                <w:highlight w:val="none"/>
                <w:lang w:val="zh-CN"/>
              </w:rPr>
            </w:pPr>
            <w:r>
              <w:rPr>
                <w:rFonts w:hint="eastAsia" w:ascii="宋体" w:hAnsi="宋体" w:eastAsia="宋体" w:cs="宋体"/>
                <w:color w:val="auto"/>
                <w:sz w:val="21"/>
                <w:szCs w:val="21"/>
                <w:highlight w:val="none"/>
                <w:lang w:eastAsia="zh-CN"/>
              </w:rPr>
              <w:t>签订合同</w:t>
            </w:r>
            <w:r>
              <w:rPr>
                <w:rFonts w:hint="eastAsia" w:hAnsi="宋体" w:cs="宋体"/>
                <w:color w:val="auto"/>
                <w:sz w:val="21"/>
                <w:szCs w:val="21"/>
                <w:highlight w:val="none"/>
                <w:lang w:eastAsia="zh-CN"/>
              </w:rPr>
              <w:t>后</w:t>
            </w:r>
            <w:r>
              <w:rPr>
                <w:rFonts w:hint="eastAsia" w:hAnsi="宋体" w:cs="宋体"/>
                <w:color w:val="auto"/>
                <w:sz w:val="21"/>
                <w:szCs w:val="21"/>
                <w:highlight w:val="none"/>
                <w:lang w:val="en-US" w:eastAsia="zh-CN"/>
              </w:rPr>
              <w:t>45天</w:t>
            </w:r>
            <w:r>
              <w:rPr>
                <w:rFonts w:hint="eastAsia" w:cs="宋体"/>
                <w:color w:val="auto"/>
                <w:sz w:val="21"/>
                <w:szCs w:val="21"/>
                <w:highlight w:val="none"/>
                <w:lang w:eastAsia="zh-CN"/>
              </w:rPr>
              <w:t>之内</w:t>
            </w:r>
            <w:r>
              <w:rPr>
                <w:rFonts w:hint="eastAsia" w:ascii="宋体" w:hAnsi="宋体" w:eastAsia="宋体" w:cs="宋体"/>
                <w:color w:val="auto"/>
                <w:sz w:val="21"/>
                <w:szCs w:val="21"/>
                <w:highlight w:val="none"/>
                <w:lang w:eastAsia="zh-CN"/>
              </w:rPr>
              <w:t>交货。</w:t>
            </w:r>
          </w:p>
        </w:tc>
      </w:tr>
      <w:tr w14:paraId="60D9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27683DA0">
            <w:pPr>
              <w:spacing w:line="36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6</w:t>
            </w:r>
          </w:p>
        </w:tc>
        <w:tc>
          <w:tcPr>
            <w:tcW w:w="1690" w:type="dxa"/>
            <w:vAlign w:val="center"/>
          </w:tcPr>
          <w:p w14:paraId="4047EE94">
            <w:pPr>
              <w:spacing w:line="360" w:lineRule="exact"/>
              <w:jc w:val="center"/>
              <w:rPr>
                <w:rFonts w:hint="eastAsia" w:ascii="宋体" w:hAnsi="宋体" w:eastAsia="宋体" w:cs="宋体"/>
                <w:szCs w:val="21"/>
                <w:highlight w:val="none"/>
                <w:lang w:val="zh-CN"/>
              </w:rPr>
            </w:pPr>
            <w:r>
              <w:rPr>
                <w:rFonts w:hint="eastAsia" w:ascii="宋体" w:hAnsi="宋体" w:eastAsia="宋体" w:cs="宋体"/>
                <w:szCs w:val="21"/>
                <w:highlight w:val="none"/>
                <w:lang w:val="en-US" w:eastAsia="zh-CN"/>
              </w:rPr>
              <w:t>磋商</w:t>
            </w:r>
            <w:r>
              <w:rPr>
                <w:rFonts w:hint="eastAsia" w:ascii="宋体" w:hAnsi="宋体" w:eastAsia="宋体" w:cs="宋体"/>
                <w:szCs w:val="21"/>
                <w:highlight w:val="none"/>
                <w:lang w:val="zh-CN"/>
              </w:rPr>
              <w:t>报价</w:t>
            </w:r>
          </w:p>
        </w:tc>
        <w:tc>
          <w:tcPr>
            <w:tcW w:w="7146" w:type="dxa"/>
            <w:vAlign w:val="center"/>
          </w:tcPr>
          <w:p w14:paraId="3F9C5593">
            <w:pPr>
              <w:pStyle w:val="26"/>
              <w:rPr>
                <w:rFonts w:hint="eastAsia" w:hAnsi="宋体" w:cs="宋体"/>
                <w:bCs/>
                <w:highlight w:val="none"/>
                <w:lang w:val="zh-CN"/>
              </w:rPr>
            </w:pPr>
            <w:r>
              <w:rPr>
                <w:rFonts w:hint="eastAsia" w:ascii="宋体" w:hAnsi="宋体" w:eastAsia="宋体" w:cs="宋体"/>
                <w:szCs w:val="21"/>
                <w:highlight w:val="none"/>
                <w:lang w:val="en-US" w:eastAsia="zh-CN"/>
              </w:rPr>
              <w:t>磋商</w:t>
            </w:r>
            <w:r>
              <w:rPr>
                <w:rFonts w:hint="eastAsia" w:ascii="宋体" w:hAnsi="宋体" w:eastAsia="宋体" w:cs="宋体"/>
                <w:szCs w:val="21"/>
                <w:highlight w:val="none"/>
                <w:lang w:val="zh-CN"/>
              </w:rPr>
              <w:t>报价</w:t>
            </w:r>
            <w:r>
              <w:rPr>
                <w:rFonts w:hint="eastAsia" w:ascii="宋体" w:hAnsi="宋体" w:eastAsia="宋体" w:cs="宋体"/>
                <w:szCs w:val="21"/>
                <w:highlight w:val="none"/>
                <w:lang w:val="en-US" w:eastAsia="zh-CN"/>
              </w:rPr>
              <w:t>不超过</w:t>
            </w:r>
            <w:r>
              <w:rPr>
                <w:rFonts w:hint="eastAsia" w:hAnsi="宋体" w:cs="宋体"/>
                <w:szCs w:val="21"/>
                <w:highlight w:val="none"/>
                <w:lang w:val="en-US" w:eastAsia="zh-CN"/>
              </w:rPr>
              <w:t>预算总价</w:t>
            </w:r>
            <w:r>
              <w:rPr>
                <w:rFonts w:hint="eastAsia" w:ascii="宋体" w:hAnsi="宋体" w:eastAsia="宋体" w:cs="宋体"/>
                <w:szCs w:val="21"/>
                <w:highlight w:val="none"/>
                <w:lang w:val="zh-CN"/>
              </w:rPr>
              <w:t>。</w:t>
            </w:r>
          </w:p>
        </w:tc>
      </w:tr>
      <w:tr w14:paraId="232E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60684FEF">
            <w:pPr>
              <w:spacing w:line="360" w:lineRule="exact"/>
              <w:jc w:val="center"/>
              <w:rPr>
                <w:rFonts w:hint="eastAsia" w:ascii="宋体" w:hAnsi="宋体" w:eastAsia="宋体" w:cs="宋体"/>
                <w:szCs w:val="21"/>
                <w:highlight w:val="none"/>
                <w:lang w:val="zh-CN" w:eastAsia="zh-CN"/>
              </w:rPr>
            </w:pPr>
            <w:r>
              <w:rPr>
                <w:rFonts w:hint="eastAsia" w:ascii="宋体" w:hAnsi="宋体" w:cs="宋体"/>
                <w:szCs w:val="21"/>
                <w:highlight w:val="none"/>
                <w:lang w:val="en-US" w:eastAsia="zh-CN"/>
              </w:rPr>
              <w:t>7</w:t>
            </w:r>
          </w:p>
        </w:tc>
        <w:tc>
          <w:tcPr>
            <w:tcW w:w="1690" w:type="dxa"/>
            <w:vAlign w:val="center"/>
          </w:tcPr>
          <w:p w14:paraId="4A18DA92">
            <w:pPr>
              <w:spacing w:line="360" w:lineRule="exact"/>
              <w:jc w:val="center"/>
              <w:rPr>
                <w:rFonts w:ascii="宋体" w:hAnsi="宋体" w:eastAsia="宋体" w:cs="宋体"/>
                <w:szCs w:val="21"/>
                <w:highlight w:val="none"/>
                <w:lang w:val="zh-CN"/>
              </w:rPr>
            </w:pPr>
            <w:r>
              <w:rPr>
                <w:rFonts w:hint="eastAsia" w:ascii="宋体" w:hAnsi="宋体" w:eastAsia="宋体" w:cs="宋体"/>
                <w:szCs w:val="21"/>
                <w:highlight w:val="none"/>
                <w:lang w:val="zh-CN"/>
              </w:rPr>
              <w:t>其他情形</w:t>
            </w:r>
          </w:p>
        </w:tc>
        <w:tc>
          <w:tcPr>
            <w:tcW w:w="7146" w:type="dxa"/>
            <w:vAlign w:val="center"/>
          </w:tcPr>
          <w:p w14:paraId="43A97963">
            <w:pPr>
              <w:spacing w:line="360" w:lineRule="exact"/>
              <w:jc w:val="left"/>
              <w:rPr>
                <w:rFonts w:ascii="宋体" w:hAnsi="宋体" w:eastAsia="宋体" w:cs="宋体"/>
                <w:bCs/>
                <w:szCs w:val="21"/>
                <w:highlight w:val="none"/>
                <w:lang w:val="zh-CN"/>
              </w:rPr>
            </w:pPr>
            <w:r>
              <w:rPr>
                <w:rFonts w:hint="eastAsia" w:ascii="宋体" w:hAnsi="宋体" w:cs="宋体"/>
                <w:szCs w:val="21"/>
                <w:highlight w:val="none"/>
                <w:lang w:val="en-US" w:eastAsia="zh-CN"/>
              </w:rPr>
              <w:t>响应</w:t>
            </w:r>
            <w:r>
              <w:rPr>
                <w:rFonts w:hint="eastAsia" w:ascii="宋体" w:hAnsi="宋体" w:eastAsia="宋体" w:cs="宋体"/>
                <w:bCs/>
                <w:szCs w:val="21"/>
                <w:highlight w:val="none"/>
                <w:lang w:val="zh-CN"/>
              </w:rPr>
              <w:t>文件</w:t>
            </w:r>
            <w:r>
              <w:rPr>
                <w:rFonts w:hint="eastAsia" w:ascii="宋体" w:hAnsi="宋体" w:cs="宋体"/>
                <w:bCs/>
                <w:szCs w:val="21"/>
                <w:highlight w:val="none"/>
                <w:lang w:val="en-US" w:eastAsia="zh-CN"/>
              </w:rPr>
              <w:t>不</w:t>
            </w:r>
            <w:r>
              <w:rPr>
                <w:rFonts w:hint="eastAsia" w:ascii="宋体" w:hAnsi="宋体" w:eastAsia="宋体" w:cs="宋体"/>
                <w:bCs/>
                <w:szCs w:val="21"/>
                <w:highlight w:val="none"/>
                <w:lang w:val="zh-CN"/>
              </w:rPr>
              <w:t>含有采购人不能接受的附加条件的；</w:t>
            </w:r>
          </w:p>
          <w:p w14:paraId="5F8E4EB1">
            <w:pPr>
              <w:spacing w:line="360" w:lineRule="exact"/>
              <w:jc w:val="left"/>
              <w:rPr>
                <w:rFonts w:ascii="宋体" w:hAnsi="宋体" w:eastAsia="宋体" w:cs="宋体"/>
                <w:bCs/>
                <w:szCs w:val="21"/>
                <w:highlight w:val="none"/>
                <w:lang w:val="zh-CN"/>
              </w:rPr>
            </w:pPr>
            <w:r>
              <w:rPr>
                <w:rFonts w:hint="eastAsia" w:ascii="宋体" w:hAnsi="宋体" w:eastAsia="宋体" w:cs="宋体"/>
                <w:bCs/>
                <w:szCs w:val="21"/>
                <w:highlight w:val="none"/>
                <w:lang w:val="zh-CN"/>
              </w:rPr>
              <w:t>符合法律、法规和</w:t>
            </w:r>
            <w:r>
              <w:rPr>
                <w:rFonts w:hint="eastAsia" w:ascii="宋体" w:hAnsi="宋体" w:cs="宋体"/>
                <w:bCs/>
                <w:szCs w:val="21"/>
                <w:highlight w:val="none"/>
                <w:lang w:val="en-US" w:eastAsia="zh-CN"/>
              </w:rPr>
              <w:t>采购</w:t>
            </w:r>
            <w:r>
              <w:rPr>
                <w:rFonts w:hint="eastAsia" w:ascii="宋体" w:hAnsi="宋体" w:eastAsia="宋体" w:cs="宋体"/>
                <w:bCs/>
                <w:szCs w:val="21"/>
                <w:highlight w:val="none"/>
                <w:lang w:val="zh-CN"/>
              </w:rPr>
              <w:t>文件规定的其他无效情形的。</w:t>
            </w:r>
          </w:p>
        </w:tc>
      </w:tr>
      <w:tr w14:paraId="2A7C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59C245DF">
            <w:pPr>
              <w:spacing w:line="36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8</w:t>
            </w:r>
          </w:p>
        </w:tc>
        <w:tc>
          <w:tcPr>
            <w:tcW w:w="1690" w:type="dxa"/>
            <w:vAlign w:val="center"/>
          </w:tcPr>
          <w:p w14:paraId="31FDC5BD">
            <w:pPr>
              <w:spacing w:line="360" w:lineRule="exact"/>
              <w:jc w:val="center"/>
              <w:rPr>
                <w:rFonts w:hint="eastAsia" w:ascii="宋体" w:hAnsi="宋体" w:eastAsia="宋体" w:cs="宋体"/>
                <w:szCs w:val="21"/>
                <w:highlight w:val="none"/>
                <w:lang w:val="zh-CN"/>
              </w:rPr>
            </w:pPr>
            <w:r>
              <w:rPr>
                <w:rFonts w:hint="eastAsia" w:ascii="宋体" w:hAnsi="宋体" w:cs="宋体"/>
                <w:szCs w:val="21"/>
                <w:highlight w:val="none"/>
                <w:lang w:val="zh-CN"/>
              </w:rPr>
              <w:t>质保期、保修期</w:t>
            </w:r>
          </w:p>
        </w:tc>
        <w:tc>
          <w:tcPr>
            <w:tcW w:w="7146" w:type="dxa"/>
            <w:vAlign w:val="center"/>
          </w:tcPr>
          <w:p w14:paraId="57FB3D32">
            <w:pPr>
              <w:spacing w:line="360" w:lineRule="exact"/>
              <w:jc w:val="left"/>
              <w:rPr>
                <w:rFonts w:hint="default" w:ascii="宋体" w:hAnsi="宋体" w:eastAsia="宋体" w:cs="宋体"/>
                <w:bCs/>
                <w:szCs w:val="21"/>
                <w:highlight w:val="none"/>
                <w:lang w:val="en-US" w:eastAsia="zh-CN"/>
              </w:rPr>
            </w:pPr>
            <w:r>
              <w:rPr>
                <w:rFonts w:hint="eastAsia" w:ascii="宋体" w:hAnsi="宋体" w:eastAsia="宋体" w:cs="宋体"/>
                <w:sz w:val="21"/>
                <w:szCs w:val="21"/>
                <w:highlight w:val="none"/>
                <w:lang w:eastAsia="zh-CN"/>
              </w:rPr>
              <w:t>36个月（全保，含更换相应零部件）</w:t>
            </w:r>
          </w:p>
        </w:tc>
      </w:tr>
      <w:tr w14:paraId="4D1F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3992C763">
            <w:pPr>
              <w:spacing w:line="36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9</w:t>
            </w:r>
          </w:p>
        </w:tc>
        <w:tc>
          <w:tcPr>
            <w:tcW w:w="1690" w:type="dxa"/>
            <w:vAlign w:val="center"/>
          </w:tcPr>
          <w:p w14:paraId="2D3896C8">
            <w:pPr>
              <w:spacing w:line="360" w:lineRule="exact"/>
              <w:jc w:val="center"/>
              <w:rPr>
                <w:rFonts w:hint="eastAsia" w:ascii="宋体" w:hAnsi="宋体" w:cs="宋体"/>
                <w:szCs w:val="21"/>
                <w:highlight w:val="none"/>
                <w:lang w:val="zh-CN"/>
              </w:rPr>
            </w:pPr>
            <w:r>
              <w:rPr>
                <w:rFonts w:hint="eastAsia" w:ascii="宋体" w:hAnsi="宋体" w:eastAsia="宋体" w:cs="宋体"/>
                <w:bCs/>
                <w:color w:val="auto"/>
                <w:sz w:val="21"/>
                <w:szCs w:val="21"/>
                <w:highlight w:val="none"/>
              </w:rPr>
              <w:t>非联合体</w:t>
            </w:r>
          </w:p>
        </w:tc>
        <w:tc>
          <w:tcPr>
            <w:tcW w:w="7146" w:type="dxa"/>
            <w:vAlign w:val="center"/>
          </w:tcPr>
          <w:p w14:paraId="4E7BF013">
            <w:pPr>
              <w:spacing w:line="360" w:lineRule="exact"/>
              <w:jc w:val="left"/>
              <w:rPr>
                <w:rFonts w:hint="eastAsia" w:ascii="宋体" w:hAnsi="宋体" w:eastAsia="宋体" w:cs="宋体"/>
                <w:sz w:val="21"/>
                <w:szCs w:val="21"/>
                <w:highlight w:val="none"/>
                <w:lang w:eastAsia="zh-CN"/>
              </w:rPr>
            </w:pPr>
            <w:r>
              <w:rPr>
                <w:rFonts w:hint="eastAsia" w:ascii="宋体" w:hAnsi="宋体" w:eastAsia="宋体" w:cs="宋体"/>
                <w:bCs/>
                <w:color w:val="auto"/>
                <w:sz w:val="21"/>
                <w:szCs w:val="21"/>
                <w:highlight w:val="none"/>
              </w:rPr>
              <w:t>非联合体参与本次</w:t>
            </w:r>
            <w:r>
              <w:rPr>
                <w:rFonts w:hint="eastAsia" w:ascii="宋体" w:hAnsi="宋体" w:eastAsia="宋体" w:cs="宋体"/>
                <w:bCs/>
                <w:color w:val="auto"/>
                <w:sz w:val="21"/>
                <w:szCs w:val="21"/>
                <w:highlight w:val="none"/>
                <w:lang w:val="en-US" w:eastAsia="zh-CN"/>
              </w:rPr>
              <w:t>磋商</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响应文件中提供加盖公章声明函</w:t>
            </w:r>
            <w:r>
              <w:rPr>
                <w:rFonts w:hint="eastAsia" w:ascii="宋体" w:hAnsi="宋体" w:eastAsia="宋体" w:cs="宋体"/>
                <w:b/>
                <w:bCs w:val="0"/>
                <w:color w:val="auto"/>
                <w:sz w:val="21"/>
                <w:szCs w:val="21"/>
                <w:highlight w:val="none"/>
                <w:lang w:eastAsia="zh-CN"/>
              </w:rPr>
              <w:t>）</w:t>
            </w:r>
          </w:p>
        </w:tc>
      </w:tr>
      <w:tr w14:paraId="344C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9" w:type="dxa"/>
            <w:vAlign w:val="center"/>
          </w:tcPr>
          <w:p w14:paraId="72ACC013">
            <w:pPr>
              <w:spacing w:line="36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10</w:t>
            </w:r>
          </w:p>
        </w:tc>
        <w:tc>
          <w:tcPr>
            <w:tcW w:w="1690" w:type="dxa"/>
            <w:vAlign w:val="center"/>
          </w:tcPr>
          <w:p w14:paraId="0CAE72CC">
            <w:pPr>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Cs w:val="21"/>
                <w:highlight w:val="none"/>
              </w:rPr>
              <w:t>采购需求</w:t>
            </w:r>
          </w:p>
        </w:tc>
        <w:tc>
          <w:tcPr>
            <w:tcW w:w="7146" w:type="dxa"/>
            <w:vAlign w:val="center"/>
          </w:tcPr>
          <w:p w14:paraId="0AAD3B20">
            <w:pPr>
              <w:spacing w:line="36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Cs w:val="21"/>
                <w:highlight w:val="none"/>
              </w:rPr>
              <w:t>满足</w:t>
            </w:r>
            <w:r>
              <w:rPr>
                <w:rFonts w:hint="eastAsia" w:ascii="宋体" w:hAnsi="宋体" w:eastAsia="宋体" w:cs="宋体"/>
                <w:bCs/>
                <w:color w:val="auto"/>
                <w:szCs w:val="21"/>
                <w:highlight w:val="none"/>
                <w:lang w:val="en-US" w:eastAsia="zh-CN"/>
              </w:rPr>
              <w:t>竞争性磋商</w:t>
            </w:r>
            <w:r>
              <w:rPr>
                <w:rFonts w:hint="eastAsia" w:ascii="宋体" w:hAnsi="宋体" w:eastAsia="宋体" w:cs="宋体"/>
                <w:bCs/>
                <w:color w:val="auto"/>
                <w:szCs w:val="21"/>
                <w:highlight w:val="none"/>
              </w:rPr>
              <w:t>文件“</w:t>
            </w:r>
            <w:r>
              <w:rPr>
                <w:rFonts w:hint="eastAsia" w:ascii="宋体" w:hAnsi="宋体" w:eastAsia="宋体" w:cs="宋体"/>
                <w:color w:val="auto"/>
                <w:szCs w:val="21"/>
                <w:highlight w:val="none"/>
              </w:rPr>
              <w:t>★条款</w:t>
            </w:r>
            <w:r>
              <w:rPr>
                <w:rFonts w:hint="eastAsia" w:ascii="宋体" w:hAnsi="宋体" w:eastAsia="宋体" w:cs="宋体"/>
                <w:bCs/>
                <w:color w:val="auto"/>
                <w:szCs w:val="21"/>
                <w:highlight w:val="none"/>
              </w:rPr>
              <w:t>”</w:t>
            </w:r>
          </w:p>
        </w:tc>
      </w:tr>
    </w:tbl>
    <w:p w14:paraId="425B954D">
      <w:pPr>
        <w:rPr>
          <w:rFonts w:hint="eastAsia"/>
          <w:sz w:val="24"/>
          <w:szCs w:val="24"/>
          <w:highlight w:val="none"/>
        </w:rPr>
      </w:pPr>
      <w:r>
        <w:rPr>
          <w:rFonts w:hint="eastAsia"/>
          <w:sz w:val="24"/>
          <w:szCs w:val="24"/>
          <w:highlight w:val="none"/>
        </w:rPr>
        <w:br w:type="page"/>
      </w:r>
    </w:p>
    <w:p w14:paraId="00036365">
      <w:pPr>
        <w:pStyle w:val="26"/>
        <w:tabs>
          <w:tab w:val="left" w:pos="6840"/>
        </w:tabs>
        <w:snapToGrid w:val="0"/>
        <w:spacing w:line="240" w:lineRule="auto"/>
        <w:ind w:right="-57"/>
        <w:jc w:val="center"/>
        <w:rPr>
          <w:rFonts w:hAnsi="宋体"/>
          <w:b/>
          <w:sz w:val="24"/>
          <w:szCs w:val="24"/>
          <w:highlight w:val="none"/>
        </w:rPr>
      </w:pPr>
      <w:r>
        <w:rPr>
          <w:rFonts w:hint="eastAsia" w:hAnsi="宋体"/>
          <w:b/>
          <w:sz w:val="24"/>
          <w:szCs w:val="24"/>
          <w:highlight w:val="none"/>
        </w:rPr>
        <w:t>详细评审表</w:t>
      </w:r>
    </w:p>
    <w:tbl>
      <w:tblPr>
        <w:tblStyle w:val="51"/>
        <w:tblpPr w:leftFromText="180" w:rightFromText="180" w:vertAnchor="text" w:horzAnchor="page" w:tblpX="805" w:tblpY="453"/>
        <w:tblOverlap w:val="never"/>
        <w:tblW w:w="10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
        <w:gridCol w:w="1091"/>
        <w:gridCol w:w="1553"/>
        <w:gridCol w:w="7248"/>
      </w:tblGrid>
      <w:tr w14:paraId="4FE6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45" w:type="dxa"/>
            <w:noWrap w:val="0"/>
            <w:vAlign w:val="center"/>
          </w:tcPr>
          <w:p w14:paraId="36A43B87">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序号</w:t>
            </w:r>
          </w:p>
        </w:tc>
        <w:tc>
          <w:tcPr>
            <w:tcW w:w="1091" w:type="dxa"/>
            <w:noWrap w:val="0"/>
            <w:vAlign w:val="center"/>
          </w:tcPr>
          <w:p w14:paraId="55040EC4">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bCs/>
                <w:color w:val="000000"/>
                <w:szCs w:val="21"/>
                <w:highlight w:val="none"/>
              </w:rPr>
            </w:pPr>
            <w:r>
              <w:rPr>
                <w:rFonts w:hint="eastAsia" w:ascii="宋体" w:hAnsi="宋体" w:cs="宋体"/>
                <w:bCs/>
                <w:color w:val="000000"/>
                <w:szCs w:val="21"/>
                <w:highlight w:val="none"/>
              </w:rPr>
              <w:t>内容</w:t>
            </w:r>
          </w:p>
        </w:tc>
        <w:tc>
          <w:tcPr>
            <w:tcW w:w="1553" w:type="dxa"/>
            <w:noWrap w:val="0"/>
            <w:vAlign w:val="center"/>
          </w:tcPr>
          <w:p w14:paraId="2CCB6ED7">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评分因素分项</w:t>
            </w:r>
          </w:p>
        </w:tc>
        <w:tc>
          <w:tcPr>
            <w:tcW w:w="7248" w:type="dxa"/>
            <w:noWrap w:val="0"/>
            <w:vAlign w:val="center"/>
          </w:tcPr>
          <w:p w14:paraId="1CCD6751">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szCs w:val="21"/>
                <w:highlight w:val="none"/>
              </w:rPr>
            </w:pPr>
            <w:r>
              <w:rPr>
                <w:rFonts w:hint="eastAsia" w:ascii="宋体" w:hAnsi="宋体" w:cs="宋体"/>
                <w:color w:val="000000"/>
                <w:szCs w:val="21"/>
                <w:highlight w:val="none"/>
              </w:rPr>
              <w:t>评审标准</w:t>
            </w:r>
          </w:p>
        </w:tc>
      </w:tr>
      <w:tr w14:paraId="480B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345" w:type="dxa"/>
            <w:noWrap w:val="0"/>
            <w:vAlign w:val="center"/>
          </w:tcPr>
          <w:p w14:paraId="4B368759">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1</w:t>
            </w:r>
          </w:p>
        </w:tc>
        <w:tc>
          <w:tcPr>
            <w:tcW w:w="1091" w:type="dxa"/>
            <w:noWrap w:val="0"/>
            <w:vAlign w:val="center"/>
          </w:tcPr>
          <w:p w14:paraId="263152D4">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color w:val="000000"/>
                <w:szCs w:val="21"/>
                <w:highlight w:val="none"/>
              </w:rPr>
            </w:pPr>
            <w:r>
              <w:rPr>
                <w:rFonts w:hint="eastAsia" w:ascii="宋体" w:hAnsi="宋体" w:cs="宋体"/>
                <w:color w:val="000000"/>
                <w:szCs w:val="21"/>
                <w:highlight w:val="none"/>
              </w:rPr>
              <w:t>价格</w:t>
            </w:r>
          </w:p>
          <w:p w14:paraId="31BCEDAB">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hint="eastAsia" w:ascii="宋体" w:hAnsi="宋体" w:cs="宋体"/>
                <w:color w:val="000000"/>
                <w:szCs w:val="21"/>
                <w:highlight w:val="none"/>
              </w:rPr>
            </w:pPr>
            <w:r>
              <w:rPr>
                <w:rFonts w:hint="eastAsia" w:ascii="宋体" w:hAnsi="宋体" w:cs="宋体"/>
                <w:color w:val="000000"/>
                <w:szCs w:val="21"/>
                <w:highlight w:val="none"/>
              </w:rPr>
              <w:t>部分</w:t>
            </w:r>
          </w:p>
          <w:p w14:paraId="6FF30E5E">
            <w:pPr>
              <w:keepNext w:val="0"/>
              <w:keepLines w:val="0"/>
              <w:pageBreakBefore w:val="0"/>
              <w:kinsoku/>
              <w:wordWrap/>
              <w:overflowPunct/>
              <w:topLinePunct w:val="0"/>
              <w:bidi w:val="0"/>
              <w:adjustRightInd w:val="0"/>
              <w:snapToGrid w:val="0"/>
              <w:spacing w:line="360" w:lineRule="auto"/>
              <w:ind w:left="0" w:leftChars="0" w:right="0" w:rightChars="0"/>
              <w:jc w:val="both"/>
              <w:textAlignment w:val="auto"/>
              <w:outlineLvl w:val="9"/>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30分</w:t>
            </w:r>
            <w:r>
              <w:rPr>
                <w:rFonts w:hint="eastAsia" w:ascii="宋体" w:hAnsi="宋体" w:cs="宋体"/>
                <w:szCs w:val="21"/>
                <w:highlight w:val="none"/>
                <w:lang w:eastAsia="zh-CN"/>
              </w:rPr>
              <w:t>）</w:t>
            </w:r>
          </w:p>
        </w:tc>
        <w:tc>
          <w:tcPr>
            <w:tcW w:w="1553" w:type="dxa"/>
            <w:noWrap w:val="0"/>
            <w:vAlign w:val="center"/>
          </w:tcPr>
          <w:p w14:paraId="5B0A78DB">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szCs w:val="21"/>
                <w:highlight w:val="none"/>
              </w:rPr>
            </w:pPr>
            <w:r>
              <w:rPr>
                <w:rFonts w:hint="eastAsia" w:ascii="宋体" w:hAnsi="宋体" w:cs="宋体"/>
                <w:szCs w:val="21"/>
                <w:highlight w:val="none"/>
              </w:rPr>
              <w:t>评标价格</w:t>
            </w:r>
          </w:p>
          <w:p w14:paraId="094F88DB">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outlineLvl w:val="9"/>
              <w:rPr>
                <w:rFonts w:ascii="宋体" w:hAnsi="宋体" w:cs="宋体"/>
                <w:szCs w:val="21"/>
                <w:highlight w:val="none"/>
              </w:rPr>
            </w:pPr>
            <w:r>
              <w:rPr>
                <w:rFonts w:hint="eastAsia" w:ascii="宋体" w:hAnsi="宋体" w:cs="宋体"/>
                <w:szCs w:val="21"/>
                <w:highlight w:val="none"/>
              </w:rPr>
              <w:t>（30分）</w:t>
            </w:r>
          </w:p>
        </w:tc>
        <w:tc>
          <w:tcPr>
            <w:tcW w:w="7248" w:type="dxa"/>
            <w:noWrap w:val="0"/>
            <w:vAlign w:val="center"/>
          </w:tcPr>
          <w:p w14:paraId="42782D23">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1.小型和微型企业的磋商报价在计算报价得分时, 报价下浮10%进入报价分计算。(需提供声明函加盖公章）（小、微企业须按照财库[2011]181号文件的规定提供加盖公章的《中小企业声明函》原件）</w:t>
            </w:r>
          </w:p>
          <w:p w14:paraId="4569736A">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基准价为所有通过初步评审合格的供应商有效最终磋商报价（二次报价）中的最低报价，其价格分为满分。其他供应商的价格分统一按照下列公式计算：</w:t>
            </w:r>
          </w:p>
          <w:p w14:paraId="7FE601CD">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以第二次报价为依据进行计算，最终报价得分等于（磋商基准价/最终磋商报价）*价格权重（0.30）*100，四舍五入保留小数点后两位有效数字。</w:t>
            </w:r>
          </w:p>
          <w:p w14:paraId="7679B9E3">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Times New Roman" w:hAnsi="Times New Roman" w:eastAsia="宋体" w:cs="Times New Roman"/>
                <w:kern w:val="2"/>
                <w:sz w:val="21"/>
                <w:szCs w:val="21"/>
                <w:highlight w:val="none"/>
                <w:lang w:val="en-US" w:eastAsia="zh-CN" w:bidi="ar-SA"/>
              </w:rPr>
            </w:pPr>
            <w:r>
              <w:rPr>
                <w:rFonts w:hint="eastAsia" w:ascii="宋体" w:hAnsi="宋体" w:eastAsia="宋体" w:cs="宋体"/>
                <w:sz w:val="21"/>
                <w:szCs w:val="21"/>
                <w:highlight w:val="none"/>
                <w:lang w:eastAsia="zh-CN"/>
              </w:rPr>
              <w:t>注：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磋商处理。</w:t>
            </w:r>
          </w:p>
        </w:tc>
      </w:tr>
      <w:tr w14:paraId="390C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345" w:type="dxa"/>
            <w:noWrap w:val="0"/>
            <w:vAlign w:val="center"/>
          </w:tcPr>
          <w:p w14:paraId="6A2EAEEF">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091" w:type="dxa"/>
            <w:vMerge w:val="restart"/>
            <w:noWrap w:val="0"/>
            <w:vAlign w:val="center"/>
          </w:tcPr>
          <w:p w14:paraId="6961EDE5">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商务</w:t>
            </w:r>
          </w:p>
          <w:p w14:paraId="15DD4C60">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部分</w:t>
            </w:r>
          </w:p>
          <w:p w14:paraId="2A8B8B36">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lang w:val="en-US" w:eastAsia="zh-CN"/>
              </w:rPr>
              <w:t>）</w:t>
            </w:r>
          </w:p>
        </w:tc>
        <w:tc>
          <w:tcPr>
            <w:tcW w:w="1553" w:type="dxa"/>
            <w:noWrap w:val="0"/>
            <w:vAlign w:val="center"/>
          </w:tcPr>
          <w:p w14:paraId="04ED7152">
            <w:pPr>
              <w:keepNext w:val="0"/>
              <w:keepLines w:val="0"/>
              <w:pageBreakBefore w:val="0"/>
              <w:kinsoku/>
              <w:wordWrap/>
              <w:overflowPunct/>
              <w:topLinePunct w:val="0"/>
              <w:autoSpaceDE/>
              <w:autoSpaceDN/>
              <w:bidi w:val="0"/>
              <w:adjustRightInd/>
              <w:snapToGrid w:val="0"/>
              <w:spacing w:line="300" w:lineRule="exact"/>
              <w:jc w:val="center"/>
              <w:textAlignment w:val="auto"/>
              <w:rPr>
                <w:rStyle w:val="436"/>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rPr>
              <w:t>业绩（</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分）</w:t>
            </w:r>
          </w:p>
        </w:tc>
        <w:tc>
          <w:tcPr>
            <w:tcW w:w="7248" w:type="dxa"/>
            <w:noWrap w:val="0"/>
            <w:vAlign w:val="center"/>
          </w:tcPr>
          <w:p w14:paraId="68013109">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lang w:eastAsia="zh-CN"/>
              </w:rPr>
              <w:t>提供近202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年1月1日至今本企业类似项目业绩,每有一个加</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分，最多加</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eastAsia="zh-CN"/>
              </w:rPr>
              <w:t>分。</w:t>
            </w:r>
          </w:p>
          <w:p w14:paraId="2C1FE01B">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lang w:eastAsia="zh-CN"/>
              </w:rPr>
              <w:t>提供中标通知书或案例合同复印件并加盖投标人公章，合同签订单位名称必须与投标人名称完全一致，并提供合同签订单位联系人、联系电话用于核查，否则不得分。</w:t>
            </w:r>
          </w:p>
        </w:tc>
      </w:tr>
      <w:tr w14:paraId="1E8A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345" w:type="dxa"/>
            <w:noWrap w:val="0"/>
            <w:vAlign w:val="center"/>
          </w:tcPr>
          <w:p w14:paraId="24D78B83">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1091" w:type="dxa"/>
            <w:vMerge w:val="continue"/>
            <w:noWrap w:val="0"/>
            <w:vAlign w:val="center"/>
          </w:tcPr>
          <w:p w14:paraId="4C6E92B0">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sz w:val="21"/>
                <w:szCs w:val="21"/>
                <w:highlight w:val="none"/>
                <w:lang w:val="en-US" w:eastAsia="zh-CN"/>
              </w:rPr>
            </w:pPr>
          </w:p>
        </w:tc>
        <w:tc>
          <w:tcPr>
            <w:tcW w:w="1553" w:type="dxa"/>
            <w:noWrap w:val="0"/>
            <w:vAlign w:val="center"/>
          </w:tcPr>
          <w:p w14:paraId="3C8D8673">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优惠条件</w:t>
            </w:r>
          </w:p>
          <w:p w14:paraId="1DD2DE65">
            <w:pPr>
              <w:keepNext w:val="0"/>
              <w:keepLines w:val="0"/>
              <w:pageBreakBefore w:val="0"/>
              <w:kinsoku/>
              <w:wordWrap/>
              <w:overflowPunct/>
              <w:topLinePunct w:val="0"/>
              <w:autoSpaceDE/>
              <w:autoSpaceDN/>
              <w:bidi w:val="0"/>
              <w:adjustRightInd/>
              <w:snapToGrid w:val="0"/>
              <w:spacing w:line="300" w:lineRule="exact"/>
              <w:jc w:val="center"/>
              <w:textAlignment w:val="auto"/>
              <w:rPr>
                <w:rStyle w:val="436"/>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rPr>
              <w:t>（2分）</w:t>
            </w:r>
          </w:p>
        </w:tc>
        <w:tc>
          <w:tcPr>
            <w:tcW w:w="7248" w:type="dxa"/>
            <w:shd w:val="clear" w:color="auto" w:fill="auto"/>
            <w:noWrap w:val="0"/>
            <w:vAlign w:val="center"/>
          </w:tcPr>
          <w:p w14:paraId="18082BC3">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highlight w:val="none"/>
                <w:u w:val="none"/>
                <w:lang w:val="en-US" w:eastAsia="zh-CN" w:bidi="ar"/>
              </w:rPr>
            </w:pPr>
            <w:r>
              <w:rPr>
                <w:rFonts w:hint="eastAsia" w:ascii="宋体" w:hAnsi="宋体" w:eastAsia="宋体" w:cs="宋体"/>
                <w:sz w:val="21"/>
                <w:szCs w:val="21"/>
                <w:highlight w:val="none"/>
                <w:lang w:val="en-US" w:eastAsia="zh-CN"/>
              </w:rPr>
              <w:t>磋商文件要求之外的实质性的优惠条件,每有一条得 1 分,最多得 2 分。</w:t>
            </w:r>
          </w:p>
        </w:tc>
      </w:tr>
      <w:tr w14:paraId="2BA1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345" w:type="dxa"/>
            <w:noWrap w:val="0"/>
            <w:vAlign w:val="center"/>
          </w:tcPr>
          <w:p w14:paraId="0801330A">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p>
        </w:tc>
        <w:tc>
          <w:tcPr>
            <w:tcW w:w="1091" w:type="dxa"/>
            <w:vMerge w:val="continue"/>
            <w:noWrap w:val="0"/>
            <w:vAlign w:val="center"/>
          </w:tcPr>
          <w:p w14:paraId="40A7798B">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sz w:val="21"/>
                <w:szCs w:val="21"/>
                <w:highlight w:val="none"/>
                <w:lang w:val="en-US" w:eastAsia="zh-CN"/>
              </w:rPr>
            </w:pPr>
          </w:p>
        </w:tc>
        <w:tc>
          <w:tcPr>
            <w:tcW w:w="1553" w:type="dxa"/>
            <w:noWrap w:val="0"/>
            <w:vAlign w:val="center"/>
          </w:tcPr>
          <w:p w14:paraId="20E20D56">
            <w:pPr>
              <w:snapToGrid w:val="0"/>
              <w:spacing w:line="300" w:lineRule="exact"/>
              <w:jc w:val="left"/>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rPr>
              <w:t>质保期（2分）</w:t>
            </w:r>
          </w:p>
        </w:tc>
        <w:tc>
          <w:tcPr>
            <w:tcW w:w="7248" w:type="dxa"/>
            <w:shd w:val="clear" w:color="auto" w:fill="auto"/>
            <w:noWrap w:val="0"/>
            <w:vAlign w:val="center"/>
          </w:tcPr>
          <w:p w14:paraId="5122EF54">
            <w:pPr>
              <w:snapToGrid w:val="0"/>
              <w:spacing w:line="300" w:lineRule="exact"/>
              <w:jc w:val="left"/>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rPr>
              <w:t>质量保证期</w:t>
            </w:r>
            <w:r>
              <w:rPr>
                <w:rFonts w:hint="eastAsia" w:ascii="宋体" w:hAnsi="宋体" w:eastAsia="宋体" w:cs="宋体"/>
                <w:sz w:val="21"/>
                <w:szCs w:val="21"/>
                <w:highlight w:val="none"/>
                <w:lang w:val="en-US" w:eastAsia="zh-CN"/>
              </w:rPr>
              <w:t>在满足招标文件的基础上，每增加1年得1分，最多得2分。供应商需提供承诺函并加盖公章。</w:t>
            </w:r>
          </w:p>
        </w:tc>
      </w:tr>
      <w:tr w14:paraId="6D50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345" w:type="dxa"/>
            <w:noWrap w:val="0"/>
            <w:vAlign w:val="center"/>
          </w:tcPr>
          <w:p w14:paraId="06E7846C">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1091" w:type="dxa"/>
            <w:noWrap w:val="0"/>
            <w:vAlign w:val="center"/>
          </w:tcPr>
          <w:p w14:paraId="536F8E3B">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技术</w:t>
            </w:r>
          </w:p>
          <w:p w14:paraId="2C98607B">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部分</w:t>
            </w:r>
          </w:p>
          <w:p w14:paraId="04652B9A">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59</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eastAsia="zh-CN"/>
              </w:rPr>
              <w:t>）</w:t>
            </w:r>
          </w:p>
        </w:tc>
        <w:tc>
          <w:tcPr>
            <w:tcW w:w="1553" w:type="dxa"/>
            <w:noWrap w:val="0"/>
            <w:vAlign w:val="center"/>
          </w:tcPr>
          <w:p w14:paraId="4EBF9248">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对磋商文件技术规格要求的响应程度</w:t>
            </w:r>
          </w:p>
          <w:p w14:paraId="2CAF40E7">
            <w:pPr>
              <w:keepNext w:val="0"/>
              <w:keepLines w:val="0"/>
              <w:pageBreakBefore w:val="0"/>
              <w:kinsoku/>
              <w:wordWrap/>
              <w:overflowPunct/>
              <w:topLinePunct w:val="0"/>
              <w:autoSpaceDE/>
              <w:autoSpaceDN/>
              <w:bidi w:val="0"/>
              <w:adjustRightInd/>
              <w:snapToGrid w:val="0"/>
              <w:spacing w:line="300" w:lineRule="exact"/>
              <w:jc w:val="center"/>
              <w:textAlignment w:val="auto"/>
              <w:rPr>
                <w:rStyle w:val="436"/>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42</w:t>
            </w:r>
            <w:r>
              <w:rPr>
                <w:rFonts w:hint="eastAsia" w:ascii="宋体" w:hAnsi="宋体" w:eastAsia="宋体" w:cs="宋体"/>
                <w:sz w:val="21"/>
                <w:szCs w:val="21"/>
                <w:highlight w:val="none"/>
                <w:lang w:eastAsia="zh-CN"/>
              </w:rPr>
              <w:t>分）</w:t>
            </w:r>
          </w:p>
        </w:tc>
        <w:tc>
          <w:tcPr>
            <w:tcW w:w="7248" w:type="dxa"/>
            <w:shd w:val="clear" w:color="auto" w:fill="auto"/>
            <w:noWrap w:val="0"/>
            <w:vAlign w:val="center"/>
          </w:tcPr>
          <w:p w14:paraId="2BFAB516">
            <w:pPr>
              <w:pStyle w:val="20"/>
              <w:tabs>
                <w:tab w:val="left" w:pos="600"/>
              </w:tabs>
              <w:spacing w:line="360" w:lineRule="auto"/>
              <w:ind w:firstLine="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投标产品辅助功能配置及其技术指标中共</w:t>
            </w:r>
            <w:r>
              <w:rPr>
                <w:rFonts w:hint="eastAsia" w:ascii="宋体" w:hAnsi="宋体" w:cs="宋体"/>
                <w:sz w:val="21"/>
                <w:szCs w:val="21"/>
                <w:highlight w:val="none"/>
                <w:lang w:val="en-US" w:eastAsia="zh-CN"/>
              </w:rPr>
              <w:t>42分</w:t>
            </w:r>
            <w:r>
              <w:rPr>
                <w:rFonts w:hint="eastAsia" w:ascii="宋体" w:hAnsi="宋体" w:eastAsia="宋体" w:cs="宋体"/>
                <w:sz w:val="21"/>
                <w:szCs w:val="21"/>
                <w:highlight w:val="none"/>
                <w:lang w:val="en-US" w:eastAsia="zh-CN"/>
              </w:rPr>
              <w:t>，每负偏离一项基础分扣0.</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直至</w:t>
            </w:r>
            <w:r>
              <w:rPr>
                <w:rFonts w:hint="eastAsia" w:ascii="宋体" w:hAnsi="宋体" w:eastAsia="宋体" w:cs="宋体"/>
                <w:sz w:val="21"/>
                <w:szCs w:val="21"/>
                <w:highlight w:val="none"/>
                <w:lang w:val="en-US" w:eastAsia="zh-CN"/>
              </w:rPr>
              <w:t>扣完为止。</w:t>
            </w:r>
          </w:p>
          <w:p w14:paraId="34BD65DB">
            <w:pPr>
              <w:pStyle w:val="20"/>
              <w:tabs>
                <w:tab w:val="left" w:pos="600"/>
              </w:tabs>
              <w:spacing w:line="360" w:lineRule="auto"/>
              <w:ind w:firstLine="0"/>
              <w:jc w:val="left"/>
              <w:rPr>
                <w:rStyle w:val="436"/>
                <w:rFonts w:hint="default"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rPr>
              <w:t>注：</w:t>
            </w:r>
            <w:r>
              <w:rPr>
                <w:rFonts w:hint="eastAsia" w:ascii="黑体" w:hAnsi="黑体" w:eastAsia="宋体" w:cs="Times New Roman"/>
                <w:sz w:val="21"/>
                <w:szCs w:val="21"/>
                <w:highlight w:val="none"/>
              </w:rPr>
              <w:t>★号参数须提供相关要求的技术支持资料，且标明所在投标文件中的页码，供应商的技术偏离表中仅做出应答而未提供要求的有效技术支持资料，评标委员会均有权不予认可。如有虚假应标行为，其结果由投标人自行负责。需求中对技术支持资料有要求的以需求为准，没有要求的，技术支持资料包括但不限于：公开发布的印刷资料（彩页或产品宣传册）、国家认可的第三方检测机构出具的检测报告、官方网站发布的技术资料截图等相关证明文件并加盖公章。如证明材料与应答不符，以证明材料为准，不满足上述要求，视为该条技术条款未响应。</w:t>
            </w:r>
          </w:p>
        </w:tc>
      </w:tr>
      <w:tr w14:paraId="7A2D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45" w:type="dxa"/>
            <w:noWrap w:val="0"/>
            <w:vAlign w:val="center"/>
          </w:tcPr>
          <w:p w14:paraId="2AEA787F">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1091" w:type="dxa"/>
            <w:vMerge w:val="restart"/>
            <w:noWrap w:val="0"/>
            <w:vAlign w:val="center"/>
          </w:tcPr>
          <w:p w14:paraId="2E947A0C">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highlight w:val="none"/>
                <w:lang w:eastAsia="zh-CN"/>
              </w:rPr>
            </w:pPr>
          </w:p>
          <w:p w14:paraId="0A0511D8">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highlight w:val="none"/>
                <w:lang w:eastAsia="zh-CN"/>
              </w:rPr>
            </w:pPr>
          </w:p>
          <w:p w14:paraId="0EB16CB2">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highlight w:val="none"/>
                <w:lang w:eastAsia="zh-CN"/>
              </w:rPr>
            </w:pPr>
          </w:p>
          <w:p w14:paraId="404EFA75">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highlight w:val="none"/>
                <w:lang w:eastAsia="zh-CN"/>
              </w:rPr>
            </w:pPr>
          </w:p>
        </w:tc>
        <w:tc>
          <w:tcPr>
            <w:tcW w:w="1553" w:type="dxa"/>
            <w:shd w:val="clear" w:color="auto" w:fill="auto"/>
            <w:noWrap w:val="0"/>
            <w:vAlign w:val="center"/>
          </w:tcPr>
          <w:p w14:paraId="30214FF2">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供货</w:t>
            </w:r>
            <w:r>
              <w:rPr>
                <w:rFonts w:hint="eastAsia" w:ascii="宋体" w:hAnsi="宋体" w:eastAsia="宋体" w:cs="宋体"/>
                <w:sz w:val="21"/>
                <w:szCs w:val="21"/>
                <w:highlight w:val="none"/>
                <w:lang w:eastAsia="zh-CN"/>
              </w:rPr>
              <w:t>安装调试方案</w:t>
            </w:r>
          </w:p>
          <w:p w14:paraId="04E1AAC3">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eastAsia="zh-CN"/>
              </w:rPr>
              <w:t>分）</w:t>
            </w:r>
          </w:p>
        </w:tc>
        <w:tc>
          <w:tcPr>
            <w:tcW w:w="7248" w:type="dxa"/>
            <w:shd w:val="clear" w:color="auto" w:fill="auto"/>
            <w:noWrap w:val="0"/>
            <w:vAlign w:val="center"/>
          </w:tcPr>
          <w:p w14:paraId="62DCD73C">
            <w:pPr>
              <w:numPr>
                <w:ilvl w:val="-1"/>
                <w:numId w:val="0"/>
              </w:numPr>
              <w:spacing w:line="360" w:lineRule="auto"/>
              <w:ind w:left="0" w:right="-65" w:rightChars="-31" w:firstLine="0"/>
              <w:jc w:val="left"/>
              <w:rPr>
                <w:rFonts w:hint="eastAsia" w:ascii="黑体" w:hAnsi="黑体" w:eastAsia="宋体" w:cs="Times New Roman"/>
                <w:sz w:val="21"/>
                <w:szCs w:val="21"/>
                <w:highlight w:val="none"/>
              </w:rPr>
            </w:pPr>
            <w:r>
              <w:rPr>
                <w:rFonts w:hint="eastAsia" w:ascii="宋体" w:hAnsi="宋体" w:eastAsia="宋体" w:cs="宋体"/>
                <w:sz w:val="21"/>
                <w:szCs w:val="21"/>
                <w:highlight w:val="none"/>
                <w:lang w:eastAsia="zh-CN"/>
              </w:rPr>
              <w:t>根据</w:t>
            </w:r>
            <w:r>
              <w:rPr>
                <w:rFonts w:hint="eastAsia" w:ascii="宋体" w:hAnsi="宋体" w:eastAsia="宋体" w:cs="宋体"/>
                <w:sz w:val="21"/>
                <w:szCs w:val="21"/>
                <w:highlight w:val="none"/>
                <w:lang w:val="en-US" w:eastAsia="zh-CN"/>
              </w:rPr>
              <w:t>响应文件</w:t>
            </w:r>
            <w:r>
              <w:rPr>
                <w:rFonts w:hint="eastAsia" w:ascii="宋体" w:hAnsi="宋体" w:eastAsia="宋体" w:cs="宋体"/>
                <w:sz w:val="21"/>
                <w:szCs w:val="21"/>
                <w:highlight w:val="none"/>
                <w:lang w:eastAsia="zh-CN"/>
              </w:rPr>
              <w:t>的</w:t>
            </w:r>
            <w:r>
              <w:rPr>
                <w:rFonts w:hint="eastAsia" w:ascii="宋体" w:hAnsi="宋体" w:cs="宋体"/>
                <w:sz w:val="21"/>
                <w:szCs w:val="21"/>
                <w:highlight w:val="none"/>
                <w:lang w:val="en-US" w:eastAsia="zh-CN"/>
              </w:rPr>
              <w:t>供货、</w:t>
            </w:r>
            <w:r>
              <w:rPr>
                <w:rFonts w:hint="eastAsia" w:ascii="宋体" w:hAnsi="宋体" w:eastAsia="宋体" w:cs="宋体"/>
                <w:sz w:val="21"/>
                <w:szCs w:val="21"/>
                <w:highlight w:val="none"/>
                <w:lang w:eastAsia="zh-CN"/>
              </w:rPr>
              <w:t>安装</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调试方案进行综合评审，针对本项目制定科学合理的</w:t>
            </w:r>
            <w:r>
              <w:rPr>
                <w:rFonts w:hint="eastAsia" w:ascii="宋体" w:hAnsi="宋体" w:cs="宋体"/>
                <w:sz w:val="21"/>
                <w:szCs w:val="21"/>
                <w:highlight w:val="none"/>
                <w:lang w:val="en-US" w:eastAsia="zh-CN"/>
              </w:rPr>
              <w:t>供货</w:t>
            </w:r>
            <w:r>
              <w:rPr>
                <w:rFonts w:hint="eastAsia" w:ascii="宋体" w:hAnsi="宋体" w:eastAsia="宋体" w:cs="宋体"/>
                <w:sz w:val="21"/>
                <w:szCs w:val="21"/>
                <w:highlight w:val="none"/>
                <w:lang w:eastAsia="zh-CN"/>
              </w:rPr>
              <w:t>安装调试方案，方案包括供货安装调试计划、供货时间承诺、安装应急预案、进度计划、设备投入、安全保障措施验收计划及培训计划等，</w:t>
            </w:r>
            <w:r>
              <w:rPr>
                <w:rFonts w:hint="eastAsia" w:ascii="黑体" w:hAnsi="黑体" w:eastAsia="宋体" w:cs="Times New Roman"/>
                <w:sz w:val="21"/>
                <w:szCs w:val="21"/>
                <w:highlight w:val="none"/>
              </w:rPr>
              <w:t>供货、安装、调试方案进行了详细的阐述，能正确理解本项目供货安装调试需求，阐述思路清晰，具体实施细节及措施详细论述，完全满足采购需求得</w:t>
            </w:r>
            <w:r>
              <w:rPr>
                <w:rFonts w:hint="eastAsia" w:ascii="黑体" w:hAnsi="黑体" w:cs="Times New Roman"/>
                <w:sz w:val="21"/>
                <w:szCs w:val="21"/>
                <w:highlight w:val="none"/>
                <w:lang w:val="en-US" w:eastAsia="zh-CN"/>
              </w:rPr>
              <w:t>8</w:t>
            </w:r>
            <w:r>
              <w:rPr>
                <w:rFonts w:hint="eastAsia" w:ascii="黑体" w:hAnsi="黑体" w:eastAsia="宋体" w:cs="Times New Roman"/>
                <w:sz w:val="21"/>
                <w:szCs w:val="21"/>
                <w:highlight w:val="none"/>
              </w:rPr>
              <w:t>分；</w:t>
            </w:r>
          </w:p>
          <w:p w14:paraId="72643FE8">
            <w:pPr>
              <w:numPr>
                <w:ilvl w:val="-1"/>
                <w:numId w:val="0"/>
              </w:numPr>
              <w:spacing w:line="360" w:lineRule="auto"/>
              <w:ind w:left="0" w:right="-65" w:rightChars="-31" w:firstLine="0"/>
              <w:jc w:val="left"/>
              <w:rPr>
                <w:rFonts w:hint="eastAsia" w:ascii="黑体" w:hAnsi="黑体" w:eastAsia="宋体" w:cs="Times New Roman"/>
                <w:sz w:val="21"/>
                <w:szCs w:val="21"/>
                <w:highlight w:val="none"/>
              </w:rPr>
            </w:pPr>
            <w:r>
              <w:rPr>
                <w:rFonts w:hint="eastAsia" w:ascii="黑体" w:hAnsi="黑体" w:eastAsia="宋体" w:cs="Times New Roman"/>
                <w:sz w:val="21"/>
                <w:szCs w:val="21"/>
                <w:highlight w:val="none"/>
              </w:rPr>
              <w:t>供货、安装、调试方案虽然进行了阐述但并未贴合供货安装调试需求进行详细论述，或方案中缺少具体实施细节及措施得</w:t>
            </w:r>
            <w:r>
              <w:rPr>
                <w:rFonts w:hint="eastAsia" w:ascii="黑体" w:hAnsi="黑体" w:cs="Times New Roman"/>
                <w:sz w:val="21"/>
                <w:szCs w:val="21"/>
                <w:highlight w:val="none"/>
                <w:lang w:val="en-US" w:eastAsia="zh-CN"/>
              </w:rPr>
              <w:t>5</w:t>
            </w:r>
            <w:r>
              <w:rPr>
                <w:rFonts w:hint="eastAsia" w:ascii="黑体" w:hAnsi="黑体" w:eastAsia="宋体" w:cs="Times New Roman"/>
                <w:sz w:val="21"/>
                <w:szCs w:val="21"/>
                <w:highlight w:val="none"/>
              </w:rPr>
              <w:t>分；</w:t>
            </w:r>
          </w:p>
          <w:p w14:paraId="37357DAB">
            <w:pPr>
              <w:numPr>
                <w:ilvl w:val="-1"/>
                <w:numId w:val="0"/>
              </w:numPr>
              <w:spacing w:line="360" w:lineRule="auto"/>
              <w:ind w:left="0" w:right="-65" w:rightChars="-31" w:firstLine="0"/>
              <w:jc w:val="left"/>
              <w:rPr>
                <w:rFonts w:hint="eastAsia" w:ascii="黑体" w:hAnsi="黑体" w:eastAsia="宋体" w:cs="Times New Roman"/>
                <w:sz w:val="21"/>
                <w:szCs w:val="21"/>
                <w:highlight w:val="none"/>
              </w:rPr>
            </w:pPr>
            <w:r>
              <w:rPr>
                <w:rFonts w:hint="eastAsia" w:ascii="黑体" w:hAnsi="黑体" w:eastAsia="宋体" w:cs="Times New Roman"/>
                <w:sz w:val="21"/>
                <w:szCs w:val="21"/>
                <w:highlight w:val="none"/>
              </w:rPr>
              <w:t>供货、安装、调试方案虽进行阐述但仅能部分满足需求得</w:t>
            </w:r>
            <w:r>
              <w:rPr>
                <w:rFonts w:hint="eastAsia" w:ascii="黑体" w:hAnsi="黑体" w:cs="Times New Roman"/>
                <w:sz w:val="21"/>
                <w:szCs w:val="21"/>
                <w:highlight w:val="none"/>
                <w:lang w:val="en-US" w:eastAsia="zh-CN"/>
              </w:rPr>
              <w:t>3</w:t>
            </w:r>
            <w:r>
              <w:rPr>
                <w:rFonts w:hint="eastAsia" w:ascii="黑体" w:hAnsi="黑体" w:eastAsia="宋体" w:cs="Times New Roman"/>
                <w:sz w:val="21"/>
                <w:szCs w:val="21"/>
                <w:highlight w:val="none"/>
              </w:rPr>
              <w:t>分；</w:t>
            </w:r>
          </w:p>
          <w:p w14:paraId="0D35260D">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kern w:val="2"/>
                <w:sz w:val="21"/>
                <w:szCs w:val="21"/>
                <w:highlight w:val="none"/>
                <w:lang w:val="zh-CN" w:eastAsia="zh-CN" w:bidi="ar-SA"/>
              </w:rPr>
            </w:pPr>
            <w:r>
              <w:rPr>
                <w:rFonts w:hint="eastAsia" w:ascii="黑体" w:hAnsi="黑体" w:eastAsia="宋体" w:cs="Times New Roman"/>
                <w:sz w:val="21"/>
                <w:szCs w:val="21"/>
                <w:highlight w:val="none"/>
              </w:rPr>
              <w:t>供货、安装、调试方案未进行任何阐述或不能满足采购需求得0分。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响应文件</w:t>
            </w:r>
            <w:r>
              <w:rPr>
                <w:rFonts w:hint="eastAsia" w:ascii="宋体" w:hAnsi="宋体" w:eastAsia="宋体" w:cs="宋体"/>
                <w:sz w:val="21"/>
                <w:szCs w:val="21"/>
                <w:highlight w:val="none"/>
                <w:lang w:eastAsia="zh-CN"/>
              </w:rPr>
              <w:t>内附加盖公章的供货、安装调试方案）</w:t>
            </w:r>
          </w:p>
        </w:tc>
      </w:tr>
      <w:tr w14:paraId="5EAA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45" w:type="dxa"/>
            <w:noWrap w:val="0"/>
            <w:vAlign w:val="center"/>
          </w:tcPr>
          <w:p w14:paraId="3B891B24">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p>
        </w:tc>
        <w:tc>
          <w:tcPr>
            <w:tcW w:w="1091" w:type="dxa"/>
            <w:vMerge w:val="continue"/>
            <w:noWrap w:val="0"/>
            <w:vAlign w:val="center"/>
          </w:tcPr>
          <w:p w14:paraId="4665E81A">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sz w:val="21"/>
                <w:szCs w:val="21"/>
                <w:highlight w:val="none"/>
                <w:lang w:eastAsia="zh-CN"/>
              </w:rPr>
            </w:pPr>
          </w:p>
        </w:tc>
        <w:tc>
          <w:tcPr>
            <w:tcW w:w="1553" w:type="dxa"/>
            <w:shd w:val="clear" w:color="auto" w:fill="auto"/>
            <w:noWrap w:val="0"/>
            <w:vAlign w:val="center"/>
          </w:tcPr>
          <w:p w14:paraId="62D83C4B">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售后服务方案</w:t>
            </w:r>
          </w:p>
          <w:p w14:paraId="173222CC">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eastAsia="zh-CN"/>
              </w:rPr>
              <w:t>分）</w:t>
            </w:r>
          </w:p>
        </w:tc>
        <w:tc>
          <w:tcPr>
            <w:tcW w:w="7248" w:type="dxa"/>
            <w:shd w:val="clear" w:color="auto" w:fill="auto"/>
            <w:noWrap w:val="0"/>
            <w:vAlign w:val="center"/>
          </w:tcPr>
          <w:p w14:paraId="19808A73">
            <w:pPr>
              <w:numPr>
                <w:ilvl w:val="-1"/>
                <w:numId w:val="0"/>
              </w:numPr>
              <w:spacing w:line="360" w:lineRule="auto"/>
              <w:ind w:left="0" w:firstLine="0"/>
              <w:jc w:val="left"/>
              <w:rPr>
                <w:rFonts w:hint="eastAsia" w:ascii="Times New Roman" w:hAnsi="Times New Roman" w:eastAsia="宋体" w:cs="Times New Roman"/>
                <w:sz w:val="21"/>
                <w:szCs w:val="21"/>
                <w:highlight w:val="none"/>
              </w:rPr>
            </w:pPr>
            <w:r>
              <w:rPr>
                <w:rFonts w:hint="eastAsia" w:ascii="宋体" w:hAnsi="宋体" w:eastAsia="宋体" w:cs="宋体"/>
                <w:sz w:val="21"/>
                <w:szCs w:val="21"/>
                <w:highlight w:val="none"/>
                <w:lang w:eastAsia="zh-CN"/>
              </w:rPr>
              <w:t>根据</w:t>
            </w:r>
            <w:r>
              <w:rPr>
                <w:rFonts w:hint="eastAsia" w:ascii="宋体" w:hAnsi="宋体" w:cs="宋体"/>
                <w:sz w:val="21"/>
                <w:szCs w:val="21"/>
                <w:highlight w:val="none"/>
                <w:lang w:val="en-US" w:eastAsia="zh-CN"/>
              </w:rPr>
              <w:t>采购</w:t>
            </w:r>
            <w:bookmarkStart w:id="318" w:name="_GoBack"/>
            <w:bookmarkEnd w:id="318"/>
            <w:r>
              <w:rPr>
                <w:rFonts w:hint="eastAsia" w:ascii="宋体" w:hAnsi="宋体" w:eastAsia="宋体" w:cs="宋体"/>
                <w:sz w:val="21"/>
                <w:szCs w:val="21"/>
                <w:highlight w:val="none"/>
                <w:lang w:eastAsia="zh-CN"/>
              </w:rPr>
              <w:t>要求和投标技术响应情况，在满足</w:t>
            </w:r>
            <w:r>
              <w:rPr>
                <w:rFonts w:hint="eastAsia" w:ascii="宋体" w:hAnsi="宋体" w:eastAsia="宋体" w:cs="宋体"/>
                <w:sz w:val="21"/>
                <w:szCs w:val="21"/>
                <w:highlight w:val="none"/>
                <w:lang w:val="en-US" w:eastAsia="zh-CN"/>
              </w:rPr>
              <w:t>竞争性磋商文件</w:t>
            </w:r>
            <w:r>
              <w:rPr>
                <w:rFonts w:hint="eastAsia" w:ascii="宋体" w:hAnsi="宋体" w:eastAsia="宋体" w:cs="宋体"/>
                <w:sz w:val="21"/>
                <w:szCs w:val="21"/>
                <w:highlight w:val="none"/>
                <w:lang w:eastAsia="zh-CN"/>
              </w:rPr>
              <w:t>要求的质量保证期（保修期）前提下，对</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lang w:eastAsia="zh-CN"/>
              </w:rPr>
              <w:t>提供的</w:t>
            </w:r>
            <w:r>
              <w:rPr>
                <w:rFonts w:hint="eastAsia" w:ascii="宋体" w:hAnsi="宋体" w:eastAsia="宋体" w:cs="宋体"/>
                <w:sz w:val="21"/>
                <w:szCs w:val="21"/>
                <w:highlight w:val="none"/>
                <w:lang w:val="en-US" w:eastAsia="zh-CN"/>
              </w:rPr>
              <w:t>售后</w:t>
            </w:r>
            <w:r>
              <w:rPr>
                <w:rFonts w:hint="eastAsia" w:ascii="宋体" w:hAnsi="宋体" w:eastAsia="宋体" w:cs="宋体"/>
                <w:sz w:val="21"/>
                <w:szCs w:val="21"/>
                <w:highlight w:val="none"/>
                <w:lang w:eastAsia="zh-CN"/>
              </w:rPr>
              <w:t>服务承诺进行综合评价（售后服务计划、</w:t>
            </w:r>
            <w:r>
              <w:rPr>
                <w:rStyle w:val="436"/>
                <w:rFonts w:hint="eastAsia" w:ascii="宋体" w:hAnsi="宋体" w:eastAsia="宋体" w:cs="宋体"/>
                <w:sz w:val="21"/>
                <w:szCs w:val="21"/>
                <w:highlight w:val="none"/>
                <w:lang w:val="en-US" w:eastAsia="zh-CN" w:bidi="ar"/>
              </w:rPr>
              <w:t>服务承诺、解决方案、</w:t>
            </w:r>
            <w:r>
              <w:rPr>
                <w:rFonts w:hint="eastAsia" w:ascii="黑体" w:hAnsi="黑体" w:eastAsia="宋体" w:cs="Times New Roman"/>
                <w:sz w:val="21"/>
                <w:szCs w:val="21"/>
                <w:highlight w:val="none"/>
              </w:rPr>
              <w:t>售后网点、</w:t>
            </w:r>
            <w:r>
              <w:rPr>
                <w:rFonts w:hint="eastAsia" w:ascii="黑体" w:hAnsi="黑体" w:eastAsia="宋体" w:cs="Times New Roman"/>
                <w:sz w:val="21"/>
                <w:szCs w:val="21"/>
                <w:highlight w:val="none"/>
                <w:lang w:val="en-US" w:eastAsia="zh-CN"/>
              </w:rPr>
              <w:t>备件</w:t>
            </w:r>
            <w:r>
              <w:rPr>
                <w:rFonts w:hint="eastAsia" w:ascii="黑体" w:hAnsi="黑体" w:eastAsia="宋体" w:cs="Times New Roman"/>
                <w:sz w:val="21"/>
                <w:szCs w:val="21"/>
                <w:highlight w:val="none"/>
              </w:rPr>
              <w:t>供应</w:t>
            </w:r>
            <w:r>
              <w:rPr>
                <w:rFonts w:hint="eastAsia" w:ascii="黑体" w:hAnsi="黑体" w:eastAsia="宋体" w:cs="Times New Roman"/>
                <w:sz w:val="21"/>
                <w:szCs w:val="21"/>
                <w:highlight w:val="none"/>
                <w:lang w:eastAsia="zh-CN"/>
              </w:rPr>
              <w:t>、软件升级、技术支持</w:t>
            </w:r>
            <w:r>
              <w:rPr>
                <w:rFonts w:hint="eastAsia" w:ascii="宋体" w:hAnsi="宋体" w:eastAsia="宋体" w:cs="宋体"/>
                <w:sz w:val="21"/>
                <w:szCs w:val="21"/>
                <w:highlight w:val="none"/>
                <w:lang w:eastAsia="zh-CN"/>
              </w:rPr>
              <w:t>及响应程度、响应速度）</w:t>
            </w:r>
            <w:r>
              <w:rPr>
                <w:rFonts w:hint="eastAsia" w:ascii="黑体" w:hAnsi="黑体" w:eastAsia="宋体" w:cs="Times New Roman"/>
                <w:sz w:val="21"/>
                <w:szCs w:val="21"/>
                <w:highlight w:val="none"/>
              </w:rPr>
              <w:t>进行了详细的阐述，能正确理解售后服务需求，阐述思路清晰，具体措施详细，满足采购需求得</w:t>
            </w:r>
            <w:r>
              <w:rPr>
                <w:rFonts w:hint="eastAsia" w:ascii="黑体" w:hAnsi="黑体" w:cs="Times New Roman"/>
                <w:sz w:val="21"/>
                <w:szCs w:val="21"/>
                <w:highlight w:val="none"/>
                <w:lang w:val="en-US" w:eastAsia="zh-CN"/>
              </w:rPr>
              <w:t>6</w:t>
            </w:r>
            <w:r>
              <w:rPr>
                <w:rFonts w:hint="eastAsia" w:ascii="黑体" w:hAnsi="黑体" w:eastAsia="宋体" w:cs="Times New Roman"/>
                <w:sz w:val="21"/>
                <w:szCs w:val="21"/>
                <w:highlight w:val="none"/>
              </w:rPr>
              <w:t>分；</w:t>
            </w:r>
          </w:p>
          <w:p w14:paraId="4198AC7D">
            <w:pPr>
              <w:numPr>
                <w:ilvl w:val="-1"/>
                <w:numId w:val="0"/>
              </w:numPr>
              <w:spacing w:line="360" w:lineRule="auto"/>
              <w:ind w:left="-5" w:firstLine="0"/>
              <w:jc w:val="left"/>
              <w:rPr>
                <w:rFonts w:hint="eastAsia" w:ascii="Times New Roman" w:hAnsi="Times New Roman" w:eastAsia="宋体" w:cs="Times New Roman"/>
                <w:sz w:val="21"/>
                <w:szCs w:val="21"/>
                <w:highlight w:val="none"/>
              </w:rPr>
            </w:pPr>
            <w:r>
              <w:rPr>
                <w:rFonts w:hint="eastAsia" w:ascii="黑体" w:hAnsi="黑体" w:eastAsia="宋体" w:cs="Times New Roman"/>
                <w:sz w:val="21"/>
                <w:szCs w:val="21"/>
                <w:highlight w:val="none"/>
              </w:rPr>
              <w:t>售后服务方案虽进行了阐述但并未贴合售后服务需求进行详细论述，或售后服务方案中缺少具体措施得</w:t>
            </w:r>
            <w:r>
              <w:rPr>
                <w:rFonts w:hint="eastAsia" w:ascii="黑体" w:hAnsi="黑体" w:cs="Times New Roman"/>
                <w:sz w:val="21"/>
                <w:szCs w:val="21"/>
                <w:highlight w:val="none"/>
                <w:lang w:val="en-US" w:eastAsia="zh-CN"/>
              </w:rPr>
              <w:t>4</w:t>
            </w:r>
            <w:r>
              <w:rPr>
                <w:rFonts w:hint="eastAsia" w:ascii="黑体" w:hAnsi="黑体" w:eastAsia="宋体" w:cs="Times New Roman"/>
                <w:sz w:val="21"/>
                <w:szCs w:val="21"/>
                <w:highlight w:val="none"/>
              </w:rPr>
              <w:t>分；</w:t>
            </w:r>
          </w:p>
          <w:p w14:paraId="002CC426">
            <w:pPr>
              <w:numPr>
                <w:ilvl w:val="-1"/>
                <w:numId w:val="0"/>
              </w:numPr>
              <w:spacing w:line="360" w:lineRule="auto"/>
              <w:ind w:left="0" w:firstLine="0"/>
              <w:jc w:val="left"/>
              <w:rPr>
                <w:rFonts w:hint="eastAsia" w:ascii="Times New Roman" w:hAnsi="Times New Roman" w:eastAsia="宋体" w:cs="Times New Roman"/>
                <w:sz w:val="21"/>
                <w:szCs w:val="21"/>
                <w:highlight w:val="none"/>
              </w:rPr>
            </w:pPr>
            <w:r>
              <w:rPr>
                <w:rFonts w:hint="eastAsia" w:ascii="黑体" w:hAnsi="黑体" w:eastAsia="宋体" w:cs="Times New Roman"/>
                <w:sz w:val="21"/>
                <w:szCs w:val="21"/>
                <w:highlight w:val="none"/>
              </w:rPr>
              <w:t>售后服务方案虽进行阐述但仅能部分满足售后服务需求得</w:t>
            </w:r>
            <w:r>
              <w:rPr>
                <w:rFonts w:hint="eastAsia" w:ascii="黑体" w:hAnsi="黑体" w:cs="Times New Roman"/>
                <w:sz w:val="21"/>
                <w:szCs w:val="21"/>
                <w:highlight w:val="none"/>
                <w:lang w:val="en-US" w:eastAsia="zh-CN"/>
              </w:rPr>
              <w:t>2</w:t>
            </w:r>
            <w:r>
              <w:rPr>
                <w:rFonts w:hint="eastAsia" w:ascii="黑体" w:hAnsi="黑体" w:eastAsia="宋体" w:cs="Times New Roman"/>
                <w:sz w:val="21"/>
                <w:szCs w:val="21"/>
                <w:highlight w:val="none"/>
              </w:rPr>
              <w:t>；</w:t>
            </w:r>
          </w:p>
          <w:p w14:paraId="18946CBD">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kern w:val="2"/>
                <w:sz w:val="21"/>
                <w:szCs w:val="21"/>
                <w:highlight w:val="none"/>
                <w:lang w:val="en-US" w:eastAsia="zh-CN" w:bidi="ar-SA"/>
              </w:rPr>
            </w:pPr>
            <w:r>
              <w:rPr>
                <w:rFonts w:hint="eastAsia" w:ascii="黑体" w:hAnsi="黑体" w:eastAsia="宋体" w:cs="Times New Roman"/>
                <w:sz w:val="21"/>
                <w:szCs w:val="21"/>
                <w:highlight w:val="none"/>
              </w:rPr>
              <w:t>售后服务方案未进行任何阐述或不能满足采购需求得0分。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响应文件</w:t>
            </w:r>
            <w:r>
              <w:rPr>
                <w:rFonts w:hint="eastAsia" w:ascii="宋体" w:hAnsi="宋体" w:eastAsia="宋体" w:cs="宋体"/>
                <w:sz w:val="21"/>
                <w:szCs w:val="21"/>
                <w:highlight w:val="none"/>
                <w:lang w:eastAsia="zh-CN"/>
              </w:rPr>
              <w:t>内附加盖公章的</w:t>
            </w:r>
            <w:r>
              <w:rPr>
                <w:rFonts w:hint="eastAsia" w:ascii="宋体" w:hAnsi="宋体" w:eastAsia="宋体" w:cs="宋体"/>
                <w:sz w:val="21"/>
                <w:szCs w:val="21"/>
                <w:highlight w:val="none"/>
                <w:lang w:val="en-US" w:eastAsia="zh-CN"/>
              </w:rPr>
              <w:t>售后</w:t>
            </w:r>
            <w:r>
              <w:rPr>
                <w:rFonts w:hint="eastAsia" w:ascii="宋体" w:hAnsi="宋体" w:eastAsia="宋体" w:cs="宋体"/>
                <w:sz w:val="21"/>
                <w:szCs w:val="21"/>
                <w:highlight w:val="none"/>
                <w:lang w:eastAsia="zh-CN"/>
              </w:rPr>
              <w:t>服务承诺函，</w:t>
            </w:r>
            <w:r>
              <w:rPr>
                <w:rFonts w:hint="eastAsia" w:ascii="宋体" w:hAnsi="宋体" w:eastAsia="宋体" w:cs="宋体"/>
                <w:sz w:val="21"/>
                <w:szCs w:val="21"/>
                <w:highlight w:val="none"/>
                <w:lang w:val="en-US" w:eastAsia="zh-CN"/>
              </w:rPr>
              <w:t>未提供承诺函的无效。</w:t>
            </w:r>
            <w:r>
              <w:rPr>
                <w:rFonts w:hint="eastAsia" w:ascii="宋体" w:hAnsi="宋体" w:eastAsia="宋体" w:cs="宋体"/>
                <w:sz w:val="21"/>
                <w:szCs w:val="21"/>
                <w:highlight w:val="none"/>
                <w:lang w:eastAsia="zh-CN"/>
              </w:rPr>
              <w:t>）</w:t>
            </w:r>
          </w:p>
        </w:tc>
      </w:tr>
      <w:tr w14:paraId="0559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45" w:type="dxa"/>
            <w:noWrap w:val="0"/>
            <w:vAlign w:val="center"/>
          </w:tcPr>
          <w:p w14:paraId="427BE19E">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p>
        </w:tc>
        <w:tc>
          <w:tcPr>
            <w:tcW w:w="1091" w:type="dxa"/>
            <w:vMerge w:val="continue"/>
            <w:noWrap w:val="0"/>
            <w:vAlign w:val="center"/>
          </w:tcPr>
          <w:p w14:paraId="0A5E36C3">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sz w:val="21"/>
                <w:szCs w:val="21"/>
                <w:highlight w:val="none"/>
                <w:lang w:eastAsia="zh-CN"/>
              </w:rPr>
            </w:pPr>
          </w:p>
        </w:tc>
        <w:tc>
          <w:tcPr>
            <w:tcW w:w="1553" w:type="dxa"/>
            <w:shd w:val="clear" w:color="auto" w:fill="auto"/>
            <w:noWrap w:val="0"/>
            <w:vAlign w:val="center"/>
          </w:tcPr>
          <w:p w14:paraId="6599B36A">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技术人员配置与管理（</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分）</w:t>
            </w:r>
          </w:p>
          <w:p w14:paraId="26337104">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kern w:val="2"/>
                <w:sz w:val="21"/>
                <w:szCs w:val="21"/>
                <w:highlight w:val="none"/>
                <w:lang w:val="en-US" w:eastAsia="zh-CN" w:bidi="ar-SA"/>
              </w:rPr>
            </w:pPr>
          </w:p>
        </w:tc>
        <w:tc>
          <w:tcPr>
            <w:tcW w:w="7248" w:type="dxa"/>
            <w:shd w:val="clear" w:color="auto" w:fill="auto"/>
            <w:noWrap w:val="0"/>
            <w:vAlign w:val="center"/>
          </w:tcPr>
          <w:p w14:paraId="1C2D3050">
            <w:pPr>
              <w:numPr>
                <w:ilvl w:val="-1"/>
                <w:numId w:val="0"/>
              </w:numPr>
              <w:snapToGrid w:val="0"/>
              <w:spacing w:line="300" w:lineRule="exact"/>
              <w:ind w:left="0" w:firstLine="0"/>
              <w:jc w:val="left"/>
              <w:rPr>
                <w:rFonts w:hint="eastAsia" w:ascii="Times New Roman" w:hAnsi="Times New Roman" w:eastAsia="宋体" w:cs="Times New Roman"/>
                <w:sz w:val="21"/>
                <w:szCs w:val="21"/>
                <w:highlight w:val="none"/>
              </w:rPr>
            </w:pPr>
            <w:r>
              <w:rPr>
                <w:rFonts w:hint="eastAsia" w:ascii="宋体" w:hAnsi="宋体" w:eastAsia="宋体" w:cs="宋体"/>
                <w:sz w:val="21"/>
                <w:szCs w:val="21"/>
                <w:highlight w:val="none"/>
                <w:lang w:val="en-US" w:eastAsia="zh-CN"/>
              </w:rPr>
              <w:t>拟投入本项目人员</w:t>
            </w:r>
            <w:r>
              <w:rPr>
                <w:rFonts w:hint="eastAsia" w:ascii="Times New Roman" w:hAnsi="Times New Roman" w:eastAsia="宋体" w:cs="Times New Roman"/>
                <w:color w:val="000000"/>
                <w:szCs w:val="21"/>
                <w:highlight w:val="none"/>
                <w:lang w:val="en-US" w:eastAsia="zh-CN"/>
              </w:rPr>
              <w:t>（供应商安排的项目人员必须固定，若有替换，必须与采购方协商。）</w:t>
            </w:r>
            <w:r>
              <w:rPr>
                <w:rFonts w:hint="eastAsia" w:ascii="宋体" w:hAnsi="宋体" w:eastAsia="宋体" w:cs="宋体"/>
                <w:sz w:val="21"/>
                <w:szCs w:val="21"/>
                <w:highlight w:val="none"/>
                <w:lang w:val="en-US" w:eastAsia="zh-CN"/>
              </w:rPr>
              <w:t>的岗位分工及责任制度、日常管理制度和考核办法、从业经验、组建的团队人员的数量、构成等</w:t>
            </w:r>
            <w:r>
              <w:rPr>
                <w:rFonts w:hint="eastAsia" w:ascii="宋体" w:hAnsi="宋体" w:cs="宋体"/>
                <w:sz w:val="21"/>
                <w:szCs w:val="21"/>
                <w:highlight w:val="none"/>
                <w:lang w:val="en-US" w:eastAsia="zh-CN"/>
              </w:rPr>
              <w:t>，</w:t>
            </w:r>
            <w:r>
              <w:rPr>
                <w:rFonts w:hint="eastAsia" w:ascii="黑体" w:hAnsi="黑体" w:eastAsia="宋体" w:cs="Times New Roman"/>
                <w:sz w:val="21"/>
                <w:szCs w:val="21"/>
                <w:highlight w:val="none"/>
              </w:rPr>
              <w:t>进行了详细的阐述，能正确理解</w:t>
            </w:r>
            <w:r>
              <w:rPr>
                <w:rFonts w:hint="eastAsia" w:ascii="黑体" w:hAnsi="黑体" w:eastAsia="宋体" w:cs="Times New Roman"/>
                <w:sz w:val="21"/>
                <w:szCs w:val="21"/>
                <w:highlight w:val="none"/>
                <w:lang w:val="en-US" w:eastAsia="zh-CN"/>
              </w:rPr>
              <w:t>技术人员配置与管理</w:t>
            </w:r>
            <w:r>
              <w:rPr>
                <w:rFonts w:hint="eastAsia" w:ascii="黑体" w:hAnsi="黑体" w:eastAsia="宋体" w:cs="Times New Roman"/>
                <w:sz w:val="21"/>
                <w:szCs w:val="21"/>
                <w:highlight w:val="none"/>
              </w:rPr>
              <w:t>，阐述思路清晰，具体措施详细，满足采购需求得</w:t>
            </w:r>
            <w:r>
              <w:rPr>
                <w:rFonts w:hint="eastAsia" w:ascii="黑体" w:hAnsi="黑体" w:cs="Times New Roman"/>
                <w:sz w:val="21"/>
                <w:szCs w:val="21"/>
                <w:highlight w:val="none"/>
                <w:lang w:val="en-US" w:eastAsia="zh-CN"/>
              </w:rPr>
              <w:t>3</w:t>
            </w:r>
            <w:r>
              <w:rPr>
                <w:rFonts w:hint="eastAsia" w:ascii="黑体" w:hAnsi="黑体" w:eastAsia="宋体" w:cs="Times New Roman"/>
                <w:sz w:val="21"/>
                <w:szCs w:val="21"/>
                <w:highlight w:val="none"/>
              </w:rPr>
              <w:t>分；</w:t>
            </w:r>
          </w:p>
          <w:p w14:paraId="1375022D">
            <w:pPr>
              <w:numPr>
                <w:ilvl w:val="-1"/>
                <w:numId w:val="0"/>
              </w:numPr>
              <w:spacing w:line="360" w:lineRule="auto"/>
              <w:ind w:left="-5" w:firstLine="0"/>
              <w:jc w:val="left"/>
              <w:rPr>
                <w:rFonts w:hint="eastAsia" w:ascii="Times New Roman" w:hAnsi="Times New Roman" w:eastAsia="宋体" w:cs="Times New Roman"/>
                <w:sz w:val="21"/>
                <w:szCs w:val="21"/>
                <w:highlight w:val="none"/>
              </w:rPr>
            </w:pPr>
            <w:r>
              <w:rPr>
                <w:rFonts w:hint="eastAsia" w:ascii="黑体" w:hAnsi="黑体" w:eastAsia="宋体" w:cs="Times New Roman"/>
                <w:sz w:val="21"/>
                <w:szCs w:val="21"/>
                <w:highlight w:val="none"/>
                <w:lang w:val="en-US" w:eastAsia="zh-CN"/>
              </w:rPr>
              <w:t>技术人员配置与管理</w:t>
            </w:r>
            <w:r>
              <w:rPr>
                <w:rFonts w:hint="eastAsia" w:ascii="黑体" w:hAnsi="黑体" w:eastAsia="宋体" w:cs="Times New Roman"/>
                <w:sz w:val="21"/>
                <w:szCs w:val="21"/>
                <w:highlight w:val="none"/>
              </w:rPr>
              <w:t>方案虽进行了阐述但并未贴合</w:t>
            </w:r>
            <w:r>
              <w:rPr>
                <w:rFonts w:hint="eastAsia" w:ascii="黑体" w:hAnsi="黑体" w:cs="Times New Roman"/>
                <w:sz w:val="21"/>
                <w:szCs w:val="21"/>
                <w:highlight w:val="none"/>
                <w:lang w:val="en-US" w:eastAsia="zh-CN"/>
              </w:rPr>
              <w:t>采购</w:t>
            </w:r>
            <w:r>
              <w:rPr>
                <w:rFonts w:hint="eastAsia" w:ascii="黑体" w:hAnsi="黑体" w:eastAsia="宋体" w:cs="Times New Roman"/>
                <w:sz w:val="21"/>
                <w:szCs w:val="21"/>
                <w:highlight w:val="none"/>
              </w:rPr>
              <w:t>需求进行详细论述，或</w:t>
            </w:r>
            <w:r>
              <w:rPr>
                <w:rFonts w:hint="eastAsia" w:ascii="黑体" w:hAnsi="黑体" w:eastAsia="宋体" w:cs="Times New Roman"/>
                <w:sz w:val="21"/>
                <w:szCs w:val="21"/>
                <w:highlight w:val="none"/>
                <w:lang w:val="en-US" w:eastAsia="zh-CN"/>
              </w:rPr>
              <w:t>技术人员配置与管理</w:t>
            </w:r>
            <w:r>
              <w:rPr>
                <w:rFonts w:hint="eastAsia" w:ascii="黑体" w:hAnsi="黑体" w:eastAsia="宋体" w:cs="Times New Roman"/>
                <w:sz w:val="21"/>
                <w:szCs w:val="21"/>
                <w:highlight w:val="none"/>
              </w:rPr>
              <w:t>方案中缺少具体措施得</w:t>
            </w:r>
            <w:r>
              <w:rPr>
                <w:rFonts w:hint="eastAsia" w:ascii="黑体" w:hAnsi="黑体" w:cs="Times New Roman"/>
                <w:sz w:val="21"/>
                <w:szCs w:val="21"/>
                <w:highlight w:val="none"/>
                <w:lang w:val="en-US" w:eastAsia="zh-CN"/>
              </w:rPr>
              <w:t>2</w:t>
            </w:r>
            <w:r>
              <w:rPr>
                <w:rFonts w:hint="eastAsia" w:ascii="黑体" w:hAnsi="黑体" w:eastAsia="宋体" w:cs="Times New Roman"/>
                <w:sz w:val="21"/>
                <w:szCs w:val="21"/>
                <w:highlight w:val="none"/>
              </w:rPr>
              <w:t>分；</w:t>
            </w:r>
          </w:p>
          <w:p w14:paraId="35C143B2">
            <w:pPr>
              <w:numPr>
                <w:ilvl w:val="-1"/>
                <w:numId w:val="0"/>
              </w:numPr>
              <w:spacing w:line="360" w:lineRule="auto"/>
              <w:ind w:left="0" w:firstLine="0"/>
              <w:jc w:val="left"/>
              <w:rPr>
                <w:rFonts w:hint="eastAsia" w:ascii="Times New Roman" w:hAnsi="Times New Roman" w:eastAsia="宋体" w:cs="Times New Roman"/>
                <w:sz w:val="21"/>
                <w:szCs w:val="21"/>
                <w:highlight w:val="none"/>
              </w:rPr>
            </w:pPr>
            <w:r>
              <w:rPr>
                <w:rFonts w:hint="eastAsia" w:ascii="黑体" w:hAnsi="黑体" w:eastAsia="宋体" w:cs="Times New Roman"/>
                <w:sz w:val="21"/>
                <w:szCs w:val="21"/>
                <w:highlight w:val="none"/>
                <w:lang w:val="en-US" w:eastAsia="zh-CN"/>
              </w:rPr>
              <w:t>技术人员配置与管理</w:t>
            </w:r>
            <w:r>
              <w:rPr>
                <w:rFonts w:hint="eastAsia" w:ascii="黑体" w:hAnsi="黑体" w:eastAsia="宋体" w:cs="Times New Roman"/>
                <w:sz w:val="21"/>
                <w:szCs w:val="21"/>
                <w:highlight w:val="none"/>
              </w:rPr>
              <w:t>方案虽进行阐述但仅能部分满足</w:t>
            </w:r>
            <w:r>
              <w:rPr>
                <w:rFonts w:hint="eastAsia" w:ascii="黑体" w:hAnsi="黑体" w:cs="Times New Roman"/>
                <w:sz w:val="21"/>
                <w:szCs w:val="21"/>
                <w:highlight w:val="none"/>
                <w:lang w:val="en-US" w:eastAsia="zh-CN"/>
              </w:rPr>
              <w:t>采购</w:t>
            </w:r>
            <w:r>
              <w:rPr>
                <w:rFonts w:hint="eastAsia" w:ascii="黑体" w:hAnsi="黑体" w:eastAsia="宋体" w:cs="Times New Roman"/>
                <w:sz w:val="21"/>
                <w:szCs w:val="21"/>
                <w:highlight w:val="none"/>
              </w:rPr>
              <w:t>需求得</w:t>
            </w:r>
            <w:r>
              <w:rPr>
                <w:rFonts w:hint="eastAsia" w:ascii="黑体" w:hAnsi="黑体" w:cs="Times New Roman"/>
                <w:sz w:val="21"/>
                <w:szCs w:val="21"/>
                <w:highlight w:val="none"/>
                <w:lang w:val="en-US" w:eastAsia="zh-CN"/>
              </w:rPr>
              <w:t>1</w:t>
            </w:r>
            <w:r>
              <w:rPr>
                <w:rFonts w:hint="eastAsia" w:ascii="黑体" w:hAnsi="黑体" w:eastAsia="宋体" w:cs="Times New Roman"/>
                <w:sz w:val="21"/>
                <w:szCs w:val="21"/>
                <w:highlight w:val="none"/>
              </w:rPr>
              <w:t>；</w:t>
            </w:r>
          </w:p>
          <w:p w14:paraId="07AEDD5D">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kern w:val="2"/>
                <w:sz w:val="21"/>
                <w:szCs w:val="21"/>
                <w:highlight w:val="none"/>
                <w:lang w:val="en-US" w:eastAsia="zh-CN" w:bidi="ar-SA"/>
              </w:rPr>
            </w:pPr>
            <w:r>
              <w:rPr>
                <w:rFonts w:hint="eastAsia" w:ascii="黑体" w:hAnsi="黑体" w:eastAsia="宋体" w:cs="Times New Roman"/>
                <w:sz w:val="21"/>
                <w:szCs w:val="21"/>
                <w:highlight w:val="none"/>
                <w:lang w:val="en-US" w:eastAsia="zh-CN"/>
              </w:rPr>
              <w:t>技术人员配置与管理</w:t>
            </w:r>
            <w:r>
              <w:rPr>
                <w:rFonts w:hint="eastAsia" w:ascii="黑体" w:hAnsi="黑体" w:eastAsia="宋体" w:cs="Times New Roman"/>
                <w:sz w:val="21"/>
                <w:szCs w:val="21"/>
                <w:highlight w:val="none"/>
              </w:rPr>
              <w:t>方案未进行任何阐述或不能满足采购需求得0分。</w:t>
            </w:r>
          </w:p>
        </w:tc>
      </w:tr>
      <w:tr w14:paraId="59F3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45" w:type="dxa"/>
            <w:noWrap w:val="0"/>
            <w:vAlign w:val="center"/>
          </w:tcPr>
          <w:p w14:paraId="20E17CFD">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9</w:t>
            </w:r>
          </w:p>
        </w:tc>
        <w:tc>
          <w:tcPr>
            <w:tcW w:w="1091" w:type="dxa"/>
            <w:vMerge w:val="restart"/>
            <w:noWrap w:val="0"/>
            <w:vAlign w:val="center"/>
          </w:tcPr>
          <w:p w14:paraId="61C57CC0">
            <w:pPr>
              <w:spacing w:line="360" w:lineRule="auto"/>
              <w:jc w:val="center"/>
              <w:rPr>
                <w:rFonts w:hint="eastAsia" w:ascii="黑体" w:hAnsi="黑体" w:eastAsia="宋体" w:cs="Times New Roman"/>
                <w:sz w:val="21"/>
                <w:szCs w:val="21"/>
                <w:highlight w:val="none"/>
              </w:rPr>
            </w:pPr>
            <w:r>
              <w:rPr>
                <w:rFonts w:hint="eastAsia" w:ascii="黑体" w:hAnsi="黑体" w:eastAsia="宋体" w:cs="Times New Roman"/>
                <w:sz w:val="21"/>
                <w:szCs w:val="21"/>
                <w:highlight w:val="none"/>
              </w:rPr>
              <w:t>政策</w:t>
            </w:r>
          </w:p>
          <w:p w14:paraId="486D0301">
            <w:pPr>
              <w:spacing w:line="360" w:lineRule="auto"/>
              <w:jc w:val="center"/>
              <w:rPr>
                <w:rFonts w:hint="eastAsia" w:ascii="黑体" w:hAnsi="黑体" w:eastAsia="宋体" w:cs="Times New Roman"/>
                <w:sz w:val="21"/>
                <w:szCs w:val="21"/>
                <w:highlight w:val="none"/>
              </w:rPr>
            </w:pPr>
            <w:r>
              <w:rPr>
                <w:rFonts w:hint="eastAsia" w:ascii="黑体" w:hAnsi="黑体" w:eastAsia="宋体" w:cs="Times New Roman"/>
                <w:sz w:val="21"/>
                <w:szCs w:val="21"/>
                <w:highlight w:val="none"/>
              </w:rPr>
              <w:t>功能</w:t>
            </w:r>
          </w:p>
          <w:p w14:paraId="324FB014">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sz w:val="21"/>
                <w:szCs w:val="21"/>
                <w:highlight w:val="none"/>
                <w:lang w:eastAsia="zh-CN"/>
              </w:rPr>
            </w:pPr>
            <w:r>
              <w:rPr>
                <w:rFonts w:hint="eastAsia" w:ascii="黑体" w:hAnsi="黑体" w:eastAsia="宋体" w:cs="Times New Roman"/>
                <w:sz w:val="21"/>
                <w:szCs w:val="21"/>
                <w:highlight w:val="none"/>
              </w:rPr>
              <w:t>（1分）</w:t>
            </w:r>
          </w:p>
        </w:tc>
        <w:tc>
          <w:tcPr>
            <w:tcW w:w="1553" w:type="dxa"/>
            <w:shd w:val="clear" w:color="auto" w:fill="auto"/>
            <w:noWrap w:val="0"/>
            <w:vAlign w:val="center"/>
          </w:tcPr>
          <w:p w14:paraId="4A480288">
            <w:pPr>
              <w:spacing w:line="360" w:lineRule="auto"/>
              <w:jc w:val="center"/>
              <w:rPr>
                <w:rFonts w:hint="eastAsia" w:ascii="黑体" w:hAnsi="黑体" w:eastAsia="宋体" w:cs="Times New Roman"/>
                <w:kern w:val="2"/>
                <w:sz w:val="21"/>
                <w:szCs w:val="21"/>
                <w:highlight w:val="none"/>
                <w:lang w:val="en-US" w:eastAsia="zh-CN" w:bidi="ar-SA"/>
              </w:rPr>
            </w:pPr>
            <w:r>
              <w:rPr>
                <w:rFonts w:hint="eastAsia" w:ascii="黑体" w:hAnsi="黑体" w:eastAsia="宋体" w:cs="Times New Roman"/>
                <w:sz w:val="21"/>
                <w:szCs w:val="21"/>
                <w:highlight w:val="none"/>
              </w:rPr>
              <w:t>节能产品（0.5分）</w:t>
            </w:r>
          </w:p>
        </w:tc>
        <w:tc>
          <w:tcPr>
            <w:tcW w:w="7248" w:type="dxa"/>
            <w:shd w:val="clear" w:color="auto" w:fill="auto"/>
            <w:noWrap w:val="0"/>
            <w:vAlign w:val="center"/>
          </w:tcPr>
          <w:p w14:paraId="4E7BEA94">
            <w:pPr>
              <w:spacing w:line="360" w:lineRule="auto"/>
              <w:jc w:val="left"/>
              <w:rPr>
                <w:rFonts w:hint="eastAsia" w:ascii="黑体" w:hAnsi="黑体" w:eastAsia="宋体" w:cs="Times New Roman"/>
                <w:kern w:val="2"/>
                <w:sz w:val="21"/>
                <w:szCs w:val="21"/>
                <w:highlight w:val="none"/>
                <w:lang w:val="en-US" w:eastAsia="zh-CN" w:bidi="ar-SA"/>
              </w:rPr>
            </w:pPr>
            <w:r>
              <w:rPr>
                <w:rFonts w:hint="eastAsia" w:ascii="黑体" w:hAnsi="黑体" w:eastAsia="宋体" w:cs="Times New Roman"/>
                <w:sz w:val="21"/>
                <w:szCs w:val="21"/>
                <w:highlight w:val="none"/>
              </w:rPr>
              <w:t>供应商提供的产品有列入节能产品目录且非政府强制采购节能产品的，认证证书在有效截止日期内,每项0.5分，最高0.5分。(供应商提供清单及相关证明材料加盖公章，未提供不得分。)</w:t>
            </w:r>
          </w:p>
        </w:tc>
      </w:tr>
      <w:tr w14:paraId="257C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45" w:type="dxa"/>
            <w:noWrap w:val="0"/>
            <w:vAlign w:val="center"/>
          </w:tcPr>
          <w:p w14:paraId="2E504E9C">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10</w:t>
            </w:r>
          </w:p>
        </w:tc>
        <w:tc>
          <w:tcPr>
            <w:tcW w:w="1091" w:type="dxa"/>
            <w:vMerge w:val="continue"/>
            <w:noWrap w:val="0"/>
            <w:vAlign w:val="center"/>
          </w:tcPr>
          <w:p w14:paraId="08C0A441">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sz w:val="21"/>
                <w:szCs w:val="21"/>
                <w:highlight w:val="none"/>
                <w:lang w:eastAsia="zh-CN"/>
              </w:rPr>
            </w:pPr>
          </w:p>
        </w:tc>
        <w:tc>
          <w:tcPr>
            <w:tcW w:w="1553" w:type="dxa"/>
            <w:shd w:val="clear" w:color="auto" w:fill="auto"/>
            <w:noWrap w:val="0"/>
            <w:vAlign w:val="center"/>
          </w:tcPr>
          <w:p w14:paraId="3BF68CC3">
            <w:pPr>
              <w:spacing w:line="360" w:lineRule="auto"/>
              <w:jc w:val="center"/>
              <w:rPr>
                <w:rFonts w:hint="eastAsia" w:ascii="黑体" w:hAnsi="黑体" w:eastAsia="宋体" w:cs="Times New Roman"/>
                <w:kern w:val="2"/>
                <w:sz w:val="21"/>
                <w:szCs w:val="21"/>
                <w:highlight w:val="none"/>
                <w:lang w:val="en-US" w:eastAsia="zh-CN" w:bidi="ar-SA"/>
              </w:rPr>
            </w:pPr>
            <w:r>
              <w:rPr>
                <w:rFonts w:hint="eastAsia" w:ascii="黑体" w:hAnsi="黑体" w:eastAsia="宋体" w:cs="Times New Roman"/>
                <w:sz w:val="21"/>
                <w:szCs w:val="21"/>
                <w:highlight w:val="none"/>
              </w:rPr>
              <w:t>环境标志产品（0.5分）</w:t>
            </w:r>
          </w:p>
        </w:tc>
        <w:tc>
          <w:tcPr>
            <w:tcW w:w="7248" w:type="dxa"/>
            <w:shd w:val="clear" w:color="auto" w:fill="auto"/>
            <w:noWrap w:val="0"/>
            <w:vAlign w:val="center"/>
          </w:tcPr>
          <w:p w14:paraId="15DB7CC0">
            <w:pPr>
              <w:spacing w:line="360" w:lineRule="auto"/>
              <w:jc w:val="left"/>
              <w:rPr>
                <w:rFonts w:hint="eastAsia" w:ascii="黑体" w:hAnsi="黑体" w:eastAsia="宋体" w:cs="Times New Roman"/>
                <w:kern w:val="2"/>
                <w:sz w:val="21"/>
                <w:szCs w:val="21"/>
                <w:highlight w:val="none"/>
                <w:lang w:val="en-US" w:eastAsia="zh-CN" w:bidi="ar-SA"/>
              </w:rPr>
            </w:pPr>
            <w:r>
              <w:rPr>
                <w:rFonts w:hint="eastAsia" w:ascii="黑体" w:hAnsi="黑体" w:eastAsia="宋体" w:cs="Times New Roman"/>
                <w:sz w:val="21"/>
                <w:szCs w:val="21"/>
                <w:highlight w:val="none"/>
              </w:rPr>
              <w:t>供应商提供的产品列入环境标志产品品名清单的，且认证证书在有效截止日期内,每项0,5分，最高0.5分。(供应商提供清单及相关证明材料加盖公章，未提供不得分。)</w:t>
            </w:r>
          </w:p>
        </w:tc>
      </w:tr>
    </w:tbl>
    <w:p w14:paraId="3D1F6EA7">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sz w:val="21"/>
          <w:szCs w:val="21"/>
          <w:highlight w:val="none"/>
          <w:lang w:eastAsia="zh-CN"/>
        </w:rPr>
      </w:pPr>
    </w:p>
    <w:p w14:paraId="633F647E">
      <w:pPr>
        <w:pStyle w:val="19"/>
        <w:adjustRightInd w:val="0"/>
        <w:snapToGrid w:val="0"/>
        <w:spacing w:beforeLines="100" w:line="360" w:lineRule="auto"/>
        <w:rPr>
          <w:rFonts w:hint="eastAsia" w:ascii="宋体" w:hAnsi="宋体" w:eastAsia="宋体" w:cs="宋体"/>
          <w:szCs w:val="24"/>
        </w:rPr>
      </w:pPr>
      <w:r>
        <w:rPr>
          <w:rFonts w:hint="eastAsia" w:ascii="宋体" w:hAnsi="宋体" w:eastAsia="宋体" w:cs="宋体"/>
          <w:szCs w:val="24"/>
        </w:rPr>
        <w:t>注：</w:t>
      </w:r>
    </w:p>
    <w:p w14:paraId="6CF5F034">
      <w:pPr>
        <w:pStyle w:val="26"/>
        <w:spacing w:line="360" w:lineRule="auto"/>
        <w:ind w:left="240" w:hanging="240" w:hangingChars="100"/>
        <w:rPr>
          <w:rFonts w:hint="eastAsia" w:ascii="宋体" w:hAnsi="宋体" w:eastAsia="宋体" w:cs="宋体"/>
          <w:sz w:val="24"/>
          <w:szCs w:val="24"/>
          <w:lang w:eastAsia="zh-CN"/>
        </w:rPr>
      </w:pPr>
      <w:r>
        <w:rPr>
          <w:rFonts w:hint="eastAsia" w:ascii="宋体" w:hAnsi="宋体" w:eastAsia="宋体" w:cs="宋体"/>
          <w:sz w:val="24"/>
          <w:szCs w:val="24"/>
        </w:rPr>
        <w:t>1.根据《政府采购促进中小企业发展管理办法》（财库﹝2020﹞46 号）和《工业和信息化部、国家统计局、国家发展和改革委员会、财政部关于印发中小企业划型标准规定的通知》（工信部联企业[2011]300号）的有关规定及划分标准，如采购的货物全部由符合政策要求的小微企业制造，则对投标人的报价给予10%的扣除作为评标价。</w:t>
      </w:r>
      <w:r>
        <w:rPr>
          <w:rFonts w:hint="eastAsia" w:ascii="宋体" w:hAnsi="宋体" w:eastAsia="宋体" w:cs="宋体"/>
          <w:sz w:val="24"/>
          <w:szCs w:val="24"/>
          <w:lang w:eastAsia="zh-CN"/>
        </w:rPr>
        <w:t>其他形式</w:t>
      </w:r>
      <w:r>
        <w:rPr>
          <w:rFonts w:hint="eastAsia" w:ascii="宋体" w:hAnsi="宋体" w:eastAsia="宋体" w:cs="宋体"/>
          <w:sz w:val="24"/>
          <w:szCs w:val="24"/>
        </w:rPr>
        <w:t>下，投标人的报价即为其评标价。小微企业参加采购活动须提供文件规定的“中小企业声明函（货物）”，否则不考虑价格扣除。</w:t>
      </w:r>
    </w:p>
    <w:p w14:paraId="16AA5C69">
      <w:pPr>
        <w:pStyle w:val="19"/>
        <w:tabs>
          <w:tab w:val="left" w:pos="284"/>
        </w:tabs>
        <w:spacing w:before="0" w:afterLines="25" w:line="360" w:lineRule="auto"/>
        <w:ind w:left="307" w:leftChars="-4" w:hanging="315" w:hangingChars="150"/>
        <w:rPr>
          <w:rFonts w:hint="eastAsia" w:ascii="宋体" w:hAnsi="宋体" w:eastAsia="宋体" w:cs="宋体"/>
          <w:szCs w:val="24"/>
        </w:rPr>
      </w:pPr>
      <w:r>
        <w:rPr>
          <w:rFonts w:hint="eastAsia" w:ascii="宋体" w:hAnsi="宋体" w:eastAsia="宋体" w:cs="宋体"/>
          <w:szCs w:val="24"/>
          <w:lang w:val="en-US" w:eastAsia="zh-CN"/>
        </w:rPr>
        <w:t>2</w:t>
      </w:r>
      <w:r>
        <w:rPr>
          <w:rFonts w:hint="eastAsia" w:ascii="宋体" w:hAnsi="宋体" w:eastAsia="宋体" w:cs="宋体"/>
          <w:szCs w:val="24"/>
        </w:rPr>
        <w:t>.</w:t>
      </w:r>
      <w:r>
        <w:rPr>
          <w:rFonts w:hint="eastAsia" w:ascii="宋体" w:hAnsi="宋体" w:eastAsia="宋体" w:cs="宋体"/>
          <w:szCs w:val="24"/>
        </w:rPr>
        <w:tab/>
      </w:r>
      <w:r>
        <w:rPr>
          <w:rFonts w:hint="eastAsia" w:ascii="宋体" w:hAnsi="宋体" w:eastAsia="宋体" w:cs="宋体"/>
          <w:szCs w:val="24"/>
        </w:rPr>
        <w:t>投标人所投产品如被列入财政部与国家主管部门颁发的“节能产品政府采购品目清单”或“环境标志产品政府采购品目清单”，应提供相关证明，在评标时予以加分。</w:t>
      </w:r>
    </w:p>
    <w:p w14:paraId="40E81D32">
      <w:pPr>
        <w:pStyle w:val="19"/>
        <w:tabs>
          <w:tab w:val="left" w:pos="284"/>
        </w:tabs>
        <w:adjustRightInd w:val="0"/>
        <w:snapToGrid w:val="0"/>
        <w:spacing w:before="0" w:afterLines="25" w:line="360" w:lineRule="auto"/>
        <w:ind w:left="360" w:hanging="315" w:hangingChars="150"/>
        <w:rPr>
          <w:rFonts w:hint="eastAsia" w:ascii="宋体" w:hAnsi="宋体" w:eastAsia="宋体" w:cs="宋体"/>
          <w:b/>
          <w:bCs/>
          <w:szCs w:val="24"/>
          <w:lang w:eastAsia="zh-CN"/>
        </w:rPr>
      </w:pPr>
      <w:r>
        <w:rPr>
          <w:rFonts w:hint="eastAsia" w:ascii="宋体" w:hAnsi="宋体" w:eastAsia="宋体" w:cs="宋体"/>
          <w:szCs w:val="24"/>
          <w:lang w:val="en-US" w:eastAsia="zh-CN"/>
        </w:rPr>
        <w:t>3</w:t>
      </w:r>
      <w:r>
        <w:rPr>
          <w:rFonts w:hint="eastAsia" w:ascii="宋体" w:hAnsi="宋体" w:eastAsia="宋体" w:cs="宋体"/>
          <w:szCs w:val="24"/>
        </w:rPr>
        <w:t>.</w:t>
      </w:r>
      <w:r>
        <w:rPr>
          <w:rFonts w:hint="eastAsia" w:ascii="宋体" w:hAnsi="宋体" w:eastAsia="宋体" w:cs="宋体"/>
          <w:szCs w:val="24"/>
        </w:rPr>
        <w:tab/>
      </w:r>
      <w:r>
        <w:rPr>
          <w:rFonts w:hint="eastAsia" w:ascii="宋体" w:hAnsi="宋体" w:eastAsia="宋体" w:cs="宋体"/>
          <w:b/>
          <w:bCs/>
          <w:szCs w:val="24"/>
        </w:rPr>
        <w:t>如采购人所采购产品为政府强制采购的节能产品，投标人须提供由国家确定的认证机构出具的、处于有效期之内的节能产品认证证书复印件，否则其投标将作为无效投标被拒绝。（本项目工作站和显示器均为政府强制采购的节能产品）</w:t>
      </w:r>
    </w:p>
    <w:p w14:paraId="7FEE9631">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highlight w:val="none"/>
        </w:rPr>
      </w:pPr>
      <w:r>
        <w:rPr>
          <w:rFonts w:hint="eastAsia" w:ascii="宋体" w:hAnsi="宋体" w:eastAsia="宋体" w:cs="宋体"/>
          <w:sz w:val="21"/>
          <w:szCs w:val="21"/>
          <w:highlight w:val="none"/>
          <w:lang w:eastAsia="zh-CN"/>
        </w:rPr>
        <w:br w:type="page"/>
      </w:r>
      <w:bookmarkEnd w:id="293"/>
      <w:bookmarkEnd w:id="294"/>
      <w:bookmarkEnd w:id="295"/>
    </w:p>
    <w:p w14:paraId="4EC6C6F5">
      <w:pPr>
        <w:spacing w:line="312"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附件：</w:t>
      </w:r>
    </w:p>
    <w:p w14:paraId="09EC765B">
      <w:pPr>
        <w:spacing w:line="312" w:lineRule="auto"/>
        <w:ind w:firstLine="482" w:firstLineChars="200"/>
        <w:jc w:val="center"/>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关于印发《政府采购促进中小企业发展管理办法》的通知</w:t>
      </w:r>
    </w:p>
    <w:p w14:paraId="0421B048">
      <w:pPr>
        <w:spacing w:line="312" w:lineRule="auto"/>
        <w:ind w:firstLine="480" w:firstLineChars="200"/>
        <w:jc w:val="center"/>
        <w:outlineLvl w:val="9"/>
        <w:rPr>
          <w:rFonts w:hint="eastAsia" w:ascii="宋体" w:hAnsi="宋体" w:eastAsia="宋体" w:cs="宋体"/>
          <w:bCs/>
          <w:sz w:val="24"/>
          <w:szCs w:val="24"/>
          <w:highlight w:val="none"/>
        </w:rPr>
      </w:pPr>
      <w:bookmarkStart w:id="296" w:name="_Toc18113"/>
      <w:r>
        <w:rPr>
          <w:rFonts w:hint="eastAsia" w:ascii="宋体" w:hAnsi="宋体" w:eastAsia="宋体" w:cs="宋体"/>
          <w:bCs/>
          <w:sz w:val="24"/>
          <w:szCs w:val="24"/>
          <w:highlight w:val="none"/>
        </w:rPr>
        <w:t>财库〔2020〕46号</w:t>
      </w:r>
      <w:bookmarkEnd w:id="296"/>
    </w:p>
    <w:p w14:paraId="00B92B68">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各中央预算单位办公厅（室），各省、自治区、直辖市、计划单列市财政厅（局）、工业和信息化主管部门，新疆生产建设兵团财政局、工业和信息化主管部门：</w:t>
      </w:r>
    </w:p>
    <w:p w14:paraId="79E97EF3">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04D0949">
      <w:pPr>
        <w:spacing w:line="360" w:lineRule="auto"/>
        <w:rPr>
          <w:rFonts w:hint="eastAsia" w:ascii="宋体" w:hAnsi="宋体" w:eastAsia="宋体" w:cs="宋体"/>
          <w:bCs/>
          <w:sz w:val="24"/>
          <w:szCs w:val="24"/>
          <w:highlight w:val="none"/>
        </w:rPr>
      </w:pPr>
    </w:p>
    <w:p w14:paraId="6A56F6DD">
      <w:pPr>
        <w:pStyle w:val="46"/>
        <w:spacing w:before="0" w:beforeAutospacing="0" w:after="0" w:afterAutospacing="0" w:line="360" w:lineRule="auto"/>
        <w:jc w:val="center"/>
        <w:rPr>
          <w:rStyle w:val="54"/>
          <w:rFonts w:hint="eastAsia" w:ascii="宋体" w:hAnsi="宋体" w:eastAsia="宋体" w:cs="宋体"/>
          <w:sz w:val="24"/>
          <w:szCs w:val="24"/>
          <w:highlight w:val="none"/>
        </w:rPr>
      </w:pPr>
    </w:p>
    <w:p w14:paraId="6BC5C194">
      <w:pPr>
        <w:pStyle w:val="46"/>
        <w:spacing w:before="0" w:beforeAutospacing="0" w:after="0" w:afterAutospacing="0" w:line="360" w:lineRule="auto"/>
        <w:jc w:val="center"/>
        <w:rPr>
          <w:rFonts w:hint="eastAsia" w:ascii="宋体" w:hAnsi="宋体" w:eastAsia="宋体" w:cs="宋体"/>
          <w:sz w:val="24"/>
          <w:szCs w:val="24"/>
          <w:highlight w:val="none"/>
        </w:rPr>
      </w:pPr>
      <w:r>
        <w:rPr>
          <w:rStyle w:val="54"/>
          <w:rFonts w:hint="eastAsia" w:ascii="宋体" w:hAnsi="宋体" w:eastAsia="宋体" w:cs="宋体"/>
          <w:sz w:val="24"/>
          <w:szCs w:val="24"/>
          <w:highlight w:val="none"/>
        </w:rPr>
        <w:t>政府采购促进中小企业发展管理办法</w:t>
      </w:r>
    </w:p>
    <w:p w14:paraId="735686FB">
      <w:pPr>
        <w:pStyle w:val="46"/>
        <w:spacing w:before="0" w:beforeAutospacing="0" w:after="0" w:afterAutospacing="0" w:line="360" w:lineRule="auto"/>
        <w:rPr>
          <w:rFonts w:hint="eastAsia" w:ascii="宋体" w:hAnsi="宋体" w:eastAsia="宋体" w:cs="宋体"/>
          <w:sz w:val="24"/>
          <w:szCs w:val="24"/>
          <w:highlight w:val="none"/>
        </w:rPr>
      </w:pPr>
    </w:p>
    <w:p w14:paraId="748AA3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第一条　为了发挥政府采购的政策功能，促进中小企业健康发展，根据《中华人民共和国政府采购法》、《中华人民共和国中小企业促进法》等有关法律法规，制定本办法。</w:t>
      </w:r>
    </w:p>
    <w:p w14:paraId="570921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3A728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符合中小企业划分标准的个体工商户，在政府采购活动中视同中小企业。</w:t>
      </w:r>
    </w:p>
    <w:p w14:paraId="20F297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第三条　采购人在政府采购活动中应当通过加强采购需求管理，落实预留采购份额、价格评审优惠、优先采购等措施，提高中小企业在政府采购中的份额，支持中小企业发展。</w:t>
      </w:r>
    </w:p>
    <w:p w14:paraId="1C20D2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第四条　在政府采购活动中，供应商提供的货物、工程或者服务符合下列情形的，享受本办法规定的中小企业扶持政策：</w:t>
      </w:r>
    </w:p>
    <w:p w14:paraId="377F71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（一）在货物采购项目中，货物由中小企业制造，即货物由中小企业生产且使用该中小企业商号或者注册商标；</w:t>
      </w:r>
    </w:p>
    <w:p w14:paraId="201D79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（二）在工程采购项目中，工程由中小企业承建，即工程施工单位为中小企业；</w:t>
      </w:r>
    </w:p>
    <w:p w14:paraId="0D90DD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（三）在服务采购项目中，服务由中小企业承接，即提供服务的人员为中小企业依照《中华人民共和国劳动合同法》订立劳动合同的从业人员。</w:t>
      </w:r>
    </w:p>
    <w:p w14:paraId="7DD265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在货物采购项目中，供应商提供的货物既有中小企业制造货物，也有大型企业制造货物的，不享受本办法规定的中小企业扶持政策。</w:t>
      </w:r>
    </w:p>
    <w:p w14:paraId="2BBA82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以联合体形式参加政府采购活动，联合体各方均为中小企业的，联合体视同中小企业。其中，联合体各方均为小微企业的，联合体视同小微企业。</w:t>
      </w:r>
    </w:p>
    <w:p w14:paraId="0AB938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B12C4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657B9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符合下列情形之一的，可不专门面向中小企业预留采购份额：</w:t>
      </w:r>
    </w:p>
    <w:p w14:paraId="38308A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（一）法律法规和国家有关政策明确规定优先或者应当面向事业单位、社会组织等非企业主体采购的；</w:t>
      </w:r>
    </w:p>
    <w:p w14:paraId="0A64C4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（二）因确需使用不可替代的专利、专有技术，基础设施限制，或者提供特定公共服务等原因，只能从中小企业之外的供应商处采购的；</w:t>
      </w:r>
    </w:p>
    <w:p w14:paraId="3BA4C6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（三）按照本办法规定预留采购份额无法确保充分供应、充分竞争，或者存在可能影响政府采购目标实现的情形；</w:t>
      </w:r>
    </w:p>
    <w:p w14:paraId="227F6B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（四）框架协议采购项目；</w:t>
      </w:r>
    </w:p>
    <w:p w14:paraId="241E88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（五）省级以上人民政府财政部门规定的其他情形。</w:t>
      </w:r>
    </w:p>
    <w:p w14:paraId="7BF3C7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除上述情形外，其他均为适宜由中小企业提供的情形。</w:t>
      </w:r>
    </w:p>
    <w:p w14:paraId="3E8B49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第七条　采购限额标准以上，200万元以下的货物和服务采购项目、400万元以下的工程采购项目，适宜由中小企业提供的，采购人应当专门面向中小企业采购。</w:t>
      </w:r>
    </w:p>
    <w:p w14:paraId="0DEB3F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DDE77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（一）将采购项目整体或者设置采购包专门面向中小企业采购；</w:t>
      </w:r>
    </w:p>
    <w:p w14:paraId="5B539F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（二）要求供应商以联合体形式参加采购活动，且联合体中中小企业承担的部分达到一定比例；</w:t>
      </w:r>
    </w:p>
    <w:p w14:paraId="6710D1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（三）要求获得采购合同的供应商将采购项目中的一定比例分包给一家或者多家中小企业。</w:t>
      </w:r>
    </w:p>
    <w:p w14:paraId="4118F8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组成联合体或者接受分包合同的中小企业与联合体内其他企业、分包企业之间不得存在直接控股、管理关系。</w:t>
      </w:r>
    </w:p>
    <w:p w14:paraId="209910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7A899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7BA92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2B0FF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628E8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55A292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第十二条　采购项目涉及中小企业采购的，采购文件应当明确以下内容：</w:t>
      </w:r>
    </w:p>
    <w:p w14:paraId="0A9F10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（一）预留份额的采购项目或者采购包，明确该项目或相关采购包专门面向中小企业采购，以及相关标的及预算金额；</w:t>
      </w:r>
    </w:p>
    <w:p w14:paraId="337925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（二）要求以联合体形式参加或者合同分包的，明确联合协议或者分包意向协议中中小企业合同金额应当达到的比例，并作为供应商资格条件；</w:t>
      </w:r>
    </w:p>
    <w:p w14:paraId="74F60B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（三）非预留份额的采购项目或者采购包，明确有关价格扣除比例或者价格分加分比例；</w:t>
      </w:r>
    </w:p>
    <w:p w14:paraId="2D8DA2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（四）规定依据本办法规定享受扶持政策获得政府采购合同的，小微企业不得将合同分包给大中型企业，中型企业不得将合同分包给大型企业；</w:t>
      </w:r>
    </w:p>
    <w:p w14:paraId="4DA363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（五）采购人认为具备相关条件的，明确对中小企业在资金支付期限、预付款比例等方面的优惠措施；</w:t>
      </w:r>
    </w:p>
    <w:p w14:paraId="1DA441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（六）明确采购标的对应的中小企业划分标准所属行业；</w:t>
      </w:r>
    </w:p>
    <w:p w14:paraId="33B240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（七）法律法规和省级以上人民政府财政部门规定的其他事项。</w:t>
      </w:r>
    </w:p>
    <w:p w14:paraId="12BDD1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第十三条　</w:t>
      </w:r>
      <w:r>
        <w:rPr>
          <w:rFonts w:hint="eastAsia" w:ascii="宋体" w:hAnsi="宋体" w:cs="宋体"/>
          <w:sz w:val="24"/>
          <w:szCs w:val="24"/>
          <w:highlight w:val="none"/>
          <w:lang w:val="zh-CN"/>
        </w:rPr>
        <w:t>成交</w:t>
      </w:r>
      <w:r>
        <w:rPr>
          <w:rFonts w:hint="eastAsia" w:ascii="宋体" w:hAnsi="宋体" w:eastAsia="宋体" w:cs="宋体"/>
          <w:sz w:val="24"/>
          <w:szCs w:val="24"/>
          <w:highlight w:val="none"/>
          <w:lang w:val="zh-CN"/>
        </w:rPr>
        <w:t>、成交供应商享受本办法规定的中小企业扶持政策的，采购人、采购代理机构应当随</w:t>
      </w:r>
      <w:r>
        <w:rPr>
          <w:rFonts w:hint="eastAsia" w:ascii="宋体" w:hAnsi="宋体" w:cs="宋体"/>
          <w:sz w:val="24"/>
          <w:szCs w:val="24"/>
          <w:highlight w:val="none"/>
          <w:lang w:val="zh-CN"/>
        </w:rPr>
        <w:t>成交</w:t>
      </w:r>
      <w:r>
        <w:rPr>
          <w:rFonts w:hint="eastAsia" w:ascii="宋体" w:hAnsi="宋体" w:eastAsia="宋体" w:cs="宋体"/>
          <w:sz w:val="24"/>
          <w:szCs w:val="24"/>
          <w:highlight w:val="none"/>
          <w:lang w:val="zh-CN"/>
        </w:rPr>
        <w:t>、成交结果公开</w:t>
      </w:r>
      <w:r>
        <w:rPr>
          <w:rFonts w:hint="eastAsia" w:ascii="宋体" w:hAnsi="宋体" w:cs="宋体"/>
          <w:sz w:val="24"/>
          <w:szCs w:val="24"/>
          <w:highlight w:val="none"/>
          <w:lang w:val="zh-CN"/>
        </w:rPr>
        <w:t>成交</w:t>
      </w:r>
      <w:r>
        <w:rPr>
          <w:rFonts w:hint="eastAsia" w:ascii="宋体" w:hAnsi="宋体" w:eastAsia="宋体" w:cs="宋体"/>
          <w:sz w:val="24"/>
          <w:szCs w:val="24"/>
          <w:highlight w:val="none"/>
          <w:lang w:val="zh-CN"/>
        </w:rPr>
        <w:t>、成交供应商的《中小企业声明函》。</w:t>
      </w:r>
    </w:p>
    <w:p w14:paraId="50001E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适用招标投标法的政府采购工程建设项目，应当在公示</w:t>
      </w:r>
      <w:r>
        <w:rPr>
          <w:rFonts w:hint="eastAsia" w:ascii="宋体" w:hAnsi="宋体" w:cs="宋体"/>
          <w:sz w:val="24"/>
          <w:szCs w:val="24"/>
          <w:highlight w:val="none"/>
          <w:lang w:val="zh-CN"/>
        </w:rPr>
        <w:t>成交</w:t>
      </w:r>
      <w:r>
        <w:rPr>
          <w:rFonts w:hint="eastAsia" w:ascii="宋体" w:hAnsi="宋体" w:eastAsia="宋体" w:cs="宋体"/>
          <w:sz w:val="24"/>
          <w:szCs w:val="24"/>
          <w:highlight w:val="none"/>
          <w:lang w:val="zh-CN"/>
        </w:rPr>
        <w:t>候选人时公开</w:t>
      </w:r>
      <w:r>
        <w:rPr>
          <w:rFonts w:hint="eastAsia" w:ascii="宋体" w:hAnsi="宋体" w:cs="宋体"/>
          <w:sz w:val="24"/>
          <w:szCs w:val="24"/>
          <w:highlight w:val="none"/>
          <w:lang w:val="zh-CN"/>
        </w:rPr>
        <w:t>成交</w:t>
      </w:r>
      <w:r>
        <w:rPr>
          <w:rFonts w:hint="eastAsia" w:ascii="宋体" w:hAnsi="宋体" w:eastAsia="宋体" w:cs="宋体"/>
          <w:sz w:val="24"/>
          <w:szCs w:val="24"/>
          <w:highlight w:val="none"/>
          <w:lang w:val="zh-CN"/>
        </w:rPr>
        <w:t>候选人的《中小企业声明函》。</w:t>
      </w:r>
    </w:p>
    <w:p w14:paraId="504FF6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24AF9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第十五条　鼓励各地区、各部门在采购活动中允许中小企业引入信用担保手段，为中小企业在投标（响应）保证、履约保证等方面提供专业化服务。鼓励中小企业依法合规通过政府采购合同融资。</w:t>
      </w:r>
    </w:p>
    <w:p w14:paraId="201AA9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第十六条　政府采购监督检查、投诉处理及政府采购行政处罚中对中小企业的认定，由货物制造商或者工程、服务供应商注册登记所在地的县级以上人民政府中小企业主管部门负责。</w:t>
      </w:r>
    </w:p>
    <w:p w14:paraId="598689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中小企业主管部门应当在收到财政部门或者有关招标投标行政监督部门关于协助开展中小企业认定函后10个工作日内做出书面答复。</w:t>
      </w:r>
    </w:p>
    <w:p w14:paraId="3BA433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123952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2BE90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76904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第二十条　供应商按照本办法规定提供声明函内容不实的，属于提供虚假材料谋取</w:t>
      </w:r>
      <w:r>
        <w:rPr>
          <w:rFonts w:hint="eastAsia" w:ascii="宋体" w:hAnsi="宋体" w:cs="宋体"/>
          <w:sz w:val="24"/>
          <w:szCs w:val="24"/>
          <w:highlight w:val="none"/>
          <w:lang w:val="zh-CN"/>
        </w:rPr>
        <w:t>成交</w:t>
      </w:r>
      <w:r>
        <w:rPr>
          <w:rFonts w:hint="eastAsia" w:ascii="宋体" w:hAnsi="宋体" w:eastAsia="宋体" w:cs="宋体"/>
          <w:sz w:val="24"/>
          <w:szCs w:val="24"/>
          <w:highlight w:val="none"/>
          <w:lang w:val="zh-CN"/>
        </w:rPr>
        <w:t>、成交，依照《中华人民共和国政府采购法》等国家有关规定追究相应责任。</w:t>
      </w:r>
    </w:p>
    <w:p w14:paraId="656CCA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适用招标投标法的政府采购工程建设项目，</w:t>
      </w:r>
      <w:r>
        <w:rPr>
          <w:rFonts w:hint="eastAsia" w:ascii="宋体" w:hAnsi="宋体" w:cs="宋体"/>
          <w:sz w:val="24"/>
          <w:szCs w:val="24"/>
          <w:highlight w:val="none"/>
          <w:lang w:val="zh-CN"/>
        </w:rPr>
        <w:t>供应商</w:t>
      </w:r>
      <w:r>
        <w:rPr>
          <w:rFonts w:hint="eastAsia" w:ascii="宋体" w:hAnsi="宋体" w:eastAsia="宋体" w:cs="宋体"/>
          <w:sz w:val="24"/>
          <w:szCs w:val="24"/>
          <w:highlight w:val="none"/>
          <w:lang w:val="zh-CN"/>
        </w:rPr>
        <w:t>按照本办法规定提供声明函内容不实的，属于弄虚作假骗取</w:t>
      </w:r>
      <w:r>
        <w:rPr>
          <w:rFonts w:hint="eastAsia" w:ascii="宋体" w:hAnsi="宋体" w:cs="宋体"/>
          <w:sz w:val="24"/>
          <w:szCs w:val="24"/>
          <w:highlight w:val="none"/>
          <w:lang w:val="zh-CN"/>
        </w:rPr>
        <w:t>成交</w:t>
      </w:r>
      <w:r>
        <w:rPr>
          <w:rFonts w:hint="eastAsia" w:ascii="宋体" w:hAnsi="宋体" w:eastAsia="宋体" w:cs="宋体"/>
          <w:sz w:val="24"/>
          <w:szCs w:val="24"/>
          <w:highlight w:val="none"/>
          <w:lang w:val="zh-CN"/>
        </w:rPr>
        <w:t>，依照《中华人民共和国招标投标法》等国家有关规定追究相应责任。</w:t>
      </w:r>
    </w:p>
    <w:p w14:paraId="253B24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B6AF1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第二十二条　对外援助项目、国家相关资格或者资质管理制度另有规定的项目，不适用本办法。</w:t>
      </w:r>
    </w:p>
    <w:p w14:paraId="271869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第二十三条　关于视同中小企业的其他主体的政府采购扶持政策，由财政部会同有关部门另行规定。</w:t>
      </w:r>
    </w:p>
    <w:p w14:paraId="0008C8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第二十四条　省级财政部门可以会同中小企业主管部门根据本办法的规定制定具体实施办法。</w:t>
      </w:r>
    </w:p>
    <w:p w14:paraId="6407FF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第二十五条　本办法自2021年1月1日起施行。《财政部工业和信息化部关于印发〈政府采购促进中小企业发展暂行办法〉的通知》（财库﹝2011﹞181号）同时废止。</w:t>
      </w:r>
    </w:p>
    <w:p w14:paraId="1CF9C2AC">
      <w:pPr>
        <w:spacing w:line="500" w:lineRule="exact"/>
        <w:jc w:val="center"/>
        <w:rPr>
          <w:rFonts w:ascii="宋体" w:hAnsi="宋体" w:cs="宋体"/>
          <w:b/>
          <w:sz w:val="24"/>
          <w:szCs w:val="24"/>
          <w:highlight w:val="none"/>
        </w:rPr>
      </w:pPr>
      <w:r>
        <w:rPr>
          <w:rFonts w:hint="eastAsia" w:ascii="宋体" w:hAnsi="宋体" w:cs="宋体"/>
          <w:b/>
          <w:sz w:val="24"/>
          <w:szCs w:val="24"/>
          <w:highlight w:val="none"/>
        </w:rPr>
        <w:t xml:space="preserve">工业和信息化部 国家统计局  国家发展改革委  财政部  </w:t>
      </w:r>
    </w:p>
    <w:p w14:paraId="33E23C41">
      <w:pPr>
        <w:spacing w:line="500" w:lineRule="exact"/>
        <w:jc w:val="center"/>
        <w:rPr>
          <w:rFonts w:ascii="宋体" w:hAnsi="宋体" w:cs="宋体"/>
          <w:b/>
          <w:sz w:val="24"/>
          <w:szCs w:val="24"/>
          <w:highlight w:val="none"/>
        </w:rPr>
      </w:pPr>
      <w:r>
        <w:rPr>
          <w:rFonts w:hint="eastAsia" w:ascii="宋体" w:hAnsi="宋体" w:cs="宋体"/>
          <w:b/>
          <w:sz w:val="24"/>
          <w:szCs w:val="24"/>
          <w:highlight w:val="none"/>
        </w:rPr>
        <w:t>工信部联企业[2011]300号</w:t>
      </w:r>
    </w:p>
    <w:p w14:paraId="6E32E1C2">
      <w:pPr>
        <w:spacing w:line="500" w:lineRule="exact"/>
        <w:jc w:val="center"/>
        <w:rPr>
          <w:rFonts w:ascii="宋体" w:hAnsi="宋体" w:cs="宋体"/>
          <w:sz w:val="24"/>
          <w:szCs w:val="24"/>
          <w:highlight w:val="none"/>
        </w:rPr>
      </w:pPr>
      <w:r>
        <w:rPr>
          <w:rFonts w:hint="eastAsia" w:ascii="宋体" w:hAnsi="宋体" w:cs="宋体"/>
          <w:sz w:val="24"/>
          <w:szCs w:val="24"/>
          <w:highlight w:val="none"/>
        </w:rPr>
        <w:t>关于印发中小企业划型标准规定的通知</w:t>
      </w:r>
    </w:p>
    <w:p w14:paraId="0E699ED5">
      <w:pPr>
        <w:spacing w:line="500" w:lineRule="exact"/>
        <w:jc w:val="left"/>
        <w:rPr>
          <w:rFonts w:ascii="宋体" w:hAnsi="宋体" w:cs="宋体"/>
          <w:sz w:val="24"/>
          <w:szCs w:val="24"/>
          <w:highlight w:val="none"/>
        </w:rPr>
      </w:pPr>
      <w:r>
        <w:rPr>
          <w:rFonts w:hint="eastAsia" w:ascii="宋体" w:hAnsi="宋体" w:cs="宋体"/>
          <w:sz w:val="24"/>
          <w:szCs w:val="24"/>
          <w:highlight w:val="none"/>
        </w:rPr>
        <w:t>各省、自治区、直辖市人民政府，国务院各部委、各直属机构及有关单位：</w:t>
      </w:r>
    </w:p>
    <w:p w14:paraId="20FE2E3D">
      <w:pPr>
        <w:spacing w:line="500" w:lineRule="exact"/>
        <w:jc w:val="left"/>
        <w:rPr>
          <w:rFonts w:ascii="宋体" w:hAnsi="宋体" w:cs="宋体"/>
          <w:sz w:val="24"/>
          <w:szCs w:val="24"/>
          <w:highlight w:val="none"/>
        </w:rPr>
      </w:pPr>
      <w:r>
        <w:rPr>
          <w:rFonts w:hint="eastAsia" w:ascii="宋体" w:hAnsi="宋体" w:cs="宋体"/>
          <w:sz w:val="24"/>
          <w:szCs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5A84506">
      <w:pPr>
        <w:spacing w:line="500" w:lineRule="exact"/>
        <w:ind w:firstLine="120" w:firstLineChars="50"/>
        <w:jc w:val="right"/>
        <w:rPr>
          <w:rFonts w:ascii="宋体" w:hAnsi="宋体" w:cs="宋体"/>
          <w:sz w:val="24"/>
          <w:szCs w:val="24"/>
          <w:highlight w:val="none"/>
        </w:rPr>
      </w:pPr>
      <w:r>
        <w:rPr>
          <w:rFonts w:hint="eastAsia" w:ascii="宋体" w:hAnsi="宋体" w:cs="宋体"/>
          <w:sz w:val="24"/>
          <w:szCs w:val="24"/>
          <w:highlight w:val="none"/>
        </w:rPr>
        <w:t xml:space="preserve">        工业和信息化部  国家统计局</w:t>
      </w:r>
    </w:p>
    <w:p w14:paraId="0F53F972">
      <w:pPr>
        <w:spacing w:line="500" w:lineRule="exact"/>
        <w:ind w:firstLine="120" w:firstLineChars="50"/>
        <w:jc w:val="right"/>
        <w:rPr>
          <w:rFonts w:ascii="宋体" w:hAnsi="宋体" w:cs="宋体"/>
          <w:sz w:val="24"/>
          <w:szCs w:val="24"/>
          <w:highlight w:val="none"/>
        </w:rPr>
      </w:pPr>
      <w:r>
        <w:rPr>
          <w:rFonts w:hint="eastAsia" w:ascii="宋体" w:hAnsi="宋体" w:cs="宋体"/>
          <w:sz w:val="24"/>
          <w:szCs w:val="24"/>
          <w:highlight w:val="none"/>
        </w:rPr>
        <w:t xml:space="preserve">       国家发展和改革委员会  财政部</w:t>
      </w:r>
    </w:p>
    <w:p w14:paraId="7F848012">
      <w:pPr>
        <w:spacing w:line="500" w:lineRule="exact"/>
        <w:ind w:firstLine="120" w:firstLineChars="50"/>
        <w:jc w:val="right"/>
        <w:rPr>
          <w:rFonts w:ascii="宋体" w:hAnsi="宋体" w:cs="宋体"/>
          <w:sz w:val="24"/>
          <w:szCs w:val="24"/>
          <w:highlight w:val="none"/>
        </w:rPr>
      </w:pPr>
      <w:r>
        <w:rPr>
          <w:rFonts w:hint="eastAsia" w:ascii="宋体" w:hAnsi="宋体" w:cs="宋体"/>
          <w:sz w:val="24"/>
          <w:szCs w:val="24"/>
          <w:highlight w:val="none"/>
        </w:rPr>
        <w:t xml:space="preserve">       二○一一年六月十八日</w:t>
      </w:r>
    </w:p>
    <w:p w14:paraId="3C6DC6AD">
      <w:pPr>
        <w:spacing w:line="500" w:lineRule="exact"/>
        <w:jc w:val="center"/>
        <w:rPr>
          <w:rFonts w:ascii="宋体" w:hAnsi="宋体" w:cs="宋体"/>
          <w:b/>
          <w:sz w:val="24"/>
          <w:szCs w:val="24"/>
          <w:highlight w:val="none"/>
        </w:rPr>
      </w:pPr>
      <w:r>
        <w:rPr>
          <w:rFonts w:hint="eastAsia" w:ascii="宋体" w:hAnsi="宋体" w:cs="宋体"/>
          <w:b/>
          <w:sz w:val="24"/>
          <w:szCs w:val="24"/>
          <w:highlight w:val="none"/>
        </w:rPr>
        <w:t>中小企业划型标准规定</w:t>
      </w:r>
    </w:p>
    <w:p w14:paraId="6C5FA96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一、根据《中华人民共和国中小企业促进法》和《国务院关于进一步促进中小企业发展的若干意见》(国发〔2009〕36号)，制定本规定。</w:t>
      </w:r>
    </w:p>
    <w:p w14:paraId="29044C5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二、中小企业划分为中型、小型、微型三种类型，具体标准根据企业从业人员、营业收入、资产总额等指标，结合行业特点制定。</w:t>
      </w:r>
    </w:p>
    <w:p w14:paraId="6E73992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0A263D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四、各行业划型标准为：</w:t>
      </w:r>
    </w:p>
    <w:p w14:paraId="0DF503A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66B3E78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2E304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49718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2E0EA3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20A9B9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61BE2C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F7E94C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3A610E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042173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E74C12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444FE9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4DAC82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6C1E6F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44319F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FE0ABD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768E847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五、企业类型的划分以统计部门的统计数据为依据。</w:t>
      </w:r>
    </w:p>
    <w:p w14:paraId="0A7FA58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六、本规定适用于在中华人民共和国境内依法设立的各类所有制和各种组织形式的企业。个体工商户和本规定以外的行业，参照本规定进行划型。</w:t>
      </w:r>
    </w:p>
    <w:p w14:paraId="26A013C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604192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八、本规定由工业和信息化部、国家统计局会同有关部门根据《国民经济行业分类》修订情况和企业发展变化情况适时修订。</w:t>
      </w:r>
    </w:p>
    <w:p w14:paraId="3036735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九、本规定由工业和信息化部、国家统计局会同有关部门负责解释。</w:t>
      </w:r>
    </w:p>
    <w:p w14:paraId="14F7BC5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十、本规定自发布之日起执行，原国家经贸委、原国家计委、财政部和国家统计局2003年颁布的《中小企业标准暂行规定》同时废止。</w:t>
      </w:r>
      <w:r>
        <w:rPr>
          <w:rFonts w:hint="eastAsia" w:ascii="宋体" w:hAnsi="宋体" w:cs="宋体"/>
          <w:sz w:val="24"/>
          <w:szCs w:val="24"/>
          <w:highlight w:val="none"/>
        </w:rPr>
        <w:br w:type="page"/>
      </w:r>
    </w:p>
    <w:p w14:paraId="1B9E55C3">
      <w:pPr>
        <w:spacing w:line="360" w:lineRule="auto"/>
        <w:jc w:val="center"/>
        <w:rPr>
          <w:rFonts w:hint="eastAsia" w:ascii="宋体" w:hAnsi="宋体" w:eastAsia="宋体" w:cs="宋体"/>
          <w:b/>
          <w:sz w:val="23"/>
          <w:szCs w:val="21"/>
          <w:highlight w:val="none"/>
        </w:rPr>
      </w:pPr>
      <w:r>
        <w:rPr>
          <w:rFonts w:hint="eastAsia" w:ascii="宋体" w:hAnsi="宋体" w:eastAsia="宋体" w:cs="宋体"/>
          <w:b/>
          <w:sz w:val="23"/>
          <w:szCs w:val="21"/>
          <w:highlight w:val="none"/>
        </w:rPr>
        <w:t>关于促进残疾人就业政府采购政策的通知</w:t>
      </w:r>
    </w:p>
    <w:p w14:paraId="7C7290C4">
      <w:pPr>
        <w:spacing w:line="360" w:lineRule="auto"/>
        <w:jc w:val="center"/>
        <w:rPr>
          <w:rFonts w:hint="eastAsia" w:ascii="宋体" w:hAnsi="宋体" w:eastAsia="宋体" w:cs="宋体"/>
          <w:b w:val="0"/>
          <w:bCs/>
          <w:sz w:val="23"/>
          <w:szCs w:val="21"/>
          <w:highlight w:val="none"/>
        </w:rPr>
      </w:pPr>
      <w:bookmarkStart w:id="297" w:name="sendNo"/>
      <w:r>
        <w:rPr>
          <w:rFonts w:hint="eastAsia" w:ascii="宋体" w:hAnsi="宋体" w:eastAsia="宋体" w:cs="宋体"/>
          <w:b w:val="0"/>
          <w:bCs/>
          <w:sz w:val="23"/>
          <w:szCs w:val="21"/>
          <w:highlight w:val="none"/>
        </w:rPr>
        <w:t>财库〔</w:t>
      </w:r>
      <w:bookmarkEnd w:id="297"/>
      <w:r>
        <w:rPr>
          <w:rFonts w:hint="eastAsia" w:ascii="宋体" w:hAnsi="宋体" w:eastAsia="宋体" w:cs="宋体"/>
          <w:b w:val="0"/>
          <w:bCs/>
          <w:sz w:val="23"/>
          <w:szCs w:val="21"/>
          <w:highlight w:val="none"/>
        </w:rPr>
        <w:t>2017〕141号</w:t>
      </w:r>
    </w:p>
    <w:p w14:paraId="1C115FF5">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bookmarkStart w:id="298" w:name="toDeptId"/>
      <w:r>
        <w:rPr>
          <w:rFonts w:hint="eastAsia" w:cs="宋体"/>
          <w:color w:val="000000"/>
          <w:sz w:val="24"/>
          <w:szCs w:val="24"/>
          <w:highlight w:val="none"/>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98"/>
      <w:r>
        <w:rPr>
          <w:rFonts w:hint="eastAsia" w:cs="宋体"/>
          <w:color w:val="000000"/>
          <w:sz w:val="24"/>
          <w:szCs w:val="24"/>
          <w:highlight w:val="none"/>
          <w:shd w:val="clear" w:color="auto" w:fill="FFFFFF"/>
        </w:rPr>
        <w:t>：</w:t>
      </w:r>
    </w:p>
    <w:p w14:paraId="51D45A97">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为了发挥政府采购促进残疾人就业的作用，进一步保障残疾人权益，依照《政府采购法》、《残疾人保障法》等法律法规及相关规定，现就促进残疾人就业政府采购政策通知如下：</w:t>
      </w:r>
    </w:p>
    <w:p w14:paraId="1C36E7F2">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一、享受政府采购支持政策的残疾人福利性单位应当同时满足以下条件：</w:t>
      </w:r>
    </w:p>
    <w:p w14:paraId="614645DE">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（一）安置的残疾人占本单位在职职工人数的比例不低于25%（含25%），并且安置的残疾人人数不少于10人（含10人）；</w:t>
      </w:r>
    </w:p>
    <w:p w14:paraId="7EB606E2">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（二）依法与安置的每位残疾人签订了一年以上（含一年）的劳动合同或服务协议；</w:t>
      </w:r>
    </w:p>
    <w:p w14:paraId="6B73E7BC">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（三）为安置的每位残疾人按月足额缴纳了基本养老保险、基本医疗保险、失业保险、工伤保险和生育保险等社会保险费；</w:t>
      </w:r>
    </w:p>
    <w:p w14:paraId="3FEF8203">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（四）通过银行等金融机构向安置的每位残疾人，按月支付了不低于单位所在区县适用的经省级人民政府批准的月最低工资标准的工资；</w:t>
      </w:r>
    </w:p>
    <w:p w14:paraId="361859A8">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（五）提供本单位制造的货物、承担的工程或者服务（以下简称产品），或者提供其他残疾人福利性单位制造的货物（不包括使用非残疾人福利性单位注册商标的货物）。</w:t>
      </w:r>
    </w:p>
    <w:p w14:paraId="2785C524">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2004E40">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93950AA">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lang w:eastAsia="zh-CN"/>
        </w:rPr>
        <w:t>成交</w:t>
      </w:r>
      <w:r>
        <w:rPr>
          <w:rFonts w:hint="eastAsia" w:cs="宋体"/>
          <w:color w:val="000000"/>
          <w:sz w:val="24"/>
          <w:szCs w:val="24"/>
          <w:highlight w:val="none"/>
          <w:shd w:val="clear" w:color="auto" w:fill="FFFFFF"/>
        </w:rPr>
        <w:t>、成交</w:t>
      </w:r>
      <w:r>
        <w:rPr>
          <w:rFonts w:hint="eastAsia" w:cs="宋体"/>
          <w:color w:val="000000"/>
          <w:sz w:val="24"/>
          <w:szCs w:val="24"/>
          <w:highlight w:val="none"/>
          <w:shd w:val="clear" w:color="auto" w:fill="FFFFFF"/>
          <w:lang w:eastAsia="zh-CN"/>
        </w:rPr>
        <w:t>供应商</w:t>
      </w:r>
      <w:r>
        <w:rPr>
          <w:rFonts w:hint="eastAsia" w:cs="宋体"/>
          <w:color w:val="000000"/>
          <w:sz w:val="24"/>
          <w:szCs w:val="24"/>
          <w:highlight w:val="none"/>
          <w:shd w:val="clear" w:color="auto" w:fill="FFFFFF"/>
        </w:rPr>
        <w:t>为残疾人福利性单位的，采购人或者其委托的采购代理机构应当随</w:t>
      </w:r>
      <w:r>
        <w:rPr>
          <w:rFonts w:hint="eastAsia" w:cs="宋体"/>
          <w:color w:val="000000"/>
          <w:sz w:val="24"/>
          <w:szCs w:val="24"/>
          <w:highlight w:val="none"/>
          <w:shd w:val="clear" w:color="auto" w:fill="FFFFFF"/>
          <w:lang w:eastAsia="zh-CN"/>
        </w:rPr>
        <w:t>成交</w:t>
      </w:r>
      <w:r>
        <w:rPr>
          <w:rFonts w:hint="eastAsia" w:cs="宋体"/>
          <w:color w:val="000000"/>
          <w:sz w:val="24"/>
          <w:szCs w:val="24"/>
          <w:highlight w:val="none"/>
          <w:shd w:val="clear" w:color="auto" w:fill="FFFFFF"/>
        </w:rPr>
        <w:t>、成交结果同时公告其《残疾人福利性单位声明函》，接受社会监督。</w:t>
      </w:r>
    </w:p>
    <w:p w14:paraId="521F663F">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lang w:eastAsia="zh-CN"/>
        </w:rPr>
        <w:t>供应商</w:t>
      </w:r>
      <w:r>
        <w:rPr>
          <w:rFonts w:hint="eastAsia" w:cs="宋体"/>
          <w:color w:val="000000"/>
          <w:sz w:val="24"/>
          <w:szCs w:val="24"/>
          <w:highlight w:val="none"/>
          <w:shd w:val="clear" w:color="auto" w:fill="FFFFFF"/>
        </w:rPr>
        <w:t>提供的《残疾人福利性单位声明函》与事实不符的，依照《政府采购法》第七十七条第一款的规定追究法律责任。</w:t>
      </w:r>
    </w:p>
    <w:p w14:paraId="3331B407">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F13641F">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四、采购人采购公开招标数额标准以上的货物或者服务，因落实促进残疾人就业政策的需要，依法履行有关报批程序后，可采用公开招标以外的采购方式。</w:t>
      </w:r>
    </w:p>
    <w:p w14:paraId="6128C794">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760194F">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9CAF3F7">
      <w:pPr>
        <w:pStyle w:val="4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rPr>
          <w:rFonts w:cs="宋体"/>
          <w:sz w:val="24"/>
          <w:szCs w:val="24"/>
          <w:highlight w:val="none"/>
        </w:rPr>
      </w:pPr>
      <w:r>
        <w:rPr>
          <w:rFonts w:hint="eastAsia" w:cs="宋体"/>
          <w:color w:val="000000"/>
          <w:sz w:val="24"/>
          <w:szCs w:val="24"/>
          <w:highlight w:val="none"/>
          <w:shd w:val="clear" w:color="auto" w:fill="FFFFFF"/>
        </w:rPr>
        <w:t>七、本通知自2017年10月1日起执行。</w:t>
      </w:r>
    </w:p>
    <w:p w14:paraId="352F967C">
      <w:pPr>
        <w:pStyle w:val="19"/>
        <w:keepNext w:val="0"/>
        <w:keepLines w:val="0"/>
        <w:pageBreakBefore w:val="0"/>
        <w:widowControl/>
        <w:kinsoku/>
        <w:wordWrap/>
        <w:overflowPunct/>
        <w:topLinePunct w:val="0"/>
        <w:autoSpaceDE/>
        <w:autoSpaceDN/>
        <w:bidi w:val="0"/>
        <w:adjustRightInd/>
        <w:snapToGrid/>
        <w:spacing w:line="500" w:lineRule="exact"/>
        <w:jc w:val="right"/>
        <w:textAlignment w:val="auto"/>
        <w:rPr>
          <w:rFonts w:hint="eastAsia" w:cs="宋体"/>
          <w:color w:val="000000"/>
          <w:sz w:val="24"/>
          <w:szCs w:val="24"/>
          <w:highlight w:val="none"/>
          <w:shd w:val="clear" w:color="auto" w:fill="FFFFFF"/>
        </w:rPr>
      </w:pPr>
      <w:r>
        <w:rPr>
          <w:rFonts w:hint="eastAsia" w:cs="宋体"/>
          <w:color w:val="000000"/>
          <w:sz w:val="24"/>
          <w:szCs w:val="24"/>
          <w:highlight w:val="none"/>
          <w:shd w:val="clear" w:color="auto" w:fill="FFFFFF"/>
        </w:rPr>
        <w:t>财政部民政部中国残疾人联合会</w:t>
      </w:r>
    </w:p>
    <w:p w14:paraId="2A1EF0F2">
      <w:pPr>
        <w:rPr>
          <w:rFonts w:hint="eastAsia" w:cs="宋体"/>
          <w:color w:val="000000"/>
          <w:sz w:val="21"/>
          <w:szCs w:val="21"/>
          <w:highlight w:val="none"/>
          <w:shd w:val="clear" w:color="auto" w:fill="FFFFFF"/>
        </w:rPr>
      </w:pPr>
      <w:r>
        <w:rPr>
          <w:rFonts w:hint="eastAsia" w:cs="宋体"/>
          <w:color w:val="000000"/>
          <w:sz w:val="21"/>
          <w:szCs w:val="21"/>
          <w:highlight w:val="none"/>
          <w:shd w:val="clear" w:color="auto" w:fill="FFFFFF"/>
        </w:rPr>
        <w:br w:type="page"/>
      </w:r>
    </w:p>
    <w:p w14:paraId="7BE991D3">
      <w:pPr>
        <w:spacing w:line="360" w:lineRule="auto"/>
        <w:jc w:val="center"/>
        <w:rPr>
          <w:rFonts w:hint="eastAsia" w:ascii="宋体" w:hAnsi="宋体" w:eastAsia="宋体" w:cs="宋体"/>
          <w:b/>
          <w:sz w:val="23"/>
          <w:szCs w:val="21"/>
          <w:highlight w:val="none"/>
        </w:rPr>
      </w:pPr>
      <w:r>
        <w:rPr>
          <w:rFonts w:hint="eastAsia" w:ascii="宋体" w:hAnsi="宋体" w:eastAsia="宋体" w:cs="宋体"/>
          <w:b/>
          <w:sz w:val="23"/>
          <w:szCs w:val="21"/>
          <w:highlight w:val="none"/>
        </w:rPr>
        <w:t>财政部司法部关于政府采购支持监狱企业发展有关问题的通知</w:t>
      </w:r>
    </w:p>
    <w:p w14:paraId="6F730D3C">
      <w:pPr>
        <w:spacing w:line="360" w:lineRule="auto"/>
        <w:jc w:val="center"/>
        <w:rPr>
          <w:rFonts w:hint="eastAsia" w:ascii="宋体" w:hAnsi="宋体" w:eastAsia="宋体" w:cs="宋体"/>
          <w:b w:val="0"/>
          <w:bCs/>
          <w:sz w:val="23"/>
          <w:szCs w:val="21"/>
          <w:highlight w:val="none"/>
        </w:rPr>
      </w:pPr>
      <w:r>
        <w:rPr>
          <w:rFonts w:hint="eastAsia" w:ascii="宋体" w:hAnsi="宋体" w:eastAsia="宋体" w:cs="宋体"/>
          <w:b w:val="0"/>
          <w:bCs/>
          <w:sz w:val="23"/>
          <w:szCs w:val="21"/>
          <w:highlight w:val="none"/>
        </w:rPr>
        <w:t>财库〔2014〕68号</w:t>
      </w:r>
    </w:p>
    <w:p w14:paraId="4E593719">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EDF560B">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02D8E829">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E50299D">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27B0668B">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6D3CF58">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四、各地区可以结合本地区实际，对监狱企业生产的办公用品、家具用具、车辆维修和提供的保养服务、消防设备等，提出预留份额等政府采购支持措施，加大对监狱企业产品的采购力度。</w:t>
      </w:r>
    </w:p>
    <w:p w14:paraId="6590BD8B">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BE95A84">
      <w:pPr>
        <w:keepNext w:val="0"/>
        <w:keepLines w:val="0"/>
        <w:pageBreakBefore w:val="0"/>
        <w:widowControl w:val="0"/>
        <w:kinsoku/>
        <w:wordWrap/>
        <w:overflowPunct/>
        <w:topLinePunct w:val="0"/>
        <w:autoSpaceDE/>
        <w:autoSpaceDN/>
        <w:bidi w:val="0"/>
        <w:adjustRightInd/>
        <w:snapToGrid/>
        <w:spacing w:line="312" w:lineRule="auto"/>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中华人民共和国财政部</w:t>
      </w:r>
    </w:p>
    <w:p w14:paraId="18BA5F10">
      <w:pPr>
        <w:keepNext w:val="0"/>
        <w:keepLines w:val="0"/>
        <w:pageBreakBefore w:val="0"/>
        <w:widowControl w:val="0"/>
        <w:kinsoku/>
        <w:wordWrap/>
        <w:overflowPunct/>
        <w:topLinePunct w:val="0"/>
        <w:autoSpaceDE/>
        <w:autoSpaceDN/>
        <w:bidi w:val="0"/>
        <w:adjustRightInd/>
        <w:snapToGrid/>
        <w:spacing w:line="312" w:lineRule="auto"/>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中华人民共和国司法部</w:t>
      </w:r>
    </w:p>
    <w:p w14:paraId="2320B5D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24CB3A9C">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关于进一步加大政府采购支持中小企业力度的通知</w:t>
      </w:r>
    </w:p>
    <w:p w14:paraId="67375A9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财库〔2022〕19号</w:t>
      </w:r>
    </w:p>
    <w:p w14:paraId="7D384E8B">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各中央预算单位，各省、自治区、直辖市、计划单列市财政厅（局），新疆生产建设兵团财政局：</w:t>
      </w:r>
    </w:p>
    <w:p w14:paraId="524C247A">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719C9CAF">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25A55EAA">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40430A21">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51C652D1">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四、认真做好组织实施。各地区、各部门应当加强组织领导，明确工作责任，细化执行要求，强化监督检查，确保国务院部署落实到位，对通知执行中出现的问题要及时向财政部报告。</w:t>
      </w:r>
    </w:p>
    <w:p w14:paraId="15D46E10">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本通知自2022年7月1日起执行。</w:t>
      </w:r>
    </w:p>
    <w:p w14:paraId="2D992D98">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财  政  部</w:t>
      </w:r>
    </w:p>
    <w:p w14:paraId="150344A6">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2022年5月30日</w:t>
      </w:r>
    </w:p>
    <w:p w14:paraId="637E0446">
      <w:pPr>
        <w:rPr>
          <w:rFonts w:hint="eastAsia"/>
          <w:sz w:val="24"/>
          <w:szCs w:val="24"/>
          <w:highlight w:val="none"/>
        </w:rPr>
      </w:pPr>
      <w:r>
        <w:rPr>
          <w:rFonts w:hint="eastAsia"/>
          <w:sz w:val="24"/>
          <w:szCs w:val="24"/>
          <w:highlight w:val="none"/>
        </w:rPr>
        <w:br w:type="page"/>
      </w:r>
    </w:p>
    <w:p w14:paraId="62CA6372">
      <w:pPr>
        <w:pStyle w:val="2"/>
        <w:spacing w:after="312" w:afterAutospacing="0" w:line="360" w:lineRule="exact"/>
        <w:jc w:val="center"/>
        <w:outlineLvl w:val="0"/>
        <w:rPr>
          <w:rFonts w:hint="eastAsia" w:ascii="宋体" w:hAnsi="宋体" w:eastAsia="宋体"/>
          <w:sz w:val="36"/>
          <w:highlight w:val="none"/>
        </w:rPr>
      </w:pPr>
      <w:bookmarkStart w:id="299" w:name="_Toc15000"/>
      <w:r>
        <w:rPr>
          <w:rFonts w:hint="eastAsia" w:ascii="宋体" w:hAnsi="宋体" w:eastAsia="宋体"/>
          <w:sz w:val="36"/>
          <w:highlight w:val="none"/>
        </w:rPr>
        <w:t>第四章</w:t>
      </w:r>
      <w:r>
        <w:rPr>
          <w:rFonts w:hint="eastAsia" w:ascii="宋体" w:hAnsi="宋体"/>
          <w:sz w:val="36"/>
          <w:highlight w:val="none"/>
          <w:lang w:val="en-US" w:eastAsia="zh-CN"/>
        </w:rPr>
        <w:t xml:space="preserve"> </w:t>
      </w:r>
      <w:r>
        <w:rPr>
          <w:rFonts w:hint="eastAsia" w:ascii="宋体" w:hAnsi="宋体" w:eastAsia="宋体"/>
          <w:sz w:val="36"/>
          <w:highlight w:val="none"/>
        </w:rPr>
        <w:t>合同条款及格式</w:t>
      </w:r>
      <w:bookmarkEnd w:id="299"/>
    </w:p>
    <w:p w14:paraId="15F4AF7F">
      <w:pPr>
        <w:pStyle w:val="2"/>
        <w:spacing w:before="0" w:beforeAutospacing="0" w:after="0" w:line="360" w:lineRule="auto"/>
        <w:jc w:val="center"/>
        <w:rPr>
          <w:rFonts w:hint="eastAsia" w:ascii="宋体" w:hAnsi="宋体"/>
          <w:szCs w:val="32"/>
          <w:highlight w:val="none"/>
          <w:lang w:eastAsia="zh-CN"/>
        </w:rPr>
        <w:sectPr>
          <w:footerReference r:id="rId9" w:type="default"/>
          <w:pgSz w:w="11907" w:h="16840"/>
          <w:pgMar w:top="1134" w:right="1134" w:bottom="1134" w:left="1134" w:header="850" w:footer="850" w:gutter="0"/>
          <w:pgNumType w:fmt="decimal" w:start="1"/>
          <w:cols w:space="0" w:num="1"/>
          <w:rtlGutter w:val="0"/>
          <w:docGrid w:linePitch="312" w:charSpace="0"/>
        </w:sectPr>
      </w:pPr>
      <w:bookmarkStart w:id="300" w:name="_Toc25372"/>
      <w:r>
        <w:rPr>
          <w:rFonts w:hint="eastAsia" w:ascii="宋体" w:hAnsi="宋体"/>
          <w:szCs w:val="32"/>
          <w:highlight w:val="none"/>
        </w:rPr>
        <w:t>（具体合同格式内容以实际签订合同为准</w:t>
      </w:r>
      <w:r>
        <w:rPr>
          <w:rFonts w:hint="eastAsia" w:ascii="宋体" w:hAnsi="宋体"/>
          <w:szCs w:val="32"/>
          <w:highlight w:val="none"/>
          <w:lang w:eastAsia="zh-CN"/>
        </w:rPr>
        <w:t>）</w:t>
      </w:r>
      <w:bookmarkEnd w:id="300"/>
    </w:p>
    <w:p w14:paraId="6CF23564">
      <w:pPr>
        <w:pStyle w:val="2"/>
        <w:spacing w:before="0" w:beforeAutospacing="0" w:after="315" w:afterLines="100" w:afterAutospacing="0" w:line="360" w:lineRule="exact"/>
        <w:jc w:val="center"/>
        <w:outlineLvl w:val="0"/>
        <w:rPr>
          <w:rFonts w:hint="eastAsia" w:ascii="宋体" w:hAnsi="宋体" w:eastAsia="宋体"/>
          <w:sz w:val="36"/>
          <w:highlight w:val="none"/>
          <w:lang w:eastAsia="zh-CN"/>
        </w:rPr>
      </w:pPr>
      <w:bookmarkStart w:id="301" w:name="_Toc30997"/>
      <w:r>
        <w:rPr>
          <w:rFonts w:hint="eastAsia" w:ascii="宋体" w:hAnsi="宋体" w:eastAsia="宋体"/>
          <w:sz w:val="36"/>
          <w:highlight w:val="none"/>
        </w:rPr>
        <w:t>第五章</w:t>
      </w:r>
      <w:r>
        <w:rPr>
          <w:rFonts w:hint="eastAsia" w:ascii="宋体" w:hAnsi="宋体"/>
          <w:sz w:val="36"/>
          <w:highlight w:val="none"/>
          <w:lang w:val="en-US" w:eastAsia="zh-CN"/>
        </w:rPr>
        <w:t xml:space="preserve"> </w:t>
      </w:r>
      <w:r>
        <w:rPr>
          <w:rFonts w:hint="eastAsia" w:ascii="宋体" w:hAnsi="宋体" w:eastAsia="宋体"/>
          <w:sz w:val="36"/>
          <w:highlight w:val="none"/>
          <w:lang w:eastAsia="zh-CN"/>
        </w:rPr>
        <w:t>采购需求</w:t>
      </w:r>
      <w:bookmarkEnd w:id="301"/>
    </w:p>
    <w:p w14:paraId="53F6C9B7">
      <w:pPr>
        <w:spacing w:before="240" w:afterLines="25"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一、技术要求</w:t>
      </w:r>
    </w:p>
    <w:p w14:paraId="6371FAE1">
      <w:pPr>
        <w:spacing w:before="240" w:afterLines="25" w:line="360" w:lineRule="auto"/>
        <w:rPr>
          <w:rFonts w:hint="eastAsia" w:ascii="宋体" w:hAnsi="宋体" w:eastAsia="宋体" w:cs="宋体"/>
          <w:b/>
          <w:sz w:val="24"/>
          <w:szCs w:val="24"/>
          <w:highlight w:val="none"/>
          <w:lang w:eastAsia="zh-CN"/>
        </w:rPr>
      </w:pPr>
      <w:r>
        <w:rPr>
          <w:rFonts w:ascii="宋体" w:hAnsi="宋体" w:eastAsia="宋体" w:cs="宋体"/>
          <w:b/>
          <w:sz w:val="24"/>
          <w:szCs w:val="24"/>
        </w:rPr>
        <w:t>1.</w:t>
      </w:r>
      <w:r>
        <w:rPr>
          <w:rFonts w:hint="eastAsia" w:ascii="宋体" w:hAnsi="宋体" w:eastAsia="宋体" w:cs="宋体"/>
          <w:b/>
          <w:sz w:val="24"/>
          <w:szCs w:val="24"/>
        </w:rPr>
        <w:t>本项目核心产品为：</w:t>
      </w:r>
      <w:r>
        <w:rPr>
          <w:rFonts w:hint="eastAsia" w:ascii="宋体" w:hAnsi="宋体" w:eastAsia="宋体" w:cs="宋体"/>
          <w:b/>
          <w:sz w:val="24"/>
          <w:szCs w:val="24"/>
          <w:highlight w:val="none"/>
        </w:rPr>
        <w:t>图形工作站</w:t>
      </w:r>
      <w:r>
        <w:rPr>
          <w:rFonts w:hint="eastAsia" w:ascii="宋体" w:hAnsi="宋体" w:eastAsia="宋体" w:cs="宋体"/>
          <w:b/>
          <w:sz w:val="24"/>
          <w:szCs w:val="24"/>
          <w:highlight w:val="none"/>
          <w:lang w:eastAsia="zh-CN"/>
        </w:rPr>
        <w:t>和显示器</w:t>
      </w:r>
    </w:p>
    <w:p w14:paraId="43659C57">
      <w:pPr>
        <w:spacing w:afterLines="25" w:line="360" w:lineRule="auto"/>
        <w:rPr>
          <w:rFonts w:ascii="宋体" w:hAnsi="宋体" w:eastAsia="宋体" w:cs="宋体"/>
          <w:b/>
          <w:sz w:val="24"/>
          <w:szCs w:val="24"/>
        </w:rPr>
      </w:pPr>
      <w:r>
        <w:rPr>
          <w:rFonts w:ascii="宋体" w:hAnsi="宋体" w:eastAsia="宋体" w:cs="宋体"/>
          <w:b/>
          <w:sz w:val="24"/>
          <w:szCs w:val="24"/>
        </w:rPr>
        <w:t>2.</w:t>
      </w:r>
      <w:r>
        <w:rPr>
          <w:rFonts w:hint="eastAsia" w:ascii="宋体" w:hAnsi="宋体" w:eastAsia="宋体" w:cs="宋体"/>
          <w:b/>
          <w:sz w:val="24"/>
          <w:szCs w:val="24"/>
        </w:rPr>
        <w:t>标注符号说明：</w:t>
      </w:r>
    </w:p>
    <w:p w14:paraId="1687EBB2">
      <w:pPr>
        <w:spacing w:afterLines="25"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①带“★”条款为实质性条款，投标人必须按照投标文件要求作出实质性响应，有一项不满足的即为投标无效。</w:t>
      </w:r>
    </w:p>
    <w:p w14:paraId="247A4498">
      <w:pPr>
        <w:spacing w:afterLines="25"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②带“○”标注的产品为财政部、发展改革委发布的“节能产品政府采购清单”内政府强制采购节能产品，各投标人提供上述产品时，必须提供由国家确定的认证机构出具的、处于有效期之内的节能产品认证证书，未按规定提供的其投标无效。</w:t>
      </w:r>
    </w:p>
    <w:p w14:paraId="07C3136B">
      <w:pPr>
        <w:spacing w:afterLines="25"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③带“▲”标注的产品为采购标的核心设备，同一品牌的核心设备由多家投标人参加投标的，在计算投标人数量时，作为一个投标人计算。</w:t>
      </w:r>
    </w:p>
    <w:p w14:paraId="4C497DF2">
      <w:pPr>
        <w:spacing w:afterLines="25"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⑤未标注符号的参数为普通技术指标。</w:t>
      </w:r>
    </w:p>
    <w:p w14:paraId="5D5CB1DA">
      <w:pPr>
        <w:rPr>
          <w:rFonts w:hint="eastAsia"/>
        </w:rPr>
      </w:pPr>
    </w:p>
    <w:p w14:paraId="29E37005">
      <w:pPr>
        <w:spacing w:before="240" w:afterLines="25"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二、采购内容清单</w:t>
      </w:r>
    </w:p>
    <w:p w14:paraId="5D6574A7">
      <w:pPr>
        <w:jc w:val="both"/>
        <w:rPr>
          <w:rFonts w:hint="eastAsia"/>
          <w:highlight w:val="none"/>
          <w:lang w:eastAsia="zh-CN"/>
        </w:rPr>
      </w:pPr>
    </w:p>
    <w:tbl>
      <w:tblPr>
        <w:tblStyle w:val="51"/>
        <w:tblW w:w="923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7"/>
        <w:gridCol w:w="1102"/>
        <w:gridCol w:w="5826"/>
        <w:gridCol w:w="744"/>
        <w:gridCol w:w="945"/>
      </w:tblGrid>
      <w:tr w14:paraId="08BF8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3010FB7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50F9CCC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产品</w:t>
            </w:r>
          </w:p>
          <w:p w14:paraId="113FC9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名称</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5A1F05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规格参数</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3B058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5A518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r>
      <w:tr w14:paraId="714C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5174C2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41D2CA8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sz w:val="24"/>
                <w:szCs w:val="24"/>
                <w:highlight w:val="none"/>
              </w:rPr>
              <w:t>○▲</w:t>
            </w:r>
            <w:r>
              <w:rPr>
                <w:rFonts w:hint="eastAsia" w:ascii="宋体" w:hAnsi="宋体" w:eastAsia="宋体" w:cs="宋体"/>
                <w:i w:val="0"/>
                <w:iCs w:val="0"/>
                <w:color w:val="000000"/>
                <w:kern w:val="0"/>
                <w:sz w:val="21"/>
                <w:szCs w:val="21"/>
                <w:highlight w:val="none"/>
                <w:u w:val="none"/>
                <w:lang w:val="en-US" w:eastAsia="zh-CN" w:bidi="ar"/>
              </w:rPr>
              <w:t>图形</w:t>
            </w:r>
          </w:p>
          <w:p w14:paraId="01785B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工作站1</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6BBD30D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CPU</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sz w:val="21"/>
                <w:szCs w:val="21"/>
                <w:highlight w:val="none"/>
                <w:u w:val="none"/>
              </w:rPr>
              <w:t>Intel I7-13700及以上处理器</w:t>
            </w:r>
          </w:p>
          <w:p w14:paraId="73EEA0F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主板</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sz w:val="21"/>
                <w:szCs w:val="21"/>
                <w:highlight w:val="none"/>
                <w:u w:val="none"/>
              </w:rPr>
              <w:t>Intel Q600及以上芯片组</w:t>
            </w:r>
          </w:p>
          <w:p w14:paraId="7F23591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内存</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sz w:val="21"/>
                <w:szCs w:val="21"/>
                <w:highlight w:val="none"/>
                <w:u w:val="none"/>
              </w:rPr>
              <w:t>64G DDR4 3200MHz 内存提供4个内存扩展插槽</w:t>
            </w:r>
          </w:p>
          <w:p w14:paraId="6A458E4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显卡</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sz w:val="21"/>
                <w:szCs w:val="21"/>
                <w:highlight w:val="none"/>
                <w:u w:val="none"/>
              </w:rPr>
              <w:t>GT710 4G或更高独立显卡</w:t>
            </w:r>
          </w:p>
          <w:p w14:paraId="643B5EF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声卡</w:t>
            </w:r>
            <w:r>
              <w:rPr>
                <w:rFonts w:hint="eastAsia" w:ascii="宋体" w:hAnsi="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rPr>
              <w:t>集成声卡</w:t>
            </w:r>
          </w:p>
          <w:p w14:paraId="1EA34D1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硬盘</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sz w:val="21"/>
                <w:szCs w:val="21"/>
                <w:highlight w:val="none"/>
                <w:u w:val="none"/>
              </w:rPr>
              <w:t xml:space="preserve">2TB固态硬盘 </w:t>
            </w:r>
          </w:p>
          <w:p w14:paraId="1622AF3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网卡</w:t>
            </w:r>
            <w:r>
              <w:rPr>
                <w:rFonts w:hint="eastAsia" w:ascii="宋体" w:hAnsi="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rPr>
              <w:t>集成千兆网卡；</w:t>
            </w:r>
          </w:p>
          <w:p w14:paraId="2059D6E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键盘、鼠标</w:t>
            </w:r>
            <w:r>
              <w:rPr>
                <w:rFonts w:hint="eastAsia" w:ascii="宋体" w:hAnsi="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rPr>
              <w:t>原厂键盘、鼠标；</w:t>
            </w:r>
          </w:p>
          <w:p w14:paraId="1D701CF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接口</w:t>
            </w:r>
            <w:r>
              <w:rPr>
                <w:rFonts w:hint="eastAsia" w:ascii="宋体" w:hAnsi="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rPr>
              <w:t>≥8个USB接口、≥3个视频接口（VGA、HDMI、DP均可），PCIE插槽≥3个</w:t>
            </w:r>
          </w:p>
          <w:p w14:paraId="570BB3A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电源</w:t>
            </w:r>
            <w:r>
              <w:rPr>
                <w:rFonts w:hint="eastAsia" w:ascii="宋体" w:hAnsi="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rPr>
              <w:t xml:space="preserve">≥180W 90%电源转化效率 </w:t>
            </w:r>
          </w:p>
          <w:p w14:paraId="0E4A72D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机箱</w:t>
            </w:r>
            <w:r>
              <w:rPr>
                <w:rFonts w:hint="eastAsia" w:ascii="宋体" w:hAnsi="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rPr>
              <w:t>标准塔式机箱≤14L</w:t>
            </w:r>
          </w:p>
          <w:p w14:paraId="7F60ED2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eastAsia="zh-CN"/>
              </w:rPr>
            </w:pPr>
            <w:r>
              <w:rPr>
                <w:rFonts w:hint="eastAsia" w:ascii="宋体" w:hAnsi="宋体" w:eastAsia="宋体" w:cs="宋体"/>
                <w:i w:val="0"/>
                <w:iCs w:val="0"/>
                <w:color w:val="000000"/>
                <w:sz w:val="21"/>
                <w:szCs w:val="21"/>
                <w:highlight w:val="none"/>
                <w:u w:val="none"/>
              </w:rPr>
              <w:t>服务</w:t>
            </w:r>
            <w:r>
              <w:rPr>
                <w:rFonts w:hint="eastAsia" w:ascii="宋体" w:hAnsi="宋体" w:cs="宋体"/>
                <w:i w:val="0"/>
                <w:iCs w:val="0"/>
                <w:color w:val="000000"/>
                <w:sz w:val="21"/>
                <w:szCs w:val="21"/>
                <w:highlight w:val="none"/>
                <w:u w:val="none"/>
                <w:lang w:eastAsia="zh-CN"/>
              </w:rPr>
              <w:t>：</w:t>
            </w:r>
            <w:r>
              <w:rPr>
                <w:rFonts w:hint="eastAsia" w:ascii="宋体" w:hAnsi="宋体" w:eastAsia="宋体" w:cs="宋体"/>
                <w:i w:val="0"/>
                <w:iCs w:val="0"/>
                <w:color w:val="000000"/>
                <w:sz w:val="21"/>
                <w:szCs w:val="21"/>
                <w:highlight w:val="none"/>
                <w:u w:val="none"/>
              </w:rPr>
              <w:t>原厂提供三年上门服务</w:t>
            </w:r>
            <w:r>
              <w:rPr>
                <w:rFonts w:hint="eastAsia" w:ascii="宋体" w:hAnsi="宋体" w:cs="宋体"/>
                <w:i w:val="0"/>
                <w:iCs w:val="0"/>
                <w:color w:val="000000"/>
                <w:sz w:val="21"/>
                <w:szCs w:val="21"/>
                <w:highlight w:val="none"/>
                <w:u w:val="none"/>
                <w:lang w:eastAsia="zh-CN"/>
              </w:rPr>
              <w:t>（</w:t>
            </w:r>
            <w:r>
              <w:rPr>
                <w:rFonts w:hint="eastAsia" w:ascii="宋体" w:hAnsi="宋体" w:cs="宋体"/>
                <w:i w:val="0"/>
                <w:iCs w:val="0"/>
                <w:color w:val="000000"/>
                <w:sz w:val="21"/>
                <w:szCs w:val="21"/>
                <w:highlight w:val="none"/>
                <w:u w:val="none"/>
                <w:lang w:val="en-US" w:eastAsia="zh-CN"/>
              </w:rPr>
              <w:t>提供承诺函</w:t>
            </w:r>
            <w:r>
              <w:rPr>
                <w:rFonts w:hint="eastAsia" w:ascii="宋体" w:hAnsi="宋体" w:cs="宋体"/>
                <w:i w:val="0"/>
                <w:iCs w:val="0"/>
                <w:color w:val="000000"/>
                <w:sz w:val="21"/>
                <w:szCs w:val="21"/>
                <w:highlight w:val="none"/>
                <w:u w:val="none"/>
                <w:lang w:eastAsia="zh-CN"/>
              </w:rPr>
              <w:t>）</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2E99B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734DD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6FEE5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407A5A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1C16C9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sz w:val="24"/>
                <w:szCs w:val="24"/>
                <w:highlight w:val="none"/>
              </w:rPr>
              <w:t>○▲</w:t>
            </w:r>
            <w:r>
              <w:rPr>
                <w:rFonts w:hint="eastAsia" w:ascii="宋体" w:hAnsi="宋体" w:eastAsia="宋体" w:cs="宋体"/>
                <w:i w:val="0"/>
                <w:iCs w:val="0"/>
                <w:color w:val="000000"/>
                <w:kern w:val="0"/>
                <w:sz w:val="21"/>
                <w:szCs w:val="21"/>
                <w:highlight w:val="none"/>
                <w:u w:val="none"/>
                <w:lang w:val="en-US" w:eastAsia="zh-CN" w:bidi="ar"/>
              </w:rPr>
              <w:t>图形工作站2</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3831630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CPU</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sz w:val="21"/>
                <w:szCs w:val="21"/>
                <w:highlight w:val="none"/>
                <w:u w:val="none"/>
              </w:rPr>
              <w:t>Intel I7-12700及以上处理器</w:t>
            </w:r>
          </w:p>
          <w:p w14:paraId="5D69E97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主板</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sz w:val="21"/>
                <w:szCs w:val="21"/>
                <w:highlight w:val="none"/>
                <w:u w:val="none"/>
              </w:rPr>
              <w:t>Intel Q600及以上芯片组</w:t>
            </w:r>
          </w:p>
          <w:p w14:paraId="10B6B40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内存</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sz w:val="21"/>
                <w:szCs w:val="21"/>
                <w:highlight w:val="none"/>
                <w:u w:val="none"/>
              </w:rPr>
              <w:t>32G DDR4 3200MHz 内存提供4个内存扩展插槽</w:t>
            </w:r>
          </w:p>
          <w:p w14:paraId="20DD4B0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显卡</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sz w:val="21"/>
                <w:szCs w:val="21"/>
                <w:highlight w:val="none"/>
                <w:u w:val="none"/>
              </w:rPr>
              <w:t>GT710 4G或更高独立显卡</w:t>
            </w:r>
          </w:p>
          <w:p w14:paraId="642973B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声卡：集成声卡</w:t>
            </w:r>
          </w:p>
          <w:p w14:paraId="49233EB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硬盘</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sz w:val="21"/>
                <w:szCs w:val="21"/>
                <w:highlight w:val="none"/>
                <w:u w:val="none"/>
              </w:rPr>
              <w:t xml:space="preserve">1TB固态硬盘 </w:t>
            </w:r>
          </w:p>
          <w:p w14:paraId="453CB5E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网卡：集成千兆网卡；</w:t>
            </w:r>
          </w:p>
          <w:p w14:paraId="4461DB3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键盘、鼠标：原厂键盘、鼠标；</w:t>
            </w:r>
          </w:p>
          <w:p w14:paraId="27F97E9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接口：≥8个USB接口、≥3个视频接口（VGA、HDMI、DP均可），PCIE插槽≥3个</w:t>
            </w:r>
          </w:p>
          <w:p w14:paraId="3AB2D55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 xml:space="preserve">电源：≥180W 90%电源转化效率 </w:t>
            </w:r>
          </w:p>
          <w:p w14:paraId="16AA620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机箱：标准塔式机箱≤14L</w:t>
            </w:r>
          </w:p>
          <w:p w14:paraId="6249762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服务：原厂提供三年上门服务</w:t>
            </w:r>
            <w:r>
              <w:rPr>
                <w:rFonts w:hint="eastAsia" w:ascii="宋体" w:hAnsi="宋体" w:cs="宋体"/>
                <w:i w:val="0"/>
                <w:iCs w:val="0"/>
                <w:color w:val="000000"/>
                <w:sz w:val="21"/>
                <w:szCs w:val="21"/>
                <w:highlight w:val="none"/>
                <w:u w:val="none"/>
                <w:lang w:eastAsia="zh-CN"/>
              </w:rPr>
              <w:t>（</w:t>
            </w:r>
            <w:r>
              <w:rPr>
                <w:rFonts w:hint="eastAsia" w:ascii="宋体" w:hAnsi="宋体" w:cs="宋体"/>
                <w:i w:val="0"/>
                <w:iCs w:val="0"/>
                <w:color w:val="000000"/>
                <w:sz w:val="21"/>
                <w:szCs w:val="21"/>
                <w:highlight w:val="none"/>
                <w:u w:val="none"/>
                <w:lang w:val="en-US" w:eastAsia="zh-CN"/>
              </w:rPr>
              <w:t>提供承诺函</w:t>
            </w:r>
            <w:r>
              <w:rPr>
                <w:rFonts w:hint="eastAsia" w:ascii="宋体" w:hAnsi="宋体" w:cs="宋体"/>
                <w:i w:val="0"/>
                <w:iCs w:val="0"/>
                <w:color w:val="000000"/>
                <w:sz w:val="21"/>
                <w:szCs w:val="21"/>
                <w:highlight w:val="none"/>
                <w:u w:val="none"/>
                <w:lang w:eastAsia="zh-CN"/>
              </w:rPr>
              <w:t>）</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4CB3B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84BE01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46DE4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33DFB1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5A3383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sz w:val="24"/>
                <w:szCs w:val="24"/>
                <w:highlight w:val="none"/>
              </w:rPr>
              <w:t>○▲</w:t>
            </w:r>
            <w:r>
              <w:rPr>
                <w:rFonts w:hint="eastAsia" w:ascii="宋体" w:hAnsi="宋体" w:eastAsia="宋体" w:cs="宋体"/>
                <w:i w:val="0"/>
                <w:iCs w:val="0"/>
                <w:color w:val="000000"/>
                <w:kern w:val="0"/>
                <w:sz w:val="21"/>
                <w:szCs w:val="21"/>
                <w:highlight w:val="none"/>
                <w:u w:val="none"/>
                <w:lang w:val="en-US" w:eastAsia="zh-CN" w:bidi="ar"/>
              </w:rPr>
              <w:t>显示器</w:t>
            </w:r>
          </w:p>
        </w:tc>
        <w:tc>
          <w:tcPr>
            <w:tcW w:w="5826" w:type="dxa"/>
            <w:tcBorders>
              <w:top w:val="nil"/>
              <w:left w:val="nil"/>
              <w:bottom w:val="nil"/>
              <w:right w:val="nil"/>
            </w:tcBorders>
            <w:noWrap/>
            <w:vAlign w:val="center"/>
          </w:tcPr>
          <w:p w14:paraId="08481C3C">
            <w:pPr>
              <w:keepNext w:val="0"/>
              <w:keepLines w:val="0"/>
              <w:widowControl/>
              <w:suppressLineNumbers w:val="0"/>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与主机同品牌</w:t>
            </w:r>
            <w:r>
              <w:rPr>
                <w:rStyle w:val="440"/>
                <w:rFonts w:hint="eastAsia" w:ascii="宋体" w:hAnsi="宋体" w:eastAsia="宋体" w:cs="宋体"/>
                <w:sz w:val="21"/>
                <w:szCs w:val="21"/>
                <w:highlight w:val="none"/>
                <w:lang w:val="en-US" w:eastAsia="zh-CN" w:bidi="ar"/>
              </w:rPr>
              <w:t>显示器≥</w:t>
            </w:r>
            <w:r>
              <w:rPr>
                <w:rStyle w:val="448"/>
                <w:rFonts w:hint="eastAsia" w:ascii="宋体" w:hAnsi="宋体" w:eastAsia="宋体" w:cs="宋体"/>
                <w:sz w:val="21"/>
                <w:szCs w:val="21"/>
                <w:highlight w:val="none"/>
                <w:lang w:val="en-US" w:eastAsia="zh-CN" w:bidi="ar"/>
              </w:rPr>
              <w:t>23.8</w:t>
            </w:r>
            <w:r>
              <w:rPr>
                <w:rStyle w:val="440"/>
                <w:rFonts w:hint="eastAsia" w:ascii="宋体" w:hAnsi="宋体" w:eastAsia="宋体" w:cs="宋体"/>
                <w:sz w:val="21"/>
                <w:szCs w:val="21"/>
                <w:highlight w:val="none"/>
                <w:lang w:val="en-US" w:eastAsia="zh-CN" w:bidi="ar"/>
              </w:rPr>
              <w:t>寸，全高清（</w:t>
            </w:r>
            <w:r>
              <w:rPr>
                <w:rStyle w:val="448"/>
                <w:rFonts w:hint="eastAsia" w:ascii="宋体" w:hAnsi="宋体" w:eastAsia="宋体" w:cs="宋体"/>
                <w:sz w:val="21"/>
                <w:szCs w:val="21"/>
                <w:highlight w:val="none"/>
                <w:lang w:val="en-US" w:eastAsia="zh-CN" w:bidi="ar"/>
              </w:rPr>
              <w:t>1920 x 1080</w:t>
            </w:r>
            <w:r>
              <w:rPr>
                <w:rStyle w:val="440"/>
                <w:rFonts w:hint="eastAsia" w:ascii="宋体" w:hAnsi="宋体" w:eastAsia="宋体" w:cs="宋体"/>
                <w:sz w:val="21"/>
                <w:szCs w:val="21"/>
                <w:highlight w:val="none"/>
                <w:lang w:val="en-US" w:eastAsia="zh-CN" w:bidi="ar"/>
              </w:rPr>
              <w:t>）；</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85FF2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AD9B79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54C84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525D0B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31E604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服务器</w:t>
            </w:r>
          </w:p>
        </w:tc>
        <w:tc>
          <w:tcPr>
            <w:tcW w:w="5826" w:type="dxa"/>
            <w:tcBorders>
              <w:top w:val="single" w:color="000000" w:sz="4" w:space="0"/>
              <w:left w:val="single" w:color="000000" w:sz="4" w:space="0"/>
              <w:bottom w:val="single" w:color="000000" w:sz="4" w:space="0"/>
              <w:right w:val="single" w:color="000000" w:sz="4" w:space="0"/>
            </w:tcBorders>
            <w:noWrap w:val="0"/>
            <w:vAlign w:val="top"/>
          </w:tcPr>
          <w:p w14:paraId="21BFB23D">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1)标准2U机架式服务器，国产品牌自主研发，标配免工具导轨防静电手套等上架套件；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2)服务器采用抗震设计；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3)提供2颗Intel Xeon Silver 4210/2.20GHz/10C处理器；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4)提供64GB/DDR4/ECC/REG内存；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5)可实时监控服务器CPU、内存、磁盘利用率，网络链路状态，设备能耗等信息；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6)提供2块480GB/SATA 6Gb/2.5寸SSD硬盘；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7)提供2块4TB/SATA/7200PRM/3.5寸/企业级硬盘；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none"/>
                <w:u w:val="none"/>
                <w:lang w:val="en-US" w:eastAsia="zh-CN" w:bidi="ar"/>
              </w:rPr>
              <w:t>具备</w:t>
            </w:r>
            <w:r>
              <w:rPr>
                <w:rFonts w:hint="eastAsia" w:ascii="宋体" w:hAnsi="宋体" w:eastAsia="宋体" w:cs="宋体"/>
                <w:i w:val="0"/>
                <w:iCs w:val="0"/>
                <w:color w:val="000000"/>
                <w:kern w:val="0"/>
                <w:sz w:val="21"/>
                <w:szCs w:val="21"/>
                <w:highlight w:val="none"/>
                <w:u w:val="none"/>
                <w:lang w:val="en-US" w:eastAsia="zh-CN" w:bidi="ar"/>
              </w:rPr>
              <w:t>自动优化散热模式，高温下提高风扇转速增加散热，低温下降低风扇转速减少噪音；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9)提供550W 1+1冗余电源模块；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10)为保证用户数据安全，设备可内置嵌入式生物指纹识别、RSA公钥/私钥、多重安全机制和策略保障；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11)提供2个千兆电口；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12)集成BMC管理模块、IPMI管理网口，支持iKVM、支持IPMI2.0，可实现KVM OVER IP带外管理；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13)设备必须由厂商直接发货至客户处，中间不得转手第三方，设备配置必须与厂商装箱单一致，不允许第三方做任何配置更改</w:t>
            </w:r>
            <w:r>
              <w:rPr>
                <w:rFonts w:hint="eastAsia" w:ascii="宋体" w:hAnsi="宋体" w:cs="宋体"/>
                <w:i w:val="0"/>
                <w:iCs w:val="0"/>
                <w:color w:val="000000"/>
                <w:sz w:val="21"/>
                <w:szCs w:val="21"/>
                <w:highlight w:val="none"/>
                <w:u w:val="none"/>
                <w:lang w:eastAsia="zh-CN"/>
              </w:rPr>
              <w:t>（</w:t>
            </w:r>
            <w:r>
              <w:rPr>
                <w:rFonts w:hint="eastAsia" w:ascii="宋体" w:hAnsi="宋体" w:cs="宋体"/>
                <w:i w:val="0"/>
                <w:iCs w:val="0"/>
                <w:color w:val="000000"/>
                <w:sz w:val="21"/>
                <w:szCs w:val="21"/>
                <w:highlight w:val="none"/>
                <w:u w:val="none"/>
                <w:lang w:val="en-US" w:eastAsia="zh-CN"/>
              </w:rPr>
              <w:t>提供承诺函</w:t>
            </w:r>
            <w:r>
              <w:rPr>
                <w:rFonts w:hint="eastAsia" w:ascii="宋体" w:hAnsi="宋体" w:cs="宋体"/>
                <w:i w:val="0"/>
                <w:iCs w:val="0"/>
                <w:color w:val="000000"/>
                <w:sz w:val="21"/>
                <w:szCs w:val="21"/>
                <w:highlight w:val="none"/>
                <w:u w:val="none"/>
                <w:lang w:eastAsia="zh-CN"/>
              </w:rPr>
              <w:t>）</w:t>
            </w:r>
            <w:r>
              <w:rPr>
                <w:rFonts w:hint="eastAsia" w:ascii="宋体" w:hAnsi="宋体" w:eastAsia="宋体" w:cs="宋体"/>
                <w:i w:val="0"/>
                <w:iCs w:val="0"/>
                <w:color w:val="000000"/>
                <w:kern w:val="0"/>
                <w:sz w:val="21"/>
                <w:szCs w:val="21"/>
                <w:highlight w:val="none"/>
                <w:u w:val="none"/>
                <w:lang w:val="en-US" w:eastAsia="zh-CN" w:bidi="ar"/>
              </w:rPr>
              <w:t>。</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599D3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1CFBD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3C72E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615347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17709D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多媒体教学软件</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23D0DA09">
            <w:pPr>
              <w:keepNext w:val="0"/>
              <w:keepLines w:val="0"/>
              <w:widowControl/>
              <w:numPr>
                <w:ilvl w:val="0"/>
                <w:numId w:val="16"/>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多屏同步实时监看支持64屏同屏监看，每个窗口都分配一个频道，效率高，实时性强。先进的多线程监看算法，充分利用系统资源，多屏幕同时监看更加流畅和清晰，实现学生鼠标和老师鼠标对焦功能。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2、网络画板提供给师生互动的图画交流平台，老师在讲课过程中能够随时调用画板，能够随时截取当前讲课内容，师生同时在此内容上进行注释、画图交流；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3、中继功能 在向组播无法到达的网络进行授课时,需要在目标网络选择一台学生机作为[中继机]来中继组播内容到目标网络，可实现跨网段应用。</w:t>
            </w:r>
          </w:p>
          <w:p w14:paraId="58F113DD">
            <w:pPr>
              <w:keepNext w:val="0"/>
              <w:keepLines w:val="0"/>
              <w:widowControl/>
              <w:numPr>
                <w:ilvl w:val="0"/>
                <w:numId w:val="17"/>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电子邮件 老师可以向单个、部分、全体学生发送电子邮件；支持带任意类型的附件发送；教师可以随时允许/禁止学生发送电子邮件。支持将邮件转发到教师配置的外部邮件地址中去。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5、文件管理 教师通过文件管理功能教学机能够直接查看所有学员机的硬盘文件，并且在文件管理功能中能够任意移动、复制、粘贴同一、不同学员机间的硬盘文。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6、支持数据维护包含备份数据、还原数据，支持关闭在线检测。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7、作业管理提供作业布置、作业提交、作业查看等功能，学生可以将作业提交至教师指定的目录；教师可以随时允许/禁止学生提交作业。学生提交作业不受教师机是否登录的限制。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8、采用虚拟显卡技术 要求采用虚拟显卡底层驱动技术，满足各类课件授课实时传输流畅的要求。</w:t>
            </w:r>
          </w:p>
          <w:p w14:paraId="15696855">
            <w:pPr>
              <w:keepNext w:val="0"/>
              <w:keepLines w:val="0"/>
              <w:widowControl/>
              <w:numPr>
                <w:ilvl w:val="0"/>
                <w:numId w:val="18"/>
              </w:numPr>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独创的系统架构采用中心服务程序+远程管理程序+教师程序+学生程序的系统架构；自由组合安装</w:t>
            </w:r>
            <w:r>
              <w:rPr>
                <w:rFonts w:hint="eastAsia" w:ascii="宋体" w:hAnsi="宋体" w:cs="宋体"/>
                <w:i w:val="0"/>
                <w:iCs w:val="0"/>
                <w:color w:val="000000"/>
                <w:kern w:val="0"/>
                <w:sz w:val="21"/>
                <w:szCs w:val="21"/>
                <w:highlight w:val="none"/>
                <w:u w:val="none"/>
                <w:lang w:val="en-US" w:eastAsia="zh-CN" w:bidi="ar"/>
              </w:rPr>
              <w:t>；</w:t>
            </w:r>
          </w:p>
          <w:p w14:paraId="786C5BD2">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10、视频监视主控端可以通过客户端的摄像头，监控客户端学习情况，支持25路同时监视，同时可以监听指定客户端的语音。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11、录播教学 可以将主控端的电脑屏幕和多个摄像头的内容实时地合成录制成一个流媒体文件，并广播给客户端，录制文件格式提供wmv、avi选择。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12、视频直播主控端可以将摄像头等外设采集的内容，通过系统自动采集、压缩、传输，向单个、部分、全部客户端直播，支持结合声音直播，支持录制。</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EE7C5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F3419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7F340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2BDEE2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397BC2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中央空调</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5E65F4A3">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5 匹中央空调天花机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制热量 ≥14200W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制冷量 ≥12650W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最大制热功率≥ 7600W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最大制冷功率 ≥6000W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循环风量 ≥2100m/h</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7、</w:t>
            </w:r>
            <w:r>
              <w:rPr>
                <w:rFonts w:hint="eastAsia" w:ascii="宋体" w:hAnsi="宋体" w:eastAsia="宋体" w:cs="宋体"/>
                <w:i w:val="0"/>
                <w:iCs w:val="0"/>
                <w:color w:val="000000"/>
                <w:kern w:val="0"/>
                <w:sz w:val="21"/>
                <w:szCs w:val="21"/>
                <w:highlight w:val="none"/>
                <w:u w:val="none"/>
                <w:lang w:val="en-US" w:eastAsia="zh-CN" w:bidi="ar"/>
              </w:rPr>
              <w:t>内机噪音≥ 48dB(A)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8、</w:t>
            </w:r>
            <w:r>
              <w:rPr>
                <w:rFonts w:hint="eastAsia" w:ascii="宋体" w:hAnsi="宋体" w:eastAsia="宋体" w:cs="宋体"/>
                <w:i w:val="0"/>
                <w:iCs w:val="0"/>
                <w:color w:val="000000"/>
                <w:kern w:val="0"/>
                <w:sz w:val="21"/>
                <w:szCs w:val="21"/>
                <w:highlight w:val="none"/>
                <w:u w:val="none"/>
                <w:lang w:val="en-US" w:eastAsia="zh-CN" w:bidi="ar"/>
              </w:rPr>
              <w:t>电辅加热≥ 电辅加热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电压/频率 ≥380V/50Hz</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86613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AEA4A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038A1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1FD7D6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5642B9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机架式消防主机</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2D0DA9A2">
            <w:pPr>
              <w:keepNext w:val="0"/>
              <w:keepLines w:val="0"/>
              <w:widowControl/>
              <w:suppressLineNumbers w:val="0"/>
              <w:jc w:val="left"/>
              <w:textAlignment w:val="center"/>
              <w:rPr>
                <w:rStyle w:val="436"/>
                <w:rFonts w:hint="eastAsia" w:ascii="宋体" w:hAnsi="宋体" w:eastAsia="宋体" w:cs="宋体"/>
                <w:sz w:val="21"/>
                <w:szCs w:val="21"/>
                <w:highlight w:val="none"/>
                <w:lang w:val="en-US" w:eastAsia="zh-CN" w:bidi="ar"/>
              </w:rPr>
            </w:pPr>
            <w:r>
              <w:rPr>
                <w:rStyle w:val="436"/>
                <w:rFonts w:hint="eastAsia" w:ascii="宋体" w:hAnsi="宋体" w:eastAsia="宋体" w:cs="宋体"/>
                <w:sz w:val="21"/>
                <w:szCs w:val="21"/>
                <w:highlight w:val="none"/>
                <w:lang w:val="en-US" w:eastAsia="zh-CN" w:bidi="ar"/>
              </w:rPr>
              <w:t xml:space="preserve">灭火药剂 :全氟己酮  </w:t>
            </w:r>
          </w:p>
          <w:p w14:paraId="21F36360">
            <w:pPr>
              <w:keepNext w:val="0"/>
              <w:keepLines w:val="0"/>
              <w:widowControl/>
              <w:suppressLineNumbers w:val="0"/>
              <w:jc w:val="left"/>
              <w:textAlignment w:val="center"/>
              <w:rPr>
                <w:rStyle w:val="436"/>
                <w:rFonts w:hint="eastAsia" w:ascii="宋体" w:hAnsi="宋体" w:eastAsia="宋体" w:cs="宋体"/>
                <w:sz w:val="21"/>
                <w:szCs w:val="21"/>
                <w:highlight w:val="none"/>
                <w:lang w:val="en-US" w:eastAsia="zh-CN" w:bidi="ar"/>
              </w:rPr>
            </w:pPr>
            <w:r>
              <w:rPr>
                <w:rStyle w:val="436"/>
                <w:rFonts w:hint="eastAsia" w:ascii="宋体" w:hAnsi="宋体" w:eastAsia="宋体" w:cs="宋体"/>
                <w:sz w:val="21"/>
                <w:szCs w:val="21"/>
                <w:highlight w:val="none"/>
                <w:lang w:val="en-US" w:eastAsia="zh-CN" w:bidi="ar"/>
              </w:rPr>
              <w:t>设备尺寸:</w:t>
            </w:r>
            <w:r>
              <w:rPr>
                <w:rFonts w:hint="eastAsia" w:ascii="宋体" w:hAnsi="宋体" w:eastAsia="宋体" w:cs="宋体"/>
                <w:i w:val="0"/>
                <w:iCs w:val="0"/>
                <w:color w:val="000000"/>
                <w:kern w:val="0"/>
                <w:sz w:val="21"/>
                <w:szCs w:val="21"/>
                <w:highlight w:val="none"/>
                <w:u w:val="none"/>
                <w:lang w:val="en-US" w:eastAsia="zh-CN" w:bidi="ar"/>
              </w:rPr>
              <w:t>≥</w:t>
            </w:r>
            <w:r>
              <w:rPr>
                <w:rStyle w:val="436"/>
                <w:rFonts w:hint="eastAsia" w:ascii="宋体" w:hAnsi="宋体" w:eastAsia="宋体" w:cs="宋体"/>
                <w:sz w:val="21"/>
                <w:szCs w:val="21"/>
                <w:highlight w:val="none"/>
                <w:lang w:val="en-US" w:eastAsia="zh-CN" w:bidi="ar"/>
              </w:rPr>
              <w:t>428mm*400mm*1U，</w:t>
            </w:r>
          </w:p>
          <w:p w14:paraId="2D46678F">
            <w:pPr>
              <w:keepNext w:val="0"/>
              <w:keepLines w:val="0"/>
              <w:widowControl/>
              <w:suppressLineNumbers w:val="0"/>
              <w:jc w:val="left"/>
              <w:textAlignment w:val="center"/>
              <w:rPr>
                <w:rStyle w:val="436"/>
                <w:rFonts w:hint="eastAsia" w:ascii="宋体" w:hAnsi="宋体" w:eastAsia="宋体" w:cs="宋体"/>
                <w:sz w:val="21"/>
                <w:szCs w:val="21"/>
                <w:highlight w:val="none"/>
                <w:lang w:val="en-US" w:eastAsia="zh-CN" w:bidi="ar"/>
              </w:rPr>
            </w:pPr>
            <w:r>
              <w:rPr>
                <w:rStyle w:val="436"/>
                <w:rFonts w:hint="eastAsia" w:ascii="宋体" w:hAnsi="宋体" w:eastAsia="宋体" w:cs="宋体"/>
                <w:sz w:val="21"/>
                <w:szCs w:val="21"/>
                <w:highlight w:val="none"/>
                <w:lang w:val="en-US" w:eastAsia="zh-CN" w:bidi="ar"/>
              </w:rPr>
              <w:t xml:space="preserve">压力工作范围:0.8Mpa-1.2Mpa  </w:t>
            </w:r>
          </w:p>
          <w:p w14:paraId="09423464">
            <w:pPr>
              <w:keepNext w:val="0"/>
              <w:keepLines w:val="0"/>
              <w:widowControl/>
              <w:suppressLineNumbers w:val="0"/>
              <w:jc w:val="left"/>
              <w:textAlignment w:val="center"/>
              <w:rPr>
                <w:rStyle w:val="436"/>
                <w:rFonts w:hint="eastAsia" w:ascii="宋体" w:hAnsi="宋体" w:eastAsia="宋体" w:cs="宋体"/>
                <w:sz w:val="21"/>
                <w:szCs w:val="21"/>
                <w:highlight w:val="none"/>
                <w:lang w:val="en-US" w:eastAsia="zh-CN" w:bidi="ar"/>
              </w:rPr>
            </w:pPr>
            <w:r>
              <w:rPr>
                <w:rStyle w:val="436"/>
                <w:rFonts w:hint="eastAsia" w:ascii="宋体" w:hAnsi="宋体" w:eastAsia="宋体" w:cs="宋体"/>
                <w:sz w:val="21"/>
                <w:szCs w:val="21"/>
                <w:highlight w:val="none"/>
                <w:lang w:val="en-US" w:eastAsia="zh-CN" w:bidi="ar"/>
              </w:rPr>
              <w:t>存储压力 :1.0+0.2Mpa</w:t>
            </w:r>
          </w:p>
          <w:p w14:paraId="54A885F0">
            <w:pPr>
              <w:keepNext w:val="0"/>
              <w:keepLines w:val="0"/>
              <w:widowControl/>
              <w:suppressLineNumbers w:val="0"/>
              <w:jc w:val="left"/>
              <w:textAlignment w:val="center"/>
              <w:rPr>
                <w:rStyle w:val="436"/>
                <w:rFonts w:hint="eastAsia" w:ascii="宋体" w:hAnsi="宋体" w:eastAsia="宋体" w:cs="宋体"/>
                <w:sz w:val="21"/>
                <w:szCs w:val="21"/>
                <w:highlight w:val="none"/>
                <w:lang w:val="en-US" w:eastAsia="zh-CN" w:bidi="ar"/>
              </w:rPr>
            </w:pPr>
            <w:r>
              <w:rPr>
                <w:rStyle w:val="436"/>
                <w:rFonts w:hint="eastAsia" w:ascii="宋体" w:hAnsi="宋体" w:eastAsia="宋体" w:cs="宋体"/>
                <w:sz w:val="21"/>
                <w:szCs w:val="21"/>
                <w:highlight w:val="none"/>
                <w:lang w:val="en-US" w:eastAsia="zh-CN" w:bidi="ar"/>
              </w:rPr>
              <w:t xml:space="preserve">工作温度 :±20℃+5℃    </w:t>
            </w:r>
          </w:p>
          <w:p w14:paraId="66F55345">
            <w:pPr>
              <w:keepNext w:val="0"/>
              <w:keepLines w:val="0"/>
              <w:widowControl/>
              <w:suppressLineNumbers w:val="0"/>
              <w:jc w:val="left"/>
              <w:textAlignment w:val="center"/>
              <w:rPr>
                <w:rStyle w:val="436"/>
                <w:rFonts w:hint="eastAsia" w:ascii="宋体" w:hAnsi="宋体" w:eastAsia="宋体" w:cs="宋体"/>
                <w:sz w:val="21"/>
                <w:szCs w:val="21"/>
                <w:highlight w:val="none"/>
                <w:lang w:val="en-US" w:eastAsia="zh-CN" w:bidi="ar"/>
              </w:rPr>
            </w:pPr>
            <w:r>
              <w:rPr>
                <w:rStyle w:val="436"/>
                <w:rFonts w:hint="eastAsia" w:ascii="宋体" w:hAnsi="宋体" w:eastAsia="宋体" w:cs="宋体"/>
                <w:sz w:val="21"/>
                <w:szCs w:val="21"/>
                <w:highlight w:val="none"/>
                <w:lang w:val="en-US" w:eastAsia="zh-CN" w:bidi="ar"/>
              </w:rPr>
              <w:t>增压气体 :氩气（惰性气体） ，</w:t>
            </w:r>
          </w:p>
          <w:p w14:paraId="43C7628C">
            <w:pPr>
              <w:keepNext w:val="0"/>
              <w:keepLines w:val="0"/>
              <w:widowControl/>
              <w:suppressLineNumbers w:val="0"/>
              <w:jc w:val="left"/>
              <w:textAlignment w:val="center"/>
              <w:rPr>
                <w:rStyle w:val="436"/>
                <w:rFonts w:hint="eastAsia" w:ascii="宋体" w:hAnsi="宋体" w:eastAsia="宋体" w:cs="宋体"/>
                <w:sz w:val="21"/>
                <w:szCs w:val="21"/>
                <w:highlight w:val="none"/>
                <w:lang w:val="en-US" w:eastAsia="zh-CN" w:bidi="ar"/>
              </w:rPr>
            </w:pPr>
            <w:r>
              <w:rPr>
                <w:rStyle w:val="436"/>
                <w:rFonts w:hint="eastAsia" w:ascii="宋体" w:hAnsi="宋体" w:eastAsia="宋体" w:cs="宋体"/>
                <w:sz w:val="21"/>
                <w:szCs w:val="21"/>
                <w:highlight w:val="none"/>
                <w:lang w:val="en-US" w:eastAsia="zh-CN" w:bidi="ar"/>
              </w:rPr>
              <w:t xml:space="preserve">灭火浓度:4%-6%  </w:t>
            </w:r>
          </w:p>
          <w:p w14:paraId="2326FFB3">
            <w:pPr>
              <w:keepNext w:val="0"/>
              <w:keepLines w:val="0"/>
              <w:widowControl/>
              <w:suppressLineNumbers w:val="0"/>
              <w:jc w:val="left"/>
              <w:textAlignment w:val="center"/>
              <w:rPr>
                <w:rStyle w:val="436"/>
                <w:rFonts w:hint="eastAsia" w:ascii="宋体" w:hAnsi="宋体" w:eastAsia="宋体" w:cs="宋体"/>
                <w:sz w:val="21"/>
                <w:szCs w:val="21"/>
                <w:highlight w:val="none"/>
                <w:lang w:val="en-US" w:eastAsia="zh-CN" w:bidi="ar"/>
              </w:rPr>
            </w:pPr>
            <w:r>
              <w:rPr>
                <w:rStyle w:val="436"/>
                <w:rFonts w:hint="eastAsia" w:ascii="宋体" w:hAnsi="宋体" w:eastAsia="宋体" w:cs="宋体"/>
                <w:sz w:val="21"/>
                <w:szCs w:val="21"/>
                <w:highlight w:val="none"/>
                <w:lang w:val="en-US" w:eastAsia="zh-CN" w:bidi="ar"/>
              </w:rPr>
              <w:t xml:space="preserve">ODP（臭氧损耗潜能）:0      </w:t>
            </w:r>
          </w:p>
          <w:p w14:paraId="5DE2B8D6">
            <w:pPr>
              <w:keepNext w:val="0"/>
              <w:keepLines w:val="0"/>
              <w:widowControl/>
              <w:suppressLineNumbers w:val="0"/>
              <w:jc w:val="left"/>
              <w:textAlignment w:val="center"/>
              <w:rPr>
                <w:rStyle w:val="436"/>
                <w:rFonts w:hint="eastAsia" w:ascii="宋体" w:hAnsi="宋体" w:eastAsia="宋体" w:cs="宋体"/>
                <w:sz w:val="21"/>
                <w:szCs w:val="21"/>
                <w:highlight w:val="none"/>
                <w:lang w:val="en-US" w:eastAsia="zh-CN" w:bidi="ar"/>
              </w:rPr>
            </w:pPr>
            <w:r>
              <w:rPr>
                <w:rStyle w:val="436"/>
                <w:rFonts w:hint="eastAsia" w:ascii="宋体" w:hAnsi="宋体" w:eastAsia="宋体" w:cs="宋体"/>
                <w:sz w:val="21"/>
                <w:szCs w:val="21"/>
                <w:highlight w:val="none"/>
                <w:lang w:val="en-US" w:eastAsia="zh-CN" w:bidi="ar"/>
              </w:rPr>
              <w:t xml:space="preserve">药剂有效期 :10 年 </w:t>
            </w:r>
          </w:p>
          <w:p w14:paraId="7D91C15C">
            <w:pPr>
              <w:keepNext w:val="0"/>
              <w:keepLines w:val="0"/>
              <w:widowControl/>
              <w:suppressLineNumbers w:val="0"/>
              <w:jc w:val="left"/>
              <w:textAlignment w:val="center"/>
              <w:rPr>
                <w:rStyle w:val="436"/>
                <w:rFonts w:hint="eastAsia" w:ascii="宋体" w:hAnsi="宋体" w:eastAsia="宋体" w:cs="宋体"/>
                <w:sz w:val="21"/>
                <w:szCs w:val="21"/>
                <w:highlight w:val="none"/>
                <w:lang w:val="en-US" w:eastAsia="zh-CN" w:bidi="ar"/>
              </w:rPr>
            </w:pPr>
            <w:r>
              <w:rPr>
                <w:rStyle w:val="436"/>
                <w:rFonts w:hint="eastAsia" w:ascii="宋体" w:hAnsi="宋体" w:eastAsia="宋体" w:cs="宋体"/>
                <w:sz w:val="21"/>
                <w:szCs w:val="21"/>
                <w:highlight w:val="none"/>
                <w:lang w:val="en-US" w:eastAsia="zh-CN" w:bidi="ar"/>
              </w:rPr>
              <w:t xml:space="preserve"> </w:t>
            </w:r>
          </w:p>
          <w:p w14:paraId="4807E78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Style w:val="436"/>
                <w:rFonts w:hint="eastAsia" w:ascii="宋体" w:hAnsi="宋体" w:eastAsia="宋体" w:cs="宋体"/>
                <w:sz w:val="21"/>
                <w:szCs w:val="21"/>
                <w:highlight w:val="none"/>
                <w:lang w:val="en-US" w:eastAsia="zh-CN" w:bidi="ar"/>
              </w:rPr>
              <w:t>技术参数</w:t>
            </w:r>
            <w:r>
              <w:rPr>
                <w:rStyle w:val="436"/>
                <w:rFonts w:hint="eastAsia" w:ascii="宋体" w:hAnsi="宋体" w:eastAsia="宋体" w:cs="宋体"/>
                <w:sz w:val="21"/>
                <w:szCs w:val="21"/>
                <w:highlight w:val="none"/>
                <w:lang w:val="en-US" w:eastAsia="zh-CN" w:bidi="ar"/>
              </w:rPr>
              <w:br w:type="textWrapping"/>
            </w:r>
            <w:r>
              <w:rPr>
                <w:rStyle w:val="436"/>
                <w:rFonts w:hint="eastAsia" w:ascii="宋体" w:hAnsi="宋体" w:eastAsia="宋体" w:cs="宋体"/>
                <w:sz w:val="21"/>
                <w:szCs w:val="21"/>
                <w:highlight w:val="none"/>
                <w:lang w:val="en-US" w:eastAsia="zh-CN" w:bidi="ar"/>
              </w:rPr>
              <w:t xml:space="preserve">1. 充装体积 :0.8KG </w:t>
            </w:r>
            <w:r>
              <w:rPr>
                <w:rStyle w:val="436"/>
                <w:rFonts w:hint="eastAsia" w:ascii="宋体" w:hAnsi="宋体" w:eastAsia="宋体" w:cs="宋体"/>
                <w:sz w:val="21"/>
                <w:szCs w:val="21"/>
                <w:highlight w:val="none"/>
                <w:lang w:val="en-US" w:eastAsia="zh-CN" w:bidi="ar"/>
              </w:rPr>
              <w:br w:type="textWrapping"/>
            </w:r>
            <w:r>
              <w:rPr>
                <w:rStyle w:val="436"/>
                <w:rFonts w:hint="eastAsia" w:ascii="宋体" w:hAnsi="宋体" w:eastAsia="宋体" w:cs="宋体"/>
                <w:sz w:val="21"/>
                <w:szCs w:val="21"/>
                <w:highlight w:val="none"/>
                <w:lang w:val="en-US" w:eastAsia="zh-CN" w:bidi="ar"/>
              </w:rPr>
              <w:t xml:space="preserve">2.  灭火原理:吸热降温化学抑制 </w:t>
            </w:r>
            <w:r>
              <w:rPr>
                <w:rStyle w:val="436"/>
                <w:rFonts w:hint="eastAsia" w:ascii="宋体" w:hAnsi="宋体" w:eastAsia="宋体" w:cs="宋体"/>
                <w:sz w:val="21"/>
                <w:szCs w:val="21"/>
                <w:highlight w:val="none"/>
                <w:lang w:val="en-US" w:eastAsia="zh-CN" w:bidi="ar"/>
              </w:rPr>
              <w:br w:type="textWrapping"/>
            </w:r>
            <w:r>
              <w:rPr>
                <w:rStyle w:val="436"/>
                <w:rFonts w:hint="eastAsia" w:ascii="宋体" w:hAnsi="宋体" w:eastAsia="宋体" w:cs="宋体"/>
                <w:sz w:val="21"/>
                <w:szCs w:val="21"/>
                <w:highlight w:val="none"/>
                <w:lang w:val="en-US" w:eastAsia="zh-CN" w:bidi="ar"/>
              </w:rPr>
              <w:t>★3. 启动方式：双玻璃球平衡式触发/电控</w:t>
            </w:r>
            <w:r>
              <w:rPr>
                <w:rStyle w:val="436"/>
                <w:rFonts w:hint="eastAsia" w:ascii="宋体" w:hAnsi="宋体" w:eastAsia="宋体" w:cs="宋体"/>
                <w:sz w:val="21"/>
                <w:szCs w:val="21"/>
                <w:highlight w:val="none"/>
                <w:lang w:val="en-US" w:eastAsia="zh-CN" w:bidi="ar"/>
              </w:rPr>
              <w:br w:type="textWrapping"/>
            </w:r>
            <w:r>
              <w:rPr>
                <w:rStyle w:val="436"/>
                <w:rFonts w:hint="eastAsia" w:ascii="宋体" w:hAnsi="宋体" w:eastAsia="宋体" w:cs="宋体"/>
                <w:sz w:val="21"/>
                <w:szCs w:val="21"/>
                <w:highlight w:val="none"/>
                <w:lang w:val="en-US" w:eastAsia="zh-CN" w:bidi="ar"/>
              </w:rPr>
              <w:t>4. 充装体积 :  药剂充装浓度 :570KG/m 3</w:t>
            </w:r>
            <w:r>
              <w:rPr>
                <w:rStyle w:val="436"/>
                <w:rFonts w:hint="eastAsia" w:ascii="宋体" w:hAnsi="宋体" w:eastAsia="宋体" w:cs="宋体"/>
                <w:sz w:val="21"/>
                <w:szCs w:val="21"/>
                <w:highlight w:val="none"/>
                <w:lang w:val="en-US" w:eastAsia="zh-CN" w:bidi="ar"/>
              </w:rPr>
              <w:br w:type="textWrapping"/>
            </w:r>
            <w:r>
              <w:rPr>
                <w:rStyle w:val="436"/>
                <w:rFonts w:hint="eastAsia" w:ascii="宋体" w:hAnsi="宋体" w:eastAsia="宋体" w:cs="宋体"/>
                <w:sz w:val="21"/>
                <w:szCs w:val="21"/>
                <w:highlight w:val="none"/>
                <w:lang w:val="en-US" w:eastAsia="zh-CN" w:bidi="ar"/>
              </w:rPr>
              <w:t>★5.  启动温度 : 68℃感温</w:t>
            </w:r>
            <w:r>
              <w:rPr>
                <w:rStyle w:val="436"/>
                <w:rFonts w:hint="eastAsia" w:ascii="宋体" w:hAnsi="宋体" w:eastAsia="宋体" w:cs="宋体"/>
                <w:sz w:val="21"/>
                <w:szCs w:val="21"/>
                <w:highlight w:val="none"/>
                <w:lang w:val="en-US" w:eastAsia="zh-CN" w:bidi="ar"/>
              </w:rPr>
              <w:br w:type="textWrapping"/>
            </w:r>
            <w:r>
              <w:rPr>
                <w:rStyle w:val="436"/>
                <w:rFonts w:hint="eastAsia" w:ascii="宋体" w:hAnsi="宋体" w:eastAsia="宋体" w:cs="宋体"/>
                <w:sz w:val="21"/>
                <w:szCs w:val="21"/>
                <w:highlight w:val="none"/>
                <w:lang w:val="en-US" w:eastAsia="zh-CN" w:bidi="ar"/>
              </w:rPr>
              <w:t xml:space="preserve">6. 适用机柜 : 600mm*(600/800/1200)mm </w:t>
            </w:r>
            <w:r>
              <w:rPr>
                <w:rStyle w:val="436"/>
                <w:rFonts w:hint="eastAsia" w:ascii="宋体" w:hAnsi="宋体" w:eastAsia="宋体" w:cs="宋体"/>
                <w:sz w:val="21"/>
                <w:szCs w:val="21"/>
                <w:highlight w:val="none"/>
                <w:lang w:val="en-US" w:eastAsia="zh-CN" w:bidi="ar"/>
              </w:rPr>
              <w:br w:type="textWrapping"/>
            </w:r>
            <w:r>
              <w:rPr>
                <w:rStyle w:val="436"/>
                <w:rFonts w:hint="eastAsia" w:ascii="宋体" w:hAnsi="宋体" w:eastAsia="宋体" w:cs="宋体"/>
                <w:sz w:val="21"/>
                <w:szCs w:val="21"/>
                <w:highlight w:val="none"/>
                <w:lang w:val="en-US" w:eastAsia="zh-CN" w:bidi="ar"/>
              </w:rPr>
              <w:t xml:space="preserve">7.  保护空间：≤1m³  </w:t>
            </w:r>
            <w:r>
              <w:rPr>
                <w:rStyle w:val="436"/>
                <w:rFonts w:hint="eastAsia" w:ascii="宋体" w:hAnsi="宋体" w:eastAsia="宋体" w:cs="宋体"/>
                <w:sz w:val="21"/>
                <w:szCs w:val="21"/>
                <w:highlight w:val="none"/>
                <w:lang w:val="en-US" w:eastAsia="zh-CN" w:bidi="ar"/>
              </w:rPr>
              <w:br w:type="textWrapping"/>
            </w:r>
            <w:r>
              <w:rPr>
                <w:rStyle w:val="436"/>
                <w:rFonts w:hint="eastAsia" w:ascii="宋体" w:hAnsi="宋体" w:eastAsia="宋体" w:cs="宋体"/>
                <w:sz w:val="21"/>
                <w:szCs w:val="21"/>
                <w:highlight w:val="none"/>
                <w:lang w:val="en-US" w:eastAsia="zh-CN" w:bidi="ar"/>
              </w:rPr>
              <w:t>★8.  喷射时间：≤10S</w:t>
            </w:r>
            <w:r>
              <w:rPr>
                <w:rStyle w:val="436"/>
                <w:rFonts w:hint="eastAsia" w:ascii="宋体" w:hAnsi="宋体" w:eastAsia="宋体" w:cs="宋体"/>
                <w:sz w:val="21"/>
                <w:szCs w:val="21"/>
                <w:highlight w:val="none"/>
                <w:lang w:val="en-US" w:eastAsia="zh-CN" w:bidi="ar"/>
              </w:rPr>
              <w:br w:type="textWrapping"/>
            </w:r>
            <w:r>
              <w:rPr>
                <w:rStyle w:val="436"/>
                <w:rFonts w:hint="eastAsia" w:ascii="宋体" w:hAnsi="宋体" w:eastAsia="宋体" w:cs="宋体"/>
                <w:sz w:val="21"/>
                <w:szCs w:val="21"/>
                <w:highlight w:val="none"/>
                <w:lang w:val="en-US" w:eastAsia="zh-CN" w:bidi="ar"/>
              </w:rPr>
              <w:t>9.  增压气体 :氩气（惰性气体）</w:t>
            </w:r>
            <w:r>
              <w:rPr>
                <w:rStyle w:val="436"/>
                <w:rFonts w:hint="eastAsia" w:ascii="宋体" w:hAnsi="宋体" w:eastAsia="宋体" w:cs="宋体"/>
                <w:sz w:val="21"/>
                <w:szCs w:val="21"/>
                <w:highlight w:val="none"/>
                <w:lang w:val="en-US" w:eastAsia="zh-CN" w:bidi="ar"/>
              </w:rPr>
              <w:br w:type="textWrapping"/>
            </w:r>
            <w:r>
              <w:rPr>
                <w:rStyle w:val="436"/>
                <w:rFonts w:hint="eastAsia" w:ascii="宋体" w:hAnsi="宋体" w:eastAsia="宋体" w:cs="宋体"/>
                <w:sz w:val="21"/>
                <w:szCs w:val="21"/>
                <w:highlight w:val="none"/>
                <w:lang w:val="en-US" w:eastAsia="zh-CN" w:bidi="ar"/>
              </w:rPr>
              <w:t xml:space="preserve">10. 药剂残留:无   </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046F1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4AB1A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14FFC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328B4F3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4402887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教师电脑桌</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5EBA9BE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1.尺寸：≥长1200mm*宽1100mm*高750mm；无抽屉。桌面：厚度≥25mm；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2.材质：橡木实木，原色，无贴皮</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油漆采用环保漆。台面流畅，平整无颗粒、气泡、渣点，颜色均匀，五遍面漆，三遍底漆，性能达到耐火，耐污，耐酸，耐磨，经全自动滚漆干燥机加工，色泽均匀一致，不出现褪色、反白现象；表面平坦光滑，无划伤、开裂和变形，平整度≦2mm</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4.桌架：异形腿，高度≥725mm,采用≥1.5mm厚优质冷轧钢板折弯、冲压而成，表面均采用亚光粉体涂料</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桌架颜色为灰色。配3套≥400mm*400mm铁艺吊式机箱架，与桌架牢固连接，颜色为灰色。采用二氧化碳气体保护焊接制作，要求焊道均匀，无假焊、漏焊、夹渣等，表面经物理除油、除锈后静电喷塑，表面光滑，无气泡，色泽一致；各零部件组合件表面光滑平整，无尖角，伤痕等缺陷。底部装有可调节防滑脚垫，安全稳定耐用。</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85FE2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8460C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29AC2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003163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3EFBC03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学生</w:t>
            </w:r>
          </w:p>
          <w:p w14:paraId="46E425A5">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电脑桌</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106CD5ED">
            <w:pPr>
              <w:keepNext w:val="0"/>
              <w:keepLines w:val="0"/>
              <w:widowControl/>
              <w:suppressLineNumbers w:val="0"/>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1.尺寸：≥长2400mm*宽1100mm*高750mm；六人位，无抽屉。桌面：厚度≥25mm；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2.材质：橡木实木，原色，无贴皮</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油漆采用环保漆。台面流畅，平整无颗粒、气泡、渣点，颜色均匀，五遍面漆，三遍底漆，性能达到耐火，耐污，耐酸，耐磨，经全自动滚漆干燥机加工，色泽均匀一致，不出现褪色、反白现象；表面平坦光滑，无划伤、开裂和变形，平整度≦2mm</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4.桌架：异形腿，高度≥725mm,采用≥1.5mm厚优质冷轧钢板折弯、冲压而成，表面均采用亚光粉体涂料</w:t>
            </w:r>
            <w:r>
              <w:rPr>
                <w:rFonts w:hint="eastAsia" w:ascii="宋体" w:hAnsi="宋体" w:cs="宋体"/>
                <w:i w:val="0"/>
                <w:iCs w:val="0"/>
                <w:color w:val="000000"/>
                <w:kern w:val="0"/>
                <w:sz w:val="21"/>
                <w:szCs w:val="21"/>
                <w:highlight w:val="none"/>
                <w:u w:val="none"/>
                <w:lang w:val="en-US" w:eastAsia="zh-CN" w:bidi="ar"/>
              </w:rPr>
              <w:t>；</w:t>
            </w:r>
          </w:p>
          <w:p w14:paraId="42243A5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桌架颜色为灰色。配3套≥400mm*400mm铁艺吊式机箱架，与桌架牢固连接，颜色为灰色。采用二氧化碳气体保护焊接制作，要求焊道均匀，无假焊、漏焊、夹渣等，表面经物理除油、除锈后静电喷塑，表面光滑，无气泡，色泽一致；各零部件组合件表面光滑平整，无尖角，伤痕等缺陷。底部装有可调节防滑脚垫，安全稳定耐用。</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8A14BC0">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9D354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人位</w:t>
            </w:r>
          </w:p>
        </w:tc>
      </w:tr>
      <w:tr w14:paraId="3FD28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419C324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144197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椅子</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449313A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 .靠背：框架采用全新尼龙加纤料，抗老化</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.面料：选用优质布料，耐磨性强，防水，防尘，防褪色，不助燃。经防污处，理洁方便，网布呈条纹网展示立体感，更具时尚性网布，符合技术要求GB/T，18401-2010。《国家纺织品产品基本安全技术规范》</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 xml:space="preserve">                                                  3. 海绵：采用品牌高密度棉，多成高密度棉叠加，柔软舒适，回弹力强</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扶手固定链接靠背坐垫。更加结实牢固</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5.弓形架采用2.0厚度的A3优质钢材，垂直弯曲部位加套管。三层防锈黑色喷涂处理</w:t>
            </w:r>
            <w:r>
              <w:rPr>
                <w:rFonts w:hint="eastAsia" w:ascii="宋体" w:hAnsi="宋体" w:cs="宋体"/>
                <w:i w:val="0"/>
                <w:iCs w:val="0"/>
                <w:color w:val="000000"/>
                <w:kern w:val="0"/>
                <w:sz w:val="21"/>
                <w:szCs w:val="21"/>
                <w:highlight w:val="none"/>
                <w:u w:val="none"/>
                <w:lang w:val="en-US" w:eastAsia="zh-CN" w:bidi="ar"/>
              </w:rPr>
              <w:t>。</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C6D342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03078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r>
      <w:tr w14:paraId="2A2A9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77FB9C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6D9870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室内</w:t>
            </w:r>
            <w:r>
              <w:rPr>
                <w:rFonts w:hint="eastAsia" w:ascii="宋体" w:hAnsi="宋体" w:eastAsia="宋体" w:cs="宋体"/>
                <w:i w:val="0"/>
                <w:iCs w:val="0"/>
                <w:color w:val="auto"/>
                <w:kern w:val="0"/>
                <w:sz w:val="21"/>
                <w:szCs w:val="21"/>
                <w:highlight w:val="none"/>
                <w:u w:val="none"/>
                <w:lang w:val="en-US" w:eastAsia="zh-CN" w:bidi="ar"/>
              </w:rPr>
              <w:t>改造</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4BDD027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定制：升级墙面灯箱及配套电路，增加墙面宣传图文，增设室内灯电路及照明灯，需文明施工和安全施工。</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2479A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54C1C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项</w:t>
            </w:r>
          </w:p>
        </w:tc>
      </w:tr>
      <w:tr w14:paraId="5B25D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33A86B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12BE66E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矿棉吸</w:t>
            </w:r>
          </w:p>
          <w:p w14:paraId="4EA673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音板</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3A3FD91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规格600*600mm，工程级防潮吸引</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1A4E4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372C7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平方米</w:t>
            </w:r>
          </w:p>
        </w:tc>
      </w:tr>
      <w:tr w14:paraId="22957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52C64A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3</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43B877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护眼灯</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5130887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LED自然光，喷漆磨砂面48W</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27535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951E5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14:paraId="0FF9B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16680E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4</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635E81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窗帘</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4E7D7A3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电动、遥控、遮光窗帘</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5DA74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F7074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20A3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76AB16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062D2A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电缆</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78E1B38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1.规格≥RVV3*6平方；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2.绝缘材料：聚氯乙烯；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3.导体材质：铜。</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F4AFF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7</w:t>
            </w:r>
            <w:r>
              <w:rPr>
                <w:rFonts w:hint="eastAsia" w:ascii="宋体" w:hAnsi="宋体" w:eastAsia="宋体" w:cs="宋体"/>
                <w:i w:val="0"/>
                <w:iCs w:val="0"/>
                <w:color w:val="000000"/>
                <w:kern w:val="0"/>
                <w:sz w:val="21"/>
                <w:szCs w:val="21"/>
                <w:highlight w:val="none"/>
                <w:u w:val="none"/>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171F5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r>
      <w:tr w14:paraId="56492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69B099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6</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1055F2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塑铜线</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5B38647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1.规格≥BV4平方；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2.导体材质：纯铜；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3.绝缘材料：聚氯乙烯。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92F6D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7217D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r>
      <w:tr w14:paraId="104CF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022319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cs="宋体"/>
                <w:i w:val="0"/>
                <w:iCs w:val="0"/>
                <w:color w:val="000000"/>
                <w:kern w:val="0"/>
                <w:sz w:val="21"/>
                <w:szCs w:val="21"/>
                <w:highlight w:val="none"/>
                <w:u w:val="none"/>
                <w:lang w:val="en-US" w:eastAsia="zh-CN" w:bidi="ar"/>
              </w:rPr>
              <w:t>7</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262917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电源线</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1EF011D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1.规格≥RVV3*2.5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2.导体材质：纯铜；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3.绝缘材料：聚氯乙烯；</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9E3E7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0D26A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米</w:t>
            </w:r>
          </w:p>
        </w:tc>
      </w:tr>
      <w:tr w14:paraId="11945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657BCF10">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18</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772532F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跳线</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2172DCF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国标六类跳线</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9DBF54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D8CFC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条</w:t>
            </w:r>
          </w:p>
        </w:tc>
      </w:tr>
      <w:tr w14:paraId="287B5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134E9E3C">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19</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60C0EE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网线</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558F050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1.规格：六类非屏蔽；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2.材质：高纯度无氧铜、PVC外护套；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3.传输速度1000Mbps。</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10783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4DC1D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箱</w:t>
            </w:r>
          </w:p>
        </w:tc>
      </w:tr>
      <w:tr w14:paraId="7CC27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053A14A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5D0E09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配线器</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73BFABC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1.六类非屏蔽；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2.钢架结构；</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3.材质：钢和100um镀镍层；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4.非屏蔽 RJ 45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5.面板 高抗冲击阻燃塑料 。</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FC12D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7D26D5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14:paraId="73AF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04D0C9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28EA79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理线架</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27BE23C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1.1U电镀加厚；冷轧钢板≥1.2mm；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2.磨砂质感 粉末电镀 环保油性漆喷塑；</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0DA6E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E8867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14:paraId="54192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02F747D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2F43D2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服务器机柜</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03772F3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1.容量：22U；</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2.尺寸：≥600mm*1000mm*1200mm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3.配置：前后网孔门；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4.颜色：黑；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5.表面处理：水洗/脱脂/磷化/喷塑；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6.方孔条(支撑梁）≥1.5mm；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7.其它厚度≥0.8mm。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64EB4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550BC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14:paraId="4B7F5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343430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3</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365418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网络机柜</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1359B7B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1.容量：15U；</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2.尺寸：≥600mm*600mm*800mm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3.配置：前后网孔门；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4.颜色：黑；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5.表面处理：水洗/脱脂/磷化/喷塑；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6.方孔条(支撑梁）≥1.5mm；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7.其它厚度≥0.8mm。</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A120E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EA2A8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14:paraId="647BA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190510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4</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17E51C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交换机</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09D7DBA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1、48口千兆非网管型交换机；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2、交换容量96Gbps，包转发率71.4Mpps；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3、48个10/100/1000Mbps自适应电口；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4、机架式铁壳大端口交换机；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5、支持标准交换、端口隔离、汇聚上联、网络克隆四种模式切换</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A4AEC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867A99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r>
      <w:tr w14:paraId="24D03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2A8028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26DC9D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插排</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4B31177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1.规格：孔位数量≥4位、无线；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2.插孔电流≥10A；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3.额定电压：250V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4、开关方式：总控</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3B2F60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67E5D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r>
      <w:tr w14:paraId="0BD4A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2D6989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6</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2CD832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配电箱</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7FDE44E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1、规格：≥400mm*300mm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2、金额</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A67BA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C8686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r>
      <w:tr w14:paraId="00423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37E4D4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cs="宋体"/>
                <w:i w:val="0"/>
                <w:iCs w:val="0"/>
                <w:color w:val="000000"/>
                <w:kern w:val="0"/>
                <w:sz w:val="21"/>
                <w:szCs w:val="21"/>
                <w:highlight w:val="none"/>
                <w:u w:val="none"/>
                <w:lang w:val="en-US" w:eastAsia="zh-CN" w:bidi="ar"/>
              </w:rPr>
              <w:t>7</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7F6017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辅料</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0BAD386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防水胶布、水晶头、线槽、焊锡、卡钉、扎带、套线管、五金配件等</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5153D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11CC9A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r w14:paraId="457ED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14:paraId="3B5CC720">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28</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14:paraId="30EF7FF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系统集成</w:t>
            </w:r>
          </w:p>
        </w:tc>
        <w:tc>
          <w:tcPr>
            <w:tcW w:w="5826" w:type="dxa"/>
            <w:tcBorders>
              <w:top w:val="single" w:color="000000" w:sz="4" w:space="0"/>
              <w:left w:val="single" w:color="000000" w:sz="4" w:space="0"/>
              <w:bottom w:val="single" w:color="000000" w:sz="4" w:space="0"/>
              <w:right w:val="single" w:color="000000" w:sz="4" w:space="0"/>
            </w:tcBorders>
            <w:noWrap w:val="0"/>
            <w:vAlign w:val="center"/>
          </w:tcPr>
          <w:p w14:paraId="7B39F14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强弱电及网络综合布线及设备安装调试等所产生的人工费用、税费、利旧机器安装搬运等费用。</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1D1ED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91E6F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w:t>
            </w:r>
          </w:p>
        </w:tc>
      </w:tr>
    </w:tbl>
    <w:p w14:paraId="0BEBE631">
      <w:pPr>
        <w:jc w:val="both"/>
        <w:rPr>
          <w:rFonts w:hint="eastAsia"/>
          <w:highlight w:val="none"/>
          <w:lang w:eastAsia="zh-CN"/>
        </w:rPr>
      </w:pPr>
    </w:p>
    <w:p w14:paraId="73491331">
      <w:pPr>
        <w:pStyle w:val="5"/>
        <w:rPr>
          <w:rFonts w:hint="eastAsia"/>
          <w:highlight w:val="none"/>
          <w:lang w:eastAsia="zh-CN"/>
        </w:rPr>
      </w:pPr>
    </w:p>
    <w:p w14:paraId="0E7352D7">
      <w:pPr>
        <w:spacing w:afterLines="25" w:line="360" w:lineRule="auto"/>
        <w:jc w:val="left"/>
        <w:rPr>
          <w:rFonts w:ascii="宋体" w:hAnsi="宋体" w:eastAsia="宋体" w:cs="宋体"/>
          <w:b/>
          <w:sz w:val="24"/>
          <w:szCs w:val="24"/>
        </w:rPr>
      </w:pPr>
      <w:r>
        <w:rPr>
          <w:rFonts w:hint="eastAsia" w:ascii="宋体" w:hAnsi="宋体" w:cs="宋体"/>
          <w:b/>
          <w:sz w:val="24"/>
          <w:szCs w:val="24"/>
          <w:lang w:val="en-US" w:eastAsia="zh-CN"/>
        </w:rPr>
        <w:t>三</w:t>
      </w:r>
      <w:r>
        <w:rPr>
          <w:rFonts w:hint="eastAsia" w:ascii="宋体" w:hAnsi="宋体" w:eastAsia="宋体" w:cs="宋体"/>
          <w:b/>
          <w:sz w:val="24"/>
          <w:szCs w:val="24"/>
          <w:lang w:val="en-US" w:eastAsia="zh-CN"/>
        </w:rPr>
        <w:t>、</w:t>
      </w:r>
      <w:r>
        <w:rPr>
          <w:rFonts w:hint="eastAsia" w:ascii="宋体" w:hAnsi="宋体" w:eastAsia="宋体" w:cs="宋体"/>
          <w:b/>
          <w:sz w:val="24"/>
          <w:szCs w:val="24"/>
        </w:rPr>
        <w:t>项目要求</w:t>
      </w:r>
    </w:p>
    <w:p w14:paraId="50E13017">
      <w:pPr>
        <w:spacing w:afterLines="25"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本项目招标范围为采购标的的设计、制造、运输、保险、装卸（指定卸货地点）、安装、调试、验收、培训及保修等。</w:t>
      </w:r>
    </w:p>
    <w:p w14:paraId="59768AA7">
      <w:pPr>
        <w:spacing w:afterLines="25" w:line="360" w:lineRule="auto"/>
        <w:ind w:left="482" w:hanging="482" w:hangingChars="200"/>
        <w:jc w:val="left"/>
        <w:rPr>
          <w:rFonts w:ascii="宋体" w:hAnsi="宋体" w:eastAsia="宋体" w:cs="宋体"/>
          <w:kern w:val="0"/>
          <w:sz w:val="24"/>
          <w:szCs w:val="24"/>
        </w:rPr>
      </w:pPr>
      <w:r>
        <w:rPr>
          <w:rFonts w:ascii="宋体" w:hAnsi="宋体" w:eastAsia="宋体" w:cs="宋体"/>
          <w:b/>
          <w:bCs/>
          <w:kern w:val="0"/>
          <w:sz w:val="24"/>
          <w:szCs w:val="24"/>
        </w:rPr>
        <w:t>1.</w:t>
      </w:r>
      <w:r>
        <w:rPr>
          <w:rFonts w:hint="eastAsia" w:ascii="宋体" w:hAnsi="宋体" w:eastAsia="宋体" w:cs="宋体"/>
          <w:b/>
          <w:bCs/>
          <w:kern w:val="0"/>
          <w:sz w:val="24"/>
          <w:szCs w:val="24"/>
        </w:rPr>
        <w:t>质量要求</w:t>
      </w:r>
    </w:p>
    <w:p w14:paraId="2B8C3339">
      <w:pPr>
        <w:spacing w:afterLines="25" w:line="360" w:lineRule="auto"/>
        <w:ind w:firstLine="420" w:firstLineChars="175"/>
        <w:jc w:val="left"/>
        <w:rPr>
          <w:rFonts w:ascii="宋体" w:hAnsi="宋体" w:eastAsia="宋体" w:cs="宋体"/>
          <w:kern w:val="0"/>
          <w:sz w:val="24"/>
          <w:szCs w:val="24"/>
        </w:rPr>
      </w:pPr>
      <w:r>
        <w:rPr>
          <w:rFonts w:hint="eastAsia" w:ascii="宋体" w:hAnsi="宋体" w:eastAsia="宋体" w:cs="宋体"/>
          <w:kern w:val="0"/>
          <w:sz w:val="24"/>
          <w:szCs w:val="24"/>
        </w:rPr>
        <w:t>必须保证提供的货物是全新的未经使用的产品。投标人必须提供满足技术要求的设备。供应商向采购人提供纸质使用手册壹套。</w:t>
      </w:r>
    </w:p>
    <w:p w14:paraId="6FBF6767">
      <w:pPr>
        <w:spacing w:afterLines="25" w:line="360" w:lineRule="auto"/>
        <w:ind w:left="482" w:hanging="482" w:hangingChars="200"/>
        <w:jc w:val="left"/>
        <w:rPr>
          <w:rFonts w:ascii="宋体" w:hAnsi="宋体" w:eastAsia="宋体" w:cs="宋体"/>
          <w:b/>
          <w:bCs/>
          <w:kern w:val="0"/>
          <w:sz w:val="24"/>
          <w:szCs w:val="24"/>
        </w:rPr>
      </w:pPr>
      <w:r>
        <w:rPr>
          <w:rFonts w:ascii="宋体" w:hAnsi="宋体" w:eastAsia="宋体" w:cs="宋体"/>
          <w:b/>
          <w:bCs/>
          <w:kern w:val="0"/>
          <w:sz w:val="24"/>
          <w:szCs w:val="24"/>
        </w:rPr>
        <w:t>2.</w:t>
      </w:r>
      <w:r>
        <w:rPr>
          <w:rFonts w:hint="eastAsia" w:ascii="宋体" w:hAnsi="宋体" w:eastAsia="宋体" w:cs="宋体"/>
          <w:b/>
          <w:bCs/>
          <w:kern w:val="0"/>
          <w:sz w:val="24"/>
          <w:szCs w:val="24"/>
        </w:rPr>
        <w:t>验收</w:t>
      </w:r>
    </w:p>
    <w:p w14:paraId="72BF71B0">
      <w:pPr>
        <w:spacing w:afterLines="25" w:line="360" w:lineRule="auto"/>
        <w:ind w:left="480" w:hanging="480" w:hangingChars="200"/>
        <w:jc w:val="left"/>
        <w:rPr>
          <w:rFonts w:ascii="宋体" w:hAnsi="宋体" w:eastAsia="宋体" w:cs="宋体"/>
          <w:kern w:val="0"/>
          <w:sz w:val="24"/>
          <w:szCs w:val="24"/>
        </w:rPr>
      </w:pPr>
      <w:r>
        <w:rPr>
          <w:rFonts w:ascii="宋体" w:hAnsi="宋体" w:eastAsia="宋体" w:cs="宋体"/>
          <w:kern w:val="0"/>
          <w:sz w:val="24"/>
          <w:szCs w:val="24"/>
        </w:rPr>
        <w:t>2.1</w:t>
      </w:r>
      <w:r>
        <w:rPr>
          <w:rFonts w:hint="eastAsia" w:ascii="宋体" w:hAnsi="宋体" w:eastAsia="宋体" w:cs="宋体"/>
          <w:kern w:val="0"/>
          <w:sz w:val="24"/>
          <w:szCs w:val="24"/>
        </w:rPr>
        <w:t>在采购人收到合同货物两周内，供应商提供设备安装技术服务与支持。</w:t>
      </w:r>
    </w:p>
    <w:p w14:paraId="7405B231">
      <w:pPr>
        <w:spacing w:afterLines="25" w:line="360" w:lineRule="auto"/>
        <w:jc w:val="left"/>
        <w:rPr>
          <w:rFonts w:ascii="宋体" w:hAnsi="宋体" w:eastAsia="宋体" w:cs="宋体"/>
          <w:kern w:val="0"/>
          <w:sz w:val="24"/>
          <w:szCs w:val="24"/>
        </w:rPr>
      </w:pPr>
      <w:r>
        <w:rPr>
          <w:rFonts w:ascii="宋体" w:hAnsi="宋体" w:eastAsia="宋体" w:cs="宋体"/>
          <w:kern w:val="0"/>
          <w:sz w:val="24"/>
          <w:szCs w:val="24"/>
        </w:rPr>
        <w:t>2.2</w:t>
      </w:r>
      <w:r>
        <w:rPr>
          <w:rFonts w:hint="eastAsia" w:ascii="宋体" w:hAnsi="宋体" w:eastAsia="宋体" w:cs="宋体"/>
          <w:kern w:val="0"/>
          <w:sz w:val="24"/>
          <w:szCs w:val="24"/>
        </w:rPr>
        <w:t>在收到采购人书面通知已收到货物并具备硬件条件后，投标人要在两周内安排技术人员协助采购人进行设备安装和调试，保证采购人的设备能正常使用。</w:t>
      </w:r>
    </w:p>
    <w:p w14:paraId="45D94621">
      <w:pPr>
        <w:spacing w:afterLines="25" w:line="360" w:lineRule="auto"/>
        <w:jc w:val="left"/>
        <w:rPr>
          <w:rFonts w:ascii="宋体" w:hAnsi="宋体" w:eastAsia="宋体" w:cs="宋体"/>
          <w:kern w:val="0"/>
          <w:sz w:val="24"/>
          <w:szCs w:val="24"/>
        </w:rPr>
      </w:pPr>
      <w:r>
        <w:rPr>
          <w:rFonts w:ascii="宋体" w:hAnsi="宋体" w:eastAsia="宋体" w:cs="宋体"/>
          <w:kern w:val="0"/>
          <w:sz w:val="24"/>
          <w:szCs w:val="24"/>
        </w:rPr>
        <w:t>2.3</w:t>
      </w:r>
      <w:r>
        <w:rPr>
          <w:rFonts w:hint="eastAsia" w:ascii="宋体" w:hAnsi="宋体" w:eastAsia="宋体" w:cs="宋体"/>
          <w:kern w:val="0"/>
          <w:sz w:val="24"/>
          <w:szCs w:val="24"/>
        </w:rPr>
        <w:t>投标人完成设备安装技术支持并根据合同内容验收后，采购人在十五天之内签署验收证明；若出现问题，及时将验收信息反馈给供货商，同时将有质量问题的产品寄回。</w:t>
      </w:r>
    </w:p>
    <w:p w14:paraId="66D67C02">
      <w:pPr>
        <w:spacing w:afterLines="25" w:line="360" w:lineRule="auto"/>
        <w:jc w:val="left"/>
        <w:rPr>
          <w:rFonts w:ascii="宋体" w:hAnsi="宋体" w:eastAsia="宋体" w:cs="宋体"/>
          <w:kern w:val="0"/>
          <w:sz w:val="24"/>
          <w:szCs w:val="24"/>
        </w:rPr>
      </w:pPr>
      <w:r>
        <w:rPr>
          <w:rFonts w:ascii="宋体" w:hAnsi="宋体" w:eastAsia="宋体" w:cs="宋体"/>
          <w:kern w:val="0"/>
          <w:sz w:val="24"/>
          <w:szCs w:val="24"/>
        </w:rPr>
        <w:t>2.4</w:t>
      </w:r>
      <w:r>
        <w:rPr>
          <w:rFonts w:hint="eastAsia" w:ascii="宋体" w:hAnsi="宋体" w:eastAsia="宋体" w:cs="宋体"/>
          <w:kern w:val="0"/>
          <w:sz w:val="24"/>
          <w:szCs w:val="24"/>
        </w:rPr>
        <w:t>投标人负责设备的</w:t>
      </w:r>
      <w:r>
        <w:rPr>
          <w:rFonts w:hint="default" w:ascii="宋体" w:hAnsi="宋体" w:eastAsia="宋体" w:cs="宋体"/>
          <w:kern w:val="0"/>
          <w:sz w:val="24"/>
          <w:szCs w:val="24"/>
          <w:lang w:val="en-US"/>
        </w:rPr>
        <w:t>部署与安装</w:t>
      </w:r>
      <w:r>
        <w:rPr>
          <w:rFonts w:hint="eastAsia" w:ascii="宋体" w:hAnsi="宋体" w:eastAsia="宋体" w:cs="宋体"/>
          <w:kern w:val="0"/>
          <w:sz w:val="24"/>
          <w:szCs w:val="24"/>
        </w:rPr>
        <w:t>，保证设备能够正常使用，用户负责验收。</w:t>
      </w:r>
    </w:p>
    <w:p w14:paraId="0674B1F6">
      <w:pPr>
        <w:spacing w:afterLines="25" w:line="360" w:lineRule="auto"/>
        <w:ind w:left="241" w:hanging="241" w:hangingChars="100"/>
        <w:jc w:val="left"/>
        <w:rPr>
          <w:rFonts w:ascii="宋体" w:hAnsi="宋体" w:eastAsia="宋体" w:cs="宋体"/>
          <w:kern w:val="0"/>
          <w:sz w:val="24"/>
          <w:szCs w:val="24"/>
        </w:rPr>
      </w:pPr>
      <w:r>
        <w:rPr>
          <w:rFonts w:ascii="宋体" w:hAnsi="宋体" w:eastAsia="宋体" w:cs="宋体"/>
          <w:b/>
          <w:bCs/>
          <w:kern w:val="0"/>
          <w:sz w:val="24"/>
          <w:szCs w:val="24"/>
        </w:rPr>
        <w:t>3.</w:t>
      </w:r>
      <w:r>
        <w:rPr>
          <w:rFonts w:hint="eastAsia" w:ascii="宋体" w:hAnsi="宋体" w:eastAsia="宋体" w:cs="宋体"/>
          <w:b/>
          <w:bCs/>
          <w:kern w:val="0"/>
          <w:sz w:val="24"/>
          <w:szCs w:val="24"/>
        </w:rPr>
        <w:t>技术支持</w:t>
      </w:r>
    </w:p>
    <w:p w14:paraId="3C9047E0">
      <w:pPr>
        <w:spacing w:afterLines="25" w:line="360" w:lineRule="auto"/>
        <w:jc w:val="left"/>
        <w:rPr>
          <w:rFonts w:ascii="宋体" w:hAnsi="宋体" w:eastAsia="宋体" w:cs="宋体"/>
          <w:kern w:val="0"/>
          <w:sz w:val="24"/>
          <w:szCs w:val="24"/>
        </w:rPr>
      </w:pPr>
      <w:r>
        <w:rPr>
          <w:rFonts w:ascii="宋体" w:hAnsi="宋体" w:eastAsia="宋体" w:cs="宋体"/>
          <w:kern w:val="0"/>
          <w:sz w:val="24"/>
          <w:szCs w:val="24"/>
        </w:rPr>
        <w:t>3.1技术文件：投标人免费提供全套、完整的中</w:t>
      </w:r>
      <w:r>
        <w:rPr>
          <w:rFonts w:hint="eastAsia" w:ascii="宋体" w:hAnsi="宋体" w:cs="宋体"/>
          <w:kern w:val="0"/>
          <w:sz w:val="24"/>
          <w:szCs w:val="24"/>
          <w:lang w:val="en-US" w:eastAsia="zh-CN"/>
        </w:rPr>
        <w:t>文</w:t>
      </w:r>
      <w:r>
        <w:rPr>
          <w:rFonts w:ascii="宋体" w:hAnsi="宋体" w:eastAsia="宋体" w:cs="宋体"/>
          <w:kern w:val="0"/>
          <w:sz w:val="24"/>
          <w:szCs w:val="24"/>
        </w:rPr>
        <w:t>书面技术资料，包括</w:t>
      </w:r>
      <w:r>
        <w:rPr>
          <w:rFonts w:hint="eastAsia" w:ascii="宋体" w:hAnsi="宋体" w:eastAsia="宋体" w:cs="宋体"/>
          <w:kern w:val="0"/>
          <w:sz w:val="24"/>
          <w:szCs w:val="24"/>
        </w:rPr>
        <w:t>产品</w:t>
      </w:r>
      <w:r>
        <w:rPr>
          <w:rFonts w:ascii="宋体" w:hAnsi="宋体" w:eastAsia="宋体" w:cs="宋体"/>
          <w:kern w:val="0"/>
          <w:sz w:val="24"/>
          <w:szCs w:val="24"/>
        </w:rPr>
        <w:t>说明书、操作手册、简单维修说明、结构图等。</w:t>
      </w:r>
    </w:p>
    <w:p w14:paraId="4886B485">
      <w:pPr>
        <w:spacing w:afterLines="25" w:line="360" w:lineRule="auto"/>
        <w:jc w:val="left"/>
        <w:rPr>
          <w:rFonts w:ascii="宋体" w:hAnsi="宋体" w:eastAsia="宋体" w:cs="宋体"/>
          <w:kern w:val="0"/>
          <w:sz w:val="24"/>
          <w:szCs w:val="24"/>
        </w:rPr>
      </w:pPr>
      <w:r>
        <w:rPr>
          <w:rFonts w:ascii="宋体" w:hAnsi="宋体" w:eastAsia="宋体" w:cs="宋体"/>
          <w:kern w:val="0"/>
          <w:sz w:val="24"/>
          <w:szCs w:val="24"/>
        </w:rPr>
        <w:t>3.2设备安装、调试和验收：中标人在合同生效后的1个月内向用户提供详细的安装要求并提供技术咨询；在</w:t>
      </w:r>
      <w:r>
        <w:rPr>
          <w:rFonts w:hint="eastAsia" w:ascii="宋体" w:hAnsi="宋体" w:eastAsia="宋体" w:cs="宋体"/>
          <w:kern w:val="0"/>
          <w:sz w:val="24"/>
          <w:szCs w:val="24"/>
        </w:rPr>
        <w:t>设备</w:t>
      </w:r>
      <w:r>
        <w:rPr>
          <w:rFonts w:ascii="宋体" w:hAnsi="宋体" w:eastAsia="宋体" w:cs="宋体"/>
          <w:kern w:val="0"/>
          <w:sz w:val="24"/>
          <w:szCs w:val="24"/>
        </w:rPr>
        <w:t>到达前1个月，中标人通知用户从而让用户提前做好</w:t>
      </w:r>
      <w:r>
        <w:rPr>
          <w:rFonts w:hint="eastAsia" w:ascii="宋体" w:hAnsi="宋体" w:eastAsia="宋体" w:cs="宋体"/>
          <w:kern w:val="0"/>
          <w:sz w:val="24"/>
          <w:szCs w:val="24"/>
        </w:rPr>
        <w:t>设备</w:t>
      </w:r>
      <w:r>
        <w:rPr>
          <w:rFonts w:ascii="宋体" w:hAnsi="宋体" w:eastAsia="宋体" w:cs="宋体"/>
          <w:kern w:val="0"/>
          <w:sz w:val="24"/>
          <w:szCs w:val="24"/>
        </w:rPr>
        <w:t>安装准备，同时派专业工程师到买方现场提供专业</w:t>
      </w:r>
      <w:r>
        <w:rPr>
          <w:rFonts w:hint="eastAsia" w:ascii="宋体" w:hAnsi="宋体" w:eastAsia="宋体" w:cs="宋体"/>
          <w:kern w:val="0"/>
          <w:sz w:val="24"/>
          <w:szCs w:val="24"/>
        </w:rPr>
        <w:t>安装服务</w:t>
      </w:r>
      <w:r>
        <w:rPr>
          <w:rFonts w:ascii="宋体" w:hAnsi="宋体" w:eastAsia="宋体" w:cs="宋体"/>
          <w:kern w:val="0"/>
          <w:sz w:val="24"/>
          <w:szCs w:val="24"/>
        </w:rPr>
        <w:t>。</w:t>
      </w:r>
      <w:r>
        <w:rPr>
          <w:rFonts w:hint="eastAsia" w:ascii="宋体" w:hAnsi="宋体" w:eastAsia="宋体" w:cs="宋体"/>
          <w:kern w:val="0"/>
          <w:sz w:val="24"/>
          <w:szCs w:val="24"/>
        </w:rPr>
        <w:t>设备</w:t>
      </w:r>
      <w:r>
        <w:rPr>
          <w:rFonts w:ascii="宋体" w:hAnsi="宋体" w:eastAsia="宋体" w:cs="宋体"/>
          <w:kern w:val="0"/>
          <w:sz w:val="24"/>
          <w:szCs w:val="24"/>
        </w:rPr>
        <w:t>到达用户所在地，在接到用户通知后一周内派专业技术人员到项目现场进行安装调试，直至通过验收，设备正常运行。</w:t>
      </w:r>
    </w:p>
    <w:p w14:paraId="5AD3101A">
      <w:pPr>
        <w:spacing w:afterLines="25" w:line="360" w:lineRule="auto"/>
        <w:jc w:val="left"/>
        <w:rPr>
          <w:rFonts w:ascii="宋体" w:hAnsi="宋体" w:eastAsia="宋体" w:cs="宋体"/>
          <w:kern w:val="0"/>
          <w:sz w:val="24"/>
          <w:szCs w:val="24"/>
        </w:rPr>
      </w:pPr>
      <w:r>
        <w:rPr>
          <w:rFonts w:ascii="宋体" w:hAnsi="宋体" w:eastAsia="宋体" w:cs="宋体"/>
          <w:kern w:val="0"/>
          <w:sz w:val="24"/>
          <w:szCs w:val="24"/>
        </w:rPr>
        <w:t>3.3技术</w:t>
      </w:r>
      <w:r>
        <w:rPr>
          <w:rFonts w:hint="eastAsia" w:ascii="宋体" w:hAnsi="宋体" w:eastAsia="宋体" w:cs="宋体"/>
          <w:kern w:val="0"/>
          <w:sz w:val="24"/>
          <w:szCs w:val="24"/>
          <w:lang w:eastAsia="zh-CN"/>
        </w:rPr>
        <w:t>指导</w:t>
      </w:r>
      <w:r>
        <w:rPr>
          <w:rFonts w:ascii="宋体" w:hAnsi="宋体" w:eastAsia="宋体" w:cs="宋体"/>
          <w:kern w:val="0"/>
          <w:sz w:val="24"/>
          <w:szCs w:val="24"/>
        </w:rPr>
        <w:t>：设备安装后，在用户所在地免费对</w:t>
      </w:r>
      <w:r>
        <w:rPr>
          <w:rFonts w:hint="eastAsia" w:ascii="宋体" w:hAnsi="宋体" w:eastAsia="宋体" w:cs="宋体"/>
          <w:kern w:val="0"/>
          <w:sz w:val="24"/>
          <w:szCs w:val="24"/>
        </w:rPr>
        <w:t>设备</w:t>
      </w:r>
      <w:r>
        <w:rPr>
          <w:rFonts w:ascii="宋体" w:hAnsi="宋体" w:eastAsia="宋体" w:cs="宋体"/>
          <w:kern w:val="0"/>
          <w:sz w:val="24"/>
          <w:szCs w:val="24"/>
        </w:rPr>
        <w:t>使用者</w:t>
      </w:r>
      <w:r>
        <w:rPr>
          <w:rFonts w:hint="eastAsia" w:ascii="宋体" w:hAnsi="宋体" w:eastAsia="宋体" w:cs="宋体"/>
          <w:kern w:val="0"/>
          <w:sz w:val="24"/>
          <w:szCs w:val="24"/>
        </w:rPr>
        <w:t>以内</w:t>
      </w:r>
      <w:r>
        <w:rPr>
          <w:rFonts w:ascii="宋体" w:hAnsi="宋体" w:eastAsia="宋体" w:cs="宋体"/>
          <w:kern w:val="0"/>
          <w:sz w:val="24"/>
          <w:szCs w:val="24"/>
        </w:rPr>
        <w:t>进行</w:t>
      </w:r>
      <w:r>
        <w:rPr>
          <w:rFonts w:hint="eastAsia" w:ascii="宋体" w:hAnsi="宋体" w:eastAsia="宋体" w:cs="宋体"/>
          <w:kern w:val="0"/>
          <w:sz w:val="24"/>
          <w:szCs w:val="24"/>
        </w:rPr>
        <w:t>设备</w:t>
      </w:r>
      <w:r>
        <w:rPr>
          <w:rFonts w:ascii="宋体" w:hAnsi="宋体" w:eastAsia="宋体" w:cs="宋体"/>
          <w:kern w:val="0"/>
          <w:sz w:val="24"/>
          <w:szCs w:val="24"/>
        </w:rPr>
        <w:t>操作和维护进行专业</w:t>
      </w:r>
      <w:r>
        <w:rPr>
          <w:rFonts w:hint="eastAsia" w:ascii="宋体" w:hAnsi="宋体" w:eastAsia="宋体" w:cs="宋体"/>
          <w:kern w:val="0"/>
          <w:sz w:val="24"/>
          <w:szCs w:val="24"/>
          <w:lang w:eastAsia="zh-CN"/>
        </w:rPr>
        <w:t>指导</w:t>
      </w:r>
      <w:r>
        <w:rPr>
          <w:rFonts w:ascii="宋体" w:hAnsi="宋体" w:eastAsia="宋体" w:cs="宋体"/>
          <w:kern w:val="0"/>
          <w:sz w:val="24"/>
          <w:szCs w:val="24"/>
        </w:rPr>
        <w:t>，使被</w:t>
      </w:r>
      <w:r>
        <w:rPr>
          <w:rFonts w:hint="eastAsia" w:ascii="宋体" w:hAnsi="宋体" w:eastAsia="宋体" w:cs="宋体"/>
          <w:kern w:val="0"/>
          <w:sz w:val="24"/>
          <w:szCs w:val="24"/>
          <w:lang w:eastAsia="zh-CN"/>
        </w:rPr>
        <w:t>指导</w:t>
      </w:r>
      <w:r>
        <w:rPr>
          <w:rFonts w:ascii="宋体" w:hAnsi="宋体" w:eastAsia="宋体" w:cs="宋体"/>
          <w:kern w:val="0"/>
          <w:sz w:val="24"/>
          <w:szCs w:val="24"/>
        </w:rPr>
        <w:t>人员达到能够熟练使用。</w:t>
      </w:r>
      <w:r>
        <w:rPr>
          <w:rFonts w:hint="eastAsia" w:ascii="宋体" w:hAnsi="宋体" w:eastAsia="宋体" w:cs="宋体"/>
          <w:kern w:val="0"/>
          <w:sz w:val="24"/>
          <w:szCs w:val="24"/>
          <w:lang w:eastAsia="zh-CN"/>
        </w:rPr>
        <w:t>指导</w:t>
      </w:r>
      <w:r>
        <w:rPr>
          <w:rFonts w:ascii="宋体" w:hAnsi="宋体" w:eastAsia="宋体" w:cs="宋体"/>
          <w:kern w:val="0"/>
          <w:sz w:val="24"/>
          <w:szCs w:val="24"/>
        </w:rPr>
        <w:t>内容包括</w:t>
      </w:r>
      <w:r>
        <w:rPr>
          <w:rFonts w:hint="eastAsia" w:ascii="宋体" w:hAnsi="宋体" w:eastAsia="宋体" w:cs="宋体"/>
          <w:kern w:val="0"/>
          <w:sz w:val="24"/>
          <w:szCs w:val="24"/>
        </w:rPr>
        <w:t>设备</w:t>
      </w:r>
      <w:r>
        <w:rPr>
          <w:rFonts w:ascii="宋体" w:hAnsi="宋体" w:eastAsia="宋体" w:cs="宋体"/>
          <w:kern w:val="0"/>
          <w:sz w:val="24"/>
          <w:szCs w:val="24"/>
        </w:rPr>
        <w:t>的技术原理、操作、数据处理、基本维护等。</w:t>
      </w:r>
    </w:p>
    <w:p w14:paraId="364B6A1F">
      <w:pPr>
        <w:spacing w:afterLines="25" w:line="360" w:lineRule="auto"/>
        <w:ind w:left="241" w:hanging="241" w:hangingChars="100"/>
        <w:jc w:val="left"/>
        <w:rPr>
          <w:rFonts w:ascii="宋体" w:hAnsi="宋体" w:eastAsia="宋体" w:cs="宋体"/>
          <w:kern w:val="0"/>
          <w:sz w:val="24"/>
          <w:szCs w:val="24"/>
        </w:rPr>
      </w:pPr>
      <w:r>
        <w:rPr>
          <w:rFonts w:ascii="宋体" w:hAnsi="宋体" w:eastAsia="宋体" w:cs="宋体"/>
          <w:b/>
          <w:bCs/>
          <w:kern w:val="0"/>
          <w:sz w:val="24"/>
          <w:szCs w:val="24"/>
        </w:rPr>
        <w:t>4.</w:t>
      </w:r>
      <w:r>
        <w:rPr>
          <w:rFonts w:hint="eastAsia" w:ascii="宋体" w:hAnsi="宋体" w:eastAsia="宋体" w:cs="宋体"/>
          <w:b/>
          <w:bCs/>
          <w:kern w:val="0"/>
          <w:sz w:val="24"/>
          <w:szCs w:val="24"/>
        </w:rPr>
        <w:t>售后服务</w:t>
      </w:r>
    </w:p>
    <w:p w14:paraId="7315F3AD">
      <w:pPr>
        <w:spacing w:line="360" w:lineRule="auto"/>
        <w:jc w:val="left"/>
        <w:rPr>
          <w:rFonts w:ascii="宋体" w:hAnsi="宋体" w:eastAsia="宋体" w:cs="宋体"/>
          <w:kern w:val="0"/>
          <w:sz w:val="24"/>
          <w:szCs w:val="24"/>
        </w:rPr>
      </w:pPr>
      <w:r>
        <w:rPr>
          <w:rFonts w:ascii="宋体" w:hAnsi="宋体" w:eastAsia="宋体" w:cs="宋体"/>
          <w:kern w:val="0"/>
          <w:sz w:val="24"/>
          <w:szCs w:val="24"/>
        </w:rPr>
        <w:t>4.1</w:t>
      </w:r>
      <w:r>
        <w:rPr>
          <w:rFonts w:hint="eastAsia" w:ascii="宋体" w:hAnsi="宋体" w:eastAsia="宋体" w:cs="宋体"/>
          <w:kern w:val="0"/>
          <w:sz w:val="24"/>
          <w:szCs w:val="24"/>
        </w:rPr>
        <w:t>投标人及原生产厂商向招标人提供的设备整机的免费质保期</w:t>
      </w:r>
      <w:r>
        <w:rPr>
          <w:rFonts w:ascii="宋体" w:hAnsi="宋体" w:eastAsia="宋体" w:cs="宋体"/>
          <w:kern w:val="0"/>
          <w:sz w:val="24"/>
          <w:szCs w:val="24"/>
        </w:rPr>
        <w:t>至少</w:t>
      </w:r>
      <w:r>
        <w:rPr>
          <w:rFonts w:hint="eastAsia" w:ascii="宋体" w:hAnsi="宋体" w:eastAsia="宋体" w:cs="宋体"/>
          <w:kern w:val="0"/>
          <w:sz w:val="24"/>
          <w:szCs w:val="24"/>
        </w:rPr>
        <w:t>3年。质保期自货物通过最终验收之日起算。</w:t>
      </w:r>
    </w:p>
    <w:p w14:paraId="65EDDEA6">
      <w:pPr>
        <w:spacing w:line="360" w:lineRule="auto"/>
        <w:jc w:val="left"/>
        <w:rPr>
          <w:rFonts w:ascii="宋体" w:hAnsi="宋体" w:eastAsia="宋体" w:cs="宋体"/>
          <w:kern w:val="0"/>
          <w:sz w:val="24"/>
          <w:szCs w:val="24"/>
        </w:rPr>
      </w:pPr>
      <w:r>
        <w:rPr>
          <w:rFonts w:ascii="宋体" w:hAnsi="宋体" w:eastAsia="宋体" w:cs="宋体"/>
          <w:kern w:val="0"/>
          <w:sz w:val="24"/>
          <w:szCs w:val="24"/>
        </w:rPr>
        <w:t>4.2</w:t>
      </w:r>
      <w:r>
        <w:rPr>
          <w:rFonts w:hint="eastAsia" w:ascii="宋体" w:hAnsi="宋体" w:eastAsia="宋体" w:cs="宋体"/>
          <w:kern w:val="0"/>
          <w:sz w:val="24"/>
          <w:szCs w:val="24"/>
        </w:rPr>
        <w:t>投标人或制造厂商，在中国境内须具有售后网点。</w:t>
      </w:r>
    </w:p>
    <w:p w14:paraId="514C67A7">
      <w:pPr>
        <w:spacing w:line="360" w:lineRule="auto"/>
        <w:jc w:val="left"/>
        <w:rPr>
          <w:rFonts w:ascii="宋体" w:hAnsi="宋体" w:eastAsia="宋体" w:cs="宋体"/>
          <w:kern w:val="0"/>
          <w:sz w:val="24"/>
          <w:szCs w:val="24"/>
        </w:rPr>
      </w:pPr>
      <w:r>
        <w:rPr>
          <w:rFonts w:ascii="宋体" w:hAnsi="宋体" w:eastAsia="宋体" w:cs="宋体"/>
          <w:kern w:val="0"/>
          <w:sz w:val="24"/>
          <w:szCs w:val="24"/>
        </w:rPr>
        <w:t>4.3投标人在质保期内应免费上门进行维修并更换损坏的部件，及时提供技术咨询和软件升级服务。</w:t>
      </w:r>
    </w:p>
    <w:p w14:paraId="26BC24D6">
      <w:pPr>
        <w:spacing w:line="360" w:lineRule="auto"/>
        <w:jc w:val="left"/>
        <w:rPr>
          <w:rStyle w:val="60"/>
          <w:rFonts w:ascii="宋体" w:hAnsi="宋体" w:eastAsia="宋体" w:cs="宋体"/>
          <w:sz w:val="24"/>
          <w:szCs w:val="24"/>
        </w:rPr>
      </w:pPr>
      <w:r>
        <w:rPr>
          <w:rFonts w:ascii="宋体" w:hAnsi="宋体" w:eastAsia="宋体" w:cs="宋体"/>
          <w:kern w:val="0"/>
          <w:sz w:val="24"/>
          <w:szCs w:val="24"/>
        </w:rPr>
        <w:t>4.4在质保期内，投标人在收到用户的维修服务要求后4小时内做出回应，48小时内到达用户现场进行维修，一般问题应在三个工作日内解决，使</w:t>
      </w:r>
      <w:r>
        <w:rPr>
          <w:rFonts w:hint="eastAsia" w:ascii="宋体" w:hAnsi="宋体" w:eastAsia="宋体" w:cs="宋体"/>
          <w:kern w:val="0"/>
          <w:sz w:val="24"/>
          <w:szCs w:val="24"/>
        </w:rPr>
        <w:t>设备</w:t>
      </w:r>
      <w:r>
        <w:rPr>
          <w:rFonts w:ascii="宋体" w:hAnsi="宋体" w:eastAsia="宋体" w:cs="宋体"/>
          <w:kern w:val="0"/>
          <w:sz w:val="24"/>
          <w:szCs w:val="24"/>
        </w:rPr>
        <w:t>恢复正常使用；重大问题或其他无法迅速解决的问题应在一周内解决或提出明确解决方案。</w:t>
      </w:r>
    </w:p>
    <w:p w14:paraId="45A502F2">
      <w:pPr>
        <w:spacing w:line="360" w:lineRule="auto"/>
        <w:jc w:val="left"/>
        <w:rPr>
          <w:rFonts w:ascii="宋体" w:hAnsi="宋体" w:eastAsia="宋体" w:cs="宋体"/>
          <w:kern w:val="0"/>
          <w:sz w:val="24"/>
          <w:szCs w:val="24"/>
        </w:rPr>
      </w:pPr>
      <w:r>
        <w:rPr>
          <w:rFonts w:ascii="宋体" w:hAnsi="宋体" w:eastAsia="宋体" w:cs="宋体"/>
          <w:kern w:val="0"/>
          <w:sz w:val="24"/>
          <w:szCs w:val="24"/>
        </w:rPr>
        <w:t>4.5如果投标人及原生产厂商决定停止生产合同设备及所需的任何零部件，投标人及原生产厂商必须在停产三个月前以书面通知招标人，招标人有权定购所需的任何零部件，投标人及原生产厂商应继续以优惠价格提供设备维修服务或相应服务以确保合同设备的正常运行。</w:t>
      </w:r>
    </w:p>
    <w:p w14:paraId="1E0949BA">
      <w:pPr>
        <w:spacing w:line="360" w:lineRule="auto"/>
        <w:jc w:val="left"/>
        <w:rPr>
          <w:rFonts w:ascii="宋体" w:hAnsi="宋体" w:eastAsia="宋体" w:cs="宋体"/>
          <w:kern w:val="0"/>
          <w:sz w:val="24"/>
          <w:szCs w:val="24"/>
          <w:highlight w:val="none"/>
        </w:rPr>
      </w:pPr>
      <w:r>
        <w:rPr>
          <w:rFonts w:ascii="宋体" w:hAnsi="宋体" w:eastAsia="宋体" w:cs="宋体"/>
          <w:kern w:val="0"/>
          <w:sz w:val="24"/>
          <w:szCs w:val="24"/>
          <w:highlight w:val="none"/>
        </w:rPr>
        <w:t>4.</w:t>
      </w:r>
      <w:r>
        <w:rPr>
          <w:rFonts w:hint="eastAsia" w:ascii="宋体" w:hAnsi="宋体" w:cs="宋体"/>
          <w:kern w:val="0"/>
          <w:sz w:val="24"/>
          <w:szCs w:val="24"/>
          <w:highlight w:val="none"/>
          <w:lang w:eastAsia="zh-CN"/>
        </w:rPr>
        <w:t>6</w:t>
      </w:r>
      <w:r>
        <w:rPr>
          <w:rFonts w:ascii="宋体" w:hAnsi="宋体" w:eastAsia="宋体" w:cs="宋体"/>
          <w:kern w:val="0"/>
          <w:sz w:val="24"/>
          <w:szCs w:val="24"/>
          <w:highlight w:val="none"/>
        </w:rPr>
        <w:t>软件升级：投标人终生免费向用户提供在硬件许可条件下的软件升级服务。常用备品备件到货周期不超过3个工作日。</w:t>
      </w:r>
    </w:p>
    <w:p w14:paraId="4B5105A4">
      <w:pPr>
        <w:spacing w:line="360" w:lineRule="auto"/>
        <w:jc w:val="left"/>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4.7</w:t>
      </w:r>
      <w:r>
        <w:rPr>
          <w:rFonts w:hint="eastAsia" w:ascii="宋体" w:hAnsi="宋体" w:eastAsia="宋体" w:cs="宋体"/>
          <w:kern w:val="0"/>
          <w:sz w:val="24"/>
          <w:szCs w:val="24"/>
          <w:highlight w:val="none"/>
        </w:rPr>
        <w:t>提供设备原厂维保服务，包括远程和现场的软硬件故障分析处理、损坏备件免费现场更换、微码补丁升级和免费电话支持服务等；</w:t>
      </w:r>
    </w:p>
    <w:p w14:paraId="47655FC6">
      <w:pPr>
        <w:spacing w:line="360" w:lineRule="auto"/>
        <w:jc w:val="left"/>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4.8</w:t>
      </w:r>
      <w:r>
        <w:rPr>
          <w:rFonts w:hint="eastAsia" w:ascii="宋体" w:hAnsi="宋体" w:eastAsia="宋体" w:cs="宋体"/>
          <w:kern w:val="0"/>
          <w:sz w:val="24"/>
          <w:szCs w:val="24"/>
          <w:highlight w:val="none"/>
        </w:rPr>
        <w:t>提供关键时期工程师现场驻守服务；</w:t>
      </w:r>
    </w:p>
    <w:p w14:paraId="6CFA432C">
      <w:pPr>
        <w:spacing w:line="360" w:lineRule="auto"/>
        <w:jc w:val="left"/>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4.9</w:t>
      </w:r>
      <w:r>
        <w:rPr>
          <w:rFonts w:hint="eastAsia" w:ascii="宋体" w:hAnsi="宋体" w:eastAsia="宋体" w:cs="宋体"/>
          <w:kern w:val="0"/>
          <w:sz w:val="24"/>
          <w:szCs w:val="24"/>
          <w:highlight w:val="none"/>
        </w:rPr>
        <w:t>在项目实施过程中，针对关键问题应承诺调动全部资源给予支持，委派专家到现场解决问题，并不得影响项目的整体进程；</w:t>
      </w:r>
    </w:p>
    <w:p w14:paraId="6A9E348A">
      <w:pPr>
        <w:spacing w:line="360" w:lineRule="auto"/>
        <w:jc w:val="left"/>
        <w:rPr>
          <w:rFonts w:ascii="宋体" w:hAnsi="宋体" w:eastAsia="宋体" w:cs="宋体"/>
          <w:kern w:val="0"/>
          <w:sz w:val="24"/>
          <w:szCs w:val="24"/>
          <w:highlight w:val="none"/>
        </w:rPr>
      </w:pPr>
      <w:r>
        <w:rPr>
          <w:rFonts w:hint="eastAsia" w:ascii="宋体" w:hAnsi="宋体" w:cs="宋体"/>
          <w:kern w:val="0"/>
          <w:sz w:val="24"/>
          <w:szCs w:val="24"/>
          <w:highlight w:val="none"/>
          <w:lang w:val="en-US" w:eastAsia="zh-CN"/>
        </w:rPr>
        <w:t>4.10</w:t>
      </w:r>
      <w:r>
        <w:rPr>
          <w:rFonts w:hint="eastAsia" w:ascii="宋体" w:hAnsi="宋体" w:eastAsia="宋体" w:cs="宋体"/>
          <w:kern w:val="0"/>
          <w:sz w:val="24"/>
          <w:szCs w:val="24"/>
          <w:highlight w:val="none"/>
        </w:rPr>
        <w:t>售后服务过程中，当不能判断是应用、系统还是数据库等问题时，有义务派员排查并直到问题解决为止。</w:t>
      </w:r>
    </w:p>
    <w:p w14:paraId="2C1289AC">
      <w:pPr>
        <w:spacing w:line="360" w:lineRule="auto"/>
        <w:jc w:val="left"/>
        <w:rPr>
          <w:rFonts w:ascii="宋体" w:hAnsi="宋体" w:eastAsia="宋体" w:cs="宋体"/>
          <w:kern w:val="0"/>
          <w:sz w:val="24"/>
          <w:szCs w:val="24"/>
        </w:rPr>
      </w:pPr>
      <w:r>
        <w:rPr>
          <w:rFonts w:ascii="宋体" w:hAnsi="宋体" w:eastAsia="宋体" w:cs="宋体"/>
          <w:b/>
          <w:bCs/>
          <w:kern w:val="0"/>
          <w:sz w:val="24"/>
          <w:szCs w:val="24"/>
        </w:rPr>
        <w:t>5.</w:t>
      </w:r>
      <w:r>
        <w:rPr>
          <w:rFonts w:hint="eastAsia" w:ascii="宋体" w:hAnsi="宋体" w:eastAsia="宋体" w:cs="宋体"/>
          <w:b/>
          <w:bCs/>
          <w:kern w:val="0"/>
          <w:sz w:val="24"/>
          <w:szCs w:val="24"/>
        </w:rPr>
        <w:t>交货期与交货地点</w:t>
      </w:r>
    </w:p>
    <w:p w14:paraId="16E8FD32">
      <w:pPr>
        <w:spacing w:afterLines="25" w:line="360" w:lineRule="auto"/>
        <w:jc w:val="left"/>
        <w:rPr>
          <w:rFonts w:ascii="宋体" w:hAnsi="宋体" w:eastAsia="宋体" w:cs="宋体"/>
          <w:sz w:val="24"/>
          <w:szCs w:val="24"/>
        </w:rPr>
      </w:pPr>
      <w:r>
        <w:rPr>
          <w:rFonts w:ascii="宋体" w:hAnsi="宋体" w:eastAsia="宋体" w:cs="宋体"/>
          <w:kern w:val="0"/>
          <w:sz w:val="24"/>
          <w:szCs w:val="24"/>
        </w:rPr>
        <w:t>5.1</w:t>
      </w:r>
      <w:r>
        <w:rPr>
          <w:rFonts w:hint="eastAsia" w:ascii="宋体" w:hAnsi="宋体" w:eastAsia="宋体" w:cs="宋体"/>
          <w:kern w:val="0"/>
          <w:sz w:val="24"/>
          <w:szCs w:val="24"/>
        </w:rPr>
        <w:t>交货期：</w:t>
      </w:r>
      <w:r>
        <w:rPr>
          <w:rFonts w:hint="eastAsia" w:ascii="宋体" w:hAnsi="宋体" w:cs="宋体"/>
          <w:kern w:val="0"/>
          <w:sz w:val="24"/>
          <w:szCs w:val="24"/>
        </w:rPr>
        <w:t>签订合同后45天之内交货</w:t>
      </w:r>
      <w:r>
        <w:rPr>
          <w:rFonts w:hint="eastAsia" w:ascii="宋体" w:hAnsi="宋体" w:eastAsia="宋体" w:cs="宋体"/>
          <w:sz w:val="24"/>
          <w:szCs w:val="24"/>
        </w:rPr>
        <w:t>。</w:t>
      </w:r>
    </w:p>
    <w:p w14:paraId="5D8F7A25">
      <w:pPr>
        <w:rPr>
          <w:rFonts w:hint="eastAsia"/>
          <w:lang w:eastAsia="zh-CN"/>
        </w:rPr>
        <w:sectPr>
          <w:pgSz w:w="11907" w:h="16840"/>
          <w:pgMar w:top="1134" w:right="1134" w:bottom="1134" w:left="1134" w:header="850" w:footer="850" w:gutter="0"/>
          <w:pgNumType w:fmt="decimal"/>
          <w:cols w:space="0" w:num="1"/>
          <w:rtlGutter w:val="0"/>
          <w:docGrid w:linePitch="312" w:charSpace="0"/>
        </w:sectPr>
      </w:pPr>
      <w:r>
        <w:rPr>
          <w:rFonts w:ascii="宋体" w:hAnsi="宋体" w:eastAsia="宋体" w:cs="宋体"/>
          <w:kern w:val="0"/>
          <w:sz w:val="24"/>
          <w:szCs w:val="24"/>
        </w:rPr>
        <w:t>5.2</w:t>
      </w:r>
      <w:r>
        <w:rPr>
          <w:rFonts w:hint="eastAsia" w:ascii="宋体" w:hAnsi="宋体" w:eastAsia="宋体" w:cs="宋体"/>
          <w:kern w:val="0"/>
          <w:sz w:val="24"/>
          <w:szCs w:val="24"/>
        </w:rPr>
        <w:t>交货地点：长春市第一中等专业学校指定地点</w:t>
      </w:r>
    </w:p>
    <w:p w14:paraId="23C99E1C">
      <w:pPr>
        <w:jc w:val="center"/>
        <w:rPr>
          <w:rFonts w:hint="eastAsia" w:ascii="宋体" w:hAnsi="宋体" w:eastAsia="宋体"/>
          <w:sz w:val="36"/>
          <w:highlight w:val="none"/>
          <w:lang w:eastAsia="zh-CN"/>
        </w:rPr>
      </w:pPr>
      <w:bookmarkStart w:id="302" w:name="_Toc17033"/>
      <w:r>
        <w:rPr>
          <w:rFonts w:hint="eastAsia" w:ascii="宋体" w:hAnsi="宋体" w:eastAsia="宋体"/>
          <w:sz w:val="36"/>
          <w:highlight w:val="none"/>
        </w:rPr>
        <w:t>第六章</w:t>
      </w:r>
      <w:bookmarkEnd w:id="73"/>
      <w:r>
        <w:rPr>
          <w:rFonts w:hint="eastAsia" w:ascii="宋体" w:hAnsi="宋体"/>
          <w:sz w:val="36"/>
          <w:highlight w:val="none"/>
          <w:lang w:val="en-US" w:eastAsia="zh-CN"/>
        </w:rPr>
        <w:t xml:space="preserve"> </w:t>
      </w:r>
      <w:r>
        <w:rPr>
          <w:rFonts w:hint="eastAsia" w:ascii="宋体" w:hAnsi="宋体" w:eastAsia="宋体"/>
          <w:sz w:val="36"/>
          <w:highlight w:val="none"/>
          <w:lang w:eastAsia="zh-CN"/>
        </w:rPr>
        <w:t>响应文件格式</w:t>
      </w:r>
      <w:bookmarkEnd w:id="302"/>
    </w:p>
    <w:p w14:paraId="0BC309A9">
      <w:pPr>
        <w:pStyle w:val="7"/>
        <w:overflowPunct w:val="0"/>
        <w:spacing w:beforeAutospacing="0"/>
        <w:ind w:firstLine="0"/>
        <w:rPr>
          <w:rFonts w:ascii="宋体" w:hAnsi="宋体"/>
          <w:b/>
          <w:szCs w:val="24"/>
          <w:highlight w:val="none"/>
        </w:rPr>
      </w:pPr>
      <w:bookmarkStart w:id="303" w:name="_Toc217446082"/>
      <w:r>
        <w:rPr>
          <w:rFonts w:hint="eastAsia" w:ascii="宋体" w:hAnsi="宋体"/>
          <w:b/>
          <w:szCs w:val="24"/>
          <w:highlight w:val="none"/>
        </w:rPr>
        <w:t>说明：</w:t>
      </w:r>
    </w:p>
    <w:p w14:paraId="645839C9">
      <w:pPr>
        <w:spacing w:line="400" w:lineRule="exact"/>
        <w:ind w:firstLine="422" w:firstLineChars="200"/>
        <w:rPr>
          <w:rFonts w:ascii="宋体" w:hAnsi="宋体"/>
          <w:sz w:val="24"/>
          <w:highlight w:val="none"/>
        </w:rPr>
      </w:pPr>
      <w:r>
        <w:rPr>
          <w:rFonts w:hint="eastAsia" w:ascii="宋体" w:hAnsi="宋体"/>
          <w:b/>
          <w:szCs w:val="24"/>
          <w:highlight w:val="none"/>
        </w:rPr>
        <w:t>对本章所有的投标书格式</w:t>
      </w:r>
      <w:r>
        <w:rPr>
          <w:rFonts w:ascii="宋体" w:hAnsi="宋体"/>
          <w:b/>
          <w:szCs w:val="24"/>
          <w:highlight w:val="none"/>
        </w:rPr>
        <w:t xml:space="preserve"> ，投标方可根据自身情况进行补充和修改，但补充和修改不得造成与本格式内容有实质性的违背。</w:t>
      </w:r>
    </w:p>
    <w:p w14:paraId="56043247">
      <w:pPr>
        <w:tabs>
          <w:tab w:val="left" w:pos="7665"/>
        </w:tabs>
        <w:snapToGrid w:val="0"/>
        <w:spacing w:line="500" w:lineRule="atLeast"/>
        <w:ind w:left="13"/>
        <w:rPr>
          <w:rFonts w:ascii="宋体" w:hAnsi="宋体"/>
          <w:highlight w:val="none"/>
        </w:rPr>
      </w:pPr>
    </w:p>
    <w:p w14:paraId="3BAC41FD">
      <w:pPr>
        <w:spacing w:line="400" w:lineRule="exact"/>
        <w:ind w:firstLine="361" w:firstLineChars="150"/>
        <w:rPr>
          <w:rFonts w:hint="eastAsia" w:ascii="宋体" w:hAnsi="宋体"/>
          <w:b/>
          <w:bCs/>
          <w:sz w:val="24"/>
          <w:highlight w:val="none"/>
        </w:rPr>
      </w:pPr>
      <w:r>
        <w:rPr>
          <w:rFonts w:hint="eastAsia" w:ascii="宋体" w:hAnsi="宋体"/>
          <w:b/>
          <w:bCs/>
          <w:sz w:val="24"/>
          <w:highlight w:val="none"/>
        </w:rPr>
        <w:t>（1）</w:t>
      </w:r>
      <w:r>
        <w:rPr>
          <w:rFonts w:hint="eastAsia" w:ascii="宋体" w:hAnsi="宋体"/>
          <w:b/>
          <w:bCs/>
          <w:sz w:val="24"/>
          <w:highlight w:val="none"/>
          <w:lang w:val="en-US" w:eastAsia="zh-CN"/>
        </w:rPr>
        <w:t>磋商</w:t>
      </w:r>
      <w:r>
        <w:rPr>
          <w:rFonts w:hint="eastAsia" w:ascii="宋体" w:hAnsi="宋体"/>
          <w:b/>
          <w:bCs/>
          <w:sz w:val="24"/>
          <w:highlight w:val="none"/>
        </w:rPr>
        <w:t>函；</w:t>
      </w:r>
    </w:p>
    <w:p w14:paraId="46C1C4A4">
      <w:pPr>
        <w:spacing w:line="400" w:lineRule="exact"/>
        <w:ind w:firstLine="361" w:firstLineChars="150"/>
        <w:rPr>
          <w:rFonts w:hint="eastAsia" w:ascii="宋体" w:hAnsi="宋体"/>
          <w:b/>
          <w:bCs/>
          <w:sz w:val="24"/>
          <w:highlight w:val="none"/>
        </w:rPr>
      </w:pPr>
      <w:r>
        <w:rPr>
          <w:rFonts w:hint="eastAsia" w:ascii="宋体" w:hAnsi="宋体"/>
          <w:b/>
          <w:bCs/>
          <w:sz w:val="24"/>
          <w:highlight w:val="none"/>
        </w:rPr>
        <w:t xml:space="preserve">（2）法定代表人授权书（仅适用于供应商代表为非法定代表人）； </w:t>
      </w:r>
    </w:p>
    <w:p w14:paraId="11D0C4D9">
      <w:pPr>
        <w:spacing w:line="400" w:lineRule="exact"/>
        <w:ind w:firstLine="361" w:firstLineChars="150"/>
        <w:rPr>
          <w:rFonts w:hint="eastAsia" w:ascii="宋体" w:hAnsi="宋体"/>
          <w:b/>
          <w:bCs/>
          <w:sz w:val="24"/>
          <w:highlight w:val="none"/>
        </w:rPr>
      </w:pPr>
      <w:r>
        <w:rPr>
          <w:rFonts w:hint="eastAsia" w:ascii="宋体" w:hAnsi="宋体"/>
          <w:b/>
          <w:bCs/>
          <w:sz w:val="24"/>
          <w:highlight w:val="none"/>
        </w:rPr>
        <w:t>（3）法定代表人</w:t>
      </w:r>
      <w:r>
        <w:rPr>
          <w:rFonts w:hint="eastAsia" w:ascii="宋体" w:hAnsi="宋体"/>
          <w:b/>
          <w:bCs/>
          <w:sz w:val="24"/>
          <w:highlight w:val="none"/>
          <w:lang w:val="en-US" w:eastAsia="zh-CN"/>
        </w:rPr>
        <w:t>身份</w:t>
      </w:r>
      <w:r>
        <w:rPr>
          <w:rFonts w:hint="eastAsia" w:ascii="宋体" w:hAnsi="宋体"/>
          <w:b/>
          <w:bCs/>
          <w:sz w:val="24"/>
          <w:highlight w:val="none"/>
        </w:rPr>
        <w:t>证明；</w:t>
      </w:r>
    </w:p>
    <w:p w14:paraId="5090CC31">
      <w:pPr>
        <w:spacing w:line="400" w:lineRule="exact"/>
        <w:ind w:firstLine="361" w:firstLineChars="150"/>
        <w:rPr>
          <w:rFonts w:hint="eastAsia" w:ascii="宋体" w:hAnsi="宋体"/>
          <w:b/>
          <w:bCs/>
          <w:sz w:val="24"/>
          <w:highlight w:val="none"/>
        </w:rPr>
      </w:pPr>
      <w:r>
        <w:rPr>
          <w:rFonts w:hint="eastAsia" w:ascii="宋体" w:hAnsi="宋体"/>
          <w:b/>
          <w:bCs/>
          <w:sz w:val="24"/>
          <w:highlight w:val="none"/>
        </w:rPr>
        <w:t>（4）</w:t>
      </w:r>
      <w:r>
        <w:rPr>
          <w:rFonts w:hint="eastAsia" w:ascii="宋体" w:hAnsi="宋体"/>
          <w:b/>
          <w:bCs/>
          <w:sz w:val="24"/>
          <w:highlight w:val="none"/>
          <w:lang w:val="en-US" w:eastAsia="zh-CN"/>
        </w:rPr>
        <w:t>首次磋商报价表、分项报价表</w:t>
      </w:r>
      <w:r>
        <w:rPr>
          <w:rFonts w:hint="eastAsia" w:ascii="宋体" w:hAnsi="宋体"/>
          <w:b/>
          <w:bCs/>
          <w:sz w:val="24"/>
          <w:highlight w:val="none"/>
        </w:rPr>
        <w:t>；</w:t>
      </w:r>
    </w:p>
    <w:p w14:paraId="218BDC2E">
      <w:pPr>
        <w:spacing w:line="400" w:lineRule="exact"/>
        <w:ind w:firstLine="361" w:firstLineChars="150"/>
        <w:rPr>
          <w:rFonts w:hint="eastAsia" w:ascii="宋体" w:hAnsi="宋体"/>
          <w:b/>
          <w:bCs/>
          <w:sz w:val="24"/>
          <w:highlight w:val="none"/>
        </w:rPr>
      </w:pPr>
      <w:r>
        <w:rPr>
          <w:rFonts w:hint="eastAsia" w:ascii="宋体" w:hAnsi="宋体"/>
          <w:b/>
          <w:bCs/>
          <w:sz w:val="24"/>
          <w:highlight w:val="none"/>
        </w:rPr>
        <w:t>（5）</w:t>
      </w:r>
      <w:r>
        <w:rPr>
          <w:rFonts w:hint="eastAsia" w:ascii="宋体" w:hAnsi="宋体"/>
          <w:b/>
          <w:bCs/>
          <w:sz w:val="24"/>
          <w:highlight w:val="none"/>
          <w:lang w:val="en-US" w:eastAsia="zh-CN"/>
        </w:rPr>
        <w:t>磋商</w:t>
      </w:r>
      <w:r>
        <w:rPr>
          <w:rFonts w:hint="eastAsia" w:ascii="宋体" w:hAnsi="宋体"/>
          <w:b/>
          <w:bCs/>
          <w:sz w:val="24"/>
          <w:highlight w:val="none"/>
        </w:rPr>
        <w:t>保证金；</w:t>
      </w:r>
    </w:p>
    <w:p w14:paraId="49B83430">
      <w:pPr>
        <w:spacing w:line="400" w:lineRule="exact"/>
        <w:ind w:firstLine="361" w:firstLineChars="150"/>
        <w:rPr>
          <w:rFonts w:hint="eastAsia" w:ascii="宋体" w:hAnsi="宋体"/>
          <w:b/>
          <w:bCs/>
          <w:sz w:val="24"/>
          <w:highlight w:val="none"/>
        </w:rPr>
      </w:pPr>
      <w:r>
        <w:rPr>
          <w:rFonts w:hint="eastAsia" w:ascii="宋体" w:hAnsi="宋体"/>
          <w:b/>
          <w:bCs/>
          <w:sz w:val="24"/>
          <w:highlight w:val="none"/>
        </w:rPr>
        <w:t>（6）采购需求响应表；</w:t>
      </w:r>
    </w:p>
    <w:p w14:paraId="57057826">
      <w:pPr>
        <w:spacing w:line="400" w:lineRule="exact"/>
        <w:ind w:firstLine="361" w:firstLineChars="150"/>
        <w:rPr>
          <w:rFonts w:hint="eastAsia" w:ascii="宋体" w:hAnsi="宋体"/>
          <w:b/>
          <w:bCs/>
          <w:sz w:val="24"/>
          <w:highlight w:val="none"/>
        </w:rPr>
      </w:pPr>
      <w:r>
        <w:rPr>
          <w:rFonts w:hint="eastAsia" w:ascii="宋体" w:hAnsi="宋体"/>
          <w:b/>
          <w:bCs/>
          <w:sz w:val="24"/>
          <w:highlight w:val="none"/>
        </w:rPr>
        <w:t>（7）商务偏离表；</w:t>
      </w:r>
    </w:p>
    <w:p w14:paraId="04B2E43B">
      <w:pPr>
        <w:spacing w:line="400" w:lineRule="exact"/>
        <w:ind w:firstLine="361" w:firstLineChars="150"/>
        <w:rPr>
          <w:rFonts w:hint="eastAsia" w:ascii="宋体" w:hAnsi="宋体"/>
          <w:b/>
          <w:bCs/>
          <w:sz w:val="24"/>
          <w:highlight w:val="none"/>
        </w:rPr>
      </w:pPr>
      <w:r>
        <w:rPr>
          <w:rFonts w:hint="eastAsia" w:ascii="宋体" w:hAnsi="宋体"/>
          <w:b/>
          <w:bCs/>
          <w:sz w:val="24"/>
          <w:highlight w:val="none"/>
        </w:rPr>
        <w:t>（8）资格审查；</w:t>
      </w:r>
    </w:p>
    <w:p w14:paraId="48A07AF5">
      <w:pPr>
        <w:spacing w:line="400" w:lineRule="exact"/>
        <w:ind w:firstLine="361" w:firstLineChars="150"/>
        <w:rPr>
          <w:rFonts w:hint="eastAsia" w:ascii="宋体" w:hAnsi="宋体"/>
          <w:b/>
          <w:bCs/>
          <w:sz w:val="24"/>
          <w:highlight w:val="none"/>
        </w:rPr>
      </w:pPr>
      <w:r>
        <w:rPr>
          <w:rFonts w:hint="eastAsia" w:ascii="宋体" w:hAnsi="宋体"/>
          <w:b/>
          <w:bCs/>
          <w:sz w:val="24"/>
          <w:highlight w:val="none"/>
        </w:rPr>
        <w:t>（9）</w:t>
      </w:r>
      <w:r>
        <w:rPr>
          <w:rFonts w:hint="eastAsia" w:ascii="宋体" w:hAnsi="宋体"/>
          <w:b/>
          <w:bCs/>
          <w:sz w:val="24"/>
          <w:highlight w:val="none"/>
          <w:lang w:eastAsia="zh-CN"/>
        </w:rPr>
        <w:t>技术方案</w:t>
      </w:r>
      <w:r>
        <w:rPr>
          <w:rFonts w:hint="eastAsia" w:ascii="宋体" w:hAnsi="宋体"/>
          <w:b/>
          <w:bCs/>
          <w:sz w:val="24"/>
          <w:highlight w:val="none"/>
        </w:rPr>
        <w:t>；</w:t>
      </w:r>
    </w:p>
    <w:p w14:paraId="11246D8F">
      <w:pPr>
        <w:spacing w:line="400" w:lineRule="exact"/>
        <w:ind w:firstLine="361" w:firstLineChars="150"/>
        <w:rPr>
          <w:rFonts w:hint="eastAsia" w:ascii="宋体" w:hAnsi="宋体"/>
          <w:b/>
          <w:bCs/>
          <w:sz w:val="24"/>
          <w:highlight w:val="none"/>
        </w:rPr>
      </w:pPr>
      <w:r>
        <w:rPr>
          <w:rFonts w:hint="eastAsia" w:ascii="宋体" w:hAnsi="宋体"/>
          <w:b/>
          <w:bCs/>
          <w:sz w:val="24"/>
          <w:highlight w:val="none"/>
        </w:rPr>
        <w:t>（10）</w:t>
      </w:r>
      <w:r>
        <w:rPr>
          <w:rFonts w:hint="eastAsia" w:ascii="宋体" w:hAnsi="宋体"/>
          <w:b/>
          <w:bCs/>
          <w:sz w:val="24"/>
          <w:highlight w:val="none"/>
          <w:lang w:val="en-US" w:eastAsia="zh-CN"/>
        </w:rPr>
        <w:t>中小企业声明函（如有）</w:t>
      </w:r>
      <w:r>
        <w:rPr>
          <w:rFonts w:hint="eastAsia" w:ascii="宋体" w:hAnsi="宋体"/>
          <w:b/>
          <w:bCs/>
          <w:sz w:val="24"/>
          <w:highlight w:val="none"/>
        </w:rPr>
        <w:t>；</w:t>
      </w:r>
    </w:p>
    <w:p w14:paraId="4275DD43">
      <w:pPr>
        <w:spacing w:line="400" w:lineRule="exact"/>
        <w:ind w:firstLine="361" w:firstLineChars="150"/>
        <w:rPr>
          <w:rFonts w:hint="default" w:ascii="宋体" w:hAnsi="宋体" w:eastAsia="宋体"/>
          <w:b/>
          <w:bCs/>
          <w:sz w:val="24"/>
          <w:highlight w:val="none"/>
          <w:lang w:val="en-US" w:eastAsia="zh-CN"/>
        </w:rPr>
      </w:pPr>
      <w:r>
        <w:rPr>
          <w:rFonts w:hint="eastAsia" w:ascii="宋体" w:hAnsi="宋体"/>
          <w:b/>
          <w:bCs/>
          <w:sz w:val="24"/>
          <w:highlight w:val="none"/>
        </w:rPr>
        <w:t>（1</w:t>
      </w:r>
      <w:r>
        <w:rPr>
          <w:rFonts w:hint="eastAsia" w:ascii="宋体" w:hAnsi="宋体"/>
          <w:b/>
          <w:bCs/>
          <w:sz w:val="24"/>
          <w:highlight w:val="none"/>
          <w:lang w:val="en-US" w:eastAsia="zh-CN"/>
        </w:rPr>
        <w:t>1</w:t>
      </w:r>
      <w:r>
        <w:rPr>
          <w:rFonts w:hint="eastAsia" w:ascii="宋体" w:hAnsi="宋体"/>
          <w:b/>
          <w:bCs/>
          <w:sz w:val="24"/>
          <w:highlight w:val="none"/>
        </w:rPr>
        <w:t>）</w:t>
      </w:r>
      <w:r>
        <w:rPr>
          <w:rFonts w:hint="eastAsia" w:ascii="宋体" w:hAnsi="宋体" w:eastAsia="宋体" w:cs="Times New Roman"/>
          <w:b/>
          <w:bCs/>
          <w:sz w:val="24"/>
          <w:highlight w:val="none"/>
          <w:lang w:val="en-US" w:eastAsia="zh-CN"/>
        </w:rPr>
        <w:t>类似项目业绩一览表</w:t>
      </w:r>
    </w:p>
    <w:p w14:paraId="0E9CD732">
      <w:pPr>
        <w:spacing w:line="400" w:lineRule="exact"/>
        <w:ind w:firstLine="361" w:firstLineChars="150"/>
        <w:rPr>
          <w:rFonts w:hint="eastAsia" w:ascii="宋体" w:hAnsi="宋体"/>
          <w:b/>
          <w:bCs/>
          <w:sz w:val="24"/>
          <w:highlight w:val="none"/>
          <w:lang w:val="en-US" w:eastAsia="zh-CN"/>
        </w:rPr>
      </w:pPr>
      <w:r>
        <w:rPr>
          <w:rFonts w:hint="eastAsia" w:ascii="宋体" w:hAnsi="宋体"/>
          <w:b/>
          <w:bCs/>
          <w:sz w:val="24"/>
          <w:highlight w:val="none"/>
          <w:lang w:eastAsia="zh-CN"/>
        </w:rPr>
        <w:t>（</w:t>
      </w:r>
      <w:r>
        <w:rPr>
          <w:rFonts w:hint="eastAsia" w:ascii="宋体" w:hAnsi="宋体"/>
          <w:b/>
          <w:bCs/>
          <w:sz w:val="24"/>
          <w:highlight w:val="none"/>
          <w:lang w:val="en-US" w:eastAsia="zh-CN"/>
        </w:rPr>
        <w:t>12</w:t>
      </w:r>
      <w:r>
        <w:rPr>
          <w:rFonts w:hint="eastAsia" w:ascii="宋体" w:hAnsi="宋体"/>
          <w:b/>
          <w:bCs/>
          <w:sz w:val="24"/>
          <w:highlight w:val="none"/>
          <w:lang w:eastAsia="zh-CN"/>
        </w:rPr>
        <w:t>）</w:t>
      </w:r>
      <w:r>
        <w:rPr>
          <w:rFonts w:hint="eastAsia" w:ascii="宋体" w:hAnsi="宋体"/>
          <w:b/>
          <w:bCs/>
          <w:sz w:val="24"/>
          <w:highlight w:val="none"/>
          <w:lang w:val="en-US" w:eastAsia="zh-CN"/>
        </w:rPr>
        <w:t>优惠条件服务承诺</w:t>
      </w:r>
    </w:p>
    <w:p w14:paraId="7EEFC323">
      <w:pPr>
        <w:spacing w:line="400" w:lineRule="exact"/>
        <w:ind w:firstLine="361" w:firstLineChars="150"/>
        <w:rPr>
          <w:rFonts w:hint="eastAsia" w:ascii="宋体" w:hAnsi="宋体"/>
          <w:b/>
          <w:bCs/>
          <w:sz w:val="24"/>
          <w:highlight w:val="none"/>
        </w:rPr>
      </w:pPr>
      <w:r>
        <w:rPr>
          <w:rFonts w:hint="eastAsia" w:ascii="宋体" w:hAnsi="宋体"/>
          <w:b/>
          <w:bCs/>
          <w:sz w:val="24"/>
          <w:highlight w:val="none"/>
          <w:lang w:val="en-US" w:eastAsia="zh-CN"/>
        </w:rPr>
        <w:t>（13）</w:t>
      </w:r>
      <w:r>
        <w:rPr>
          <w:rFonts w:hint="eastAsia" w:ascii="宋体" w:hAnsi="宋体"/>
          <w:b/>
          <w:bCs/>
          <w:sz w:val="24"/>
          <w:highlight w:val="none"/>
        </w:rPr>
        <w:t>其他材料；</w:t>
      </w:r>
    </w:p>
    <w:p w14:paraId="5B3369C1">
      <w:pPr>
        <w:spacing w:line="400" w:lineRule="exact"/>
        <w:ind w:firstLine="361" w:firstLineChars="150"/>
        <w:rPr>
          <w:rFonts w:ascii="宋体" w:hAnsi="宋体"/>
          <w:b/>
          <w:bCs/>
          <w:sz w:val="24"/>
          <w:highlight w:val="none"/>
        </w:rPr>
      </w:pPr>
    </w:p>
    <w:p w14:paraId="5CD75764">
      <w:pPr>
        <w:spacing w:line="400" w:lineRule="exact"/>
        <w:ind w:firstLine="361" w:firstLineChars="150"/>
        <w:rPr>
          <w:rFonts w:ascii="宋体" w:hAnsi="宋体"/>
          <w:b/>
          <w:bCs/>
          <w:sz w:val="24"/>
          <w:highlight w:val="none"/>
        </w:rPr>
      </w:pPr>
    </w:p>
    <w:p w14:paraId="75A7516C">
      <w:pPr>
        <w:tabs>
          <w:tab w:val="left" w:pos="7665"/>
        </w:tabs>
        <w:snapToGrid w:val="0"/>
        <w:spacing w:line="500" w:lineRule="atLeast"/>
        <w:jc w:val="center"/>
        <w:rPr>
          <w:rFonts w:ascii="宋体" w:hAnsi="宋体"/>
          <w:sz w:val="32"/>
          <w:szCs w:val="32"/>
          <w:highlight w:val="none"/>
        </w:rPr>
      </w:pPr>
    </w:p>
    <w:p w14:paraId="211C3FA9">
      <w:pPr>
        <w:tabs>
          <w:tab w:val="left" w:pos="7665"/>
        </w:tabs>
        <w:snapToGrid w:val="0"/>
        <w:spacing w:line="500" w:lineRule="atLeast"/>
        <w:jc w:val="center"/>
        <w:rPr>
          <w:rFonts w:ascii="宋体" w:hAnsi="宋体"/>
          <w:sz w:val="32"/>
          <w:szCs w:val="32"/>
          <w:highlight w:val="none"/>
        </w:rPr>
      </w:pPr>
    </w:p>
    <w:p w14:paraId="2AB7FEA3">
      <w:pPr>
        <w:pStyle w:val="50"/>
        <w:ind w:firstLine="640"/>
        <w:rPr>
          <w:highlight w:val="none"/>
        </w:rPr>
      </w:pPr>
    </w:p>
    <w:p w14:paraId="52B42288">
      <w:pPr>
        <w:tabs>
          <w:tab w:val="left" w:pos="7665"/>
        </w:tabs>
        <w:snapToGrid w:val="0"/>
        <w:spacing w:line="500" w:lineRule="atLeast"/>
        <w:jc w:val="center"/>
        <w:rPr>
          <w:rFonts w:ascii="宋体" w:hAnsi="宋体"/>
          <w:sz w:val="32"/>
          <w:szCs w:val="32"/>
          <w:highlight w:val="none"/>
        </w:rPr>
      </w:pPr>
    </w:p>
    <w:p w14:paraId="73ED8335">
      <w:pPr>
        <w:tabs>
          <w:tab w:val="left" w:pos="7665"/>
        </w:tabs>
        <w:snapToGrid w:val="0"/>
        <w:spacing w:line="500" w:lineRule="atLeast"/>
        <w:jc w:val="center"/>
        <w:rPr>
          <w:rFonts w:ascii="宋体" w:hAnsi="宋体"/>
          <w:sz w:val="32"/>
          <w:szCs w:val="32"/>
          <w:highlight w:val="none"/>
        </w:rPr>
      </w:pPr>
    </w:p>
    <w:p w14:paraId="6C243B60">
      <w:pPr>
        <w:tabs>
          <w:tab w:val="left" w:pos="7665"/>
        </w:tabs>
        <w:snapToGrid w:val="0"/>
        <w:spacing w:line="500" w:lineRule="atLeast"/>
        <w:jc w:val="center"/>
        <w:rPr>
          <w:rFonts w:ascii="宋体" w:hAnsi="宋体"/>
          <w:sz w:val="32"/>
          <w:szCs w:val="32"/>
          <w:highlight w:val="none"/>
        </w:rPr>
      </w:pPr>
    </w:p>
    <w:p w14:paraId="60811198">
      <w:pPr>
        <w:tabs>
          <w:tab w:val="left" w:pos="7665"/>
        </w:tabs>
        <w:snapToGrid w:val="0"/>
        <w:spacing w:line="500" w:lineRule="atLeast"/>
        <w:jc w:val="center"/>
        <w:rPr>
          <w:rFonts w:ascii="宋体" w:hAnsi="宋体"/>
          <w:sz w:val="32"/>
          <w:szCs w:val="32"/>
          <w:highlight w:val="none"/>
        </w:rPr>
      </w:pPr>
    </w:p>
    <w:p w14:paraId="61B6E70C">
      <w:pPr>
        <w:tabs>
          <w:tab w:val="left" w:pos="7665"/>
        </w:tabs>
        <w:snapToGrid w:val="0"/>
        <w:spacing w:line="500" w:lineRule="atLeast"/>
        <w:jc w:val="center"/>
        <w:rPr>
          <w:rFonts w:ascii="宋体" w:hAnsi="宋体"/>
          <w:sz w:val="32"/>
          <w:szCs w:val="32"/>
          <w:highlight w:val="none"/>
        </w:rPr>
      </w:pPr>
    </w:p>
    <w:p w14:paraId="3AEAD44A">
      <w:pPr>
        <w:tabs>
          <w:tab w:val="left" w:pos="7665"/>
        </w:tabs>
        <w:snapToGrid w:val="0"/>
        <w:spacing w:line="500" w:lineRule="atLeast"/>
        <w:jc w:val="center"/>
        <w:rPr>
          <w:rFonts w:ascii="宋体" w:hAnsi="宋体"/>
          <w:sz w:val="32"/>
          <w:szCs w:val="32"/>
          <w:highlight w:val="none"/>
        </w:rPr>
      </w:pPr>
    </w:p>
    <w:p w14:paraId="4C7AC2A5">
      <w:pPr>
        <w:tabs>
          <w:tab w:val="left" w:pos="7665"/>
        </w:tabs>
        <w:snapToGrid w:val="0"/>
        <w:spacing w:line="500" w:lineRule="atLeast"/>
        <w:jc w:val="center"/>
        <w:rPr>
          <w:rFonts w:ascii="宋体" w:hAnsi="宋体"/>
          <w:sz w:val="32"/>
          <w:szCs w:val="32"/>
          <w:highlight w:val="none"/>
        </w:rPr>
      </w:pPr>
    </w:p>
    <w:p w14:paraId="1CCE7846">
      <w:pPr>
        <w:rPr>
          <w:rFonts w:hint="eastAsia" w:ascii="宋体" w:hAnsi="宋体"/>
          <w:sz w:val="24"/>
          <w:highlight w:val="none"/>
        </w:rPr>
      </w:pPr>
      <w:r>
        <w:rPr>
          <w:rFonts w:hint="eastAsia" w:ascii="宋体" w:hAnsi="宋体"/>
          <w:sz w:val="24"/>
          <w:highlight w:val="none"/>
        </w:rPr>
        <w:br w:type="page"/>
      </w:r>
    </w:p>
    <w:p w14:paraId="73AFC10A">
      <w:pPr>
        <w:pStyle w:val="4"/>
        <w:jc w:val="center"/>
        <w:rPr>
          <w:rFonts w:ascii="宋体" w:hAnsi="宋体"/>
          <w:szCs w:val="32"/>
          <w:highlight w:val="none"/>
        </w:rPr>
      </w:pPr>
      <w:r>
        <w:rPr>
          <w:rFonts w:hint="eastAsia" w:ascii="宋体" w:hAnsi="宋体"/>
          <w:szCs w:val="32"/>
          <w:highlight w:val="none"/>
        </w:rPr>
        <w:t>一、磋商函</w:t>
      </w:r>
    </w:p>
    <w:p w14:paraId="1523DC0B">
      <w:pPr>
        <w:adjustRightInd w:val="0"/>
        <w:spacing w:line="360" w:lineRule="auto"/>
        <w:rPr>
          <w:rFonts w:ascii="宋体" w:hAnsi="宋体"/>
          <w:sz w:val="24"/>
          <w:highlight w:val="none"/>
        </w:rPr>
      </w:pP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（采购人）</w:t>
      </w:r>
      <w:r>
        <w:rPr>
          <w:rFonts w:hint="eastAsia" w:ascii="宋体" w:hAnsi="宋体"/>
          <w:sz w:val="24"/>
          <w:szCs w:val="24"/>
          <w:highlight w:val="none"/>
          <w:u w:val="single"/>
          <w:lang w:val="en-US" w:eastAsia="zh-CN"/>
        </w:rPr>
        <w:t xml:space="preserve">      </w:t>
      </w:r>
      <w:r>
        <w:rPr>
          <w:rFonts w:hint="eastAsia" w:ascii="宋体" w:hAnsi="宋体"/>
          <w:sz w:val="24"/>
          <w:highlight w:val="none"/>
        </w:rPr>
        <w:t>：</w:t>
      </w:r>
    </w:p>
    <w:p w14:paraId="733AE147">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根据你方</w:t>
      </w:r>
      <w:r>
        <w:rPr>
          <w:rFonts w:hint="eastAsia" w:ascii="宋体" w:hAnsi="宋体" w:cs="宋体"/>
          <w:bCs/>
          <w:sz w:val="24"/>
          <w:highlight w:val="none"/>
          <w:u w:val="single"/>
          <w:lang w:val="zh-CN"/>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 xml:space="preserve"> （项目名称）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，编号为</w:t>
      </w:r>
      <w:r>
        <w:rPr>
          <w:rFonts w:hint="eastAsia" w:ascii="宋体" w:hAnsi="宋体" w:cs="宋体"/>
          <w:bCs/>
          <w:sz w:val="24"/>
          <w:highlight w:val="none"/>
          <w:u w:val="single"/>
          <w:lang w:val="en-US" w:eastAsia="zh-CN"/>
        </w:rPr>
        <w:t xml:space="preserve">          </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包号（如有）</w:t>
      </w:r>
      <w:r>
        <w:rPr>
          <w:rFonts w:hint="eastAsia" w:ascii="宋体" w:hAnsi="宋体" w:cs="宋体"/>
          <w:color w:val="auto"/>
          <w:kern w:val="0"/>
          <w:sz w:val="24"/>
          <w:highlight w:val="none"/>
          <w:u w:val="single"/>
          <w:lang w:val="en-US" w:eastAsia="zh-CN"/>
        </w:rPr>
        <w:t xml:space="preserve">     </w:t>
      </w:r>
      <w:r>
        <w:rPr>
          <w:rFonts w:hint="eastAsia" w:ascii="宋体" w:hAnsi="宋体" w:cs="宋体"/>
          <w:bCs/>
          <w:sz w:val="24"/>
          <w:highlight w:val="none"/>
          <w:lang w:val="zh-CN"/>
        </w:rPr>
        <w:t>的磋商文件，我方正式授权下述签字人</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（姓名和职务）</w:t>
      </w:r>
      <w:r>
        <w:rPr>
          <w:rFonts w:hint="eastAsia" w:ascii="宋体" w:hAnsi="宋体" w:cs="宋体"/>
          <w:bCs/>
          <w:sz w:val="24"/>
          <w:highlight w:val="none"/>
          <w:lang w:val="zh-CN"/>
        </w:rPr>
        <w:t>代表我方</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（供应商的名称）</w:t>
      </w:r>
      <w:r>
        <w:rPr>
          <w:rFonts w:hint="eastAsia" w:ascii="宋体" w:hAnsi="宋体" w:cs="宋体"/>
          <w:bCs/>
          <w:sz w:val="24"/>
          <w:highlight w:val="none"/>
          <w:lang w:val="zh-CN"/>
        </w:rPr>
        <w:t>，按照你方磋商文件的规定，提交</w:t>
      </w:r>
      <w:r>
        <w:rPr>
          <w:rFonts w:ascii="宋体" w:hAnsi="宋体" w:cs="宋体"/>
          <w:bCs/>
          <w:sz w:val="24"/>
          <w:highlight w:val="none"/>
          <w:lang w:val="zh-CN"/>
        </w:rPr>
        <w:t xml:space="preserve"> “</w:t>
      </w:r>
      <w:r>
        <w:rPr>
          <w:rFonts w:hint="eastAsia" w:ascii="宋体" w:hAnsi="宋体" w:cs="宋体"/>
          <w:bCs/>
          <w:sz w:val="24"/>
          <w:highlight w:val="none"/>
          <w:lang w:val="zh-CN"/>
        </w:rPr>
        <w:t>响应文件构成</w:t>
      </w:r>
      <w:r>
        <w:rPr>
          <w:rFonts w:ascii="宋体" w:hAnsi="宋体" w:cs="宋体"/>
          <w:bCs/>
          <w:sz w:val="24"/>
          <w:highlight w:val="none"/>
          <w:lang w:val="zh-CN"/>
        </w:rPr>
        <w:t>”</w:t>
      </w:r>
      <w:r>
        <w:rPr>
          <w:rFonts w:hint="eastAsia" w:ascii="宋体" w:hAnsi="宋体" w:cs="宋体"/>
          <w:bCs/>
          <w:sz w:val="24"/>
          <w:highlight w:val="none"/>
          <w:lang w:val="zh-CN"/>
        </w:rPr>
        <w:t>要求的全部文件正本</w:t>
      </w:r>
      <w:r>
        <w:rPr>
          <w:rFonts w:ascii="宋体" w:hAnsi="宋体" w:cs="宋体"/>
          <w:bCs/>
          <w:sz w:val="24"/>
          <w:highlight w:val="none"/>
          <w:lang w:val="zh-CN"/>
        </w:rPr>
        <w:t>1</w:t>
      </w:r>
      <w:r>
        <w:rPr>
          <w:rFonts w:hint="eastAsia" w:ascii="宋体" w:hAnsi="宋体" w:cs="宋体"/>
          <w:bCs/>
          <w:sz w:val="24"/>
          <w:highlight w:val="none"/>
          <w:lang w:val="zh-CN"/>
        </w:rPr>
        <w:t>份、副本</w:t>
      </w:r>
      <w:r>
        <w:rPr>
          <w:rFonts w:hint="eastAsia" w:ascii="宋体" w:hAnsi="宋体" w:cs="宋体"/>
          <w:bCs/>
          <w:sz w:val="24"/>
          <w:highlight w:val="none"/>
          <w:lang w:val="en-US" w:eastAsia="zh-CN"/>
        </w:rPr>
        <w:t>2</w:t>
      </w:r>
      <w:r>
        <w:rPr>
          <w:rFonts w:hint="eastAsia" w:ascii="宋体" w:hAnsi="宋体" w:cs="宋体"/>
          <w:bCs/>
          <w:sz w:val="24"/>
          <w:highlight w:val="none"/>
          <w:lang w:val="zh-CN"/>
        </w:rPr>
        <w:t>份，并保证所提供的全部文件是真实的、有效的和准确的。</w:t>
      </w:r>
    </w:p>
    <w:p w14:paraId="4996B614">
      <w:pPr>
        <w:adjustRightInd w:val="0"/>
        <w:spacing w:line="360" w:lineRule="auto"/>
        <w:ind w:firstLine="480" w:firstLineChars="200"/>
        <w:rPr>
          <w:rFonts w:ascii="宋体" w:hAnsi="宋体"/>
          <w:sz w:val="24"/>
          <w:highlight w:val="none"/>
        </w:rPr>
      </w:pPr>
      <w:r>
        <w:rPr>
          <w:rFonts w:hint="eastAsia" w:ascii="宋体" w:hAnsi="宋体"/>
          <w:sz w:val="24"/>
          <w:highlight w:val="none"/>
        </w:rPr>
        <w:t>据此函，签字代表宣布同意如下：</w:t>
      </w:r>
    </w:p>
    <w:p w14:paraId="1F1F9039">
      <w:pPr>
        <w:tabs>
          <w:tab w:val="left" w:pos="8175"/>
        </w:tabs>
        <w:autoSpaceDE w:val="0"/>
        <w:autoSpaceDN w:val="0"/>
        <w:adjustRightInd w:val="0"/>
        <w:spacing w:line="360" w:lineRule="auto"/>
        <w:ind w:firstLine="464" w:firstLineChars="200"/>
        <w:rPr>
          <w:rFonts w:ascii="宋体" w:hAnsi="宋体" w:cs="宋体"/>
          <w:bCs/>
          <w:spacing w:val="-4"/>
          <w:sz w:val="24"/>
          <w:highlight w:val="none"/>
          <w:lang w:val="zh-CN"/>
        </w:rPr>
      </w:pPr>
      <w:r>
        <w:rPr>
          <w:rFonts w:hint="eastAsia" w:ascii="宋体" w:hAnsi="宋体" w:cs="宋体"/>
          <w:bCs/>
          <w:spacing w:val="-4"/>
          <w:sz w:val="24"/>
          <w:highlight w:val="none"/>
          <w:lang w:val="zh-CN"/>
        </w:rPr>
        <w:t>1</w:t>
      </w:r>
      <w:r>
        <w:rPr>
          <w:rFonts w:ascii="宋体" w:hAnsi="宋体" w:cs="宋体"/>
          <w:bCs/>
          <w:spacing w:val="-4"/>
          <w:sz w:val="24"/>
          <w:highlight w:val="none"/>
          <w:lang w:val="zh-CN"/>
        </w:rPr>
        <w:t>.</w:t>
      </w:r>
      <w:r>
        <w:rPr>
          <w:rFonts w:hint="eastAsia" w:ascii="宋体" w:hAnsi="宋体"/>
          <w:sz w:val="24"/>
          <w:highlight w:val="none"/>
        </w:rPr>
        <w:t xml:space="preserve"> 所附投标报价表中规定的各种</w:t>
      </w:r>
      <w:r>
        <w:rPr>
          <w:rFonts w:hint="eastAsia" w:ascii="宋体" w:hAnsi="宋体"/>
          <w:sz w:val="24"/>
          <w:highlight w:val="none"/>
          <w:lang w:val="en-US" w:eastAsia="zh-CN"/>
        </w:rPr>
        <w:t>货物</w:t>
      </w:r>
      <w:r>
        <w:rPr>
          <w:rFonts w:hint="eastAsia" w:ascii="宋体" w:hAnsi="宋体"/>
          <w:sz w:val="24"/>
          <w:highlight w:val="none"/>
        </w:rPr>
        <w:t>总</w:t>
      </w:r>
      <w:r>
        <w:rPr>
          <w:rFonts w:hint="eastAsia" w:ascii="宋体" w:hAnsi="宋体"/>
          <w:sz w:val="24"/>
          <w:highlight w:val="none"/>
          <w:lang w:eastAsia="zh-CN"/>
        </w:rPr>
        <w:t>报价</w:t>
      </w:r>
      <w:r>
        <w:rPr>
          <w:rFonts w:hint="eastAsia" w:ascii="宋体" w:hAnsi="宋体"/>
          <w:sz w:val="24"/>
          <w:highlight w:val="none"/>
        </w:rPr>
        <w:t>为：</w:t>
      </w:r>
      <w:r>
        <w:rPr>
          <w:rFonts w:hint="eastAsia" w:ascii="宋体" w:hAnsi="宋体" w:eastAsia="宋体" w:cs="Times New Roman"/>
          <w:sz w:val="24"/>
          <w:highlight w:val="none"/>
          <w:u w:val="single"/>
          <w:lang w:val="en-US" w:eastAsia="zh-CN"/>
        </w:rPr>
        <w:t>大写：        （小写：   ）</w:t>
      </w:r>
      <w:r>
        <w:rPr>
          <w:rFonts w:hint="eastAsia" w:ascii="宋体" w:hAnsi="宋体" w:eastAsia="宋体" w:cs="Times New Roman"/>
          <w:sz w:val="24"/>
          <w:highlight w:val="none"/>
          <w:lang w:val="en-US" w:eastAsia="zh-CN"/>
        </w:rPr>
        <w:t>。</w:t>
      </w:r>
    </w:p>
    <w:p w14:paraId="543C535F">
      <w:pPr>
        <w:tabs>
          <w:tab w:val="left" w:pos="8175"/>
        </w:tabs>
        <w:autoSpaceDE w:val="0"/>
        <w:autoSpaceDN w:val="0"/>
        <w:adjustRightInd w:val="0"/>
        <w:spacing w:line="360" w:lineRule="auto"/>
        <w:ind w:firstLine="480" w:firstLineChars="200"/>
        <w:rPr>
          <w:rFonts w:ascii="宋体" w:hAnsi="宋体" w:cs="宋体"/>
          <w:bCs/>
          <w:sz w:val="24"/>
          <w:highlight w:val="none"/>
          <w:lang w:val="zh-CN"/>
        </w:rPr>
      </w:pPr>
      <w:r>
        <w:rPr>
          <w:rFonts w:ascii="宋体" w:hAnsi="宋体" w:cs="宋体"/>
          <w:bCs/>
          <w:sz w:val="24"/>
          <w:highlight w:val="none"/>
          <w:lang w:val="zh-CN"/>
        </w:rPr>
        <w:t>2.</w:t>
      </w:r>
      <w:r>
        <w:rPr>
          <w:rFonts w:hint="eastAsia" w:ascii="宋体" w:hAnsi="宋体" w:cs="宋体"/>
          <w:bCs/>
          <w:sz w:val="24"/>
          <w:highlight w:val="none"/>
          <w:lang w:val="zh-CN"/>
        </w:rPr>
        <w:t>如果我方成交，我们保证根据磋商文件规定履行合同责任和义务。具体</w:t>
      </w:r>
      <w:r>
        <w:rPr>
          <w:rFonts w:hint="eastAsia" w:ascii="宋体" w:hAnsi="宋体" w:cs="宋体"/>
          <w:bCs/>
          <w:sz w:val="24"/>
          <w:highlight w:val="none"/>
          <w:lang w:val="en-US" w:eastAsia="zh-CN"/>
        </w:rPr>
        <w:t>合同履行期限（</w:t>
      </w:r>
      <w:r>
        <w:rPr>
          <w:rFonts w:hint="eastAsia" w:ascii="宋体" w:hAnsi="宋体" w:cs="宋体"/>
          <w:bCs/>
          <w:sz w:val="24"/>
          <w:highlight w:val="none"/>
          <w:lang w:val="zh-CN" w:eastAsia="zh-CN"/>
        </w:rPr>
        <w:t>交货期）</w:t>
      </w:r>
      <w:r>
        <w:rPr>
          <w:rFonts w:hint="eastAsia" w:ascii="宋体" w:hAnsi="宋体" w:cs="宋体"/>
          <w:bCs/>
          <w:sz w:val="24"/>
          <w:highlight w:val="none"/>
          <w:lang w:val="zh-CN"/>
        </w:rPr>
        <w:t>如下：</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w:t>
      </w:r>
    </w:p>
    <w:p w14:paraId="511C905A">
      <w:pPr>
        <w:autoSpaceDE w:val="0"/>
        <w:autoSpaceDN w:val="0"/>
        <w:adjustRightInd w:val="0"/>
        <w:spacing w:line="360" w:lineRule="auto"/>
        <w:ind w:firstLine="480"/>
        <w:rPr>
          <w:rFonts w:ascii="宋体" w:hAnsi="宋体" w:cs="宋体"/>
          <w:bCs/>
          <w:sz w:val="24"/>
          <w:highlight w:val="none"/>
          <w:lang w:val="zh-CN"/>
        </w:rPr>
      </w:pPr>
      <w:r>
        <w:rPr>
          <w:rFonts w:ascii="宋体" w:hAnsi="宋体" w:cs="宋体"/>
          <w:bCs/>
          <w:sz w:val="24"/>
          <w:highlight w:val="none"/>
          <w:lang w:val="zh-CN"/>
        </w:rPr>
        <w:t>3.</w:t>
      </w:r>
      <w:r>
        <w:rPr>
          <w:rFonts w:hint="eastAsia" w:ascii="宋体" w:hAnsi="宋体" w:cs="宋体"/>
          <w:bCs/>
          <w:sz w:val="24"/>
          <w:highlight w:val="none"/>
          <w:lang w:val="zh-CN"/>
        </w:rPr>
        <w:t>我方人民币元的磋商保证金已按时提交。</w:t>
      </w:r>
    </w:p>
    <w:p w14:paraId="79CC0F96">
      <w:pPr>
        <w:autoSpaceDE w:val="0"/>
        <w:autoSpaceDN w:val="0"/>
        <w:adjustRightInd w:val="0"/>
        <w:spacing w:line="360" w:lineRule="auto"/>
        <w:ind w:firstLine="480"/>
        <w:rPr>
          <w:rFonts w:ascii="宋体" w:hAnsi="宋体" w:cs="宋体"/>
          <w:bCs/>
          <w:sz w:val="24"/>
          <w:highlight w:val="none"/>
          <w:lang w:val="zh-CN"/>
        </w:rPr>
      </w:pPr>
      <w:r>
        <w:rPr>
          <w:rFonts w:ascii="宋体" w:hAnsi="宋体" w:cs="宋体"/>
          <w:bCs/>
          <w:sz w:val="24"/>
          <w:highlight w:val="none"/>
          <w:lang w:val="zh-CN"/>
        </w:rPr>
        <w:t>4.</w:t>
      </w:r>
      <w:r>
        <w:rPr>
          <w:rFonts w:hint="eastAsia" w:ascii="宋体" w:hAnsi="宋体" w:cs="宋体"/>
          <w:bCs/>
          <w:sz w:val="24"/>
          <w:highlight w:val="none"/>
          <w:lang w:val="zh-CN"/>
        </w:rPr>
        <w:t>我们已详细阅读了全部磋商文件，包括磋商文件的修改、补充文件、参考资料及有关的附件，我们接受磋商文件的全部条款和条件，我们知道必须放弃提出含糊不清或误解的问题的权利。</w:t>
      </w:r>
    </w:p>
    <w:p w14:paraId="2C36E0D5">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5</w:t>
      </w:r>
      <w:r>
        <w:rPr>
          <w:rFonts w:ascii="宋体" w:hAnsi="宋体" w:cs="宋体"/>
          <w:bCs/>
          <w:sz w:val="24"/>
          <w:highlight w:val="none"/>
          <w:lang w:val="zh-CN"/>
        </w:rPr>
        <w:t>.</w:t>
      </w:r>
      <w:r>
        <w:rPr>
          <w:rFonts w:hint="eastAsia" w:ascii="宋体" w:hAnsi="宋体" w:cs="宋体"/>
          <w:bCs/>
          <w:sz w:val="24"/>
          <w:highlight w:val="none"/>
          <w:lang w:val="zh-CN"/>
        </w:rPr>
        <w:t>我们对磋商文件关于时限、程序方面的规定没有异议，保证按照磋商文件规定的时限和程序参加磋商活动。</w:t>
      </w:r>
    </w:p>
    <w:p w14:paraId="38CD0B42">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6</w:t>
      </w:r>
      <w:r>
        <w:rPr>
          <w:rFonts w:ascii="宋体" w:hAnsi="宋体" w:cs="宋体"/>
          <w:bCs/>
          <w:sz w:val="24"/>
          <w:highlight w:val="none"/>
          <w:lang w:val="zh-CN"/>
        </w:rPr>
        <w:t>.</w:t>
      </w:r>
      <w:r>
        <w:rPr>
          <w:rFonts w:hint="eastAsia" w:ascii="宋体" w:hAnsi="宋体" w:cs="宋体"/>
          <w:bCs/>
          <w:sz w:val="24"/>
          <w:highlight w:val="none"/>
          <w:lang w:val="zh-CN"/>
        </w:rPr>
        <w:t>我们同意在供应商须知规定的磋商时间起遵循本响应文件，并在供应商须知规定的磋商有效期满之前均具有约束力，并有可能成交。</w:t>
      </w:r>
    </w:p>
    <w:p w14:paraId="73999593">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7</w:t>
      </w:r>
      <w:r>
        <w:rPr>
          <w:rFonts w:ascii="宋体" w:hAnsi="宋体" w:cs="宋体"/>
          <w:bCs/>
          <w:sz w:val="24"/>
          <w:highlight w:val="none"/>
          <w:lang w:val="zh-CN"/>
        </w:rPr>
        <w:t>.</w:t>
      </w:r>
      <w:r>
        <w:rPr>
          <w:rFonts w:hint="eastAsia" w:ascii="宋体" w:hAnsi="宋体" w:cs="宋体"/>
          <w:bCs/>
          <w:sz w:val="24"/>
          <w:highlight w:val="none"/>
          <w:lang w:val="zh-CN"/>
        </w:rPr>
        <w:t>我们如果在规定的投标有效期内撤回投标，则你方可不予退还我们的磋商保证金。</w:t>
      </w:r>
    </w:p>
    <w:p w14:paraId="2551FF31">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8</w:t>
      </w:r>
      <w:r>
        <w:rPr>
          <w:rFonts w:ascii="宋体" w:hAnsi="宋体" w:cs="宋体"/>
          <w:bCs/>
          <w:sz w:val="24"/>
          <w:highlight w:val="none"/>
          <w:lang w:val="zh-CN"/>
        </w:rPr>
        <w:t>.</w:t>
      </w:r>
      <w:r>
        <w:rPr>
          <w:rFonts w:hint="eastAsia" w:ascii="宋体" w:hAnsi="宋体" w:cs="宋体"/>
          <w:bCs/>
          <w:sz w:val="24"/>
          <w:highlight w:val="none"/>
          <w:lang w:val="zh-CN"/>
        </w:rPr>
        <w:t>我们保证向你方提供你方可能要求的与本磋商有关的任何证据或资料。</w:t>
      </w:r>
    </w:p>
    <w:p w14:paraId="075D8DA3">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9</w:t>
      </w:r>
      <w:r>
        <w:rPr>
          <w:rFonts w:ascii="宋体" w:hAnsi="宋体" w:cs="宋体"/>
          <w:bCs/>
          <w:sz w:val="24"/>
          <w:highlight w:val="none"/>
          <w:lang w:val="zh-CN"/>
        </w:rPr>
        <w:t>.</w:t>
      </w:r>
      <w:r>
        <w:rPr>
          <w:rFonts w:hint="eastAsia" w:ascii="宋体" w:hAnsi="宋体" w:cs="宋体"/>
          <w:bCs/>
          <w:sz w:val="24"/>
          <w:highlight w:val="none"/>
          <w:lang w:val="zh-CN"/>
        </w:rPr>
        <w:t>我们完全理解你方不一定要接受最低报价的投标或收到的任何投标。</w:t>
      </w:r>
    </w:p>
    <w:p w14:paraId="5F52674E">
      <w:pPr>
        <w:autoSpaceDE w:val="0"/>
        <w:autoSpaceDN w:val="0"/>
        <w:adjustRightInd w:val="0"/>
        <w:spacing w:line="360" w:lineRule="auto"/>
        <w:ind w:firstLine="480"/>
        <w:rPr>
          <w:rFonts w:ascii="宋体" w:hAnsi="宋体" w:cs="宋体"/>
          <w:bCs/>
          <w:sz w:val="24"/>
          <w:highlight w:val="none"/>
          <w:lang w:val="zh-CN"/>
        </w:rPr>
      </w:pPr>
      <w:r>
        <w:rPr>
          <w:rFonts w:ascii="宋体" w:hAnsi="宋体" w:cs="宋体"/>
          <w:bCs/>
          <w:sz w:val="24"/>
          <w:highlight w:val="none"/>
          <w:lang w:val="zh-CN"/>
        </w:rPr>
        <w:t>1</w:t>
      </w:r>
      <w:r>
        <w:rPr>
          <w:rFonts w:hint="eastAsia" w:ascii="宋体" w:hAnsi="宋体" w:cs="宋体"/>
          <w:bCs/>
          <w:sz w:val="24"/>
          <w:highlight w:val="none"/>
          <w:lang w:val="zh-CN"/>
        </w:rPr>
        <w:t>0</w:t>
      </w:r>
      <w:r>
        <w:rPr>
          <w:rFonts w:ascii="宋体" w:hAnsi="宋体" w:cs="宋体"/>
          <w:bCs/>
          <w:sz w:val="24"/>
          <w:highlight w:val="none"/>
          <w:lang w:val="zh-CN"/>
        </w:rPr>
        <w:t>.</w:t>
      </w:r>
      <w:r>
        <w:rPr>
          <w:rFonts w:hint="eastAsia" w:ascii="宋体" w:hAnsi="宋体" w:cs="宋体"/>
          <w:bCs/>
          <w:sz w:val="24"/>
          <w:highlight w:val="none"/>
          <w:lang w:val="zh-CN"/>
        </w:rPr>
        <w:t>本磋商自开标之时起90天内有效。</w:t>
      </w:r>
    </w:p>
    <w:p w14:paraId="6D646E70">
      <w:pPr>
        <w:tabs>
          <w:tab w:val="left" w:pos="709"/>
        </w:tabs>
        <w:autoSpaceDE w:val="0"/>
        <w:autoSpaceDN w:val="0"/>
        <w:adjustRightInd w:val="0"/>
        <w:spacing w:line="360" w:lineRule="auto"/>
        <w:ind w:firstLine="482"/>
        <w:rPr>
          <w:rFonts w:ascii="宋体" w:hAnsi="宋体" w:cs="宋体"/>
          <w:bCs/>
          <w:sz w:val="24"/>
          <w:highlight w:val="none"/>
          <w:lang w:val="zh-CN"/>
        </w:rPr>
      </w:pPr>
      <w:r>
        <w:rPr>
          <w:rFonts w:ascii="宋体" w:hAnsi="宋体" w:cs="宋体"/>
          <w:bCs/>
          <w:sz w:val="24"/>
          <w:highlight w:val="none"/>
          <w:lang w:val="zh-CN"/>
        </w:rPr>
        <w:t>1</w:t>
      </w:r>
      <w:r>
        <w:rPr>
          <w:rFonts w:hint="eastAsia" w:ascii="宋体" w:hAnsi="宋体" w:cs="宋体"/>
          <w:bCs/>
          <w:sz w:val="24"/>
          <w:highlight w:val="none"/>
          <w:lang w:val="zh-CN"/>
        </w:rPr>
        <w:t>1</w:t>
      </w:r>
      <w:r>
        <w:rPr>
          <w:rFonts w:ascii="宋体" w:hAnsi="宋体" w:cs="宋体"/>
          <w:bCs/>
          <w:sz w:val="24"/>
          <w:highlight w:val="none"/>
          <w:lang w:val="zh-CN"/>
        </w:rPr>
        <w:t>.</w:t>
      </w:r>
      <w:r>
        <w:rPr>
          <w:rFonts w:hint="eastAsia" w:ascii="宋体" w:hAnsi="宋体" w:cs="宋体"/>
          <w:bCs/>
          <w:sz w:val="24"/>
          <w:highlight w:val="none"/>
          <w:lang w:val="zh-CN"/>
        </w:rPr>
        <w:t>我方保证严格遵守国家相关法律法规及行业内的有关规定，若有下列情形之一的，我方将被处不予退还磋商保证金，列入不良行为记录名单，在一至三年内禁止参加采购活动，并予以公告：</w:t>
      </w:r>
    </w:p>
    <w:p w14:paraId="4CD9D4E0">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w:t>
      </w:r>
      <w:r>
        <w:rPr>
          <w:rFonts w:ascii="宋体" w:hAnsi="宋体" w:cs="宋体"/>
          <w:bCs/>
          <w:sz w:val="24"/>
          <w:highlight w:val="none"/>
          <w:lang w:val="zh-CN"/>
        </w:rPr>
        <w:t>1</w:t>
      </w:r>
      <w:r>
        <w:rPr>
          <w:rFonts w:hint="eastAsia" w:ascii="宋体" w:hAnsi="宋体" w:cs="宋体"/>
          <w:bCs/>
          <w:sz w:val="24"/>
          <w:highlight w:val="none"/>
          <w:lang w:val="zh-CN"/>
        </w:rPr>
        <w:t>）提供虚假材料谋取成交、成交的；</w:t>
      </w:r>
    </w:p>
    <w:p w14:paraId="381AD025">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w:t>
      </w:r>
      <w:r>
        <w:rPr>
          <w:rFonts w:ascii="宋体" w:hAnsi="宋体" w:cs="宋体"/>
          <w:bCs/>
          <w:sz w:val="24"/>
          <w:highlight w:val="none"/>
          <w:lang w:val="zh-CN"/>
        </w:rPr>
        <w:t>2</w:t>
      </w:r>
      <w:r>
        <w:rPr>
          <w:rFonts w:hint="eastAsia" w:ascii="宋体" w:hAnsi="宋体" w:cs="宋体"/>
          <w:bCs/>
          <w:sz w:val="24"/>
          <w:highlight w:val="none"/>
          <w:lang w:val="zh-CN"/>
        </w:rPr>
        <w:t>）采取不正当手段诋毁、排挤其他供应商的；</w:t>
      </w:r>
    </w:p>
    <w:p w14:paraId="7D8283C5">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w:t>
      </w:r>
      <w:r>
        <w:rPr>
          <w:rFonts w:ascii="宋体" w:hAnsi="宋体" w:cs="宋体"/>
          <w:bCs/>
          <w:sz w:val="24"/>
          <w:highlight w:val="none"/>
          <w:lang w:val="zh-CN"/>
        </w:rPr>
        <w:t>3</w:t>
      </w:r>
      <w:r>
        <w:rPr>
          <w:rFonts w:hint="eastAsia" w:ascii="宋体" w:hAnsi="宋体" w:cs="宋体"/>
          <w:bCs/>
          <w:sz w:val="24"/>
          <w:highlight w:val="none"/>
          <w:lang w:val="zh-CN"/>
        </w:rPr>
        <w:t>）与其他供应商、招标机构或者采购单位人员或者其他有关人员恶意串通的；</w:t>
      </w:r>
    </w:p>
    <w:p w14:paraId="5947D235">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w:t>
      </w:r>
      <w:r>
        <w:rPr>
          <w:rFonts w:ascii="宋体" w:hAnsi="宋体" w:cs="宋体"/>
          <w:bCs/>
          <w:sz w:val="24"/>
          <w:highlight w:val="none"/>
          <w:lang w:val="zh-CN"/>
        </w:rPr>
        <w:t>4</w:t>
      </w:r>
      <w:r>
        <w:rPr>
          <w:rFonts w:hint="eastAsia" w:ascii="宋体" w:hAnsi="宋体" w:cs="宋体"/>
          <w:bCs/>
          <w:sz w:val="24"/>
          <w:highlight w:val="none"/>
          <w:lang w:val="zh-CN"/>
        </w:rPr>
        <w:t>）向评标委员会成员、招标机构或者采购单位人员或者其他有关人员行贿或者提供其他不正当利益的；</w:t>
      </w:r>
    </w:p>
    <w:p w14:paraId="3489FF87">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w:t>
      </w:r>
      <w:r>
        <w:rPr>
          <w:rFonts w:ascii="宋体" w:hAnsi="宋体" w:cs="宋体"/>
          <w:bCs/>
          <w:sz w:val="24"/>
          <w:highlight w:val="none"/>
          <w:lang w:val="zh-CN"/>
        </w:rPr>
        <w:t>5</w:t>
      </w:r>
      <w:r>
        <w:rPr>
          <w:rFonts w:hint="eastAsia" w:ascii="宋体" w:hAnsi="宋体" w:cs="宋体"/>
          <w:bCs/>
          <w:sz w:val="24"/>
          <w:highlight w:val="none"/>
          <w:lang w:val="zh-CN"/>
        </w:rPr>
        <w:t>）被评定成交后无正当理由不与招标人或者采购代理机构订立合同，或者成交后不按竞争性磋商文件和成交供应商的响应文件订立合同，或者与招标人另行订立背离合同实质性内容的协议的；</w:t>
      </w:r>
    </w:p>
    <w:p w14:paraId="64889C3A">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w:t>
      </w:r>
      <w:r>
        <w:rPr>
          <w:rFonts w:ascii="宋体" w:hAnsi="宋体" w:cs="宋体"/>
          <w:bCs/>
          <w:sz w:val="24"/>
          <w:highlight w:val="none"/>
          <w:lang w:val="zh-CN"/>
        </w:rPr>
        <w:t>6</w:t>
      </w:r>
      <w:r>
        <w:rPr>
          <w:rFonts w:hint="eastAsia" w:ascii="宋体" w:hAnsi="宋体" w:cs="宋体"/>
          <w:bCs/>
          <w:sz w:val="24"/>
          <w:highlight w:val="none"/>
          <w:lang w:val="zh-CN"/>
        </w:rPr>
        <w:t>）将成交项目转让给他人或者将成交项目分包给他人的；</w:t>
      </w:r>
    </w:p>
    <w:p w14:paraId="4F5D4D04">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w:t>
      </w:r>
      <w:r>
        <w:rPr>
          <w:rFonts w:ascii="宋体" w:hAnsi="宋体" w:cs="宋体"/>
          <w:bCs/>
          <w:sz w:val="24"/>
          <w:highlight w:val="none"/>
          <w:lang w:val="zh-CN"/>
        </w:rPr>
        <w:t>7</w:t>
      </w:r>
      <w:r>
        <w:rPr>
          <w:rFonts w:hint="eastAsia" w:ascii="宋体" w:hAnsi="宋体" w:cs="宋体"/>
          <w:bCs/>
          <w:sz w:val="24"/>
          <w:highlight w:val="none"/>
          <w:lang w:val="zh-CN"/>
        </w:rPr>
        <w:t>）签订合同后拒绝履行合同义务的；</w:t>
      </w:r>
    </w:p>
    <w:p w14:paraId="178FE5C9">
      <w:pPr>
        <w:adjustRightInd w:val="0"/>
        <w:spacing w:line="360" w:lineRule="auto"/>
        <w:ind w:firstLine="480" w:firstLineChars="200"/>
        <w:rPr>
          <w:rFonts w:ascii="宋体" w:hAnsi="宋体"/>
          <w:sz w:val="24"/>
          <w:highlight w:val="none"/>
        </w:rPr>
      </w:pPr>
      <w:r>
        <w:rPr>
          <w:rFonts w:hint="eastAsia" w:ascii="宋体" w:hAnsi="宋体" w:cs="宋体"/>
          <w:bCs/>
          <w:sz w:val="24"/>
          <w:highlight w:val="none"/>
          <w:lang w:val="zh-CN"/>
        </w:rPr>
        <w:t>（</w:t>
      </w:r>
      <w:r>
        <w:rPr>
          <w:rFonts w:ascii="宋体" w:hAnsi="宋体" w:cs="宋体"/>
          <w:bCs/>
          <w:sz w:val="24"/>
          <w:highlight w:val="none"/>
          <w:lang w:val="zh-CN"/>
        </w:rPr>
        <w:t>8</w:t>
      </w:r>
      <w:r>
        <w:rPr>
          <w:rFonts w:hint="eastAsia" w:ascii="宋体" w:hAnsi="宋体" w:cs="宋体"/>
          <w:bCs/>
          <w:sz w:val="24"/>
          <w:highlight w:val="none"/>
          <w:lang w:val="zh-CN"/>
        </w:rPr>
        <w:t>）拒绝有关部门监督检查或提供虚假情况的。</w:t>
      </w:r>
    </w:p>
    <w:p w14:paraId="46D00335">
      <w:pPr>
        <w:adjustRightInd w:val="0"/>
        <w:spacing w:line="360" w:lineRule="auto"/>
        <w:rPr>
          <w:rFonts w:ascii="宋体" w:hAnsi="宋体"/>
          <w:sz w:val="24"/>
          <w:highlight w:val="none"/>
        </w:rPr>
      </w:pPr>
    </w:p>
    <w:p w14:paraId="3927FF96">
      <w:pPr>
        <w:autoSpaceDE w:val="0"/>
        <w:autoSpaceDN w:val="0"/>
        <w:adjustRightInd w:val="0"/>
        <w:spacing w:line="360" w:lineRule="auto"/>
        <w:ind w:firstLine="482"/>
        <w:rPr>
          <w:rFonts w:ascii="宋体" w:hAnsi="宋体" w:cs="宋体"/>
          <w:bCs/>
          <w:sz w:val="24"/>
          <w:highlight w:val="none"/>
          <w:lang w:val="zh-CN"/>
        </w:rPr>
      </w:pPr>
      <w:r>
        <w:rPr>
          <w:rFonts w:hint="eastAsia" w:ascii="宋体" w:hAnsi="宋体" w:cs="宋体"/>
          <w:bCs/>
          <w:sz w:val="24"/>
          <w:highlight w:val="none"/>
          <w:lang w:val="zh-CN"/>
        </w:rPr>
        <w:t>供应商</w:t>
      </w:r>
      <w:r>
        <w:rPr>
          <w:rFonts w:hint="eastAsia" w:ascii="宋体" w:hAnsi="宋体" w:cs="宋体"/>
          <w:bCs/>
          <w:sz w:val="24"/>
          <w:highlight w:val="none"/>
          <w:lang w:val="en-US" w:eastAsia="zh-CN"/>
        </w:rPr>
        <w:t>名称</w:t>
      </w:r>
      <w:r>
        <w:rPr>
          <w:rFonts w:hint="eastAsia" w:ascii="宋体" w:hAnsi="宋体" w:cs="宋体"/>
          <w:bCs/>
          <w:sz w:val="24"/>
          <w:highlight w:val="none"/>
          <w:lang w:val="zh-CN"/>
        </w:rPr>
        <w:t>：</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（盖章）</w:t>
      </w:r>
    </w:p>
    <w:p w14:paraId="6A883346">
      <w:pPr>
        <w:autoSpaceDE w:val="0"/>
        <w:autoSpaceDN w:val="0"/>
        <w:adjustRightInd w:val="0"/>
        <w:spacing w:line="360" w:lineRule="auto"/>
        <w:ind w:firstLine="482"/>
        <w:rPr>
          <w:rFonts w:ascii="宋体" w:hAnsi="宋体" w:cs="宋体"/>
          <w:bCs/>
          <w:sz w:val="24"/>
          <w:highlight w:val="none"/>
          <w:lang w:val="zh-CN"/>
        </w:rPr>
      </w:pPr>
      <w:r>
        <w:rPr>
          <w:rFonts w:hint="eastAsia" w:ascii="宋体" w:hAnsi="宋体" w:cs="宋体"/>
          <w:bCs/>
          <w:sz w:val="24"/>
          <w:highlight w:val="none"/>
          <w:lang w:val="zh-CN"/>
        </w:rPr>
        <w:t>法定代表人或其委托代理人：</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（签字）</w:t>
      </w:r>
    </w:p>
    <w:p w14:paraId="377A68C5">
      <w:pPr>
        <w:autoSpaceDE w:val="0"/>
        <w:autoSpaceDN w:val="0"/>
        <w:adjustRightInd w:val="0"/>
        <w:spacing w:line="360" w:lineRule="auto"/>
        <w:ind w:firstLine="480"/>
        <w:rPr>
          <w:rFonts w:hint="default" w:ascii="宋体" w:hAnsi="宋体" w:cs="宋体"/>
          <w:bCs/>
          <w:sz w:val="24"/>
          <w:highlight w:val="none"/>
          <w:lang w:val="en-US"/>
        </w:rPr>
      </w:pPr>
      <w:r>
        <w:rPr>
          <w:rFonts w:hint="eastAsia" w:ascii="宋体" w:hAnsi="宋体" w:cs="宋体"/>
          <w:bCs/>
          <w:sz w:val="24"/>
          <w:highlight w:val="none"/>
          <w:lang w:val="zh-CN"/>
        </w:rPr>
        <w:t>地址：</w:t>
      </w:r>
      <w:r>
        <w:rPr>
          <w:rFonts w:hint="eastAsia" w:ascii="宋体" w:hAnsi="宋体" w:cs="宋体"/>
          <w:bCs/>
          <w:sz w:val="24"/>
          <w:highlight w:val="none"/>
          <w:u w:val="single"/>
          <w:lang w:val="en-US" w:eastAsia="zh-CN"/>
        </w:rPr>
        <w:t xml:space="preserve">                              </w:t>
      </w:r>
    </w:p>
    <w:p w14:paraId="527236C6">
      <w:pPr>
        <w:autoSpaceDE w:val="0"/>
        <w:autoSpaceDN w:val="0"/>
        <w:adjustRightInd w:val="0"/>
        <w:spacing w:line="360" w:lineRule="auto"/>
        <w:ind w:firstLine="480"/>
        <w:rPr>
          <w:rFonts w:hint="eastAsia" w:ascii="宋体" w:hAnsi="宋体" w:eastAsia="宋体" w:cs="宋体"/>
          <w:bCs/>
          <w:sz w:val="24"/>
          <w:highlight w:val="none"/>
          <w:lang w:val="en-US" w:eastAsia="zh-CN"/>
        </w:rPr>
      </w:pPr>
      <w:r>
        <w:rPr>
          <w:rFonts w:hint="eastAsia" w:ascii="宋体" w:hAnsi="宋体" w:cs="宋体"/>
          <w:bCs/>
          <w:sz w:val="24"/>
          <w:highlight w:val="none"/>
          <w:lang w:val="zh-CN"/>
        </w:rPr>
        <w:t>电话、传真：</w:t>
      </w:r>
      <w:r>
        <w:rPr>
          <w:rFonts w:hint="eastAsia" w:ascii="宋体" w:hAnsi="宋体" w:cs="宋体"/>
          <w:bCs/>
          <w:sz w:val="24"/>
          <w:highlight w:val="none"/>
          <w:u w:val="single"/>
          <w:lang w:val="en-US" w:eastAsia="zh-CN"/>
        </w:rPr>
        <w:t xml:space="preserve">                        </w:t>
      </w:r>
    </w:p>
    <w:p w14:paraId="39A84C4D">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邮政编码：</w:t>
      </w:r>
      <w:r>
        <w:rPr>
          <w:rFonts w:hint="eastAsia" w:ascii="宋体" w:hAnsi="宋体" w:cs="宋体"/>
          <w:bCs/>
          <w:sz w:val="24"/>
          <w:highlight w:val="none"/>
          <w:u w:val="single"/>
          <w:lang w:val="en-US" w:eastAsia="zh-CN"/>
        </w:rPr>
        <w:t xml:space="preserve">                          </w:t>
      </w:r>
    </w:p>
    <w:p w14:paraId="15887F5E">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日期：</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en-US" w:eastAsia="zh-CN"/>
        </w:rPr>
        <w:t xml:space="preserve"> </w:t>
      </w:r>
      <w:r>
        <w:rPr>
          <w:rFonts w:hint="eastAsia" w:ascii="宋体" w:hAnsi="宋体" w:cs="宋体"/>
          <w:bCs/>
          <w:sz w:val="24"/>
          <w:highlight w:val="none"/>
          <w:lang w:val="zh-CN"/>
        </w:rPr>
        <w:t>年</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月</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日</w:t>
      </w:r>
    </w:p>
    <w:p w14:paraId="0CFA7C85">
      <w:pPr>
        <w:spacing w:line="400" w:lineRule="exact"/>
        <w:ind w:firstLine="480" w:firstLineChars="200"/>
        <w:rPr>
          <w:rFonts w:ascii="宋体" w:hAnsi="宋体"/>
          <w:sz w:val="24"/>
          <w:highlight w:val="none"/>
          <w:u w:val="single"/>
        </w:rPr>
      </w:pPr>
    </w:p>
    <w:p w14:paraId="7B131D4C">
      <w:pPr>
        <w:spacing w:line="400" w:lineRule="exact"/>
        <w:rPr>
          <w:rFonts w:ascii="宋体" w:hAnsi="宋体"/>
          <w:sz w:val="24"/>
          <w:highlight w:val="none"/>
        </w:rPr>
      </w:pPr>
    </w:p>
    <w:p w14:paraId="6FB43F7D">
      <w:pPr>
        <w:spacing w:line="400" w:lineRule="exact"/>
        <w:rPr>
          <w:rFonts w:ascii="宋体" w:hAnsi="宋体"/>
          <w:sz w:val="24"/>
          <w:highlight w:val="none"/>
        </w:rPr>
      </w:pPr>
    </w:p>
    <w:p w14:paraId="1248CDFE">
      <w:pPr>
        <w:spacing w:line="400" w:lineRule="exact"/>
        <w:rPr>
          <w:rFonts w:ascii="宋体" w:hAnsi="宋体"/>
          <w:sz w:val="24"/>
          <w:highlight w:val="none"/>
        </w:rPr>
      </w:pPr>
    </w:p>
    <w:p w14:paraId="1E00CBE1">
      <w:pPr>
        <w:spacing w:line="400" w:lineRule="exact"/>
        <w:rPr>
          <w:rFonts w:ascii="宋体" w:hAnsi="宋体"/>
          <w:sz w:val="24"/>
          <w:highlight w:val="none"/>
        </w:rPr>
      </w:pPr>
    </w:p>
    <w:p w14:paraId="60AB9991">
      <w:pPr>
        <w:spacing w:line="400" w:lineRule="exact"/>
        <w:rPr>
          <w:rFonts w:ascii="宋体" w:hAnsi="宋体"/>
          <w:sz w:val="24"/>
          <w:highlight w:val="none"/>
        </w:rPr>
      </w:pPr>
    </w:p>
    <w:p w14:paraId="51D7503B">
      <w:pPr>
        <w:spacing w:line="400" w:lineRule="exact"/>
        <w:rPr>
          <w:rFonts w:ascii="宋体" w:hAnsi="宋体"/>
          <w:sz w:val="24"/>
          <w:highlight w:val="none"/>
        </w:rPr>
      </w:pPr>
    </w:p>
    <w:p w14:paraId="33CD1C74">
      <w:pPr>
        <w:spacing w:line="400" w:lineRule="exact"/>
        <w:rPr>
          <w:rFonts w:ascii="宋体" w:hAnsi="宋体"/>
          <w:sz w:val="24"/>
          <w:highlight w:val="none"/>
        </w:rPr>
      </w:pPr>
    </w:p>
    <w:p w14:paraId="395CB535">
      <w:pPr>
        <w:spacing w:line="400" w:lineRule="exact"/>
        <w:rPr>
          <w:rFonts w:ascii="宋体" w:hAnsi="宋体"/>
          <w:sz w:val="24"/>
          <w:highlight w:val="none"/>
        </w:rPr>
      </w:pPr>
    </w:p>
    <w:p w14:paraId="1ADB1B81">
      <w:pPr>
        <w:spacing w:line="400" w:lineRule="exact"/>
        <w:rPr>
          <w:rFonts w:ascii="宋体" w:hAnsi="宋体"/>
          <w:sz w:val="24"/>
          <w:highlight w:val="none"/>
        </w:rPr>
      </w:pPr>
    </w:p>
    <w:p w14:paraId="2E24E936">
      <w:pPr>
        <w:spacing w:line="400" w:lineRule="exact"/>
        <w:rPr>
          <w:rFonts w:ascii="宋体" w:hAnsi="宋体"/>
          <w:sz w:val="24"/>
          <w:highlight w:val="none"/>
        </w:rPr>
      </w:pPr>
    </w:p>
    <w:p w14:paraId="1CB966AB">
      <w:pPr>
        <w:pStyle w:val="3"/>
        <w:spacing w:line="400" w:lineRule="exact"/>
        <w:outlineLvl w:val="9"/>
        <w:rPr>
          <w:rFonts w:ascii="宋体" w:hAnsi="宋体" w:eastAsia="宋体"/>
          <w:b w:val="0"/>
          <w:szCs w:val="24"/>
          <w:highlight w:val="none"/>
        </w:rPr>
      </w:pPr>
    </w:p>
    <w:p w14:paraId="225810AD">
      <w:pPr>
        <w:rPr>
          <w:rFonts w:hint="eastAsia" w:ascii="宋体" w:hAnsi="宋体" w:eastAsia="宋体"/>
          <w:sz w:val="32"/>
          <w:highlight w:val="none"/>
        </w:rPr>
      </w:pPr>
      <w:r>
        <w:rPr>
          <w:rFonts w:hint="eastAsia" w:ascii="宋体" w:hAnsi="宋体" w:eastAsia="宋体"/>
          <w:sz w:val="32"/>
          <w:highlight w:val="none"/>
        </w:rPr>
        <w:br w:type="page"/>
      </w:r>
    </w:p>
    <w:p w14:paraId="7805D9CF">
      <w:pPr>
        <w:pStyle w:val="3"/>
        <w:spacing w:line="400" w:lineRule="exact"/>
        <w:jc w:val="center"/>
        <w:rPr>
          <w:rFonts w:hint="eastAsia" w:ascii="宋体" w:hAnsi="宋体" w:eastAsia="宋体"/>
          <w:sz w:val="32"/>
          <w:highlight w:val="none"/>
        </w:rPr>
      </w:pPr>
      <w:r>
        <w:rPr>
          <w:rFonts w:hint="eastAsia" w:ascii="宋体" w:hAnsi="宋体" w:eastAsia="宋体"/>
          <w:sz w:val="32"/>
          <w:highlight w:val="none"/>
        </w:rPr>
        <w:t>二、</w:t>
      </w:r>
      <w:r>
        <w:rPr>
          <w:rFonts w:hint="eastAsia" w:ascii="宋体" w:hAnsi="宋体" w:eastAsia="宋体"/>
          <w:sz w:val="32"/>
          <w:highlight w:val="none"/>
          <w:lang w:val="zh-CN"/>
        </w:rPr>
        <w:t>法定代表人</w:t>
      </w:r>
      <w:r>
        <w:rPr>
          <w:rFonts w:hint="eastAsia" w:ascii="宋体" w:hAnsi="宋体" w:eastAsia="宋体" w:cs="宋体"/>
          <w:b/>
          <w:color w:val="000000"/>
          <w:sz w:val="32"/>
          <w:szCs w:val="32"/>
          <w:highlight w:val="none"/>
        </w:rPr>
        <w:t>委托书</w:t>
      </w:r>
    </w:p>
    <w:p w14:paraId="0741BCF6">
      <w:pPr>
        <w:bidi w:val="0"/>
        <w:jc w:val="center"/>
        <w:rPr>
          <w:rFonts w:hint="eastAsia"/>
          <w:b/>
          <w:bCs/>
          <w:color w:val="FF0000"/>
          <w:sz w:val="24"/>
          <w:szCs w:val="22"/>
          <w:highlight w:val="none"/>
          <w:lang w:eastAsia="zh-CN"/>
        </w:rPr>
      </w:pPr>
      <w:r>
        <w:rPr>
          <w:rFonts w:hint="eastAsia"/>
          <w:b/>
          <w:bCs/>
          <w:color w:val="FF0000"/>
          <w:sz w:val="24"/>
          <w:szCs w:val="22"/>
          <w:highlight w:val="none"/>
          <w:lang w:eastAsia="zh-CN"/>
        </w:rPr>
        <w:t>（仅适用于供应商代表为非法定代表人，</w:t>
      </w:r>
      <w:r>
        <w:rPr>
          <w:rFonts w:hint="eastAsia"/>
          <w:b/>
          <w:bCs/>
          <w:color w:val="FF0000"/>
          <w:sz w:val="24"/>
          <w:szCs w:val="22"/>
          <w:highlight w:val="none"/>
          <w:lang w:val="en-US" w:eastAsia="zh-CN"/>
        </w:rPr>
        <w:t>如供应商法定代表人参加投标，则无需提供委托书</w:t>
      </w:r>
      <w:r>
        <w:rPr>
          <w:rFonts w:hint="eastAsia"/>
          <w:b/>
          <w:bCs/>
          <w:color w:val="FF0000"/>
          <w:sz w:val="24"/>
          <w:szCs w:val="22"/>
          <w:highlight w:val="none"/>
          <w:lang w:eastAsia="zh-CN"/>
        </w:rPr>
        <w:t>）</w:t>
      </w:r>
    </w:p>
    <w:p w14:paraId="597AB6BC">
      <w:pPr>
        <w:spacing w:line="400" w:lineRule="exact"/>
        <w:jc w:val="center"/>
        <w:rPr>
          <w:rFonts w:ascii="宋体" w:hAnsi="宋体"/>
          <w:b/>
          <w:sz w:val="44"/>
          <w:highlight w:val="none"/>
        </w:rPr>
      </w:pPr>
    </w:p>
    <w:p w14:paraId="3BE8C4E0">
      <w:pPr>
        <w:spacing w:line="400" w:lineRule="exact"/>
        <w:jc w:val="center"/>
        <w:rPr>
          <w:rFonts w:ascii="宋体" w:hAnsi="宋体"/>
          <w:b/>
          <w:sz w:val="44"/>
          <w:highlight w:val="none"/>
        </w:rPr>
      </w:pPr>
    </w:p>
    <w:p w14:paraId="0844AB2F">
      <w:pPr>
        <w:adjustRightInd w:val="0"/>
        <w:spacing w:line="360" w:lineRule="auto"/>
        <w:rPr>
          <w:rFonts w:ascii="宋体" w:hAnsi="宋体"/>
          <w:sz w:val="24"/>
          <w:highlight w:val="none"/>
        </w:rPr>
      </w:pP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（采购人）</w:t>
      </w:r>
      <w:r>
        <w:rPr>
          <w:rFonts w:hint="eastAsia" w:ascii="宋体" w:hAnsi="宋体"/>
          <w:sz w:val="24"/>
          <w:szCs w:val="24"/>
          <w:highlight w:val="none"/>
          <w:u w:val="single"/>
          <w:lang w:val="en-US" w:eastAsia="zh-CN"/>
        </w:rPr>
        <w:t xml:space="preserve">      </w:t>
      </w:r>
      <w:r>
        <w:rPr>
          <w:rFonts w:hint="eastAsia" w:ascii="宋体" w:hAnsi="宋体"/>
          <w:sz w:val="24"/>
          <w:highlight w:val="none"/>
        </w:rPr>
        <w:t>：</w:t>
      </w:r>
    </w:p>
    <w:p w14:paraId="5EF0B3D8">
      <w:pPr>
        <w:spacing w:line="560" w:lineRule="exact"/>
        <w:rPr>
          <w:rFonts w:ascii="宋体" w:hAnsi="宋体"/>
          <w:sz w:val="24"/>
          <w:szCs w:val="24"/>
          <w:highlight w:val="none"/>
          <w:u w:val="single"/>
        </w:rPr>
      </w:pPr>
    </w:p>
    <w:p w14:paraId="7648156C">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本授权书声明：注册于</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（注册地点）</w:t>
      </w:r>
      <w:r>
        <w:rPr>
          <w:rFonts w:hint="eastAsia" w:ascii="宋体" w:hAnsi="宋体" w:cs="宋体"/>
          <w:bCs/>
          <w:sz w:val="24"/>
          <w:highlight w:val="none"/>
          <w:lang w:val="zh-CN"/>
        </w:rPr>
        <w:t>的</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（供应商名称）</w:t>
      </w:r>
      <w:r>
        <w:rPr>
          <w:rFonts w:hint="eastAsia" w:ascii="宋体" w:hAnsi="宋体" w:cs="宋体"/>
          <w:bCs/>
          <w:sz w:val="24"/>
          <w:highlight w:val="none"/>
          <w:lang w:val="zh-CN"/>
        </w:rPr>
        <w:t>公司的</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（供应商法定代表人姓名、职务）</w:t>
      </w:r>
      <w:r>
        <w:rPr>
          <w:rFonts w:hint="eastAsia" w:ascii="宋体" w:hAnsi="宋体" w:cs="宋体"/>
          <w:bCs/>
          <w:sz w:val="24"/>
          <w:highlight w:val="none"/>
          <w:lang w:val="zh-CN"/>
        </w:rPr>
        <w:t>代表本公司授权</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（被授权人单位名称）</w:t>
      </w:r>
      <w:r>
        <w:rPr>
          <w:rFonts w:hint="eastAsia" w:ascii="宋体" w:hAnsi="宋体" w:cs="宋体"/>
          <w:bCs/>
          <w:sz w:val="24"/>
          <w:highlight w:val="none"/>
          <w:lang w:val="zh-CN"/>
        </w:rPr>
        <w:t>的</w:t>
      </w:r>
      <w:r>
        <w:rPr>
          <w:rFonts w:hint="eastAsia" w:ascii="宋体" w:hAnsi="宋体" w:cs="宋体"/>
          <w:bCs/>
          <w:sz w:val="24"/>
          <w:highlight w:val="none"/>
          <w:u w:val="single"/>
          <w:lang w:val="en-US" w:eastAsia="zh-CN"/>
        </w:rPr>
        <w:t xml:space="preserve">      </w:t>
      </w:r>
      <w:r>
        <w:rPr>
          <w:rFonts w:ascii="宋体" w:hAnsi="宋体" w:cs="宋体"/>
          <w:bCs/>
          <w:sz w:val="24"/>
          <w:highlight w:val="none"/>
          <w:u w:val="single"/>
          <w:lang w:val="zh-CN"/>
        </w:rPr>
        <w:t>(</w:t>
      </w:r>
      <w:r>
        <w:rPr>
          <w:rFonts w:hint="eastAsia" w:ascii="宋体" w:hAnsi="宋体" w:cs="宋体"/>
          <w:bCs/>
          <w:sz w:val="24"/>
          <w:highlight w:val="none"/>
          <w:u w:val="single"/>
          <w:lang w:val="zh-CN"/>
        </w:rPr>
        <w:t>被授权人姓名、职务</w:t>
      </w:r>
      <w:r>
        <w:rPr>
          <w:rFonts w:ascii="宋体" w:hAnsi="宋体" w:cs="宋体"/>
          <w:bCs/>
          <w:sz w:val="24"/>
          <w:highlight w:val="none"/>
          <w:u w:val="single"/>
          <w:lang w:val="zh-CN"/>
        </w:rPr>
        <w:t xml:space="preserve">)   </w:t>
      </w:r>
      <w:r>
        <w:rPr>
          <w:rFonts w:hint="eastAsia" w:ascii="宋体" w:hAnsi="宋体" w:cs="宋体"/>
          <w:bCs/>
          <w:sz w:val="24"/>
          <w:highlight w:val="none"/>
          <w:lang w:val="zh-CN"/>
        </w:rPr>
        <w:t>为本公司的合法代理人，就</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（项目名称）</w:t>
      </w:r>
      <w:r>
        <w:rPr>
          <w:rFonts w:hint="eastAsia" w:ascii="宋体" w:hAnsi="宋体" w:cs="宋体"/>
          <w:bCs/>
          <w:sz w:val="24"/>
          <w:highlight w:val="none"/>
          <w:lang w:val="zh-CN"/>
        </w:rPr>
        <w:t>项目（编号为</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none"/>
          <w:lang w:val="en-US" w:eastAsia="zh-CN"/>
        </w:rPr>
        <w:t>、</w:t>
      </w:r>
      <w:r>
        <w:rPr>
          <w:rFonts w:hint="eastAsia" w:ascii="宋体" w:hAnsi="宋体" w:cs="宋体"/>
          <w:color w:val="auto"/>
          <w:kern w:val="0"/>
          <w:sz w:val="24"/>
          <w:highlight w:val="none"/>
          <w:u w:val="none"/>
          <w:lang w:val="en-US" w:eastAsia="zh-CN"/>
        </w:rPr>
        <w:t>包号</w:t>
      </w:r>
      <w:r>
        <w:rPr>
          <w:rFonts w:hint="eastAsia" w:ascii="宋体" w:hAnsi="宋体" w:cs="宋体"/>
          <w:color w:val="auto"/>
          <w:kern w:val="0"/>
          <w:sz w:val="24"/>
          <w:highlight w:val="none"/>
          <w:u w:val="single"/>
          <w:lang w:val="en-US" w:eastAsia="zh-CN"/>
        </w:rPr>
        <w:t xml:space="preserve">     </w:t>
      </w:r>
      <w:r>
        <w:rPr>
          <w:rFonts w:hint="eastAsia" w:ascii="宋体" w:hAnsi="宋体" w:cs="宋体"/>
          <w:bCs/>
          <w:sz w:val="24"/>
          <w:highlight w:val="none"/>
          <w:lang w:val="zh-CN"/>
        </w:rPr>
        <w:t>）的磋商以及合同的签约、执行、完成和保修等全权负责，以本公司名义处理一切与之有关的事务。代理人在磋商、开标、评标、合同签订和履行过程中所签署的一切文件和处理的与之有关的一切事务，我均予以承认。代理人无转委托权。</w:t>
      </w:r>
    </w:p>
    <w:p w14:paraId="690B64D7">
      <w:pPr>
        <w:autoSpaceDE w:val="0"/>
        <w:autoSpaceDN w:val="0"/>
        <w:adjustRightInd w:val="0"/>
        <w:spacing w:line="360" w:lineRule="auto"/>
        <w:ind w:firstLine="480"/>
        <w:rPr>
          <w:rFonts w:ascii="宋体" w:hAnsi="宋体" w:cs="宋体"/>
          <w:bCs/>
          <w:sz w:val="24"/>
          <w:highlight w:val="none"/>
          <w:lang w:val="zh-CN"/>
        </w:rPr>
      </w:pPr>
      <w:r>
        <w:rPr>
          <w:rFonts w:hint="eastAsia" w:ascii="宋体" w:hAnsi="宋体" w:cs="宋体"/>
          <w:bCs/>
          <w:sz w:val="24"/>
          <w:highlight w:val="none"/>
          <w:lang w:val="zh-CN"/>
        </w:rPr>
        <w:t>本授权书于</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年</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月</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lang w:val="zh-CN"/>
        </w:rPr>
        <w:t>日</w:t>
      </w:r>
      <w:r>
        <w:rPr>
          <w:rFonts w:hint="eastAsia" w:ascii="宋体" w:hAnsi="宋体" w:cs="宋体"/>
          <w:bCs/>
          <w:sz w:val="24"/>
          <w:highlight w:val="none"/>
          <w:lang w:val="zh-CN"/>
        </w:rPr>
        <w:t>签字生效，特此声明。</w:t>
      </w:r>
    </w:p>
    <w:p w14:paraId="1C882BCF">
      <w:pPr>
        <w:autoSpaceDE w:val="0"/>
        <w:autoSpaceDN w:val="0"/>
        <w:adjustRightInd w:val="0"/>
        <w:spacing w:line="360" w:lineRule="auto"/>
        <w:ind w:firstLine="480"/>
        <w:rPr>
          <w:rFonts w:ascii="宋体" w:hAnsi="宋体" w:cs="宋体"/>
          <w:bCs/>
          <w:sz w:val="24"/>
          <w:highlight w:val="none"/>
          <w:lang w:val="zh-CN"/>
        </w:rPr>
      </w:pPr>
    </w:p>
    <w:p w14:paraId="1FD1BB36">
      <w:pPr>
        <w:autoSpaceDE w:val="0"/>
        <w:autoSpaceDN w:val="0"/>
        <w:adjustRightInd w:val="0"/>
        <w:spacing w:line="360" w:lineRule="auto"/>
        <w:ind w:firstLine="482"/>
        <w:rPr>
          <w:rFonts w:ascii="宋体" w:hAnsi="宋体" w:cs="宋体"/>
          <w:bCs/>
          <w:sz w:val="24"/>
          <w:highlight w:val="none"/>
          <w:lang w:val="zh-CN"/>
        </w:rPr>
      </w:pPr>
      <w:r>
        <w:rPr>
          <w:rFonts w:hint="eastAsia" w:ascii="宋体" w:hAnsi="宋体" w:cs="宋体"/>
          <w:bCs/>
          <w:sz w:val="24"/>
          <w:highlight w:val="none"/>
          <w:lang w:val="zh-CN"/>
        </w:rPr>
        <w:t>供应商</w:t>
      </w:r>
      <w:r>
        <w:rPr>
          <w:rFonts w:hint="eastAsia" w:ascii="宋体" w:hAnsi="宋体" w:cs="宋体"/>
          <w:bCs/>
          <w:sz w:val="24"/>
          <w:highlight w:val="none"/>
          <w:lang w:val="en-US" w:eastAsia="zh-CN"/>
        </w:rPr>
        <w:t>名称</w:t>
      </w:r>
      <w:r>
        <w:rPr>
          <w:rFonts w:hint="eastAsia" w:ascii="宋体" w:hAnsi="宋体" w:cs="宋体"/>
          <w:bCs/>
          <w:sz w:val="24"/>
          <w:highlight w:val="none"/>
          <w:lang w:val="zh-CN"/>
        </w:rPr>
        <w:t>：</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（盖章）</w:t>
      </w:r>
    </w:p>
    <w:p w14:paraId="344AAFAA">
      <w:pPr>
        <w:autoSpaceDE w:val="0"/>
        <w:autoSpaceDN w:val="0"/>
        <w:adjustRightInd w:val="0"/>
        <w:spacing w:line="360" w:lineRule="auto"/>
        <w:ind w:firstLine="495"/>
        <w:rPr>
          <w:rFonts w:ascii="宋体" w:hAnsi="宋体" w:cs="宋体"/>
          <w:bCs/>
          <w:sz w:val="24"/>
          <w:highlight w:val="none"/>
          <w:lang w:val="zh-CN"/>
        </w:rPr>
      </w:pPr>
      <w:r>
        <w:rPr>
          <w:rFonts w:hint="eastAsia" w:ascii="宋体" w:hAnsi="宋体" w:cs="宋体"/>
          <w:bCs/>
          <w:sz w:val="24"/>
          <w:highlight w:val="none"/>
          <w:lang w:val="zh-CN"/>
        </w:rPr>
        <w:t>法定代表人：</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（签字或盖章）</w:t>
      </w:r>
    </w:p>
    <w:p w14:paraId="26B67F82">
      <w:pPr>
        <w:autoSpaceDE w:val="0"/>
        <w:autoSpaceDN w:val="0"/>
        <w:adjustRightInd w:val="0"/>
        <w:spacing w:line="360" w:lineRule="auto"/>
        <w:ind w:firstLine="495"/>
        <w:rPr>
          <w:rFonts w:ascii="宋体" w:hAnsi="宋体" w:cs="宋体"/>
          <w:bCs/>
          <w:sz w:val="24"/>
          <w:highlight w:val="none"/>
          <w:lang w:val="zh-CN"/>
        </w:rPr>
      </w:pPr>
      <w:r>
        <w:rPr>
          <w:rFonts w:hint="eastAsia" w:ascii="宋体" w:hAnsi="宋体" w:cs="宋体"/>
          <w:bCs/>
          <w:sz w:val="24"/>
          <w:highlight w:val="none"/>
          <w:lang w:val="zh-CN"/>
        </w:rPr>
        <w:t>委托代理人：</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（签字）</w:t>
      </w:r>
    </w:p>
    <w:p w14:paraId="4AF3A9A5">
      <w:pPr>
        <w:autoSpaceDE w:val="0"/>
        <w:autoSpaceDN w:val="0"/>
        <w:adjustRightInd w:val="0"/>
        <w:spacing w:line="360" w:lineRule="auto"/>
        <w:ind w:firstLine="495"/>
        <w:rPr>
          <w:rFonts w:ascii="宋体" w:hAnsi="宋体" w:cs="宋体"/>
          <w:bCs/>
          <w:sz w:val="24"/>
          <w:highlight w:val="none"/>
          <w:lang w:val="zh-CN"/>
        </w:rPr>
      </w:pPr>
      <w:r>
        <w:rPr>
          <w:rFonts w:hint="eastAsia" w:ascii="宋体" w:hAnsi="宋体" w:cs="宋体"/>
          <w:bCs/>
          <w:sz w:val="24"/>
          <w:highlight w:val="none"/>
          <w:lang w:val="zh-CN"/>
        </w:rPr>
        <w:t>日期：</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年</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月</w:t>
      </w:r>
      <w:r>
        <w:rPr>
          <w:rFonts w:hint="eastAsia" w:ascii="宋体" w:hAnsi="宋体" w:cs="宋体"/>
          <w:bCs/>
          <w:sz w:val="24"/>
          <w:highlight w:val="none"/>
          <w:u w:val="single"/>
          <w:lang w:val="zh-CN"/>
        </w:rPr>
        <w:t xml:space="preserve">       </w:t>
      </w:r>
      <w:r>
        <w:rPr>
          <w:rFonts w:hint="eastAsia" w:ascii="宋体" w:hAnsi="宋体" w:cs="宋体"/>
          <w:bCs/>
          <w:sz w:val="24"/>
          <w:highlight w:val="none"/>
          <w:lang w:val="zh-CN"/>
        </w:rPr>
        <w:t>日</w:t>
      </w:r>
    </w:p>
    <w:p w14:paraId="2A0AD18B">
      <w:pPr>
        <w:spacing w:line="560" w:lineRule="exact"/>
        <w:ind w:left="120" w:leftChars="57" w:firstLine="508" w:firstLineChars="212"/>
        <w:rPr>
          <w:rFonts w:ascii="宋体" w:hAnsi="宋体"/>
          <w:sz w:val="24"/>
          <w:szCs w:val="24"/>
          <w:highlight w:val="none"/>
        </w:rPr>
      </w:pPr>
    </w:p>
    <w:p w14:paraId="135FE25E">
      <w:pPr>
        <w:spacing w:line="560" w:lineRule="exact"/>
        <w:ind w:firstLine="630"/>
        <w:rPr>
          <w:rFonts w:ascii="宋体" w:hAnsi="宋体"/>
          <w:sz w:val="24"/>
          <w:szCs w:val="24"/>
          <w:highlight w:val="none"/>
        </w:rPr>
      </w:pPr>
      <w:r>
        <w:rPr>
          <w:rFonts w:hint="eastAsia" w:ascii="宋体" w:hAnsi="宋体" w:cs="宋体"/>
          <w:bCs/>
          <w:sz w:val="24"/>
          <w:szCs w:val="24"/>
          <w:highlight w:val="none"/>
          <w:lang w:val="zh-CN"/>
        </w:rPr>
        <w:t>附</w:t>
      </w:r>
      <w:r>
        <w:rPr>
          <w:rFonts w:ascii="宋体" w:hAnsi="宋体" w:cs="宋体"/>
          <w:bCs/>
          <w:sz w:val="24"/>
          <w:szCs w:val="24"/>
          <w:highlight w:val="none"/>
          <w:lang w:val="zh-CN"/>
        </w:rPr>
        <w:t>：</w:t>
      </w:r>
      <w:r>
        <w:rPr>
          <w:rFonts w:hint="eastAsia" w:ascii="宋体" w:hAnsi="宋体" w:cs="宋体"/>
          <w:bCs/>
          <w:sz w:val="24"/>
          <w:szCs w:val="24"/>
          <w:highlight w:val="none"/>
          <w:lang w:val="zh-CN"/>
        </w:rPr>
        <w:t>法定代表人和被授权人身份证</w:t>
      </w:r>
    </w:p>
    <w:p w14:paraId="13573E53">
      <w:pPr>
        <w:spacing w:line="560" w:lineRule="exact"/>
        <w:ind w:firstLine="7290"/>
        <w:rPr>
          <w:rFonts w:ascii="宋体" w:hAnsi="宋体"/>
          <w:sz w:val="24"/>
          <w:szCs w:val="24"/>
          <w:highlight w:val="none"/>
        </w:rPr>
      </w:pPr>
    </w:p>
    <w:p w14:paraId="558ECC0E">
      <w:pPr>
        <w:spacing w:line="560" w:lineRule="exact"/>
        <w:ind w:firstLine="7290"/>
        <w:rPr>
          <w:rFonts w:ascii="宋体" w:hAnsi="宋体"/>
          <w:sz w:val="24"/>
          <w:highlight w:val="none"/>
        </w:rPr>
      </w:pPr>
    </w:p>
    <w:p w14:paraId="3BB497EB">
      <w:pPr>
        <w:spacing w:line="560" w:lineRule="exact"/>
        <w:rPr>
          <w:rFonts w:ascii="宋体" w:hAnsi="宋体"/>
          <w:b/>
          <w:bCs/>
          <w:sz w:val="24"/>
          <w:highlight w:val="none"/>
        </w:rPr>
      </w:pPr>
    </w:p>
    <w:p w14:paraId="1496DA84">
      <w:pPr>
        <w:spacing w:line="560" w:lineRule="exact"/>
        <w:rPr>
          <w:rFonts w:ascii="宋体" w:hAnsi="宋体"/>
          <w:b/>
          <w:bCs/>
          <w:sz w:val="24"/>
          <w:highlight w:val="none"/>
        </w:rPr>
      </w:pPr>
    </w:p>
    <w:p w14:paraId="0DA096F9">
      <w:pPr>
        <w:pStyle w:val="7"/>
        <w:ind w:firstLine="0"/>
        <w:rPr>
          <w:rFonts w:ascii="宋体" w:hAnsi="宋体"/>
          <w:highlight w:val="none"/>
        </w:rPr>
      </w:pPr>
    </w:p>
    <w:p w14:paraId="286B1CFE">
      <w:pPr>
        <w:pStyle w:val="7"/>
        <w:ind w:firstLine="0"/>
        <w:rPr>
          <w:rFonts w:ascii="宋体" w:hAnsi="宋体"/>
          <w:highlight w:val="none"/>
        </w:rPr>
      </w:pPr>
    </w:p>
    <w:p w14:paraId="1155716D">
      <w:pPr>
        <w:pStyle w:val="3"/>
        <w:spacing w:line="400" w:lineRule="exact"/>
        <w:outlineLvl w:val="9"/>
        <w:rPr>
          <w:rFonts w:ascii="宋体" w:hAnsi="宋体" w:eastAsia="宋体"/>
          <w:b w:val="0"/>
          <w:szCs w:val="24"/>
          <w:highlight w:val="none"/>
        </w:rPr>
      </w:pPr>
    </w:p>
    <w:p w14:paraId="4A97A7DD">
      <w:pPr>
        <w:rPr>
          <w:rFonts w:hint="eastAsia" w:ascii="宋体" w:hAnsi="宋体" w:cs="宋体"/>
          <w:b/>
          <w:bCs/>
          <w:sz w:val="32"/>
          <w:szCs w:val="18"/>
          <w:highlight w:val="none"/>
          <w:lang w:val="zh-CN"/>
        </w:rPr>
      </w:pPr>
      <w:r>
        <w:rPr>
          <w:rFonts w:hint="eastAsia" w:ascii="宋体" w:hAnsi="宋体" w:cs="宋体"/>
          <w:b/>
          <w:bCs/>
          <w:sz w:val="32"/>
          <w:szCs w:val="18"/>
          <w:highlight w:val="none"/>
          <w:lang w:val="zh-CN"/>
        </w:rPr>
        <w:br w:type="page"/>
      </w:r>
    </w:p>
    <w:p w14:paraId="5096EFCB">
      <w:pPr>
        <w:autoSpaceDE w:val="0"/>
        <w:autoSpaceDN w:val="0"/>
        <w:adjustRightInd w:val="0"/>
        <w:spacing w:line="400" w:lineRule="exact"/>
        <w:jc w:val="center"/>
        <w:rPr>
          <w:rFonts w:ascii="宋体" w:hAnsi="宋体" w:cs="宋体"/>
          <w:b/>
          <w:bCs/>
          <w:sz w:val="32"/>
          <w:szCs w:val="18"/>
          <w:highlight w:val="none"/>
          <w:lang w:val="zh-CN"/>
        </w:rPr>
      </w:pPr>
      <w:r>
        <w:rPr>
          <w:rFonts w:hint="eastAsia" w:ascii="宋体" w:hAnsi="宋体" w:cs="宋体"/>
          <w:b/>
          <w:bCs/>
          <w:sz w:val="32"/>
          <w:szCs w:val="18"/>
          <w:highlight w:val="none"/>
          <w:lang w:val="zh-CN"/>
        </w:rPr>
        <w:t>三、法定代表人身份证明</w:t>
      </w:r>
    </w:p>
    <w:p w14:paraId="6D146F15">
      <w:pPr>
        <w:autoSpaceDE w:val="0"/>
        <w:autoSpaceDN w:val="0"/>
        <w:adjustRightInd w:val="0"/>
        <w:spacing w:line="400" w:lineRule="exact"/>
        <w:jc w:val="center"/>
        <w:rPr>
          <w:rFonts w:ascii="宋体" w:hAnsi="宋体" w:cs="宋体"/>
          <w:b/>
          <w:bCs/>
          <w:sz w:val="32"/>
          <w:szCs w:val="18"/>
          <w:highlight w:val="none"/>
          <w:lang w:val="zh-CN"/>
        </w:rPr>
      </w:pPr>
    </w:p>
    <w:p w14:paraId="0901D7BC">
      <w:pPr>
        <w:autoSpaceDE w:val="0"/>
        <w:autoSpaceDN w:val="0"/>
        <w:adjustRightInd w:val="0"/>
        <w:spacing w:line="400" w:lineRule="exact"/>
        <w:jc w:val="left"/>
        <w:rPr>
          <w:rFonts w:ascii="宋体" w:hAnsi="宋体" w:cs="宋体"/>
          <w:szCs w:val="18"/>
          <w:highlight w:val="none"/>
          <w:lang w:val="zh-CN"/>
        </w:rPr>
      </w:pPr>
    </w:p>
    <w:p w14:paraId="62CF4E85">
      <w:pPr>
        <w:spacing w:line="360" w:lineRule="auto"/>
        <w:rPr>
          <w:rFonts w:ascii="宋体" w:hAnsi="宋体" w:cs="宋体"/>
          <w:spacing w:val="6"/>
          <w:sz w:val="24"/>
          <w:szCs w:val="24"/>
          <w:highlight w:val="none"/>
        </w:rPr>
      </w:pPr>
      <w:r>
        <w:rPr>
          <w:rFonts w:hint="eastAsia" w:ascii="宋体" w:hAnsi="宋体" w:cs="宋体"/>
          <w:spacing w:val="6"/>
          <w:sz w:val="24"/>
          <w:szCs w:val="24"/>
          <w:highlight w:val="none"/>
        </w:rPr>
        <w:t>单位名称：</w:t>
      </w:r>
      <w:r>
        <w:rPr>
          <w:rFonts w:hint="eastAsia" w:ascii="宋体" w:hAnsi="宋体" w:cs="宋体"/>
          <w:bCs/>
          <w:sz w:val="24"/>
          <w:highlight w:val="none"/>
          <w:u w:val="single"/>
          <w:lang w:val="en-US" w:eastAsia="zh-CN"/>
        </w:rPr>
        <w:t xml:space="preserve">                  </w:t>
      </w:r>
    </w:p>
    <w:p w14:paraId="73CCD23F">
      <w:pPr>
        <w:spacing w:line="360" w:lineRule="auto"/>
        <w:rPr>
          <w:rFonts w:ascii="宋体" w:hAnsi="宋体" w:cs="宋体"/>
          <w:spacing w:val="6"/>
          <w:sz w:val="24"/>
          <w:szCs w:val="24"/>
          <w:highlight w:val="none"/>
        </w:rPr>
      </w:pPr>
      <w:r>
        <w:rPr>
          <w:rFonts w:hint="eastAsia" w:ascii="宋体" w:hAnsi="宋体" w:cs="宋体"/>
          <w:spacing w:val="6"/>
          <w:sz w:val="24"/>
          <w:szCs w:val="24"/>
          <w:highlight w:val="none"/>
        </w:rPr>
        <w:t>单位性质：</w:t>
      </w:r>
      <w:r>
        <w:rPr>
          <w:rFonts w:hint="eastAsia" w:ascii="宋体" w:hAnsi="宋体" w:cs="宋体"/>
          <w:bCs/>
          <w:sz w:val="24"/>
          <w:highlight w:val="none"/>
          <w:u w:val="single"/>
          <w:lang w:val="en-US" w:eastAsia="zh-CN"/>
        </w:rPr>
        <w:t xml:space="preserve">                  </w:t>
      </w:r>
    </w:p>
    <w:p w14:paraId="39E89239">
      <w:pPr>
        <w:spacing w:line="360" w:lineRule="auto"/>
        <w:rPr>
          <w:rFonts w:ascii="宋体" w:hAnsi="宋体" w:cs="宋体"/>
          <w:spacing w:val="6"/>
          <w:sz w:val="24"/>
          <w:szCs w:val="24"/>
          <w:highlight w:val="none"/>
        </w:rPr>
      </w:pPr>
      <w:r>
        <w:rPr>
          <w:rFonts w:hint="eastAsia" w:ascii="宋体" w:hAnsi="宋体" w:cs="宋体"/>
          <w:spacing w:val="6"/>
          <w:sz w:val="24"/>
          <w:szCs w:val="24"/>
          <w:highlight w:val="none"/>
        </w:rPr>
        <w:t>地    址：</w:t>
      </w:r>
      <w:r>
        <w:rPr>
          <w:rFonts w:hint="eastAsia" w:ascii="宋体" w:hAnsi="宋体" w:cs="宋体"/>
          <w:bCs/>
          <w:sz w:val="24"/>
          <w:highlight w:val="none"/>
          <w:u w:val="single"/>
          <w:lang w:val="en-US" w:eastAsia="zh-CN"/>
        </w:rPr>
        <w:t xml:space="preserve">                  </w:t>
      </w:r>
    </w:p>
    <w:p w14:paraId="4961FA9E">
      <w:pPr>
        <w:spacing w:line="360" w:lineRule="auto"/>
        <w:rPr>
          <w:rFonts w:ascii="宋体" w:hAnsi="宋体" w:cs="宋体"/>
          <w:spacing w:val="6"/>
          <w:sz w:val="24"/>
          <w:szCs w:val="24"/>
          <w:highlight w:val="none"/>
        </w:rPr>
      </w:pPr>
      <w:r>
        <w:rPr>
          <w:rFonts w:hint="eastAsia" w:ascii="宋体" w:hAnsi="宋体" w:cs="宋体"/>
          <w:spacing w:val="6"/>
          <w:sz w:val="24"/>
          <w:szCs w:val="24"/>
          <w:highlight w:val="none"/>
        </w:rPr>
        <w:t>成立时间：</w:t>
      </w:r>
      <w:r>
        <w:rPr>
          <w:rFonts w:hint="eastAsia" w:ascii="宋体" w:hAnsi="宋体" w:cs="宋体"/>
          <w:bCs/>
          <w:sz w:val="24"/>
          <w:highlight w:val="none"/>
          <w:u w:val="single"/>
          <w:lang w:val="en-US" w:eastAsia="zh-CN"/>
        </w:rPr>
        <w:t xml:space="preserve">                  </w:t>
      </w:r>
    </w:p>
    <w:p w14:paraId="7205AC54">
      <w:pPr>
        <w:spacing w:line="360" w:lineRule="auto"/>
        <w:rPr>
          <w:rFonts w:ascii="宋体" w:hAnsi="宋体" w:cs="宋体"/>
          <w:spacing w:val="6"/>
          <w:sz w:val="24"/>
          <w:szCs w:val="24"/>
          <w:highlight w:val="none"/>
        </w:rPr>
      </w:pPr>
      <w:r>
        <w:rPr>
          <w:rFonts w:hint="eastAsia" w:ascii="宋体" w:hAnsi="宋体" w:cs="宋体"/>
          <w:spacing w:val="6"/>
          <w:sz w:val="24"/>
          <w:szCs w:val="24"/>
          <w:highlight w:val="none"/>
        </w:rPr>
        <w:t>经营期限：</w:t>
      </w:r>
      <w:r>
        <w:rPr>
          <w:rFonts w:hint="eastAsia" w:ascii="宋体" w:hAnsi="宋体" w:cs="宋体"/>
          <w:bCs/>
          <w:sz w:val="24"/>
          <w:highlight w:val="none"/>
          <w:u w:val="single"/>
          <w:lang w:val="en-US" w:eastAsia="zh-CN"/>
        </w:rPr>
        <w:t xml:space="preserve">                  </w:t>
      </w:r>
    </w:p>
    <w:p w14:paraId="5ACE8BAC">
      <w:pPr>
        <w:spacing w:line="360" w:lineRule="auto"/>
        <w:rPr>
          <w:rFonts w:ascii="宋体" w:hAnsi="宋体" w:cs="宋体"/>
          <w:spacing w:val="6"/>
          <w:sz w:val="24"/>
          <w:szCs w:val="24"/>
          <w:highlight w:val="none"/>
        </w:rPr>
      </w:pPr>
      <w:r>
        <w:rPr>
          <w:rFonts w:hint="eastAsia" w:ascii="宋体" w:hAnsi="宋体" w:cs="宋体"/>
          <w:spacing w:val="6"/>
          <w:sz w:val="24"/>
          <w:szCs w:val="24"/>
          <w:highlight w:val="none"/>
        </w:rPr>
        <w:t>姓    名：</w:t>
      </w:r>
      <w:r>
        <w:rPr>
          <w:rFonts w:hint="eastAsia" w:ascii="宋体" w:hAnsi="宋体" w:cs="宋体"/>
          <w:bCs/>
          <w:sz w:val="24"/>
          <w:highlight w:val="none"/>
          <w:u w:val="single"/>
          <w:lang w:val="en-US" w:eastAsia="zh-CN"/>
        </w:rPr>
        <w:t xml:space="preserve">      </w:t>
      </w:r>
      <w:r>
        <w:rPr>
          <w:rFonts w:hint="eastAsia" w:ascii="宋体" w:hAnsi="宋体" w:cs="宋体"/>
          <w:spacing w:val="6"/>
          <w:sz w:val="24"/>
          <w:szCs w:val="24"/>
          <w:highlight w:val="none"/>
        </w:rPr>
        <w:t xml:space="preserve">     性  别：</w:t>
      </w:r>
      <w:r>
        <w:rPr>
          <w:rFonts w:hint="eastAsia" w:ascii="宋体" w:hAnsi="宋体" w:cs="宋体"/>
          <w:bCs/>
          <w:sz w:val="24"/>
          <w:highlight w:val="none"/>
          <w:u w:val="single"/>
          <w:lang w:val="en-US" w:eastAsia="zh-CN"/>
        </w:rPr>
        <w:t xml:space="preserve">      </w:t>
      </w:r>
    </w:p>
    <w:p w14:paraId="06A8C7DB">
      <w:pPr>
        <w:spacing w:line="360" w:lineRule="auto"/>
        <w:rPr>
          <w:rFonts w:ascii="宋体" w:hAnsi="宋体" w:cs="宋体"/>
          <w:spacing w:val="6"/>
          <w:sz w:val="24"/>
          <w:szCs w:val="24"/>
          <w:highlight w:val="none"/>
        </w:rPr>
      </w:pPr>
      <w:r>
        <w:rPr>
          <w:rFonts w:hint="eastAsia" w:ascii="宋体" w:hAnsi="宋体" w:cs="宋体"/>
          <w:spacing w:val="6"/>
          <w:sz w:val="24"/>
          <w:szCs w:val="24"/>
          <w:highlight w:val="none"/>
        </w:rPr>
        <w:t>年    龄：</w:t>
      </w:r>
      <w:r>
        <w:rPr>
          <w:rFonts w:hint="eastAsia" w:ascii="宋体" w:hAnsi="宋体" w:cs="宋体"/>
          <w:bCs/>
          <w:sz w:val="24"/>
          <w:highlight w:val="none"/>
          <w:u w:val="single"/>
          <w:lang w:val="en-US" w:eastAsia="zh-CN"/>
        </w:rPr>
        <w:t xml:space="preserve">      </w:t>
      </w:r>
      <w:r>
        <w:rPr>
          <w:rFonts w:hint="eastAsia" w:ascii="宋体" w:hAnsi="宋体" w:cs="宋体"/>
          <w:spacing w:val="6"/>
          <w:sz w:val="24"/>
          <w:szCs w:val="24"/>
          <w:highlight w:val="none"/>
        </w:rPr>
        <w:t xml:space="preserve">     职  务：</w:t>
      </w:r>
      <w:r>
        <w:rPr>
          <w:rFonts w:hint="eastAsia" w:ascii="宋体" w:hAnsi="宋体" w:cs="宋体"/>
          <w:bCs/>
          <w:sz w:val="24"/>
          <w:highlight w:val="none"/>
          <w:u w:val="single"/>
          <w:lang w:val="en-US" w:eastAsia="zh-CN"/>
        </w:rPr>
        <w:t xml:space="preserve">      </w:t>
      </w:r>
    </w:p>
    <w:p w14:paraId="06780DF3">
      <w:pPr>
        <w:spacing w:line="360" w:lineRule="auto"/>
        <w:rPr>
          <w:rFonts w:ascii="宋体" w:hAnsi="宋体" w:cs="宋体"/>
          <w:spacing w:val="6"/>
          <w:sz w:val="24"/>
          <w:szCs w:val="24"/>
          <w:highlight w:val="none"/>
        </w:rPr>
      </w:pPr>
      <w:r>
        <w:rPr>
          <w:rFonts w:hint="eastAsia" w:ascii="宋体" w:hAnsi="宋体" w:cs="宋体"/>
          <w:spacing w:val="6"/>
          <w:sz w:val="24"/>
          <w:szCs w:val="24"/>
          <w:highlight w:val="none"/>
        </w:rPr>
        <w:t>系</w:t>
      </w:r>
      <w:r>
        <w:rPr>
          <w:rFonts w:hint="eastAsia" w:ascii="宋体" w:hAnsi="宋体" w:cs="宋体"/>
          <w:bCs/>
          <w:sz w:val="24"/>
          <w:highlight w:val="none"/>
          <w:u w:val="single"/>
          <w:lang w:val="en-US" w:eastAsia="zh-CN"/>
        </w:rPr>
        <w:t xml:space="preserve">                  </w:t>
      </w:r>
      <w:r>
        <w:rPr>
          <w:rFonts w:hint="eastAsia" w:ascii="宋体" w:hAnsi="宋体" w:cs="宋体"/>
          <w:spacing w:val="6"/>
          <w:sz w:val="24"/>
          <w:szCs w:val="24"/>
          <w:highlight w:val="none"/>
        </w:rPr>
        <w:t>的法定代表人。</w:t>
      </w:r>
    </w:p>
    <w:p w14:paraId="7434D8C4">
      <w:pPr>
        <w:autoSpaceDE w:val="0"/>
        <w:autoSpaceDN w:val="0"/>
        <w:adjustRightInd w:val="0"/>
        <w:spacing w:line="560" w:lineRule="exact"/>
        <w:jc w:val="left"/>
        <w:rPr>
          <w:rFonts w:ascii="宋体" w:hAnsi="宋体" w:cs="宋体"/>
          <w:sz w:val="24"/>
          <w:szCs w:val="24"/>
          <w:highlight w:val="none"/>
          <w:lang w:val="zh-CN"/>
        </w:rPr>
      </w:pPr>
      <w:r>
        <w:rPr>
          <w:rFonts w:hint="eastAsia" w:ascii="宋体" w:hAnsi="宋体" w:cs="宋体"/>
          <w:sz w:val="24"/>
          <w:szCs w:val="24"/>
          <w:highlight w:val="none"/>
          <w:lang w:val="zh-CN"/>
        </w:rPr>
        <w:t>特此证明。</w:t>
      </w:r>
    </w:p>
    <w:p w14:paraId="1EE26E59">
      <w:pPr>
        <w:autoSpaceDE w:val="0"/>
        <w:autoSpaceDN w:val="0"/>
        <w:adjustRightInd w:val="0"/>
        <w:spacing w:line="560" w:lineRule="exact"/>
        <w:jc w:val="left"/>
        <w:rPr>
          <w:rFonts w:ascii="宋体" w:hAnsi="宋体" w:cs="宋体"/>
          <w:b/>
          <w:sz w:val="24"/>
          <w:szCs w:val="24"/>
          <w:highlight w:val="none"/>
          <w:lang w:val="zh-CN"/>
        </w:rPr>
      </w:pPr>
    </w:p>
    <w:p w14:paraId="0E2878C8">
      <w:pPr>
        <w:autoSpaceDE w:val="0"/>
        <w:autoSpaceDN w:val="0"/>
        <w:adjustRightInd w:val="0"/>
        <w:spacing w:line="560" w:lineRule="exact"/>
        <w:jc w:val="left"/>
        <w:rPr>
          <w:rFonts w:ascii="宋体" w:hAnsi="宋体" w:cs="宋体"/>
          <w:b/>
          <w:sz w:val="24"/>
          <w:szCs w:val="24"/>
          <w:highlight w:val="none"/>
          <w:lang w:val="zh-CN"/>
        </w:rPr>
      </w:pPr>
    </w:p>
    <w:p w14:paraId="1C7710AB">
      <w:pPr>
        <w:autoSpaceDE w:val="0"/>
        <w:autoSpaceDN w:val="0"/>
        <w:adjustRightInd w:val="0"/>
        <w:spacing w:line="560" w:lineRule="exact"/>
        <w:jc w:val="left"/>
        <w:rPr>
          <w:rFonts w:ascii="宋体" w:hAnsi="宋体" w:cs="宋体"/>
          <w:b/>
          <w:sz w:val="24"/>
          <w:szCs w:val="24"/>
          <w:highlight w:val="none"/>
          <w:lang w:val="zh-CN"/>
        </w:rPr>
      </w:pPr>
    </w:p>
    <w:p w14:paraId="0C16CA8C">
      <w:pPr>
        <w:autoSpaceDE w:val="0"/>
        <w:autoSpaceDN w:val="0"/>
        <w:adjustRightInd w:val="0"/>
        <w:spacing w:line="560" w:lineRule="exact"/>
        <w:jc w:val="left"/>
        <w:rPr>
          <w:rFonts w:ascii="宋体" w:hAnsi="宋体" w:cs="宋体"/>
          <w:b/>
          <w:sz w:val="24"/>
          <w:szCs w:val="24"/>
          <w:highlight w:val="none"/>
          <w:lang w:val="zh-CN"/>
        </w:rPr>
      </w:pPr>
    </w:p>
    <w:p w14:paraId="58918C6B">
      <w:pPr>
        <w:autoSpaceDE w:val="0"/>
        <w:autoSpaceDN w:val="0"/>
        <w:adjustRightInd w:val="0"/>
        <w:spacing w:line="560" w:lineRule="exact"/>
        <w:jc w:val="left"/>
        <w:rPr>
          <w:rFonts w:ascii="宋体" w:hAnsi="宋体" w:cs="宋体"/>
          <w:b/>
          <w:sz w:val="24"/>
          <w:szCs w:val="24"/>
          <w:highlight w:val="none"/>
          <w:lang w:val="zh-CN"/>
        </w:rPr>
      </w:pPr>
    </w:p>
    <w:p w14:paraId="72AFC4DD">
      <w:pPr>
        <w:spacing w:line="300" w:lineRule="auto"/>
        <w:jc w:val="right"/>
        <w:rPr>
          <w:rFonts w:ascii="宋体" w:hAnsi="宋体"/>
          <w:sz w:val="24"/>
          <w:szCs w:val="24"/>
          <w:highlight w:val="none"/>
        </w:rPr>
      </w:pPr>
      <w:r>
        <w:rPr>
          <w:rFonts w:hint="eastAsia" w:ascii="宋体" w:hAnsi="宋体"/>
          <w:sz w:val="24"/>
          <w:szCs w:val="24"/>
          <w:highlight w:val="none"/>
          <w:lang w:val="en-US" w:eastAsia="zh-CN"/>
        </w:rPr>
        <w:t>供应商</w:t>
      </w:r>
      <w:r>
        <w:rPr>
          <w:rFonts w:hint="eastAsia" w:ascii="宋体" w:hAnsi="宋体"/>
          <w:sz w:val="24"/>
          <w:szCs w:val="24"/>
          <w:highlight w:val="none"/>
        </w:rPr>
        <w:t>名称：</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（公章）</w:t>
      </w:r>
    </w:p>
    <w:p w14:paraId="0DA656B8">
      <w:pPr>
        <w:spacing w:line="300" w:lineRule="auto"/>
        <w:ind w:firstLine="480" w:firstLineChars="200"/>
        <w:jc w:val="right"/>
        <w:rPr>
          <w:rFonts w:ascii="宋体" w:hAnsi="宋体"/>
          <w:sz w:val="24"/>
          <w:szCs w:val="24"/>
          <w:highlight w:val="none"/>
        </w:rPr>
      </w:pPr>
    </w:p>
    <w:p w14:paraId="55D57C4F">
      <w:pPr>
        <w:spacing w:line="240" w:lineRule="atLeast"/>
        <w:jc w:val="right"/>
        <w:rPr>
          <w:rFonts w:ascii="黑体" w:hAnsi="黑体" w:eastAsia="黑体"/>
          <w:b/>
          <w:spacing w:val="20"/>
          <w:sz w:val="28"/>
          <w:szCs w:val="28"/>
          <w:highlight w:val="none"/>
        </w:rPr>
      </w:pPr>
      <w:r>
        <w:rPr>
          <w:rFonts w:hint="eastAsia" w:ascii="宋体" w:hAnsi="宋体"/>
          <w:sz w:val="24"/>
          <w:szCs w:val="24"/>
          <w:highlight w:val="none"/>
        </w:rPr>
        <w:t>日　</w:t>
      </w:r>
      <w:r>
        <w:rPr>
          <w:rFonts w:hint="eastAsia" w:ascii="宋体" w:hAnsi="宋体"/>
          <w:sz w:val="24"/>
          <w:szCs w:val="24"/>
          <w:highlight w:val="none"/>
          <w:lang w:val="en-US" w:eastAsia="zh-CN"/>
        </w:rPr>
        <w:t xml:space="preserve">  </w:t>
      </w:r>
      <w:r>
        <w:rPr>
          <w:rFonts w:hint="eastAsia" w:ascii="宋体" w:hAnsi="宋体"/>
          <w:sz w:val="24"/>
          <w:szCs w:val="24"/>
          <w:highlight w:val="none"/>
        </w:rPr>
        <w:t>　期：</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年</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月</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日</w:t>
      </w:r>
    </w:p>
    <w:p w14:paraId="1B33EE3B">
      <w:pPr>
        <w:tabs>
          <w:tab w:val="left" w:pos="1050"/>
        </w:tabs>
        <w:jc w:val="left"/>
        <w:rPr>
          <w:rFonts w:ascii="宋体" w:hAnsi="宋体"/>
          <w:sz w:val="28"/>
          <w:szCs w:val="28"/>
          <w:highlight w:val="none"/>
        </w:rPr>
      </w:pPr>
    </w:p>
    <w:p w14:paraId="25EC9EAB">
      <w:pPr>
        <w:tabs>
          <w:tab w:val="left" w:pos="1050"/>
        </w:tabs>
        <w:jc w:val="left"/>
        <w:rPr>
          <w:rFonts w:ascii="宋体" w:hAnsi="宋体"/>
          <w:sz w:val="28"/>
          <w:szCs w:val="28"/>
          <w:highlight w:val="none"/>
        </w:rPr>
      </w:pPr>
    </w:p>
    <w:p w14:paraId="23973C9A">
      <w:pPr>
        <w:tabs>
          <w:tab w:val="left" w:pos="1050"/>
        </w:tabs>
        <w:jc w:val="left"/>
        <w:rPr>
          <w:rFonts w:ascii="宋体" w:hAnsi="宋体"/>
          <w:sz w:val="28"/>
          <w:szCs w:val="28"/>
          <w:highlight w:val="none"/>
        </w:rPr>
      </w:pPr>
    </w:p>
    <w:p w14:paraId="357325CB">
      <w:pPr>
        <w:tabs>
          <w:tab w:val="left" w:pos="1050"/>
        </w:tabs>
        <w:jc w:val="left"/>
        <w:rPr>
          <w:rFonts w:ascii="宋体" w:hAnsi="宋体"/>
          <w:sz w:val="28"/>
          <w:szCs w:val="28"/>
          <w:highlight w:val="none"/>
        </w:rPr>
      </w:pPr>
    </w:p>
    <w:p w14:paraId="479C64EA">
      <w:pPr>
        <w:tabs>
          <w:tab w:val="left" w:pos="1050"/>
        </w:tabs>
        <w:jc w:val="left"/>
        <w:rPr>
          <w:rFonts w:ascii="宋体" w:hAnsi="宋体"/>
          <w:sz w:val="28"/>
          <w:szCs w:val="28"/>
          <w:highlight w:val="none"/>
        </w:rPr>
      </w:pPr>
    </w:p>
    <w:p w14:paraId="41AA4429">
      <w:pPr>
        <w:tabs>
          <w:tab w:val="left" w:pos="1050"/>
        </w:tabs>
        <w:jc w:val="left"/>
        <w:rPr>
          <w:rFonts w:ascii="宋体" w:hAnsi="宋体"/>
          <w:sz w:val="28"/>
          <w:szCs w:val="28"/>
          <w:highlight w:val="none"/>
        </w:rPr>
      </w:pPr>
    </w:p>
    <w:p w14:paraId="0E7D24A6">
      <w:pPr>
        <w:tabs>
          <w:tab w:val="left" w:pos="1050"/>
        </w:tabs>
        <w:jc w:val="left"/>
        <w:rPr>
          <w:rFonts w:ascii="宋体" w:hAnsi="宋体"/>
          <w:sz w:val="28"/>
          <w:szCs w:val="28"/>
          <w:highlight w:val="none"/>
        </w:rPr>
      </w:pPr>
    </w:p>
    <w:p w14:paraId="68B78CF9">
      <w:pPr>
        <w:rPr>
          <w:rFonts w:hint="eastAsia" w:ascii="宋体" w:hAnsi="宋体" w:eastAsia="宋体"/>
          <w:sz w:val="32"/>
          <w:highlight w:val="none"/>
        </w:rPr>
      </w:pPr>
      <w:r>
        <w:rPr>
          <w:rFonts w:hint="eastAsia" w:ascii="宋体" w:hAnsi="宋体" w:eastAsia="宋体"/>
          <w:sz w:val="32"/>
          <w:highlight w:val="none"/>
        </w:rPr>
        <w:br w:type="page"/>
      </w:r>
    </w:p>
    <w:p w14:paraId="4A837773">
      <w:pPr>
        <w:pStyle w:val="3"/>
        <w:spacing w:line="400" w:lineRule="exact"/>
        <w:jc w:val="center"/>
        <w:rPr>
          <w:rFonts w:hint="eastAsia" w:ascii="宋体" w:hAnsi="宋体" w:eastAsia="宋体"/>
          <w:sz w:val="32"/>
          <w:highlight w:val="none"/>
          <w:lang w:val="en-US" w:eastAsia="zh-CN"/>
        </w:rPr>
      </w:pPr>
      <w:r>
        <w:rPr>
          <w:rFonts w:hint="eastAsia" w:ascii="宋体" w:hAnsi="宋体" w:eastAsia="宋体"/>
          <w:sz w:val="32"/>
          <w:highlight w:val="none"/>
        </w:rPr>
        <w:t>四、首次磋商报价</w:t>
      </w:r>
      <w:r>
        <w:rPr>
          <w:rFonts w:hint="eastAsia" w:ascii="宋体" w:hAnsi="宋体" w:eastAsia="宋体"/>
          <w:sz w:val="32"/>
          <w:highlight w:val="none"/>
          <w:lang w:val="en-US" w:eastAsia="zh-CN"/>
        </w:rPr>
        <w:t>表</w:t>
      </w:r>
    </w:p>
    <w:p w14:paraId="4BDB5712">
      <w:pPr>
        <w:rPr>
          <w:rFonts w:ascii="宋体" w:hAnsi="宋体"/>
          <w:sz w:val="28"/>
          <w:szCs w:val="28"/>
          <w:highlight w:val="none"/>
        </w:rPr>
      </w:pPr>
    </w:p>
    <w:p w14:paraId="7A6A7B17">
      <w:pPr>
        <w:pStyle w:val="7"/>
        <w:ind w:firstLine="0"/>
        <w:jc w:val="left"/>
        <w:rPr>
          <w:rFonts w:ascii="宋体" w:hAnsi="宋体"/>
          <w:sz w:val="24"/>
          <w:szCs w:val="24"/>
          <w:highlight w:val="none"/>
        </w:rPr>
      </w:pPr>
      <w:r>
        <w:rPr>
          <w:rFonts w:hint="eastAsia" w:ascii="宋体" w:hAnsi="宋体"/>
          <w:sz w:val="24"/>
          <w:szCs w:val="24"/>
          <w:highlight w:val="none"/>
        </w:rPr>
        <w:t>项目名称：</w:t>
      </w:r>
      <w:r>
        <w:rPr>
          <w:rFonts w:hint="eastAsia" w:ascii="宋体" w:hAnsi="宋体" w:cs="宋体"/>
          <w:bCs/>
          <w:sz w:val="24"/>
          <w:highlight w:val="none"/>
          <w:u w:val="single"/>
          <w:lang w:val="en-US" w:eastAsia="zh-CN"/>
        </w:rPr>
        <w:t xml:space="preserve">                  </w:t>
      </w:r>
    </w:p>
    <w:p w14:paraId="0F502029">
      <w:pPr>
        <w:pStyle w:val="7"/>
        <w:ind w:firstLine="0"/>
        <w:jc w:val="left"/>
        <w:rPr>
          <w:rFonts w:hint="eastAsia" w:ascii="宋体" w:hAnsi="宋体" w:cs="宋体"/>
          <w:bCs/>
          <w:sz w:val="24"/>
          <w:highlight w:val="none"/>
          <w:u w:val="single"/>
          <w:lang w:val="en-US" w:eastAsia="zh-CN"/>
        </w:rPr>
      </w:pPr>
      <w:r>
        <w:rPr>
          <w:rFonts w:hint="eastAsia" w:ascii="宋体" w:hAnsi="宋体"/>
          <w:sz w:val="24"/>
          <w:szCs w:val="24"/>
          <w:highlight w:val="none"/>
        </w:rPr>
        <w:t>项目编号：</w:t>
      </w:r>
      <w:r>
        <w:rPr>
          <w:rFonts w:hint="eastAsia" w:ascii="宋体" w:hAnsi="宋体" w:cs="宋体"/>
          <w:bCs/>
          <w:sz w:val="24"/>
          <w:highlight w:val="none"/>
          <w:u w:val="single"/>
          <w:lang w:val="en-US" w:eastAsia="zh-CN"/>
        </w:rPr>
        <w:t xml:space="preserve">                  </w:t>
      </w:r>
    </w:p>
    <w:p w14:paraId="67C0C32D">
      <w:pPr>
        <w:pStyle w:val="7"/>
        <w:ind w:firstLine="0"/>
        <w:jc w:val="left"/>
        <w:rPr>
          <w:rFonts w:hint="default" w:ascii="宋体" w:hAnsi="宋体" w:cs="宋体"/>
          <w:bCs/>
          <w:sz w:val="24"/>
          <w:highlight w:val="none"/>
          <w:u w:val="single"/>
          <w:lang w:val="en-US" w:eastAsia="zh-CN"/>
        </w:rPr>
      </w:pPr>
    </w:p>
    <w:tbl>
      <w:tblPr>
        <w:tblStyle w:val="51"/>
        <w:tblW w:w="9618" w:type="dxa"/>
        <w:jc w:val="center"/>
        <w:tblLayout w:type="fixed"/>
        <w:tblCellMar>
          <w:top w:w="0" w:type="dxa"/>
          <w:left w:w="0" w:type="dxa"/>
          <w:bottom w:w="0" w:type="dxa"/>
          <w:right w:w="0" w:type="dxa"/>
        </w:tblCellMar>
      </w:tblPr>
      <w:tblGrid>
        <w:gridCol w:w="2826"/>
        <w:gridCol w:w="2941"/>
        <w:gridCol w:w="2733"/>
        <w:gridCol w:w="1118"/>
      </w:tblGrid>
      <w:tr w14:paraId="25E3072B">
        <w:tblPrEx>
          <w:tblCellMar>
            <w:top w:w="0" w:type="dxa"/>
            <w:left w:w="0" w:type="dxa"/>
            <w:bottom w:w="0" w:type="dxa"/>
            <w:right w:w="0" w:type="dxa"/>
          </w:tblCellMar>
        </w:tblPrEx>
        <w:trPr>
          <w:trHeight w:val="989" w:hRule="atLeast"/>
          <w:jc w:val="center"/>
        </w:trPr>
        <w:tc>
          <w:tcPr>
            <w:tcW w:w="2826" w:type="dxa"/>
            <w:tcBorders>
              <w:top w:val="single" w:color="auto" w:sz="8" w:space="0"/>
              <w:left w:val="single" w:color="auto" w:sz="8" w:space="0"/>
              <w:bottom w:val="single" w:color="auto" w:sz="8" w:space="0"/>
              <w:right w:val="single" w:color="auto" w:sz="4" w:space="0"/>
            </w:tcBorders>
            <w:vAlign w:val="center"/>
          </w:tcPr>
          <w:p w14:paraId="43E3A363">
            <w:pPr>
              <w:tabs>
                <w:tab w:val="left" w:pos="5580"/>
              </w:tabs>
              <w:ind w:left="163" w:hanging="163"/>
              <w:jc w:val="center"/>
              <w:rPr>
                <w:rFonts w:hint="eastAsia" w:ascii="宋体" w:hAnsi="宋体" w:eastAsia="宋体"/>
                <w:bCs/>
                <w:sz w:val="24"/>
                <w:highlight w:val="none"/>
                <w:lang w:eastAsia="zh-CN"/>
              </w:rPr>
            </w:pPr>
            <w:r>
              <w:rPr>
                <w:rFonts w:hint="eastAsia" w:ascii="宋体" w:hAnsi="宋体"/>
                <w:bCs/>
                <w:sz w:val="24"/>
                <w:highlight w:val="none"/>
                <w:lang w:val="en-US" w:eastAsia="zh-CN"/>
              </w:rPr>
              <w:t>磋商</w:t>
            </w:r>
            <w:r>
              <w:rPr>
                <w:rFonts w:hint="eastAsia" w:ascii="宋体" w:hAnsi="宋体"/>
                <w:bCs/>
                <w:sz w:val="24"/>
                <w:highlight w:val="none"/>
                <w:lang w:eastAsia="zh-CN"/>
              </w:rPr>
              <w:t>报价</w:t>
            </w:r>
            <w:r>
              <w:rPr>
                <w:rFonts w:hint="eastAsia" w:ascii="宋体" w:hAnsi="宋体"/>
                <w:bCs/>
                <w:sz w:val="24"/>
                <w:highlight w:val="none"/>
                <w:lang w:val="en-US" w:eastAsia="zh-CN"/>
              </w:rPr>
              <w:t>（元）</w:t>
            </w:r>
          </w:p>
        </w:tc>
        <w:tc>
          <w:tcPr>
            <w:tcW w:w="2941" w:type="dxa"/>
            <w:tcBorders>
              <w:top w:val="single" w:color="auto" w:sz="8" w:space="0"/>
              <w:left w:val="nil"/>
              <w:bottom w:val="nil"/>
              <w:right w:val="single" w:color="auto" w:sz="4" w:space="0"/>
            </w:tcBorders>
            <w:vAlign w:val="center"/>
          </w:tcPr>
          <w:p w14:paraId="381DF2CC">
            <w:pPr>
              <w:tabs>
                <w:tab w:val="left" w:pos="5580"/>
              </w:tabs>
              <w:jc w:val="center"/>
              <w:rPr>
                <w:rFonts w:hint="eastAsia" w:ascii="宋体" w:hAnsi="宋体"/>
                <w:bCs/>
                <w:sz w:val="24"/>
                <w:highlight w:val="none"/>
                <w:lang w:eastAsia="zh-CN"/>
              </w:rPr>
            </w:pPr>
            <w:r>
              <w:rPr>
                <w:rFonts w:hint="eastAsia" w:ascii="宋体" w:hAnsi="宋体"/>
                <w:bCs/>
                <w:sz w:val="24"/>
                <w:highlight w:val="none"/>
                <w:lang w:val="en-US" w:eastAsia="zh-CN"/>
              </w:rPr>
              <w:t>合同履行期限（</w:t>
            </w:r>
            <w:r>
              <w:rPr>
                <w:rFonts w:hint="eastAsia" w:ascii="宋体" w:hAnsi="宋体"/>
                <w:bCs/>
                <w:sz w:val="24"/>
                <w:highlight w:val="none"/>
                <w:lang w:eastAsia="zh-CN"/>
              </w:rPr>
              <w:t>交货期）</w:t>
            </w:r>
          </w:p>
        </w:tc>
        <w:tc>
          <w:tcPr>
            <w:tcW w:w="2733" w:type="dxa"/>
            <w:tcBorders>
              <w:top w:val="single" w:color="auto" w:sz="8" w:space="0"/>
              <w:left w:val="single" w:color="auto" w:sz="4" w:space="0"/>
              <w:bottom w:val="single" w:color="auto" w:sz="4" w:space="0"/>
              <w:right w:val="single" w:color="auto" w:sz="8" w:space="0"/>
            </w:tcBorders>
            <w:vAlign w:val="center"/>
          </w:tcPr>
          <w:p w14:paraId="59556DF6">
            <w:pPr>
              <w:tabs>
                <w:tab w:val="left" w:pos="5580"/>
              </w:tabs>
              <w:jc w:val="center"/>
              <w:rPr>
                <w:rFonts w:hint="eastAsia" w:ascii="宋体" w:hAnsi="宋体" w:eastAsia="宋体"/>
                <w:bCs/>
                <w:sz w:val="24"/>
                <w:highlight w:val="none"/>
                <w:lang w:eastAsia="zh-CN"/>
              </w:rPr>
            </w:pPr>
            <w:r>
              <w:rPr>
                <w:rFonts w:hint="eastAsia" w:ascii="宋体" w:hAnsi="宋体"/>
                <w:bCs/>
                <w:sz w:val="24"/>
                <w:highlight w:val="none"/>
                <w:lang w:eastAsia="zh-CN"/>
              </w:rPr>
              <w:t>质保期、保修期</w:t>
            </w:r>
          </w:p>
        </w:tc>
        <w:tc>
          <w:tcPr>
            <w:tcW w:w="1118" w:type="dxa"/>
            <w:tcBorders>
              <w:top w:val="single" w:color="auto" w:sz="8" w:space="0"/>
              <w:left w:val="single" w:color="auto" w:sz="4" w:space="0"/>
              <w:bottom w:val="single" w:color="auto" w:sz="4" w:space="0"/>
              <w:right w:val="single" w:color="auto" w:sz="8" w:space="0"/>
            </w:tcBorders>
            <w:vAlign w:val="center"/>
          </w:tcPr>
          <w:p w14:paraId="5208F520">
            <w:pPr>
              <w:tabs>
                <w:tab w:val="left" w:pos="5580"/>
              </w:tabs>
              <w:jc w:val="center"/>
              <w:rPr>
                <w:rFonts w:hint="eastAsia" w:ascii="宋体" w:hAnsi="宋体"/>
                <w:bCs/>
                <w:sz w:val="24"/>
                <w:highlight w:val="none"/>
              </w:rPr>
            </w:pPr>
            <w:r>
              <w:rPr>
                <w:rFonts w:hint="eastAsia" w:ascii="宋体" w:hAnsi="宋体"/>
                <w:bCs/>
                <w:sz w:val="24"/>
                <w:highlight w:val="none"/>
              </w:rPr>
              <w:t>备注</w:t>
            </w:r>
          </w:p>
        </w:tc>
      </w:tr>
      <w:tr w14:paraId="12A13570">
        <w:tblPrEx>
          <w:tblCellMar>
            <w:top w:w="0" w:type="dxa"/>
            <w:left w:w="0" w:type="dxa"/>
            <w:bottom w:w="0" w:type="dxa"/>
            <w:right w:w="0" w:type="dxa"/>
          </w:tblCellMar>
        </w:tblPrEx>
        <w:trPr>
          <w:trHeight w:val="1167" w:hRule="atLeast"/>
          <w:jc w:val="center"/>
        </w:trPr>
        <w:tc>
          <w:tcPr>
            <w:tcW w:w="2826" w:type="dxa"/>
            <w:tcBorders>
              <w:top w:val="single" w:color="auto" w:sz="8" w:space="0"/>
              <w:left w:val="single" w:color="auto" w:sz="8" w:space="0"/>
              <w:bottom w:val="single" w:color="auto" w:sz="8" w:space="0"/>
              <w:right w:val="single" w:color="auto" w:sz="4" w:space="0"/>
            </w:tcBorders>
            <w:vAlign w:val="center"/>
          </w:tcPr>
          <w:p w14:paraId="3B39B591">
            <w:pPr>
              <w:tabs>
                <w:tab w:val="left" w:pos="5580"/>
              </w:tabs>
              <w:rPr>
                <w:rFonts w:ascii="宋体" w:hAnsi="宋体"/>
                <w:sz w:val="24"/>
                <w:highlight w:val="none"/>
              </w:rPr>
            </w:pPr>
          </w:p>
        </w:tc>
        <w:tc>
          <w:tcPr>
            <w:tcW w:w="2941" w:type="dxa"/>
            <w:tcBorders>
              <w:top w:val="single" w:color="auto" w:sz="8" w:space="0"/>
              <w:left w:val="nil"/>
              <w:bottom w:val="single" w:color="auto" w:sz="8" w:space="0"/>
              <w:right w:val="single" w:color="auto" w:sz="4" w:space="0"/>
            </w:tcBorders>
            <w:vAlign w:val="center"/>
          </w:tcPr>
          <w:p w14:paraId="0828618B">
            <w:pPr>
              <w:tabs>
                <w:tab w:val="left" w:pos="5580"/>
              </w:tabs>
              <w:rPr>
                <w:rFonts w:ascii="宋体" w:hAnsi="宋体"/>
                <w:sz w:val="24"/>
                <w:highlight w:val="none"/>
              </w:rPr>
            </w:pPr>
          </w:p>
        </w:tc>
        <w:tc>
          <w:tcPr>
            <w:tcW w:w="2733" w:type="dxa"/>
            <w:tcBorders>
              <w:top w:val="single" w:color="auto" w:sz="4" w:space="0"/>
              <w:left w:val="single" w:color="auto" w:sz="4" w:space="0"/>
              <w:bottom w:val="single" w:color="auto" w:sz="8" w:space="0"/>
              <w:right w:val="single" w:color="auto" w:sz="8" w:space="0"/>
            </w:tcBorders>
            <w:vAlign w:val="center"/>
          </w:tcPr>
          <w:p w14:paraId="6732DA65">
            <w:pPr>
              <w:tabs>
                <w:tab w:val="left" w:pos="5580"/>
              </w:tabs>
              <w:rPr>
                <w:rFonts w:ascii="宋体" w:hAnsi="宋体"/>
                <w:sz w:val="24"/>
                <w:highlight w:val="none"/>
              </w:rPr>
            </w:pPr>
          </w:p>
        </w:tc>
        <w:tc>
          <w:tcPr>
            <w:tcW w:w="1118" w:type="dxa"/>
            <w:tcBorders>
              <w:top w:val="single" w:color="auto" w:sz="4" w:space="0"/>
              <w:left w:val="single" w:color="auto" w:sz="4" w:space="0"/>
              <w:bottom w:val="single" w:color="auto" w:sz="8" w:space="0"/>
              <w:right w:val="single" w:color="auto" w:sz="8" w:space="0"/>
            </w:tcBorders>
            <w:vAlign w:val="center"/>
          </w:tcPr>
          <w:p w14:paraId="72617701">
            <w:pPr>
              <w:tabs>
                <w:tab w:val="left" w:pos="5580"/>
              </w:tabs>
              <w:rPr>
                <w:rFonts w:ascii="宋体" w:hAnsi="宋体"/>
                <w:sz w:val="24"/>
                <w:highlight w:val="none"/>
              </w:rPr>
            </w:pPr>
          </w:p>
        </w:tc>
      </w:tr>
    </w:tbl>
    <w:p w14:paraId="2A915718">
      <w:pPr>
        <w:rPr>
          <w:rFonts w:ascii="宋体" w:hAnsi="宋体"/>
          <w:sz w:val="28"/>
          <w:szCs w:val="28"/>
          <w:highlight w:val="none"/>
        </w:rPr>
      </w:pPr>
    </w:p>
    <w:p w14:paraId="5935222A">
      <w:pPr>
        <w:spacing w:line="400" w:lineRule="exact"/>
        <w:rPr>
          <w:rFonts w:hint="eastAsia" w:ascii="宋体" w:hAnsi="宋体"/>
          <w:sz w:val="24"/>
          <w:highlight w:val="none"/>
          <w:lang w:val="en-US" w:eastAsia="zh-CN"/>
        </w:rPr>
      </w:pPr>
      <w:r>
        <w:rPr>
          <w:rFonts w:hint="eastAsia" w:ascii="宋体" w:hAnsi="宋体"/>
          <w:sz w:val="24"/>
          <w:highlight w:val="none"/>
          <w:lang w:val="en-US" w:eastAsia="zh-CN"/>
        </w:rPr>
        <w:t>注：</w:t>
      </w:r>
    </w:p>
    <w:p w14:paraId="6E7AA844">
      <w:pPr>
        <w:spacing w:line="400" w:lineRule="exact"/>
        <w:ind w:firstLine="480" w:firstLineChars="200"/>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报价要求</w:t>
      </w:r>
      <w:r>
        <w:rPr>
          <w:rFonts w:hint="eastAsia" w:ascii="宋体" w:hAnsi="宋体"/>
          <w:sz w:val="24"/>
          <w:highlight w:val="none"/>
          <w:lang w:eastAsia="zh-CN"/>
        </w:rPr>
        <w:t>：</w:t>
      </w:r>
      <w:r>
        <w:rPr>
          <w:rFonts w:hint="eastAsia" w:ascii="宋体" w:hAnsi="宋体"/>
          <w:sz w:val="24"/>
          <w:highlight w:val="none"/>
        </w:rPr>
        <w:t>本项目磋商响应报价为两次报价，供应商自行报价，最高不得超过采购预算；供应商未按照竞争性磋商文件提供的格式进行报价可导致其磋商响应文件被否决。</w:t>
      </w:r>
    </w:p>
    <w:p w14:paraId="1FB5DB95">
      <w:pPr>
        <w:spacing w:line="400" w:lineRule="exact"/>
        <w:ind w:firstLine="480" w:firstLineChars="200"/>
        <w:rPr>
          <w:rFonts w:ascii="宋体" w:hAnsi="宋体"/>
          <w:sz w:val="24"/>
          <w:highlight w:val="none"/>
        </w:rPr>
      </w:pPr>
    </w:p>
    <w:p w14:paraId="696DC600">
      <w:pPr>
        <w:spacing w:line="400" w:lineRule="exact"/>
        <w:rPr>
          <w:rFonts w:ascii="宋体" w:hAnsi="宋体"/>
          <w:sz w:val="24"/>
          <w:highlight w:val="none"/>
        </w:rPr>
      </w:pPr>
    </w:p>
    <w:p w14:paraId="6E7177AD">
      <w:pPr>
        <w:spacing w:line="400" w:lineRule="exact"/>
        <w:rPr>
          <w:rFonts w:ascii="宋体" w:hAnsi="宋体"/>
          <w:sz w:val="24"/>
          <w:highlight w:val="none"/>
        </w:rPr>
      </w:pPr>
    </w:p>
    <w:p w14:paraId="469FD87B">
      <w:pPr>
        <w:spacing w:line="400" w:lineRule="exact"/>
        <w:rPr>
          <w:rFonts w:ascii="宋体" w:hAnsi="宋体"/>
          <w:sz w:val="24"/>
          <w:highlight w:val="none"/>
        </w:rPr>
      </w:pPr>
    </w:p>
    <w:p w14:paraId="58C97465">
      <w:pPr>
        <w:spacing w:line="400" w:lineRule="exact"/>
        <w:rPr>
          <w:rFonts w:ascii="宋体" w:hAnsi="宋体"/>
          <w:sz w:val="24"/>
          <w:highlight w:val="none"/>
        </w:rPr>
      </w:pPr>
    </w:p>
    <w:p w14:paraId="7FD9909B">
      <w:pPr>
        <w:spacing w:line="400" w:lineRule="exact"/>
        <w:rPr>
          <w:rFonts w:ascii="宋体" w:hAnsi="宋体"/>
          <w:sz w:val="24"/>
          <w:highlight w:val="none"/>
        </w:rPr>
      </w:pPr>
    </w:p>
    <w:p w14:paraId="5E10F79C">
      <w:pPr>
        <w:spacing w:line="400" w:lineRule="exact"/>
        <w:rPr>
          <w:rFonts w:ascii="宋体" w:hAnsi="宋体"/>
          <w:sz w:val="24"/>
          <w:highlight w:val="none"/>
        </w:rPr>
      </w:pPr>
    </w:p>
    <w:p w14:paraId="428038E2">
      <w:pPr>
        <w:autoSpaceDE w:val="0"/>
        <w:autoSpaceDN w:val="0"/>
        <w:adjustRightInd w:val="0"/>
        <w:snapToGrid w:val="0"/>
        <w:spacing w:line="480" w:lineRule="auto"/>
        <w:ind w:leftChars="2100"/>
        <w:rPr>
          <w:rFonts w:ascii="宋体" w:hAnsi="宋体" w:cs="宋体"/>
          <w:bCs/>
          <w:sz w:val="24"/>
          <w:highlight w:val="none"/>
          <w:lang w:val="zh-CN"/>
        </w:rPr>
      </w:pPr>
      <w:r>
        <w:rPr>
          <w:rFonts w:hint="eastAsia" w:ascii="宋体" w:hAnsi="宋体" w:cs="宋体"/>
          <w:bCs/>
          <w:sz w:val="24"/>
          <w:highlight w:val="none"/>
          <w:lang w:val="zh-CN"/>
        </w:rPr>
        <w:t>供应商</w:t>
      </w:r>
      <w:r>
        <w:rPr>
          <w:rFonts w:hint="eastAsia" w:ascii="宋体" w:hAnsi="宋体" w:cs="宋体"/>
          <w:bCs/>
          <w:sz w:val="24"/>
          <w:highlight w:val="none"/>
          <w:lang w:val="en-US" w:eastAsia="zh-CN"/>
        </w:rPr>
        <w:t>名称</w:t>
      </w:r>
      <w:r>
        <w:rPr>
          <w:rFonts w:hint="eastAsia" w:ascii="宋体" w:hAnsi="宋体" w:cs="宋体"/>
          <w:bCs/>
          <w:sz w:val="24"/>
          <w:highlight w:val="none"/>
          <w:lang w:val="zh-CN"/>
        </w:rPr>
        <w:t>：</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（盖章）</w:t>
      </w:r>
    </w:p>
    <w:p w14:paraId="53D92C20">
      <w:pPr>
        <w:autoSpaceDE w:val="0"/>
        <w:autoSpaceDN w:val="0"/>
        <w:adjustRightInd w:val="0"/>
        <w:snapToGrid w:val="0"/>
        <w:spacing w:line="480" w:lineRule="auto"/>
        <w:ind w:leftChars="2100"/>
        <w:rPr>
          <w:rFonts w:ascii="宋体" w:hAnsi="宋体" w:cs="宋体"/>
          <w:bCs/>
          <w:sz w:val="24"/>
          <w:highlight w:val="none"/>
          <w:lang w:val="zh-CN"/>
        </w:rPr>
      </w:pPr>
      <w:r>
        <w:rPr>
          <w:rFonts w:hint="eastAsia" w:ascii="宋体" w:hAnsi="宋体" w:cs="宋体"/>
          <w:bCs/>
          <w:sz w:val="24"/>
          <w:highlight w:val="none"/>
          <w:lang w:val="zh-CN"/>
        </w:rPr>
        <w:t>法定代表人或其委托代理人：</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（签字）</w:t>
      </w:r>
    </w:p>
    <w:p w14:paraId="5EF2C02E">
      <w:pPr>
        <w:snapToGrid w:val="0"/>
        <w:spacing w:line="480" w:lineRule="auto"/>
        <w:ind w:leftChars="2100"/>
        <w:jc w:val="both"/>
        <w:rPr>
          <w:rFonts w:ascii="宋体" w:hAnsi="宋体"/>
          <w:sz w:val="24"/>
          <w:szCs w:val="24"/>
          <w:highlight w:val="none"/>
        </w:rPr>
      </w:pPr>
      <w:r>
        <w:rPr>
          <w:rFonts w:hint="eastAsia" w:ascii="宋体" w:hAnsi="宋体" w:cs="宋体"/>
          <w:sz w:val="24"/>
          <w:szCs w:val="24"/>
          <w:highlight w:val="none"/>
          <w:u w:val="none"/>
          <w:lang w:val="en-US" w:eastAsia="zh-CN"/>
        </w:rPr>
        <w:t>日  期：</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日</w:t>
      </w:r>
    </w:p>
    <w:p w14:paraId="568E1685">
      <w:pPr>
        <w:spacing w:line="400" w:lineRule="exact"/>
        <w:jc w:val="center"/>
        <w:rPr>
          <w:rFonts w:ascii="宋体" w:hAnsi="宋体"/>
          <w:sz w:val="24"/>
          <w:szCs w:val="24"/>
          <w:highlight w:val="none"/>
        </w:rPr>
      </w:pPr>
    </w:p>
    <w:p w14:paraId="79EC5931">
      <w:pPr>
        <w:spacing w:line="400" w:lineRule="exact"/>
        <w:jc w:val="center"/>
        <w:rPr>
          <w:rFonts w:ascii="宋体" w:hAnsi="宋体"/>
          <w:sz w:val="24"/>
          <w:szCs w:val="24"/>
          <w:highlight w:val="none"/>
        </w:rPr>
      </w:pPr>
    </w:p>
    <w:p w14:paraId="2234102F">
      <w:pPr>
        <w:spacing w:line="400" w:lineRule="exact"/>
        <w:jc w:val="center"/>
        <w:rPr>
          <w:rFonts w:ascii="宋体" w:hAnsi="宋体"/>
          <w:sz w:val="24"/>
          <w:szCs w:val="24"/>
          <w:highlight w:val="none"/>
        </w:rPr>
      </w:pPr>
    </w:p>
    <w:p w14:paraId="3CBC08A5">
      <w:pPr>
        <w:spacing w:line="400" w:lineRule="exact"/>
        <w:jc w:val="center"/>
        <w:rPr>
          <w:rFonts w:ascii="宋体" w:hAnsi="宋体"/>
          <w:sz w:val="24"/>
          <w:szCs w:val="24"/>
          <w:highlight w:val="none"/>
        </w:rPr>
      </w:pPr>
    </w:p>
    <w:p w14:paraId="5B05CA36">
      <w:pPr>
        <w:spacing w:line="400" w:lineRule="exact"/>
        <w:jc w:val="center"/>
        <w:rPr>
          <w:rFonts w:ascii="宋体" w:hAnsi="宋体"/>
          <w:sz w:val="24"/>
          <w:szCs w:val="24"/>
          <w:highlight w:val="none"/>
        </w:rPr>
      </w:pPr>
    </w:p>
    <w:p w14:paraId="02D25223">
      <w:pPr>
        <w:spacing w:line="400" w:lineRule="exact"/>
        <w:jc w:val="center"/>
        <w:rPr>
          <w:rFonts w:ascii="宋体" w:hAnsi="宋体"/>
          <w:sz w:val="24"/>
          <w:szCs w:val="24"/>
          <w:highlight w:val="none"/>
        </w:rPr>
      </w:pPr>
    </w:p>
    <w:p w14:paraId="5F3FEB32">
      <w:pPr>
        <w:spacing w:line="400" w:lineRule="exact"/>
        <w:jc w:val="center"/>
        <w:rPr>
          <w:rFonts w:ascii="宋体" w:hAnsi="宋体"/>
          <w:sz w:val="24"/>
          <w:szCs w:val="24"/>
          <w:highlight w:val="none"/>
        </w:rPr>
      </w:pPr>
    </w:p>
    <w:p w14:paraId="1EBA6BD6">
      <w:pPr>
        <w:rPr>
          <w:rFonts w:hint="eastAsia" w:ascii="宋体" w:hAnsi="宋体" w:eastAsia="宋体"/>
          <w:sz w:val="32"/>
          <w:highlight w:val="none"/>
        </w:rPr>
      </w:pPr>
      <w:r>
        <w:rPr>
          <w:rFonts w:hint="eastAsia" w:ascii="宋体" w:hAnsi="宋体" w:eastAsia="宋体"/>
          <w:sz w:val="32"/>
          <w:highlight w:val="none"/>
        </w:rPr>
        <w:br w:type="page"/>
      </w:r>
    </w:p>
    <w:p w14:paraId="22C49F01">
      <w:pPr>
        <w:outlineLvl w:val="9"/>
        <w:rPr>
          <w:rFonts w:hint="eastAsia" w:ascii="宋体" w:hAnsi="宋体" w:cs="宋体"/>
          <w:b/>
          <w:sz w:val="32"/>
          <w:szCs w:val="32"/>
          <w:highlight w:val="none"/>
        </w:rPr>
      </w:pPr>
    </w:p>
    <w:p w14:paraId="1C591856">
      <w:pPr>
        <w:pStyle w:val="19"/>
        <w:outlineLvl w:val="9"/>
        <w:rPr>
          <w:rFonts w:hint="eastAsia"/>
          <w:highlight w:val="none"/>
        </w:rPr>
      </w:pPr>
    </w:p>
    <w:p w14:paraId="7B2368E0">
      <w:pPr>
        <w:widowControl/>
        <w:spacing w:line="480" w:lineRule="auto"/>
        <w:jc w:val="center"/>
        <w:outlineLvl w:val="9"/>
        <w:rPr>
          <w:rFonts w:ascii="宋体" w:hAnsi="宋体" w:cs="宋体"/>
          <w:highlight w:val="none"/>
        </w:rPr>
      </w:pPr>
      <w:r>
        <w:rPr>
          <w:rFonts w:hint="eastAsia" w:ascii="宋体" w:hAnsi="宋体" w:cs="宋体"/>
          <w:b/>
          <w:bCs/>
          <w:color w:val="000000"/>
          <w:kern w:val="0"/>
          <w:sz w:val="24"/>
          <w:highlight w:val="none"/>
          <w:lang w:val="en-US" w:eastAsia="zh-CN"/>
        </w:rPr>
        <w:t>4.1</w:t>
      </w:r>
      <w:r>
        <w:rPr>
          <w:rFonts w:hint="eastAsia" w:ascii="宋体" w:hAnsi="宋体" w:cs="宋体"/>
          <w:b/>
          <w:bCs/>
          <w:color w:val="000000"/>
          <w:kern w:val="0"/>
          <w:sz w:val="24"/>
          <w:highlight w:val="none"/>
        </w:rPr>
        <w:t>投标分项报价表（格式）</w:t>
      </w:r>
    </w:p>
    <w:p w14:paraId="65338D48">
      <w:pPr>
        <w:widowControl/>
        <w:ind w:firstLine="840" w:firstLineChars="400"/>
        <w:jc w:val="left"/>
        <w:outlineLvl w:val="9"/>
        <w:rPr>
          <w:rFonts w:ascii="宋体" w:hAnsi="宋体" w:cs="宋体"/>
          <w:color w:val="000000"/>
          <w:kern w:val="0"/>
          <w:szCs w:val="21"/>
          <w:highlight w:val="none"/>
        </w:rPr>
      </w:pPr>
    </w:p>
    <w:p w14:paraId="0112DFDE">
      <w:pPr>
        <w:pStyle w:val="7"/>
        <w:ind w:firstLine="0"/>
        <w:jc w:val="left"/>
        <w:rPr>
          <w:rFonts w:ascii="宋体" w:hAnsi="宋体"/>
          <w:sz w:val="24"/>
          <w:szCs w:val="24"/>
          <w:highlight w:val="none"/>
        </w:rPr>
      </w:pPr>
      <w:r>
        <w:rPr>
          <w:rFonts w:hint="eastAsia" w:ascii="宋体" w:hAnsi="宋体"/>
          <w:sz w:val="24"/>
          <w:szCs w:val="24"/>
          <w:highlight w:val="none"/>
        </w:rPr>
        <w:t>项目名称：</w:t>
      </w:r>
      <w:r>
        <w:rPr>
          <w:rFonts w:hint="eastAsia" w:ascii="宋体" w:hAnsi="宋体" w:cs="宋体"/>
          <w:bCs/>
          <w:sz w:val="24"/>
          <w:highlight w:val="none"/>
          <w:u w:val="single"/>
          <w:lang w:val="en-US" w:eastAsia="zh-CN"/>
        </w:rPr>
        <w:t xml:space="preserve">                  </w:t>
      </w:r>
    </w:p>
    <w:p w14:paraId="12D7117D">
      <w:pPr>
        <w:pStyle w:val="7"/>
        <w:ind w:firstLine="0"/>
        <w:jc w:val="left"/>
        <w:rPr>
          <w:rFonts w:hint="eastAsia" w:ascii="宋体" w:hAnsi="宋体" w:cs="宋体"/>
          <w:bCs/>
          <w:sz w:val="24"/>
          <w:highlight w:val="none"/>
          <w:u w:val="single"/>
          <w:lang w:val="en-US" w:eastAsia="zh-CN"/>
        </w:rPr>
      </w:pPr>
      <w:r>
        <w:rPr>
          <w:rFonts w:hint="eastAsia" w:ascii="宋体" w:hAnsi="宋体"/>
          <w:sz w:val="24"/>
          <w:szCs w:val="24"/>
          <w:highlight w:val="none"/>
        </w:rPr>
        <w:t>项目编号：</w:t>
      </w:r>
      <w:r>
        <w:rPr>
          <w:rFonts w:hint="eastAsia" w:ascii="宋体" w:hAnsi="宋体" w:cs="宋体"/>
          <w:bCs/>
          <w:sz w:val="24"/>
          <w:highlight w:val="none"/>
          <w:u w:val="single"/>
          <w:lang w:val="en-US" w:eastAsia="zh-CN"/>
        </w:rPr>
        <w:t xml:space="preserve">                  </w:t>
      </w:r>
    </w:p>
    <w:p w14:paraId="056C25D1">
      <w:pPr>
        <w:pStyle w:val="7"/>
        <w:ind w:firstLine="0"/>
        <w:jc w:val="left"/>
        <w:rPr>
          <w:rFonts w:hint="eastAsia" w:ascii="宋体" w:hAnsi="宋体" w:cs="宋体"/>
          <w:bCs/>
          <w:sz w:val="24"/>
          <w:highlight w:val="none"/>
          <w:u w:val="single"/>
          <w:lang w:val="en-US" w:eastAsia="zh-CN"/>
        </w:rPr>
      </w:pPr>
    </w:p>
    <w:tbl>
      <w:tblPr>
        <w:tblStyle w:val="51"/>
        <w:tblW w:w="99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251"/>
        <w:gridCol w:w="1749"/>
        <w:gridCol w:w="1500"/>
        <w:gridCol w:w="946"/>
        <w:gridCol w:w="750"/>
        <w:gridCol w:w="1091"/>
        <w:gridCol w:w="1814"/>
      </w:tblGrid>
      <w:tr w14:paraId="465484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0" w:type="auto"/>
            <w:noWrap w:val="0"/>
            <w:vAlign w:val="center"/>
          </w:tcPr>
          <w:p w14:paraId="2846D007">
            <w:pPr>
              <w:pStyle w:val="26"/>
              <w:snapToGrid w:val="0"/>
              <w:spacing w:line="360" w:lineRule="auto"/>
              <w:jc w:val="center"/>
              <w:outlineLvl w:val="9"/>
              <w:rPr>
                <w:rFonts w:hAnsi="宋体" w:cs="宋体"/>
                <w:highlight w:val="none"/>
              </w:rPr>
            </w:pPr>
            <w:r>
              <w:rPr>
                <w:rFonts w:hint="eastAsia" w:hAnsi="宋体" w:cs="宋体"/>
                <w:highlight w:val="none"/>
              </w:rPr>
              <w:t xml:space="preserve"> 序号</w:t>
            </w:r>
          </w:p>
        </w:tc>
        <w:tc>
          <w:tcPr>
            <w:tcW w:w="0" w:type="auto"/>
            <w:noWrap w:val="0"/>
            <w:vAlign w:val="center"/>
          </w:tcPr>
          <w:p w14:paraId="2DD0D1E0">
            <w:pPr>
              <w:pStyle w:val="26"/>
              <w:snapToGrid w:val="0"/>
              <w:spacing w:line="360" w:lineRule="auto"/>
              <w:jc w:val="center"/>
              <w:outlineLvl w:val="9"/>
              <w:rPr>
                <w:rFonts w:hAnsi="宋体" w:cs="宋体"/>
                <w:highlight w:val="none"/>
              </w:rPr>
            </w:pPr>
            <w:r>
              <w:rPr>
                <w:rFonts w:hint="eastAsia" w:hAnsi="宋体" w:cs="宋体"/>
                <w:highlight w:val="none"/>
                <w:lang w:val="en-US" w:eastAsia="zh-CN"/>
              </w:rPr>
              <w:t>货物项目</w:t>
            </w:r>
          </w:p>
        </w:tc>
        <w:tc>
          <w:tcPr>
            <w:tcW w:w="0" w:type="auto"/>
            <w:noWrap w:val="0"/>
            <w:vAlign w:val="center"/>
          </w:tcPr>
          <w:p w14:paraId="5877220F">
            <w:pPr>
              <w:pStyle w:val="26"/>
              <w:snapToGrid w:val="0"/>
              <w:spacing w:line="360" w:lineRule="auto"/>
              <w:jc w:val="center"/>
              <w:outlineLvl w:val="9"/>
              <w:rPr>
                <w:rFonts w:hAnsi="宋体" w:cs="宋体"/>
                <w:highlight w:val="none"/>
              </w:rPr>
            </w:pPr>
            <w:r>
              <w:rPr>
                <w:rFonts w:hint="eastAsia" w:hAnsi="宋体" w:cs="宋体"/>
                <w:highlight w:val="none"/>
              </w:rPr>
              <w:t>型号（规格）</w:t>
            </w:r>
          </w:p>
        </w:tc>
        <w:tc>
          <w:tcPr>
            <w:tcW w:w="0" w:type="auto"/>
            <w:noWrap w:val="0"/>
            <w:vAlign w:val="center"/>
          </w:tcPr>
          <w:p w14:paraId="79590E9F">
            <w:pPr>
              <w:pStyle w:val="26"/>
              <w:snapToGrid w:val="0"/>
              <w:spacing w:line="360" w:lineRule="auto"/>
              <w:jc w:val="center"/>
              <w:outlineLvl w:val="9"/>
              <w:rPr>
                <w:rFonts w:hAnsi="宋体" w:cs="宋体"/>
                <w:highlight w:val="none"/>
              </w:rPr>
            </w:pPr>
            <w:r>
              <w:rPr>
                <w:rFonts w:hint="eastAsia" w:hAnsi="宋体" w:cs="宋体"/>
                <w:highlight w:val="none"/>
              </w:rPr>
              <w:t>制造商名称</w:t>
            </w:r>
          </w:p>
        </w:tc>
        <w:tc>
          <w:tcPr>
            <w:tcW w:w="946" w:type="dxa"/>
            <w:noWrap w:val="0"/>
            <w:vAlign w:val="center"/>
          </w:tcPr>
          <w:p w14:paraId="7D69CCD5">
            <w:pPr>
              <w:pStyle w:val="26"/>
              <w:snapToGrid w:val="0"/>
              <w:spacing w:line="360" w:lineRule="auto"/>
              <w:jc w:val="center"/>
              <w:outlineLvl w:val="9"/>
              <w:rPr>
                <w:rFonts w:hint="eastAsia" w:hAnsi="宋体" w:eastAsia="宋体" w:cs="宋体"/>
                <w:highlight w:val="none"/>
                <w:lang w:val="en-US" w:eastAsia="zh-CN"/>
              </w:rPr>
            </w:pPr>
            <w:r>
              <w:rPr>
                <w:rFonts w:hint="eastAsia" w:hAnsi="宋体" w:cs="宋体"/>
                <w:highlight w:val="none"/>
                <w:lang w:val="en-US" w:eastAsia="zh-CN"/>
              </w:rPr>
              <w:t>品牌</w:t>
            </w:r>
          </w:p>
        </w:tc>
        <w:tc>
          <w:tcPr>
            <w:tcW w:w="750" w:type="dxa"/>
            <w:noWrap w:val="0"/>
            <w:vAlign w:val="center"/>
          </w:tcPr>
          <w:p w14:paraId="33AB8A05">
            <w:pPr>
              <w:pStyle w:val="26"/>
              <w:snapToGrid w:val="0"/>
              <w:spacing w:line="360" w:lineRule="auto"/>
              <w:jc w:val="center"/>
              <w:outlineLvl w:val="9"/>
              <w:rPr>
                <w:rFonts w:hAnsi="宋体" w:cs="宋体"/>
                <w:highlight w:val="none"/>
              </w:rPr>
            </w:pPr>
            <w:r>
              <w:rPr>
                <w:rFonts w:hint="eastAsia" w:hAnsi="宋体" w:cs="宋体"/>
                <w:highlight w:val="none"/>
              </w:rPr>
              <w:t>单价</w:t>
            </w:r>
          </w:p>
        </w:tc>
        <w:tc>
          <w:tcPr>
            <w:tcW w:w="1091" w:type="dxa"/>
            <w:noWrap w:val="0"/>
            <w:vAlign w:val="center"/>
          </w:tcPr>
          <w:p w14:paraId="264ED823">
            <w:pPr>
              <w:pStyle w:val="26"/>
              <w:snapToGrid w:val="0"/>
              <w:spacing w:line="360" w:lineRule="auto"/>
              <w:jc w:val="center"/>
              <w:outlineLvl w:val="9"/>
              <w:rPr>
                <w:rFonts w:hAnsi="宋体" w:cs="宋体"/>
                <w:highlight w:val="none"/>
              </w:rPr>
            </w:pPr>
            <w:r>
              <w:rPr>
                <w:rFonts w:hint="eastAsia" w:hAnsi="宋体" w:cs="宋体"/>
                <w:highlight w:val="none"/>
              </w:rPr>
              <w:t>数量</w:t>
            </w:r>
          </w:p>
        </w:tc>
        <w:tc>
          <w:tcPr>
            <w:tcW w:w="1813" w:type="dxa"/>
            <w:noWrap w:val="0"/>
            <w:vAlign w:val="center"/>
          </w:tcPr>
          <w:p w14:paraId="4DF83A23">
            <w:pPr>
              <w:pStyle w:val="26"/>
              <w:snapToGrid w:val="0"/>
              <w:spacing w:line="360" w:lineRule="auto"/>
              <w:jc w:val="center"/>
              <w:outlineLvl w:val="9"/>
              <w:rPr>
                <w:rFonts w:hAnsi="宋体" w:cs="宋体"/>
                <w:highlight w:val="none"/>
              </w:rPr>
            </w:pPr>
            <w:r>
              <w:rPr>
                <w:rFonts w:hint="eastAsia" w:hAnsi="宋体" w:cs="宋体"/>
                <w:highlight w:val="none"/>
              </w:rPr>
              <w:t>总价</w:t>
            </w:r>
          </w:p>
        </w:tc>
      </w:tr>
      <w:tr w14:paraId="7091AE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noWrap w:val="0"/>
            <w:vAlign w:val="center"/>
          </w:tcPr>
          <w:p w14:paraId="4AE0F5AC">
            <w:pPr>
              <w:pStyle w:val="26"/>
              <w:snapToGrid w:val="0"/>
              <w:spacing w:line="360" w:lineRule="auto"/>
              <w:jc w:val="left"/>
              <w:outlineLvl w:val="9"/>
              <w:rPr>
                <w:rFonts w:hAnsi="宋体" w:cs="宋体"/>
                <w:highlight w:val="none"/>
              </w:rPr>
            </w:pPr>
            <w:r>
              <w:rPr>
                <w:rFonts w:hint="eastAsia" w:hAnsi="宋体" w:cs="宋体"/>
                <w:highlight w:val="none"/>
              </w:rPr>
              <w:t>1</w:t>
            </w:r>
          </w:p>
        </w:tc>
        <w:tc>
          <w:tcPr>
            <w:tcW w:w="0" w:type="auto"/>
            <w:noWrap w:val="0"/>
            <w:vAlign w:val="center"/>
          </w:tcPr>
          <w:p w14:paraId="7D71686E">
            <w:pPr>
              <w:spacing w:line="440" w:lineRule="exact"/>
              <w:outlineLvl w:val="9"/>
              <w:rPr>
                <w:rFonts w:ascii="宋体" w:hAnsi="宋体" w:cs="宋体"/>
                <w:szCs w:val="21"/>
                <w:highlight w:val="none"/>
              </w:rPr>
            </w:pPr>
          </w:p>
        </w:tc>
        <w:tc>
          <w:tcPr>
            <w:tcW w:w="0" w:type="auto"/>
            <w:noWrap w:val="0"/>
            <w:vAlign w:val="center"/>
          </w:tcPr>
          <w:p w14:paraId="7865EA3D">
            <w:pPr>
              <w:pStyle w:val="26"/>
              <w:snapToGrid w:val="0"/>
              <w:spacing w:line="360" w:lineRule="auto"/>
              <w:jc w:val="center"/>
              <w:outlineLvl w:val="9"/>
              <w:rPr>
                <w:rFonts w:hAnsi="宋体" w:cs="宋体"/>
                <w:highlight w:val="none"/>
              </w:rPr>
            </w:pPr>
          </w:p>
        </w:tc>
        <w:tc>
          <w:tcPr>
            <w:tcW w:w="0" w:type="auto"/>
            <w:noWrap w:val="0"/>
            <w:vAlign w:val="center"/>
          </w:tcPr>
          <w:p w14:paraId="56C4C0BA">
            <w:pPr>
              <w:pStyle w:val="26"/>
              <w:snapToGrid w:val="0"/>
              <w:spacing w:line="360" w:lineRule="auto"/>
              <w:jc w:val="center"/>
              <w:outlineLvl w:val="9"/>
              <w:rPr>
                <w:rFonts w:hAnsi="宋体" w:cs="宋体"/>
                <w:highlight w:val="none"/>
              </w:rPr>
            </w:pPr>
          </w:p>
        </w:tc>
        <w:tc>
          <w:tcPr>
            <w:tcW w:w="946" w:type="dxa"/>
            <w:noWrap w:val="0"/>
            <w:vAlign w:val="center"/>
          </w:tcPr>
          <w:p w14:paraId="1C032E14">
            <w:pPr>
              <w:pStyle w:val="26"/>
              <w:snapToGrid w:val="0"/>
              <w:spacing w:line="360" w:lineRule="auto"/>
              <w:jc w:val="center"/>
              <w:outlineLvl w:val="9"/>
              <w:rPr>
                <w:rFonts w:hAnsi="宋体" w:cs="宋体"/>
                <w:highlight w:val="none"/>
              </w:rPr>
            </w:pPr>
          </w:p>
        </w:tc>
        <w:tc>
          <w:tcPr>
            <w:tcW w:w="750" w:type="dxa"/>
            <w:noWrap w:val="0"/>
            <w:vAlign w:val="center"/>
          </w:tcPr>
          <w:p w14:paraId="36D725AF">
            <w:pPr>
              <w:pStyle w:val="26"/>
              <w:snapToGrid w:val="0"/>
              <w:spacing w:line="360" w:lineRule="auto"/>
              <w:jc w:val="center"/>
              <w:outlineLvl w:val="9"/>
              <w:rPr>
                <w:rFonts w:hAnsi="宋体" w:cs="宋体"/>
                <w:highlight w:val="none"/>
              </w:rPr>
            </w:pPr>
          </w:p>
        </w:tc>
        <w:tc>
          <w:tcPr>
            <w:tcW w:w="1091" w:type="dxa"/>
            <w:noWrap w:val="0"/>
            <w:vAlign w:val="center"/>
          </w:tcPr>
          <w:p w14:paraId="233DEFEC">
            <w:pPr>
              <w:pStyle w:val="26"/>
              <w:snapToGrid w:val="0"/>
              <w:spacing w:line="360" w:lineRule="auto"/>
              <w:jc w:val="center"/>
              <w:outlineLvl w:val="9"/>
              <w:rPr>
                <w:rFonts w:hAnsi="宋体" w:cs="宋体"/>
                <w:highlight w:val="none"/>
              </w:rPr>
            </w:pPr>
          </w:p>
        </w:tc>
        <w:tc>
          <w:tcPr>
            <w:tcW w:w="1813" w:type="dxa"/>
            <w:noWrap w:val="0"/>
            <w:vAlign w:val="center"/>
          </w:tcPr>
          <w:p w14:paraId="0313E1D6">
            <w:pPr>
              <w:pStyle w:val="26"/>
              <w:snapToGrid w:val="0"/>
              <w:spacing w:line="360" w:lineRule="auto"/>
              <w:jc w:val="center"/>
              <w:outlineLvl w:val="9"/>
              <w:rPr>
                <w:rFonts w:hAnsi="宋体" w:cs="宋体"/>
                <w:highlight w:val="none"/>
              </w:rPr>
            </w:pPr>
          </w:p>
        </w:tc>
      </w:tr>
      <w:tr w14:paraId="6AE6C6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noWrap w:val="0"/>
            <w:vAlign w:val="center"/>
          </w:tcPr>
          <w:p w14:paraId="1301946A">
            <w:pPr>
              <w:pStyle w:val="26"/>
              <w:snapToGrid w:val="0"/>
              <w:spacing w:line="360" w:lineRule="auto"/>
              <w:jc w:val="left"/>
              <w:outlineLvl w:val="9"/>
              <w:rPr>
                <w:rFonts w:hAnsi="宋体" w:cs="宋体"/>
                <w:highlight w:val="none"/>
              </w:rPr>
            </w:pPr>
            <w:r>
              <w:rPr>
                <w:rFonts w:hint="eastAsia" w:hAnsi="宋体" w:cs="宋体"/>
                <w:highlight w:val="none"/>
              </w:rPr>
              <w:t>2</w:t>
            </w:r>
          </w:p>
        </w:tc>
        <w:tc>
          <w:tcPr>
            <w:tcW w:w="0" w:type="auto"/>
            <w:noWrap w:val="0"/>
            <w:vAlign w:val="center"/>
          </w:tcPr>
          <w:p w14:paraId="0B6AE028">
            <w:pPr>
              <w:spacing w:line="440" w:lineRule="exact"/>
              <w:outlineLvl w:val="9"/>
              <w:rPr>
                <w:rFonts w:ascii="宋体" w:hAnsi="宋体" w:cs="宋体"/>
                <w:szCs w:val="21"/>
                <w:highlight w:val="none"/>
              </w:rPr>
            </w:pPr>
          </w:p>
        </w:tc>
        <w:tc>
          <w:tcPr>
            <w:tcW w:w="0" w:type="auto"/>
            <w:noWrap w:val="0"/>
            <w:vAlign w:val="center"/>
          </w:tcPr>
          <w:p w14:paraId="527D6FA0">
            <w:pPr>
              <w:pStyle w:val="26"/>
              <w:snapToGrid w:val="0"/>
              <w:spacing w:line="360" w:lineRule="auto"/>
              <w:jc w:val="center"/>
              <w:outlineLvl w:val="9"/>
              <w:rPr>
                <w:rFonts w:hAnsi="宋体" w:cs="宋体"/>
                <w:highlight w:val="none"/>
              </w:rPr>
            </w:pPr>
          </w:p>
        </w:tc>
        <w:tc>
          <w:tcPr>
            <w:tcW w:w="0" w:type="auto"/>
            <w:noWrap w:val="0"/>
            <w:vAlign w:val="center"/>
          </w:tcPr>
          <w:p w14:paraId="1721413F">
            <w:pPr>
              <w:pStyle w:val="26"/>
              <w:snapToGrid w:val="0"/>
              <w:spacing w:line="360" w:lineRule="auto"/>
              <w:jc w:val="center"/>
              <w:outlineLvl w:val="9"/>
              <w:rPr>
                <w:rFonts w:hAnsi="宋体" w:cs="宋体"/>
                <w:highlight w:val="none"/>
              </w:rPr>
            </w:pPr>
          </w:p>
        </w:tc>
        <w:tc>
          <w:tcPr>
            <w:tcW w:w="946" w:type="dxa"/>
            <w:noWrap w:val="0"/>
            <w:vAlign w:val="center"/>
          </w:tcPr>
          <w:p w14:paraId="2B465DFF">
            <w:pPr>
              <w:pStyle w:val="26"/>
              <w:snapToGrid w:val="0"/>
              <w:spacing w:line="360" w:lineRule="auto"/>
              <w:jc w:val="center"/>
              <w:outlineLvl w:val="9"/>
              <w:rPr>
                <w:rFonts w:hAnsi="宋体" w:cs="宋体"/>
                <w:highlight w:val="none"/>
              </w:rPr>
            </w:pPr>
          </w:p>
        </w:tc>
        <w:tc>
          <w:tcPr>
            <w:tcW w:w="750" w:type="dxa"/>
            <w:noWrap w:val="0"/>
            <w:vAlign w:val="center"/>
          </w:tcPr>
          <w:p w14:paraId="50C64E96">
            <w:pPr>
              <w:pStyle w:val="26"/>
              <w:snapToGrid w:val="0"/>
              <w:spacing w:line="360" w:lineRule="auto"/>
              <w:jc w:val="center"/>
              <w:outlineLvl w:val="9"/>
              <w:rPr>
                <w:rFonts w:hAnsi="宋体" w:cs="宋体"/>
                <w:highlight w:val="none"/>
              </w:rPr>
            </w:pPr>
          </w:p>
        </w:tc>
        <w:tc>
          <w:tcPr>
            <w:tcW w:w="1091" w:type="dxa"/>
            <w:noWrap w:val="0"/>
            <w:vAlign w:val="center"/>
          </w:tcPr>
          <w:p w14:paraId="2E78F2BB">
            <w:pPr>
              <w:pStyle w:val="26"/>
              <w:snapToGrid w:val="0"/>
              <w:spacing w:line="360" w:lineRule="auto"/>
              <w:jc w:val="center"/>
              <w:outlineLvl w:val="9"/>
              <w:rPr>
                <w:rFonts w:hAnsi="宋体" w:cs="宋体"/>
                <w:highlight w:val="none"/>
              </w:rPr>
            </w:pPr>
          </w:p>
        </w:tc>
        <w:tc>
          <w:tcPr>
            <w:tcW w:w="1813" w:type="dxa"/>
            <w:noWrap w:val="0"/>
            <w:vAlign w:val="center"/>
          </w:tcPr>
          <w:p w14:paraId="52446210">
            <w:pPr>
              <w:pStyle w:val="26"/>
              <w:snapToGrid w:val="0"/>
              <w:spacing w:line="360" w:lineRule="auto"/>
              <w:jc w:val="center"/>
              <w:outlineLvl w:val="9"/>
              <w:rPr>
                <w:rFonts w:hAnsi="宋体" w:cs="宋体"/>
                <w:highlight w:val="none"/>
              </w:rPr>
            </w:pPr>
          </w:p>
        </w:tc>
      </w:tr>
      <w:tr w14:paraId="349B4D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noWrap w:val="0"/>
            <w:vAlign w:val="center"/>
          </w:tcPr>
          <w:p w14:paraId="49ACA7E2">
            <w:pPr>
              <w:pStyle w:val="26"/>
              <w:snapToGrid w:val="0"/>
              <w:spacing w:line="360" w:lineRule="auto"/>
              <w:jc w:val="left"/>
              <w:outlineLvl w:val="9"/>
              <w:rPr>
                <w:rFonts w:hAnsi="宋体" w:cs="宋体"/>
                <w:highlight w:val="none"/>
              </w:rPr>
            </w:pPr>
            <w:r>
              <w:rPr>
                <w:rFonts w:hint="eastAsia" w:hAnsi="宋体" w:cs="宋体"/>
                <w:highlight w:val="none"/>
              </w:rPr>
              <w:t>3</w:t>
            </w:r>
          </w:p>
        </w:tc>
        <w:tc>
          <w:tcPr>
            <w:tcW w:w="0" w:type="auto"/>
            <w:noWrap w:val="0"/>
            <w:vAlign w:val="center"/>
          </w:tcPr>
          <w:p w14:paraId="112C60B5">
            <w:pPr>
              <w:spacing w:line="440" w:lineRule="exact"/>
              <w:outlineLvl w:val="9"/>
              <w:rPr>
                <w:rFonts w:ascii="宋体" w:hAnsi="宋体" w:cs="宋体"/>
                <w:szCs w:val="21"/>
                <w:highlight w:val="none"/>
              </w:rPr>
            </w:pPr>
          </w:p>
        </w:tc>
        <w:tc>
          <w:tcPr>
            <w:tcW w:w="0" w:type="auto"/>
            <w:noWrap w:val="0"/>
            <w:vAlign w:val="center"/>
          </w:tcPr>
          <w:p w14:paraId="3B14080B">
            <w:pPr>
              <w:pStyle w:val="26"/>
              <w:snapToGrid w:val="0"/>
              <w:spacing w:line="360" w:lineRule="auto"/>
              <w:jc w:val="center"/>
              <w:outlineLvl w:val="9"/>
              <w:rPr>
                <w:rFonts w:hAnsi="宋体" w:cs="宋体"/>
                <w:highlight w:val="none"/>
              </w:rPr>
            </w:pPr>
          </w:p>
        </w:tc>
        <w:tc>
          <w:tcPr>
            <w:tcW w:w="0" w:type="auto"/>
            <w:noWrap w:val="0"/>
            <w:vAlign w:val="center"/>
          </w:tcPr>
          <w:p w14:paraId="42A90C2E">
            <w:pPr>
              <w:pStyle w:val="26"/>
              <w:snapToGrid w:val="0"/>
              <w:spacing w:line="360" w:lineRule="auto"/>
              <w:jc w:val="center"/>
              <w:outlineLvl w:val="9"/>
              <w:rPr>
                <w:rFonts w:hAnsi="宋体" w:cs="宋体"/>
                <w:highlight w:val="none"/>
              </w:rPr>
            </w:pPr>
          </w:p>
        </w:tc>
        <w:tc>
          <w:tcPr>
            <w:tcW w:w="946" w:type="dxa"/>
            <w:noWrap w:val="0"/>
            <w:vAlign w:val="center"/>
          </w:tcPr>
          <w:p w14:paraId="51EE1B0D">
            <w:pPr>
              <w:pStyle w:val="26"/>
              <w:snapToGrid w:val="0"/>
              <w:spacing w:line="360" w:lineRule="auto"/>
              <w:jc w:val="center"/>
              <w:outlineLvl w:val="9"/>
              <w:rPr>
                <w:rFonts w:hAnsi="宋体" w:cs="宋体"/>
                <w:highlight w:val="none"/>
              </w:rPr>
            </w:pPr>
          </w:p>
        </w:tc>
        <w:tc>
          <w:tcPr>
            <w:tcW w:w="750" w:type="dxa"/>
            <w:noWrap w:val="0"/>
            <w:vAlign w:val="center"/>
          </w:tcPr>
          <w:p w14:paraId="55AC95FF">
            <w:pPr>
              <w:pStyle w:val="26"/>
              <w:snapToGrid w:val="0"/>
              <w:spacing w:line="360" w:lineRule="auto"/>
              <w:jc w:val="center"/>
              <w:outlineLvl w:val="9"/>
              <w:rPr>
                <w:rFonts w:hAnsi="宋体" w:cs="宋体"/>
                <w:highlight w:val="none"/>
              </w:rPr>
            </w:pPr>
          </w:p>
        </w:tc>
        <w:tc>
          <w:tcPr>
            <w:tcW w:w="1091" w:type="dxa"/>
            <w:noWrap w:val="0"/>
            <w:vAlign w:val="center"/>
          </w:tcPr>
          <w:p w14:paraId="4DB890A5">
            <w:pPr>
              <w:pStyle w:val="26"/>
              <w:snapToGrid w:val="0"/>
              <w:spacing w:line="360" w:lineRule="auto"/>
              <w:jc w:val="center"/>
              <w:outlineLvl w:val="9"/>
              <w:rPr>
                <w:rFonts w:hAnsi="宋体" w:cs="宋体"/>
                <w:highlight w:val="none"/>
              </w:rPr>
            </w:pPr>
          </w:p>
        </w:tc>
        <w:tc>
          <w:tcPr>
            <w:tcW w:w="1813" w:type="dxa"/>
            <w:noWrap w:val="0"/>
            <w:vAlign w:val="center"/>
          </w:tcPr>
          <w:p w14:paraId="049E10C9">
            <w:pPr>
              <w:pStyle w:val="26"/>
              <w:snapToGrid w:val="0"/>
              <w:spacing w:line="360" w:lineRule="auto"/>
              <w:outlineLvl w:val="9"/>
              <w:rPr>
                <w:rFonts w:hAnsi="宋体" w:cs="宋体"/>
                <w:highlight w:val="none"/>
              </w:rPr>
            </w:pPr>
          </w:p>
        </w:tc>
      </w:tr>
      <w:tr w14:paraId="44ED1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noWrap w:val="0"/>
            <w:vAlign w:val="center"/>
          </w:tcPr>
          <w:p w14:paraId="383FCA22">
            <w:pPr>
              <w:pStyle w:val="26"/>
              <w:snapToGrid w:val="0"/>
              <w:spacing w:line="360" w:lineRule="auto"/>
              <w:jc w:val="left"/>
              <w:outlineLvl w:val="9"/>
              <w:rPr>
                <w:rFonts w:hAnsi="宋体" w:cs="宋体"/>
                <w:highlight w:val="none"/>
              </w:rPr>
            </w:pPr>
            <w:r>
              <w:rPr>
                <w:rFonts w:hint="eastAsia" w:hAnsi="宋体" w:cs="宋体"/>
                <w:highlight w:val="none"/>
              </w:rPr>
              <w:t>4</w:t>
            </w:r>
          </w:p>
        </w:tc>
        <w:tc>
          <w:tcPr>
            <w:tcW w:w="0" w:type="auto"/>
            <w:noWrap w:val="0"/>
            <w:vAlign w:val="center"/>
          </w:tcPr>
          <w:p w14:paraId="671733E5">
            <w:pPr>
              <w:spacing w:line="440" w:lineRule="exact"/>
              <w:outlineLvl w:val="9"/>
              <w:rPr>
                <w:rFonts w:ascii="宋体" w:hAnsi="宋体" w:cs="宋体"/>
                <w:szCs w:val="21"/>
                <w:highlight w:val="none"/>
              </w:rPr>
            </w:pPr>
          </w:p>
        </w:tc>
        <w:tc>
          <w:tcPr>
            <w:tcW w:w="0" w:type="auto"/>
            <w:noWrap w:val="0"/>
            <w:vAlign w:val="center"/>
          </w:tcPr>
          <w:p w14:paraId="3A3900E4">
            <w:pPr>
              <w:pStyle w:val="26"/>
              <w:snapToGrid w:val="0"/>
              <w:spacing w:line="360" w:lineRule="auto"/>
              <w:jc w:val="center"/>
              <w:outlineLvl w:val="9"/>
              <w:rPr>
                <w:rFonts w:hAnsi="宋体" w:cs="宋体"/>
                <w:highlight w:val="none"/>
              </w:rPr>
            </w:pPr>
          </w:p>
        </w:tc>
        <w:tc>
          <w:tcPr>
            <w:tcW w:w="0" w:type="auto"/>
            <w:noWrap w:val="0"/>
            <w:vAlign w:val="center"/>
          </w:tcPr>
          <w:p w14:paraId="2912A78E">
            <w:pPr>
              <w:pStyle w:val="26"/>
              <w:snapToGrid w:val="0"/>
              <w:spacing w:line="360" w:lineRule="auto"/>
              <w:jc w:val="center"/>
              <w:outlineLvl w:val="9"/>
              <w:rPr>
                <w:rFonts w:hAnsi="宋体" w:cs="宋体"/>
                <w:highlight w:val="none"/>
              </w:rPr>
            </w:pPr>
          </w:p>
        </w:tc>
        <w:tc>
          <w:tcPr>
            <w:tcW w:w="946" w:type="dxa"/>
            <w:noWrap w:val="0"/>
            <w:vAlign w:val="center"/>
          </w:tcPr>
          <w:p w14:paraId="19AC70D7">
            <w:pPr>
              <w:pStyle w:val="26"/>
              <w:snapToGrid w:val="0"/>
              <w:spacing w:line="360" w:lineRule="auto"/>
              <w:jc w:val="center"/>
              <w:outlineLvl w:val="9"/>
              <w:rPr>
                <w:rFonts w:hAnsi="宋体" w:cs="宋体"/>
                <w:highlight w:val="none"/>
              </w:rPr>
            </w:pPr>
          </w:p>
        </w:tc>
        <w:tc>
          <w:tcPr>
            <w:tcW w:w="750" w:type="dxa"/>
            <w:noWrap w:val="0"/>
            <w:vAlign w:val="center"/>
          </w:tcPr>
          <w:p w14:paraId="65D61EEA">
            <w:pPr>
              <w:pStyle w:val="26"/>
              <w:snapToGrid w:val="0"/>
              <w:spacing w:line="360" w:lineRule="auto"/>
              <w:jc w:val="center"/>
              <w:outlineLvl w:val="9"/>
              <w:rPr>
                <w:rFonts w:hAnsi="宋体" w:cs="宋体"/>
                <w:highlight w:val="none"/>
              </w:rPr>
            </w:pPr>
          </w:p>
        </w:tc>
        <w:tc>
          <w:tcPr>
            <w:tcW w:w="1091" w:type="dxa"/>
            <w:noWrap w:val="0"/>
            <w:vAlign w:val="center"/>
          </w:tcPr>
          <w:p w14:paraId="479DE1A0">
            <w:pPr>
              <w:pStyle w:val="26"/>
              <w:snapToGrid w:val="0"/>
              <w:spacing w:line="360" w:lineRule="auto"/>
              <w:jc w:val="center"/>
              <w:outlineLvl w:val="9"/>
              <w:rPr>
                <w:rFonts w:hAnsi="宋体" w:cs="宋体"/>
                <w:highlight w:val="none"/>
              </w:rPr>
            </w:pPr>
          </w:p>
        </w:tc>
        <w:tc>
          <w:tcPr>
            <w:tcW w:w="1813" w:type="dxa"/>
            <w:noWrap w:val="0"/>
            <w:vAlign w:val="center"/>
          </w:tcPr>
          <w:p w14:paraId="66815840">
            <w:pPr>
              <w:pStyle w:val="26"/>
              <w:snapToGrid w:val="0"/>
              <w:spacing w:line="360" w:lineRule="auto"/>
              <w:outlineLvl w:val="9"/>
              <w:rPr>
                <w:rFonts w:hAnsi="宋体" w:cs="宋体"/>
                <w:highlight w:val="none"/>
              </w:rPr>
            </w:pPr>
          </w:p>
        </w:tc>
      </w:tr>
      <w:tr w14:paraId="1041E9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noWrap w:val="0"/>
            <w:vAlign w:val="center"/>
          </w:tcPr>
          <w:p w14:paraId="0BBA8F28">
            <w:pPr>
              <w:pStyle w:val="26"/>
              <w:snapToGrid w:val="0"/>
              <w:spacing w:line="360" w:lineRule="auto"/>
              <w:jc w:val="left"/>
              <w:outlineLvl w:val="9"/>
              <w:rPr>
                <w:rFonts w:hAnsi="宋体" w:cs="宋体"/>
                <w:highlight w:val="none"/>
              </w:rPr>
            </w:pPr>
            <w:r>
              <w:rPr>
                <w:rFonts w:hint="eastAsia" w:hAnsi="宋体" w:cs="宋体"/>
                <w:highlight w:val="none"/>
              </w:rPr>
              <w:t>5</w:t>
            </w:r>
          </w:p>
        </w:tc>
        <w:tc>
          <w:tcPr>
            <w:tcW w:w="0" w:type="auto"/>
            <w:noWrap w:val="0"/>
            <w:vAlign w:val="center"/>
          </w:tcPr>
          <w:p w14:paraId="1771DCCD">
            <w:pPr>
              <w:spacing w:line="440" w:lineRule="exact"/>
              <w:outlineLvl w:val="9"/>
              <w:rPr>
                <w:rFonts w:ascii="宋体" w:hAnsi="宋体" w:cs="宋体"/>
                <w:szCs w:val="21"/>
                <w:highlight w:val="none"/>
              </w:rPr>
            </w:pPr>
          </w:p>
        </w:tc>
        <w:tc>
          <w:tcPr>
            <w:tcW w:w="0" w:type="auto"/>
            <w:noWrap w:val="0"/>
            <w:vAlign w:val="center"/>
          </w:tcPr>
          <w:p w14:paraId="0A45FC9E">
            <w:pPr>
              <w:pStyle w:val="26"/>
              <w:snapToGrid w:val="0"/>
              <w:spacing w:line="360" w:lineRule="auto"/>
              <w:jc w:val="center"/>
              <w:outlineLvl w:val="9"/>
              <w:rPr>
                <w:rFonts w:hAnsi="宋体" w:cs="宋体"/>
                <w:highlight w:val="none"/>
              </w:rPr>
            </w:pPr>
          </w:p>
        </w:tc>
        <w:tc>
          <w:tcPr>
            <w:tcW w:w="0" w:type="auto"/>
            <w:noWrap w:val="0"/>
            <w:vAlign w:val="center"/>
          </w:tcPr>
          <w:p w14:paraId="2FE2F2AF">
            <w:pPr>
              <w:pStyle w:val="26"/>
              <w:snapToGrid w:val="0"/>
              <w:spacing w:line="360" w:lineRule="auto"/>
              <w:jc w:val="center"/>
              <w:outlineLvl w:val="9"/>
              <w:rPr>
                <w:rFonts w:hAnsi="宋体" w:cs="宋体"/>
                <w:highlight w:val="none"/>
              </w:rPr>
            </w:pPr>
          </w:p>
        </w:tc>
        <w:tc>
          <w:tcPr>
            <w:tcW w:w="946" w:type="dxa"/>
            <w:noWrap w:val="0"/>
            <w:vAlign w:val="center"/>
          </w:tcPr>
          <w:p w14:paraId="724A8FF1">
            <w:pPr>
              <w:pStyle w:val="26"/>
              <w:snapToGrid w:val="0"/>
              <w:spacing w:line="360" w:lineRule="auto"/>
              <w:jc w:val="center"/>
              <w:outlineLvl w:val="9"/>
              <w:rPr>
                <w:rFonts w:hAnsi="宋体" w:cs="宋体"/>
                <w:highlight w:val="none"/>
              </w:rPr>
            </w:pPr>
          </w:p>
        </w:tc>
        <w:tc>
          <w:tcPr>
            <w:tcW w:w="750" w:type="dxa"/>
            <w:noWrap w:val="0"/>
            <w:vAlign w:val="center"/>
          </w:tcPr>
          <w:p w14:paraId="08AB2FF0">
            <w:pPr>
              <w:pStyle w:val="26"/>
              <w:snapToGrid w:val="0"/>
              <w:spacing w:line="360" w:lineRule="auto"/>
              <w:jc w:val="center"/>
              <w:outlineLvl w:val="9"/>
              <w:rPr>
                <w:rFonts w:hAnsi="宋体" w:cs="宋体"/>
                <w:highlight w:val="none"/>
              </w:rPr>
            </w:pPr>
          </w:p>
        </w:tc>
        <w:tc>
          <w:tcPr>
            <w:tcW w:w="1091" w:type="dxa"/>
            <w:noWrap w:val="0"/>
            <w:vAlign w:val="center"/>
          </w:tcPr>
          <w:p w14:paraId="4A2B45DF">
            <w:pPr>
              <w:pStyle w:val="26"/>
              <w:snapToGrid w:val="0"/>
              <w:spacing w:line="360" w:lineRule="auto"/>
              <w:jc w:val="center"/>
              <w:outlineLvl w:val="9"/>
              <w:rPr>
                <w:rFonts w:hAnsi="宋体" w:cs="宋体"/>
                <w:highlight w:val="none"/>
              </w:rPr>
            </w:pPr>
          </w:p>
        </w:tc>
        <w:tc>
          <w:tcPr>
            <w:tcW w:w="1813" w:type="dxa"/>
            <w:noWrap w:val="0"/>
            <w:vAlign w:val="center"/>
          </w:tcPr>
          <w:p w14:paraId="6DBFA946">
            <w:pPr>
              <w:pStyle w:val="26"/>
              <w:snapToGrid w:val="0"/>
              <w:spacing w:line="360" w:lineRule="auto"/>
              <w:outlineLvl w:val="9"/>
              <w:rPr>
                <w:rFonts w:hAnsi="宋体" w:cs="宋体"/>
                <w:highlight w:val="none"/>
              </w:rPr>
            </w:pPr>
          </w:p>
        </w:tc>
      </w:tr>
      <w:tr w14:paraId="330C4E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noWrap w:val="0"/>
            <w:vAlign w:val="center"/>
          </w:tcPr>
          <w:p w14:paraId="0A697196">
            <w:pPr>
              <w:pStyle w:val="26"/>
              <w:snapToGrid w:val="0"/>
              <w:spacing w:line="360" w:lineRule="auto"/>
              <w:jc w:val="left"/>
              <w:outlineLvl w:val="9"/>
              <w:rPr>
                <w:rFonts w:hAnsi="宋体" w:cs="宋体"/>
                <w:highlight w:val="none"/>
              </w:rPr>
            </w:pPr>
            <w:r>
              <w:rPr>
                <w:rFonts w:hint="eastAsia" w:hAnsi="宋体" w:cs="宋体"/>
                <w:highlight w:val="none"/>
              </w:rPr>
              <w:t>6</w:t>
            </w:r>
          </w:p>
        </w:tc>
        <w:tc>
          <w:tcPr>
            <w:tcW w:w="0" w:type="auto"/>
            <w:noWrap w:val="0"/>
            <w:vAlign w:val="center"/>
          </w:tcPr>
          <w:p w14:paraId="1471D5BF">
            <w:pPr>
              <w:spacing w:line="440" w:lineRule="exact"/>
              <w:outlineLvl w:val="9"/>
              <w:rPr>
                <w:rFonts w:ascii="宋体" w:hAnsi="宋体" w:cs="宋体"/>
                <w:szCs w:val="21"/>
                <w:highlight w:val="none"/>
              </w:rPr>
            </w:pPr>
          </w:p>
        </w:tc>
        <w:tc>
          <w:tcPr>
            <w:tcW w:w="0" w:type="auto"/>
            <w:noWrap w:val="0"/>
            <w:vAlign w:val="center"/>
          </w:tcPr>
          <w:p w14:paraId="7947450B">
            <w:pPr>
              <w:pStyle w:val="26"/>
              <w:snapToGrid w:val="0"/>
              <w:spacing w:line="360" w:lineRule="auto"/>
              <w:jc w:val="center"/>
              <w:outlineLvl w:val="9"/>
              <w:rPr>
                <w:rFonts w:hAnsi="宋体" w:cs="宋体"/>
                <w:highlight w:val="none"/>
              </w:rPr>
            </w:pPr>
          </w:p>
        </w:tc>
        <w:tc>
          <w:tcPr>
            <w:tcW w:w="0" w:type="auto"/>
            <w:noWrap w:val="0"/>
            <w:vAlign w:val="center"/>
          </w:tcPr>
          <w:p w14:paraId="15B5CFA9">
            <w:pPr>
              <w:pStyle w:val="26"/>
              <w:snapToGrid w:val="0"/>
              <w:spacing w:line="360" w:lineRule="auto"/>
              <w:jc w:val="center"/>
              <w:outlineLvl w:val="9"/>
              <w:rPr>
                <w:rFonts w:hAnsi="宋体" w:cs="宋体"/>
                <w:highlight w:val="none"/>
              </w:rPr>
            </w:pPr>
          </w:p>
        </w:tc>
        <w:tc>
          <w:tcPr>
            <w:tcW w:w="946" w:type="dxa"/>
            <w:noWrap w:val="0"/>
            <w:vAlign w:val="center"/>
          </w:tcPr>
          <w:p w14:paraId="4AC329D5">
            <w:pPr>
              <w:pStyle w:val="26"/>
              <w:snapToGrid w:val="0"/>
              <w:spacing w:line="360" w:lineRule="auto"/>
              <w:jc w:val="center"/>
              <w:outlineLvl w:val="9"/>
              <w:rPr>
                <w:rFonts w:hAnsi="宋体" w:cs="宋体"/>
                <w:highlight w:val="none"/>
              </w:rPr>
            </w:pPr>
          </w:p>
        </w:tc>
        <w:tc>
          <w:tcPr>
            <w:tcW w:w="750" w:type="dxa"/>
            <w:noWrap w:val="0"/>
            <w:vAlign w:val="center"/>
          </w:tcPr>
          <w:p w14:paraId="62EAA488">
            <w:pPr>
              <w:pStyle w:val="26"/>
              <w:snapToGrid w:val="0"/>
              <w:spacing w:line="360" w:lineRule="auto"/>
              <w:jc w:val="center"/>
              <w:outlineLvl w:val="9"/>
              <w:rPr>
                <w:rFonts w:hAnsi="宋体" w:cs="宋体"/>
                <w:highlight w:val="none"/>
              </w:rPr>
            </w:pPr>
          </w:p>
        </w:tc>
        <w:tc>
          <w:tcPr>
            <w:tcW w:w="1091" w:type="dxa"/>
            <w:noWrap w:val="0"/>
            <w:vAlign w:val="center"/>
          </w:tcPr>
          <w:p w14:paraId="5A16CCA6">
            <w:pPr>
              <w:pStyle w:val="26"/>
              <w:snapToGrid w:val="0"/>
              <w:spacing w:line="360" w:lineRule="auto"/>
              <w:jc w:val="center"/>
              <w:outlineLvl w:val="9"/>
              <w:rPr>
                <w:rFonts w:hAnsi="宋体" w:cs="宋体"/>
                <w:highlight w:val="none"/>
              </w:rPr>
            </w:pPr>
          </w:p>
        </w:tc>
        <w:tc>
          <w:tcPr>
            <w:tcW w:w="1813" w:type="dxa"/>
            <w:noWrap w:val="0"/>
            <w:vAlign w:val="center"/>
          </w:tcPr>
          <w:p w14:paraId="5512C81B">
            <w:pPr>
              <w:pStyle w:val="26"/>
              <w:snapToGrid w:val="0"/>
              <w:spacing w:line="360" w:lineRule="auto"/>
              <w:outlineLvl w:val="9"/>
              <w:rPr>
                <w:rFonts w:hAnsi="宋体" w:cs="宋体"/>
                <w:highlight w:val="none"/>
              </w:rPr>
            </w:pPr>
          </w:p>
        </w:tc>
      </w:tr>
      <w:tr w14:paraId="5E7197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noWrap w:val="0"/>
            <w:vAlign w:val="center"/>
          </w:tcPr>
          <w:p w14:paraId="205BA425">
            <w:pPr>
              <w:pStyle w:val="26"/>
              <w:snapToGrid w:val="0"/>
              <w:spacing w:line="360" w:lineRule="auto"/>
              <w:jc w:val="left"/>
              <w:outlineLvl w:val="9"/>
              <w:rPr>
                <w:rFonts w:hAnsi="宋体" w:cs="宋体"/>
                <w:highlight w:val="none"/>
              </w:rPr>
            </w:pPr>
            <w:r>
              <w:rPr>
                <w:rFonts w:hint="eastAsia" w:hAnsi="宋体" w:cs="宋体"/>
                <w:highlight w:val="none"/>
              </w:rPr>
              <w:t>7</w:t>
            </w:r>
          </w:p>
        </w:tc>
        <w:tc>
          <w:tcPr>
            <w:tcW w:w="0" w:type="auto"/>
            <w:noWrap w:val="0"/>
            <w:vAlign w:val="center"/>
          </w:tcPr>
          <w:p w14:paraId="74640D03">
            <w:pPr>
              <w:spacing w:line="440" w:lineRule="exact"/>
              <w:outlineLvl w:val="9"/>
              <w:rPr>
                <w:rFonts w:ascii="宋体" w:hAnsi="宋体" w:cs="宋体"/>
                <w:szCs w:val="21"/>
                <w:highlight w:val="none"/>
              </w:rPr>
            </w:pPr>
          </w:p>
        </w:tc>
        <w:tc>
          <w:tcPr>
            <w:tcW w:w="0" w:type="auto"/>
            <w:noWrap w:val="0"/>
            <w:vAlign w:val="center"/>
          </w:tcPr>
          <w:p w14:paraId="06E29544">
            <w:pPr>
              <w:pStyle w:val="26"/>
              <w:snapToGrid w:val="0"/>
              <w:spacing w:line="360" w:lineRule="auto"/>
              <w:jc w:val="center"/>
              <w:outlineLvl w:val="9"/>
              <w:rPr>
                <w:rFonts w:hAnsi="宋体" w:cs="宋体"/>
                <w:highlight w:val="none"/>
              </w:rPr>
            </w:pPr>
          </w:p>
        </w:tc>
        <w:tc>
          <w:tcPr>
            <w:tcW w:w="0" w:type="auto"/>
            <w:noWrap w:val="0"/>
            <w:vAlign w:val="center"/>
          </w:tcPr>
          <w:p w14:paraId="441DCEE4">
            <w:pPr>
              <w:pStyle w:val="26"/>
              <w:snapToGrid w:val="0"/>
              <w:spacing w:line="360" w:lineRule="auto"/>
              <w:jc w:val="center"/>
              <w:outlineLvl w:val="9"/>
              <w:rPr>
                <w:rFonts w:hAnsi="宋体" w:cs="宋体"/>
                <w:highlight w:val="none"/>
              </w:rPr>
            </w:pPr>
          </w:p>
        </w:tc>
        <w:tc>
          <w:tcPr>
            <w:tcW w:w="946" w:type="dxa"/>
            <w:noWrap w:val="0"/>
            <w:vAlign w:val="center"/>
          </w:tcPr>
          <w:p w14:paraId="2F55ED76">
            <w:pPr>
              <w:pStyle w:val="26"/>
              <w:snapToGrid w:val="0"/>
              <w:spacing w:line="360" w:lineRule="auto"/>
              <w:jc w:val="center"/>
              <w:outlineLvl w:val="9"/>
              <w:rPr>
                <w:rFonts w:hAnsi="宋体" w:cs="宋体"/>
                <w:highlight w:val="none"/>
              </w:rPr>
            </w:pPr>
          </w:p>
        </w:tc>
        <w:tc>
          <w:tcPr>
            <w:tcW w:w="750" w:type="dxa"/>
            <w:noWrap w:val="0"/>
            <w:vAlign w:val="center"/>
          </w:tcPr>
          <w:p w14:paraId="46140E5E">
            <w:pPr>
              <w:pStyle w:val="26"/>
              <w:snapToGrid w:val="0"/>
              <w:spacing w:line="360" w:lineRule="auto"/>
              <w:jc w:val="center"/>
              <w:outlineLvl w:val="9"/>
              <w:rPr>
                <w:rFonts w:hAnsi="宋体" w:cs="宋体"/>
                <w:highlight w:val="none"/>
              </w:rPr>
            </w:pPr>
          </w:p>
        </w:tc>
        <w:tc>
          <w:tcPr>
            <w:tcW w:w="1091" w:type="dxa"/>
            <w:noWrap w:val="0"/>
            <w:vAlign w:val="center"/>
          </w:tcPr>
          <w:p w14:paraId="54EE8FDC">
            <w:pPr>
              <w:pStyle w:val="26"/>
              <w:snapToGrid w:val="0"/>
              <w:spacing w:line="360" w:lineRule="auto"/>
              <w:jc w:val="center"/>
              <w:outlineLvl w:val="9"/>
              <w:rPr>
                <w:rFonts w:hAnsi="宋体" w:cs="宋体"/>
                <w:highlight w:val="none"/>
              </w:rPr>
            </w:pPr>
          </w:p>
        </w:tc>
        <w:tc>
          <w:tcPr>
            <w:tcW w:w="1813" w:type="dxa"/>
            <w:noWrap w:val="0"/>
            <w:vAlign w:val="center"/>
          </w:tcPr>
          <w:p w14:paraId="17F629F0">
            <w:pPr>
              <w:pStyle w:val="26"/>
              <w:snapToGrid w:val="0"/>
              <w:spacing w:line="360" w:lineRule="auto"/>
              <w:outlineLvl w:val="9"/>
              <w:rPr>
                <w:rFonts w:hAnsi="宋体" w:cs="宋体"/>
                <w:highlight w:val="none"/>
              </w:rPr>
            </w:pPr>
          </w:p>
        </w:tc>
      </w:tr>
      <w:tr w14:paraId="3C7701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gridSpan w:val="4"/>
            <w:noWrap w:val="0"/>
            <w:vAlign w:val="center"/>
          </w:tcPr>
          <w:p w14:paraId="126AA77B">
            <w:pPr>
              <w:pStyle w:val="26"/>
              <w:snapToGrid w:val="0"/>
              <w:spacing w:line="360" w:lineRule="auto"/>
              <w:jc w:val="center"/>
              <w:outlineLvl w:val="9"/>
              <w:rPr>
                <w:rFonts w:hAnsi="宋体" w:cs="宋体"/>
                <w:highlight w:val="none"/>
              </w:rPr>
            </w:pPr>
            <w:r>
              <w:rPr>
                <w:rFonts w:hint="eastAsia" w:hAnsi="宋体" w:cs="宋体"/>
                <w:highlight w:val="none"/>
              </w:rPr>
              <w:t>总  计</w:t>
            </w:r>
          </w:p>
        </w:tc>
        <w:tc>
          <w:tcPr>
            <w:tcW w:w="946" w:type="dxa"/>
            <w:noWrap w:val="0"/>
            <w:vAlign w:val="center"/>
          </w:tcPr>
          <w:p w14:paraId="7FEB723C">
            <w:pPr>
              <w:pStyle w:val="26"/>
              <w:snapToGrid w:val="0"/>
              <w:spacing w:line="360" w:lineRule="auto"/>
              <w:jc w:val="center"/>
              <w:outlineLvl w:val="9"/>
              <w:rPr>
                <w:rFonts w:hint="eastAsia" w:hAnsi="宋体" w:cs="宋体"/>
                <w:highlight w:val="none"/>
              </w:rPr>
            </w:pPr>
          </w:p>
        </w:tc>
        <w:tc>
          <w:tcPr>
            <w:tcW w:w="750" w:type="dxa"/>
            <w:noWrap w:val="0"/>
            <w:vAlign w:val="center"/>
          </w:tcPr>
          <w:p w14:paraId="74DECF0E">
            <w:pPr>
              <w:pStyle w:val="26"/>
              <w:snapToGrid w:val="0"/>
              <w:spacing w:line="360" w:lineRule="auto"/>
              <w:jc w:val="center"/>
              <w:outlineLvl w:val="9"/>
              <w:rPr>
                <w:rFonts w:hAnsi="宋体" w:cs="宋体"/>
                <w:highlight w:val="none"/>
              </w:rPr>
            </w:pPr>
          </w:p>
        </w:tc>
        <w:tc>
          <w:tcPr>
            <w:tcW w:w="1091" w:type="dxa"/>
            <w:noWrap w:val="0"/>
            <w:vAlign w:val="center"/>
          </w:tcPr>
          <w:p w14:paraId="598FE17B">
            <w:pPr>
              <w:pStyle w:val="26"/>
              <w:snapToGrid w:val="0"/>
              <w:spacing w:line="360" w:lineRule="auto"/>
              <w:jc w:val="center"/>
              <w:outlineLvl w:val="9"/>
              <w:rPr>
                <w:rFonts w:hAnsi="宋体" w:cs="宋体"/>
                <w:highlight w:val="none"/>
              </w:rPr>
            </w:pPr>
          </w:p>
        </w:tc>
        <w:tc>
          <w:tcPr>
            <w:tcW w:w="1813" w:type="dxa"/>
            <w:noWrap w:val="0"/>
            <w:vAlign w:val="center"/>
          </w:tcPr>
          <w:p w14:paraId="1B6038BD">
            <w:pPr>
              <w:pStyle w:val="26"/>
              <w:snapToGrid w:val="0"/>
              <w:spacing w:line="360" w:lineRule="auto"/>
              <w:outlineLvl w:val="9"/>
              <w:rPr>
                <w:rFonts w:hAnsi="宋体" w:cs="宋体"/>
                <w:highlight w:val="none"/>
              </w:rPr>
            </w:pPr>
          </w:p>
        </w:tc>
      </w:tr>
    </w:tbl>
    <w:p w14:paraId="301C7821">
      <w:pPr>
        <w:widowControl/>
        <w:jc w:val="left"/>
        <w:outlineLvl w:val="9"/>
        <w:rPr>
          <w:rFonts w:ascii="宋体" w:hAnsi="宋体" w:cs="宋体"/>
          <w:b/>
          <w:bCs/>
          <w:color w:val="000000"/>
          <w:kern w:val="0"/>
          <w:szCs w:val="21"/>
          <w:highlight w:val="none"/>
        </w:rPr>
      </w:pPr>
    </w:p>
    <w:p w14:paraId="25997C85">
      <w:pPr>
        <w:widowControl/>
        <w:jc w:val="left"/>
        <w:outlineLvl w:val="9"/>
        <w:rPr>
          <w:rFonts w:ascii="宋体" w:hAnsi="宋体" w:cs="宋体"/>
          <w:highlight w:val="none"/>
        </w:rPr>
      </w:pPr>
      <w:r>
        <w:rPr>
          <w:rFonts w:hint="eastAsia" w:ascii="宋体" w:hAnsi="宋体" w:cs="宋体"/>
          <w:color w:val="000000"/>
          <w:kern w:val="0"/>
          <w:szCs w:val="21"/>
          <w:highlight w:val="none"/>
          <w:lang w:eastAsia="zh-CN"/>
        </w:rPr>
        <w:t>供应商</w:t>
      </w:r>
      <w:r>
        <w:rPr>
          <w:rFonts w:hint="eastAsia" w:ascii="宋体" w:hAnsi="宋体" w:cs="宋体"/>
          <w:color w:val="000000"/>
          <w:kern w:val="0"/>
          <w:szCs w:val="21"/>
          <w:highlight w:val="none"/>
        </w:rPr>
        <w:t>名称：</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 xml:space="preserve">（加盖单位公章） </w:t>
      </w:r>
    </w:p>
    <w:p w14:paraId="483C1213">
      <w:pPr>
        <w:widowControl/>
        <w:jc w:val="left"/>
        <w:outlineLvl w:val="9"/>
        <w:rPr>
          <w:rFonts w:ascii="宋体" w:hAnsi="宋体" w:cs="宋体"/>
          <w:color w:val="000000"/>
          <w:kern w:val="0"/>
          <w:szCs w:val="21"/>
          <w:highlight w:val="none"/>
        </w:rPr>
      </w:pPr>
    </w:p>
    <w:p w14:paraId="519935DF">
      <w:pPr>
        <w:widowControl/>
        <w:jc w:val="left"/>
        <w:outlineLvl w:val="9"/>
        <w:rPr>
          <w:rFonts w:ascii="宋体" w:hAnsi="宋体" w:cs="宋体"/>
          <w:highlight w:val="none"/>
        </w:rPr>
      </w:pPr>
      <w:r>
        <w:rPr>
          <w:rFonts w:hint="eastAsia" w:ascii="宋体" w:hAnsi="宋体" w:cs="宋体"/>
          <w:color w:val="000000"/>
          <w:kern w:val="0"/>
          <w:szCs w:val="21"/>
          <w:highlight w:val="none"/>
        </w:rPr>
        <w:t>法定代表人或授权代表：</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 xml:space="preserve">（签字） </w:t>
      </w:r>
    </w:p>
    <w:p w14:paraId="05DABDB9">
      <w:pPr>
        <w:widowControl/>
        <w:jc w:val="left"/>
        <w:outlineLvl w:val="9"/>
        <w:rPr>
          <w:rFonts w:ascii="宋体" w:hAnsi="宋体" w:cs="宋体"/>
          <w:color w:val="000000"/>
          <w:kern w:val="0"/>
          <w:szCs w:val="21"/>
          <w:highlight w:val="none"/>
        </w:rPr>
      </w:pPr>
    </w:p>
    <w:p w14:paraId="09DF8A34">
      <w:pPr>
        <w:widowControl/>
        <w:jc w:val="left"/>
        <w:outlineLvl w:val="9"/>
        <w:rPr>
          <w:rFonts w:hint="eastAsia" w:ascii="宋体" w:hAnsi="宋体" w:cs="宋体"/>
          <w:color w:val="000000"/>
          <w:kern w:val="0"/>
          <w:szCs w:val="21"/>
          <w:highlight w:val="none"/>
          <w:u w:val="single"/>
        </w:rPr>
      </w:pPr>
      <w:r>
        <w:rPr>
          <w:rFonts w:hint="eastAsia" w:ascii="宋体" w:hAnsi="宋体" w:cs="宋体"/>
          <w:color w:val="000000"/>
          <w:kern w:val="0"/>
          <w:szCs w:val="21"/>
          <w:highlight w:val="none"/>
        </w:rPr>
        <w:t>日   期：</w:t>
      </w:r>
      <w:r>
        <w:rPr>
          <w:rFonts w:hint="eastAsia" w:ascii="宋体" w:hAnsi="宋体" w:cs="宋体"/>
          <w:color w:val="000000"/>
          <w:kern w:val="0"/>
          <w:szCs w:val="21"/>
          <w:highlight w:val="none"/>
          <w:u w:val="single"/>
        </w:rPr>
        <w:t xml:space="preserve">                  </w:t>
      </w:r>
    </w:p>
    <w:p w14:paraId="43800DF2">
      <w:pPr>
        <w:pStyle w:val="50"/>
        <w:ind w:left="0" w:leftChars="0" w:firstLine="0" w:firstLineChars="0"/>
        <w:outlineLvl w:val="9"/>
        <w:rPr>
          <w:rFonts w:hint="eastAsia" w:hAnsi="宋体" w:cs="宋体"/>
          <w:color w:val="000000"/>
          <w:kern w:val="0"/>
          <w:szCs w:val="21"/>
          <w:highlight w:val="none"/>
          <w:u w:val="none"/>
          <w:lang w:val="en-US" w:eastAsia="zh-CN"/>
        </w:rPr>
      </w:pPr>
    </w:p>
    <w:p w14:paraId="0B61EED7">
      <w:pPr>
        <w:pStyle w:val="50"/>
        <w:ind w:left="0" w:leftChars="0" w:firstLine="0" w:firstLineChars="0"/>
        <w:outlineLvl w:val="9"/>
        <w:rPr>
          <w:rFonts w:hint="default" w:eastAsia="宋体"/>
          <w:b/>
          <w:bCs/>
          <w:highlight w:val="none"/>
          <w:u w:val="none"/>
          <w:lang w:val="en-US" w:eastAsia="zh-CN"/>
        </w:rPr>
      </w:pPr>
      <w:r>
        <w:rPr>
          <w:rFonts w:hint="eastAsia" w:hAnsi="宋体" w:cs="宋体"/>
          <w:b/>
          <w:bCs/>
          <w:color w:val="000000"/>
          <w:kern w:val="0"/>
          <w:szCs w:val="21"/>
          <w:highlight w:val="none"/>
          <w:u w:val="none"/>
          <w:lang w:val="en-US" w:eastAsia="zh-CN"/>
        </w:rPr>
        <w:t>注：多个品目时可分别填写。</w:t>
      </w:r>
    </w:p>
    <w:p w14:paraId="34FCCEEF">
      <w:pPr>
        <w:rPr>
          <w:rFonts w:ascii="宋体" w:hAnsi="宋体"/>
          <w:szCs w:val="24"/>
          <w:highlight w:val="none"/>
        </w:rPr>
      </w:pPr>
    </w:p>
    <w:p w14:paraId="51A4392A">
      <w:pPr>
        <w:spacing w:line="440" w:lineRule="exact"/>
        <w:rPr>
          <w:rFonts w:ascii="宋体" w:hAnsi="宋体"/>
          <w:szCs w:val="24"/>
          <w:highlight w:val="none"/>
        </w:rPr>
      </w:pPr>
    </w:p>
    <w:p w14:paraId="5A014AAE">
      <w:pPr>
        <w:spacing w:line="440" w:lineRule="exact"/>
        <w:rPr>
          <w:rFonts w:ascii="宋体" w:hAnsi="宋体"/>
          <w:szCs w:val="24"/>
          <w:highlight w:val="none"/>
        </w:rPr>
      </w:pPr>
    </w:p>
    <w:p w14:paraId="7C61D474">
      <w:pPr>
        <w:spacing w:line="440" w:lineRule="exact"/>
        <w:rPr>
          <w:rFonts w:ascii="宋体" w:hAnsi="宋体"/>
          <w:szCs w:val="24"/>
          <w:highlight w:val="none"/>
        </w:rPr>
      </w:pPr>
    </w:p>
    <w:p w14:paraId="201FDFD1">
      <w:pPr>
        <w:spacing w:line="440" w:lineRule="exact"/>
        <w:rPr>
          <w:rFonts w:ascii="宋体" w:hAnsi="宋体"/>
          <w:szCs w:val="24"/>
          <w:highlight w:val="none"/>
        </w:rPr>
      </w:pPr>
    </w:p>
    <w:p w14:paraId="4568962B">
      <w:pPr>
        <w:spacing w:line="400" w:lineRule="exact"/>
        <w:jc w:val="center"/>
        <w:rPr>
          <w:rFonts w:ascii="宋体" w:hAnsi="宋体"/>
          <w:sz w:val="24"/>
          <w:szCs w:val="24"/>
          <w:highlight w:val="none"/>
        </w:rPr>
        <w:sectPr>
          <w:pgSz w:w="11907" w:h="16840"/>
          <w:pgMar w:top="1134" w:right="1134" w:bottom="1134" w:left="1134" w:header="850" w:footer="850" w:gutter="0"/>
          <w:pgNumType w:fmt="decimal"/>
          <w:cols w:space="0" w:num="1"/>
          <w:rtlGutter w:val="0"/>
          <w:docGrid w:linePitch="312" w:charSpace="0"/>
        </w:sectPr>
      </w:pPr>
    </w:p>
    <w:p w14:paraId="081E9CE5">
      <w:pPr>
        <w:pStyle w:val="3"/>
        <w:spacing w:line="400" w:lineRule="exact"/>
        <w:jc w:val="center"/>
        <w:rPr>
          <w:rFonts w:hint="eastAsia" w:ascii="宋体" w:hAnsi="宋体" w:eastAsia="宋体"/>
          <w:sz w:val="32"/>
          <w:highlight w:val="none"/>
        </w:rPr>
      </w:pPr>
      <w:bookmarkStart w:id="304" w:name="_Toc522282013"/>
      <w:r>
        <w:rPr>
          <w:rFonts w:hint="eastAsia" w:ascii="宋体" w:hAnsi="宋体" w:eastAsia="宋体"/>
          <w:sz w:val="32"/>
          <w:highlight w:val="none"/>
          <w:lang w:eastAsia="zh-CN"/>
        </w:rPr>
        <w:t>六</w:t>
      </w:r>
      <w:r>
        <w:rPr>
          <w:rFonts w:hint="eastAsia" w:ascii="宋体" w:hAnsi="宋体" w:eastAsia="宋体"/>
          <w:sz w:val="32"/>
          <w:highlight w:val="none"/>
        </w:rPr>
        <w:t>、采购需求响应表</w:t>
      </w:r>
      <w:bookmarkEnd w:id="304"/>
    </w:p>
    <w:p w14:paraId="602D7A78">
      <w:pPr>
        <w:pStyle w:val="7"/>
        <w:ind w:firstLine="0"/>
        <w:jc w:val="left"/>
        <w:rPr>
          <w:rFonts w:ascii="宋体" w:hAnsi="宋体"/>
          <w:sz w:val="24"/>
          <w:szCs w:val="24"/>
          <w:highlight w:val="none"/>
        </w:rPr>
      </w:pPr>
      <w:r>
        <w:rPr>
          <w:rFonts w:hint="eastAsia" w:ascii="宋体" w:hAnsi="宋体"/>
          <w:sz w:val="24"/>
          <w:szCs w:val="24"/>
          <w:highlight w:val="none"/>
        </w:rPr>
        <w:t>项目名称：</w:t>
      </w:r>
      <w:r>
        <w:rPr>
          <w:rFonts w:hint="eastAsia" w:ascii="宋体" w:hAnsi="宋体" w:cs="宋体"/>
          <w:bCs/>
          <w:sz w:val="24"/>
          <w:highlight w:val="none"/>
          <w:u w:val="single"/>
          <w:lang w:val="en-US" w:eastAsia="zh-CN"/>
        </w:rPr>
        <w:t xml:space="preserve">                  </w:t>
      </w:r>
    </w:p>
    <w:p w14:paraId="023FCFB7">
      <w:pPr>
        <w:pStyle w:val="7"/>
        <w:ind w:firstLine="0"/>
        <w:jc w:val="left"/>
        <w:rPr>
          <w:rFonts w:hint="eastAsia" w:ascii="宋体" w:hAnsi="宋体" w:cs="宋体"/>
          <w:bCs/>
          <w:sz w:val="24"/>
          <w:highlight w:val="none"/>
          <w:u w:val="single"/>
          <w:lang w:val="en-US" w:eastAsia="zh-CN"/>
        </w:rPr>
      </w:pPr>
      <w:r>
        <w:rPr>
          <w:rFonts w:hint="eastAsia" w:ascii="宋体" w:hAnsi="宋体"/>
          <w:sz w:val="24"/>
          <w:szCs w:val="24"/>
          <w:highlight w:val="none"/>
        </w:rPr>
        <w:t>项目编号：</w:t>
      </w:r>
      <w:r>
        <w:rPr>
          <w:rFonts w:hint="eastAsia" w:ascii="宋体" w:hAnsi="宋体" w:cs="宋体"/>
          <w:bCs/>
          <w:sz w:val="24"/>
          <w:highlight w:val="none"/>
          <w:u w:val="single"/>
          <w:lang w:val="en-US" w:eastAsia="zh-CN"/>
        </w:rPr>
        <w:t xml:space="preserve">                  </w:t>
      </w:r>
    </w:p>
    <w:p w14:paraId="5638D59F">
      <w:pPr>
        <w:pStyle w:val="7"/>
        <w:ind w:firstLine="0"/>
        <w:jc w:val="left"/>
        <w:rPr>
          <w:rFonts w:hint="default" w:ascii="宋体" w:hAnsi="宋体" w:cs="宋体"/>
          <w:bCs/>
          <w:sz w:val="24"/>
          <w:highlight w:val="none"/>
          <w:u w:val="single"/>
          <w:lang w:val="en-US" w:eastAsia="zh-CN"/>
        </w:rPr>
      </w:pPr>
      <w:r>
        <w:rPr>
          <w:rFonts w:hint="eastAsia" w:ascii="宋体" w:hAnsi="宋体" w:cs="宋体"/>
          <w:bCs/>
          <w:sz w:val="24"/>
          <w:highlight w:val="none"/>
          <w:u w:val="none"/>
          <w:lang w:val="en-US" w:eastAsia="zh-CN"/>
        </w:rPr>
        <w:t>包    号：</w:t>
      </w:r>
      <w:r>
        <w:rPr>
          <w:rFonts w:hint="eastAsia" w:ascii="宋体" w:hAnsi="宋体" w:cs="宋体"/>
          <w:bCs/>
          <w:sz w:val="24"/>
          <w:highlight w:val="none"/>
          <w:u w:val="single"/>
          <w:lang w:val="en-US" w:eastAsia="zh-CN"/>
        </w:rPr>
        <w:t xml:space="preserve">                  </w:t>
      </w:r>
    </w:p>
    <w:p w14:paraId="66C92F1C">
      <w:pPr>
        <w:rPr>
          <w:highlight w:val="none"/>
        </w:rPr>
      </w:pPr>
    </w:p>
    <w:tbl>
      <w:tblPr>
        <w:tblStyle w:val="51"/>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914"/>
        <w:gridCol w:w="2915"/>
        <w:gridCol w:w="2016"/>
        <w:gridCol w:w="821"/>
      </w:tblGrid>
      <w:tr w14:paraId="4A75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92" w:type="dxa"/>
            <w:vAlign w:val="center"/>
          </w:tcPr>
          <w:p w14:paraId="553DA1D2">
            <w:pPr>
              <w:jc w:val="center"/>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序号</w:t>
            </w:r>
          </w:p>
        </w:tc>
        <w:tc>
          <w:tcPr>
            <w:tcW w:w="2914" w:type="dxa"/>
            <w:vAlign w:val="center"/>
          </w:tcPr>
          <w:p w14:paraId="0D485B26">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r>
              <w:rPr>
                <w:rFonts w:hint="eastAsia" w:cs="Times New Roman" w:asciiTheme="minorEastAsia" w:hAnsiTheme="minorEastAsia" w:eastAsiaTheme="minorEastAsia"/>
                <w:b/>
                <w:sz w:val="21"/>
                <w:szCs w:val="21"/>
                <w:highlight w:val="none"/>
                <w:lang w:val="en-US" w:eastAsia="zh-CN" w:bidi="ar-SA"/>
              </w:rPr>
              <w:t>磋商文件采购需求内容</w:t>
            </w:r>
          </w:p>
        </w:tc>
        <w:tc>
          <w:tcPr>
            <w:tcW w:w="2915" w:type="dxa"/>
            <w:vAlign w:val="center"/>
          </w:tcPr>
          <w:p w14:paraId="5F635E54">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r>
              <w:rPr>
                <w:rFonts w:hint="eastAsia" w:cs="Times New Roman" w:asciiTheme="minorEastAsia" w:hAnsiTheme="minorEastAsia" w:eastAsiaTheme="minorEastAsia"/>
                <w:b/>
                <w:sz w:val="21"/>
                <w:szCs w:val="21"/>
                <w:highlight w:val="none"/>
                <w:lang w:val="en-US" w:eastAsia="zh-CN" w:bidi="ar-SA"/>
              </w:rPr>
              <w:t>供应商的响应内容</w:t>
            </w:r>
          </w:p>
        </w:tc>
        <w:tc>
          <w:tcPr>
            <w:tcW w:w="2016" w:type="dxa"/>
            <w:vAlign w:val="center"/>
          </w:tcPr>
          <w:p w14:paraId="60B9BE5D">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r>
              <w:rPr>
                <w:rFonts w:hint="eastAsia" w:cs="Times New Roman" w:asciiTheme="minorEastAsia" w:hAnsiTheme="minorEastAsia" w:eastAsiaTheme="minorEastAsia"/>
                <w:b/>
                <w:sz w:val="21"/>
                <w:szCs w:val="21"/>
                <w:highlight w:val="none"/>
                <w:lang w:val="en-US" w:eastAsia="zh-CN" w:bidi="ar-SA"/>
              </w:rPr>
              <w:t>偏离情况</w:t>
            </w:r>
          </w:p>
        </w:tc>
        <w:tc>
          <w:tcPr>
            <w:tcW w:w="821" w:type="dxa"/>
            <w:vAlign w:val="center"/>
          </w:tcPr>
          <w:p w14:paraId="3C0668FA">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r>
              <w:rPr>
                <w:rFonts w:hint="eastAsia" w:cs="Times New Roman" w:asciiTheme="minorEastAsia" w:hAnsiTheme="minorEastAsia" w:eastAsiaTheme="minorEastAsia"/>
                <w:b/>
                <w:sz w:val="21"/>
                <w:szCs w:val="21"/>
                <w:highlight w:val="none"/>
                <w:lang w:val="en-US" w:eastAsia="zh-CN" w:bidi="ar-SA"/>
              </w:rPr>
              <w:t>说明</w:t>
            </w:r>
          </w:p>
        </w:tc>
      </w:tr>
      <w:tr w14:paraId="714B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92" w:type="dxa"/>
            <w:vAlign w:val="center"/>
          </w:tcPr>
          <w:p w14:paraId="3AF7D642">
            <w:pPr>
              <w:jc w:val="center"/>
              <w:rPr>
                <w:rFonts w:hint="eastAsia" w:asciiTheme="minorEastAsia" w:hAnsiTheme="minorEastAsia" w:eastAsiaTheme="minorEastAsia"/>
                <w:b/>
                <w:sz w:val="21"/>
                <w:szCs w:val="21"/>
                <w:highlight w:val="none"/>
              </w:rPr>
            </w:pPr>
          </w:p>
        </w:tc>
        <w:tc>
          <w:tcPr>
            <w:tcW w:w="2914" w:type="dxa"/>
            <w:vAlign w:val="center"/>
          </w:tcPr>
          <w:p w14:paraId="276D2596">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915" w:type="dxa"/>
            <w:vAlign w:val="center"/>
          </w:tcPr>
          <w:p w14:paraId="0A56E028">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016" w:type="dxa"/>
            <w:vAlign w:val="center"/>
          </w:tcPr>
          <w:p w14:paraId="3DA52226">
            <w:pPr>
              <w:pStyle w:val="19"/>
              <w:snapToGrid w:val="0"/>
              <w:spacing w:beforeAutospacing="0" w:after="0" w:afterAutospacing="0" w:line="240" w:lineRule="auto"/>
              <w:jc w:val="center"/>
              <w:rPr>
                <w:rFonts w:hint="default" w:cs="Times New Roman" w:asciiTheme="minorEastAsia" w:hAnsiTheme="minorEastAsia" w:eastAsiaTheme="minorEastAsia"/>
                <w:b/>
                <w:sz w:val="21"/>
                <w:szCs w:val="21"/>
                <w:highlight w:val="none"/>
                <w:lang w:val="en-US" w:eastAsia="zh-CN" w:bidi="ar-SA"/>
              </w:rPr>
            </w:pPr>
            <w:r>
              <w:rPr>
                <w:rFonts w:hint="eastAsia" w:cs="Times New Roman" w:asciiTheme="minorEastAsia" w:hAnsiTheme="minorEastAsia" w:eastAsiaTheme="minorEastAsia"/>
                <w:b/>
                <w:sz w:val="21"/>
                <w:szCs w:val="21"/>
                <w:highlight w:val="none"/>
                <w:lang w:val="en-US" w:eastAsia="zh-CN" w:bidi="ar-SA"/>
              </w:rPr>
              <w:t>（正/负/无）</w:t>
            </w:r>
          </w:p>
        </w:tc>
        <w:tc>
          <w:tcPr>
            <w:tcW w:w="821" w:type="dxa"/>
            <w:vAlign w:val="center"/>
          </w:tcPr>
          <w:p w14:paraId="408DD636">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r>
      <w:tr w14:paraId="52A5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92" w:type="dxa"/>
            <w:vAlign w:val="center"/>
          </w:tcPr>
          <w:p w14:paraId="436F1F07">
            <w:pPr>
              <w:jc w:val="center"/>
              <w:rPr>
                <w:rFonts w:hint="eastAsia" w:asciiTheme="minorEastAsia" w:hAnsiTheme="minorEastAsia" w:eastAsiaTheme="minorEastAsia"/>
                <w:b/>
                <w:sz w:val="21"/>
                <w:szCs w:val="21"/>
                <w:highlight w:val="none"/>
              </w:rPr>
            </w:pPr>
          </w:p>
        </w:tc>
        <w:tc>
          <w:tcPr>
            <w:tcW w:w="2914" w:type="dxa"/>
            <w:vAlign w:val="center"/>
          </w:tcPr>
          <w:p w14:paraId="368D31ED">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915" w:type="dxa"/>
            <w:vAlign w:val="center"/>
          </w:tcPr>
          <w:p w14:paraId="25EAC7F4">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016" w:type="dxa"/>
            <w:vAlign w:val="center"/>
          </w:tcPr>
          <w:p w14:paraId="1F3493D3">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821" w:type="dxa"/>
            <w:vAlign w:val="center"/>
          </w:tcPr>
          <w:p w14:paraId="3512A2D0">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r>
      <w:tr w14:paraId="5B02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92" w:type="dxa"/>
            <w:vAlign w:val="center"/>
          </w:tcPr>
          <w:p w14:paraId="5AB20AB2">
            <w:pPr>
              <w:jc w:val="center"/>
              <w:rPr>
                <w:rFonts w:hint="eastAsia" w:asciiTheme="minorEastAsia" w:hAnsiTheme="minorEastAsia" w:eastAsiaTheme="minorEastAsia"/>
                <w:b/>
                <w:sz w:val="21"/>
                <w:szCs w:val="21"/>
                <w:highlight w:val="none"/>
              </w:rPr>
            </w:pPr>
          </w:p>
        </w:tc>
        <w:tc>
          <w:tcPr>
            <w:tcW w:w="2914" w:type="dxa"/>
            <w:vAlign w:val="center"/>
          </w:tcPr>
          <w:p w14:paraId="4554C9C4">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915" w:type="dxa"/>
            <w:vAlign w:val="center"/>
          </w:tcPr>
          <w:p w14:paraId="00EE1FF9">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016" w:type="dxa"/>
            <w:vAlign w:val="center"/>
          </w:tcPr>
          <w:p w14:paraId="7569B4A9">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821" w:type="dxa"/>
            <w:vAlign w:val="center"/>
          </w:tcPr>
          <w:p w14:paraId="75815CC1">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r>
      <w:tr w14:paraId="6C8F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92" w:type="dxa"/>
            <w:vAlign w:val="center"/>
          </w:tcPr>
          <w:p w14:paraId="5EEB5468">
            <w:pPr>
              <w:jc w:val="center"/>
              <w:rPr>
                <w:rFonts w:hint="eastAsia" w:asciiTheme="minorEastAsia" w:hAnsiTheme="minorEastAsia" w:eastAsiaTheme="minorEastAsia"/>
                <w:b/>
                <w:sz w:val="21"/>
                <w:szCs w:val="21"/>
                <w:highlight w:val="none"/>
              </w:rPr>
            </w:pPr>
          </w:p>
        </w:tc>
        <w:tc>
          <w:tcPr>
            <w:tcW w:w="2914" w:type="dxa"/>
            <w:vAlign w:val="center"/>
          </w:tcPr>
          <w:p w14:paraId="305EED3A">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915" w:type="dxa"/>
            <w:vAlign w:val="center"/>
          </w:tcPr>
          <w:p w14:paraId="57F7E6A5">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016" w:type="dxa"/>
            <w:vAlign w:val="center"/>
          </w:tcPr>
          <w:p w14:paraId="1404DC43">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821" w:type="dxa"/>
            <w:vAlign w:val="center"/>
          </w:tcPr>
          <w:p w14:paraId="37B3E22D">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r>
      <w:tr w14:paraId="05A0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92" w:type="dxa"/>
            <w:vAlign w:val="center"/>
          </w:tcPr>
          <w:p w14:paraId="30A9CD6C">
            <w:pPr>
              <w:jc w:val="center"/>
              <w:rPr>
                <w:rFonts w:hint="eastAsia" w:asciiTheme="minorEastAsia" w:hAnsiTheme="minorEastAsia" w:eastAsiaTheme="minorEastAsia"/>
                <w:b/>
                <w:sz w:val="21"/>
                <w:szCs w:val="21"/>
                <w:highlight w:val="none"/>
              </w:rPr>
            </w:pPr>
          </w:p>
        </w:tc>
        <w:tc>
          <w:tcPr>
            <w:tcW w:w="2914" w:type="dxa"/>
            <w:vAlign w:val="center"/>
          </w:tcPr>
          <w:p w14:paraId="74FCDEC2">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915" w:type="dxa"/>
            <w:vAlign w:val="center"/>
          </w:tcPr>
          <w:p w14:paraId="4DAA7C9C">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016" w:type="dxa"/>
            <w:vAlign w:val="center"/>
          </w:tcPr>
          <w:p w14:paraId="2E720F38">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821" w:type="dxa"/>
            <w:vAlign w:val="center"/>
          </w:tcPr>
          <w:p w14:paraId="772E3208">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r>
      <w:tr w14:paraId="0DDD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92" w:type="dxa"/>
            <w:vAlign w:val="center"/>
          </w:tcPr>
          <w:p w14:paraId="4C208819">
            <w:pPr>
              <w:jc w:val="center"/>
              <w:rPr>
                <w:rFonts w:hint="eastAsia" w:asciiTheme="minorEastAsia" w:hAnsiTheme="minorEastAsia" w:eastAsiaTheme="minorEastAsia"/>
                <w:b/>
                <w:sz w:val="21"/>
                <w:szCs w:val="21"/>
                <w:highlight w:val="none"/>
              </w:rPr>
            </w:pPr>
          </w:p>
        </w:tc>
        <w:tc>
          <w:tcPr>
            <w:tcW w:w="2914" w:type="dxa"/>
            <w:vAlign w:val="center"/>
          </w:tcPr>
          <w:p w14:paraId="4A517188">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915" w:type="dxa"/>
            <w:vAlign w:val="center"/>
          </w:tcPr>
          <w:p w14:paraId="116674F5">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016" w:type="dxa"/>
            <w:vAlign w:val="center"/>
          </w:tcPr>
          <w:p w14:paraId="49C22A2E">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821" w:type="dxa"/>
            <w:vAlign w:val="center"/>
          </w:tcPr>
          <w:p w14:paraId="0B7A394A">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r>
      <w:tr w14:paraId="04AB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92" w:type="dxa"/>
            <w:vAlign w:val="center"/>
          </w:tcPr>
          <w:p w14:paraId="7533B226">
            <w:pPr>
              <w:jc w:val="center"/>
              <w:rPr>
                <w:rFonts w:hint="eastAsia" w:asciiTheme="minorEastAsia" w:hAnsiTheme="minorEastAsia" w:eastAsiaTheme="minorEastAsia"/>
                <w:b/>
                <w:sz w:val="21"/>
                <w:szCs w:val="21"/>
                <w:highlight w:val="none"/>
              </w:rPr>
            </w:pPr>
          </w:p>
        </w:tc>
        <w:tc>
          <w:tcPr>
            <w:tcW w:w="2914" w:type="dxa"/>
            <w:vAlign w:val="center"/>
          </w:tcPr>
          <w:p w14:paraId="3B02101E">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915" w:type="dxa"/>
            <w:vAlign w:val="center"/>
          </w:tcPr>
          <w:p w14:paraId="5A823C2F">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016" w:type="dxa"/>
            <w:vAlign w:val="center"/>
          </w:tcPr>
          <w:p w14:paraId="639BF6A3">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821" w:type="dxa"/>
            <w:vAlign w:val="center"/>
          </w:tcPr>
          <w:p w14:paraId="50F20EA2">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r>
      <w:tr w14:paraId="1FFF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92" w:type="dxa"/>
            <w:vAlign w:val="center"/>
          </w:tcPr>
          <w:p w14:paraId="673A3375">
            <w:pPr>
              <w:jc w:val="center"/>
              <w:rPr>
                <w:rFonts w:hint="eastAsia" w:asciiTheme="minorEastAsia" w:hAnsiTheme="minorEastAsia" w:eastAsiaTheme="minorEastAsia"/>
                <w:b/>
                <w:sz w:val="21"/>
                <w:szCs w:val="21"/>
                <w:highlight w:val="none"/>
              </w:rPr>
            </w:pPr>
          </w:p>
        </w:tc>
        <w:tc>
          <w:tcPr>
            <w:tcW w:w="2914" w:type="dxa"/>
            <w:vAlign w:val="center"/>
          </w:tcPr>
          <w:p w14:paraId="348842A4">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915" w:type="dxa"/>
            <w:vAlign w:val="center"/>
          </w:tcPr>
          <w:p w14:paraId="46930AFC">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016" w:type="dxa"/>
            <w:vAlign w:val="center"/>
          </w:tcPr>
          <w:p w14:paraId="4252FEC1">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821" w:type="dxa"/>
            <w:vAlign w:val="center"/>
          </w:tcPr>
          <w:p w14:paraId="3AEBC08D">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r>
      <w:tr w14:paraId="421D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92" w:type="dxa"/>
            <w:vAlign w:val="center"/>
          </w:tcPr>
          <w:p w14:paraId="2C3B4154">
            <w:pPr>
              <w:jc w:val="center"/>
              <w:rPr>
                <w:rFonts w:hint="eastAsia" w:asciiTheme="minorEastAsia" w:hAnsiTheme="minorEastAsia" w:eastAsiaTheme="minorEastAsia"/>
                <w:b/>
                <w:sz w:val="21"/>
                <w:szCs w:val="21"/>
                <w:highlight w:val="none"/>
              </w:rPr>
            </w:pPr>
          </w:p>
        </w:tc>
        <w:tc>
          <w:tcPr>
            <w:tcW w:w="2914" w:type="dxa"/>
            <w:vAlign w:val="center"/>
          </w:tcPr>
          <w:p w14:paraId="206A19AF">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915" w:type="dxa"/>
            <w:vAlign w:val="center"/>
          </w:tcPr>
          <w:p w14:paraId="4FF7DE3E">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2016" w:type="dxa"/>
            <w:vAlign w:val="center"/>
          </w:tcPr>
          <w:p w14:paraId="6B9733B7">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c>
          <w:tcPr>
            <w:tcW w:w="821" w:type="dxa"/>
            <w:vAlign w:val="center"/>
          </w:tcPr>
          <w:p w14:paraId="2C307A7B">
            <w:pPr>
              <w:pStyle w:val="19"/>
              <w:snapToGrid w:val="0"/>
              <w:spacing w:beforeAutospacing="0" w:after="0" w:afterAutospacing="0" w:line="240" w:lineRule="auto"/>
              <w:jc w:val="center"/>
              <w:rPr>
                <w:rFonts w:hint="eastAsia" w:cs="Times New Roman" w:asciiTheme="minorEastAsia" w:hAnsiTheme="minorEastAsia" w:eastAsiaTheme="minorEastAsia"/>
                <w:b/>
                <w:sz w:val="21"/>
                <w:szCs w:val="21"/>
                <w:highlight w:val="none"/>
                <w:lang w:val="en-US" w:eastAsia="zh-CN" w:bidi="ar-SA"/>
              </w:rPr>
            </w:pPr>
          </w:p>
        </w:tc>
      </w:tr>
    </w:tbl>
    <w:p w14:paraId="57C8487B">
      <w:pPr>
        <w:snapToGrid w:val="0"/>
        <w:spacing w:line="360" w:lineRule="auto"/>
        <w:rPr>
          <w:rFonts w:hint="eastAsia" w:ascii="宋体" w:hAnsi="宋体"/>
          <w:szCs w:val="21"/>
          <w:highlight w:val="none"/>
          <w:lang w:eastAsia="zh-CN"/>
        </w:rPr>
      </w:pPr>
    </w:p>
    <w:p w14:paraId="668BCBE0">
      <w:pPr>
        <w:spacing w:beforeLines="50"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注：</w:t>
      </w:r>
    </w:p>
    <w:p w14:paraId="72F3581B">
      <w:pPr>
        <w:pStyle w:val="443"/>
        <w:numPr>
          <w:ilvl w:val="0"/>
          <w:numId w:val="19"/>
        </w:numPr>
        <w:ind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偏离情况项填写“正”、“负”或“无”，说明项中填写原因。</w:t>
      </w:r>
    </w:p>
    <w:p w14:paraId="6902C5FE">
      <w:pPr>
        <w:pStyle w:val="443"/>
        <w:numPr>
          <w:ilvl w:val="0"/>
          <w:numId w:val="19"/>
        </w:numPr>
        <w:ind w:firstLineChars="0"/>
        <w:rPr>
          <w:rFonts w:asciiTheme="minorEastAsia" w:hAnsiTheme="minorEastAsia" w:eastAsiaTheme="minorEastAsia"/>
          <w:szCs w:val="21"/>
          <w:highlight w:val="none"/>
        </w:rPr>
      </w:pPr>
      <w:r>
        <w:rPr>
          <w:rFonts w:hint="eastAsia" w:ascii="宋体" w:hAnsi="宋体" w:cs="宋体"/>
          <w:color w:val="000000"/>
          <w:highlight w:val="none"/>
          <w:lang w:val="en-US" w:eastAsia="zh-CN"/>
        </w:rPr>
        <w:t>供应商</w:t>
      </w:r>
      <w:r>
        <w:rPr>
          <w:rFonts w:hint="eastAsia"/>
          <w:highlight w:val="none"/>
        </w:rPr>
        <w:t>应对</w:t>
      </w:r>
      <w:r>
        <w:rPr>
          <w:rFonts w:hint="eastAsia"/>
          <w:highlight w:val="none"/>
          <w:lang w:val="en-US" w:eastAsia="zh-CN"/>
        </w:rPr>
        <w:t>磋商</w:t>
      </w:r>
      <w:r>
        <w:rPr>
          <w:rFonts w:hint="eastAsia"/>
          <w:highlight w:val="none"/>
        </w:rPr>
        <w:t>文件</w:t>
      </w:r>
      <w:r>
        <w:rPr>
          <w:rFonts w:hint="eastAsia"/>
          <w:highlight w:val="none"/>
          <w:lang w:val="en-US" w:eastAsia="zh-CN"/>
        </w:rPr>
        <w:t>采购</w:t>
      </w:r>
      <w:r>
        <w:rPr>
          <w:rFonts w:hint="eastAsia"/>
          <w:highlight w:val="none"/>
        </w:rPr>
        <w:t>需求内容给予逐条响应，以</w:t>
      </w:r>
      <w:r>
        <w:rPr>
          <w:rFonts w:hint="eastAsia"/>
          <w:highlight w:val="none"/>
          <w:lang w:eastAsia="zh-CN"/>
        </w:rPr>
        <w:t>货物</w:t>
      </w:r>
      <w:r>
        <w:rPr>
          <w:rFonts w:hint="eastAsia"/>
          <w:highlight w:val="none"/>
        </w:rPr>
        <w:t>所能达到的内容予以填写</w:t>
      </w:r>
      <w:r>
        <w:rPr>
          <w:rFonts w:hint="eastAsia"/>
          <w:highlight w:val="none"/>
          <w:lang w:eastAsia="zh-CN"/>
        </w:rPr>
        <w:t>；</w:t>
      </w:r>
      <w:r>
        <w:rPr>
          <w:rFonts w:hint="eastAsia" w:asciiTheme="minorEastAsia" w:hAnsiTheme="minorEastAsia" w:eastAsiaTheme="minorEastAsia"/>
          <w:szCs w:val="21"/>
          <w:highlight w:val="none"/>
        </w:rPr>
        <w:t>对响应有偏离的，则说明偏离的内容。若有要求提供相关证明资料的，须按要求提供，否则视为负偏离。</w:t>
      </w:r>
    </w:p>
    <w:p w14:paraId="20835D02">
      <w:pPr>
        <w:numPr>
          <w:ilvl w:val="0"/>
          <w:numId w:val="0"/>
        </w:numPr>
        <w:snapToGrid w:val="0"/>
        <w:spacing w:line="360" w:lineRule="auto"/>
        <w:rPr>
          <w:rFonts w:ascii="宋体" w:hAnsi="宋体"/>
          <w:sz w:val="24"/>
          <w:szCs w:val="24"/>
          <w:highlight w:val="none"/>
        </w:rPr>
      </w:pPr>
    </w:p>
    <w:p w14:paraId="66072482">
      <w:pPr>
        <w:autoSpaceDE w:val="0"/>
        <w:autoSpaceDN w:val="0"/>
        <w:adjustRightInd w:val="0"/>
        <w:spacing w:line="360" w:lineRule="auto"/>
        <w:ind w:firstLine="482"/>
        <w:rPr>
          <w:rFonts w:hint="eastAsia" w:ascii="宋体" w:hAnsi="宋体" w:cs="宋体"/>
          <w:bCs/>
          <w:sz w:val="24"/>
          <w:highlight w:val="none"/>
          <w:lang w:val="zh-CN"/>
        </w:rPr>
      </w:pPr>
    </w:p>
    <w:p w14:paraId="2C787FC0">
      <w:pPr>
        <w:autoSpaceDE w:val="0"/>
        <w:autoSpaceDN w:val="0"/>
        <w:adjustRightInd w:val="0"/>
        <w:spacing w:line="360" w:lineRule="auto"/>
        <w:ind w:firstLine="482"/>
        <w:rPr>
          <w:rFonts w:hint="eastAsia" w:ascii="宋体" w:hAnsi="宋体" w:cs="宋体"/>
          <w:bCs/>
          <w:sz w:val="24"/>
          <w:highlight w:val="none"/>
          <w:lang w:val="zh-CN"/>
        </w:rPr>
      </w:pPr>
    </w:p>
    <w:p w14:paraId="75C05D54">
      <w:pPr>
        <w:spacing w:line="300" w:lineRule="auto"/>
        <w:jc w:val="right"/>
        <w:rPr>
          <w:rFonts w:ascii="宋体" w:hAnsi="宋体"/>
          <w:sz w:val="24"/>
          <w:szCs w:val="24"/>
          <w:highlight w:val="none"/>
        </w:rPr>
      </w:pPr>
      <w:r>
        <w:rPr>
          <w:rFonts w:hint="eastAsia" w:ascii="宋体" w:hAnsi="宋体"/>
          <w:sz w:val="24"/>
          <w:szCs w:val="24"/>
          <w:highlight w:val="none"/>
          <w:lang w:val="en-US" w:eastAsia="zh-CN"/>
        </w:rPr>
        <w:t>供应商</w:t>
      </w:r>
      <w:r>
        <w:rPr>
          <w:rFonts w:hint="eastAsia" w:ascii="宋体" w:hAnsi="宋体"/>
          <w:sz w:val="24"/>
          <w:szCs w:val="24"/>
          <w:highlight w:val="none"/>
        </w:rPr>
        <w:t>名称：</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（公章）</w:t>
      </w:r>
    </w:p>
    <w:p w14:paraId="2DE5FF6E">
      <w:pPr>
        <w:spacing w:line="300" w:lineRule="auto"/>
        <w:ind w:firstLine="480" w:firstLineChars="200"/>
        <w:jc w:val="right"/>
        <w:rPr>
          <w:rFonts w:ascii="宋体" w:hAnsi="宋体"/>
          <w:sz w:val="24"/>
          <w:szCs w:val="24"/>
          <w:highlight w:val="none"/>
        </w:rPr>
      </w:pPr>
    </w:p>
    <w:p w14:paraId="122693D9">
      <w:pPr>
        <w:spacing w:line="240" w:lineRule="atLeast"/>
        <w:jc w:val="right"/>
        <w:rPr>
          <w:rFonts w:ascii="黑体" w:hAnsi="黑体" w:eastAsia="黑体"/>
          <w:b/>
          <w:spacing w:val="20"/>
          <w:sz w:val="28"/>
          <w:szCs w:val="28"/>
          <w:highlight w:val="none"/>
        </w:rPr>
      </w:pPr>
      <w:r>
        <w:rPr>
          <w:rFonts w:hint="eastAsia" w:ascii="宋体" w:hAnsi="宋体"/>
          <w:sz w:val="24"/>
          <w:szCs w:val="24"/>
          <w:highlight w:val="none"/>
        </w:rPr>
        <w:t>日　</w:t>
      </w:r>
      <w:r>
        <w:rPr>
          <w:rFonts w:hint="eastAsia" w:ascii="宋体" w:hAnsi="宋体"/>
          <w:sz w:val="24"/>
          <w:szCs w:val="24"/>
          <w:highlight w:val="none"/>
          <w:lang w:val="en-US" w:eastAsia="zh-CN"/>
        </w:rPr>
        <w:t xml:space="preserve">  </w:t>
      </w:r>
      <w:r>
        <w:rPr>
          <w:rFonts w:hint="eastAsia" w:ascii="宋体" w:hAnsi="宋体"/>
          <w:sz w:val="24"/>
          <w:szCs w:val="24"/>
          <w:highlight w:val="none"/>
        </w:rPr>
        <w:t>　期：</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年</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月</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日</w:t>
      </w:r>
    </w:p>
    <w:p w14:paraId="0433FAB0">
      <w:pPr>
        <w:pStyle w:val="4"/>
        <w:outlineLvl w:val="9"/>
        <w:rPr>
          <w:rFonts w:hint="eastAsia" w:ascii="宋体" w:hAnsi="宋体" w:eastAsia="宋体"/>
          <w:b w:val="0"/>
          <w:sz w:val="24"/>
          <w:highlight w:val="none"/>
          <w:lang w:eastAsia="zh-CN"/>
        </w:rPr>
      </w:pPr>
      <w:r>
        <w:rPr>
          <w:rFonts w:hint="eastAsia" w:ascii="宋体" w:hAnsi="宋体"/>
          <w:sz w:val="24"/>
          <w:highlight w:val="none"/>
        </w:rPr>
        <w:br w:type="page"/>
      </w:r>
    </w:p>
    <w:p w14:paraId="676506CE">
      <w:pPr>
        <w:pStyle w:val="3"/>
        <w:spacing w:line="400" w:lineRule="exact"/>
        <w:jc w:val="center"/>
        <w:rPr>
          <w:rFonts w:hint="eastAsia" w:ascii="宋体" w:hAnsi="宋体" w:eastAsia="宋体"/>
          <w:sz w:val="32"/>
          <w:highlight w:val="none"/>
        </w:rPr>
      </w:pPr>
      <w:r>
        <w:rPr>
          <w:rFonts w:hint="eastAsia" w:ascii="宋体" w:hAnsi="宋体" w:eastAsia="宋体"/>
          <w:sz w:val="32"/>
          <w:highlight w:val="none"/>
          <w:lang w:eastAsia="zh-CN"/>
        </w:rPr>
        <w:t>七</w:t>
      </w:r>
      <w:r>
        <w:rPr>
          <w:rFonts w:hint="eastAsia" w:ascii="宋体" w:hAnsi="宋体" w:eastAsia="宋体"/>
          <w:sz w:val="32"/>
          <w:highlight w:val="none"/>
        </w:rPr>
        <w:t>、商务偏离表</w:t>
      </w:r>
    </w:p>
    <w:p w14:paraId="009C981D">
      <w:pPr>
        <w:pStyle w:val="7"/>
        <w:ind w:firstLine="0"/>
        <w:jc w:val="left"/>
        <w:rPr>
          <w:rFonts w:ascii="宋体" w:hAnsi="宋体"/>
          <w:sz w:val="24"/>
          <w:szCs w:val="24"/>
          <w:highlight w:val="none"/>
        </w:rPr>
      </w:pPr>
      <w:r>
        <w:rPr>
          <w:rFonts w:hint="eastAsia" w:ascii="宋体" w:hAnsi="宋体"/>
          <w:sz w:val="24"/>
          <w:szCs w:val="24"/>
          <w:highlight w:val="none"/>
        </w:rPr>
        <w:t>项目名称：</w:t>
      </w:r>
      <w:r>
        <w:rPr>
          <w:rFonts w:hint="eastAsia" w:ascii="宋体" w:hAnsi="宋体" w:cs="宋体"/>
          <w:bCs/>
          <w:sz w:val="24"/>
          <w:highlight w:val="none"/>
          <w:u w:val="single"/>
          <w:lang w:val="en-US" w:eastAsia="zh-CN"/>
        </w:rPr>
        <w:t xml:space="preserve">                  </w:t>
      </w:r>
    </w:p>
    <w:p w14:paraId="1F7268BE">
      <w:pPr>
        <w:pStyle w:val="7"/>
        <w:ind w:firstLine="0"/>
        <w:jc w:val="left"/>
        <w:rPr>
          <w:rFonts w:hint="eastAsia" w:ascii="宋体" w:hAnsi="宋体" w:cs="宋体"/>
          <w:bCs/>
          <w:sz w:val="24"/>
          <w:highlight w:val="none"/>
          <w:u w:val="single"/>
          <w:lang w:val="en-US" w:eastAsia="zh-CN"/>
        </w:rPr>
      </w:pPr>
      <w:r>
        <w:rPr>
          <w:rFonts w:hint="eastAsia" w:ascii="宋体" w:hAnsi="宋体"/>
          <w:sz w:val="24"/>
          <w:szCs w:val="24"/>
          <w:highlight w:val="none"/>
        </w:rPr>
        <w:t>项目编号：</w:t>
      </w:r>
      <w:r>
        <w:rPr>
          <w:rFonts w:hint="eastAsia" w:ascii="宋体" w:hAnsi="宋体" w:cs="宋体"/>
          <w:bCs/>
          <w:sz w:val="24"/>
          <w:highlight w:val="none"/>
          <w:u w:val="single"/>
          <w:lang w:val="en-US" w:eastAsia="zh-CN"/>
        </w:rPr>
        <w:t xml:space="preserve">                  </w:t>
      </w:r>
    </w:p>
    <w:p w14:paraId="0EAD226B">
      <w:pPr>
        <w:pStyle w:val="7"/>
        <w:ind w:firstLine="0"/>
        <w:jc w:val="left"/>
        <w:rPr>
          <w:rFonts w:hint="default" w:ascii="宋体" w:hAnsi="宋体" w:cs="宋体"/>
          <w:bCs/>
          <w:sz w:val="24"/>
          <w:highlight w:val="none"/>
          <w:u w:val="single"/>
          <w:lang w:val="en-US" w:eastAsia="zh-CN"/>
        </w:rPr>
      </w:pPr>
      <w:r>
        <w:rPr>
          <w:rFonts w:hint="eastAsia" w:ascii="宋体" w:hAnsi="宋体" w:cs="宋体"/>
          <w:bCs/>
          <w:sz w:val="24"/>
          <w:highlight w:val="none"/>
          <w:u w:val="none"/>
          <w:lang w:val="en-US" w:eastAsia="zh-CN"/>
        </w:rPr>
        <w:t>包    号：</w:t>
      </w:r>
      <w:r>
        <w:rPr>
          <w:rFonts w:hint="eastAsia" w:ascii="宋体" w:hAnsi="宋体" w:cs="宋体"/>
          <w:bCs/>
          <w:sz w:val="24"/>
          <w:highlight w:val="none"/>
          <w:u w:val="single"/>
          <w:lang w:val="en-US" w:eastAsia="zh-CN"/>
        </w:rPr>
        <w:t xml:space="preserve">                  </w:t>
      </w:r>
    </w:p>
    <w:p w14:paraId="401F3DA1">
      <w:pPr>
        <w:rPr>
          <w:highlight w:val="none"/>
        </w:rPr>
      </w:pPr>
    </w:p>
    <w:tbl>
      <w:tblPr>
        <w:tblStyle w:val="51"/>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3005"/>
        <w:gridCol w:w="3005"/>
        <w:gridCol w:w="1950"/>
        <w:gridCol w:w="701"/>
      </w:tblGrid>
      <w:tr w14:paraId="12B1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36" w:type="dxa"/>
            <w:vAlign w:val="center"/>
          </w:tcPr>
          <w:p w14:paraId="5C1C6A77">
            <w:pPr>
              <w:spacing w:line="240" w:lineRule="atLeast"/>
              <w:jc w:val="center"/>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序号</w:t>
            </w:r>
          </w:p>
        </w:tc>
        <w:tc>
          <w:tcPr>
            <w:tcW w:w="3005" w:type="dxa"/>
            <w:vAlign w:val="center"/>
          </w:tcPr>
          <w:p w14:paraId="06A658E7">
            <w:pPr>
              <w:spacing w:line="240" w:lineRule="atLeast"/>
              <w:jc w:val="center"/>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lang w:val="en-US" w:eastAsia="zh-CN"/>
              </w:rPr>
              <w:t>磋商</w:t>
            </w:r>
            <w:r>
              <w:rPr>
                <w:rFonts w:hint="eastAsia" w:asciiTheme="minorEastAsia" w:hAnsiTheme="minorEastAsia" w:eastAsiaTheme="minorEastAsia"/>
                <w:b/>
                <w:bCs/>
                <w:sz w:val="21"/>
                <w:szCs w:val="21"/>
                <w:highlight w:val="none"/>
              </w:rPr>
              <w:t>文件要求</w:t>
            </w:r>
          </w:p>
        </w:tc>
        <w:tc>
          <w:tcPr>
            <w:tcW w:w="3005" w:type="dxa"/>
            <w:vAlign w:val="center"/>
          </w:tcPr>
          <w:p w14:paraId="1E29B5F1">
            <w:pPr>
              <w:spacing w:line="240" w:lineRule="atLeast"/>
              <w:jc w:val="center"/>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lang w:val="en-US" w:eastAsia="zh-CN"/>
              </w:rPr>
              <w:t>响应</w:t>
            </w:r>
            <w:r>
              <w:rPr>
                <w:rFonts w:hint="eastAsia" w:asciiTheme="minorEastAsia" w:hAnsiTheme="minorEastAsia" w:eastAsiaTheme="minorEastAsia"/>
                <w:b/>
                <w:bCs/>
                <w:sz w:val="21"/>
                <w:szCs w:val="21"/>
                <w:highlight w:val="none"/>
              </w:rPr>
              <w:t>文件响应内容</w:t>
            </w:r>
          </w:p>
        </w:tc>
        <w:tc>
          <w:tcPr>
            <w:tcW w:w="1950" w:type="dxa"/>
            <w:vAlign w:val="center"/>
          </w:tcPr>
          <w:p w14:paraId="264B6F7D">
            <w:pPr>
              <w:spacing w:line="240" w:lineRule="atLeast"/>
              <w:jc w:val="center"/>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偏离情况</w:t>
            </w:r>
          </w:p>
        </w:tc>
        <w:tc>
          <w:tcPr>
            <w:tcW w:w="701" w:type="dxa"/>
            <w:vAlign w:val="center"/>
          </w:tcPr>
          <w:p w14:paraId="15E2A077">
            <w:pPr>
              <w:spacing w:line="240" w:lineRule="atLeast"/>
              <w:jc w:val="center"/>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说明</w:t>
            </w:r>
          </w:p>
        </w:tc>
      </w:tr>
      <w:tr w14:paraId="3371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36" w:type="dxa"/>
            <w:vAlign w:val="center"/>
          </w:tcPr>
          <w:p w14:paraId="151E32D6">
            <w:pPr>
              <w:spacing w:line="360" w:lineRule="auto"/>
              <w:jc w:val="center"/>
              <w:rPr>
                <w:rFonts w:asciiTheme="minorEastAsia" w:hAnsiTheme="minorEastAsia" w:eastAsiaTheme="minorEastAsia"/>
                <w:sz w:val="21"/>
                <w:szCs w:val="21"/>
                <w:highlight w:val="none"/>
              </w:rPr>
            </w:pPr>
          </w:p>
        </w:tc>
        <w:tc>
          <w:tcPr>
            <w:tcW w:w="3005" w:type="dxa"/>
            <w:vAlign w:val="center"/>
          </w:tcPr>
          <w:p w14:paraId="0663FBAE">
            <w:pPr>
              <w:spacing w:line="360" w:lineRule="auto"/>
              <w:jc w:val="center"/>
              <w:rPr>
                <w:rFonts w:asciiTheme="minorEastAsia" w:hAnsiTheme="minorEastAsia" w:eastAsiaTheme="minorEastAsia"/>
                <w:sz w:val="21"/>
                <w:szCs w:val="21"/>
                <w:highlight w:val="none"/>
              </w:rPr>
            </w:pPr>
          </w:p>
        </w:tc>
        <w:tc>
          <w:tcPr>
            <w:tcW w:w="3005" w:type="dxa"/>
            <w:vAlign w:val="center"/>
          </w:tcPr>
          <w:p w14:paraId="1CC081B6">
            <w:pPr>
              <w:pStyle w:val="33"/>
              <w:jc w:val="center"/>
              <w:rPr>
                <w:rFonts w:asciiTheme="minorEastAsia" w:hAnsiTheme="minorEastAsia" w:eastAsiaTheme="minorEastAsia"/>
                <w:sz w:val="21"/>
                <w:szCs w:val="21"/>
                <w:highlight w:val="none"/>
              </w:rPr>
            </w:pPr>
          </w:p>
        </w:tc>
        <w:tc>
          <w:tcPr>
            <w:tcW w:w="1950" w:type="dxa"/>
            <w:vAlign w:val="center"/>
          </w:tcPr>
          <w:p w14:paraId="477325FE">
            <w:pPr>
              <w:spacing w:line="360" w:lineRule="auto"/>
              <w:jc w:val="center"/>
              <w:rPr>
                <w:rFonts w:asciiTheme="minorEastAsia" w:hAnsiTheme="minorEastAsia" w:eastAsiaTheme="minorEastAsia"/>
                <w:sz w:val="21"/>
                <w:szCs w:val="21"/>
                <w:highlight w:val="none"/>
              </w:rPr>
            </w:pPr>
            <w:r>
              <w:rPr>
                <w:rFonts w:hint="eastAsia" w:cs="Times New Roman" w:asciiTheme="minorEastAsia" w:hAnsiTheme="minorEastAsia" w:eastAsiaTheme="minorEastAsia"/>
                <w:b/>
                <w:sz w:val="21"/>
                <w:szCs w:val="21"/>
                <w:highlight w:val="none"/>
                <w:lang w:val="en-US" w:eastAsia="zh-CN" w:bidi="ar-SA"/>
              </w:rPr>
              <w:t>（正/负/无）</w:t>
            </w:r>
          </w:p>
        </w:tc>
        <w:tc>
          <w:tcPr>
            <w:tcW w:w="701" w:type="dxa"/>
            <w:vAlign w:val="center"/>
          </w:tcPr>
          <w:p w14:paraId="2F3E73F7">
            <w:pPr>
              <w:spacing w:line="360" w:lineRule="auto"/>
              <w:jc w:val="center"/>
              <w:rPr>
                <w:rFonts w:asciiTheme="minorEastAsia" w:hAnsiTheme="minorEastAsia" w:eastAsiaTheme="minorEastAsia"/>
                <w:sz w:val="21"/>
                <w:szCs w:val="21"/>
                <w:highlight w:val="none"/>
              </w:rPr>
            </w:pPr>
          </w:p>
        </w:tc>
      </w:tr>
      <w:tr w14:paraId="4546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36" w:type="dxa"/>
            <w:vAlign w:val="center"/>
          </w:tcPr>
          <w:p w14:paraId="06DB96B9">
            <w:pPr>
              <w:spacing w:line="360" w:lineRule="auto"/>
              <w:jc w:val="center"/>
              <w:rPr>
                <w:rFonts w:asciiTheme="minorEastAsia" w:hAnsiTheme="minorEastAsia" w:eastAsiaTheme="minorEastAsia"/>
                <w:sz w:val="21"/>
                <w:szCs w:val="21"/>
                <w:highlight w:val="none"/>
              </w:rPr>
            </w:pPr>
          </w:p>
        </w:tc>
        <w:tc>
          <w:tcPr>
            <w:tcW w:w="3005" w:type="dxa"/>
            <w:vAlign w:val="center"/>
          </w:tcPr>
          <w:p w14:paraId="0AFB5792">
            <w:pPr>
              <w:spacing w:line="360" w:lineRule="auto"/>
              <w:jc w:val="center"/>
              <w:rPr>
                <w:rFonts w:asciiTheme="minorEastAsia" w:hAnsiTheme="minorEastAsia" w:eastAsiaTheme="minorEastAsia"/>
                <w:sz w:val="21"/>
                <w:szCs w:val="21"/>
                <w:highlight w:val="none"/>
              </w:rPr>
            </w:pPr>
          </w:p>
        </w:tc>
        <w:tc>
          <w:tcPr>
            <w:tcW w:w="3005" w:type="dxa"/>
            <w:vAlign w:val="center"/>
          </w:tcPr>
          <w:p w14:paraId="39595178">
            <w:pPr>
              <w:spacing w:line="360" w:lineRule="auto"/>
              <w:jc w:val="center"/>
              <w:rPr>
                <w:rFonts w:asciiTheme="minorEastAsia" w:hAnsiTheme="minorEastAsia" w:eastAsiaTheme="minorEastAsia"/>
                <w:sz w:val="21"/>
                <w:szCs w:val="21"/>
                <w:highlight w:val="none"/>
              </w:rPr>
            </w:pPr>
          </w:p>
        </w:tc>
        <w:tc>
          <w:tcPr>
            <w:tcW w:w="1950" w:type="dxa"/>
            <w:vAlign w:val="center"/>
          </w:tcPr>
          <w:p w14:paraId="63657581">
            <w:pPr>
              <w:spacing w:line="360" w:lineRule="auto"/>
              <w:jc w:val="center"/>
              <w:rPr>
                <w:rFonts w:asciiTheme="minorEastAsia" w:hAnsiTheme="minorEastAsia" w:eastAsiaTheme="minorEastAsia"/>
                <w:sz w:val="21"/>
                <w:szCs w:val="21"/>
                <w:highlight w:val="none"/>
              </w:rPr>
            </w:pPr>
          </w:p>
        </w:tc>
        <w:tc>
          <w:tcPr>
            <w:tcW w:w="701" w:type="dxa"/>
            <w:vAlign w:val="center"/>
          </w:tcPr>
          <w:p w14:paraId="0761FF76">
            <w:pPr>
              <w:spacing w:line="360" w:lineRule="auto"/>
              <w:jc w:val="center"/>
              <w:rPr>
                <w:rFonts w:asciiTheme="minorEastAsia" w:hAnsiTheme="minorEastAsia" w:eastAsiaTheme="minorEastAsia"/>
                <w:sz w:val="21"/>
                <w:szCs w:val="21"/>
                <w:highlight w:val="none"/>
              </w:rPr>
            </w:pPr>
          </w:p>
        </w:tc>
      </w:tr>
      <w:tr w14:paraId="10CD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36" w:type="dxa"/>
            <w:vAlign w:val="center"/>
          </w:tcPr>
          <w:p w14:paraId="1E71E353">
            <w:pPr>
              <w:spacing w:line="360" w:lineRule="auto"/>
              <w:jc w:val="center"/>
              <w:rPr>
                <w:rFonts w:asciiTheme="minorEastAsia" w:hAnsiTheme="minorEastAsia" w:eastAsiaTheme="minorEastAsia"/>
                <w:sz w:val="21"/>
                <w:szCs w:val="21"/>
                <w:highlight w:val="none"/>
              </w:rPr>
            </w:pPr>
          </w:p>
        </w:tc>
        <w:tc>
          <w:tcPr>
            <w:tcW w:w="3005" w:type="dxa"/>
            <w:vAlign w:val="center"/>
          </w:tcPr>
          <w:p w14:paraId="7B77AB15">
            <w:pPr>
              <w:spacing w:line="360" w:lineRule="auto"/>
              <w:jc w:val="center"/>
              <w:rPr>
                <w:rFonts w:asciiTheme="minorEastAsia" w:hAnsiTheme="minorEastAsia" w:eastAsiaTheme="minorEastAsia"/>
                <w:sz w:val="21"/>
                <w:szCs w:val="21"/>
                <w:highlight w:val="none"/>
              </w:rPr>
            </w:pPr>
          </w:p>
        </w:tc>
        <w:tc>
          <w:tcPr>
            <w:tcW w:w="3005" w:type="dxa"/>
            <w:vAlign w:val="center"/>
          </w:tcPr>
          <w:p w14:paraId="17FC35DA">
            <w:pPr>
              <w:spacing w:line="360" w:lineRule="auto"/>
              <w:jc w:val="center"/>
              <w:rPr>
                <w:rFonts w:asciiTheme="minorEastAsia" w:hAnsiTheme="minorEastAsia" w:eastAsiaTheme="minorEastAsia"/>
                <w:sz w:val="21"/>
                <w:szCs w:val="21"/>
                <w:highlight w:val="none"/>
              </w:rPr>
            </w:pPr>
          </w:p>
        </w:tc>
        <w:tc>
          <w:tcPr>
            <w:tcW w:w="1950" w:type="dxa"/>
            <w:vAlign w:val="center"/>
          </w:tcPr>
          <w:p w14:paraId="442E5A6A">
            <w:pPr>
              <w:spacing w:line="360" w:lineRule="auto"/>
              <w:jc w:val="center"/>
              <w:rPr>
                <w:rFonts w:asciiTheme="minorEastAsia" w:hAnsiTheme="minorEastAsia" w:eastAsiaTheme="minorEastAsia"/>
                <w:sz w:val="21"/>
                <w:szCs w:val="21"/>
                <w:highlight w:val="none"/>
              </w:rPr>
            </w:pPr>
          </w:p>
        </w:tc>
        <w:tc>
          <w:tcPr>
            <w:tcW w:w="701" w:type="dxa"/>
            <w:vAlign w:val="center"/>
          </w:tcPr>
          <w:p w14:paraId="08B14F78">
            <w:pPr>
              <w:spacing w:line="360" w:lineRule="auto"/>
              <w:jc w:val="center"/>
              <w:rPr>
                <w:rFonts w:asciiTheme="minorEastAsia" w:hAnsiTheme="minorEastAsia" w:eastAsiaTheme="minorEastAsia"/>
                <w:sz w:val="21"/>
                <w:szCs w:val="21"/>
                <w:highlight w:val="none"/>
              </w:rPr>
            </w:pPr>
          </w:p>
        </w:tc>
      </w:tr>
      <w:tr w14:paraId="7C68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 w:type="dxa"/>
            <w:vAlign w:val="center"/>
          </w:tcPr>
          <w:p w14:paraId="53AFBB89">
            <w:pPr>
              <w:spacing w:line="360" w:lineRule="auto"/>
              <w:jc w:val="center"/>
              <w:rPr>
                <w:rFonts w:asciiTheme="minorEastAsia" w:hAnsiTheme="minorEastAsia" w:eastAsiaTheme="minorEastAsia"/>
                <w:sz w:val="21"/>
                <w:szCs w:val="21"/>
                <w:highlight w:val="none"/>
              </w:rPr>
            </w:pPr>
          </w:p>
        </w:tc>
        <w:tc>
          <w:tcPr>
            <w:tcW w:w="3005" w:type="dxa"/>
            <w:vAlign w:val="center"/>
          </w:tcPr>
          <w:p w14:paraId="4C23E913">
            <w:pPr>
              <w:spacing w:line="360" w:lineRule="auto"/>
              <w:jc w:val="center"/>
              <w:rPr>
                <w:rFonts w:asciiTheme="minorEastAsia" w:hAnsiTheme="minorEastAsia" w:eastAsiaTheme="minorEastAsia"/>
                <w:sz w:val="21"/>
                <w:szCs w:val="21"/>
                <w:highlight w:val="none"/>
              </w:rPr>
            </w:pPr>
          </w:p>
        </w:tc>
        <w:tc>
          <w:tcPr>
            <w:tcW w:w="3005" w:type="dxa"/>
            <w:vAlign w:val="center"/>
          </w:tcPr>
          <w:p w14:paraId="08B5D10F">
            <w:pPr>
              <w:spacing w:line="360" w:lineRule="auto"/>
              <w:jc w:val="center"/>
              <w:rPr>
                <w:rFonts w:asciiTheme="minorEastAsia" w:hAnsiTheme="minorEastAsia" w:eastAsiaTheme="minorEastAsia"/>
                <w:sz w:val="21"/>
                <w:szCs w:val="21"/>
                <w:highlight w:val="none"/>
              </w:rPr>
            </w:pPr>
          </w:p>
        </w:tc>
        <w:tc>
          <w:tcPr>
            <w:tcW w:w="1950" w:type="dxa"/>
            <w:vAlign w:val="center"/>
          </w:tcPr>
          <w:p w14:paraId="5589B43D">
            <w:pPr>
              <w:spacing w:line="360" w:lineRule="auto"/>
              <w:jc w:val="center"/>
              <w:rPr>
                <w:rFonts w:asciiTheme="minorEastAsia" w:hAnsiTheme="minorEastAsia" w:eastAsiaTheme="minorEastAsia"/>
                <w:sz w:val="21"/>
                <w:szCs w:val="21"/>
                <w:highlight w:val="none"/>
              </w:rPr>
            </w:pPr>
          </w:p>
        </w:tc>
        <w:tc>
          <w:tcPr>
            <w:tcW w:w="701" w:type="dxa"/>
            <w:vAlign w:val="center"/>
          </w:tcPr>
          <w:p w14:paraId="469F6D9E">
            <w:pPr>
              <w:spacing w:line="360" w:lineRule="auto"/>
              <w:jc w:val="center"/>
              <w:rPr>
                <w:rFonts w:asciiTheme="minorEastAsia" w:hAnsiTheme="minorEastAsia" w:eastAsiaTheme="minorEastAsia"/>
                <w:sz w:val="21"/>
                <w:szCs w:val="21"/>
                <w:highlight w:val="none"/>
              </w:rPr>
            </w:pPr>
          </w:p>
        </w:tc>
      </w:tr>
      <w:tr w14:paraId="2EC6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36" w:type="dxa"/>
            <w:vAlign w:val="center"/>
          </w:tcPr>
          <w:p w14:paraId="7B5F558B">
            <w:pPr>
              <w:spacing w:line="360" w:lineRule="auto"/>
              <w:jc w:val="center"/>
              <w:rPr>
                <w:rFonts w:asciiTheme="minorEastAsia" w:hAnsiTheme="minorEastAsia" w:eastAsiaTheme="minorEastAsia"/>
                <w:sz w:val="21"/>
                <w:szCs w:val="21"/>
                <w:highlight w:val="none"/>
              </w:rPr>
            </w:pPr>
          </w:p>
        </w:tc>
        <w:tc>
          <w:tcPr>
            <w:tcW w:w="3005" w:type="dxa"/>
            <w:vAlign w:val="center"/>
          </w:tcPr>
          <w:p w14:paraId="0D34E2DF">
            <w:pPr>
              <w:spacing w:line="360" w:lineRule="auto"/>
              <w:jc w:val="center"/>
              <w:rPr>
                <w:rFonts w:asciiTheme="minorEastAsia" w:hAnsiTheme="minorEastAsia" w:eastAsiaTheme="minorEastAsia"/>
                <w:sz w:val="21"/>
                <w:szCs w:val="21"/>
                <w:highlight w:val="none"/>
              </w:rPr>
            </w:pPr>
          </w:p>
        </w:tc>
        <w:tc>
          <w:tcPr>
            <w:tcW w:w="3005" w:type="dxa"/>
            <w:vAlign w:val="center"/>
          </w:tcPr>
          <w:p w14:paraId="6034E1AC">
            <w:pPr>
              <w:spacing w:line="360" w:lineRule="auto"/>
              <w:jc w:val="center"/>
              <w:rPr>
                <w:rFonts w:asciiTheme="minorEastAsia" w:hAnsiTheme="minorEastAsia" w:eastAsiaTheme="minorEastAsia"/>
                <w:sz w:val="21"/>
                <w:szCs w:val="21"/>
                <w:highlight w:val="none"/>
              </w:rPr>
            </w:pPr>
          </w:p>
        </w:tc>
        <w:tc>
          <w:tcPr>
            <w:tcW w:w="1950" w:type="dxa"/>
            <w:vAlign w:val="center"/>
          </w:tcPr>
          <w:p w14:paraId="33835862">
            <w:pPr>
              <w:spacing w:line="360" w:lineRule="auto"/>
              <w:jc w:val="center"/>
              <w:rPr>
                <w:rFonts w:asciiTheme="minorEastAsia" w:hAnsiTheme="minorEastAsia" w:eastAsiaTheme="minorEastAsia"/>
                <w:sz w:val="21"/>
                <w:szCs w:val="21"/>
                <w:highlight w:val="none"/>
              </w:rPr>
            </w:pPr>
          </w:p>
        </w:tc>
        <w:tc>
          <w:tcPr>
            <w:tcW w:w="701" w:type="dxa"/>
            <w:vAlign w:val="center"/>
          </w:tcPr>
          <w:p w14:paraId="7542B76A">
            <w:pPr>
              <w:spacing w:line="360" w:lineRule="auto"/>
              <w:jc w:val="center"/>
              <w:rPr>
                <w:rFonts w:asciiTheme="minorEastAsia" w:hAnsiTheme="minorEastAsia" w:eastAsiaTheme="minorEastAsia"/>
                <w:sz w:val="21"/>
                <w:szCs w:val="21"/>
                <w:highlight w:val="none"/>
              </w:rPr>
            </w:pPr>
          </w:p>
        </w:tc>
      </w:tr>
      <w:tr w14:paraId="6548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36" w:type="dxa"/>
            <w:vAlign w:val="center"/>
          </w:tcPr>
          <w:p w14:paraId="517810CC">
            <w:pPr>
              <w:spacing w:line="360" w:lineRule="auto"/>
              <w:jc w:val="center"/>
              <w:rPr>
                <w:rFonts w:asciiTheme="minorEastAsia" w:hAnsiTheme="minorEastAsia" w:eastAsiaTheme="minorEastAsia"/>
                <w:sz w:val="21"/>
                <w:szCs w:val="21"/>
                <w:highlight w:val="none"/>
              </w:rPr>
            </w:pPr>
          </w:p>
        </w:tc>
        <w:tc>
          <w:tcPr>
            <w:tcW w:w="3005" w:type="dxa"/>
            <w:vAlign w:val="center"/>
          </w:tcPr>
          <w:p w14:paraId="5E8B11FF">
            <w:pPr>
              <w:spacing w:line="360" w:lineRule="auto"/>
              <w:jc w:val="center"/>
              <w:rPr>
                <w:rFonts w:asciiTheme="minorEastAsia" w:hAnsiTheme="minorEastAsia" w:eastAsiaTheme="minorEastAsia"/>
                <w:sz w:val="21"/>
                <w:szCs w:val="21"/>
                <w:highlight w:val="none"/>
              </w:rPr>
            </w:pPr>
          </w:p>
        </w:tc>
        <w:tc>
          <w:tcPr>
            <w:tcW w:w="3005" w:type="dxa"/>
            <w:vAlign w:val="center"/>
          </w:tcPr>
          <w:p w14:paraId="1415AD00">
            <w:pPr>
              <w:spacing w:line="360" w:lineRule="auto"/>
              <w:jc w:val="center"/>
              <w:rPr>
                <w:rFonts w:asciiTheme="minorEastAsia" w:hAnsiTheme="minorEastAsia" w:eastAsiaTheme="minorEastAsia"/>
                <w:sz w:val="21"/>
                <w:szCs w:val="21"/>
                <w:highlight w:val="none"/>
              </w:rPr>
            </w:pPr>
          </w:p>
        </w:tc>
        <w:tc>
          <w:tcPr>
            <w:tcW w:w="1950" w:type="dxa"/>
            <w:vAlign w:val="center"/>
          </w:tcPr>
          <w:p w14:paraId="02EBA579">
            <w:pPr>
              <w:spacing w:line="360" w:lineRule="auto"/>
              <w:jc w:val="center"/>
              <w:rPr>
                <w:rFonts w:asciiTheme="minorEastAsia" w:hAnsiTheme="minorEastAsia" w:eastAsiaTheme="minorEastAsia"/>
                <w:sz w:val="21"/>
                <w:szCs w:val="21"/>
                <w:highlight w:val="none"/>
              </w:rPr>
            </w:pPr>
          </w:p>
        </w:tc>
        <w:tc>
          <w:tcPr>
            <w:tcW w:w="701" w:type="dxa"/>
            <w:vAlign w:val="center"/>
          </w:tcPr>
          <w:p w14:paraId="7334AF2F">
            <w:pPr>
              <w:spacing w:line="360" w:lineRule="auto"/>
              <w:jc w:val="center"/>
              <w:rPr>
                <w:rFonts w:asciiTheme="minorEastAsia" w:hAnsiTheme="minorEastAsia" w:eastAsiaTheme="minorEastAsia"/>
                <w:sz w:val="21"/>
                <w:szCs w:val="21"/>
                <w:highlight w:val="none"/>
              </w:rPr>
            </w:pPr>
          </w:p>
        </w:tc>
      </w:tr>
    </w:tbl>
    <w:p w14:paraId="55765AAF">
      <w:pPr>
        <w:bidi w:val="0"/>
        <w:rPr>
          <w:highlight w:val="none"/>
        </w:rPr>
      </w:pPr>
    </w:p>
    <w:p w14:paraId="23DFCCD3">
      <w:pPr>
        <w:spacing w:beforeLines="50"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注：</w:t>
      </w:r>
    </w:p>
    <w:p w14:paraId="35ACDB62">
      <w:pPr>
        <w:pStyle w:val="443"/>
        <w:numPr>
          <w:ilvl w:val="0"/>
          <w:numId w:val="20"/>
        </w:numPr>
        <w:ind w:firstLineChars="0"/>
        <w:rPr>
          <w:rFonts w:asciiTheme="minorEastAsia" w:hAnsiTheme="minorEastAsia" w:eastAsiaTheme="minorEastAsia"/>
          <w:szCs w:val="21"/>
          <w:highlight w:val="none"/>
        </w:rPr>
      </w:pPr>
      <w:r>
        <w:rPr>
          <w:rFonts w:hint="eastAsia" w:asciiTheme="minorEastAsia" w:hAnsiTheme="minorEastAsia" w:eastAsiaTheme="minorEastAsia"/>
          <w:bCs/>
          <w:szCs w:val="21"/>
          <w:highlight w:val="none"/>
        </w:rPr>
        <w:t>偏离情况项填写“正”、“负”或“无”，说明项中填写原因。</w:t>
      </w:r>
    </w:p>
    <w:p w14:paraId="44E001B8">
      <w:pPr>
        <w:pStyle w:val="443"/>
        <w:numPr>
          <w:ilvl w:val="0"/>
          <w:numId w:val="20"/>
        </w:numPr>
        <w:ind w:firstLineChars="0"/>
        <w:rPr>
          <w:rFonts w:asciiTheme="minorEastAsia" w:hAnsiTheme="minorEastAsia" w:eastAsiaTheme="minorEastAsia"/>
          <w:bCs/>
          <w:szCs w:val="21"/>
          <w:highlight w:val="none"/>
        </w:rPr>
      </w:pPr>
      <w:r>
        <w:rPr>
          <w:rFonts w:hint="eastAsia" w:ascii="宋体" w:hAnsi="宋体" w:cs="宋体"/>
          <w:color w:val="000000"/>
          <w:highlight w:val="none"/>
          <w:lang w:val="en-US" w:eastAsia="zh-CN"/>
        </w:rPr>
        <w:t>供应商</w:t>
      </w:r>
      <w:r>
        <w:rPr>
          <w:rFonts w:hint="eastAsia" w:asciiTheme="minorEastAsia" w:hAnsiTheme="minorEastAsia" w:eastAsiaTheme="minorEastAsia"/>
          <w:bCs/>
          <w:szCs w:val="21"/>
          <w:highlight w:val="none"/>
        </w:rPr>
        <w:t>应按照</w:t>
      </w:r>
      <w:r>
        <w:rPr>
          <w:rFonts w:hint="eastAsia" w:asciiTheme="minorEastAsia" w:hAnsiTheme="minorEastAsia" w:eastAsiaTheme="minorEastAsia"/>
          <w:bCs/>
          <w:szCs w:val="21"/>
          <w:highlight w:val="none"/>
          <w:lang w:eastAsia="zh-CN"/>
        </w:rPr>
        <w:t>磋商文件</w:t>
      </w:r>
      <w:r>
        <w:rPr>
          <w:rFonts w:hint="eastAsia" w:asciiTheme="minorEastAsia" w:hAnsiTheme="minorEastAsia" w:eastAsiaTheme="minorEastAsia"/>
          <w:bCs/>
          <w:szCs w:val="21"/>
          <w:highlight w:val="none"/>
        </w:rPr>
        <w:t>要求，对响应有偏离的，则说明偏离的内容，若有要求提供相关证明资料的，须按要求提供，否则视为负偏离。</w:t>
      </w:r>
    </w:p>
    <w:p w14:paraId="2E98EEF4">
      <w:pPr>
        <w:pStyle w:val="443"/>
        <w:numPr>
          <w:ilvl w:val="0"/>
          <w:numId w:val="20"/>
        </w:numPr>
        <w:ind w:firstLineChars="0"/>
        <w:rPr>
          <w:rFonts w:asciiTheme="minorEastAsia" w:hAnsiTheme="minorEastAsia" w:eastAsiaTheme="minorEastAsia"/>
          <w:bCs/>
          <w:szCs w:val="21"/>
          <w:highlight w:val="none"/>
        </w:rPr>
      </w:pPr>
      <w:r>
        <w:rPr>
          <w:rFonts w:hint="eastAsia" w:hAnsi="宋体" w:cs="宋体"/>
          <w:szCs w:val="21"/>
          <w:highlight w:val="none"/>
          <w:lang w:val="en-US" w:eastAsia="zh-CN"/>
        </w:rPr>
        <w:t>若对磋商文件无商务偏离，请在“响应文件的响应内容”栏只填写</w:t>
      </w:r>
      <w:r>
        <w:rPr>
          <w:rFonts w:hint="eastAsia" w:hAnsi="宋体" w:cs="宋体"/>
          <w:b/>
          <w:bCs/>
          <w:szCs w:val="21"/>
          <w:highlight w:val="none"/>
          <w:lang w:val="en-US" w:eastAsia="zh-CN"/>
        </w:rPr>
        <w:t>“对磋商文件全部商务条款无商务偏离”</w:t>
      </w:r>
      <w:r>
        <w:rPr>
          <w:rFonts w:hint="eastAsia" w:hAnsi="宋体" w:cs="宋体"/>
          <w:szCs w:val="21"/>
          <w:highlight w:val="none"/>
          <w:lang w:val="en-US" w:eastAsia="zh-CN"/>
        </w:rPr>
        <w:t>即可。不提供上述表格的投标可被决绝。</w:t>
      </w:r>
    </w:p>
    <w:p w14:paraId="0E7DB344">
      <w:pPr>
        <w:spacing w:line="360" w:lineRule="auto"/>
        <w:rPr>
          <w:rFonts w:asciiTheme="minorEastAsia" w:hAnsiTheme="minorEastAsia" w:eastAsiaTheme="minorEastAsia"/>
          <w:sz w:val="21"/>
          <w:szCs w:val="21"/>
          <w:highlight w:val="none"/>
        </w:rPr>
      </w:pPr>
    </w:p>
    <w:p w14:paraId="6CA7EBFC">
      <w:pPr>
        <w:spacing w:line="360" w:lineRule="auto"/>
        <w:rPr>
          <w:rFonts w:asciiTheme="minorEastAsia" w:hAnsiTheme="minorEastAsia" w:eastAsiaTheme="minorEastAsia"/>
          <w:sz w:val="21"/>
          <w:szCs w:val="21"/>
          <w:highlight w:val="none"/>
        </w:rPr>
      </w:pPr>
    </w:p>
    <w:p w14:paraId="3B17C372">
      <w:pPr>
        <w:spacing w:line="360" w:lineRule="auto"/>
        <w:rPr>
          <w:rFonts w:asciiTheme="minorEastAsia" w:hAnsiTheme="minorEastAsia" w:eastAsiaTheme="minorEastAsia"/>
          <w:sz w:val="21"/>
          <w:szCs w:val="21"/>
          <w:highlight w:val="none"/>
        </w:rPr>
      </w:pPr>
    </w:p>
    <w:p w14:paraId="49AE5E80">
      <w:pPr>
        <w:spacing w:line="300" w:lineRule="auto"/>
        <w:jc w:val="right"/>
        <w:rPr>
          <w:rFonts w:ascii="宋体" w:hAnsi="宋体"/>
          <w:sz w:val="24"/>
          <w:szCs w:val="24"/>
          <w:highlight w:val="none"/>
        </w:rPr>
      </w:pPr>
      <w:r>
        <w:rPr>
          <w:rFonts w:hint="eastAsia" w:ascii="宋体" w:hAnsi="宋体"/>
          <w:sz w:val="24"/>
          <w:szCs w:val="24"/>
          <w:highlight w:val="none"/>
          <w:lang w:val="en-US" w:eastAsia="zh-CN"/>
        </w:rPr>
        <w:t>供应商</w:t>
      </w:r>
      <w:r>
        <w:rPr>
          <w:rFonts w:hint="eastAsia" w:ascii="宋体" w:hAnsi="宋体"/>
          <w:sz w:val="24"/>
          <w:szCs w:val="24"/>
          <w:highlight w:val="none"/>
        </w:rPr>
        <w:t>名称：</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（公章）</w:t>
      </w:r>
    </w:p>
    <w:p w14:paraId="1A91EA19">
      <w:pPr>
        <w:spacing w:line="300" w:lineRule="auto"/>
        <w:ind w:firstLine="480" w:firstLineChars="200"/>
        <w:jc w:val="right"/>
        <w:rPr>
          <w:rFonts w:ascii="宋体" w:hAnsi="宋体"/>
          <w:sz w:val="24"/>
          <w:szCs w:val="24"/>
          <w:highlight w:val="none"/>
        </w:rPr>
      </w:pPr>
    </w:p>
    <w:p w14:paraId="235C1A68">
      <w:pPr>
        <w:spacing w:line="240" w:lineRule="atLeast"/>
        <w:jc w:val="right"/>
        <w:rPr>
          <w:rFonts w:ascii="黑体" w:hAnsi="黑体" w:eastAsia="黑体"/>
          <w:b/>
          <w:spacing w:val="20"/>
          <w:sz w:val="28"/>
          <w:szCs w:val="28"/>
          <w:highlight w:val="none"/>
        </w:rPr>
      </w:pPr>
      <w:r>
        <w:rPr>
          <w:rFonts w:hint="eastAsia" w:ascii="宋体" w:hAnsi="宋体"/>
          <w:sz w:val="24"/>
          <w:szCs w:val="24"/>
          <w:highlight w:val="none"/>
        </w:rPr>
        <w:t>日　</w:t>
      </w:r>
      <w:r>
        <w:rPr>
          <w:rFonts w:hint="eastAsia" w:ascii="宋体" w:hAnsi="宋体"/>
          <w:sz w:val="24"/>
          <w:szCs w:val="24"/>
          <w:highlight w:val="none"/>
          <w:lang w:val="en-US" w:eastAsia="zh-CN"/>
        </w:rPr>
        <w:t xml:space="preserve">  </w:t>
      </w:r>
      <w:r>
        <w:rPr>
          <w:rFonts w:hint="eastAsia" w:ascii="宋体" w:hAnsi="宋体"/>
          <w:sz w:val="24"/>
          <w:szCs w:val="24"/>
          <w:highlight w:val="none"/>
        </w:rPr>
        <w:t>　期：</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年</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月</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日</w:t>
      </w:r>
    </w:p>
    <w:p w14:paraId="30A37CB4">
      <w:pPr>
        <w:rPr>
          <w:rFonts w:hint="eastAsia" w:ascii="宋体" w:hAnsi="宋体" w:eastAsia="宋体"/>
          <w:sz w:val="32"/>
          <w:highlight w:val="none"/>
          <w:lang w:eastAsia="zh-CN"/>
        </w:rPr>
      </w:pPr>
      <w:r>
        <w:rPr>
          <w:rFonts w:hint="eastAsia" w:ascii="宋体" w:hAnsi="宋体" w:eastAsia="宋体"/>
          <w:sz w:val="32"/>
          <w:highlight w:val="none"/>
          <w:lang w:eastAsia="zh-CN"/>
        </w:rPr>
        <w:br w:type="page"/>
      </w:r>
    </w:p>
    <w:p w14:paraId="0E2F315A">
      <w:pPr>
        <w:pStyle w:val="3"/>
        <w:spacing w:line="400" w:lineRule="exact"/>
        <w:jc w:val="center"/>
        <w:rPr>
          <w:rFonts w:ascii="宋体" w:hAnsi="宋体" w:eastAsia="宋体"/>
          <w:kern w:val="0"/>
          <w:sz w:val="32"/>
          <w:highlight w:val="none"/>
        </w:rPr>
      </w:pPr>
      <w:r>
        <w:rPr>
          <w:rFonts w:hint="eastAsia" w:ascii="宋体" w:hAnsi="宋体" w:eastAsia="宋体"/>
          <w:sz w:val="32"/>
          <w:highlight w:val="none"/>
          <w:lang w:eastAsia="zh-CN"/>
        </w:rPr>
        <w:t>八</w:t>
      </w:r>
      <w:r>
        <w:rPr>
          <w:rFonts w:hint="eastAsia" w:ascii="宋体" w:hAnsi="宋体" w:eastAsia="宋体"/>
          <w:sz w:val="32"/>
          <w:highlight w:val="none"/>
        </w:rPr>
        <w:t>、资格审查</w:t>
      </w:r>
    </w:p>
    <w:p w14:paraId="232FA2D7">
      <w:pPr>
        <w:keepNext w:val="0"/>
        <w:keepLines w:val="0"/>
        <w:widowControl/>
        <w:suppressLineNumbers w:val="0"/>
        <w:spacing w:line="360" w:lineRule="auto"/>
        <w:jc w:val="left"/>
        <w:rPr>
          <w:highlight w:val="none"/>
        </w:rPr>
      </w:pPr>
      <w:bookmarkStart w:id="305" w:name="_Toc152045808"/>
      <w:bookmarkStart w:id="306" w:name="_Toc246996373"/>
      <w:bookmarkStart w:id="307" w:name="_Toc10478"/>
      <w:bookmarkStart w:id="308" w:name="_Toc296602618"/>
      <w:bookmarkStart w:id="309" w:name="_Toc179632828"/>
      <w:bookmarkStart w:id="310" w:name="_Toc247085891"/>
      <w:bookmarkStart w:id="311" w:name="_Toc9696"/>
      <w:bookmarkStart w:id="312" w:name="_Toc371891858"/>
      <w:bookmarkStart w:id="313" w:name="_Toc14044"/>
      <w:bookmarkStart w:id="314" w:name="_Toc246997116"/>
      <w:bookmarkStart w:id="315" w:name="_Toc144974876"/>
      <w:bookmarkStart w:id="316" w:name="_Toc152042597"/>
      <w:r>
        <w:rPr>
          <w:rFonts w:hint="eastAsia" w:ascii="宋体" w:hAnsi="宋体" w:eastAsia="宋体" w:cs="宋体"/>
          <w:color w:val="000000"/>
          <w:kern w:val="0"/>
          <w:sz w:val="24"/>
          <w:szCs w:val="24"/>
          <w:highlight w:val="none"/>
          <w:lang w:val="en-US" w:eastAsia="zh-CN" w:bidi="ar"/>
        </w:rPr>
        <w:t xml:space="preserve">供应商参加本次投标必须提供以下资格证明文件： </w:t>
      </w:r>
    </w:p>
    <w:p w14:paraId="700653BD">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4"/>
          <w:szCs w:val="24"/>
          <w:highlight w:val="none"/>
          <w:lang w:val="en-US" w:eastAsia="zh-CN" w:bidi="ar"/>
        </w:rPr>
        <w:t xml:space="preserve">1、合法有效的企业法人营业执照副本； </w:t>
      </w:r>
    </w:p>
    <w:p w14:paraId="3CA14A1D">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4"/>
          <w:szCs w:val="24"/>
          <w:highlight w:val="none"/>
          <w:lang w:val="en-US" w:eastAsia="zh-CN" w:bidi="ar"/>
        </w:rPr>
        <w:t xml:space="preserve">2、开户许可证或基本存款账户信息复印件； </w:t>
      </w:r>
    </w:p>
    <w:p w14:paraId="347839D0">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4"/>
          <w:szCs w:val="24"/>
          <w:highlight w:val="none"/>
          <w:lang w:val="en-US" w:eastAsia="zh-CN" w:bidi="ar"/>
        </w:rPr>
        <w:t xml:space="preserve">3、信誉要求承诺书； </w:t>
      </w:r>
    </w:p>
    <w:p w14:paraId="75C460A0">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4"/>
          <w:szCs w:val="24"/>
          <w:highlight w:val="none"/>
          <w:lang w:val="en-US" w:eastAsia="zh-CN" w:bidi="ar"/>
        </w:rPr>
        <w:t xml:space="preserve">4、“信用中国”网站(www.creditchina.gov.cn)渠道信用记录失信被执行人、重大 </w:t>
      </w:r>
    </w:p>
    <w:p w14:paraId="3B23C08F">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4"/>
          <w:szCs w:val="24"/>
          <w:highlight w:val="none"/>
          <w:lang w:val="en-US" w:eastAsia="zh-CN" w:bidi="ar"/>
        </w:rPr>
        <w:t xml:space="preserve">税收违法失信主体、中国政府采购严重违法失信行为记录名单（网上截图加盖企业公章） </w:t>
      </w:r>
    </w:p>
    <w:p w14:paraId="20626E79">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4"/>
          <w:szCs w:val="24"/>
          <w:highlight w:val="none"/>
          <w:lang w:val="en-US" w:eastAsia="zh-CN" w:bidi="ar"/>
        </w:rPr>
        <w:t xml:space="preserve">5、参加政府采购活动前 3 年内在经营活动中没有重大违法记录的书面声明；（提供 </w:t>
      </w:r>
    </w:p>
    <w:p w14:paraId="6471EFB8">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4"/>
          <w:szCs w:val="24"/>
          <w:highlight w:val="none"/>
          <w:lang w:val="en-US" w:eastAsia="zh-CN" w:bidi="ar"/>
        </w:rPr>
        <w:t xml:space="preserve">有法定代表人签字或盖章并加盖单位公章承诺书原件） </w:t>
      </w:r>
    </w:p>
    <w:p w14:paraId="2A5BE34B">
      <w:pPr>
        <w:keepNext w:val="0"/>
        <w:keepLines w:val="0"/>
        <w:widowControl/>
        <w:numPr>
          <w:ilvl w:val="0"/>
          <w:numId w:val="21"/>
        </w:numPr>
        <w:suppressLineNumbers w:val="0"/>
        <w:spacing w:line="360" w:lineRule="auto"/>
        <w:jc w:val="left"/>
        <w:rPr>
          <w:highlight w:val="none"/>
        </w:rPr>
      </w:pPr>
      <w:r>
        <w:rPr>
          <w:rFonts w:hint="eastAsia" w:ascii="宋体" w:hAnsi="宋体" w:eastAsia="宋体" w:cs="宋体"/>
          <w:color w:val="000000"/>
          <w:kern w:val="0"/>
          <w:sz w:val="24"/>
          <w:szCs w:val="24"/>
          <w:highlight w:val="none"/>
          <w:lang w:val="en-US" w:eastAsia="zh-CN" w:bidi="ar"/>
        </w:rPr>
        <w:t xml:space="preserve">单位负责人为存在直接控股、管理关系的不同单位，不得参加同一标 </w:t>
      </w:r>
    </w:p>
    <w:p w14:paraId="392D3A4B">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4"/>
          <w:szCs w:val="24"/>
          <w:highlight w:val="none"/>
          <w:lang w:val="en-US" w:eastAsia="zh-CN" w:bidi="ar"/>
        </w:rPr>
        <w:t xml:space="preserve">段投标或者未划分标段的同一招标项目投标。违反这两款规定的，相关投标均无效。（提 </w:t>
      </w:r>
    </w:p>
    <w:p w14:paraId="76ED3EFF">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4"/>
          <w:szCs w:val="24"/>
          <w:highlight w:val="none"/>
          <w:lang w:val="en-US" w:eastAsia="zh-CN" w:bidi="ar"/>
        </w:rPr>
        <w:t xml:space="preserve">供有法定代表人签字或盖章并加盖单位公章承诺书原件） </w:t>
      </w:r>
    </w:p>
    <w:p w14:paraId="0D95BFCB">
      <w:pPr>
        <w:keepNext w:val="0"/>
        <w:keepLines w:val="0"/>
        <w:widowControl/>
        <w:suppressLineNumbers w:val="0"/>
        <w:spacing w:line="360" w:lineRule="auto"/>
        <w:jc w:val="left"/>
        <w:rPr>
          <w:highlight w:val="none"/>
        </w:rPr>
      </w:pPr>
      <w:r>
        <w:rPr>
          <w:rFonts w:hint="eastAsia" w:ascii="宋体" w:hAnsi="宋体" w:cs="宋体"/>
          <w:color w:val="000000"/>
          <w:kern w:val="0"/>
          <w:sz w:val="24"/>
          <w:szCs w:val="24"/>
          <w:highlight w:val="none"/>
          <w:lang w:val="en-US" w:eastAsia="zh-CN" w:bidi="ar"/>
        </w:rPr>
        <w:t>7</w:t>
      </w:r>
      <w:r>
        <w:rPr>
          <w:rFonts w:hint="eastAsia" w:ascii="宋体" w:hAnsi="宋体" w:eastAsia="宋体" w:cs="宋体"/>
          <w:color w:val="000000"/>
          <w:kern w:val="0"/>
          <w:sz w:val="24"/>
          <w:szCs w:val="24"/>
          <w:highlight w:val="none"/>
          <w:lang w:val="en-US" w:eastAsia="zh-CN" w:bidi="ar"/>
        </w:rPr>
        <w:t xml:space="preserve">、磋商文件中要求的其他文件。 </w:t>
      </w:r>
    </w:p>
    <w:p w14:paraId="62BF06ED">
      <w:pPr>
        <w:keepNext w:val="0"/>
        <w:keepLines w:val="0"/>
        <w:widowControl/>
        <w:suppressLineNumbers w:val="0"/>
        <w:spacing w:line="360" w:lineRule="auto"/>
        <w:jc w:val="left"/>
        <w:rPr>
          <w:highlight w:val="none"/>
        </w:rPr>
      </w:pPr>
      <w:r>
        <w:rPr>
          <w:rFonts w:hint="eastAsia" w:ascii="宋体" w:hAnsi="宋体" w:eastAsia="宋体" w:cs="宋体"/>
          <w:b/>
          <w:bCs/>
          <w:color w:val="000000"/>
          <w:kern w:val="0"/>
          <w:sz w:val="24"/>
          <w:szCs w:val="24"/>
          <w:highlight w:val="none"/>
          <w:lang w:val="en-US" w:eastAsia="zh-CN" w:bidi="ar"/>
        </w:rPr>
        <w:t xml:space="preserve">注：以上要求供应商提供的资格证明文件复印件必须加盖供应商印章（鲜章）。 </w:t>
      </w:r>
    </w:p>
    <w:p w14:paraId="028384BE">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4"/>
          <w:szCs w:val="24"/>
          <w:highlight w:val="none"/>
          <w:lang w:val="en-US" w:eastAsia="zh-CN" w:bidi="ar"/>
        </w:rPr>
        <w:t xml:space="preserve">备注：本项目采用资格后审，供应商需在响应文件中提供上述证明资料，以供磋商 </w:t>
      </w:r>
    </w:p>
    <w:p w14:paraId="47F2B47A">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4"/>
          <w:szCs w:val="24"/>
          <w:highlight w:val="none"/>
          <w:lang w:val="en-US" w:eastAsia="zh-CN" w:bidi="ar"/>
        </w:rPr>
        <w:t xml:space="preserve">小组进行资格审查，否则资格审查不通过，责任由供应商自负。磋商小组决定响应文件 </w:t>
      </w:r>
    </w:p>
    <w:p w14:paraId="4D1775E8">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4"/>
          <w:szCs w:val="24"/>
          <w:highlight w:val="none"/>
          <w:lang w:val="en-US" w:eastAsia="zh-CN" w:bidi="ar"/>
        </w:rPr>
        <w:t>的响应性依据响应文件本身的内容，而不寻求外部的证据。</w:t>
      </w:r>
    </w:p>
    <w:p w14:paraId="64D2928D">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43797B2B">
      <w:pPr>
        <w:pStyle w:val="4"/>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（一）供应商基本情况表</w:t>
      </w:r>
      <w:bookmarkEnd w:id="305"/>
      <w:bookmarkEnd w:id="306"/>
      <w:bookmarkEnd w:id="307"/>
      <w:bookmarkEnd w:id="308"/>
      <w:bookmarkEnd w:id="309"/>
      <w:bookmarkEnd w:id="310"/>
      <w:bookmarkEnd w:id="311"/>
      <w:bookmarkEnd w:id="312"/>
      <w:bookmarkEnd w:id="313"/>
      <w:bookmarkEnd w:id="314"/>
      <w:bookmarkEnd w:id="315"/>
      <w:bookmarkEnd w:id="316"/>
    </w:p>
    <w:tbl>
      <w:tblPr>
        <w:tblStyle w:val="51"/>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981"/>
        <w:gridCol w:w="2536"/>
        <w:gridCol w:w="391"/>
        <w:gridCol w:w="1195"/>
        <w:gridCol w:w="193"/>
        <w:gridCol w:w="2476"/>
      </w:tblGrid>
      <w:tr w14:paraId="57E6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884" w:type="dxa"/>
            <w:noWrap w:val="0"/>
            <w:vAlign w:val="center"/>
          </w:tcPr>
          <w:p w14:paraId="66F3A35F">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供应商名称</w:t>
            </w:r>
          </w:p>
        </w:tc>
        <w:tc>
          <w:tcPr>
            <w:tcW w:w="7772" w:type="dxa"/>
            <w:gridSpan w:val="6"/>
            <w:noWrap w:val="0"/>
            <w:vAlign w:val="center"/>
          </w:tcPr>
          <w:p w14:paraId="707B2449">
            <w:pPr>
              <w:autoSpaceDE w:val="0"/>
              <w:autoSpaceDN w:val="0"/>
              <w:adjustRightInd w:val="0"/>
              <w:spacing w:line="300" w:lineRule="auto"/>
              <w:rPr>
                <w:rFonts w:hint="eastAsia" w:ascii="宋体" w:hAnsi="宋体" w:eastAsia="宋体" w:cs="宋体"/>
                <w:color w:val="000000"/>
                <w:szCs w:val="21"/>
                <w:highlight w:val="none"/>
                <w:lang w:val="zh-CN"/>
              </w:rPr>
            </w:pPr>
          </w:p>
        </w:tc>
      </w:tr>
      <w:tr w14:paraId="2AFF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4" w:type="dxa"/>
            <w:noWrap w:val="0"/>
            <w:vAlign w:val="center"/>
          </w:tcPr>
          <w:p w14:paraId="6E7628B7">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注册地址</w:t>
            </w:r>
          </w:p>
        </w:tc>
        <w:tc>
          <w:tcPr>
            <w:tcW w:w="3908" w:type="dxa"/>
            <w:gridSpan w:val="3"/>
            <w:noWrap w:val="0"/>
            <w:vAlign w:val="center"/>
          </w:tcPr>
          <w:p w14:paraId="514051E6">
            <w:pPr>
              <w:autoSpaceDE w:val="0"/>
              <w:autoSpaceDN w:val="0"/>
              <w:adjustRightInd w:val="0"/>
              <w:spacing w:line="300" w:lineRule="auto"/>
              <w:rPr>
                <w:rFonts w:hint="eastAsia" w:ascii="宋体" w:hAnsi="宋体" w:eastAsia="宋体" w:cs="宋体"/>
                <w:color w:val="000000"/>
                <w:szCs w:val="21"/>
                <w:highlight w:val="none"/>
                <w:lang w:val="zh-CN"/>
              </w:rPr>
            </w:pPr>
          </w:p>
        </w:tc>
        <w:tc>
          <w:tcPr>
            <w:tcW w:w="1195" w:type="dxa"/>
            <w:noWrap w:val="0"/>
            <w:vAlign w:val="center"/>
          </w:tcPr>
          <w:p w14:paraId="6E251659">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邮政编码</w:t>
            </w:r>
          </w:p>
        </w:tc>
        <w:tc>
          <w:tcPr>
            <w:tcW w:w="2669" w:type="dxa"/>
            <w:gridSpan w:val="2"/>
            <w:noWrap w:val="0"/>
            <w:vAlign w:val="center"/>
          </w:tcPr>
          <w:p w14:paraId="5B0CF9CD">
            <w:pPr>
              <w:autoSpaceDE w:val="0"/>
              <w:autoSpaceDN w:val="0"/>
              <w:adjustRightInd w:val="0"/>
              <w:spacing w:line="300" w:lineRule="auto"/>
              <w:rPr>
                <w:rFonts w:hint="eastAsia" w:ascii="宋体" w:hAnsi="宋体" w:eastAsia="宋体" w:cs="宋体"/>
                <w:color w:val="000000"/>
                <w:szCs w:val="21"/>
                <w:highlight w:val="none"/>
                <w:lang w:val="zh-CN"/>
              </w:rPr>
            </w:pPr>
          </w:p>
        </w:tc>
      </w:tr>
      <w:tr w14:paraId="301F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4" w:type="dxa"/>
            <w:vMerge w:val="restart"/>
            <w:noWrap w:val="0"/>
            <w:vAlign w:val="center"/>
          </w:tcPr>
          <w:p w14:paraId="045CA0A0">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联系方式</w:t>
            </w:r>
          </w:p>
        </w:tc>
        <w:tc>
          <w:tcPr>
            <w:tcW w:w="981" w:type="dxa"/>
            <w:noWrap w:val="0"/>
            <w:vAlign w:val="center"/>
          </w:tcPr>
          <w:p w14:paraId="4A762DD3">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联系人</w:t>
            </w:r>
          </w:p>
        </w:tc>
        <w:tc>
          <w:tcPr>
            <w:tcW w:w="2927" w:type="dxa"/>
            <w:gridSpan w:val="2"/>
            <w:noWrap w:val="0"/>
            <w:vAlign w:val="center"/>
          </w:tcPr>
          <w:p w14:paraId="3E84E773">
            <w:pPr>
              <w:autoSpaceDE w:val="0"/>
              <w:autoSpaceDN w:val="0"/>
              <w:adjustRightInd w:val="0"/>
              <w:spacing w:line="300" w:lineRule="auto"/>
              <w:rPr>
                <w:rFonts w:hint="eastAsia" w:ascii="宋体" w:hAnsi="宋体" w:eastAsia="宋体" w:cs="宋体"/>
                <w:color w:val="000000"/>
                <w:szCs w:val="21"/>
                <w:highlight w:val="none"/>
                <w:lang w:val="zh-CN"/>
              </w:rPr>
            </w:pPr>
          </w:p>
        </w:tc>
        <w:tc>
          <w:tcPr>
            <w:tcW w:w="1195" w:type="dxa"/>
            <w:noWrap w:val="0"/>
            <w:vAlign w:val="center"/>
          </w:tcPr>
          <w:p w14:paraId="2B228E0A">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电话</w:t>
            </w:r>
          </w:p>
        </w:tc>
        <w:tc>
          <w:tcPr>
            <w:tcW w:w="2669" w:type="dxa"/>
            <w:gridSpan w:val="2"/>
            <w:noWrap w:val="0"/>
            <w:vAlign w:val="center"/>
          </w:tcPr>
          <w:p w14:paraId="07897761">
            <w:pPr>
              <w:autoSpaceDE w:val="0"/>
              <w:autoSpaceDN w:val="0"/>
              <w:adjustRightInd w:val="0"/>
              <w:spacing w:line="300" w:lineRule="auto"/>
              <w:rPr>
                <w:rFonts w:hint="eastAsia" w:ascii="宋体" w:hAnsi="宋体" w:eastAsia="宋体" w:cs="宋体"/>
                <w:color w:val="000000"/>
                <w:szCs w:val="21"/>
                <w:highlight w:val="none"/>
                <w:lang w:val="zh-CN"/>
              </w:rPr>
            </w:pPr>
          </w:p>
        </w:tc>
      </w:tr>
      <w:tr w14:paraId="1F27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4" w:type="dxa"/>
            <w:vMerge w:val="continue"/>
            <w:noWrap w:val="0"/>
            <w:vAlign w:val="center"/>
          </w:tcPr>
          <w:p w14:paraId="531646CB">
            <w:pPr>
              <w:autoSpaceDE w:val="0"/>
              <w:autoSpaceDN w:val="0"/>
              <w:adjustRightInd w:val="0"/>
              <w:spacing w:line="300" w:lineRule="auto"/>
              <w:rPr>
                <w:rFonts w:hint="eastAsia" w:ascii="宋体" w:hAnsi="宋体" w:eastAsia="宋体" w:cs="宋体"/>
                <w:color w:val="000000"/>
                <w:szCs w:val="21"/>
                <w:highlight w:val="none"/>
                <w:lang w:val="zh-CN"/>
              </w:rPr>
            </w:pPr>
          </w:p>
        </w:tc>
        <w:tc>
          <w:tcPr>
            <w:tcW w:w="981" w:type="dxa"/>
            <w:noWrap w:val="0"/>
            <w:vAlign w:val="center"/>
          </w:tcPr>
          <w:p w14:paraId="301F9DB7">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传真</w:t>
            </w:r>
          </w:p>
        </w:tc>
        <w:tc>
          <w:tcPr>
            <w:tcW w:w="2927" w:type="dxa"/>
            <w:gridSpan w:val="2"/>
            <w:noWrap w:val="0"/>
            <w:vAlign w:val="center"/>
          </w:tcPr>
          <w:p w14:paraId="2947B41E">
            <w:pPr>
              <w:autoSpaceDE w:val="0"/>
              <w:autoSpaceDN w:val="0"/>
              <w:adjustRightInd w:val="0"/>
              <w:spacing w:line="300" w:lineRule="auto"/>
              <w:rPr>
                <w:rFonts w:hint="eastAsia" w:ascii="宋体" w:hAnsi="宋体" w:eastAsia="宋体" w:cs="宋体"/>
                <w:color w:val="000000"/>
                <w:szCs w:val="21"/>
                <w:highlight w:val="none"/>
                <w:lang w:val="zh-CN"/>
              </w:rPr>
            </w:pPr>
          </w:p>
        </w:tc>
        <w:tc>
          <w:tcPr>
            <w:tcW w:w="1195" w:type="dxa"/>
            <w:noWrap w:val="0"/>
            <w:vAlign w:val="center"/>
          </w:tcPr>
          <w:p w14:paraId="43C8B1E5">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网址</w:t>
            </w:r>
          </w:p>
        </w:tc>
        <w:tc>
          <w:tcPr>
            <w:tcW w:w="2669" w:type="dxa"/>
            <w:gridSpan w:val="2"/>
            <w:noWrap w:val="0"/>
            <w:vAlign w:val="center"/>
          </w:tcPr>
          <w:p w14:paraId="0980F690">
            <w:pPr>
              <w:autoSpaceDE w:val="0"/>
              <w:autoSpaceDN w:val="0"/>
              <w:adjustRightInd w:val="0"/>
              <w:spacing w:line="300" w:lineRule="auto"/>
              <w:rPr>
                <w:rFonts w:hint="eastAsia" w:ascii="宋体" w:hAnsi="宋体" w:eastAsia="宋体" w:cs="宋体"/>
                <w:color w:val="000000"/>
                <w:szCs w:val="21"/>
                <w:highlight w:val="none"/>
                <w:lang w:val="zh-CN"/>
              </w:rPr>
            </w:pPr>
          </w:p>
        </w:tc>
      </w:tr>
      <w:tr w14:paraId="7677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4" w:type="dxa"/>
            <w:noWrap w:val="0"/>
            <w:vAlign w:val="center"/>
          </w:tcPr>
          <w:p w14:paraId="767AA18D">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组织结构</w:t>
            </w:r>
          </w:p>
        </w:tc>
        <w:tc>
          <w:tcPr>
            <w:tcW w:w="7772" w:type="dxa"/>
            <w:gridSpan w:val="6"/>
            <w:noWrap w:val="0"/>
            <w:vAlign w:val="center"/>
          </w:tcPr>
          <w:p w14:paraId="683302D1">
            <w:pPr>
              <w:autoSpaceDE w:val="0"/>
              <w:autoSpaceDN w:val="0"/>
              <w:adjustRightInd w:val="0"/>
              <w:spacing w:line="300" w:lineRule="auto"/>
              <w:rPr>
                <w:rFonts w:hint="eastAsia" w:ascii="宋体" w:hAnsi="宋体" w:eastAsia="宋体" w:cs="宋体"/>
                <w:color w:val="000000"/>
                <w:szCs w:val="21"/>
                <w:highlight w:val="none"/>
                <w:lang w:val="zh-CN"/>
              </w:rPr>
            </w:pPr>
          </w:p>
        </w:tc>
      </w:tr>
      <w:tr w14:paraId="32EA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4" w:type="dxa"/>
            <w:noWrap w:val="0"/>
            <w:vAlign w:val="center"/>
          </w:tcPr>
          <w:p w14:paraId="6A189E91">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法定代表人</w:t>
            </w:r>
          </w:p>
        </w:tc>
        <w:tc>
          <w:tcPr>
            <w:tcW w:w="981" w:type="dxa"/>
            <w:noWrap w:val="0"/>
            <w:vAlign w:val="center"/>
          </w:tcPr>
          <w:p w14:paraId="2A580FDA">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姓名</w:t>
            </w:r>
          </w:p>
        </w:tc>
        <w:tc>
          <w:tcPr>
            <w:tcW w:w="2927" w:type="dxa"/>
            <w:gridSpan w:val="2"/>
            <w:noWrap w:val="0"/>
            <w:vAlign w:val="center"/>
          </w:tcPr>
          <w:p w14:paraId="523733F1">
            <w:pPr>
              <w:autoSpaceDE w:val="0"/>
              <w:autoSpaceDN w:val="0"/>
              <w:adjustRightInd w:val="0"/>
              <w:spacing w:line="300" w:lineRule="auto"/>
              <w:rPr>
                <w:rFonts w:hint="eastAsia" w:ascii="宋体" w:hAnsi="宋体" w:eastAsia="宋体" w:cs="宋体"/>
                <w:color w:val="000000"/>
                <w:szCs w:val="21"/>
                <w:highlight w:val="none"/>
                <w:lang w:val="zh-CN"/>
              </w:rPr>
            </w:pPr>
          </w:p>
        </w:tc>
        <w:tc>
          <w:tcPr>
            <w:tcW w:w="1388" w:type="dxa"/>
            <w:gridSpan w:val="2"/>
            <w:noWrap w:val="0"/>
            <w:vAlign w:val="center"/>
          </w:tcPr>
          <w:p w14:paraId="1F005ACB">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电话</w:t>
            </w:r>
          </w:p>
        </w:tc>
        <w:tc>
          <w:tcPr>
            <w:tcW w:w="2476" w:type="dxa"/>
            <w:noWrap w:val="0"/>
            <w:vAlign w:val="center"/>
          </w:tcPr>
          <w:p w14:paraId="5AEAB4CF">
            <w:pPr>
              <w:autoSpaceDE w:val="0"/>
              <w:autoSpaceDN w:val="0"/>
              <w:adjustRightInd w:val="0"/>
              <w:spacing w:line="300" w:lineRule="auto"/>
              <w:rPr>
                <w:rFonts w:hint="eastAsia" w:ascii="宋体" w:hAnsi="宋体" w:eastAsia="宋体" w:cs="宋体"/>
                <w:color w:val="000000"/>
                <w:szCs w:val="21"/>
                <w:highlight w:val="none"/>
                <w:lang w:val="zh-CN"/>
              </w:rPr>
            </w:pPr>
          </w:p>
        </w:tc>
      </w:tr>
      <w:tr w14:paraId="1390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4" w:type="dxa"/>
            <w:noWrap w:val="0"/>
            <w:vAlign w:val="center"/>
          </w:tcPr>
          <w:p w14:paraId="4CDDCDAF">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成立时间</w:t>
            </w:r>
          </w:p>
        </w:tc>
        <w:tc>
          <w:tcPr>
            <w:tcW w:w="3517" w:type="dxa"/>
            <w:gridSpan w:val="2"/>
            <w:noWrap w:val="0"/>
            <w:vAlign w:val="center"/>
          </w:tcPr>
          <w:p w14:paraId="1B0F6B3E">
            <w:pPr>
              <w:autoSpaceDE w:val="0"/>
              <w:autoSpaceDN w:val="0"/>
              <w:adjustRightInd w:val="0"/>
              <w:spacing w:line="300" w:lineRule="auto"/>
              <w:rPr>
                <w:rFonts w:hint="eastAsia" w:ascii="宋体" w:hAnsi="宋体" w:eastAsia="宋体" w:cs="宋体"/>
                <w:color w:val="000000"/>
                <w:szCs w:val="21"/>
                <w:highlight w:val="none"/>
                <w:lang w:val="zh-CN"/>
              </w:rPr>
            </w:pPr>
          </w:p>
        </w:tc>
        <w:tc>
          <w:tcPr>
            <w:tcW w:w="4255" w:type="dxa"/>
            <w:gridSpan w:val="4"/>
            <w:noWrap w:val="0"/>
            <w:vAlign w:val="center"/>
          </w:tcPr>
          <w:p w14:paraId="096B148C">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员工总人数：</w:t>
            </w:r>
          </w:p>
        </w:tc>
      </w:tr>
      <w:tr w14:paraId="6047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4" w:type="dxa"/>
            <w:noWrap w:val="0"/>
            <w:vAlign w:val="center"/>
          </w:tcPr>
          <w:p w14:paraId="6471FAA1">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营业执照号</w:t>
            </w:r>
          </w:p>
        </w:tc>
        <w:tc>
          <w:tcPr>
            <w:tcW w:w="7772" w:type="dxa"/>
            <w:gridSpan w:val="6"/>
            <w:noWrap w:val="0"/>
            <w:vAlign w:val="center"/>
          </w:tcPr>
          <w:p w14:paraId="212D4350">
            <w:pPr>
              <w:autoSpaceDE w:val="0"/>
              <w:autoSpaceDN w:val="0"/>
              <w:adjustRightInd w:val="0"/>
              <w:spacing w:line="300" w:lineRule="auto"/>
              <w:rPr>
                <w:rFonts w:hint="eastAsia" w:ascii="宋体" w:hAnsi="宋体" w:eastAsia="宋体" w:cs="宋体"/>
                <w:color w:val="000000"/>
                <w:szCs w:val="21"/>
                <w:highlight w:val="none"/>
                <w:lang w:val="zh-CN"/>
              </w:rPr>
            </w:pPr>
          </w:p>
        </w:tc>
      </w:tr>
      <w:tr w14:paraId="3A4E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4" w:type="dxa"/>
            <w:noWrap w:val="0"/>
            <w:vAlign w:val="center"/>
          </w:tcPr>
          <w:p w14:paraId="57CF0965">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注册资金</w:t>
            </w:r>
          </w:p>
        </w:tc>
        <w:tc>
          <w:tcPr>
            <w:tcW w:w="7772" w:type="dxa"/>
            <w:gridSpan w:val="6"/>
            <w:noWrap w:val="0"/>
            <w:vAlign w:val="center"/>
          </w:tcPr>
          <w:p w14:paraId="4BCD373D">
            <w:pPr>
              <w:autoSpaceDE w:val="0"/>
              <w:autoSpaceDN w:val="0"/>
              <w:adjustRightInd w:val="0"/>
              <w:spacing w:line="300" w:lineRule="auto"/>
              <w:rPr>
                <w:rFonts w:hint="eastAsia" w:ascii="宋体" w:hAnsi="宋体" w:eastAsia="宋体" w:cs="宋体"/>
                <w:color w:val="000000"/>
                <w:szCs w:val="21"/>
                <w:highlight w:val="none"/>
                <w:lang w:val="zh-CN"/>
              </w:rPr>
            </w:pPr>
          </w:p>
        </w:tc>
      </w:tr>
      <w:tr w14:paraId="7E2C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4" w:type="dxa"/>
            <w:noWrap w:val="0"/>
            <w:vAlign w:val="center"/>
          </w:tcPr>
          <w:p w14:paraId="6F34EF30">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开户银行</w:t>
            </w:r>
          </w:p>
        </w:tc>
        <w:tc>
          <w:tcPr>
            <w:tcW w:w="7772" w:type="dxa"/>
            <w:gridSpan w:val="6"/>
            <w:noWrap w:val="0"/>
            <w:vAlign w:val="center"/>
          </w:tcPr>
          <w:p w14:paraId="7BD44701">
            <w:pPr>
              <w:autoSpaceDE w:val="0"/>
              <w:autoSpaceDN w:val="0"/>
              <w:adjustRightInd w:val="0"/>
              <w:spacing w:line="300" w:lineRule="auto"/>
              <w:rPr>
                <w:rFonts w:hint="eastAsia" w:ascii="宋体" w:hAnsi="宋体" w:eastAsia="宋体" w:cs="宋体"/>
                <w:color w:val="000000"/>
                <w:szCs w:val="21"/>
                <w:highlight w:val="none"/>
                <w:lang w:val="zh-CN"/>
              </w:rPr>
            </w:pPr>
          </w:p>
        </w:tc>
      </w:tr>
      <w:tr w14:paraId="4223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4" w:type="dxa"/>
            <w:noWrap w:val="0"/>
            <w:vAlign w:val="center"/>
          </w:tcPr>
          <w:p w14:paraId="7ACD853F">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账号</w:t>
            </w:r>
          </w:p>
        </w:tc>
        <w:tc>
          <w:tcPr>
            <w:tcW w:w="7772" w:type="dxa"/>
            <w:gridSpan w:val="6"/>
            <w:noWrap w:val="0"/>
            <w:vAlign w:val="center"/>
          </w:tcPr>
          <w:p w14:paraId="14CA6797">
            <w:pPr>
              <w:autoSpaceDE w:val="0"/>
              <w:autoSpaceDN w:val="0"/>
              <w:adjustRightInd w:val="0"/>
              <w:spacing w:line="300" w:lineRule="auto"/>
              <w:rPr>
                <w:rFonts w:hint="eastAsia" w:ascii="宋体" w:hAnsi="宋体" w:eastAsia="宋体" w:cs="宋体"/>
                <w:color w:val="000000"/>
                <w:szCs w:val="21"/>
                <w:highlight w:val="none"/>
                <w:lang w:val="zh-CN"/>
              </w:rPr>
            </w:pPr>
          </w:p>
        </w:tc>
      </w:tr>
      <w:tr w14:paraId="315A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jc w:val="center"/>
        </w:trPr>
        <w:tc>
          <w:tcPr>
            <w:tcW w:w="1884" w:type="dxa"/>
            <w:noWrap w:val="0"/>
            <w:vAlign w:val="center"/>
          </w:tcPr>
          <w:p w14:paraId="59F9127B">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经营范围</w:t>
            </w:r>
          </w:p>
        </w:tc>
        <w:tc>
          <w:tcPr>
            <w:tcW w:w="7772" w:type="dxa"/>
            <w:gridSpan w:val="6"/>
            <w:noWrap w:val="0"/>
            <w:vAlign w:val="center"/>
          </w:tcPr>
          <w:p w14:paraId="2C1E21B3">
            <w:pPr>
              <w:autoSpaceDE w:val="0"/>
              <w:autoSpaceDN w:val="0"/>
              <w:adjustRightInd w:val="0"/>
              <w:spacing w:line="300" w:lineRule="auto"/>
              <w:rPr>
                <w:rFonts w:hint="eastAsia" w:ascii="宋体" w:hAnsi="宋体" w:eastAsia="宋体" w:cs="宋体"/>
                <w:color w:val="000000"/>
                <w:szCs w:val="21"/>
                <w:highlight w:val="none"/>
                <w:lang w:val="zh-CN"/>
              </w:rPr>
            </w:pPr>
          </w:p>
        </w:tc>
      </w:tr>
      <w:tr w14:paraId="4E8F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884" w:type="dxa"/>
            <w:noWrap w:val="0"/>
            <w:vAlign w:val="center"/>
          </w:tcPr>
          <w:p w14:paraId="3BCA0E97">
            <w:pPr>
              <w:autoSpaceDE w:val="0"/>
              <w:autoSpaceDN w:val="0"/>
              <w:adjustRightInd w:val="0"/>
              <w:spacing w:line="300" w:lineRule="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备注</w:t>
            </w:r>
          </w:p>
        </w:tc>
        <w:tc>
          <w:tcPr>
            <w:tcW w:w="7772" w:type="dxa"/>
            <w:gridSpan w:val="6"/>
            <w:noWrap w:val="0"/>
            <w:vAlign w:val="center"/>
          </w:tcPr>
          <w:p w14:paraId="64C4038C">
            <w:pPr>
              <w:autoSpaceDE w:val="0"/>
              <w:autoSpaceDN w:val="0"/>
              <w:adjustRightInd w:val="0"/>
              <w:spacing w:line="300" w:lineRule="auto"/>
              <w:rPr>
                <w:rFonts w:hint="eastAsia" w:ascii="宋体" w:hAnsi="宋体" w:eastAsia="宋体" w:cs="宋体"/>
                <w:color w:val="000000"/>
                <w:szCs w:val="21"/>
                <w:highlight w:val="none"/>
                <w:lang w:val="zh-CN"/>
              </w:rPr>
            </w:pPr>
          </w:p>
        </w:tc>
      </w:tr>
    </w:tbl>
    <w:p w14:paraId="0263D987">
      <w:pPr>
        <w:pStyle w:val="39"/>
        <w:spacing w:line="360" w:lineRule="auto"/>
        <w:ind w:left="181" w:hanging="180" w:hangingChars="86"/>
        <w:jc w:val="both"/>
        <w:rPr>
          <w:rFonts w:hint="eastAsia" w:ascii="宋体" w:hAnsi="宋体" w:eastAsia="宋体" w:cs="宋体"/>
          <w:color w:val="000000"/>
          <w:sz w:val="21"/>
          <w:szCs w:val="21"/>
          <w:highlight w:val="none"/>
        </w:rPr>
      </w:pPr>
    </w:p>
    <w:p w14:paraId="295A45E0">
      <w:pPr>
        <w:autoSpaceDE w:val="0"/>
        <w:autoSpaceDN w:val="0"/>
        <w:adjustRightInd w:val="0"/>
        <w:spacing w:line="360" w:lineRule="auto"/>
        <w:rPr>
          <w:rFonts w:hint="eastAsia" w:ascii="宋体" w:hAnsi="宋体" w:cs="宋体"/>
          <w:bCs/>
          <w:sz w:val="24"/>
          <w:highlight w:val="none"/>
          <w:lang w:val="zh-CN"/>
        </w:rPr>
      </w:pPr>
      <w:r>
        <w:rPr>
          <w:rFonts w:hint="eastAsia" w:asciiTheme="minorEastAsia" w:hAnsiTheme="minorEastAsia" w:eastAsiaTheme="minorEastAsia"/>
          <w:sz w:val="21"/>
          <w:szCs w:val="21"/>
          <w:highlight w:val="none"/>
          <w:lang w:val="en-US" w:eastAsia="zh-CN"/>
        </w:rPr>
        <w:t>注：后附供应商营业执照等资料的复印件。</w:t>
      </w:r>
    </w:p>
    <w:p w14:paraId="40608895">
      <w:pPr>
        <w:spacing w:line="400" w:lineRule="exact"/>
        <w:jc w:val="center"/>
        <w:rPr>
          <w:rFonts w:ascii="宋体" w:hAnsi="宋体"/>
          <w:sz w:val="24"/>
          <w:szCs w:val="24"/>
          <w:highlight w:val="none"/>
        </w:rPr>
      </w:pPr>
    </w:p>
    <w:p w14:paraId="23D75CF4">
      <w:pPr>
        <w:pStyle w:val="50"/>
        <w:ind w:firstLine="640"/>
        <w:rPr>
          <w:highlight w:val="none"/>
          <w:lang w:val="zh-CN"/>
        </w:rPr>
      </w:pPr>
    </w:p>
    <w:bookmarkEnd w:id="303"/>
    <w:p w14:paraId="3CED304C">
      <w:pPr>
        <w:rPr>
          <w:rFonts w:ascii="宋体" w:hAnsi="宋体"/>
          <w:b/>
          <w:kern w:val="0"/>
          <w:sz w:val="24"/>
          <w:szCs w:val="24"/>
          <w:highlight w:val="none"/>
        </w:rPr>
      </w:pPr>
      <w:r>
        <w:rPr>
          <w:rFonts w:ascii="宋体" w:hAnsi="宋体"/>
          <w:b/>
          <w:kern w:val="0"/>
          <w:sz w:val="24"/>
          <w:szCs w:val="24"/>
          <w:highlight w:val="none"/>
        </w:rPr>
        <w:br w:type="page"/>
      </w:r>
    </w:p>
    <w:p w14:paraId="55097ACD">
      <w:pPr>
        <w:pStyle w:val="4"/>
        <w:spacing w:line="360" w:lineRule="auto"/>
        <w:jc w:val="center"/>
        <w:rPr>
          <w:rFonts w:hint="eastAsia" w:ascii="宋体" w:hAnsi="宋体" w:eastAsia="宋体" w:cs="宋体"/>
          <w:color w:val="000000"/>
          <w:sz w:val="24"/>
          <w:szCs w:val="24"/>
          <w:highlight w:val="none"/>
        </w:rPr>
      </w:pPr>
      <w:bookmarkStart w:id="317" w:name="_Toc28221"/>
      <w:r>
        <w:rPr>
          <w:rFonts w:hint="eastAsia" w:ascii="宋体" w:hAnsi="宋体" w:eastAsia="宋体" w:cs="宋体"/>
          <w:color w:val="000000"/>
          <w:sz w:val="24"/>
          <w:szCs w:val="24"/>
          <w:highlight w:val="none"/>
        </w:rPr>
        <w:t>（二）</w:t>
      </w:r>
      <w:r>
        <w:rPr>
          <w:rFonts w:hint="eastAsia" w:ascii="宋体" w:hAnsi="宋体" w:eastAsia="宋体" w:cs="宋体"/>
          <w:color w:val="000000"/>
          <w:sz w:val="24"/>
          <w:szCs w:val="24"/>
          <w:highlight w:val="none"/>
          <w:lang w:val="en-US" w:eastAsia="zh-CN"/>
        </w:rPr>
        <w:t>资格条件承诺函</w:t>
      </w:r>
      <w:bookmarkEnd w:id="317"/>
    </w:p>
    <w:p w14:paraId="387127EA">
      <w:pPr>
        <w:pStyle w:val="50"/>
        <w:ind w:firstLine="640"/>
        <w:rPr>
          <w:highlight w:val="none"/>
        </w:rPr>
      </w:pPr>
    </w:p>
    <w:p w14:paraId="1A2567DC">
      <w:pPr>
        <w:jc w:val="center"/>
        <w:rPr>
          <w:rFonts w:hint="eastAsia" w:ascii="宋体" w:hAnsi="宋体" w:eastAsia="宋体" w:cs="宋体"/>
          <w:b/>
          <w:bCs/>
          <w:kern w:val="2"/>
          <w:sz w:val="28"/>
          <w:szCs w:val="21"/>
          <w:highlight w:val="none"/>
          <w:lang w:val="zh-CN" w:eastAsia="zh-CN" w:bidi="ar-SA"/>
        </w:rPr>
      </w:pPr>
      <w:r>
        <w:rPr>
          <w:rFonts w:hint="eastAsia" w:ascii="宋体" w:hAnsi="宋体" w:eastAsia="宋体" w:cs="宋体"/>
          <w:b/>
          <w:bCs/>
          <w:kern w:val="2"/>
          <w:sz w:val="28"/>
          <w:szCs w:val="21"/>
          <w:highlight w:val="none"/>
          <w:lang w:val="zh-CN" w:eastAsia="zh-CN" w:bidi="ar-SA"/>
        </w:rPr>
        <w:t>资格条件承诺函</w:t>
      </w:r>
    </w:p>
    <w:p w14:paraId="64F03CEB">
      <w:pPr>
        <w:rPr>
          <w:rFonts w:hint="eastAsia" w:ascii="宋体" w:hAnsi="宋体" w:eastAsia="宋体" w:cs="宋体"/>
          <w:sz w:val="22"/>
          <w:szCs w:val="28"/>
          <w:highlight w:val="none"/>
        </w:rPr>
      </w:pPr>
    </w:p>
    <w:p w14:paraId="1EF43F8B">
      <w:pPr>
        <w:spacing w:line="360" w:lineRule="auto"/>
        <w:rPr>
          <w:rFonts w:hint="eastAsia" w:ascii="宋体" w:hAnsi="宋体" w:eastAsia="宋体" w:cs="宋体"/>
          <w:sz w:val="22"/>
          <w:szCs w:val="28"/>
          <w:highlight w:val="none"/>
        </w:rPr>
      </w:pPr>
    </w:p>
    <w:p w14:paraId="3171E4D3">
      <w:pPr>
        <w:spacing w:line="480" w:lineRule="auto"/>
        <w:rPr>
          <w:rFonts w:hint="eastAsia" w:ascii="宋体" w:hAnsi="宋体" w:eastAsia="宋体" w:cs="宋体"/>
          <w:sz w:val="24"/>
          <w:szCs w:val="32"/>
          <w:highlight w:val="none"/>
          <w:lang w:eastAsia="zh-CN"/>
        </w:rPr>
      </w:pPr>
      <w:r>
        <w:rPr>
          <w:rFonts w:hint="eastAsia" w:ascii="宋体" w:hAnsi="宋体" w:eastAsia="宋体" w:cs="宋体"/>
          <w:sz w:val="24"/>
          <w:szCs w:val="32"/>
          <w:highlight w:val="none"/>
        </w:rPr>
        <w:t xml:space="preserve">致: </w:t>
      </w:r>
      <w:r>
        <w:rPr>
          <w:rFonts w:hint="eastAsia" w:ascii="宋体" w:hAnsi="宋体" w:eastAsia="宋体" w:cs="宋体"/>
          <w:sz w:val="24"/>
          <w:szCs w:val="32"/>
          <w:highlight w:val="none"/>
          <w:u w:val="single"/>
          <w:lang w:val="en-US" w:eastAsia="zh-CN"/>
        </w:rPr>
        <w:t xml:space="preserve">       </w:t>
      </w:r>
      <w:r>
        <w:rPr>
          <w:rFonts w:hint="eastAsia" w:ascii="宋体" w:hAnsi="宋体" w:eastAsia="宋体" w:cs="宋体"/>
          <w:sz w:val="24"/>
          <w:szCs w:val="32"/>
          <w:highlight w:val="none"/>
          <w:u w:val="none"/>
          <w:lang w:eastAsia="zh-CN"/>
        </w:rPr>
        <w:t>（</w:t>
      </w:r>
      <w:r>
        <w:rPr>
          <w:rFonts w:hint="eastAsia" w:ascii="宋体" w:hAnsi="宋体" w:eastAsia="宋体" w:cs="宋体"/>
          <w:sz w:val="24"/>
          <w:szCs w:val="32"/>
          <w:highlight w:val="none"/>
          <w:u w:val="none"/>
        </w:rPr>
        <w:t>采购人</w:t>
      </w:r>
      <w:r>
        <w:rPr>
          <w:rFonts w:hint="eastAsia" w:ascii="宋体" w:hAnsi="宋体" w:eastAsia="宋体" w:cs="宋体"/>
          <w:sz w:val="24"/>
          <w:szCs w:val="32"/>
          <w:highlight w:val="none"/>
          <w:u w:val="none"/>
          <w:lang w:eastAsia="zh-CN"/>
        </w:rPr>
        <w:t>、</w:t>
      </w:r>
      <w:r>
        <w:rPr>
          <w:rFonts w:hint="eastAsia" w:ascii="宋体" w:hAnsi="宋体" w:eastAsia="宋体" w:cs="宋体"/>
          <w:sz w:val="24"/>
          <w:szCs w:val="32"/>
          <w:highlight w:val="none"/>
          <w:u w:val="none"/>
        </w:rPr>
        <w:t>采购代理机构</w:t>
      </w:r>
      <w:r>
        <w:rPr>
          <w:rFonts w:hint="eastAsia" w:ascii="宋体" w:hAnsi="宋体" w:eastAsia="宋体" w:cs="宋体"/>
          <w:sz w:val="24"/>
          <w:szCs w:val="32"/>
          <w:highlight w:val="none"/>
          <w:u w:val="none"/>
          <w:lang w:eastAsia="zh-CN"/>
        </w:rPr>
        <w:t>）；</w:t>
      </w:r>
    </w:p>
    <w:p w14:paraId="479EEF2C">
      <w:pPr>
        <w:spacing w:line="48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我单位</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lang w:val="en-US" w:eastAsia="zh-CN"/>
        </w:rPr>
        <w:t xml:space="preserve"> </w:t>
      </w:r>
      <w:r>
        <w:rPr>
          <w:rFonts w:hint="eastAsia" w:ascii="宋体" w:hAnsi="宋体" w:eastAsia="宋体" w:cs="宋体"/>
          <w:sz w:val="24"/>
          <w:szCs w:val="32"/>
          <w:highlight w:val="none"/>
        </w:rPr>
        <w:t>公司</w:t>
      </w:r>
      <w:r>
        <w:rPr>
          <w:rFonts w:hint="eastAsia" w:ascii="宋体" w:hAnsi="宋体" w:eastAsia="宋体" w:cs="宋体"/>
          <w:sz w:val="24"/>
          <w:szCs w:val="32"/>
          <w:highlight w:val="none"/>
          <w:lang w:val="en-US" w:eastAsia="zh-CN"/>
        </w:rPr>
        <w:t xml:space="preserve"> </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参与</w:t>
      </w:r>
      <w:r>
        <w:rPr>
          <w:rFonts w:hint="eastAsia" w:ascii="宋体" w:hAnsi="宋体" w:eastAsia="宋体" w:cs="宋体"/>
          <w:sz w:val="24"/>
          <w:szCs w:val="32"/>
          <w:highlight w:val="none"/>
          <w:u w:val="single"/>
          <w:lang w:val="en-US" w:eastAsia="zh-CN"/>
        </w:rPr>
        <w:t xml:space="preserve">              </w:t>
      </w:r>
      <w:r>
        <w:rPr>
          <w:rFonts w:hint="eastAsia" w:ascii="宋体" w:hAnsi="宋体" w:eastAsia="宋体" w:cs="宋体"/>
          <w:sz w:val="24"/>
          <w:szCs w:val="32"/>
          <w:highlight w:val="none"/>
          <w:u w:val="none"/>
          <w:lang w:eastAsia="zh-CN"/>
        </w:rPr>
        <w:t>（</w:t>
      </w:r>
      <w:r>
        <w:rPr>
          <w:rFonts w:hint="eastAsia" w:ascii="宋体" w:hAnsi="宋体" w:eastAsia="宋体" w:cs="宋体"/>
          <w:sz w:val="24"/>
          <w:szCs w:val="32"/>
          <w:highlight w:val="none"/>
          <w:u w:val="none"/>
        </w:rPr>
        <w:t>采购项目名称</w:t>
      </w:r>
      <w:r>
        <w:rPr>
          <w:rFonts w:hint="eastAsia" w:ascii="宋体" w:hAnsi="宋体" w:cs="宋体"/>
          <w:sz w:val="24"/>
          <w:szCs w:val="32"/>
          <w:highlight w:val="none"/>
          <w:u w:val="none"/>
          <w:lang w:val="en-US" w:eastAsia="zh-CN"/>
        </w:rPr>
        <w:t>、</w:t>
      </w:r>
      <w:r>
        <w:rPr>
          <w:rFonts w:hint="eastAsia" w:ascii="宋体" w:hAnsi="宋体" w:eastAsia="宋体" w:cs="宋体"/>
          <w:sz w:val="24"/>
          <w:szCs w:val="32"/>
          <w:highlight w:val="none"/>
          <w:u w:val="none"/>
        </w:rPr>
        <w:t>项目编号</w:t>
      </w:r>
      <w:r>
        <w:rPr>
          <w:rFonts w:hint="eastAsia" w:ascii="宋体" w:hAnsi="宋体" w:cs="宋体"/>
          <w:sz w:val="24"/>
          <w:szCs w:val="32"/>
          <w:highlight w:val="none"/>
          <w:u w:val="none"/>
          <w:lang w:eastAsia="zh-CN"/>
        </w:rPr>
        <w:t>、</w:t>
      </w:r>
      <w:r>
        <w:rPr>
          <w:rFonts w:hint="eastAsia" w:ascii="宋体" w:hAnsi="宋体" w:cs="宋体"/>
          <w:sz w:val="24"/>
          <w:szCs w:val="32"/>
          <w:highlight w:val="none"/>
          <w:u w:val="none"/>
          <w:lang w:val="en-US" w:eastAsia="zh-CN"/>
        </w:rPr>
        <w:t>包号</w:t>
      </w:r>
      <w:r>
        <w:rPr>
          <w:rFonts w:hint="eastAsia" w:ascii="宋体" w:hAnsi="宋体" w:eastAsia="宋体" w:cs="宋体"/>
          <w:sz w:val="24"/>
          <w:szCs w:val="32"/>
          <w:highlight w:val="none"/>
          <w:u w:val="none"/>
          <w:lang w:eastAsia="zh-CN"/>
        </w:rPr>
        <w:t>）</w:t>
      </w:r>
      <w:r>
        <w:rPr>
          <w:rFonts w:hint="eastAsia" w:ascii="宋体" w:hAnsi="宋体" w:eastAsia="宋体" w:cs="宋体"/>
          <w:sz w:val="24"/>
          <w:szCs w:val="32"/>
          <w:highlight w:val="none"/>
        </w:rPr>
        <w:t>采购项目的政府采购活动，现承诺如下:</w:t>
      </w:r>
    </w:p>
    <w:p w14:paraId="3B693062">
      <w:pPr>
        <w:numPr>
          <w:ilvl w:val="0"/>
          <w:numId w:val="22"/>
        </w:numPr>
        <w:spacing w:line="48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具有良好的商业信誉和健全的财务会计制度</w:t>
      </w:r>
      <w:r>
        <w:rPr>
          <w:rFonts w:hint="eastAsia" w:ascii="宋体" w:hAnsi="宋体" w:eastAsia="宋体" w:cs="宋体"/>
          <w:sz w:val="24"/>
          <w:szCs w:val="32"/>
          <w:highlight w:val="none"/>
          <w:lang w:eastAsia="zh-CN"/>
        </w:rPr>
        <w:t>；</w:t>
      </w:r>
    </w:p>
    <w:p w14:paraId="047C58D0">
      <w:pPr>
        <w:numPr>
          <w:ilvl w:val="0"/>
          <w:numId w:val="22"/>
        </w:numPr>
        <w:spacing w:line="480" w:lineRule="auto"/>
        <w:ind w:left="0" w:leftChars="0"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具有依法缴纳税收的良好记录</w:t>
      </w:r>
      <w:r>
        <w:rPr>
          <w:rFonts w:hint="eastAsia" w:ascii="宋体" w:hAnsi="宋体" w:eastAsia="宋体" w:cs="宋体"/>
          <w:sz w:val="24"/>
          <w:szCs w:val="32"/>
          <w:highlight w:val="none"/>
          <w:lang w:eastAsia="zh-CN"/>
        </w:rPr>
        <w:t>；</w:t>
      </w:r>
    </w:p>
    <w:p w14:paraId="0B87F7D5">
      <w:pPr>
        <w:numPr>
          <w:ilvl w:val="0"/>
          <w:numId w:val="22"/>
        </w:numPr>
        <w:spacing w:line="480" w:lineRule="auto"/>
        <w:ind w:left="0" w:leftChars="0"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具有依法缴纳社会保障金的良好记录</w:t>
      </w:r>
      <w:r>
        <w:rPr>
          <w:rFonts w:hint="eastAsia" w:ascii="宋体" w:hAnsi="宋体" w:eastAsia="宋体" w:cs="宋体"/>
          <w:sz w:val="24"/>
          <w:szCs w:val="32"/>
          <w:highlight w:val="none"/>
          <w:lang w:eastAsia="zh-CN"/>
        </w:rPr>
        <w:t>。</w:t>
      </w:r>
    </w:p>
    <w:p w14:paraId="53B85D99">
      <w:pPr>
        <w:spacing w:line="48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我方在采购项目评审</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评标</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环节结束后，随时接受采购人、采购代理机构的检查验证，配合提供相</w:t>
      </w:r>
      <w:r>
        <w:rPr>
          <w:rFonts w:hint="eastAsia" w:ascii="宋体" w:hAnsi="宋体" w:eastAsia="宋体" w:cs="宋体"/>
          <w:sz w:val="24"/>
          <w:szCs w:val="32"/>
          <w:highlight w:val="none"/>
          <w:lang w:eastAsia="zh-CN"/>
        </w:rPr>
        <w:t>关</w:t>
      </w:r>
      <w:r>
        <w:rPr>
          <w:rFonts w:hint="eastAsia" w:ascii="宋体" w:hAnsi="宋体" w:eastAsia="宋体" w:cs="宋体"/>
          <w:sz w:val="24"/>
          <w:szCs w:val="32"/>
          <w:highlight w:val="none"/>
        </w:rPr>
        <w:t>证明材料，证明符合</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中华人民共和国政府采购法</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规定的供应商基本资格条件。</w:t>
      </w:r>
    </w:p>
    <w:p w14:paraId="225890B0">
      <w:pPr>
        <w:spacing w:line="48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我单位</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公司</w:t>
      </w:r>
      <w:r>
        <w:rPr>
          <w:rFonts w:hint="eastAsia" w:ascii="宋体" w:hAnsi="宋体" w:eastAsia="宋体" w:cs="宋体"/>
          <w:sz w:val="24"/>
          <w:szCs w:val="32"/>
          <w:highlight w:val="none"/>
          <w:lang w:eastAsia="zh-CN"/>
        </w:rPr>
        <w:t>）</w:t>
      </w:r>
      <w:r>
        <w:rPr>
          <w:rFonts w:hint="eastAsia" w:ascii="宋体" w:hAnsi="宋体" w:eastAsia="宋体" w:cs="宋体"/>
          <w:sz w:val="24"/>
          <w:szCs w:val="32"/>
          <w:highlight w:val="none"/>
        </w:rPr>
        <w:t>对上述承诺的真实性负责。如有虚假，将依法承担相应责任。</w:t>
      </w:r>
    </w:p>
    <w:p w14:paraId="5E845424">
      <w:pPr>
        <w:spacing w:line="48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特此承诺。</w:t>
      </w:r>
    </w:p>
    <w:p w14:paraId="2B4C9026">
      <w:pPr>
        <w:spacing w:line="480" w:lineRule="auto"/>
        <w:rPr>
          <w:rFonts w:hint="eastAsia" w:ascii="宋体" w:hAnsi="宋体" w:eastAsia="宋体" w:cs="宋体"/>
          <w:sz w:val="24"/>
          <w:szCs w:val="32"/>
          <w:highlight w:val="none"/>
          <w:lang w:val="en-US" w:eastAsia="zh-CN"/>
        </w:rPr>
      </w:pPr>
    </w:p>
    <w:p w14:paraId="66538760">
      <w:pPr>
        <w:autoSpaceDE w:val="0"/>
        <w:autoSpaceDN w:val="0"/>
        <w:adjustRightInd w:val="0"/>
        <w:snapToGrid w:val="0"/>
        <w:spacing w:line="480" w:lineRule="auto"/>
        <w:ind w:leftChars="2100"/>
        <w:rPr>
          <w:rFonts w:ascii="宋体" w:hAnsi="宋体" w:cs="宋体"/>
          <w:bCs/>
          <w:sz w:val="24"/>
          <w:highlight w:val="none"/>
          <w:lang w:val="zh-CN"/>
        </w:rPr>
      </w:pPr>
      <w:r>
        <w:rPr>
          <w:rFonts w:hint="eastAsia" w:ascii="宋体" w:hAnsi="宋体" w:cs="宋体"/>
          <w:bCs/>
          <w:sz w:val="24"/>
          <w:highlight w:val="none"/>
          <w:lang w:val="zh-CN"/>
        </w:rPr>
        <w:t>供应商</w:t>
      </w:r>
      <w:r>
        <w:rPr>
          <w:rFonts w:hint="eastAsia" w:ascii="宋体" w:hAnsi="宋体" w:cs="宋体"/>
          <w:bCs/>
          <w:sz w:val="24"/>
          <w:highlight w:val="none"/>
          <w:lang w:val="en-US" w:eastAsia="zh-CN"/>
        </w:rPr>
        <w:t>名称</w:t>
      </w:r>
      <w:r>
        <w:rPr>
          <w:rFonts w:hint="eastAsia" w:ascii="宋体" w:hAnsi="宋体" w:cs="宋体"/>
          <w:bCs/>
          <w:sz w:val="24"/>
          <w:highlight w:val="none"/>
          <w:lang w:val="zh-CN"/>
        </w:rPr>
        <w:t>：</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（盖章）</w:t>
      </w:r>
    </w:p>
    <w:p w14:paraId="64411ACD">
      <w:pPr>
        <w:autoSpaceDE w:val="0"/>
        <w:autoSpaceDN w:val="0"/>
        <w:adjustRightInd w:val="0"/>
        <w:snapToGrid w:val="0"/>
        <w:spacing w:line="480" w:lineRule="auto"/>
        <w:ind w:leftChars="2100"/>
        <w:rPr>
          <w:rFonts w:ascii="宋体" w:hAnsi="宋体" w:cs="宋体"/>
          <w:bCs/>
          <w:sz w:val="24"/>
          <w:highlight w:val="none"/>
          <w:lang w:val="zh-CN"/>
        </w:rPr>
      </w:pPr>
      <w:r>
        <w:rPr>
          <w:rFonts w:hint="eastAsia" w:ascii="宋体" w:hAnsi="宋体" w:cs="宋体"/>
          <w:bCs/>
          <w:sz w:val="24"/>
          <w:highlight w:val="none"/>
          <w:lang w:val="zh-CN"/>
        </w:rPr>
        <w:t>法定代表人或其委托代理人：</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（签字）</w:t>
      </w:r>
    </w:p>
    <w:p w14:paraId="1F8EFDBB">
      <w:pPr>
        <w:snapToGrid w:val="0"/>
        <w:spacing w:line="480" w:lineRule="auto"/>
        <w:ind w:leftChars="2100"/>
        <w:jc w:val="both"/>
        <w:rPr>
          <w:rFonts w:ascii="宋体" w:hAnsi="宋体"/>
          <w:sz w:val="24"/>
          <w:szCs w:val="24"/>
          <w:highlight w:val="none"/>
        </w:rPr>
      </w:pPr>
      <w:r>
        <w:rPr>
          <w:rFonts w:hint="eastAsia" w:ascii="宋体" w:hAnsi="宋体" w:cs="宋体"/>
          <w:sz w:val="24"/>
          <w:szCs w:val="24"/>
          <w:highlight w:val="none"/>
          <w:u w:val="none"/>
          <w:lang w:val="en-US" w:eastAsia="zh-CN"/>
        </w:rPr>
        <w:t>日  期：</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日</w:t>
      </w:r>
    </w:p>
    <w:p w14:paraId="03A2D005">
      <w:pPr>
        <w:rPr>
          <w:rFonts w:hint="eastAsia"/>
          <w:highlight w:val="none"/>
        </w:rPr>
      </w:pPr>
      <w:r>
        <w:rPr>
          <w:rFonts w:hint="eastAsia"/>
          <w:highlight w:val="none"/>
        </w:rPr>
        <w:br w:type="page"/>
      </w:r>
    </w:p>
    <w:p w14:paraId="68E2B003">
      <w:pPr>
        <w:spacing w:line="400" w:lineRule="exact"/>
        <w:jc w:val="center"/>
        <w:rPr>
          <w:rFonts w:hint="default" w:ascii="宋体" w:hAnsi="宋体" w:eastAsia="宋体"/>
          <w:b/>
          <w:bCs/>
          <w:sz w:val="24"/>
          <w:highlight w:val="none"/>
          <w:lang w:val="en-US" w:eastAsia="zh-CN"/>
        </w:rPr>
      </w:pPr>
      <w:r>
        <w:rPr>
          <w:rFonts w:hint="eastAsia" w:ascii="宋体" w:hAnsi="宋体"/>
          <w:b/>
          <w:bCs/>
          <w:sz w:val="24"/>
          <w:highlight w:val="none"/>
          <w:lang w:eastAsia="zh-CN"/>
        </w:rPr>
        <w:t>（</w:t>
      </w:r>
      <w:r>
        <w:rPr>
          <w:rFonts w:hint="eastAsia" w:ascii="宋体" w:hAnsi="宋体"/>
          <w:b/>
          <w:bCs/>
          <w:sz w:val="24"/>
          <w:highlight w:val="none"/>
          <w:lang w:val="en-US" w:eastAsia="zh-CN"/>
        </w:rPr>
        <w:t>三</w:t>
      </w:r>
      <w:r>
        <w:rPr>
          <w:rFonts w:hint="eastAsia" w:ascii="宋体" w:hAnsi="宋体"/>
          <w:b/>
          <w:bCs/>
          <w:sz w:val="24"/>
          <w:highlight w:val="none"/>
          <w:lang w:eastAsia="zh-CN"/>
        </w:rPr>
        <w:t>）</w:t>
      </w:r>
      <w:r>
        <w:rPr>
          <w:rFonts w:hint="eastAsia" w:ascii="宋体" w:hAnsi="宋体"/>
          <w:b/>
          <w:bCs/>
          <w:sz w:val="24"/>
          <w:highlight w:val="none"/>
          <w:lang w:val="en-US" w:eastAsia="zh-CN"/>
        </w:rPr>
        <w:t>质保函（格式自拟）</w:t>
      </w:r>
    </w:p>
    <w:p w14:paraId="2746EC18">
      <w:pPr>
        <w:rPr>
          <w:rFonts w:ascii="宋体" w:hAnsi="宋体"/>
          <w:kern w:val="0"/>
          <w:sz w:val="24"/>
          <w:szCs w:val="24"/>
          <w:highlight w:val="none"/>
        </w:rPr>
      </w:pPr>
      <w:r>
        <w:rPr>
          <w:rFonts w:ascii="宋体" w:hAnsi="宋体"/>
          <w:kern w:val="0"/>
          <w:sz w:val="24"/>
          <w:szCs w:val="24"/>
          <w:highlight w:val="none"/>
        </w:rPr>
        <w:t xml:space="preserve"> </w:t>
      </w:r>
    </w:p>
    <w:p w14:paraId="521241CC">
      <w:pPr>
        <w:rPr>
          <w:rFonts w:ascii="宋体" w:hAnsi="宋体"/>
          <w:b/>
          <w:kern w:val="0"/>
          <w:sz w:val="24"/>
          <w:szCs w:val="24"/>
          <w:highlight w:val="none"/>
        </w:rPr>
      </w:pPr>
      <w:r>
        <w:rPr>
          <w:rFonts w:ascii="宋体" w:hAnsi="宋体"/>
          <w:b/>
          <w:kern w:val="0"/>
          <w:sz w:val="24"/>
          <w:szCs w:val="24"/>
          <w:highlight w:val="none"/>
        </w:rPr>
        <w:br w:type="page"/>
      </w:r>
    </w:p>
    <w:p w14:paraId="06D3977D">
      <w:pPr>
        <w:widowControl/>
        <w:spacing w:line="360" w:lineRule="auto"/>
        <w:ind w:left="964" w:hanging="964" w:hangingChars="400"/>
        <w:jc w:val="center"/>
        <w:rPr>
          <w:rFonts w:hint="eastAsia" w:ascii="宋体" w:hAnsi="宋体" w:eastAsia="宋体"/>
          <w:b/>
          <w:kern w:val="0"/>
          <w:sz w:val="24"/>
          <w:szCs w:val="24"/>
          <w:highlight w:val="none"/>
          <w:lang w:eastAsia="zh-CN"/>
        </w:rPr>
      </w:pPr>
      <w:r>
        <w:rPr>
          <w:rFonts w:ascii="宋体" w:hAnsi="宋体"/>
          <w:b/>
          <w:kern w:val="0"/>
          <w:sz w:val="24"/>
          <w:szCs w:val="24"/>
          <w:highlight w:val="none"/>
        </w:rPr>
        <w:t>(</w:t>
      </w:r>
      <w:r>
        <w:rPr>
          <w:rFonts w:hint="eastAsia" w:ascii="宋体" w:hAnsi="宋体"/>
          <w:b/>
          <w:kern w:val="0"/>
          <w:sz w:val="24"/>
          <w:szCs w:val="24"/>
          <w:highlight w:val="none"/>
          <w:lang w:val="en-US" w:eastAsia="zh-CN"/>
        </w:rPr>
        <w:t>四</w:t>
      </w:r>
      <w:r>
        <w:rPr>
          <w:rFonts w:ascii="宋体" w:hAnsi="宋体"/>
          <w:b/>
          <w:kern w:val="0"/>
          <w:sz w:val="24"/>
          <w:szCs w:val="24"/>
          <w:highlight w:val="none"/>
        </w:rPr>
        <w:t>)</w:t>
      </w:r>
      <w:r>
        <w:rPr>
          <w:rFonts w:hint="eastAsia" w:ascii="宋体" w:hAnsi="宋体"/>
          <w:b/>
          <w:kern w:val="0"/>
          <w:sz w:val="24"/>
          <w:szCs w:val="24"/>
          <w:highlight w:val="none"/>
          <w:lang w:val="en-US" w:eastAsia="zh-CN"/>
        </w:rPr>
        <w:t>信誉承诺书</w:t>
      </w:r>
    </w:p>
    <w:p w14:paraId="04795321">
      <w:pPr>
        <w:widowControl/>
        <w:spacing w:line="360" w:lineRule="auto"/>
        <w:ind w:left="960" w:hanging="960" w:hangingChars="400"/>
        <w:jc w:val="center"/>
        <w:rPr>
          <w:rFonts w:ascii="宋体" w:hAnsi="宋体"/>
          <w:kern w:val="0"/>
          <w:sz w:val="24"/>
          <w:szCs w:val="24"/>
          <w:highlight w:val="none"/>
        </w:rPr>
      </w:pPr>
    </w:p>
    <w:p w14:paraId="7B428026">
      <w:pPr>
        <w:pStyle w:val="7"/>
        <w:ind w:left="0" w:leftChars="0" w:firstLine="0" w:firstLineChars="0"/>
        <w:jc w:val="center"/>
        <w:rPr>
          <w:rFonts w:ascii="宋体" w:hAnsi="宋体"/>
          <w:highlight w:val="none"/>
        </w:rPr>
      </w:pPr>
      <w:r>
        <w:rPr>
          <w:rFonts w:ascii="宋体" w:hAnsi="宋体"/>
          <w:highlight w:val="none"/>
        </w:rPr>
        <w:t>（</w:t>
      </w:r>
      <w:r>
        <w:rPr>
          <w:rFonts w:ascii="宋体" w:hAnsi="宋体"/>
          <w:szCs w:val="21"/>
          <w:highlight w:val="none"/>
        </w:rPr>
        <w:t>自拟格式</w:t>
      </w:r>
      <w:r>
        <w:rPr>
          <w:rFonts w:ascii="宋体" w:hAnsi="宋体"/>
          <w:highlight w:val="none"/>
        </w:rPr>
        <w:t>）</w:t>
      </w:r>
    </w:p>
    <w:p w14:paraId="767BDE9D">
      <w:pPr>
        <w:rPr>
          <w:rFonts w:ascii="宋体" w:hAnsi="宋体" w:cs="宋体"/>
          <w:sz w:val="24"/>
          <w:szCs w:val="24"/>
          <w:highlight w:val="none"/>
          <w:lang w:val="zh-CN"/>
        </w:rPr>
      </w:pPr>
    </w:p>
    <w:p w14:paraId="49AD5B7D">
      <w:pPr>
        <w:pStyle w:val="50"/>
        <w:ind w:firstLine="640"/>
        <w:rPr>
          <w:highlight w:val="none"/>
          <w:lang w:val="zh-CN"/>
        </w:rPr>
      </w:pPr>
    </w:p>
    <w:p w14:paraId="05E5EBDE">
      <w:pPr>
        <w:pStyle w:val="50"/>
        <w:ind w:firstLine="640"/>
        <w:rPr>
          <w:highlight w:val="none"/>
          <w:lang w:val="zh-CN"/>
        </w:rPr>
      </w:pPr>
    </w:p>
    <w:p w14:paraId="65669456">
      <w:pPr>
        <w:pStyle w:val="50"/>
        <w:ind w:firstLine="640"/>
        <w:rPr>
          <w:highlight w:val="none"/>
          <w:lang w:val="zh-CN"/>
        </w:rPr>
      </w:pPr>
    </w:p>
    <w:p w14:paraId="301E7190">
      <w:pPr>
        <w:pStyle w:val="50"/>
        <w:ind w:firstLine="640"/>
        <w:rPr>
          <w:highlight w:val="none"/>
          <w:lang w:val="zh-CN"/>
        </w:rPr>
      </w:pPr>
    </w:p>
    <w:p w14:paraId="0CA1879C">
      <w:pPr>
        <w:pStyle w:val="50"/>
        <w:ind w:firstLine="640"/>
        <w:rPr>
          <w:highlight w:val="none"/>
          <w:lang w:val="zh-CN"/>
        </w:rPr>
      </w:pPr>
    </w:p>
    <w:p w14:paraId="3FFB8469">
      <w:pPr>
        <w:pStyle w:val="50"/>
        <w:ind w:firstLine="640"/>
        <w:rPr>
          <w:highlight w:val="none"/>
          <w:lang w:val="zh-CN"/>
        </w:rPr>
      </w:pPr>
    </w:p>
    <w:p w14:paraId="0F44EF5F">
      <w:pPr>
        <w:pStyle w:val="50"/>
        <w:ind w:firstLine="640"/>
        <w:rPr>
          <w:highlight w:val="none"/>
          <w:lang w:val="zh-CN"/>
        </w:rPr>
      </w:pPr>
    </w:p>
    <w:p w14:paraId="28F121A6">
      <w:pPr>
        <w:pStyle w:val="50"/>
        <w:ind w:firstLine="640"/>
        <w:rPr>
          <w:highlight w:val="none"/>
          <w:lang w:val="zh-CN"/>
        </w:rPr>
      </w:pPr>
    </w:p>
    <w:p w14:paraId="77DC2866">
      <w:pPr>
        <w:autoSpaceDE w:val="0"/>
        <w:autoSpaceDN w:val="0"/>
        <w:adjustRightInd w:val="0"/>
        <w:snapToGrid w:val="0"/>
        <w:spacing w:line="480" w:lineRule="auto"/>
        <w:ind w:leftChars="2100"/>
        <w:rPr>
          <w:rFonts w:ascii="宋体" w:hAnsi="宋体" w:cs="宋体"/>
          <w:bCs/>
          <w:sz w:val="24"/>
          <w:highlight w:val="none"/>
          <w:lang w:val="zh-CN"/>
        </w:rPr>
      </w:pPr>
      <w:r>
        <w:rPr>
          <w:rFonts w:hint="eastAsia" w:ascii="宋体" w:hAnsi="宋体" w:cs="宋体"/>
          <w:bCs/>
          <w:sz w:val="24"/>
          <w:highlight w:val="none"/>
          <w:lang w:val="zh-CN"/>
        </w:rPr>
        <w:t>供应商</w:t>
      </w:r>
      <w:r>
        <w:rPr>
          <w:rFonts w:hint="eastAsia" w:ascii="宋体" w:hAnsi="宋体" w:cs="宋体"/>
          <w:bCs/>
          <w:sz w:val="24"/>
          <w:highlight w:val="none"/>
          <w:lang w:val="en-US" w:eastAsia="zh-CN"/>
        </w:rPr>
        <w:t>名称</w:t>
      </w:r>
      <w:r>
        <w:rPr>
          <w:rFonts w:hint="eastAsia" w:ascii="宋体" w:hAnsi="宋体" w:cs="宋体"/>
          <w:bCs/>
          <w:sz w:val="24"/>
          <w:highlight w:val="none"/>
          <w:lang w:val="zh-CN"/>
        </w:rPr>
        <w:t>：</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（盖章）</w:t>
      </w:r>
    </w:p>
    <w:p w14:paraId="4AB394E2">
      <w:pPr>
        <w:autoSpaceDE w:val="0"/>
        <w:autoSpaceDN w:val="0"/>
        <w:adjustRightInd w:val="0"/>
        <w:snapToGrid w:val="0"/>
        <w:spacing w:line="480" w:lineRule="auto"/>
        <w:ind w:leftChars="2100"/>
        <w:rPr>
          <w:rFonts w:ascii="宋体" w:hAnsi="宋体" w:cs="宋体"/>
          <w:bCs/>
          <w:sz w:val="24"/>
          <w:highlight w:val="none"/>
          <w:lang w:val="zh-CN"/>
        </w:rPr>
      </w:pPr>
      <w:r>
        <w:rPr>
          <w:rFonts w:hint="eastAsia" w:ascii="宋体" w:hAnsi="宋体" w:cs="宋体"/>
          <w:bCs/>
          <w:sz w:val="24"/>
          <w:highlight w:val="none"/>
          <w:lang w:val="zh-CN"/>
        </w:rPr>
        <w:t>法定代表人或其委托代理人：</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lang w:val="zh-CN"/>
        </w:rPr>
        <w:t>（签字）</w:t>
      </w:r>
    </w:p>
    <w:p w14:paraId="32151298">
      <w:pPr>
        <w:snapToGrid w:val="0"/>
        <w:spacing w:line="480" w:lineRule="auto"/>
        <w:ind w:leftChars="2100"/>
        <w:jc w:val="both"/>
        <w:rPr>
          <w:rFonts w:ascii="宋体" w:hAnsi="宋体"/>
          <w:sz w:val="24"/>
          <w:szCs w:val="24"/>
          <w:highlight w:val="none"/>
        </w:rPr>
      </w:pPr>
      <w:r>
        <w:rPr>
          <w:rFonts w:hint="eastAsia" w:ascii="宋体" w:hAnsi="宋体" w:cs="宋体"/>
          <w:sz w:val="24"/>
          <w:szCs w:val="24"/>
          <w:highlight w:val="none"/>
          <w:u w:val="none"/>
          <w:lang w:val="en-US" w:eastAsia="zh-CN"/>
        </w:rPr>
        <w:t>日  期：</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年</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日</w:t>
      </w:r>
    </w:p>
    <w:p w14:paraId="7CD6EB7A">
      <w:pPr>
        <w:pStyle w:val="50"/>
        <w:ind w:firstLine="640"/>
        <w:rPr>
          <w:highlight w:val="none"/>
          <w:lang w:val="zh-CN"/>
        </w:rPr>
      </w:pPr>
    </w:p>
    <w:p w14:paraId="386E4992">
      <w:pPr>
        <w:pStyle w:val="50"/>
        <w:ind w:firstLine="640"/>
        <w:rPr>
          <w:highlight w:val="none"/>
          <w:lang w:val="zh-CN"/>
        </w:rPr>
      </w:pPr>
    </w:p>
    <w:p w14:paraId="178E9AF7">
      <w:pPr>
        <w:pStyle w:val="50"/>
        <w:ind w:firstLine="640"/>
        <w:rPr>
          <w:highlight w:val="none"/>
          <w:lang w:val="zh-CN"/>
        </w:rPr>
      </w:pPr>
    </w:p>
    <w:p w14:paraId="183BFC34">
      <w:pPr>
        <w:rPr>
          <w:rFonts w:hint="eastAsia" w:ascii="宋体" w:hAnsi="宋体" w:eastAsia="宋体" w:cs="宋体"/>
          <w:bCs/>
          <w:sz w:val="24"/>
          <w:highlight w:val="none"/>
        </w:rPr>
      </w:pPr>
      <w:r>
        <w:rPr>
          <w:rFonts w:hint="eastAsia" w:ascii="宋体" w:hAnsi="宋体"/>
          <w:b/>
          <w:sz w:val="24"/>
          <w:highlight w:val="none"/>
        </w:rPr>
        <w:br w:type="page"/>
      </w:r>
    </w:p>
    <w:p w14:paraId="7CFD1281">
      <w:pPr>
        <w:rPr>
          <w:rFonts w:hint="eastAsia"/>
          <w:highlight w:val="none"/>
          <w:lang w:val="en-US" w:eastAsia="zh-CN"/>
        </w:rPr>
      </w:pPr>
    </w:p>
    <w:p w14:paraId="03BBEE10">
      <w:pPr>
        <w:pStyle w:val="4"/>
        <w:jc w:val="center"/>
        <w:rPr>
          <w:rFonts w:hint="eastAsia" w:ascii="宋体" w:hAnsi="宋体" w:eastAsia="宋体"/>
          <w:b w:val="0"/>
          <w:bCs/>
          <w:szCs w:val="32"/>
          <w:highlight w:val="none"/>
          <w:lang w:eastAsia="zh-CN"/>
        </w:rPr>
      </w:pPr>
      <w:r>
        <w:rPr>
          <w:rFonts w:hint="eastAsia" w:ascii="宋体" w:hAnsi="宋体"/>
          <w:bCs/>
          <w:szCs w:val="32"/>
          <w:highlight w:val="none"/>
          <w:lang w:eastAsia="zh-CN"/>
        </w:rPr>
        <w:t>九</w:t>
      </w:r>
      <w:r>
        <w:rPr>
          <w:rFonts w:hint="eastAsia" w:ascii="宋体" w:hAnsi="宋体"/>
          <w:bCs/>
          <w:szCs w:val="32"/>
          <w:highlight w:val="none"/>
        </w:rPr>
        <w:t>、</w:t>
      </w:r>
      <w:r>
        <w:rPr>
          <w:rFonts w:hint="eastAsia" w:ascii="宋体" w:hAnsi="宋体" w:cs="宋体"/>
          <w:bCs/>
          <w:szCs w:val="32"/>
          <w:highlight w:val="none"/>
          <w:lang w:val="zh-CN"/>
        </w:rPr>
        <w:t>技术方案</w:t>
      </w:r>
    </w:p>
    <w:p w14:paraId="7A77E94E">
      <w:pPr>
        <w:pStyle w:val="7"/>
        <w:ind w:left="0" w:leftChars="0" w:firstLine="0" w:firstLineChars="0"/>
        <w:jc w:val="center"/>
        <w:rPr>
          <w:rFonts w:ascii="宋体" w:hAnsi="宋体"/>
          <w:highlight w:val="none"/>
        </w:rPr>
      </w:pPr>
      <w:r>
        <w:rPr>
          <w:rFonts w:ascii="宋体" w:hAnsi="宋体"/>
          <w:highlight w:val="none"/>
        </w:rPr>
        <w:t>（</w:t>
      </w:r>
      <w:r>
        <w:rPr>
          <w:rFonts w:ascii="宋体" w:hAnsi="宋体"/>
          <w:szCs w:val="21"/>
          <w:highlight w:val="none"/>
        </w:rPr>
        <w:t>自拟格式</w:t>
      </w:r>
      <w:r>
        <w:rPr>
          <w:rFonts w:ascii="宋体" w:hAnsi="宋体"/>
          <w:highlight w:val="none"/>
        </w:rPr>
        <w:t>）</w:t>
      </w:r>
    </w:p>
    <w:p w14:paraId="1A4478DE">
      <w:pPr>
        <w:spacing w:line="400" w:lineRule="exact"/>
        <w:ind w:firstLine="420" w:firstLineChars="200"/>
        <w:rPr>
          <w:rFonts w:ascii="宋体" w:hAnsi="宋体"/>
          <w:highlight w:val="none"/>
        </w:rPr>
      </w:pPr>
    </w:p>
    <w:p w14:paraId="615FCA65">
      <w:pPr>
        <w:spacing w:line="400" w:lineRule="exact"/>
        <w:ind w:firstLine="420" w:firstLineChars="200"/>
        <w:rPr>
          <w:rFonts w:ascii="宋体" w:hAnsi="宋体"/>
          <w:highlight w:val="none"/>
        </w:rPr>
      </w:pPr>
    </w:p>
    <w:p w14:paraId="46A6EA08">
      <w:pPr>
        <w:spacing w:line="400" w:lineRule="exact"/>
        <w:ind w:firstLine="420" w:firstLineChars="200"/>
        <w:rPr>
          <w:rFonts w:ascii="宋体" w:hAnsi="宋体"/>
          <w:highlight w:val="none"/>
        </w:rPr>
      </w:pPr>
    </w:p>
    <w:p w14:paraId="6F9CA2F5">
      <w:pPr>
        <w:spacing w:line="400" w:lineRule="exact"/>
        <w:ind w:firstLine="420" w:firstLineChars="200"/>
        <w:rPr>
          <w:rFonts w:ascii="宋体" w:hAnsi="宋体"/>
          <w:highlight w:val="none"/>
        </w:rPr>
      </w:pPr>
    </w:p>
    <w:p w14:paraId="206C6BED">
      <w:pPr>
        <w:spacing w:line="400" w:lineRule="exact"/>
        <w:ind w:firstLine="420" w:firstLineChars="200"/>
        <w:rPr>
          <w:rFonts w:ascii="宋体" w:hAnsi="宋体"/>
          <w:highlight w:val="none"/>
        </w:rPr>
      </w:pPr>
    </w:p>
    <w:p w14:paraId="059938ED">
      <w:pPr>
        <w:spacing w:line="400" w:lineRule="exact"/>
        <w:ind w:firstLine="420" w:firstLineChars="200"/>
        <w:rPr>
          <w:rFonts w:ascii="宋体" w:hAnsi="宋体"/>
          <w:highlight w:val="none"/>
        </w:rPr>
      </w:pPr>
    </w:p>
    <w:p w14:paraId="72609260">
      <w:pPr>
        <w:spacing w:line="400" w:lineRule="exact"/>
        <w:ind w:firstLine="420" w:firstLineChars="200"/>
        <w:rPr>
          <w:rFonts w:ascii="宋体" w:hAnsi="宋体"/>
          <w:highlight w:val="none"/>
        </w:rPr>
      </w:pPr>
    </w:p>
    <w:p w14:paraId="3BB515B6">
      <w:pPr>
        <w:spacing w:line="400" w:lineRule="exact"/>
        <w:ind w:firstLine="420" w:firstLineChars="200"/>
        <w:rPr>
          <w:rFonts w:ascii="宋体" w:hAnsi="宋体"/>
          <w:highlight w:val="none"/>
        </w:rPr>
      </w:pPr>
    </w:p>
    <w:p w14:paraId="232D8D92">
      <w:pPr>
        <w:spacing w:line="400" w:lineRule="exact"/>
        <w:ind w:firstLine="420" w:firstLineChars="200"/>
        <w:rPr>
          <w:rFonts w:ascii="宋体" w:hAnsi="宋体"/>
          <w:highlight w:val="none"/>
        </w:rPr>
      </w:pPr>
    </w:p>
    <w:p w14:paraId="48D7EEB8">
      <w:pPr>
        <w:spacing w:line="400" w:lineRule="exact"/>
        <w:ind w:firstLine="420" w:firstLineChars="200"/>
        <w:rPr>
          <w:rFonts w:ascii="宋体" w:hAnsi="宋体"/>
          <w:highlight w:val="none"/>
        </w:rPr>
      </w:pPr>
    </w:p>
    <w:p w14:paraId="40BA0293">
      <w:pPr>
        <w:spacing w:line="400" w:lineRule="exact"/>
        <w:ind w:firstLine="420" w:firstLineChars="200"/>
        <w:rPr>
          <w:rFonts w:ascii="宋体" w:hAnsi="宋体"/>
          <w:highlight w:val="none"/>
        </w:rPr>
      </w:pPr>
    </w:p>
    <w:p w14:paraId="4D07393D">
      <w:pPr>
        <w:spacing w:line="400" w:lineRule="exact"/>
        <w:ind w:firstLine="480" w:firstLineChars="200"/>
        <w:rPr>
          <w:rFonts w:ascii="宋体" w:hAnsi="宋体"/>
          <w:sz w:val="24"/>
          <w:highlight w:val="none"/>
        </w:rPr>
      </w:pPr>
    </w:p>
    <w:p w14:paraId="14FD2B98">
      <w:pPr>
        <w:spacing w:line="400" w:lineRule="exact"/>
        <w:ind w:firstLine="480" w:firstLineChars="200"/>
        <w:rPr>
          <w:rFonts w:ascii="宋体" w:hAnsi="宋体"/>
          <w:sz w:val="24"/>
          <w:highlight w:val="none"/>
        </w:rPr>
      </w:pPr>
    </w:p>
    <w:p w14:paraId="579DCA0E">
      <w:pPr>
        <w:spacing w:line="400" w:lineRule="exact"/>
        <w:ind w:firstLine="480" w:firstLineChars="200"/>
        <w:rPr>
          <w:rFonts w:ascii="宋体" w:hAnsi="宋体"/>
          <w:sz w:val="24"/>
          <w:highlight w:val="none"/>
        </w:rPr>
      </w:pPr>
    </w:p>
    <w:p w14:paraId="0E4400F5">
      <w:pPr>
        <w:spacing w:line="400" w:lineRule="exact"/>
        <w:ind w:firstLine="480" w:firstLineChars="200"/>
        <w:rPr>
          <w:rFonts w:ascii="宋体" w:hAnsi="宋体"/>
          <w:sz w:val="24"/>
          <w:highlight w:val="none"/>
        </w:rPr>
      </w:pPr>
    </w:p>
    <w:p w14:paraId="494E8D0A">
      <w:pPr>
        <w:spacing w:line="400" w:lineRule="exact"/>
        <w:ind w:firstLine="480" w:firstLineChars="200"/>
        <w:rPr>
          <w:rFonts w:ascii="宋体" w:hAnsi="宋体"/>
          <w:sz w:val="24"/>
          <w:highlight w:val="none"/>
        </w:rPr>
      </w:pPr>
    </w:p>
    <w:p w14:paraId="3877023B">
      <w:pPr>
        <w:spacing w:line="400" w:lineRule="exact"/>
        <w:ind w:firstLine="480" w:firstLineChars="200"/>
        <w:rPr>
          <w:rFonts w:ascii="宋体" w:hAnsi="宋体"/>
          <w:sz w:val="24"/>
          <w:highlight w:val="none"/>
        </w:rPr>
      </w:pPr>
    </w:p>
    <w:p w14:paraId="2206C0B3">
      <w:pPr>
        <w:spacing w:line="400" w:lineRule="exact"/>
        <w:ind w:firstLine="480" w:firstLineChars="200"/>
        <w:rPr>
          <w:rFonts w:ascii="宋体" w:hAnsi="宋体"/>
          <w:sz w:val="24"/>
          <w:highlight w:val="none"/>
        </w:rPr>
      </w:pPr>
    </w:p>
    <w:p w14:paraId="7255D9E7">
      <w:pPr>
        <w:spacing w:line="400" w:lineRule="exact"/>
        <w:ind w:firstLine="480" w:firstLineChars="200"/>
        <w:rPr>
          <w:rFonts w:ascii="宋体" w:hAnsi="宋体"/>
          <w:sz w:val="24"/>
          <w:highlight w:val="none"/>
        </w:rPr>
      </w:pPr>
    </w:p>
    <w:p w14:paraId="635980DF">
      <w:pPr>
        <w:spacing w:line="400" w:lineRule="exact"/>
        <w:ind w:firstLine="480" w:firstLineChars="200"/>
        <w:rPr>
          <w:rFonts w:ascii="宋体" w:hAnsi="宋体"/>
          <w:sz w:val="24"/>
          <w:highlight w:val="none"/>
        </w:rPr>
      </w:pPr>
    </w:p>
    <w:p w14:paraId="0ACCDEA7">
      <w:pPr>
        <w:spacing w:line="400" w:lineRule="exact"/>
        <w:ind w:firstLine="480" w:firstLineChars="200"/>
        <w:rPr>
          <w:rFonts w:ascii="宋体" w:hAnsi="宋体"/>
          <w:sz w:val="24"/>
          <w:highlight w:val="none"/>
        </w:rPr>
      </w:pPr>
    </w:p>
    <w:p w14:paraId="3FF40E60">
      <w:pPr>
        <w:spacing w:line="400" w:lineRule="exact"/>
        <w:ind w:firstLine="480" w:firstLineChars="200"/>
        <w:rPr>
          <w:rFonts w:ascii="宋体" w:hAnsi="宋体"/>
          <w:sz w:val="24"/>
          <w:highlight w:val="none"/>
        </w:rPr>
      </w:pPr>
    </w:p>
    <w:p w14:paraId="66FE43A3">
      <w:pPr>
        <w:spacing w:line="400" w:lineRule="exact"/>
        <w:ind w:firstLine="480" w:firstLineChars="200"/>
        <w:rPr>
          <w:rFonts w:ascii="宋体" w:hAnsi="宋体"/>
          <w:sz w:val="24"/>
          <w:highlight w:val="none"/>
        </w:rPr>
      </w:pPr>
    </w:p>
    <w:p w14:paraId="575BAAD8">
      <w:pPr>
        <w:spacing w:line="400" w:lineRule="exact"/>
        <w:ind w:firstLine="480" w:firstLineChars="200"/>
        <w:rPr>
          <w:rFonts w:ascii="宋体" w:hAnsi="宋体"/>
          <w:sz w:val="24"/>
          <w:highlight w:val="none"/>
        </w:rPr>
      </w:pPr>
    </w:p>
    <w:p w14:paraId="17B1BBB0">
      <w:pPr>
        <w:pStyle w:val="50"/>
        <w:ind w:firstLine="640"/>
        <w:rPr>
          <w:highlight w:val="none"/>
        </w:rPr>
      </w:pPr>
    </w:p>
    <w:p w14:paraId="6AC33D17">
      <w:pPr>
        <w:spacing w:line="400" w:lineRule="exact"/>
        <w:ind w:firstLine="480" w:firstLineChars="200"/>
        <w:rPr>
          <w:rFonts w:ascii="宋体" w:hAnsi="宋体"/>
          <w:sz w:val="24"/>
          <w:highlight w:val="none"/>
        </w:rPr>
      </w:pPr>
    </w:p>
    <w:p w14:paraId="30094504">
      <w:pPr>
        <w:spacing w:line="400" w:lineRule="exact"/>
        <w:ind w:firstLine="480" w:firstLineChars="200"/>
        <w:rPr>
          <w:rFonts w:ascii="宋体" w:hAnsi="宋体"/>
          <w:sz w:val="24"/>
          <w:highlight w:val="none"/>
        </w:rPr>
      </w:pPr>
    </w:p>
    <w:p w14:paraId="4EC31627">
      <w:pPr>
        <w:spacing w:line="400" w:lineRule="exact"/>
        <w:ind w:firstLine="480" w:firstLineChars="200"/>
        <w:rPr>
          <w:rFonts w:ascii="宋体" w:hAnsi="宋体"/>
          <w:sz w:val="24"/>
          <w:highlight w:val="none"/>
        </w:rPr>
      </w:pPr>
    </w:p>
    <w:p w14:paraId="0364A6CB">
      <w:pPr>
        <w:spacing w:line="400" w:lineRule="exact"/>
        <w:ind w:firstLine="480" w:firstLineChars="200"/>
        <w:rPr>
          <w:rFonts w:ascii="宋体" w:hAnsi="宋体"/>
          <w:sz w:val="24"/>
          <w:highlight w:val="none"/>
        </w:rPr>
      </w:pPr>
    </w:p>
    <w:p w14:paraId="3444C12B">
      <w:pPr>
        <w:rPr>
          <w:rFonts w:hint="eastAsia" w:ascii="宋体" w:hAnsi="宋体"/>
          <w:b/>
          <w:bCs/>
          <w:sz w:val="32"/>
          <w:szCs w:val="32"/>
          <w:highlight w:val="none"/>
        </w:rPr>
      </w:pPr>
      <w:r>
        <w:rPr>
          <w:rFonts w:hint="eastAsia" w:ascii="宋体" w:hAnsi="宋体"/>
          <w:b/>
          <w:bCs/>
          <w:sz w:val="32"/>
          <w:szCs w:val="32"/>
          <w:highlight w:val="none"/>
        </w:rPr>
        <w:br w:type="page"/>
      </w:r>
    </w:p>
    <w:p w14:paraId="55532079">
      <w:pPr>
        <w:tabs>
          <w:tab w:val="center" w:pos="4425"/>
          <w:tab w:val="left" w:pos="7789"/>
        </w:tabs>
        <w:jc w:val="center"/>
        <w:rPr>
          <w:rFonts w:hint="eastAsia"/>
          <w:highlight w:val="none"/>
        </w:rPr>
      </w:pPr>
      <w:r>
        <w:rPr>
          <w:rFonts w:hint="eastAsia" w:ascii="宋体" w:hAnsi="宋体"/>
          <w:b/>
          <w:bCs/>
          <w:sz w:val="32"/>
          <w:szCs w:val="32"/>
          <w:highlight w:val="none"/>
        </w:rPr>
        <w:t>十、</w:t>
      </w:r>
      <w:r>
        <w:rPr>
          <w:rFonts w:ascii="宋体" w:hAnsi="宋体" w:cs="宋体"/>
          <w:b/>
          <w:sz w:val="32"/>
          <w:szCs w:val="32"/>
          <w:highlight w:val="none"/>
        </w:rPr>
        <w:t>中小企业声明函</w:t>
      </w:r>
    </w:p>
    <w:p w14:paraId="57D0AFD1">
      <w:pPr>
        <w:spacing w:line="360" w:lineRule="auto"/>
        <w:jc w:val="both"/>
        <w:rPr>
          <w:rFonts w:asciiTheme="minorEastAsia" w:hAnsiTheme="minorEastAsia" w:eastAsiaTheme="minorEastAsia"/>
          <w:sz w:val="21"/>
          <w:szCs w:val="21"/>
          <w:highlight w:val="none"/>
        </w:rPr>
      </w:pPr>
    </w:p>
    <w:p w14:paraId="1C168C39">
      <w:pPr>
        <w:spacing w:line="360" w:lineRule="auto"/>
        <w:rPr>
          <w:rFonts w:asciiTheme="minorEastAsia" w:hAnsiTheme="minorEastAsia" w:eastAsiaTheme="minorEastAsia"/>
          <w:sz w:val="21"/>
          <w:szCs w:val="21"/>
          <w:highlight w:val="none"/>
        </w:rPr>
      </w:pPr>
    </w:p>
    <w:p w14:paraId="2F8902CC">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中小企业声明函(</w:t>
      </w:r>
      <w:r>
        <w:rPr>
          <w:rFonts w:hint="eastAsia" w:ascii="宋体" w:hAnsi="宋体" w:cs="宋体"/>
          <w:b/>
          <w:bCs/>
          <w:sz w:val="32"/>
          <w:szCs w:val="32"/>
          <w:highlight w:val="none"/>
          <w:lang w:val="en-US" w:eastAsia="zh-CN"/>
        </w:rPr>
        <w:t>货物</w:t>
      </w:r>
      <w:r>
        <w:rPr>
          <w:rFonts w:hint="eastAsia" w:ascii="宋体" w:hAnsi="宋体" w:eastAsia="宋体" w:cs="宋体"/>
          <w:b/>
          <w:bCs/>
          <w:sz w:val="32"/>
          <w:szCs w:val="32"/>
          <w:highlight w:val="none"/>
        </w:rPr>
        <w:t>)</w:t>
      </w:r>
    </w:p>
    <w:p w14:paraId="6227C301">
      <w:pPr>
        <w:spacing w:line="360" w:lineRule="auto"/>
        <w:ind w:firstLine="480" w:firstLineChars="200"/>
        <w:rPr>
          <w:rFonts w:hint="eastAsia" w:ascii="宋体" w:hAnsi="宋体" w:eastAsia="宋体" w:cs="宋体"/>
          <w:sz w:val="24"/>
          <w:szCs w:val="24"/>
          <w:highlight w:val="none"/>
        </w:rPr>
      </w:pPr>
    </w:p>
    <w:p w14:paraId="0625A500">
      <w:pPr>
        <w:spacing w:line="500" w:lineRule="exact"/>
        <w:ind w:firstLine="420" w:firstLineChars="200"/>
        <w:jc w:val="left"/>
        <w:outlineLvl w:val="9"/>
        <w:rPr>
          <w:rFonts w:ascii="宋体" w:hAnsi="宋体" w:cs="宋体"/>
          <w:highlight w:val="none"/>
        </w:rPr>
      </w:pPr>
      <w:r>
        <w:rPr>
          <w:rFonts w:hint="eastAsia" w:ascii="宋体" w:hAnsi="宋体" w:cs="宋体"/>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6A2B7EC6">
      <w:pPr>
        <w:spacing w:line="500" w:lineRule="exact"/>
        <w:ind w:firstLine="420" w:firstLineChars="200"/>
        <w:jc w:val="left"/>
        <w:outlineLvl w:val="9"/>
        <w:rPr>
          <w:rFonts w:ascii="宋体" w:hAnsi="宋体" w:cs="宋体"/>
          <w:highlight w:val="none"/>
        </w:rPr>
      </w:pPr>
    </w:p>
    <w:p w14:paraId="2E9263EC">
      <w:pPr>
        <w:spacing w:line="500" w:lineRule="exact"/>
        <w:ind w:firstLine="420" w:firstLineChars="200"/>
        <w:jc w:val="left"/>
        <w:outlineLvl w:val="9"/>
        <w:rPr>
          <w:rFonts w:ascii="宋体" w:hAnsi="宋体" w:cs="宋体"/>
          <w:highlight w:val="none"/>
        </w:rPr>
      </w:pPr>
      <w:r>
        <w:rPr>
          <w:rFonts w:hint="eastAsia" w:ascii="宋体" w:hAnsi="宋体" w:cs="宋体"/>
          <w:highlight w:val="none"/>
        </w:rPr>
        <w:t>1._(标的名称)，属于(采购文件中明确的所属行业)行业；制造商为(企业名称)，从业人员__人，营业收入为___万元，资产总额为 __万元，属于(中型企业、小型企业、微型企业)；</w:t>
      </w:r>
    </w:p>
    <w:p w14:paraId="2A473327">
      <w:pPr>
        <w:spacing w:line="500" w:lineRule="exact"/>
        <w:ind w:firstLine="420" w:firstLineChars="200"/>
        <w:jc w:val="left"/>
        <w:outlineLvl w:val="9"/>
        <w:rPr>
          <w:rFonts w:ascii="宋体" w:hAnsi="宋体" w:cs="宋体"/>
          <w:highlight w:val="none"/>
        </w:rPr>
      </w:pPr>
      <w:r>
        <w:rPr>
          <w:rFonts w:hint="eastAsia" w:ascii="宋体" w:hAnsi="宋体" w:cs="宋体"/>
          <w:highlight w:val="none"/>
        </w:rPr>
        <w:t>2. (标的名称)，属于(采购文件中明确的所属行业)行业；制造商为(企业名称)，从业人员__人，营业收入为_ _万元，资产总额为___万元，属于(中型企业、小型企业、微型企业)；</w:t>
      </w:r>
    </w:p>
    <w:p w14:paraId="247CB568">
      <w:pPr>
        <w:spacing w:line="500" w:lineRule="exact"/>
        <w:ind w:firstLine="420" w:firstLineChars="200"/>
        <w:jc w:val="left"/>
        <w:outlineLvl w:val="9"/>
        <w:rPr>
          <w:rFonts w:ascii="宋体" w:hAnsi="宋体" w:cs="宋体"/>
          <w:highlight w:val="none"/>
        </w:rPr>
      </w:pPr>
      <w:r>
        <w:rPr>
          <w:rFonts w:hint="eastAsia" w:ascii="宋体" w:hAnsi="宋体" w:cs="宋体"/>
          <w:highlight w:val="none"/>
        </w:rPr>
        <w:t>....</w:t>
      </w:r>
    </w:p>
    <w:p w14:paraId="18D185C3">
      <w:pPr>
        <w:spacing w:line="500" w:lineRule="exact"/>
        <w:ind w:firstLine="420" w:firstLineChars="200"/>
        <w:jc w:val="left"/>
        <w:outlineLvl w:val="9"/>
        <w:rPr>
          <w:rFonts w:ascii="宋体" w:hAnsi="宋体" w:cs="宋体"/>
          <w:highlight w:val="none"/>
        </w:rPr>
      </w:pPr>
      <w:r>
        <w:rPr>
          <w:rFonts w:hint="eastAsia" w:ascii="宋体" w:hAnsi="宋体" w:cs="宋体"/>
          <w:highlight w:val="none"/>
        </w:rPr>
        <w:t>以上企业，不属于大企业的分支机构，不存在控股股东为大企业的情形，也不存在与大企业的负责人为同一人的情形。</w:t>
      </w:r>
    </w:p>
    <w:p w14:paraId="1AB21224">
      <w:pPr>
        <w:spacing w:line="500" w:lineRule="exact"/>
        <w:ind w:firstLine="420" w:firstLineChars="200"/>
        <w:jc w:val="left"/>
        <w:outlineLvl w:val="9"/>
        <w:rPr>
          <w:rFonts w:ascii="宋体" w:hAnsi="宋体" w:cs="宋体"/>
          <w:highlight w:val="none"/>
        </w:rPr>
      </w:pPr>
      <w:r>
        <w:rPr>
          <w:rFonts w:hint="eastAsia" w:ascii="宋体" w:hAnsi="宋体" w:cs="宋体"/>
          <w:highlight w:val="none"/>
        </w:rPr>
        <w:t>本企业对上述声明内容的真实性负责。如有虚假，将依法承担相应责任。</w:t>
      </w:r>
    </w:p>
    <w:p w14:paraId="02CA40D2">
      <w:pPr>
        <w:widowControl/>
        <w:outlineLvl w:val="9"/>
        <w:rPr>
          <w:rFonts w:ascii="宋体" w:hAnsi="宋体" w:cs="宋体"/>
          <w:highlight w:val="none"/>
        </w:rPr>
      </w:pPr>
    </w:p>
    <w:p w14:paraId="66902ED9">
      <w:pPr>
        <w:spacing w:line="500" w:lineRule="exact"/>
        <w:ind w:right="420"/>
        <w:jc w:val="center"/>
        <w:outlineLvl w:val="9"/>
        <w:rPr>
          <w:rFonts w:ascii="宋体" w:hAnsi="宋体" w:cs="宋体"/>
          <w:highlight w:val="none"/>
        </w:rPr>
      </w:pPr>
      <w:r>
        <w:rPr>
          <w:rFonts w:hint="eastAsia" w:ascii="宋体" w:hAnsi="宋体" w:cs="宋体"/>
          <w:highlight w:val="none"/>
        </w:rPr>
        <w:t xml:space="preserve">           </w:t>
      </w:r>
    </w:p>
    <w:p w14:paraId="1247B4DB">
      <w:pPr>
        <w:spacing w:line="500" w:lineRule="exact"/>
        <w:ind w:right="420"/>
        <w:jc w:val="center"/>
        <w:outlineLvl w:val="9"/>
        <w:rPr>
          <w:rFonts w:ascii="宋体" w:hAnsi="宋体" w:cs="宋体"/>
          <w:highlight w:val="none"/>
        </w:rPr>
      </w:pPr>
    </w:p>
    <w:p w14:paraId="16AA67AD">
      <w:pPr>
        <w:spacing w:line="500" w:lineRule="exact"/>
        <w:ind w:right="420"/>
        <w:jc w:val="center"/>
        <w:outlineLvl w:val="9"/>
        <w:rPr>
          <w:rFonts w:ascii="宋体" w:hAnsi="宋体" w:cs="宋体"/>
          <w:highlight w:val="none"/>
          <w:u w:val="single"/>
        </w:rPr>
      </w:pPr>
      <w:r>
        <w:rPr>
          <w:rFonts w:hint="eastAsia" w:ascii="宋体" w:hAnsi="宋体" w:cs="宋体"/>
          <w:highlight w:val="none"/>
        </w:rPr>
        <w:t xml:space="preserve">              </w:t>
      </w:r>
      <w:r>
        <w:rPr>
          <w:rFonts w:hint="eastAsia" w:ascii="宋体" w:hAnsi="宋体" w:cs="宋体"/>
          <w:highlight w:val="none"/>
          <w:lang w:eastAsia="zh-CN"/>
        </w:rPr>
        <w:t>供应商</w:t>
      </w:r>
      <w:r>
        <w:rPr>
          <w:rFonts w:hint="eastAsia" w:ascii="宋体" w:hAnsi="宋体" w:cs="宋体"/>
          <w:highlight w:val="none"/>
        </w:rPr>
        <w:t>名称(盖章)：</w:t>
      </w:r>
      <w:r>
        <w:rPr>
          <w:rFonts w:hint="eastAsia" w:ascii="宋体" w:hAnsi="宋体" w:cs="宋体"/>
          <w:highlight w:val="none"/>
          <w:u w:val="single"/>
        </w:rPr>
        <w:t xml:space="preserve">                               </w:t>
      </w:r>
    </w:p>
    <w:p w14:paraId="5C34CF61">
      <w:pPr>
        <w:spacing w:line="500" w:lineRule="exact"/>
        <w:ind w:right="420"/>
        <w:jc w:val="center"/>
        <w:outlineLvl w:val="9"/>
        <w:rPr>
          <w:rFonts w:ascii="宋体" w:hAnsi="宋体" w:cs="宋体"/>
          <w:highlight w:val="none"/>
        </w:rPr>
      </w:pPr>
      <w:r>
        <w:rPr>
          <w:rFonts w:hint="eastAsia" w:ascii="宋体" w:hAnsi="宋体" w:cs="宋体"/>
          <w:highlight w:val="none"/>
        </w:rPr>
        <w:t>日期:</w:t>
      </w:r>
      <w:r>
        <w:rPr>
          <w:rFonts w:hint="eastAsia" w:ascii="宋体" w:hAnsi="宋体" w:cs="宋体"/>
          <w:highlight w:val="none"/>
          <w:u w:val="single"/>
        </w:rPr>
        <w:t xml:space="preserve">                                              </w:t>
      </w:r>
    </w:p>
    <w:p w14:paraId="77D35B5F">
      <w:pPr>
        <w:outlineLvl w:val="9"/>
        <w:rPr>
          <w:rFonts w:ascii="宋体" w:hAnsi="宋体" w:cs="宋体"/>
          <w:highlight w:val="none"/>
        </w:rPr>
      </w:pPr>
    </w:p>
    <w:p w14:paraId="03D8F824">
      <w:pPr>
        <w:pStyle w:val="19"/>
        <w:outlineLvl w:val="9"/>
        <w:rPr>
          <w:rFonts w:ascii="宋体" w:hAnsi="宋体" w:cs="宋体"/>
          <w:highlight w:val="none"/>
        </w:rPr>
      </w:pPr>
    </w:p>
    <w:p w14:paraId="5B8097C6">
      <w:pPr>
        <w:pStyle w:val="64"/>
        <w:widowControl w:val="0"/>
        <w:outlineLvl w:val="9"/>
        <w:rPr>
          <w:rFonts w:ascii="宋体" w:hAnsi="宋体" w:cs="宋体"/>
          <w:highlight w:val="none"/>
        </w:rPr>
      </w:pPr>
    </w:p>
    <w:p w14:paraId="76569AE1">
      <w:pPr>
        <w:outlineLvl w:val="9"/>
        <w:rPr>
          <w:rFonts w:ascii="宋体" w:hAnsi="宋体" w:cs="宋体"/>
          <w:highlight w:val="none"/>
        </w:rPr>
      </w:pPr>
    </w:p>
    <w:p w14:paraId="78DC57D3">
      <w:pPr>
        <w:pStyle w:val="19"/>
        <w:outlineLvl w:val="9"/>
        <w:rPr>
          <w:rFonts w:ascii="宋体" w:hAnsi="宋体" w:cs="宋体"/>
          <w:highlight w:val="none"/>
        </w:rPr>
      </w:pPr>
    </w:p>
    <w:p w14:paraId="686601E1">
      <w:pPr>
        <w:pStyle w:val="64"/>
        <w:widowControl w:val="0"/>
        <w:outlineLvl w:val="9"/>
        <w:rPr>
          <w:rFonts w:ascii="宋体" w:hAnsi="宋体" w:cs="宋体"/>
          <w:highlight w:val="none"/>
        </w:rPr>
      </w:pPr>
    </w:p>
    <w:p w14:paraId="353681E6">
      <w:pPr>
        <w:tabs>
          <w:tab w:val="center" w:pos="4425"/>
          <w:tab w:val="left" w:pos="7789"/>
        </w:tabs>
        <w:jc w:val="center"/>
        <w:rPr>
          <w:rFonts w:hint="eastAsia" w:ascii="宋体" w:hAnsi="宋体"/>
          <w:b/>
          <w:bCs/>
          <w:sz w:val="32"/>
          <w:szCs w:val="32"/>
          <w:highlight w:val="none"/>
          <w:lang w:val="en-US" w:eastAsia="zh-CN"/>
        </w:rPr>
      </w:pPr>
      <w:r>
        <w:rPr>
          <w:rFonts w:hint="eastAsia" w:ascii="宋体" w:hAnsi="宋体" w:cs="宋体"/>
          <w:b/>
          <w:bCs/>
          <w:color w:val="000000"/>
          <w:kern w:val="0"/>
          <w:szCs w:val="21"/>
          <w:highlight w:val="none"/>
        </w:rPr>
        <w:t>注：1. 从业人员、营业收入、资产总额填报上一年度数据，无上一年度数据的新成立企业可不填报。</w:t>
      </w:r>
      <w:r>
        <w:rPr>
          <w:rFonts w:hint="eastAsia" w:ascii="宋体" w:hAnsi="宋体"/>
          <w:b/>
          <w:bCs/>
          <w:sz w:val="32"/>
          <w:szCs w:val="32"/>
          <w:highlight w:val="none"/>
          <w:lang w:val="en-US" w:eastAsia="zh-CN"/>
        </w:rPr>
        <w:t>.</w:t>
      </w:r>
    </w:p>
    <w:p w14:paraId="1665CAD6">
      <w:pPr>
        <w:rPr>
          <w:rFonts w:hint="eastAsia"/>
          <w:highlight w:val="none"/>
          <w:lang w:val="en-US" w:eastAsia="zh-CN"/>
        </w:rPr>
      </w:pPr>
      <w:r>
        <w:rPr>
          <w:rFonts w:hint="eastAsia"/>
          <w:highlight w:val="none"/>
          <w:lang w:val="en-US" w:eastAsia="zh-CN"/>
        </w:rPr>
        <w:br w:type="page"/>
      </w:r>
    </w:p>
    <w:p w14:paraId="4DAB6294">
      <w:pPr>
        <w:keepNext w:val="0"/>
        <w:keepLines w:val="0"/>
        <w:widowControl/>
        <w:suppressLineNumbers w:val="0"/>
        <w:jc w:val="center"/>
        <w:rPr>
          <w:highlight w:val="none"/>
        </w:rPr>
      </w:pPr>
      <w:r>
        <w:rPr>
          <w:rFonts w:hint="eastAsia" w:ascii="宋体" w:hAnsi="宋体"/>
          <w:b/>
          <w:bCs/>
          <w:sz w:val="32"/>
          <w:szCs w:val="32"/>
          <w:highlight w:val="none"/>
          <w:lang w:val="en-US" w:eastAsia="zh-CN"/>
        </w:rPr>
        <w:t>十一、</w:t>
      </w:r>
      <w:r>
        <w:rPr>
          <w:rFonts w:hint="eastAsia" w:ascii="宋体" w:hAnsi="宋体" w:eastAsia="宋体" w:cs="宋体"/>
          <w:b/>
          <w:bCs/>
          <w:color w:val="000000"/>
          <w:kern w:val="0"/>
          <w:sz w:val="31"/>
          <w:szCs w:val="31"/>
          <w:highlight w:val="none"/>
          <w:lang w:val="en-US" w:eastAsia="zh-CN" w:bidi="ar"/>
        </w:rPr>
        <w:t>类似项目业绩一览表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357"/>
        <w:gridCol w:w="1357"/>
        <w:gridCol w:w="1357"/>
        <w:gridCol w:w="1357"/>
        <w:gridCol w:w="1357"/>
        <w:gridCol w:w="1357"/>
      </w:tblGrid>
      <w:tr w14:paraId="5F28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57" w:type="dxa"/>
            <w:vAlign w:val="center"/>
          </w:tcPr>
          <w:p w14:paraId="4F2BD219">
            <w:pPr>
              <w:keepNext w:val="0"/>
              <w:keepLines w:val="0"/>
              <w:widowControl/>
              <w:suppressLineNumbers w:val="0"/>
              <w:jc w:val="center"/>
              <w:rPr>
                <w:rFonts w:hint="eastAsia" w:ascii="宋体" w:hAnsi="宋体" w:cs="宋体"/>
                <w:b/>
                <w:bCs/>
                <w:sz w:val="32"/>
                <w:szCs w:val="32"/>
                <w:highlight w:val="none"/>
                <w:vertAlign w:val="baseline"/>
                <w:lang w:val="en-US" w:eastAsia="zh-CN"/>
              </w:rPr>
            </w:pPr>
            <w:r>
              <w:rPr>
                <w:rFonts w:hint="eastAsia" w:ascii="宋体" w:hAnsi="宋体" w:eastAsia="宋体" w:cs="宋体"/>
                <w:color w:val="000000"/>
                <w:kern w:val="0"/>
                <w:sz w:val="24"/>
                <w:szCs w:val="24"/>
                <w:highlight w:val="none"/>
                <w:lang w:val="en-US" w:eastAsia="zh-CN" w:bidi="ar"/>
              </w:rPr>
              <w:t>序号</w:t>
            </w:r>
          </w:p>
        </w:tc>
        <w:tc>
          <w:tcPr>
            <w:tcW w:w="1357" w:type="dxa"/>
            <w:vAlign w:val="center"/>
          </w:tcPr>
          <w:p w14:paraId="7E723946">
            <w:pPr>
              <w:jc w:val="center"/>
              <w:rPr>
                <w:rFonts w:hint="eastAsia" w:ascii="宋体" w:hAnsi="宋体" w:cs="宋体"/>
                <w:b/>
                <w:bCs/>
                <w:sz w:val="32"/>
                <w:szCs w:val="32"/>
                <w:highlight w:val="none"/>
                <w:vertAlign w:val="baseline"/>
                <w:lang w:val="en-US" w:eastAsia="zh-CN"/>
              </w:rPr>
            </w:pPr>
            <w:r>
              <w:rPr>
                <w:rFonts w:hint="eastAsia" w:ascii="宋体" w:hAnsi="宋体" w:eastAsia="宋体" w:cs="宋体"/>
                <w:color w:val="000000"/>
                <w:kern w:val="0"/>
                <w:sz w:val="24"/>
                <w:szCs w:val="24"/>
                <w:highlight w:val="none"/>
                <w:lang w:val="en-US" w:eastAsia="zh-CN" w:bidi="ar"/>
              </w:rPr>
              <w:t>项目单位</w:t>
            </w:r>
          </w:p>
        </w:tc>
        <w:tc>
          <w:tcPr>
            <w:tcW w:w="1357" w:type="dxa"/>
            <w:vAlign w:val="center"/>
          </w:tcPr>
          <w:p w14:paraId="18D64C65">
            <w:pPr>
              <w:keepNext w:val="0"/>
              <w:keepLines w:val="0"/>
              <w:widowControl/>
              <w:suppressLineNumbers w:val="0"/>
              <w:jc w:val="center"/>
              <w:rPr>
                <w:rFonts w:hint="eastAsia" w:ascii="宋体" w:hAnsi="宋体" w:cs="宋体"/>
                <w:b/>
                <w:bCs/>
                <w:sz w:val="32"/>
                <w:szCs w:val="32"/>
                <w:highlight w:val="none"/>
                <w:vertAlign w:val="baseline"/>
                <w:lang w:val="en-US" w:eastAsia="zh-CN"/>
              </w:rPr>
            </w:pPr>
            <w:r>
              <w:rPr>
                <w:rFonts w:hint="eastAsia" w:ascii="宋体" w:hAnsi="宋体" w:eastAsia="宋体" w:cs="宋体"/>
                <w:color w:val="000000"/>
                <w:kern w:val="0"/>
                <w:sz w:val="24"/>
                <w:szCs w:val="24"/>
                <w:highlight w:val="none"/>
                <w:lang w:val="en-US" w:eastAsia="zh-CN" w:bidi="ar"/>
              </w:rPr>
              <w:t>项目名称</w:t>
            </w:r>
          </w:p>
        </w:tc>
        <w:tc>
          <w:tcPr>
            <w:tcW w:w="1357" w:type="dxa"/>
            <w:vAlign w:val="center"/>
          </w:tcPr>
          <w:p w14:paraId="63651FB2">
            <w:pPr>
              <w:keepNext w:val="0"/>
              <w:keepLines w:val="0"/>
              <w:widowControl/>
              <w:suppressLineNumbers w:val="0"/>
              <w:jc w:val="center"/>
              <w:rPr>
                <w:rFonts w:hint="eastAsia" w:ascii="宋体" w:hAnsi="宋体" w:cs="宋体"/>
                <w:b/>
                <w:bCs/>
                <w:sz w:val="32"/>
                <w:szCs w:val="32"/>
                <w:highlight w:val="none"/>
                <w:vertAlign w:val="baseline"/>
                <w:lang w:val="en-US" w:eastAsia="zh-CN"/>
              </w:rPr>
            </w:pPr>
            <w:r>
              <w:rPr>
                <w:rFonts w:hint="eastAsia" w:ascii="宋体" w:hAnsi="宋体" w:eastAsia="宋体" w:cs="宋体"/>
                <w:color w:val="000000"/>
                <w:kern w:val="0"/>
                <w:sz w:val="24"/>
                <w:szCs w:val="24"/>
                <w:highlight w:val="none"/>
                <w:lang w:val="en-US" w:eastAsia="zh-CN" w:bidi="ar"/>
              </w:rPr>
              <w:t>合同总价</w:t>
            </w:r>
          </w:p>
        </w:tc>
        <w:tc>
          <w:tcPr>
            <w:tcW w:w="1357" w:type="dxa"/>
            <w:vAlign w:val="center"/>
          </w:tcPr>
          <w:p w14:paraId="4955F058">
            <w:pPr>
              <w:keepNext w:val="0"/>
              <w:keepLines w:val="0"/>
              <w:widowControl/>
              <w:suppressLineNumbers w:val="0"/>
              <w:jc w:val="center"/>
              <w:rPr>
                <w:rFonts w:hint="eastAsia" w:ascii="宋体" w:hAnsi="宋体" w:cs="宋体"/>
                <w:b/>
                <w:bCs/>
                <w:sz w:val="32"/>
                <w:szCs w:val="32"/>
                <w:highlight w:val="none"/>
                <w:vertAlign w:val="baseline"/>
                <w:lang w:val="en-US" w:eastAsia="zh-CN"/>
              </w:rPr>
            </w:pPr>
            <w:r>
              <w:rPr>
                <w:rFonts w:hint="eastAsia" w:ascii="宋体" w:hAnsi="宋体" w:eastAsia="宋体" w:cs="宋体"/>
                <w:color w:val="000000"/>
                <w:kern w:val="0"/>
                <w:sz w:val="24"/>
                <w:szCs w:val="24"/>
                <w:highlight w:val="none"/>
                <w:lang w:val="en-US" w:eastAsia="zh-CN" w:bidi="ar"/>
              </w:rPr>
              <w:t>合同时间</w:t>
            </w:r>
          </w:p>
        </w:tc>
        <w:tc>
          <w:tcPr>
            <w:tcW w:w="1357" w:type="dxa"/>
            <w:vAlign w:val="center"/>
          </w:tcPr>
          <w:p w14:paraId="10233EAA">
            <w:pPr>
              <w:keepNext w:val="0"/>
              <w:keepLines w:val="0"/>
              <w:widowControl/>
              <w:suppressLineNumbers w:val="0"/>
              <w:jc w:val="center"/>
              <w:rPr>
                <w:rFonts w:hint="eastAsia" w:ascii="宋体" w:hAnsi="宋体" w:cs="宋体"/>
                <w:highlight w:val="none"/>
              </w:rPr>
            </w:pPr>
            <w:r>
              <w:rPr>
                <w:rFonts w:hint="eastAsia" w:ascii="宋体" w:hAnsi="宋体" w:eastAsia="宋体" w:cs="宋体"/>
                <w:color w:val="000000"/>
                <w:kern w:val="0"/>
                <w:sz w:val="24"/>
                <w:szCs w:val="24"/>
                <w:highlight w:val="none"/>
                <w:lang w:val="en-US" w:eastAsia="zh-CN" w:bidi="ar"/>
              </w:rPr>
              <w:t>项目单位</w:t>
            </w:r>
          </w:p>
          <w:p w14:paraId="6D8C8869">
            <w:pPr>
              <w:keepNext w:val="0"/>
              <w:keepLines w:val="0"/>
              <w:widowControl/>
              <w:suppressLineNumbers w:val="0"/>
              <w:jc w:val="center"/>
              <w:rPr>
                <w:rFonts w:hint="eastAsia" w:ascii="宋体" w:hAnsi="宋体" w:cs="宋体"/>
                <w:b/>
                <w:bCs/>
                <w:sz w:val="32"/>
                <w:szCs w:val="32"/>
                <w:highlight w:val="none"/>
                <w:vertAlign w:val="baseline"/>
                <w:lang w:val="en-US" w:eastAsia="zh-CN"/>
              </w:rPr>
            </w:pPr>
            <w:r>
              <w:rPr>
                <w:rFonts w:hint="eastAsia" w:ascii="宋体" w:hAnsi="宋体" w:eastAsia="宋体" w:cs="宋体"/>
                <w:color w:val="000000"/>
                <w:kern w:val="0"/>
                <w:sz w:val="24"/>
                <w:szCs w:val="24"/>
                <w:highlight w:val="none"/>
                <w:lang w:val="en-US" w:eastAsia="zh-CN" w:bidi="ar"/>
              </w:rPr>
              <w:t>联系人电话</w:t>
            </w:r>
          </w:p>
        </w:tc>
        <w:tc>
          <w:tcPr>
            <w:tcW w:w="1357" w:type="dxa"/>
            <w:vAlign w:val="center"/>
          </w:tcPr>
          <w:p w14:paraId="6A7603F1">
            <w:pPr>
              <w:keepNext w:val="0"/>
              <w:keepLines w:val="0"/>
              <w:widowControl/>
              <w:suppressLineNumbers w:val="0"/>
              <w:jc w:val="center"/>
              <w:rPr>
                <w:rFonts w:hint="eastAsia" w:ascii="宋体" w:hAnsi="宋体" w:cs="宋体"/>
                <w:b/>
                <w:bCs/>
                <w:sz w:val="32"/>
                <w:szCs w:val="32"/>
                <w:highlight w:val="none"/>
                <w:vertAlign w:val="baseline"/>
                <w:lang w:val="en-US" w:eastAsia="zh-CN"/>
              </w:rPr>
            </w:pPr>
            <w:r>
              <w:rPr>
                <w:rFonts w:hint="eastAsia" w:ascii="宋体" w:hAnsi="宋体" w:eastAsia="宋体" w:cs="宋体"/>
                <w:color w:val="000000"/>
                <w:kern w:val="0"/>
                <w:sz w:val="24"/>
                <w:szCs w:val="24"/>
                <w:highlight w:val="none"/>
                <w:lang w:val="en-US" w:eastAsia="zh-CN" w:bidi="ar"/>
              </w:rPr>
              <w:t>备注</w:t>
            </w:r>
          </w:p>
        </w:tc>
      </w:tr>
      <w:tr w14:paraId="0FE7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57" w:type="dxa"/>
            <w:vAlign w:val="center"/>
          </w:tcPr>
          <w:p w14:paraId="462CA731">
            <w:pPr>
              <w:jc w:val="center"/>
              <w:rPr>
                <w:rFonts w:hint="eastAsia" w:ascii="宋体" w:hAnsi="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1</w:t>
            </w:r>
          </w:p>
        </w:tc>
        <w:tc>
          <w:tcPr>
            <w:tcW w:w="1357" w:type="dxa"/>
            <w:vAlign w:val="center"/>
          </w:tcPr>
          <w:p w14:paraId="59235085">
            <w:pPr>
              <w:jc w:val="center"/>
              <w:rPr>
                <w:rFonts w:hint="eastAsia" w:ascii="宋体" w:hAnsi="宋体" w:cs="宋体"/>
                <w:b/>
                <w:bCs/>
                <w:sz w:val="24"/>
                <w:szCs w:val="24"/>
                <w:highlight w:val="none"/>
                <w:vertAlign w:val="baseline"/>
                <w:lang w:val="en-US" w:eastAsia="zh-CN"/>
              </w:rPr>
            </w:pPr>
          </w:p>
        </w:tc>
        <w:tc>
          <w:tcPr>
            <w:tcW w:w="1357" w:type="dxa"/>
            <w:vAlign w:val="center"/>
          </w:tcPr>
          <w:p w14:paraId="2CB85605">
            <w:pPr>
              <w:jc w:val="center"/>
              <w:rPr>
                <w:rFonts w:hint="eastAsia" w:ascii="宋体" w:hAnsi="宋体" w:cs="宋体"/>
                <w:b/>
                <w:bCs/>
                <w:sz w:val="24"/>
                <w:szCs w:val="24"/>
                <w:highlight w:val="none"/>
                <w:vertAlign w:val="baseline"/>
                <w:lang w:val="en-US" w:eastAsia="zh-CN"/>
              </w:rPr>
            </w:pPr>
          </w:p>
        </w:tc>
        <w:tc>
          <w:tcPr>
            <w:tcW w:w="1357" w:type="dxa"/>
            <w:vAlign w:val="center"/>
          </w:tcPr>
          <w:p w14:paraId="116C7759">
            <w:pPr>
              <w:jc w:val="center"/>
              <w:rPr>
                <w:rFonts w:hint="eastAsia" w:ascii="宋体" w:hAnsi="宋体" w:cs="宋体"/>
                <w:b/>
                <w:bCs/>
                <w:sz w:val="24"/>
                <w:szCs w:val="24"/>
                <w:highlight w:val="none"/>
                <w:vertAlign w:val="baseline"/>
                <w:lang w:val="en-US" w:eastAsia="zh-CN"/>
              </w:rPr>
            </w:pPr>
          </w:p>
        </w:tc>
        <w:tc>
          <w:tcPr>
            <w:tcW w:w="1357" w:type="dxa"/>
            <w:vAlign w:val="center"/>
          </w:tcPr>
          <w:p w14:paraId="044F9E96">
            <w:pPr>
              <w:jc w:val="center"/>
              <w:rPr>
                <w:rFonts w:hint="eastAsia" w:ascii="宋体" w:hAnsi="宋体" w:cs="宋体"/>
                <w:b/>
                <w:bCs/>
                <w:sz w:val="24"/>
                <w:szCs w:val="24"/>
                <w:highlight w:val="none"/>
                <w:vertAlign w:val="baseline"/>
                <w:lang w:val="en-US" w:eastAsia="zh-CN"/>
              </w:rPr>
            </w:pPr>
          </w:p>
        </w:tc>
        <w:tc>
          <w:tcPr>
            <w:tcW w:w="1357" w:type="dxa"/>
            <w:vAlign w:val="center"/>
          </w:tcPr>
          <w:p w14:paraId="51351B69">
            <w:pPr>
              <w:jc w:val="center"/>
              <w:rPr>
                <w:rFonts w:hint="eastAsia" w:ascii="宋体" w:hAnsi="宋体" w:cs="宋体"/>
                <w:b/>
                <w:bCs/>
                <w:sz w:val="24"/>
                <w:szCs w:val="24"/>
                <w:highlight w:val="none"/>
                <w:vertAlign w:val="baseline"/>
                <w:lang w:val="en-US" w:eastAsia="zh-CN"/>
              </w:rPr>
            </w:pPr>
          </w:p>
        </w:tc>
        <w:tc>
          <w:tcPr>
            <w:tcW w:w="1357" w:type="dxa"/>
            <w:vAlign w:val="center"/>
          </w:tcPr>
          <w:p w14:paraId="4B5B756C">
            <w:pPr>
              <w:jc w:val="center"/>
              <w:rPr>
                <w:rFonts w:hint="eastAsia" w:ascii="宋体" w:hAnsi="宋体" w:cs="宋体"/>
                <w:b/>
                <w:bCs/>
                <w:sz w:val="24"/>
                <w:szCs w:val="24"/>
                <w:highlight w:val="none"/>
                <w:vertAlign w:val="baseline"/>
                <w:lang w:val="en-US" w:eastAsia="zh-CN"/>
              </w:rPr>
            </w:pPr>
          </w:p>
        </w:tc>
      </w:tr>
      <w:tr w14:paraId="4B3F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57" w:type="dxa"/>
            <w:vAlign w:val="center"/>
          </w:tcPr>
          <w:p w14:paraId="2D35C1E6">
            <w:pPr>
              <w:jc w:val="center"/>
              <w:rPr>
                <w:rFonts w:hint="eastAsia" w:ascii="宋体" w:hAnsi="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2</w:t>
            </w:r>
          </w:p>
        </w:tc>
        <w:tc>
          <w:tcPr>
            <w:tcW w:w="1357" w:type="dxa"/>
            <w:vAlign w:val="center"/>
          </w:tcPr>
          <w:p w14:paraId="4E1AA85E">
            <w:pPr>
              <w:jc w:val="center"/>
              <w:rPr>
                <w:rFonts w:hint="eastAsia" w:ascii="宋体" w:hAnsi="宋体" w:cs="宋体"/>
                <w:b/>
                <w:bCs/>
                <w:sz w:val="24"/>
                <w:szCs w:val="24"/>
                <w:highlight w:val="none"/>
                <w:vertAlign w:val="baseline"/>
                <w:lang w:val="en-US" w:eastAsia="zh-CN"/>
              </w:rPr>
            </w:pPr>
          </w:p>
        </w:tc>
        <w:tc>
          <w:tcPr>
            <w:tcW w:w="1357" w:type="dxa"/>
            <w:vAlign w:val="center"/>
          </w:tcPr>
          <w:p w14:paraId="53E5CA77">
            <w:pPr>
              <w:jc w:val="center"/>
              <w:rPr>
                <w:rFonts w:hint="eastAsia" w:ascii="宋体" w:hAnsi="宋体" w:cs="宋体"/>
                <w:b/>
                <w:bCs/>
                <w:sz w:val="24"/>
                <w:szCs w:val="24"/>
                <w:highlight w:val="none"/>
                <w:vertAlign w:val="baseline"/>
                <w:lang w:val="en-US" w:eastAsia="zh-CN"/>
              </w:rPr>
            </w:pPr>
          </w:p>
        </w:tc>
        <w:tc>
          <w:tcPr>
            <w:tcW w:w="1357" w:type="dxa"/>
            <w:vAlign w:val="center"/>
          </w:tcPr>
          <w:p w14:paraId="520FEFA1">
            <w:pPr>
              <w:jc w:val="center"/>
              <w:rPr>
                <w:rFonts w:hint="eastAsia" w:ascii="宋体" w:hAnsi="宋体" w:cs="宋体"/>
                <w:b/>
                <w:bCs/>
                <w:sz w:val="24"/>
                <w:szCs w:val="24"/>
                <w:highlight w:val="none"/>
                <w:vertAlign w:val="baseline"/>
                <w:lang w:val="en-US" w:eastAsia="zh-CN"/>
              </w:rPr>
            </w:pPr>
          </w:p>
        </w:tc>
        <w:tc>
          <w:tcPr>
            <w:tcW w:w="1357" w:type="dxa"/>
            <w:vAlign w:val="center"/>
          </w:tcPr>
          <w:p w14:paraId="2709E37D">
            <w:pPr>
              <w:jc w:val="center"/>
              <w:rPr>
                <w:rFonts w:hint="eastAsia" w:ascii="宋体" w:hAnsi="宋体" w:cs="宋体"/>
                <w:b/>
                <w:bCs/>
                <w:sz w:val="24"/>
                <w:szCs w:val="24"/>
                <w:highlight w:val="none"/>
                <w:vertAlign w:val="baseline"/>
                <w:lang w:val="en-US" w:eastAsia="zh-CN"/>
              </w:rPr>
            </w:pPr>
          </w:p>
        </w:tc>
        <w:tc>
          <w:tcPr>
            <w:tcW w:w="1357" w:type="dxa"/>
            <w:vAlign w:val="center"/>
          </w:tcPr>
          <w:p w14:paraId="52D4B385">
            <w:pPr>
              <w:jc w:val="center"/>
              <w:rPr>
                <w:rFonts w:hint="eastAsia" w:ascii="宋体" w:hAnsi="宋体" w:cs="宋体"/>
                <w:b/>
                <w:bCs/>
                <w:sz w:val="24"/>
                <w:szCs w:val="24"/>
                <w:highlight w:val="none"/>
                <w:vertAlign w:val="baseline"/>
                <w:lang w:val="en-US" w:eastAsia="zh-CN"/>
              </w:rPr>
            </w:pPr>
          </w:p>
        </w:tc>
        <w:tc>
          <w:tcPr>
            <w:tcW w:w="1357" w:type="dxa"/>
            <w:vAlign w:val="center"/>
          </w:tcPr>
          <w:p w14:paraId="0CEA4109">
            <w:pPr>
              <w:jc w:val="center"/>
              <w:rPr>
                <w:rFonts w:hint="eastAsia" w:ascii="宋体" w:hAnsi="宋体" w:cs="宋体"/>
                <w:b/>
                <w:bCs/>
                <w:sz w:val="24"/>
                <w:szCs w:val="24"/>
                <w:highlight w:val="none"/>
                <w:vertAlign w:val="baseline"/>
                <w:lang w:val="en-US" w:eastAsia="zh-CN"/>
              </w:rPr>
            </w:pPr>
          </w:p>
        </w:tc>
      </w:tr>
      <w:tr w14:paraId="2C75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57" w:type="dxa"/>
            <w:vAlign w:val="center"/>
          </w:tcPr>
          <w:p w14:paraId="34413B2D">
            <w:pPr>
              <w:jc w:val="center"/>
              <w:rPr>
                <w:rFonts w:hint="eastAsia" w:ascii="宋体" w:hAnsi="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3</w:t>
            </w:r>
          </w:p>
        </w:tc>
        <w:tc>
          <w:tcPr>
            <w:tcW w:w="1357" w:type="dxa"/>
            <w:vAlign w:val="center"/>
          </w:tcPr>
          <w:p w14:paraId="67ABE59D">
            <w:pPr>
              <w:jc w:val="center"/>
              <w:rPr>
                <w:rFonts w:hint="eastAsia" w:ascii="宋体" w:hAnsi="宋体" w:cs="宋体"/>
                <w:b/>
                <w:bCs/>
                <w:sz w:val="24"/>
                <w:szCs w:val="24"/>
                <w:highlight w:val="none"/>
                <w:vertAlign w:val="baseline"/>
                <w:lang w:val="en-US" w:eastAsia="zh-CN"/>
              </w:rPr>
            </w:pPr>
          </w:p>
        </w:tc>
        <w:tc>
          <w:tcPr>
            <w:tcW w:w="1357" w:type="dxa"/>
            <w:vAlign w:val="center"/>
          </w:tcPr>
          <w:p w14:paraId="0394E764">
            <w:pPr>
              <w:jc w:val="center"/>
              <w:rPr>
                <w:rFonts w:hint="eastAsia" w:ascii="宋体" w:hAnsi="宋体" w:cs="宋体"/>
                <w:b/>
                <w:bCs/>
                <w:sz w:val="24"/>
                <w:szCs w:val="24"/>
                <w:highlight w:val="none"/>
                <w:vertAlign w:val="baseline"/>
                <w:lang w:val="en-US" w:eastAsia="zh-CN"/>
              </w:rPr>
            </w:pPr>
          </w:p>
        </w:tc>
        <w:tc>
          <w:tcPr>
            <w:tcW w:w="1357" w:type="dxa"/>
            <w:vAlign w:val="center"/>
          </w:tcPr>
          <w:p w14:paraId="397C0D93">
            <w:pPr>
              <w:jc w:val="center"/>
              <w:rPr>
                <w:rFonts w:hint="eastAsia" w:ascii="宋体" w:hAnsi="宋体" w:cs="宋体"/>
                <w:b/>
                <w:bCs/>
                <w:sz w:val="24"/>
                <w:szCs w:val="24"/>
                <w:highlight w:val="none"/>
                <w:vertAlign w:val="baseline"/>
                <w:lang w:val="en-US" w:eastAsia="zh-CN"/>
              </w:rPr>
            </w:pPr>
          </w:p>
        </w:tc>
        <w:tc>
          <w:tcPr>
            <w:tcW w:w="1357" w:type="dxa"/>
            <w:vAlign w:val="center"/>
          </w:tcPr>
          <w:p w14:paraId="41D3C581">
            <w:pPr>
              <w:jc w:val="center"/>
              <w:rPr>
                <w:rFonts w:hint="eastAsia" w:ascii="宋体" w:hAnsi="宋体" w:cs="宋体"/>
                <w:b/>
                <w:bCs/>
                <w:sz w:val="24"/>
                <w:szCs w:val="24"/>
                <w:highlight w:val="none"/>
                <w:vertAlign w:val="baseline"/>
                <w:lang w:val="en-US" w:eastAsia="zh-CN"/>
              </w:rPr>
            </w:pPr>
          </w:p>
        </w:tc>
        <w:tc>
          <w:tcPr>
            <w:tcW w:w="1357" w:type="dxa"/>
            <w:vAlign w:val="center"/>
          </w:tcPr>
          <w:p w14:paraId="5BE7F074">
            <w:pPr>
              <w:jc w:val="center"/>
              <w:rPr>
                <w:rFonts w:hint="eastAsia" w:ascii="宋体" w:hAnsi="宋体" w:cs="宋体"/>
                <w:b/>
                <w:bCs/>
                <w:sz w:val="24"/>
                <w:szCs w:val="24"/>
                <w:highlight w:val="none"/>
                <w:vertAlign w:val="baseline"/>
                <w:lang w:val="en-US" w:eastAsia="zh-CN"/>
              </w:rPr>
            </w:pPr>
          </w:p>
        </w:tc>
        <w:tc>
          <w:tcPr>
            <w:tcW w:w="1357" w:type="dxa"/>
            <w:vAlign w:val="center"/>
          </w:tcPr>
          <w:p w14:paraId="6A2CB492">
            <w:pPr>
              <w:jc w:val="center"/>
              <w:rPr>
                <w:rFonts w:hint="eastAsia" w:ascii="宋体" w:hAnsi="宋体" w:cs="宋体"/>
                <w:b/>
                <w:bCs/>
                <w:sz w:val="24"/>
                <w:szCs w:val="24"/>
                <w:highlight w:val="none"/>
                <w:vertAlign w:val="baseline"/>
                <w:lang w:val="en-US" w:eastAsia="zh-CN"/>
              </w:rPr>
            </w:pPr>
          </w:p>
        </w:tc>
      </w:tr>
      <w:tr w14:paraId="30B6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57" w:type="dxa"/>
            <w:vAlign w:val="center"/>
          </w:tcPr>
          <w:p w14:paraId="70091EF8">
            <w:pPr>
              <w:jc w:val="center"/>
              <w:rPr>
                <w:rFonts w:hint="eastAsia" w:ascii="宋体" w:hAnsi="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4</w:t>
            </w:r>
          </w:p>
        </w:tc>
        <w:tc>
          <w:tcPr>
            <w:tcW w:w="1357" w:type="dxa"/>
            <w:vAlign w:val="center"/>
          </w:tcPr>
          <w:p w14:paraId="0C994672">
            <w:pPr>
              <w:jc w:val="center"/>
              <w:rPr>
                <w:rFonts w:hint="eastAsia" w:ascii="宋体" w:hAnsi="宋体" w:cs="宋体"/>
                <w:b/>
                <w:bCs/>
                <w:sz w:val="24"/>
                <w:szCs w:val="24"/>
                <w:highlight w:val="none"/>
                <w:vertAlign w:val="baseline"/>
                <w:lang w:val="en-US" w:eastAsia="zh-CN"/>
              </w:rPr>
            </w:pPr>
          </w:p>
        </w:tc>
        <w:tc>
          <w:tcPr>
            <w:tcW w:w="1357" w:type="dxa"/>
            <w:vAlign w:val="center"/>
          </w:tcPr>
          <w:p w14:paraId="58ED78F8">
            <w:pPr>
              <w:jc w:val="center"/>
              <w:rPr>
                <w:rFonts w:hint="eastAsia" w:ascii="宋体" w:hAnsi="宋体" w:cs="宋体"/>
                <w:b/>
                <w:bCs/>
                <w:sz w:val="24"/>
                <w:szCs w:val="24"/>
                <w:highlight w:val="none"/>
                <w:vertAlign w:val="baseline"/>
                <w:lang w:val="en-US" w:eastAsia="zh-CN"/>
              </w:rPr>
            </w:pPr>
          </w:p>
        </w:tc>
        <w:tc>
          <w:tcPr>
            <w:tcW w:w="1357" w:type="dxa"/>
            <w:vAlign w:val="center"/>
          </w:tcPr>
          <w:p w14:paraId="448DC450">
            <w:pPr>
              <w:jc w:val="center"/>
              <w:rPr>
                <w:rFonts w:hint="eastAsia" w:ascii="宋体" w:hAnsi="宋体" w:cs="宋体"/>
                <w:b/>
                <w:bCs/>
                <w:sz w:val="24"/>
                <w:szCs w:val="24"/>
                <w:highlight w:val="none"/>
                <w:vertAlign w:val="baseline"/>
                <w:lang w:val="en-US" w:eastAsia="zh-CN"/>
              </w:rPr>
            </w:pPr>
          </w:p>
        </w:tc>
        <w:tc>
          <w:tcPr>
            <w:tcW w:w="1357" w:type="dxa"/>
            <w:vAlign w:val="center"/>
          </w:tcPr>
          <w:p w14:paraId="4C64EBF4">
            <w:pPr>
              <w:jc w:val="center"/>
              <w:rPr>
                <w:rFonts w:hint="eastAsia" w:ascii="宋体" w:hAnsi="宋体" w:cs="宋体"/>
                <w:b/>
                <w:bCs/>
                <w:sz w:val="24"/>
                <w:szCs w:val="24"/>
                <w:highlight w:val="none"/>
                <w:vertAlign w:val="baseline"/>
                <w:lang w:val="en-US" w:eastAsia="zh-CN"/>
              </w:rPr>
            </w:pPr>
          </w:p>
        </w:tc>
        <w:tc>
          <w:tcPr>
            <w:tcW w:w="1357" w:type="dxa"/>
            <w:vAlign w:val="center"/>
          </w:tcPr>
          <w:p w14:paraId="21E19F65">
            <w:pPr>
              <w:jc w:val="center"/>
              <w:rPr>
                <w:rFonts w:hint="eastAsia" w:ascii="宋体" w:hAnsi="宋体" w:cs="宋体"/>
                <w:b/>
                <w:bCs/>
                <w:sz w:val="24"/>
                <w:szCs w:val="24"/>
                <w:highlight w:val="none"/>
                <w:vertAlign w:val="baseline"/>
                <w:lang w:val="en-US" w:eastAsia="zh-CN"/>
              </w:rPr>
            </w:pPr>
          </w:p>
        </w:tc>
        <w:tc>
          <w:tcPr>
            <w:tcW w:w="1357" w:type="dxa"/>
            <w:vAlign w:val="center"/>
          </w:tcPr>
          <w:p w14:paraId="6F9BB872">
            <w:pPr>
              <w:jc w:val="center"/>
              <w:rPr>
                <w:rFonts w:hint="eastAsia" w:ascii="宋体" w:hAnsi="宋体" w:cs="宋体"/>
                <w:b/>
                <w:bCs/>
                <w:sz w:val="24"/>
                <w:szCs w:val="24"/>
                <w:highlight w:val="none"/>
                <w:vertAlign w:val="baseline"/>
                <w:lang w:val="en-US" w:eastAsia="zh-CN"/>
              </w:rPr>
            </w:pPr>
          </w:p>
        </w:tc>
      </w:tr>
      <w:tr w14:paraId="12AD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57" w:type="dxa"/>
            <w:vAlign w:val="center"/>
          </w:tcPr>
          <w:p w14:paraId="598E2027">
            <w:pPr>
              <w:jc w:val="center"/>
              <w:rPr>
                <w:rFonts w:hint="eastAsia" w:ascii="宋体" w:hAnsi="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w:t>
            </w:r>
          </w:p>
        </w:tc>
        <w:tc>
          <w:tcPr>
            <w:tcW w:w="1357" w:type="dxa"/>
            <w:vAlign w:val="center"/>
          </w:tcPr>
          <w:p w14:paraId="3C1D968C">
            <w:pPr>
              <w:jc w:val="center"/>
              <w:rPr>
                <w:rFonts w:hint="eastAsia" w:ascii="宋体" w:hAnsi="宋体" w:cs="宋体"/>
                <w:b/>
                <w:bCs/>
                <w:sz w:val="24"/>
                <w:szCs w:val="24"/>
                <w:highlight w:val="none"/>
                <w:vertAlign w:val="baseline"/>
                <w:lang w:val="en-US" w:eastAsia="zh-CN"/>
              </w:rPr>
            </w:pPr>
          </w:p>
        </w:tc>
        <w:tc>
          <w:tcPr>
            <w:tcW w:w="1357" w:type="dxa"/>
            <w:vAlign w:val="center"/>
          </w:tcPr>
          <w:p w14:paraId="49C0E406">
            <w:pPr>
              <w:jc w:val="center"/>
              <w:rPr>
                <w:rFonts w:hint="eastAsia" w:ascii="宋体" w:hAnsi="宋体" w:cs="宋体"/>
                <w:b/>
                <w:bCs/>
                <w:sz w:val="24"/>
                <w:szCs w:val="24"/>
                <w:highlight w:val="none"/>
                <w:vertAlign w:val="baseline"/>
                <w:lang w:val="en-US" w:eastAsia="zh-CN"/>
              </w:rPr>
            </w:pPr>
          </w:p>
        </w:tc>
        <w:tc>
          <w:tcPr>
            <w:tcW w:w="1357" w:type="dxa"/>
            <w:vAlign w:val="center"/>
          </w:tcPr>
          <w:p w14:paraId="73E7A862">
            <w:pPr>
              <w:jc w:val="center"/>
              <w:rPr>
                <w:rFonts w:hint="eastAsia" w:ascii="宋体" w:hAnsi="宋体" w:cs="宋体"/>
                <w:b/>
                <w:bCs/>
                <w:sz w:val="24"/>
                <w:szCs w:val="24"/>
                <w:highlight w:val="none"/>
                <w:vertAlign w:val="baseline"/>
                <w:lang w:val="en-US" w:eastAsia="zh-CN"/>
              </w:rPr>
            </w:pPr>
          </w:p>
        </w:tc>
        <w:tc>
          <w:tcPr>
            <w:tcW w:w="1357" w:type="dxa"/>
            <w:vAlign w:val="center"/>
          </w:tcPr>
          <w:p w14:paraId="08DBAEA9">
            <w:pPr>
              <w:jc w:val="center"/>
              <w:rPr>
                <w:rFonts w:hint="eastAsia" w:ascii="宋体" w:hAnsi="宋体" w:cs="宋体"/>
                <w:b/>
                <w:bCs/>
                <w:sz w:val="24"/>
                <w:szCs w:val="24"/>
                <w:highlight w:val="none"/>
                <w:vertAlign w:val="baseline"/>
                <w:lang w:val="en-US" w:eastAsia="zh-CN"/>
              </w:rPr>
            </w:pPr>
          </w:p>
        </w:tc>
        <w:tc>
          <w:tcPr>
            <w:tcW w:w="1357" w:type="dxa"/>
            <w:vAlign w:val="center"/>
          </w:tcPr>
          <w:p w14:paraId="00C77E72">
            <w:pPr>
              <w:jc w:val="center"/>
              <w:rPr>
                <w:rFonts w:hint="eastAsia" w:ascii="宋体" w:hAnsi="宋体" w:cs="宋体"/>
                <w:b/>
                <w:bCs/>
                <w:sz w:val="24"/>
                <w:szCs w:val="24"/>
                <w:highlight w:val="none"/>
                <w:vertAlign w:val="baseline"/>
                <w:lang w:val="en-US" w:eastAsia="zh-CN"/>
              </w:rPr>
            </w:pPr>
          </w:p>
        </w:tc>
        <w:tc>
          <w:tcPr>
            <w:tcW w:w="1357" w:type="dxa"/>
            <w:vAlign w:val="center"/>
          </w:tcPr>
          <w:p w14:paraId="34365884">
            <w:pPr>
              <w:jc w:val="center"/>
              <w:rPr>
                <w:rFonts w:hint="eastAsia" w:ascii="宋体" w:hAnsi="宋体" w:cs="宋体"/>
                <w:b/>
                <w:bCs/>
                <w:sz w:val="24"/>
                <w:szCs w:val="24"/>
                <w:highlight w:val="none"/>
                <w:vertAlign w:val="baseline"/>
                <w:lang w:val="en-US" w:eastAsia="zh-CN"/>
              </w:rPr>
            </w:pPr>
          </w:p>
        </w:tc>
      </w:tr>
    </w:tbl>
    <w:p w14:paraId="0E736393">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p>
    <w:p w14:paraId="101B4224">
      <w:pPr>
        <w:keepNext w:val="0"/>
        <w:keepLines w:val="0"/>
        <w:widowControl/>
        <w:suppressLineNumbers w:val="0"/>
        <w:jc w:val="left"/>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 xml:space="preserve">注：供应商应在本表后提供中标通知书或案例合同复印件并加盖投标人公章，合同签订单位名称必须与投标人名称完全一致，并提供合同签订单位联系人、联系电话用于核查，否则不得分。 </w:t>
      </w:r>
    </w:p>
    <w:p w14:paraId="061B8C82">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14:paraId="2C9AD164">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14:paraId="201E076B">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14:paraId="0448091D">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供应商名称：（盖章） </w:t>
      </w:r>
    </w:p>
    <w:p w14:paraId="320F60A6">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法定代表人或授权代表（签字）： </w:t>
      </w:r>
    </w:p>
    <w:p w14:paraId="677FF7A6">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日期:</w:t>
      </w:r>
    </w:p>
    <w:p w14:paraId="6D900D9D">
      <w:pPr>
        <w:rPr>
          <w:rFonts w:hint="eastAsia" w:ascii="宋体" w:hAnsi="宋体"/>
          <w:b/>
          <w:bCs/>
          <w:sz w:val="32"/>
          <w:szCs w:val="32"/>
          <w:highlight w:val="none"/>
          <w:lang w:val="en-US" w:eastAsia="zh-CN"/>
        </w:rPr>
      </w:pPr>
    </w:p>
    <w:p w14:paraId="3F388DBF">
      <w:pPr>
        <w:rPr>
          <w:rFonts w:hint="eastAsia" w:ascii="宋体" w:hAnsi="宋体"/>
          <w:b/>
          <w:bCs/>
          <w:sz w:val="32"/>
          <w:szCs w:val="32"/>
          <w:highlight w:val="none"/>
          <w:lang w:val="en-US" w:eastAsia="zh-CN"/>
        </w:rPr>
      </w:pPr>
      <w:r>
        <w:rPr>
          <w:rFonts w:hint="eastAsia" w:ascii="宋体" w:hAnsi="宋体"/>
          <w:b/>
          <w:bCs/>
          <w:sz w:val="32"/>
          <w:szCs w:val="32"/>
          <w:highlight w:val="none"/>
          <w:lang w:val="en-US" w:eastAsia="zh-CN"/>
        </w:rPr>
        <w:br w:type="page"/>
      </w:r>
    </w:p>
    <w:p w14:paraId="4F89591A">
      <w:pPr>
        <w:tabs>
          <w:tab w:val="center" w:pos="4425"/>
          <w:tab w:val="left" w:pos="7789"/>
        </w:tabs>
        <w:jc w:val="center"/>
        <w:rPr>
          <w:rFonts w:hint="default" w:ascii="宋体" w:hAnsi="宋体"/>
          <w:b/>
          <w:bCs/>
          <w:sz w:val="32"/>
          <w:szCs w:val="32"/>
          <w:highlight w:val="none"/>
          <w:lang w:val="en-US" w:eastAsia="zh-CN"/>
        </w:rPr>
      </w:pPr>
      <w:r>
        <w:rPr>
          <w:rFonts w:hint="eastAsia" w:ascii="宋体" w:hAnsi="宋体"/>
          <w:b/>
          <w:bCs/>
          <w:sz w:val="32"/>
          <w:szCs w:val="32"/>
          <w:highlight w:val="none"/>
          <w:lang w:val="en-US" w:eastAsia="zh-CN"/>
        </w:rPr>
        <w:t>十二、优惠条件（格式自拟）</w:t>
      </w:r>
    </w:p>
    <w:p w14:paraId="4E20BA4B">
      <w:pPr>
        <w:rPr>
          <w:rFonts w:hint="eastAsia" w:ascii="宋体" w:hAnsi="宋体"/>
          <w:b/>
          <w:bCs/>
          <w:sz w:val="32"/>
          <w:szCs w:val="32"/>
          <w:highlight w:val="none"/>
          <w:lang w:val="en-US" w:eastAsia="zh-CN"/>
        </w:rPr>
      </w:pPr>
      <w:r>
        <w:rPr>
          <w:rFonts w:hint="eastAsia"/>
          <w:highlight w:val="none"/>
          <w:lang w:val="en-US" w:eastAsia="zh-CN"/>
        </w:rPr>
        <w:br w:type="page"/>
      </w:r>
    </w:p>
    <w:p w14:paraId="79798E38">
      <w:pPr>
        <w:tabs>
          <w:tab w:val="center" w:pos="4425"/>
          <w:tab w:val="left" w:pos="7789"/>
        </w:tabs>
        <w:jc w:val="center"/>
        <w:rPr>
          <w:rFonts w:ascii="宋体" w:hAnsi="宋体" w:cs="宋体"/>
          <w:b/>
          <w:bCs/>
          <w:kern w:val="0"/>
          <w:sz w:val="32"/>
          <w:szCs w:val="32"/>
          <w:highlight w:val="none"/>
        </w:rPr>
      </w:pPr>
      <w:r>
        <w:rPr>
          <w:rFonts w:hint="eastAsia" w:ascii="宋体" w:hAnsi="宋体"/>
          <w:b/>
          <w:bCs/>
          <w:sz w:val="32"/>
          <w:szCs w:val="32"/>
          <w:highlight w:val="none"/>
        </w:rPr>
        <w:t>十</w:t>
      </w:r>
      <w:r>
        <w:rPr>
          <w:rFonts w:hint="eastAsia" w:ascii="宋体" w:hAnsi="宋体"/>
          <w:b/>
          <w:bCs/>
          <w:sz w:val="32"/>
          <w:szCs w:val="32"/>
          <w:highlight w:val="none"/>
          <w:lang w:val="en-US" w:eastAsia="zh-CN"/>
        </w:rPr>
        <w:t>三</w:t>
      </w:r>
      <w:r>
        <w:rPr>
          <w:rFonts w:hint="eastAsia" w:ascii="宋体" w:hAnsi="宋体"/>
          <w:b/>
          <w:bCs/>
          <w:sz w:val="32"/>
          <w:szCs w:val="32"/>
          <w:highlight w:val="none"/>
        </w:rPr>
        <w:t>、</w:t>
      </w:r>
      <w:r>
        <w:rPr>
          <w:rFonts w:hint="eastAsia" w:ascii="宋体" w:hAnsi="宋体" w:cs="宋体"/>
          <w:b/>
          <w:bCs/>
          <w:kern w:val="0"/>
          <w:sz w:val="32"/>
          <w:szCs w:val="32"/>
          <w:highlight w:val="none"/>
        </w:rPr>
        <w:t>其他资料</w:t>
      </w:r>
    </w:p>
    <w:p w14:paraId="6E5473FE">
      <w:pPr>
        <w:autoSpaceDE w:val="0"/>
        <w:autoSpaceDN w:val="0"/>
        <w:adjustRightInd w:val="0"/>
        <w:jc w:val="left"/>
        <w:rPr>
          <w:rFonts w:ascii="宋体" w:hAnsi="宋体" w:cs="宋体"/>
          <w:kern w:val="0"/>
          <w:sz w:val="24"/>
          <w:szCs w:val="24"/>
          <w:highlight w:val="none"/>
        </w:rPr>
      </w:pPr>
    </w:p>
    <w:p w14:paraId="1FCF7C09">
      <w:pPr>
        <w:widowControl/>
        <w:spacing w:line="600" w:lineRule="exact"/>
        <w:jc w:val="center"/>
        <w:rPr>
          <w:rFonts w:hint="eastAsia"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lang w:val="en-US" w:eastAsia="zh-CN"/>
        </w:rPr>
        <w:t>供应商</w:t>
      </w:r>
      <w:r>
        <w:rPr>
          <w:rFonts w:hint="eastAsia" w:asciiTheme="minorEastAsia" w:hAnsiTheme="minorEastAsia" w:eastAsiaTheme="minorEastAsia"/>
          <w:b/>
          <w:sz w:val="21"/>
          <w:szCs w:val="21"/>
          <w:highlight w:val="none"/>
        </w:rPr>
        <w:t>按</w:t>
      </w:r>
      <w:r>
        <w:rPr>
          <w:rFonts w:hint="eastAsia" w:asciiTheme="minorEastAsia" w:hAnsiTheme="minorEastAsia" w:eastAsiaTheme="minorEastAsia"/>
          <w:b/>
          <w:sz w:val="21"/>
          <w:szCs w:val="21"/>
          <w:highlight w:val="none"/>
          <w:lang w:val="en-US" w:eastAsia="zh-CN"/>
        </w:rPr>
        <w:t>磋商</w:t>
      </w:r>
      <w:r>
        <w:rPr>
          <w:rFonts w:hint="eastAsia" w:asciiTheme="minorEastAsia" w:hAnsiTheme="minorEastAsia" w:eastAsiaTheme="minorEastAsia"/>
          <w:b/>
          <w:sz w:val="21"/>
          <w:szCs w:val="21"/>
          <w:highlight w:val="none"/>
        </w:rPr>
        <w:t>文件要求自行填写，不作统一格式要求</w:t>
      </w:r>
      <w:r>
        <w:rPr>
          <w:rFonts w:hint="eastAsia" w:asciiTheme="minorEastAsia" w:hAnsiTheme="minorEastAsia" w:eastAsiaTheme="minorEastAsia"/>
          <w:b/>
          <w:sz w:val="21"/>
          <w:szCs w:val="21"/>
          <w:highlight w:val="none"/>
          <w:lang w:eastAsia="zh-CN"/>
        </w:rPr>
        <w:t>，</w:t>
      </w:r>
      <w:r>
        <w:rPr>
          <w:rFonts w:hint="eastAsia" w:asciiTheme="minorEastAsia" w:hAnsiTheme="minorEastAsia" w:eastAsiaTheme="minorEastAsia"/>
          <w:b/>
          <w:sz w:val="21"/>
          <w:szCs w:val="21"/>
          <w:highlight w:val="none"/>
          <w:lang w:val="en-US" w:eastAsia="zh-CN"/>
        </w:rPr>
        <w:t>没有其他材料则填无</w:t>
      </w:r>
      <w:r>
        <w:rPr>
          <w:rFonts w:hint="eastAsia" w:asciiTheme="minorEastAsia" w:hAnsiTheme="minorEastAsia" w:eastAsiaTheme="minorEastAsia"/>
          <w:b/>
          <w:sz w:val="21"/>
          <w:szCs w:val="21"/>
          <w:highlight w:val="none"/>
        </w:rPr>
        <w:t>。</w:t>
      </w:r>
    </w:p>
    <w:p w14:paraId="0A607B73">
      <w:pPr>
        <w:rPr>
          <w:rFonts w:hint="eastAsia"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br w:type="page"/>
      </w:r>
    </w:p>
    <w:p w14:paraId="4DB917FF">
      <w:pPr>
        <w:jc w:val="center"/>
        <w:outlineLvl w:val="9"/>
        <w:rPr>
          <w:rFonts w:ascii="宋体" w:hAnsi="宋体" w:cs="宋体"/>
          <w:b/>
          <w:bCs/>
          <w:sz w:val="32"/>
          <w:szCs w:val="32"/>
          <w:highlight w:val="none"/>
        </w:rPr>
      </w:pPr>
      <w:r>
        <w:rPr>
          <w:rFonts w:hint="eastAsia" w:ascii="宋体" w:hAnsi="宋体" w:cs="宋体"/>
          <w:b/>
          <w:bCs/>
          <w:sz w:val="32"/>
          <w:szCs w:val="32"/>
          <w:highlight w:val="none"/>
        </w:rPr>
        <w:t>招标代理服务费承诺</w:t>
      </w:r>
    </w:p>
    <w:p w14:paraId="48270639">
      <w:pPr>
        <w:pStyle w:val="20"/>
        <w:tabs>
          <w:tab w:val="left" w:pos="8640"/>
        </w:tabs>
        <w:snapToGrid w:val="0"/>
        <w:outlineLvl w:val="9"/>
        <w:rPr>
          <w:rFonts w:hAnsi="宋体" w:cs="宋体"/>
          <w:szCs w:val="24"/>
          <w:highlight w:val="none"/>
        </w:rPr>
      </w:pPr>
    </w:p>
    <w:p w14:paraId="124A91D4">
      <w:pPr>
        <w:pStyle w:val="20"/>
        <w:tabs>
          <w:tab w:val="left" w:pos="8640"/>
        </w:tabs>
        <w:snapToGrid w:val="0"/>
        <w:outlineLvl w:val="9"/>
        <w:rPr>
          <w:rFonts w:hAnsi="宋体" w:cs="宋体"/>
          <w:sz w:val="21"/>
          <w:szCs w:val="21"/>
          <w:highlight w:val="none"/>
        </w:rPr>
      </w:pPr>
      <w:r>
        <w:rPr>
          <w:rFonts w:hint="eastAsia" w:hAnsi="宋体" w:cs="宋体"/>
          <w:sz w:val="21"/>
          <w:szCs w:val="21"/>
          <w:highlight w:val="none"/>
        </w:rPr>
        <w:t>致：</w:t>
      </w:r>
      <w:r>
        <w:rPr>
          <w:rStyle w:val="447"/>
          <w:rFonts w:hint="eastAsia" w:cs="宋体"/>
          <w:sz w:val="21"/>
          <w:szCs w:val="21"/>
          <w:highlight w:val="none"/>
        </w:rPr>
        <w:t>中国洲际新资源集团股份公司</w:t>
      </w:r>
    </w:p>
    <w:p w14:paraId="60BF9514">
      <w:pPr>
        <w:pStyle w:val="20"/>
        <w:tabs>
          <w:tab w:val="left" w:pos="8640"/>
        </w:tabs>
        <w:snapToGrid w:val="0"/>
        <w:spacing w:line="360" w:lineRule="auto"/>
        <w:ind w:left="480" w:firstLine="420" w:firstLineChars="200"/>
        <w:outlineLvl w:val="9"/>
        <w:rPr>
          <w:rFonts w:hint="eastAsia" w:ascii="宋体" w:hAnsi="宋体" w:eastAsia="宋体" w:cs="宋体"/>
          <w:color w:val="auto"/>
          <w:sz w:val="21"/>
          <w:szCs w:val="21"/>
          <w:highlight w:val="none"/>
        </w:rPr>
      </w:pP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供应商</w:t>
      </w:r>
      <w:r>
        <w:rPr>
          <w:rFonts w:hint="eastAsia" w:ascii="宋体" w:hAnsi="宋体" w:cs="宋体"/>
          <w:sz w:val="21"/>
          <w:szCs w:val="21"/>
          <w:highlight w:val="none"/>
          <w:u w:val="single"/>
        </w:rPr>
        <w:t xml:space="preserve">）            </w:t>
      </w:r>
      <w:r>
        <w:rPr>
          <w:rFonts w:hint="eastAsia" w:ascii="宋体" w:hAnsi="宋体" w:cs="宋体"/>
          <w:sz w:val="21"/>
          <w:szCs w:val="21"/>
          <w:highlight w:val="none"/>
        </w:rPr>
        <w:t>在贵公司组织的</w:t>
      </w:r>
      <w:r>
        <w:rPr>
          <w:rFonts w:hint="eastAsia" w:ascii="宋体" w:hAnsi="宋体" w:cs="宋体"/>
          <w:sz w:val="21"/>
          <w:szCs w:val="21"/>
          <w:highlight w:val="none"/>
          <w:u w:val="single"/>
        </w:rPr>
        <w:t xml:space="preserve">                    </w:t>
      </w:r>
      <w:r>
        <w:rPr>
          <w:rFonts w:hint="eastAsia" w:ascii="宋体" w:hAnsi="宋体" w:cs="宋体"/>
          <w:sz w:val="21"/>
          <w:szCs w:val="21"/>
          <w:highlight w:val="none"/>
        </w:rPr>
        <w:t>项目中若获</w:t>
      </w:r>
      <w:r>
        <w:rPr>
          <w:rFonts w:hint="eastAsia" w:ascii="宋体" w:hAnsi="宋体" w:cs="宋体"/>
          <w:sz w:val="21"/>
          <w:szCs w:val="21"/>
          <w:highlight w:val="none"/>
          <w:lang w:val="en-US" w:eastAsia="zh-CN"/>
        </w:rPr>
        <w:t>成交</w:t>
      </w:r>
      <w:r>
        <w:rPr>
          <w:rFonts w:hint="eastAsia" w:ascii="宋体" w:hAnsi="宋体" w:cs="宋体"/>
          <w:sz w:val="21"/>
          <w:szCs w:val="21"/>
          <w:highlight w:val="none"/>
        </w:rPr>
        <w:t>（项目编号：</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包号：   </w:t>
      </w:r>
      <w:r>
        <w:rPr>
          <w:rFonts w:hint="eastAsia" w:ascii="宋体" w:hAnsi="宋体" w:cs="宋体"/>
          <w:sz w:val="21"/>
          <w:szCs w:val="21"/>
          <w:highlight w:val="none"/>
        </w:rPr>
        <w:t>），我们保证</w:t>
      </w:r>
      <w:r>
        <w:rPr>
          <w:rFonts w:hint="eastAsia" w:ascii="宋体" w:hAnsi="宋体" w:cs="宋体"/>
          <w:kern w:val="0"/>
          <w:sz w:val="21"/>
          <w:szCs w:val="21"/>
          <w:highlight w:val="none"/>
        </w:rPr>
        <w:t>在</w:t>
      </w:r>
      <w:r>
        <w:rPr>
          <w:rFonts w:hint="eastAsia" w:ascii="宋体" w:hAnsi="宋体" w:cs="宋体"/>
          <w:kern w:val="0"/>
          <w:sz w:val="21"/>
          <w:szCs w:val="21"/>
          <w:highlight w:val="none"/>
          <w:lang w:val="en-US" w:eastAsia="zh-CN"/>
        </w:rPr>
        <w:t>招标</w:t>
      </w:r>
      <w:r>
        <w:rPr>
          <w:rFonts w:hint="eastAsia" w:ascii="宋体" w:hAnsi="宋体" w:cs="宋体"/>
          <w:kern w:val="0"/>
          <w:sz w:val="21"/>
          <w:szCs w:val="21"/>
          <w:highlight w:val="none"/>
        </w:rPr>
        <w:t>代理机构发出</w:t>
      </w:r>
      <w:r>
        <w:rPr>
          <w:rFonts w:hint="eastAsia" w:ascii="宋体" w:hAnsi="宋体" w:cs="宋体"/>
          <w:kern w:val="0"/>
          <w:sz w:val="21"/>
          <w:szCs w:val="21"/>
          <w:highlight w:val="none"/>
          <w:lang w:val="en-US" w:eastAsia="zh-CN"/>
        </w:rPr>
        <w:t>成交</w:t>
      </w:r>
      <w:r>
        <w:rPr>
          <w:rFonts w:hint="eastAsia" w:ascii="宋体" w:hAnsi="宋体" w:cs="宋体"/>
          <w:kern w:val="0"/>
          <w:sz w:val="21"/>
          <w:szCs w:val="21"/>
          <w:highlight w:val="none"/>
        </w:rPr>
        <w:t>通知书三日内，按照</w:t>
      </w:r>
      <w:r>
        <w:rPr>
          <w:rFonts w:hint="eastAsia" w:ascii="宋体" w:hAnsi="宋体" w:cs="宋体"/>
          <w:kern w:val="0"/>
          <w:sz w:val="21"/>
          <w:szCs w:val="21"/>
          <w:highlight w:val="none"/>
          <w:lang w:val="en-US" w:eastAsia="zh-CN"/>
        </w:rPr>
        <w:t>磋商</w:t>
      </w:r>
      <w:r>
        <w:rPr>
          <w:rFonts w:hint="eastAsia" w:ascii="宋体" w:hAnsi="宋体" w:cs="宋体"/>
          <w:kern w:val="0"/>
          <w:sz w:val="21"/>
          <w:szCs w:val="21"/>
          <w:highlight w:val="none"/>
        </w:rPr>
        <w:t>文件规定标准向代理机构即</w:t>
      </w:r>
      <w:r>
        <w:rPr>
          <w:rStyle w:val="447"/>
          <w:rFonts w:hint="eastAsia" w:cs="宋体"/>
          <w:sz w:val="21"/>
          <w:szCs w:val="21"/>
          <w:highlight w:val="none"/>
        </w:rPr>
        <w:t>中国洲际新资源集团股份公司</w:t>
      </w:r>
      <w:r>
        <w:rPr>
          <w:rFonts w:hint="eastAsia" w:ascii="宋体" w:hAnsi="宋体" w:cs="宋体"/>
          <w:kern w:val="0"/>
          <w:sz w:val="21"/>
          <w:szCs w:val="21"/>
          <w:highlight w:val="none"/>
        </w:rPr>
        <w:t>支付</w:t>
      </w:r>
      <w:r>
        <w:rPr>
          <w:rFonts w:hint="eastAsia" w:ascii="宋体" w:hAnsi="宋体" w:cs="宋体"/>
          <w:kern w:val="0"/>
          <w:sz w:val="21"/>
          <w:szCs w:val="21"/>
          <w:highlight w:val="none"/>
          <w:lang w:val="en-US" w:eastAsia="zh-CN"/>
        </w:rPr>
        <w:t>中标</w:t>
      </w:r>
      <w:r>
        <w:rPr>
          <w:rFonts w:hint="eastAsia" w:ascii="宋体" w:hAnsi="宋体" w:cs="宋体"/>
          <w:kern w:val="0"/>
          <w:sz w:val="21"/>
          <w:szCs w:val="21"/>
          <w:highlight w:val="none"/>
        </w:rPr>
        <w:t>服务费，</w:t>
      </w:r>
      <w:r>
        <w:rPr>
          <w:rFonts w:hint="eastAsia" w:ascii="宋体" w:hAnsi="宋体" w:cs="宋体"/>
          <w:kern w:val="0"/>
          <w:sz w:val="21"/>
          <w:szCs w:val="21"/>
          <w:highlight w:val="none"/>
          <w:lang w:val="en-US" w:eastAsia="zh-CN"/>
        </w:rPr>
        <w:t>成交</w:t>
      </w:r>
      <w:r>
        <w:rPr>
          <w:rFonts w:hint="eastAsia" w:ascii="宋体" w:hAnsi="宋体" w:cs="宋体"/>
          <w:kern w:val="0"/>
          <w:sz w:val="21"/>
          <w:szCs w:val="21"/>
          <w:highlight w:val="none"/>
        </w:rPr>
        <w:t>服务费一次性付清，用人民币进行支付。</w:t>
      </w:r>
    </w:p>
    <w:p w14:paraId="617A892C">
      <w:pPr>
        <w:spacing w:line="360" w:lineRule="auto"/>
        <w:outlineLvl w:val="9"/>
        <w:rPr>
          <w:rFonts w:hint="eastAsia" w:ascii="宋体" w:hAnsi="宋体" w:eastAsia="宋体" w:cs="宋体"/>
          <w:color w:val="0000FF"/>
          <w:sz w:val="21"/>
          <w:szCs w:val="21"/>
          <w:highlight w:val="none"/>
        </w:rPr>
      </w:pPr>
    </w:p>
    <w:p w14:paraId="3201A893">
      <w:pPr>
        <w:spacing w:line="360" w:lineRule="auto"/>
        <w:ind w:firstLine="840" w:firstLineChars="400"/>
        <w:outlineLvl w:val="9"/>
        <w:rPr>
          <w:rFonts w:ascii="宋体" w:hAnsi="宋体" w:cs="宋体"/>
          <w:highlight w:val="none"/>
        </w:rPr>
      </w:pPr>
      <w:r>
        <w:rPr>
          <w:rFonts w:hint="eastAsia" w:ascii="宋体" w:hAnsi="宋体" w:cs="宋体"/>
          <w:highlight w:val="none"/>
          <w:lang w:val="en-US" w:eastAsia="zh-CN"/>
        </w:rPr>
        <w:t>成交</w:t>
      </w:r>
      <w:r>
        <w:rPr>
          <w:rFonts w:hint="eastAsia" w:ascii="宋体" w:hAnsi="宋体" w:cs="宋体"/>
          <w:highlight w:val="none"/>
        </w:rPr>
        <w:t>服务费支付后，请贵公司按照方式 （请填写① 或 ②）开具发票：</w:t>
      </w:r>
    </w:p>
    <w:p w14:paraId="504A75F2">
      <w:pPr>
        <w:spacing w:line="360" w:lineRule="auto"/>
        <w:ind w:firstLine="840" w:firstLineChars="400"/>
        <w:outlineLvl w:val="9"/>
        <w:rPr>
          <w:rFonts w:ascii="宋体" w:hAnsi="宋体" w:cs="宋体"/>
          <w:highlight w:val="none"/>
        </w:rPr>
      </w:pPr>
      <w:r>
        <w:rPr>
          <w:rFonts w:hint="eastAsia" w:ascii="宋体" w:hAnsi="宋体" w:cs="宋体"/>
          <w:highlight w:val="none"/>
        </w:rPr>
        <w:t xml:space="preserve">① </w:t>
      </w:r>
      <w:r>
        <w:rPr>
          <w:rFonts w:hint="eastAsia" w:ascii="宋体" w:hAnsi="宋体" w:cs="宋体"/>
          <w:highlight w:val="none"/>
          <w:lang w:val="en-US" w:eastAsia="zh-CN"/>
        </w:rPr>
        <w:t>成交</w:t>
      </w:r>
      <w:r>
        <w:rPr>
          <w:rFonts w:hint="eastAsia" w:ascii="宋体" w:hAnsi="宋体" w:cs="宋体"/>
          <w:highlight w:val="none"/>
        </w:rPr>
        <w:t>服务费开票信息（</w:t>
      </w:r>
      <w:r>
        <w:rPr>
          <w:rFonts w:hint="eastAsia" w:ascii="宋体" w:hAnsi="宋体" w:cs="宋体"/>
          <w:b/>
          <w:bCs/>
          <w:highlight w:val="none"/>
        </w:rPr>
        <w:t>增值税专用发票</w:t>
      </w:r>
      <w:r>
        <w:rPr>
          <w:rFonts w:hint="eastAsia" w:ascii="宋体" w:hAnsi="宋体" w:cs="宋体"/>
          <w:highlight w:val="none"/>
        </w:rPr>
        <w:t>）</w:t>
      </w:r>
    </w:p>
    <w:p w14:paraId="58D1D1A4">
      <w:pPr>
        <w:spacing w:line="360" w:lineRule="auto"/>
        <w:ind w:firstLine="1050" w:firstLineChars="500"/>
        <w:outlineLvl w:val="9"/>
        <w:rPr>
          <w:rFonts w:ascii="宋体" w:hAnsi="宋体" w:cs="宋体"/>
          <w:highlight w:val="none"/>
        </w:rPr>
      </w:pPr>
      <w:r>
        <w:rPr>
          <w:rFonts w:hint="eastAsia" w:ascii="宋体" w:hAnsi="宋体" w:cs="宋体"/>
          <w:highlight w:val="none"/>
        </w:rPr>
        <w:t>公司名称：</w:t>
      </w:r>
    </w:p>
    <w:p w14:paraId="5D648D0E">
      <w:pPr>
        <w:spacing w:line="360" w:lineRule="auto"/>
        <w:ind w:firstLine="1050" w:firstLineChars="500"/>
        <w:outlineLvl w:val="9"/>
        <w:rPr>
          <w:rFonts w:ascii="宋体" w:hAnsi="宋体" w:cs="宋体"/>
          <w:highlight w:val="none"/>
        </w:rPr>
      </w:pPr>
      <w:r>
        <w:rPr>
          <w:rFonts w:hint="eastAsia" w:ascii="宋体" w:hAnsi="宋体" w:cs="宋体"/>
          <w:highlight w:val="none"/>
        </w:rPr>
        <w:t>公司税号：</w:t>
      </w:r>
    </w:p>
    <w:p w14:paraId="6F446A59">
      <w:pPr>
        <w:spacing w:line="360" w:lineRule="auto"/>
        <w:ind w:firstLine="1050" w:firstLineChars="500"/>
        <w:outlineLvl w:val="9"/>
        <w:rPr>
          <w:rFonts w:ascii="宋体" w:hAnsi="宋体" w:cs="宋体"/>
          <w:highlight w:val="none"/>
        </w:rPr>
      </w:pPr>
      <w:r>
        <w:rPr>
          <w:rFonts w:hint="eastAsia" w:ascii="宋体" w:hAnsi="宋体" w:cs="宋体"/>
          <w:highlight w:val="none"/>
        </w:rPr>
        <w:t>公司地址：</w:t>
      </w:r>
    </w:p>
    <w:p w14:paraId="65157A0D">
      <w:pPr>
        <w:spacing w:line="360" w:lineRule="auto"/>
        <w:ind w:firstLine="1050" w:firstLineChars="500"/>
        <w:outlineLvl w:val="9"/>
        <w:rPr>
          <w:rFonts w:ascii="宋体" w:hAnsi="宋体" w:cs="宋体"/>
          <w:highlight w:val="none"/>
        </w:rPr>
      </w:pPr>
      <w:r>
        <w:rPr>
          <w:rFonts w:hint="eastAsia" w:ascii="宋体" w:hAnsi="宋体" w:cs="宋体"/>
          <w:highlight w:val="none"/>
        </w:rPr>
        <w:t xml:space="preserve">公司电话：  </w:t>
      </w:r>
    </w:p>
    <w:p w14:paraId="78F2731B">
      <w:pPr>
        <w:spacing w:line="360" w:lineRule="auto"/>
        <w:ind w:firstLine="1050" w:firstLineChars="500"/>
        <w:outlineLvl w:val="9"/>
        <w:rPr>
          <w:rFonts w:ascii="宋体" w:hAnsi="宋体" w:cs="宋体"/>
          <w:highlight w:val="none"/>
        </w:rPr>
      </w:pPr>
      <w:r>
        <w:rPr>
          <w:rFonts w:hint="eastAsia" w:ascii="宋体" w:hAnsi="宋体" w:cs="宋体"/>
          <w:highlight w:val="none"/>
        </w:rPr>
        <w:t>开户行名称：</w:t>
      </w:r>
    </w:p>
    <w:p w14:paraId="596EDBCD">
      <w:pPr>
        <w:spacing w:line="360" w:lineRule="auto"/>
        <w:ind w:firstLine="1050" w:firstLineChars="500"/>
        <w:outlineLvl w:val="9"/>
        <w:rPr>
          <w:rFonts w:ascii="宋体" w:hAnsi="宋体" w:cs="宋体"/>
          <w:highlight w:val="none"/>
        </w:rPr>
      </w:pPr>
      <w:r>
        <w:rPr>
          <w:rFonts w:hint="eastAsia" w:ascii="宋体" w:hAnsi="宋体" w:cs="宋体"/>
          <w:highlight w:val="none"/>
        </w:rPr>
        <w:t>开户行账号：</w:t>
      </w:r>
    </w:p>
    <w:p w14:paraId="6843E3F8">
      <w:pPr>
        <w:spacing w:line="360" w:lineRule="auto"/>
        <w:ind w:firstLine="840" w:firstLineChars="400"/>
        <w:outlineLvl w:val="9"/>
        <w:rPr>
          <w:rFonts w:ascii="宋体" w:hAnsi="宋体" w:cs="宋体"/>
          <w:highlight w:val="none"/>
        </w:rPr>
      </w:pPr>
      <w:r>
        <w:rPr>
          <w:rFonts w:hint="eastAsia" w:ascii="宋体" w:hAnsi="宋体" w:cs="宋体"/>
          <w:highlight w:val="none"/>
        </w:rPr>
        <w:t xml:space="preserve">② </w:t>
      </w:r>
      <w:r>
        <w:rPr>
          <w:rFonts w:hint="eastAsia" w:ascii="宋体" w:hAnsi="宋体" w:cs="宋体"/>
          <w:highlight w:val="none"/>
          <w:lang w:val="en-US" w:eastAsia="zh-CN"/>
        </w:rPr>
        <w:t>成交</w:t>
      </w:r>
      <w:r>
        <w:rPr>
          <w:rFonts w:hint="eastAsia" w:ascii="宋体" w:hAnsi="宋体" w:cs="宋体"/>
          <w:highlight w:val="none"/>
        </w:rPr>
        <w:t>服务费开票信息（</w:t>
      </w:r>
      <w:r>
        <w:rPr>
          <w:rFonts w:hint="eastAsia" w:ascii="宋体" w:hAnsi="宋体" w:cs="宋体"/>
          <w:b/>
          <w:bCs/>
          <w:highlight w:val="none"/>
        </w:rPr>
        <w:t>增值税普通发票</w:t>
      </w:r>
      <w:r>
        <w:rPr>
          <w:rFonts w:hint="eastAsia" w:ascii="宋体" w:hAnsi="宋体" w:cs="宋体"/>
          <w:highlight w:val="none"/>
        </w:rPr>
        <w:t>）</w:t>
      </w:r>
    </w:p>
    <w:p w14:paraId="71917011">
      <w:pPr>
        <w:spacing w:line="360" w:lineRule="auto"/>
        <w:ind w:firstLine="1050" w:firstLineChars="500"/>
        <w:outlineLvl w:val="9"/>
        <w:rPr>
          <w:rFonts w:ascii="宋体" w:hAnsi="宋体" w:cs="宋体"/>
          <w:highlight w:val="none"/>
        </w:rPr>
      </w:pPr>
      <w:r>
        <w:rPr>
          <w:rFonts w:hint="eastAsia" w:ascii="宋体" w:hAnsi="宋体" w:cs="宋体"/>
          <w:highlight w:val="none"/>
        </w:rPr>
        <w:t>公司名称：</w:t>
      </w:r>
    </w:p>
    <w:p w14:paraId="0A3570AA">
      <w:pPr>
        <w:spacing w:line="360" w:lineRule="auto"/>
        <w:ind w:firstLine="1050" w:firstLineChars="500"/>
        <w:outlineLvl w:val="9"/>
        <w:rPr>
          <w:rFonts w:ascii="宋体" w:hAnsi="宋体" w:cs="宋体"/>
          <w:highlight w:val="none"/>
        </w:rPr>
      </w:pPr>
      <w:r>
        <w:rPr>
          <w:rFonts w:hint="eastAsia" w:ascii="宋体" w:hAnsi="宋体" w:cs="宋体"/>
          <w:highlight w:val="none"/>
        </w:rPr>
        <w:t>公司税号：</w:t>
      </w:r>
    </w:p>
    <w:p w14:paraId="7B4E6867">
      <w:pPr>
        <w:spacing w:line="360" w:lineRule="auto"/>
        <w:ind w:firstLine="420" w:firstLineChars="200"/>
        <w:outlineLvl w:val="9"/>
        <w:rPr>
          <w:rFonts w:ascii="宋体" w:hAnsi="宋体" w:cs="宋体"/>
          <w:highlight w:val="none"/>
        </w:rPr>
      </w:pPr>
      <w:r>
        <w:rPr>
          <w:rFonts w:hint="eastAsia" w:ascii="宋体" w:hAnsi="宋体" w:cs="宋体"/>
          <w:highlight w:val="none"/>
        </w:rPr>
        <w:t>我公司保证所提供的开票信息真实、准确。如因信息提供错误而导致发票无法抵扣或无法入账等情况，由此产生的一切后果由我公司承担。</w:t>
      </w:r>
    </w:p>
    <w:p w14:paraId="2D6FB6F4">
      <w:pPr>
        <w:pStyle w:val="20"/>
        <w:tabs>
          <w:tab w:val="left" w:pos="8640"/>
        </w:tabs>
        <w:snapToGrid w:val="0"/>
        <w:ind w:left="480" w:firstLine="720" w:firstLineChars="200"/>
        <w:outlineLvl w:val="9"/>
        <w:rPr>
          <w:rFonts w:hAnsi="宋体" w:cs="宋体"/>
          <w:sz w:val="36"/>
          <w:szCs w:val="21"/>
          <w:highlight w:val="none"/>
        </w:rPr>
      </w:pPr>
    </w:p>
    <w:p w14:paraId="557E6230">
      <w:pPr>
        <w:pStyle w:val="20"/>
        <w:tabs>
          <w:tab w:val="left" w:pos="8640"/>
        </w:tabs>
        <w:snapToGrid w:val="0"/>
        <w:ind w:left="480" w:firstLine="440" w:firstLineChars="200"/>
        <w:outlineLvl w:val="9"/>
        <w:rPr>
          <w:rFonts w:hAnsi="宋体" w:cs="宋体"/>
          <w:sz w:val="22"/>
          <w:szCs w:val="15"/>
          <w:highlight w:val="none"/>
          <w:u w:val="single"/>
        </w:rPr>
      </w:pPr>
      <w:r>
        <w:rPr>
          <w:rFonts w:hint="eastAsia" w:hAnsi="宋体" w:cs="宋体"/>
          <w:sz w:val="22"/>
          <w:szCs w:val="15"/>
          <w:highlight w:val="none"/>
        </w:rPr>
        <w:t>承诺方法定名称（盖章）：</w:t>
      </w:r>
      <w:r>
        <w:rPr>
          <w:rFonts w:hint="eastAsia" w:hAnsi="宋体" w:cs="宋体"/>
          <w:sz w:val="22"/>
          <w:szCs w:val="15"/>
          <w:highlight w:val="none"/>
          <w:u w:val="single"/>
        </w:rPr>
        <w:t xml:space="preserve">                              </w:t>
      </w:r>
      <w:r>
        <w:rPr>
          <w:rFonts w:hint="eastAsia" w:hAnsi="宋体" w:cs="宋体"/>
          <w:sz w:val="22"/>
          <w:szCs w:val="15"/>
          <w:highlight w:val="none"/>
          <w:u w:val="single"/>
          <w:lang w:val="en-US" w:eastAsia="zh-CN"/>
        </w:rPr>
        <w:t xml:space="preserve">  </w:t>
      </w:r>
      <w:r>
        <w:rPr>
          <w:rFonts w:hint="eastAsia" w:hAnsi="宋体" w:cs="宋体"/>
          <w:sz w:val="22"/>
          <w:szCs w:val="15"/>
          <w:highlight w:val="none"/>
          <w:u w:val="single"/>
        </w:rPr>
        <w:t xml:space="preserve">     </w:t>
      </w:r>
    </w:p>
    <w:p w14:paraId="22B71DC6">
      <w:pPr>
        <w:pStyle w:val="20"/>
        <w:tabs>
          <w:tab w:val="left" w:pos="8640"/>
        </w:tabs>
        <w:snapToGrid w:val="0"/>
        <w:ind w:left="480" w:firstLine="440" w:firstLineChars="200"/>
        <w:outlineLvl w:val="9"/>
        <w:rPr>
          <w:rFonts w:hAnsi="宋体" w:cs="宋体"/>
          <w:sz w:val="22"/>
          <w:szCs w:val="15"/>
          <w:highlight w:val="none"/>
        </w:rPr>
      </w:pPr>
      <w:r>
        <w:rPr>
          <w:rFonts w:hint="eastAsia" w:hAnsi="宋体" w:cs="宋体"/>
          <w:sz w:val="22"/>
          <w:szCs w:val="15"/>
          <w:highlight w:val="none"/>
        </w:rPr>
        <w:t>法定代表人（</w:t>
      </w:r>
      <w:r>
        <w:rPr>
          <w:rFonts w:hint="eastAsia" w:hAnsi="宋体" w:cs="宋体"/>
          <w:sz w:val="22"/>
          <w:szCs w:val="15"/>
          <w:highlight w:val="none"/>
          <w:lang w:val="en-US" w:eastAsia="zh-CN"/>
        </w:rPr>
        <w:t>盖章</w:t>
      </w:r>
      <w:r>
        <w:rPr>
          <w:rFonts w:hint="eastAsia" w:hAnsi="宋体" w:cs="宋体"/>
          <w:sz w:val="22"/>
          <w:szCs w:val="15"/>
          <w:highlight w:val="none"/>
        </w:rPr>
        <w:t>）：</w:t>
      </w:r>
      <w:r>
        <w:rPr>
          <w:rFonts w:hint="eastAsia" w:hAnsi="宋体" w:cs="宋体"/>
          <w:sz w:val="22"/>
          <w:szCs w:val="15"/>
          <w:highlight w:val="none"/>
          <w:u w:val="single"/>
        </w:rPr>
        <w:t xml:space="preserve">                                    </w:t>
      </w:r>
    </w:p>
    <w:p w14:paraId="115D725C">
      <w:pPr>
        <w:pStyle w:val="20"/>
        <w:tabs>
          <w:tab w:val="left" w:pos="8640"/>
        </w:tabs>
        <w:snapToGrid w:val="0"/>
        <w:ind w:left="480" w:firstLine="440" w:firstLineChars="200"/>
        <w:outlineLvl w:val="9"/>
        <w:rPr>
          <w:rFonts w:hAnsi="宋体" w:cs="宋体"/>
          <w:sz w:val="22"/>
          <w:szCs w:val="15"/>
          <w:highlight w:val="none"/>
        </w:rPr>
      </w:pPr>
      <w:r>
        <w:rPr>
          <w:rFonts w:hint="eastAsia" w:hAnsi="宋体" w:cs="宋体"/>
          <w:sz w:val="22"/>
          <w:szCs w:val="15"/>
          <w:highlight w:val="none"/>
        </w:rPr>
        <w:t>承诺方授权代表（签字）：</w:t>
      </w:r>
      <w:r>
        <w:rPr>
          <w:rFonts w:hint="eastAsia" w:hAnsi="宋体" w:cs="宋体"/>
          <w:sz w:val="22"/>
          <w:szCs w:val="15"/>
          <w:highlight w:val="none"/>
          <w:u w:val="single"/>
        </w:rPr>
        <w:t xml:space="preserve">                                 </w:t>
      </w:r>
      <w:r>
        <w:rPr>
          <w:rFonts w:hint="eastAsia" w:hAnsi="宋体" w:cs="宋体"/>
          <w:sz w:val="22"/>
          <w:szCs w:val="15"/>
          <w:highlight w:val="none"/>
          <w:u w:val="single"/>
          <w:lang w:val="en-US" w:eastAsia="zh-CN"/>
        </w:rPr>
        <w:t xml:space="preserve">  </w:t>
      </w:r>
      <w:r>
        <w:rPr>
          <w:rFonts w:hint="eastAsia" w:hAnsi="宋体" w:cs="宋体"/>
          <w:sz w:val="22"/>
          <w:szCs w:val="15"/>
          <w:highlight w:val="none"/>
          <w:u w:val="single"/>
        </w:rPr>
        <w:t xml:space="preserve">   </w:t>
      </w:r>
    </w:p>
    <w:p w14:paraId="7513125B">
      <w:pPr>
        <w:pStyle w:val="20"/>
        <w:tabs>
          <w:tab w:val="left" w:pos="8640"/>
        </w:tabs>
        <w:snapToGrid w:val="0"/>
        <w:ind w:left="480" w:firstLine="440" w:firstLineChars="200"/>
        <w:outlineLvl w:val="9"/>
        <w:rPr>
          <w:rFonts w:hAnsi="宋体" w:cs="宋体"/>
          <w:sz w:val="22"/>
          <w:szCs w:val="15"/>
          <w:highlight w:val="none"/>
          <w:u w:val="single"/>
        </w:rPr>
      </w:pPr>
      <w:r>
        <w:rPr>
          <w:rFonts w:hint="eastAsia" w:hAnsi="宋体" w:cs="宋体"/>
          <w:sz w:val="22"/>
          <w:szCs w:val="15"/>
          <w:highlight w:val="none"/>
        </w:rPr>
        <w:t>地          址：</w:t>
      </w:r>
      <w:r>
        <w:rPr>
          <w:rFonts w:hint="eastAsia" w:hAnsi="宋体" w:cs="宋体"/>
          <w:sz w:val="22"/>
          <w:szCs w:val="15"/>
          <w:highlight w:val="none"/>
          <w:u w:val="single"/>
        </w:rPr>
        <w:t xml:space="preserve">                                       </w:t>
      </w:r>
      <w:r>
        <w:rPr>
          <w:rFonts w:hint="eastAsia" w:hAnsi="宋体" w:cs="宋体"/>
          <w:sz w:val="22"/>
          <w:szCs w:val="15"/>
          <w:highlight w:val="none"/>
          <w:u w:val="single"/>
          <w:lang w:val="en-US" w:eastAsia="zh-CN"/>
        </w:rPr>
        <w:t xml:space="preserve"> </w:t>
      </w:r>
      <w:r>
        <w:rPr>
          <w:rFonts w:hint="eastAsia" w:hAnsi="宋体" w:cs="宋体"/>
          <w:sz w:val="22"/>
          <w:szCs w:val="15"/>
          <w:highlight w:val="none"/>
          <w:u w:val="single"/>
        </w:rPr>
        <w:t xml:space="preserve">     </w:t>
      </w:r>
    </w:p>
    <w:p w14:paraId="7BCEF156">
      <w:pPr>
        <w:pStyle w:val="20"/>
        <w:tabs>
          <w:tab w:val="left" w:pos="8640"/>
        </w:tabs>
        <w:snapToGrid w:val="0"/>
        <w:ind w:left="480" w:firstLine="440" w:firstLineChars="200"/>
        <w:outlineLvl w:val="9"/>
        <w:rPr>
          <w:rFonts w:hAnsi="宋体" w:cs="宋体"/>
          <w:sz w:val="22"/>
          <w:szCs w:val="15"/>
          <w:highlight w:val="none"/>
          <w:u w:val="single"/>
        </w:rPr>
      </w:pPr>
      <w:r>
        <w:rPr>
          <w:rFonts w:hint="eastAsia" w:hAnsi="宋体" w:cs="宋体"/>
          <w:sz w:val="22"/>
          <w:szCs w:val="15"/>
          <w:highlight w:val="none"/>
        </w:rPr>
        <w:t>电话：</w:t>
      </w:r>
      <w:r>
        <w:rPr>
          <w:rFonts w:hint="eastAsia" w:hAnsi="宋体" w:cs="宋体"/>
          <w:sz w:val="22"/>
          <w:szCs w:val="15"/>
          <w:highlight w:val="none"/>
          <w:u w:val="single"/>
        </w:rPr>
        <w:t xml:space="preserve">                   </w:t>
      </w:r>
      <w:r>
        <w:rPr>
          <w:rFonts w:hint="eastAsia" w:hAnsi="宋体" w:cs="宋体"/>
          <w:sz w:val="22"/>
          <w:szCs w:val="15"/>
          <w:highlight w:val="none"/>
        </w:rPr>
        <w:t xml:space="preserve">          传真：</w:t>
      </w:r>
      <w:r>
        <w:rPr>
          <w:rFonts w:hint="eastAsia" w:hAnsi="宋体" w:cs="宋体"/>
          <w:sz w:val="22"/>
          <w:szCs w:val="15"/>
          <w:highlight w:val="none"/>
          <w:u w:val="single"/>
        </w:rPr>
        <w:t xml:space="preserve">              </w:t>
      </w:r>
      <w:r>
        <w:rPr>
          <w:rFonts w:hint="eastAsia" w:hAnsi="宋体" w:cs="宋体"/>
          <w:sz w:val="22"/>
          <w:szCs w:val="15"/>
          <w:highlight w:val="none"/>
          <w:u w:val="single"/>
          <w:lang w:val="en-US" w:eastAsia="zh-CN"/>
        </w:rPr>
        <w:t xml:space="preserve"> </w:t>
      </w:r>
      <w:r>
        <w:rPr>
          <w:rFonts w:hint="eastAsia" w:hAnsi="宋体" w:cs="宋体"/>
          <w:sz w:val="22"/>
          <w:szCs w:val="15"/>
          <w:highlight w:val="none"/>
          <w:u w:val="single"/>
        </w:rPr>
        <w:t xml:space="preserve">     </w:t>
      </w:r>
    </w:p>
    <w:p w14:paraId="632767E7">
      <w:pPr>
        <w:pStyle w:val="20"/>
        <w:tabs>
          <w:tab w:val="left" w:pos="8640"/>
        </w:tabs>
        <w:snapToGrid w:val="0"/>
        <w:ind w:left="480" w:firstLine="440" w:firstLineChars="200"/>
        <w:outlineLvl w:val="9"/>
        <w:rPr>
          <w:rFonts w:hAnsi="宋体" w:cs="宋体"/>
          <w:sz w:val="22"/>
          <w:szCs w:val="15"/>
          <w:highlight w:val="none"/>
          <w:u w:val="single"/>
        </w:rPr>
      </w:pPr>
      <w:r>
        <w:rPr>
          <w:rFonts w:hint="eastAsia" w:hAnsi="宋体" w:cs="宋体"/>
          <w:sz w:val="22"/>
          <w:szCs w:val="15"/>
          <w:highlight w:val="none"/>
        </w:rPr>
        <w:t>邮编：</w:t>
      </w:r>
      <w:r>
        <w:rPr>
          <w:rFonts w:hint="eastAsia" w:hAnsi="宋体" w:cs="宋体"/>
          <w:sz w:val="22"/>
          <w:szCs w:val="15"/>
          <w:highlight w:val="none"/>
          <w:u w:val="single"/>
        </w:rPr>
        <w:t xml:space="preserve">                   </w:t>
      </w:r>
      <w:r>
        <w:rPr>
          <w:rFonts w:hint="eastAsia" w:hAnsi="宋体" w:cs="宋体"/>
          <w:sz w:val="22"/>
          <w:szCs w:val="15"/>
          <w:highlight w:val="none"/>
        </w:rPr>
        <w:t xml:space="preserve">          邮箱：</w:t>
      </w:r>
      <w:r>
        <w:rPr>
          <w:rFonts w:hint="eastAsia" w:hAnsi="宋体" w:cs="宋体"/>
          <w:sz w:val="22"/>
          <w:szCs w:val="15"/>
          <w:highlight w:val="none"/>
          <w:u w:val="single"/>
        </w:rPr>
        <w:t xml:space="preserve">               </w:t>
      </w:r>
      <w:r>
        <w:rPr>
          <w:rFonts w:hint="eastAsia" w:hAnsi="宋体" w:cs="宋体"/>
          <w:sz w:val="22"/>
          <w:szCs w:val="15"/>
          <w:highlight w:val="none"/>
          <w:u w:val="single"/>
          <w:lang w:val="en-US" w:eastAsia="zh-CN"/>
        </w:rPr>
        <w:t xml:space="preserve"> </w:t>
      </w:r>
      <w:r>
        <w:rPr>
          <w:rFonts w:hint="eastAsia" w:hAnsi="宋体" w:cs="宋体"/>
          <w:sz w:val="22"/>
          <w:szCs w:val="15"/>
          <w:highlight w:val="none"/>
          <w:u w:val="single"/>
        </w:rPr>
        <w:t xml:space="preserve">    </w:t>
      </w:r>
    </w:p>
    <w:p w14:paraId="5C55CB90">
      <w:pPr>
        <w:pStyle w:val="20"/>
        <w:tabs>
          <w:tab w:val="left" w:pos="8640"/>
        </w:tabs>
        <w:snapToGrid w:val="0"/>
        <w:ind w:left="480" w:firstLine="440" w:firstLineChars="200"/>
        <w:outlineLvl w:val="9"/>
        <w:rPr>
          <w:rFonts w:hAnsi="宋体" w:cs="宋体"/>
          <w:sz w:val="22"/>
          <w:szCs w:val="15"/>
          <w:highlight w:val="none"/>
          <w:u w:val="single"/>
        </w:rPr>
      </w:pPr>
      <w:r>
        <w:rPr>
          <w:rFonts w:hint="eastAsia" w:hAnsi="宋体" w:cs="宋体"/>
          <w:sz w:val="22"/>
          <w:szCs w:val="15"/>
          <w:highlight w:val="none"/>
        </w:rPr>
        <w:t>日期：</w:t>
      </w:r>
      <w:r>
        <w:rPr>
          <w:rFonts w:hint="eastAsia" w:hAnsi="宋体" w:cs="宋体"/>
          <w:sz w:val="22"/>
          <w:szCs w:val="15"/>
          <w:highlight w:val="none"/>
          <w:u w:val="single"/>
        </w:rPr>
        <w:t xml:space="preserve">                   </w:t>
      </w:r>
    </w:p>
    <w:p w14:paraId="700478C2">
      <w:pPr>
        <w:pStyle w:val="2"/>
        <w:rPr>
          <w:rFonts w:hint="eastAsia"/>
          <w:highlight w:val="none"/>
          <w:lang w:val="zh-CN"/>
        </w:rPr>
      </w:pPr>
    </w:p>
    <w:sectPr>
      <w:headerReference r:id="rId10" w:type="default"/>
      <w:footerReference r:id="rId11" w:type="default"/>
      <w:pgSz w:w="11907" w:h="16840"/>
      <w:pgMar w:top="1134" w:right="1134" w:bottom="1134" w:left="1134" w:header="850"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Arial (W1)">
    <w:altName w:val="Arial"/>
    <w:panose1 w:val="00000000000000000000"/>
    <w:charset w:val="00"/>
    <w:family w:val="swiss"/>
    <w:pitch w:val="default"/>
    <w:sig w:usb0="00000000" w:usb1="00000000" w:usb2="00000008"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微软雅黑"/>
    <w:panose1 w:val="00000000000000000000"/>
    <w:charset w:val="86"/>
    <w:family w:val="swiss"/>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Futura Hv">
    <w:altName w:val="Arial"/>
    <w:panose1 w:val="00000000000000000000"/>
    <w:charset w:val="00"/>
    <w:family w:val="swiss"/>
    <w:pitch w:val="default"/>
    <w:sig w:usb0="00000000" w:usb1="00000000" w:usb2="00000000" w:usb3="00000000" w:csb0="0000009F" w:csb1="00000000"/>
  </w:font>
  <w:font w:name="楷体">
    <w:panose1 w:val="02010609060101010101"/>
    <w:charset w:val="86"/>
    <w:family w:val="auto"/>
    <w:pitch w:val="default"/>
    <w:sig w:usb0="800002BF" w:usb1="38CF7CFA" w:usb2="00000016" w:usb3="00000000" w:csb0="00040001" w:csb1="00000000"/>
  </w:font>
  <w:font w:name="Aldine401 BT">
    <w:altName w:val="Segoe Print"/>
    <w:panose1 w:val="00000000000000000000"/>
    <w:charset w:val="00"/>
    <w:family w:val="roman"/>
    <w:pitch w:val="default"/>
    <w:sig w:usb0="00000000" w:usb1="00000000" w:usb2="00000000" w:usb3="00000000" w:csb0="00000011" w:csb1="00000000"/>
  </w:font>
  <w:font w:name="Helvetica">
    <w:panose1 w:val="020B0504020202030204"/>
    <w:charset w:val="00"/>
    <w:family w:val="swiss"/>
    <w:pitch w:val="default"/>
    <w:sig w:usb0="00000007"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00000" w:csb1="00000000"/>
  </w:font>
  <w:font w:name="方正宋体">
    <w:altName w:val="Times New Roman"/>
    <w:panose1 w:val="00000000000000000000"/>
    <w:charset w:val="00"/>
    <w:family w:val="auto"/>
    <w:pitch w:val="default"/>
    <w:sig w:usb0="00000000" w:usb1="00000000" w:usb2="00000000" w:usb3="00000000" w:csb0="00000000" w:csb1="00000000"/>
  </w:font>
  <w:font w:name="Century Gothic">
    <w:altName w:val="Yu Gothic UI"/>
    <w:panose1 w:val="020B050202020202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DFKai-SB">
    <w:altName w:val="Microsoft JhengHei Light"/>
    <w:panose1 w:val="03000509000000000000"/>
    <w:charset w:val="88"/>
    <w:family w:val="script"/>
    <w:pitch w:val="default"/>
    <w:sig w:usb0="00000000" w:usb1="00000000" w:usb2="00000016" w:usb3="00000000" w:csb0="00100001" w:csb1="00000000"/>
  </w:font>
  <w:font w:name="Mangal">
    <w:altName w:val="Segoe Print"/>
    <w:panose1 w:val="02040503050203030202"/>
    <w:charset w:val="00"/>
    <w:family w:val="roman"/>
    <w:pitch w:val="default"/>
    <w:sig w:usb0="00000000" w:usb1="00000000" w:usb2="00000000" w:usb3="00000000" w:csb0="00000001" w:csb1="00000000"/>
  </w:font>
  <w:font w:name="MS Sans Serif">
    <w:altName w:val="Arial"/>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B483B">
    <w:pPr>
      <w:pStyle w:val="31"/>
      <w:jc w:val="center"/>
    </w:pPr>
  </w:p>
  <w:p w14:paraId="21445A14">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84DA4">
    <w:pPr>
      <w:pStyle w:val="31"/>
      <w:framePr w:wrap="around" w:vAnchor="text" w:hAnchor="margin" w:xAlign="right" w:y="1"/>
      <w:rPr>
        <w:rStyle w:val="55"/>
      </w:rPr>
    </w:pPr>
    <w:r>
      <w:fldChar w:fldCharType="begin"/>
    </w:r>
    <w:r>
      <w:rPr>
        <w:rStyle w:val="55"/>
      </w:rPr>
      <w:instrText xml:space="preserve">PAGE  </w:instrText>
    </w:r>
    <w:r>
      <w:fldChar w:fldCharType="end"/>
    </w:r>
  </w:p>
  <w:p w14:paraId="4974DB3A">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9FB04">
    <w:pPr>
      <w:pStyle w:val="3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6FD7E">
    <w:pPr>
      <w:pStyle w:val="3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B04EC">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CB04EC">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36395">
    <w:pPr>
      <w:pStyle w:val="31"/>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2C424">
                          <w:pPr>
                            <w:pStyle w:val="3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D62C424">
                    <w:pPr>
                      <w:pStyle w:val="3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47277">
    <w:pPr>
      <w:pStyle w:val="32"/>
      <w:pBdr>
        <w:bottom w:val="none" w:color="auto" w:sz="0" w:space="1"/>
      </w:pBdr>
      <w:adjustRightInd w:val="0"/>
      <w:jc w:val="right"/>
      <w:rPr>
        <w:rFonts w:ascii="Cambria" w:hAnsi="Cambria" w:cs="黑体"/>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2D4D6">
    <w:pPr>
      <w:pStyle w:val="32"/>
      <w:rPr>
        <w:rFonts w:hint="eastAsia" w:eastAsia="宋体"/>
        <w:szCs w:val="18"/>
        <w:lang w:eastAsia="zh-CN"/>
      </w:rPr>
    </w:pPr>
    <w:r>
      <w:rPr>
        <w:rFonts w:hint="eastAsia"/>
        <w:szCs w:val="18"/>
        <w:highlight w:val="cyan"/>
        <w:lang w:eastAsia="zh-CN"/>
      </w:rPr>
      <w:t>中国洲际新资源集团股份公司</w:t>
    </w:r>
    <w:r>
      <w:rPr>
        <w:rFonts w:hint="eastAsia"/>
        <w:szCs w:val="18"/>
      </w:rPr>
      <w:t>—</w:t>
    </w:r>
    <w:r>
      <w:rPr>
        <w:rFonts w:hint="eastAsia"/>
        <w:szCs w:val="18"/>
        <w:lang w:eastAsia="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B7FEE">
    <w:pPr>
      <w:pStyle w:val="32"/>
      <w:pBdr>
        <w:bottom w:val="none" w:color="auto" w:sz="0" w:space="1"/>
      </w:pBdr>
      <w:jc w:val="right"/>
      <w:rPr>
        <w:rFonts w:ascii="Cambria" w:hAnsi="Cambria" w:cs="黑体"/>
        <w:sz w:val="32"/>
        <w:szCs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009D">
    <w:pPr>
      <w:pStyle w:val="32"/>
      <w:pBdr>
        <w:bottom w:val="none" w:color="auto" w:sz="0" w:space="1"/>
      </w:pBdr>
      <w:jc w:val="right"/>
      <w:rPr>
        <w:rFonts w:ascii="Cambria" w:hAnsi="Cambria" w:cs="黑体"/>
        <w:b/>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F8F29"/>
    <w:multiLevelType w:val="singleLevel"/>
    <w:tmpl w:val="83DF8F29"/>
    <w:lvl w:ilvl="0" w:tentative="0">
      <w:start w:val="1"/>
      <w:numFmt w:val="decimal"/>
      <w:suff w:val="space"/>
      <w:lvlText w:val="%1."/>
      <w:lvlJc w:val="left"/>
    </w:lvl>
  </w:abstractNum>
  <w:abstractNum w:abstractNumId="1">
    <w:nsid w:val="87A7937B"/>
    <w:multiLevelType w:val="singleLevel"/>
    <w:tmpl w:val="87A7937B"/>
    <w:lvl w:ilvl="0" w:tentative="0">
      <w:start w:val="1"/>
      <w:numFmt w:val="decimal"/>
      <w:suff w:val="nothing"/>
      <w:lvlText w:val="%1、"/>
      <w:lvlJc w:val="left"/>
    </w:lvl>
  </w:abstractNum>
  <w:abstractNum w:abstractNumId="2">
    <w:nsid w:val="B118E743"/>
    <w:multiLevelType w:val="singleLevel"/>
    <w:tmpl w:val="B118E743"/>
    <w:lvl w:ilvl="0" w:tentative="0">
      <w:start w:val="6"/>
      <w:numFmt w:val="decimal"/>
      <w:suff w:val="nothing"/>
      <w:lvlText w:val="%1、"/>
      <w:lvlJc w:val="left"/>
    </w:lvl>
  </w:abstractNum>
  <w:abstractNum w:abstractNumId="3">
    <w:nsid w:val="C9101038"/>
    <w:multiLevelType w:val="singleLevel"/>
    <w:tmpl w:val="C9101038"/>
    <w:lvl w:ilvl="0" w:tentative="0">
      <w:start w:val="9"/>
      <w:numFmt w:val="decimal"/>
      <w:suff w:val="nothing"/>
      <w:lvlText w:val="%1、"/>
      <w:lvlJc w:val="left"/>
    </w:lvl>
  </w:abstractNum>
  <w:abstractNum w:abstractNumId="4">
    <w:nsid w:val="E075121E"/>
    <w:multiLevelType w:val="singleLevel"/>
    <w:tmpl w:val="E075121E"/>
    <w:lvl w:ilvl="0" w:tentative="0">
      <w:start w:val="4"/>
      <w:numFmt w:val="decimal"/>
      <w:suff w:val="nothing"/>
      <w:lvlText w:val="%1、"/>
      <w:lvlJc w:val="left"/>
    </w:lvl>
  </w:abstractNum>
  <w:abstractNum w:abstractNumId="5">
    <w:nsid w:val="0000000A"/>
    <w:multiLevelType w:val="multilevel"/>
    <w:tmpl w:val="0000000A"/>
    <w:lvl w:ilvl="0" w:tentative="0">
      <w:start w:val="1"/>
      <w:numFmt w:val="decimal"/>
      <w:lvlText w:val="%1."/>
      <w:lvlJc w:val="left"/>
      <w:pPr>
        <w:tabs>
          <w:tab w:val="left" w:pos="0"/>
        </w:tabs>
        <w:ind w:left="420" w:hanging="420"/>
      </w:pPr>
      <w:rPr>
        <w:rFonts w:hint="eastAsia"/>
      </w:rPr>
    </w:lvl>
    <w:lvl w:ilvl="1" w:tentative="0">
      <w:start w:val="1"/>
      <w:numFmt w:val="decimal"/>
      <w:pStyle w:val="69"/>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B"/>
    <w:multiLevelType w:val="multilevel"/>
    <w:tmpl w:val="0000000B"/>
    <w:lvl w:ilvl="0" w:tentative="0">
      <w:start w:val="1"/>
      <w:numFmt w:val="decimal"/>
      <w:pStyle w:val="111"/>
      <w:lvlText w:val="%1、"/>
      <w:lvlJc w:val="left"/>
      <w:pPr>
        <w:tabs>
          <w:tab w:val="left" w:pos="900"/>
        </w:tabs>
        <w:ind w:left="90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0C"/>
    <w:multiLevelType w:val="multilevel"/>
    <w:tmpl w:val="0000000C"/>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8">
    <w:nsid w:val="0000000D"/>
    <w:multiLevelType w:val="multilevel"/>
    <w:tmpl w:val="0000000D"/>
    <w:lvl w:ilvl="0" w:tentative="0">
      <w:start w:val="1"/>
      <w:numFmt w:val="decimal"/>
      <w:lvlText w:val="%1"/>
      <w:lvlJc w:val="left"/>
      <w:pPr>
        <w:tabs>
          <w:tab w:val="left" w:pos="630"/>
        </w:tabs>
        <w:ind w:left="630" w:hanging="630"/>
      </w:pPr>
      <w:rPr>
        <w:rFonts w:hint="default"/>
      </w:rPr>
    </w:lvl>
    <w:lvl w:ilvl="1" w:tentative="0">
      <w:start w:val="1"/>
      <w:numFmt w:val="decimal"/>
      <w:pStyle w:val="106"/>
      <w:lvlText w:val="%2"/>
      <w:lvlJc w:val="left"/>
      <w:pPr>
        <w:tabs>
          <w:tab w:val="left" w:pos="990"/>
        </w:tabs>
        <w:ind w:left="990" w:hanging="630"/>
      </w:pPr>
      <w:rPr>
        <w:rFonts w:hint="default" w:ascii="Arial" w:hAnsi="Arial" w:eastAsia="宋体" w:cs="Arial"/>
        <w:b/>
        <w:sz w:val="28"/>
        <w:szCs w:val="28"/>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022577BC"/>
    <w:multiLevelType w:val="multilevel"/>
    <w:tmpl w:val="022577B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pStyle w:val="315"/>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AC61012"/>
    <w:multiLevelType w:val="multilevel"/>
    <w:tmpl w:val="0AC61012"/>
    <w:lvl w:ilvl="0" w:tentative="0">
      <w:start w:val="1"/>
      <w:numFmt w:val="decimal"/>
      <w:pStyle w:val="158"/>
      <w:lvlText w:val="%1."/>
      <w:lvlJc w:val="left"/>
      <w:pPr>
        <w:tabs>
          <w:tab w:val="left" w:pos="720"/>
        </w:tabs>
        <w:ind w:left="720" w:hanging="720"/>
      </w:pPr>
      <w:rPr>
        <w:rFonts w:hint="default"/>
      </w:rPr>
    </w:lvl>
    <w:lvl w:ilvl="1" w:tentative="0">
      <w:start w:val="1"/>
      <w:numFmt w:val="decimal"/>
      <w:pStyle w:val="159"/>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1">
    <w:nsid w:val="0F461AA7"/>
    <w:multiLevelType w:val="multilevel"/>
    <w:tmpl w:val="0F461AA7"/>
    <w:lvl w:ilvl="0" w:tentative="0">
      <w:start w:val="1"/>
      <w:numFmt w:val="decimal"/>
      <w:pStyle w:val="279"/>
      <w:suff w:val="space"/>
      <w:lvlText w:val="%1"/>
      <w:lvlJc w:val="left"/>
      <w:pPr>
        <w:ind w:left="0" w:firstLine="0"/>
      </w:pPr>
    </w:lvl>
    <w:lvl w:ilvl="1" w:tentative="0">
      <w:start w:val="1"/>
      <w:numFmt w:val="decimal"/>
      <w:pStyle w:val="280"/>
      <w:suff w:val="space"/>
      <w:lvlText w:val="%1.%2"/>
      <w:lvlJc w:val="left"/>
      <w:pPr>
        <w:ind w:left="0" w:firstLine="0"/>
      </w:pPr>
    </w:lvl>
    <w:lvl w:ilvl="2" w:tentative="0">
      <w:start w:val="1"/>
      <w:numFmt w:val="decimal"/>
      <w:pStyle w:val="281"/>
      <w:suff w:val="space"/>
      <w:lvlText w:val="%1.%2.%3"/>
      <w:lvlJc w:val="left"/>
      <w:pPr>
        <w:ind w:left="0" w:firstLine="0"/>
      </w:pPr>
    </w:lvl>
    <w:lvl w:ilvl="3" w:tentative="0">
      <w:start w:val="1"/>
      <w:numFmt w:val="decimal"/>
      <w:pStyle w:val="282"/>
      <w:suff w:val="space"/>
      <w:lvlText w:val="%1.%2.%3.%4"/>
      <w:lvlJc w:val="left"/>
      <w:pPr>
        <w:ind w:left="0" w:firstLine="0"/>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2">
    <w:nsid w:val="141656AF"/>
    <w:multiLevelType w:val="multilevel"/>
    <w:tmpl w:val="141656AF"/>
    <w:lvl w:ilvl="0" w:tentative="0">
      <w:start w:val="1"/>
      <w:numFmt w:val="bullet"/>
      <w:pStyle w:val="3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9"/>
        </w:tabs>
        <w:ind w:left="169"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3">
    <w:nsid w:val="163E7ED0"/>
    <w:multiLevelType w:val="multilevel"/>
    <w:tmpl w:val="163E7ED0"/>
    <w:lvl w:ilvl="0" w:tentative="0">
      <w:start w:val="1"/>
      <w:numFmt w:val="bullet"/>
      <w:pStyle w:val="123"/>
      <w:lvlText w:val=""/>
      <w:lvlJc w:val="left"/>
      <w:pPr>
        <w:tabs>
          <w:tab w:val="left" w:pos="420"/>
        </w:tabs>
        <w:ind w:left="420" w:hanging="420"/>
      </w:pPr>
      <w:rPr>
        <w:rFonts w:hint="default" w:ascii="Wingdings" w:hAnsi="Wingdings"/>
      </w:rPr>
    </w:lvl>
    <w:lvl w:ilvl="1" w:tentative="0">
      <w:start w:val="1"/>
      <w:numFmt w:val="japaneseCounting"/>
      <w:lvlText w:val="%2、"/>
      <w:lvlJc w:val="left"/>
      <w:pPr>
        <w:tabs>
          <w:tab w:val="left" w:pos="1305"/>
        </w:tabs>
        <w:ind w:left="1305" w:hanging="885"/>
      </w:pPr>
      <w:rPr>
        <w:rFonts w:hint="default"/>
      </w:rPr>
    </w:lvl>
    <w:lvl w:ilvl="2" w:tentative="0">
      <w:start w:val="1"/>
      <w:numFmt w:val="bullet"/>
      <w:lvlText w:val=""/>
      <w:lvlJc w:val="left"/>
      <w:pPr>
        <w:tabs>
          <w:tab w:val="left" w:pos="704"/>
        </w:tabs>
        <w:ind w:left="704" w:hanging="420"/>
      </w:pPr>
      <w:rPr>
        <w:rFonts w:hint="default" w:ascii="Wingdings" w:hAnsi="Wingdings"/>
      </w:rPr>
    </w:lvl>
    <w:lvl w:ilvl="3" w:tentative="0">
      <w:start w:val="1"/>
      <w:numFmt w:val="decimal"/>
      <w:lvlText w:val="%4."/>
      <w:lvlJc w:val="left"/>
      <w:pPr>
        <w:tabs>
          <w:tab w:val="left" w:pos="1680"/>
        </w:tabs>
        <w:ind w:left="1680" w:hanging="420"/>
      </w:pPr>
      <w:rPr>
        <w:rFonts w:hint="default"/>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1AA446ED"/>
    <w:multiLevelType w:val="multilevel"/>
    <w:tmpl w:val="1AA446E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pStyle w:val="289"/>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5">
    <w:nsid w:val="325C4322"/>
    <w:multiLevelType w:val="multilevel"/>
    <w:tmpl w:val="325C4322"/>
    <w:lvl w:ilvl="0" w:tentative="0">
      <w:start w:val="1"/>
      <w:numFmt w:val="decimal"/>
      <w:pStyle w:val="208"/>
      <w:lvlText w:val="第 %1 章"/>
      <w:lvlJc w:val="left"/>
      <w:pPr>
        <w:tabs>
          <w:tab w:val="left" w:pos="3960"/>
        </w:tabs>
        <w:ind w:left="0" w:firstLine="0"/>
      </w:pPr>
      <w:rPr>
        <w:rFonts w:hint="eastAsia"/>
        <w:b/>
        <w:i w:val="0"/>
        <w:spacing w:val="0"/>
        <w:w w:val="100"/>
        <w:position w:val="0"/>
        <w:sz w:val="36"/>
      </w:rPr>
    </w:lvl>
    <w:lvl w:ilvl="1" w:tentative="0">
      <w:start w:val="1"/>
      <w:numFmt w:val="decimalZero"/>
      <w:isLgl/>
      <w:lvlText w:val="%1.%2"/>
      <w:lvlJc w:val="left"/>
      <w:pPr>
        <w:tabs>
          <w:tab w:val="left" w:pos="3240"/>
        </w:tabs>
        <w:ind w:left="0" w:firstLine="0"/>
      </w:pPr>
      <w:rPr>
        <w:rFonts w:hint="eastAsia"/>
        <w:b/>
        <w:i w:val="0"/>
        <w:spacing w:val="0"/>
        <w:w w:val="100"/>
        <w:position w:val="0"/>
        <w:sz w:val="30"/>
      </w:rPr>
    </w:lvl>
    <w:lvl w:ilvl="2" w:tentative="0">
      <w:start w:val="1"/>
      <w:numFmt w:val="decimal"/>
      <w:lvlText w:val="(%3)"/>
      <w:lvlJc w:val="left"/>
      <w:pPr>
        <w:tabs>
          <w:tab w:val="left" w:pos="2088"/>
        </w:tabs>
        <w:ind w:left="720" w:hanging="432"/>
      </w:pPr>
      <w:rPr>
        <w:rFonts w:hint="eastAsia"/>
        <w:b/>
        <w:i w:val="0"/>
        <w:spacing w:val="0"/>
        <w:w w:val="100"/>
        <w:position w:val="0"/>
        <w:sz w:val="24"/>
      </w:rPr>
    </w:lvl>
    <w:lvl w:ilvl="3" w:tentative="0">
      <w:start w:val="1"/>
      <w:numFmt w:val="lowerRoman"/>
      <w:lvlText w:val="(%4)"/>
      <w:lvlJc w:val="right"/>
      <w:pPr>
        <w:tabs>
          <w:tab w:val="left" w:pos="864"/>
        </w:tabs>
        <w:ind w:left="864" w:hanging="144"/>
      </w:pPr>
      <w:rPr>
        <w:rFonts w:hint="eastAsia"/>
        <w:b/>
        <w:i w:val="0"/>
        <w:spacing w:val="0"/>
        <w:w w:val="100"/>
        <w:position w:val="0"/>
        <w:sz w:val="24"/>
      </w:rPr>
    </w:lvl>
    <w:lvl w:ilvl="4" w:tentative="0">
      <w:start w:val="1"/>
      <w:numFmt w:val="decimal"/>
      <w:lvlText w:val="%5)"/>
      <w:lvlJc w:val="left"/>
      <w:pPr>
        <w:tabs>
          <w:tab w:val="left" w:pos="1656"/>
        </w:tabs>
        <w:ind w:left="1008" w:hanging="432"/>
      </w:pPr>
      <w:rPr>
        <w:rFonts w:hint="eastAsia"/>
        <w:b/>
        <w:i w:val="0"/>
        <w:spacing w:val="0"/>
        <w:w w:val="100"/>
        <w:position w:val="0"/>
        <w:sz w:val="24"/>
      </w:rPr>
    </w:lvl>
    <w:lvl w:ilvl="5" w:tentative="0">
      <w:start w:val="1"/>
      <w:numFmt w:val="lowerLetter"/>
      <w:lvlText w:val="%6)"/>
      <w:lvlJc w:val="left"/>
      <w:pPr>
        <w:tabs>
          <w:tab w:val="left" w:pos="1800"/>
        </w:tabs>
        <w:ind w:left="1152" w:hanging="432"/>
      </w:pPr>
      <w:rPr>
        <w:rFonts w:hint="eastAsia"/>
        <w:b/>
        <w:i w:val="0"/>
        <w:spacing w:val="0"/>
        <w:w w:val="100"/>
        <w:position w:val="0"/>
        <w:sz w:val="28"/>
      </w:rPr>
    </w:lvl>
    <w:lvl w:ilvl="6" w:tentative="0">
      <w:start w:val="1"/>
      <w:numFmt w:val="lowerRoman"/>
      <w:lvlText w:val="%7)"/>
      <w:lvlJc w:val="right"/>
      <w:pPr>
        <w:tabs>
          <w:tab w:val="left" w:pos="1296"/>
        </w:tabs>
        <w:ind w:left="1296" w:hanging="288"/>
      </w:pPr>
      <w:rPr>
        <w:rFonts w:hint="eastAsia"/>
        <w:spacing w:val="0"/>
        <w:w w:val="100"/>
        <w:position w:val="0"/>
        <w:sz w:val="21"/>
      </w:rPr>
    </w:lvl>
    <w:lvl w:ilvl="7" w:tentative="0">
      <w:start w:val="1"/>
      <w:numFmt w:val="lowerLetter"/>
      <w:lvlText w:val="%8."/>
      <w:lvlJc w:val="left"/>
      <w:pPr>
        <w:tabs>
          <w:tab w:val="left" w:pos="2088"/>
        </w:tabs>
        <w:ind w:left="1440" w:hanging="432"/>
      </w:pPr>
      <w:rPr>
        <w:rFonts w:hint="eastAsia"/>
        <w:sz w:val="21"/>
      </w:rPr>
    </w:lvl>
    <w:lvl w:ilvl="8" w:tentative="0">
      <w:start w:val="1"/>
      <w:numFmt w:val="lowerRoman"/>
      <w:lvlText w:val="%9."/>
      <w:lvlJc w:val="right"/>
      <w:pPr>
        <w:tabs>
          <w:tab w:val="left" w:pos="1584"/>
        </w:tabs>
        <w:ind w:left="1584" w:hanging="144"/>
      </w:pPr>
      <w:rPr>
        <w:rFonts w:hint="eastAsia"/>
        <w:sz w:val="21"/>
      </w:rPr>
    </w:lvl>
  </w:abstractNum>
  <w:abstractNum w:abstractNumId="16">
    <w:nsid w:val="422F3C09"/>
    <w:multiLevelType w:val="multilevel"/>
    <w:tmpl w:val="422F3C09"/>
    <w:lvl w:ilvl="0" w:tentative="0">
      <w:start w:val="1"/>
      <w:numFmt w:val="chineseCountingThousand"/>
      <w:lvlText w:val="第%1章"/>
      <w:lvlJc w:val="left"/>
      <w:pPr>
        <w:tabs>
          <w:tab w:val="left" w:pos="425"/>
        </w:tabs>
        <w:ind w:left="425" w:hanging="425"/>
      </w:pPr>
      <w:rPr>
        <w:rFonts w:hint="eastAsia"/>
      </w:rPr>
    </w:lvl>
    <w:lvl w:ilvl="1" w:tentative="0">
      <w:start w:val="1"/>
      <w:numFmt w:val="decimal"/>
      <w:isLgl/>
      <w:lvlText w:val="%1.%2"/>
      <w:lvlJc w:val="left"/>
      <w:pPr>
        <w:tabs>
          <w:tab w:val="left" w:pos="992"/>
        </w:tabs>
        <w:ind w:left="992" w:hanging="567"/>
      </w:pPr>
      <w:rPr>
        <w:rFonts w:hint="eastAsia"/>
      </w:rPr>
    </w:lvl>
    <w:lvl w:ilvl="2" w:tentative="0">
      <w:start w:val="1"/>
      <w:numFmt w:val="decimal"/>
      <w:isLgl/>
      <w:lvlText w:val="%1.%2.%3"/>
      <w:lvlJc w:val="left"/>
      <w:pPr>
        <w:tabs>
          <w:tab w:val="left" w:pos="567"/>
        </w:tabs>
        <w:ind w:left="567" w:hanging="567"/>
      </w:pPr>
      <w:rPr>
        <w:rFonts w:hint="eastAsia"/>
      </w:rPr>
    </w:lvl>
    <w:lvl w:ilvl="3" w:tentative="0">
      <w:start w:val="1"/>
      <w:numFmt w:val="decimal"/>
      <w:pStyle w:val="122"/>
      <w:isLgl/>
      <w:lvlText w:val="%1.%2.%3.%4"/>
      <w:lvlJc w:val="left"/>
      <w:pPr>
        <w:tabs>
          <w:tab w:val="left" w:pos="0"/>
        </w:tabs>
        <w:ind w:left="0" w:firstLine="0"/>
      </w:pPr>
      <w:rPr>
        <w:rFonts w:hint="eastAsia"/>
      </w:rPr>
    </w:lvl>
    <w:lvl w:ilvl="4" w:tentative="0">
      <w:start w:val="1"/>
      <w:numFmt w:val="decimal"/>
      <w:isLgl/>
      <w:lvlText w:val="%1.%2.%3.%4.%5"/>
      <w:lvlJc w:val="left"/>
      <w:pPr>
        <w:tabs>
          <w:tab w:val="left" w:pos="2551"/>
        </w:tabs>
        <w:ind w:left="2551" w:hanging="850"/>
      </w:pPr>
      <w:rPr>
        <w:rFonts w:hint="eastAsia"/>
      </w:rPr>
    </w:lvl>
    <w:lvl w:ilvl="5" w:tentative="0">
      <w:start w:val="1"/>
      <w:numFmt w:val="decimal"/>
      <w:isLgl/>
      <w:lvlText w:val="%1.%2.%3.%4.%5.%6"/>
      <w:lvlJc w:val="left"/>
      <w:pPr>
        <w:tabs>
          <w:tab w:val="left" w:pos="3260"/>
        </w:tabs>
        <w:ind w:left="3260" w:hanging="1134"/>
      </w:pPr>
      <w:rPr>
        <w:rFonts w:hint="eastAsia"/>
      </w:rPr>
    </w:lvl>
    <w:lvl w:ilvl="6" w:tentative="0">
      <w:start w:val="1"/>
      <w:numFmt w:val="decimal"/>
      <w:isLgl/>
      <w:lvlText w:val="%1.%2.%3.%4.%5.%6.%7"/>
      <w:lvlJc w:val="left"/>
      <w:pPr>
        <w:tabs>
          <w:tab w:val="left" w:pos="3827"/>
        </w:tabs>
        <w:ind w:left="3827" w:hanging="1276"/>
      </w:pPr>
      <w:rPr>
        <w:rFonts w:hint="eastAsia"/>
      </w:rPr>
    </w:lvl>
    <w:lvl w:ilvl="7" w:tentative="0">
      <w:start w:val="1"/>
      <w:numFmt w:val="decimal"/>
      <w:isLgl/>
      <w:lvlText w:val="%1.%2.%3.%4.%5.%6.%7.%8"/>
      <w:lvlJc w:val="left"/>
      <w:pPr>
        <w:tabs>
          <w:tab w:val="left" w:pos="4394"/>
        </w:tabs>
        <w:ind w:left="4394" w:hanging="1418"/>
      </w:pPr>
      <w:rPr>
        <w:rFonts w:hint="eastAsia"/>
      </w:rPr>
    </w:lvl>
    <w:lvl w:ilvl="8" w:tentative="0">
      <w:start w:val="1"/>
      <w:numFmt w:val="decimal"/>
      <w:isLgl/>
      <w:lvlText w:val="%1.%2.%3.%4.%5.%6.%7.%8.%9"/>
      <w:lvlJc w:val="left"/>
      <w:pPr>
        <w:tabs>
          <w:tab w:val="left" w:pos="5102"/>
        </w:tabs>
        <w:ind w:left="5102" w:hanging="1700"/>
      </w:pPr>
      <w:rPr>
        <w:rFonts w:hint="eastAsia"/>
      </w:rPr>
    </w:lvl>
  </w:abstractNum>
  <w:abstractNum w:abstractNumId="17">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51"/>
      <w:suff w:val="space"/>
      <w:lvlText w:val="图%8"/>
      <w:lvlJc w:val="center"/>
      <w:pPr>
        <w:ind w:left="3240" w:firstLine="0"/>
      </w:pPr>
      <w:rPr>
        <w:rFonts w:hint="default" w:ascii="Arial" w:hAnsi="Arial" w:eastAsia="黑体"/>
        <w:b w:val="0"/>
        <w:i w:val="0"/>
        <w:sz w:val="18"/>
        <w:szCs w:val="18"/>
      </w:rPr>
    </w:lvl>
    <w:lvl w:ilvl="8" w:tentative="0">
      <w:start w:val="1"/>
      <w:numFmt w:val="decimal"/>
      <w:lvlRestart w:val="0"/>
      <w:pStyle w:val="250"/>
      <w:suff w:val="space"/>
      <w:lvlText w:val="表%9"/>
      <w:lvlJc w:val="center"/>
      <w:pPr>
        <w:ind w:left="0" w:firstLine="0"/>
      </w:pPr>
      <w:rPr>
        <w:rFonts w:hint="default" w:ascii="Arial" w:hAnsi="Arial" w:eastAsia="黑体"/>
        <w:b w:val="0"/>
        <w:i w:val="0"/>
        <w:sz w:val="18"/>
        <w:szCs w:val="18"/>
      </w:rPr>
    </w:lvl>
  </w:abstractNum>
  <w:abstractNum w:abstractNumId="18">
    <w:nsid w:val="49FB7819"/>
    <w:multiLevelType w:val="multilevel"/>
    <w:tmpl w:val="49FB78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4230C3F"/>
    <w:multiLevelType w:val="multilevel"/>
    <w:tmpl w:val="54230C3F"/>
    <w:lvl w:ilvl="0" w:tentative="0">
      <w:start w:val="1"/>
      <w:numFmt w:val="decimal"/>
      <w:pStyle w:val="109"/>
      <w:lvlText w:val="%1"/>
      <w:lvlJc w:val="left"/>
      <w:pPr>
        <w:tabs>
          <w:tab w:val="left" w:pos="0"/>
        </w:tabs>
        <w:ind w:left="0" w:firstLine="0"/>
      </w:pPr>
      <w:rPr>
        <w:rFonts w:hint="eastAsia"/>
        <w:b w:val="0"/>
        <w:i w:val="0"/>
        <w:sz w:val="21"/>
        <w:szCs w:val="21"/>
      </w:rPr>
    </w:lvl>
    <w:lvl w:ilvl="1" w:tentative="0">
      <w:start w:val="1"/>
      <w:numFmt w:val="decimal"/>
      <w:lvlText w:val="%1.%2"/>
      <w:lvlJc w:val="left"/>
      <w:pPr>
        <w:tabs>
          <w:tab w:val="left" w:pos="0"/>
        </w:tabs>
        <w:ind w:left="0" w:firstLine="0"/>
      </w:pPr>
      <w:rPr>
        <w:rFonts w:hint="eastAsia" w:ascii="宋体" w:hAnsi="宋体" w:eastAsia="宋体"/>
        <w:b w:val="0"/>
        <w:sz w:val="21"/>
        <w:szCs w:val="21"/>
      </w:rPr>
    </w:lvl>
    <w:lvl w:ilvl="2" w:tentative="0">
      <w:start w:val="1"/>
      <w:numFmt w:val="decimal"/>
      <w:lvlText w:val="%1.%2.%3"/>
      <w:lvlJc w:val="left"/>
      <w:pPr>
        <w:tabs>
          <w:tab w:val="left" w:pos="0"/>
        </w:tabs>
        <w:ind w:left="0" w:firstLine="0"/>
      </w:pPr>
      <w:rPr>
        <w:rFonts w:hint="eastAsia" w:ascii="宋体" w:hAnsi="宋体" w:eastAsia="宋体"/>
      </w:rPr>
    </w:lvl>
    <w:lvl w:ilvl="3" w:tentative="0">
      <w:start w:val="1"/>
      <w:numFmt w:val="decimal"/>
      <w:lvlText w:val="%1.%2.%3.%4"/>
      <w:lvlJc w:val="left"/>
      <w:pPr>
        <w:tabs>
          <w:tab w:val="left" w:pos="1021"/>
        </w:tabs>
        <w:ind w:left="0" w:firstLine="0"/>
      </w:pPr>
      <w:rPr>
        <w:rFonts w:hint="eastAsia" w:ascii="宋体" w:hAnsi="宋体" w:eastAsia="宋体"/>
      </w:rPr>
    </w:lvl>
    <w:lvl w:ilvl="4" w:tentative="0">
      <w:start w:val="1"/>
      <w:numFmt w:val="decimal"/>
      <w:lvlText w:val="%1.%2.%3.%4.%5"/>
      <w:lvlJc w:val="left"/>
      <w:pPr>
        <w:tabs>
          <w:tab w:val="left" w:pos="0"/>
        </w:tabs>
        <w:ind w:left="0" w:firstLine="0"/>
      </w:pPr>
      <w:rPr>
        <w:rFonts w:hint="eastAsia" w:ascii="宋体" w:eastAsia="宋体"/>
      </w:rPr>
    </w:lvl>
    <w:lvl w:ilvl="5" w:tentative="0">
      <w:start w:val="1"/>
      <w:numFmt w:val="decimal"/>
      <w:lvlText w:val="%1.%2.%3.%4.%5.%6"/>
      <w:lvlJc w:val="left"/>
      <w:pPr>
        <w:tabs>
          <w:tab w:val="left" w:pos="1418"/>
        </w:tabs>
        <w:ind w:left="0" w:firstLine="0"/>
      </w:pPr>
      <w:rPr>
        <w:rFonts w:hint="eastAsia" w:ascii="宋体" w:hAnsi="宋体" w:eastAsia="宋体"/>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0">
    <w:nsid w:val="6BF84B92"/>
    <w:multiLevelType w:val="multilevel"/>
    <w:tmpl w:val="6BF84B92"/>
    <w:lvl w:ilvl="0" w:tentative="0">
      <w:start w:val="1"/>
      <w:numFmt w:val="bullet"/>
      <w:pStyle w:val="305"/>
      <w:lvlText w:val=""/>
      <w:lvlJc w:val="left"/>
      <w:pPr>
        <w:tabs>
          <w:tab w:val="left" w:pos="900"/>
        </w:tabs>
        <w:ind w:left="875" w:hanging="335"/>
      </w:pPr>
      <w:rPr>
        <w:rFonts w:hint="default" w:ascii="Symbol" w:hAnsi="Symbol"/>
      </w:rPr>
    </w:lvl>
    <w:lvl w:ilvl="1" w:tentative="0">
      <w:start w:val="1"/>
      <w:numFmt w:val="bullet"/>
      <w:lvlText w:val="o"/>
      <w:lvlJc w:val="left"/>
      <w:pPr>
        <w:tabs>
          <w:tab w:val="left" w:pos="1922"/>
        </w:tabs>
        <w:ind w:left="1922" w:hanging="360"/>
      </w:pPr>
      <w:rPr>
        <w:rFonts w:hint="default" w:ascii="Courier New" w:hAnsi="Courier New"/>
      </w:rPr>
    </w:lvl>
    <w:lvl w:ilvl="2" w:tentative="0">
      <w:start w:val="1"/>
      <w:numFmt w:val="bullet"/>
      <w:lvlText w:val=""/>
      <w:lvlJc w:val="left"/>
      <w:pPr>
        <w:tabs>
          <w:tab w:val="left" w:pos="2642"/>
        </w:tabs>
        <w:ind w:left="2642" w:hanging="360"/>
      </w:pPr>
      <w:rPr>
        <w:rFonts w:hint="default" w:ascii="Wingdings" w:hAnsi="Wingdings"/>
      </w:rPr>
    </w:lvl>
    <w:lvl w:ilvl="3" w:tentative="0">
      <w:start w:val="1"/>
      <w:numFmt w:val="bullet"/>
      <w:lvlText w:val=""/>
      <w:lvlJc w:val="left"/>
      <w:pPr>
        <w:tabs>
          <w:tab w:val="left" w:pos="3362"/>
        </w:tabs>
        <w:ind w:left="3362" w:hanging="360"/>
      </w:pPr>
      <w:rPr>
        <w:rFonts w:hint="default" w:ascii="Symbol" w:hAnsi="Symbol"/>
      </w:rPr>
    </w:lvl>
    <w:lvl w:ilvl="4" w:tentative="0">
      <w:start w:val="1"/>
      <w:numFmt w:val="bullet"/>
      <w:lvlText w:val="o"/>
      <w:lvlJc w:val="left"/>
      <w:pPr>
        <w:tabs>
          <w:tab w:val="left" w:pos="4082"/>
        </w:tabs>
        <w:ind w:left="4082" w:hanging="360"/>
      </w:pPr>
      <w:rPr>
        <w:rFonts w:hint="default" w:ascii="Courier New" w:hAnsi="Courier New"/>
      </w:rPr>
    </w:lvl>
    <w:lvl w:ilvl="5" w:tentative="0">
      <w:start w:val="1"/>
      <w:numFmt w:val="bullet"/>
      <w:lvlText w:val=""/>
      <w:lvlJc w:val="left"/>
      <w:pPr>
        <w:tabs>
          <w:tab w:val="left" w:pos="4802"/>
        </w:tabs>
        <w:ind w:left="4802" w:hanging="360"/>
      </w:pPr>
      <w:rPr>
        <w:rFonts w:hint="default" w:ascii="Wingdings" w:hAnsi="Wingdings"/>
      </w:rPr>
    </w:lvl>
    <w:lvl w:ilvl="6" w:tentative="0">
      <w:start w:val="1"/>
      <w:numFmt w:val="bullet"/>
      <w:lvlText w:val=""/>
      <w:lvlJc w:val="left"/>
      <w:pPr>
        <w:tabs>
          <w:tab w:val="left" w:pos="5522"/>
        </w:tabs>
        <w:ind w:left="5522" w:hanging="360"/>
      </w:pPr>
      <w:rPr>
        <w:rFonts w:hint="default" w:ascii="Symbol" w:hAnsi="Symbol"/>
      </w:rPr>
    </w:lvl>
    <w:lvl w:ilvl="7" w:tentative="0">
      <w:start w:val="1"/>
      <w:numFmt w:val="bullet"/>
      <w:lvlText w:val="o"/>
      <w:lvlJc w:val="left"/>
      <w:pPr>
        <w:tabs>
          <w:tab w:val="left" w:pos="6242"/>
        </w:tabs>
        <w:ind w:left="6242" w:hanging="360"/>
      </w:pPr>
      <w:rPr>
        <w:rFonts w:hint="default" w:ascii="Courier New" w:hAnsi="Courier New"/>
      </w:rPr>
    </w:lvl>
    <w:lvl w:ilvl="8" w:tentative="0">
      <w:start w:val="1"/>
      <w:numFmt w:val="bullet"/>
      <w:lvlText w:val=""/>
      <w:lvlJc w:val="left"/>
      <w:pPr>
        <w:tabs>
          <w:tab w:val="left" w:pos="6962"/>
        </w:tabs>
        <w:ind w:left="6962" w:hanging="360"/>
      </w:pPr>
      <w:rPr>
        <w:rFonts w:hint="default" w:ascii="Wingdings" w:hAnsi="Wingdings"/>
      </w:rPr>
    </w:lvl>
  </w:abstractNum>
  <w:abstractNum w:abstractNumId="21">
    <w:nsid w:val="75325F7C"/>
    <w:multiLevelType w:val="multilevel"/>
    <w:tmpl w:val="75325F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2"/>
  </w:num>
  <w:num w:numId="3">
    <w:abstractNumId w:val="5"/>
  </w:num>
  <w:num w:numId="4">
    <w:abstractNumId w:val="8"/>
  </w:num>
  <w:num w:numId="5">
    <w:abstractNumId w:val="19"/>
  </w:num>
  <w:num w:numId="6">
    <w:abstractNumId w:val="6"/>
  </w:num>
  <w:num w:numId="7">
    <w:abstractNumId w:val="16"/>
  </w:num>
  <w:num w:numId="8">
    <w:abstractNumId w:val="13"/>
  </w:num>
  <w:num w:numId="9">
    <w:abstractNumId w:val="10"/>
  </w:num>
  <w:num w:numId="10">
    <w:abstractNumId w:val="15"/>
  </w:num>
  <w:num w:numId="11">
    <w:abstractNumId w:val="17"/>
  </w:num>
  <w:num w:numId="12">
    <w:abstractNumId w:val="11"/>
  </w:num>
  <w:num w:numId="13">
    <w:abstractNumId w:val="14"/>
  </w:num>
  <w:num w:numId="14">
    <w:abstractNumId w:val="20"/>
  </w:num>
  <w:num w:numId="15">
    <w:abstractNumId w:val="9"/>
  </w:num>
  <w:num w:numId="16">
    <w:abstractNumId w:val="1"/>
  </w:num>
  <w:num w:numId="17">
    <w:abstractNumId w:val="4"/>
  </w:num>
  <w:num w:numId="18">
    <w:abstractNumId w:val="3"/>
  </w:num>
  <w:num w:numId="19">
    <w:abstractNumId w:val="18"/>
  </w:num>
  <w:num w:numId="20">
    <w:abstractNumId w:val="21"/>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ZjU1MWJkM2ZhMTFlY2Q4OWRhMzJhZjEyN2VmNWYifQ=="/>
  </w:docVars>
  <w:rsids>
    <w:rsidRoot w:val="00000000"/>
    <w:rsid w:val="000969AD"/>
    <w:rsid w:val="002D5D5A"/>
    <w:rsid w:val="00360E24"/>
    <w:rsid w:val="006352DE"/>
    <w:rsid w:val="0084680D"/>
    <w:rsid w:val="00DE5743"/>
    <w:rsid w:val="01633F74"/>
    <w:rsid w:val="017B5688"/>
    <w:rsid w:val="01840BB5"/>
    <w:rsid w:val="01A7022B"/>
    <w:rsid w:val="01BE5667"/>
    <w:rsid w:val="01DC0C1D"/>
    <w:rsid w:val="02055605"/>
    <w:rsid w:val="02132C84"/>
    <w:rsid w:val="02317AF5"/>
    <w:rsid w:val="02510784"/>
    <w:rsid w:val="02895B83"/>
    <w:rsid w:val="02942095"/>
    <w:rsid w:val="02B96468"/>
    <w:rsid w:val="03600692"/>
    <w:rsid w:val="03906A9D"/>
    <w:rsid w:val="0398212A"/>
    <w:rsid w:val="03EE69DA"/>
    <w:rsid w:val="03F01D0C"/>
    <w:rsid w:val="03FE7EAB"/>
    <w:rsid w:val="0429762D"/>
    <w:rsid w:val="042C0EBC"/>
    <w:rsid w:val="042F1AF1"/>
    <w:rsid w:val="048C42DD"/>
    <w:rsid w:val="04E2157A"/>
    <w:rsid w:val="05323C89"/>
    <w:rsid w:val="05584C5D"/>
    <w:rsid w:val="05634469"/>
    <w:rsid w:val="05E850FF"/>
    <w:rsid w:val="06050A87"/>
    <w:rsid w:val="06230DC8"/>
    <w:rsid w:val="06304C93"/>
    <w:rsid w:val="067508F8"/>
    <w:rsid w:val="067F3525"/>
    <w:rsid w:val="0682208A"/>
    <w:rsid w:val="069F3E2E"/>
    <w:rsid w:val="06DE46EF"/>
    <w:rsid w:val="06FC3A77"/>
    <w:rsid w:val="074D717F"/>
    <w:rsid w:val="078B4AD8"/>
    <w:rsid w:val="07D72EEC"/>
    <w:rsid w:val="080621C9"/>
    <w:rsid w:val="084E296C"/>
    <w:rsid w:val="085409E1"/>
    <w:rsid w:val="086D4810"/>
    <w:rsid w:val="091A5787"/>
    <w:rsid w:val="092E1232"/>
    <w:rsid w:val="09434CDD"/>
    <w:rsid w:val="095347F5"/>
    <w:rsid w:val="099A4234"/>
    <w:rsid w:val="09A432A2"/>
    <w:rsid w:val="09D771D4"/>
    <w:rsid w:val="09DD0B8C"/>
    <w:rsid w:val="09F02110"/>
    <w:rsid w:val="0A0A75A9"/>
    <w:rsid w:val="0A382368"/>
    <w:rsid w:val="0A4F726B"/>
    <w:rsid w:val="0A892101"/>
    <w:rsid w:val="0ADA669F"/>
    <w:rsid w:val="0B157C40"/>
    <w:rsid w:val="0B952F4D"/>
    <w:rsid w:val="0BA37CB5"/>
    <w:rsid w:val="0BAF665A"/>
    <w:rsid w:val="0BE1258C"/>
    <w:rsid w:val="0C120997"/>
    <w:rsid w:val="0C283093"/>
    <w:rsid w:val="0C2D57D1"/>
    <w:rsid w:val="0C360B29"/>
    <w:rsid w:val="0C38687A"/>
    <w:rsid w:val="0CA21D1B"/>
    <w:rsid w:val="0CA331A2"/>
    <w:rsid w:val="0CB62557"/>
    <w:rsid w:val="0CDB71B7"/>
    <w:rsid w:val="0D1F15BD"/>
    <w:rsid w:val="0D3B3F1D"/>
    <w:rsid w:val="0D993EF8"/>
    <w:rsid w:val="0E0371A7"/>
    <w:rsid w:val="0E2C3DC4"/>
    <w:rsid w:val="0EA359D7"/>
    <w:rsid w:val="0EF426A5"/>
    <w:rsid w:val="0F182768"/>
    <w:rsid w:val="0F220EF1"/>
    <w:rsid w:val="0F2F360E"/>
    <w:rsid w:val="0F446130"/>
    <w:rsid w:val="0F7B6F9B"/>
    <w:rsid w:val="0F8265A9"/>
    <w:rsid w:val="0FAF5D73"/>
    <w:rsid w:val="0FDC19E8"/>
    <w:rsid w:val="10117E85"/>
    <w:rsid w:val="103E1D5B"/>
    <w:rsid w:val="1051571B"/>
    <w:rsid w:val="1081433D"/>
    <w:rsid w:val="10E20A8E"/>
    <w:rsid w:val="11390FFC"/>
    <w:rsid w:val="11610DAE"/>
    <w:rsid w:val="126857B5"/>
    <w:rsid w:val="128F7E55"/>
    <w:rsid w:val="129052AF"/>
    <w:rsid w:val="12B47555"/>
    <w:rsid w:val="12C4776A"/>
    <w:rsid w:val="13203999"/>
    <w:rsid w:val="132B7E80"/>
    <w:rsid w:val="13960100"/>
    <w:rsid w:val="13961EAE"/>
    <w:rsid w:val="13CB40B8"/>
    <w:rsid w:val="13F61035"/>
    <w:rsid w:val="13F96DB9"/>
    <w:rsid w:val="141352AC"/>
    <w:rsid w:val="147F6DE6"/>
    <w:rsid w:val="14FB4561"/>
    <w:rsid w:val="1552682D"/>
    <w:rsid w:val="156404B5"/>
    <w:rsid w:val="158741A4"/>
    <w:rsid w:val="15A4585F"/>
    <w:rsid w:val="15B64A89"/>
    <w:rsid w:val="161A0B74"/>
    <w:rsid w:val="1638549E"/>
    <w:rsid w:val="16612495"/>
    <w:rsid w:val="16B17833"/>
    <w:rsid w:val="170B5A67"/>
    <w:rsid w:val="17F05913"/>
    <w:rsid w:val="17FC7011"/>
    <w:rsid w:val="18221F62"/>
    <w:rsid w:val="183F471A"/>
    <w:rsid w:val="18510198"/>
    <w:rsid w:val="18E05E3E"/>
    <w:rsid w:val="18EE62E8"/>
    <w:rsid w:val="199D3052"/>
    <w:rsid w:val="1A27033D"/>
    <w:rsid w:val="1A2E0DEC"/>
    <w:rsid w:val="1A620D3B"/>
    <w:rsid w:val="1A925448"/>
    <w:rsid w:val="1A9B0880"/>
    <w:rsid w:val="1AF13536"/>
    <w:rsid w:val="1B0C7237"/>
    <w:rsid w:val="1B395F40"/>
    <w:rsid w:val="1B5C578B"/>
    <w:rsid w:val="1B746375"/>
    <w:rsid w:val="1B7C5E2D"/>
    <w:rsid w:val="1BFE2CE6"/>
    <w:rsid w:val="1BFE4A94"/>
    <w:rsid w:val="1C6377EB"/>
    <w:rsid w:val="1CA473E9"/>
    <w:rsid w:val="1CB5175D"/>
    <w:rsid w:val="1CFC2474"/>
    <w:rsid w:val="1D570895"/>
    <w:rsid w:val="1D8D3D4D"/>
    <w:rsid w:val="1E3B3D7D"/>
    <w:rsid w:val="1E553317"/>
    <w:rsid w:val="1E806E2E"/>
    <w:rsid w:val="1E951832"/>
    <w:rsid w:val="1F0423C1"/>
    <w:rsid w:val="1F622543"/>
    <w:rsid w:val="1F8D0609"/>
    <w:rsid w:val="200A3A07"/>
    <w:rsid w:val="20AE7B60"/>
    <w:rsid w:val="20E56222"/>
    <w:rsid w:val="21067180"/>
    <w:rsid w:val="21375E88"/>
    <w:rsid w:val="215C4736"/>
    <w:rsid w:val="21927E8A"/>
    <w:rsid w:val="21A14F6E"/>
    <w:rsid w:val="21A667D8"/>
    <w:rsid w:val="21C5133A"/>
    <w:rsid w:val="22281D13"/>
    <w:rsid w:val="22533063"/>
    <w:rsid w:val="2254540E"/>
    <w:rsid w:val="227B299A"/>
    <w:rsid w:val="22DF5F10"/>
    <w:rsid w:val="22F32E79"/>
    <w:rsid w:val="22FE7FD2"/>
    <w:rsid w:val="239E43CB"/>
    <w:rsid w:val="23B94A71"/>
    <w:rsid w:val="23BF2D5C"/>
    <w:rsid w:val="23CA0322"/>
    <w:rsid w:val="23E672A5"/>
    <w:rsid w:val="241E3F25"/>
    <w:rsid w:val="24480FA2"/>
    <w:rsid w:val="247D6B3E"/>
    <w:rsid w:val="248E24A2"/>
    <w:rsid w:val="24AF0ADF"/>
    <w:rsid w:val="24B369D8"/>
    <w:rsid w:val="24EF58C2"/>
    <w:rsid w:val="24FC4195"/>
    <w:rsid w:val="251946ED"/>
    <w:rsid w:val="251B0465"/>
    <w:rsid w:val="251F6174"/>
    <w:rsid w:val="25232A7A"/>
    <w:rsid w:val="25276A19"/>
    <w:rsid w:val="259453BA"/>
    <w:rsid w:val="25E42F4C"/>
    <w:rsid w:val="25EC0EF7"/>
    <w:rsid w:val="268F4C66"/>
    <w:rsid w:val="26E00DFE"/>
    <w:rsid w:val="27247AA4"/>
    <w:rsid w:val="276854B7"/>
    <w:rsid w:val="27A76AD5"/>
    <w:rsid w:val="280F2271"/>
    <w:rsid w:val="282E10FF"/>
    <w:rsid w:val="28371D4E"/>
    <w:rsid w:val="284241C0"/>
    <w:rsid w:val="28A727C2"/>
    <w:rsid w:val="28DA4193"/>
    <w:rsid w:val="28E82E05"/>
    <w:rsid w:val="290C07F0"/>
    <w:rsid w:val="292024ED"/>
    <w:rsid w:val="29331B8B"/>
    <w:rsid w:val="29626662"/>
    <w:rsid w:val="297840D8"/>
    <w:rsid w:val="29C84254"/>
    <w:rsid w:val="29CE1F49"/>
    <w:rsid w:val="29E17ECF"/>
    <w:rsid w:val="2A135695"/>
    <w:rsid w:val="2A172A6F"/>
    <w:rsid w:val="2A261D85"/>
    <w:rsid w:val="2A2E2932"/>
    <w:rsid w:val="2A502E2C"/>
    <w:rsid w:val="2A8A2271"/>
    <w:rsid w:val="2A9228D5"/>
    <w:rsid w:val="2A9D41C3"/>
    <w:rsid w:val="2AC36E38"/>
    <w:rsid w:val="2AD6555A"/>
    <w:rsid w:val="2AE13EFE"/>
    <w:rsid w:val="2AE1487A"/>
    <w:rsid w:val="2AF568D7"/>
    <w:rsid w:val="2AFA2388"/>
    <w:rsid w:val="2B28102B"/>
    <w:rsid w:val="2B4F74FE"/>
    <w:rsid w:val="2B54022C"/>
    <w:rsid w:val="2B5C51D1"/>
    <w:rsid w:val="2BB46F1D"/>
    <w:rsid w:val="2BDB26FC"/>
    <w:rsid w:val="2C3A1AE5"/>
    <w:rsid w:val="2C425D39"/>
    <w:rsid w:val="2C5A3F68"/>
    <w:rsid w:val="2CB2345D"/>
    <w:rsid w:val="2CB5119F"/>
    <w:rsid w:val="2D5A73F9"/>
    <w:rsid w:val="2D5E4CD1"/>
    <w:rsid w:val="2D8E211C"/>
    <w:rsid w:val="2DDB6695"/>
    <w:rsid w:val="2E073C7C"/>
    <w:rsid w:val="2E840E29"/>
    <w:rsid w:val="2EBD258D"/>
    <w:rsid w:val="2F283EAA"/>
    <w:rsid w:val="2F394641"/>
    <w:rsid w:val="2F3C0A04"/>
    <w:rsid w:val="2F48454C"/>
    <w:rsid w:val="2F6953C2"/>
    <w:rsid w:val="2F6A6270"/>
    <w:rsid w:val="2F930378"/>
    <w:rsid w:val="2F9C0FFA"/>
    <w:rsid w:val="2FF13BF2"/>
    <w:rsid w:val="2FFC77DD"/>
    <w:rsid w:val="30391038"/>
    <w:rsid w:val="3065488C"/>
    <w:rsid w:val="307C219A"/>
    <w:rsid w:val="307F0D2F"/>
    <w:rsid w:val="30AB4285"/>
    <w:rsid w:val="30B74FF3"/>
    <w:rsid w:val="30EA1A17"/>
    <w:rsid w:val="3119059A"/>
    <w:rsid w:val="31230DCD"/>
    <w:rsid w:val="314515EB"/>
    <w:rsid w:val="31B35FEA"/>
    <w:rsid w:val="31B71515"/>
    <w:rsid w:val="31E12C6D"/>
    <w:rsid w:val="320A5AE9"/>
    <w:rsid w:val="32167FB7"/>
    <w:rsid w:val="32494863"/>
    <w:rsid w:val="326F1DF0"/>
    <w:rsid w:val="32737B32"/>
    <w:rsid w:val="32B37F2E"/>
    <w:rsid w:val="32D3484B"/>
    <w:rsid w:val="32EA7DC1"/>
    <w:rsid w:val="32FC27C9"/>
    <w:rsid w:val="32FF4F22"/>
    <w:rsid w:val="33003DC7"/>
    <w:rsid w:val="331C1F78"/>
    <w:rsid w:val="334F40FB"/>
    <w:rsid w:val="336A2E44"/>
    <w:rsid w:val="33D03B18"/>
    <w:rsid w:val="33F22ACC"/>
    <w:rsid w:val="342C4F9D"/>
    <w:rsid w:val="34A43FD3"/>
    <w:rsid w:val="34C70594"/>
    <w:rsid w:val="34D523DE"/>
    <w:rsid w:val="356B4AF0"/>
    <w:rsid w:val="356B689E"/>
    <w:rsid w:val="36A51E02"/>
    <w:rsid w:val="36AC0215"/>
    <w:rsid w:val="36BD6AFE"/>
    <w:rsid w:val="36C070BE"/>
    <w:rsid w:val="36D87F64"/>
    <w:rsid w:val="36FB00F6"/>
    <w:rsid w:val="37354B65"/>
    <w:rsid w:val="375872F6"/>
    <w:rsid w:val="37710A72"/>
    <w:rsid w:val="37B12B18"/>
    <w:rsid w:val="37E13F8F"/>
    <w:rsid w:val="380521AD"/>
    <w:rsid w:val="38C02F38"/>
    <w:rsid w:val="38EC419A"/>
    <w:rsid w:val="390B4AF3"/>
    <w:rsid w:val="391A6808"/>
    <w:rsid w:val="39202096"/>
    <w:rsid w:val="3944365B"/>
    <w:rsid w:val="39453024"/>
    <w:rsid w:val="397C3770"/>
    <w:rsid w:val="39A26005"/>
    <w:rsid w:val="39BE3F55"/>
    <w:rsid w:val="39CA2CC8"/>
    <w:rsid w:val="39DE6900"/>
    <w:rsid w:val="39E60BE9"/>
    <w:rsid w:val="39ED1F78"/>
    <w:rsid w:val="3A06128C"/>
    <w:rsid w:val="3A240899"/>
    <w:rsid w:val="3A2D05C6"/>
    <w:rsid w:val="3A5169AB"/>
    <w:rsid w:val="3A856654"/>
    <w:rsid w:val="3A916DA7"/>
    <w:rsid w:val="3AD30A33"/>
    <w:rsid w:val="3AD841A2"/>
    <w:rsid w:val="3AD84407"/>
    <w:rsid w:val="3AFA311F"/>
    <w:rsid w:val="3B077069"/>
    <w:rsid w:val="3B5421EF"/>
    <w:rsid w:val="3B98578A"/>
    <w:rsid w:val="3BAC5E63"/>
    <w:rsid w:val="3C275424"/>
    <w:rsid w:val="3C290028"/>
    <w:rsid w:val="3C2E6878"/>
    <w:rsid w:val="3C8A1488"/>
    <w:rsid w:val="3CAB1C76"/>
    <w:rsid w:val="3CC6538C"/>
    <w:rsid w:val="3D385C00"/>
    <w:rsid w:val="3D4E1C31"/>
    <w:rsid w:val="3D74650C"/>
    <w:rsid w:val="3DA46DF1"/>
    <w:rsid w:val="3DA47309"/>
    <w:rsid w:val="3DB159B2"/>
    <w:rsid w:val="3DB35286"/>
    <w:rsid w:val="3DB64D77"/>
    <w:rsid w:val="3DC254CA"/>
    <w:rsid w:val="3DC56557"/>
    <w:rsid w:val="3E144B41"/>
    <w:rsid w:val="3E5E5B84"/>
    <w:rsid w:val="3EBE0387"/>
    <w:rsid w:val="3EC62D97"/>
    <w:rsid w:val="3EEE19AC"/>
    <w:rsid w:val="3F204B9E"/>
    <w:rsid w:val="3F2E7096"/>
    <w:rsid w:val="3F7E18C4"/>
    <w:rsid w:val="3F88629F"/>
    <w:rsid w:val="3F9A4950"/>
    <w:rsid w:val="3FB6105E"/>
    <w:rsid w:val="3FBA6DA0"/>
    <w:rsid w:val="3FBB4D9D"/>
    <w:rsid w:val="40072094"/>
    <w:rsid w:val="40416B7A"/>
    <w:rsid w:val="404E573A"/>
    <w:rsid w:val="40562885"/>
    <w:rsid w:val="40736672"/>
    <w:rsid w:val="409A272E"/>
    <w:rsid w:val="40CC706A"/>
    <w:rsid w:val="40E419D6"/>
    <w:rsid w:val="41335EAF"/>
    <w:rsid w:val="417F0B65"/>
    <w:rsid w:val="41FB36A0"/>
    <w:rsid w:val="42154762"/>
    <w:rsid w:val="422055F1"/>
    <w:rsid w:val="42B70C9D"/>
    <w:rsid w:val="42BF46CD"/>
    <w:rsid w:val="42ED4D97"/>
    <w:rsid w:val="42EF0C03"/>
    <w:rsid w:val="430B346F"/>
    <w:rsid w:val="431861E4"/>
    <w:rsid w:val="43377C58"/>
    <w:rsid w:val="43882D11"/>
    <w:rsid w:val="438876FC"/>
    <w:rsid w:val="438A0837"/>
    <w:rsid w:val="43A044FF"/>
    <w:rsid w:val="43CE2E1A"/>
    <w:rsid w:val="440919EC"/>
    <w:rsid w:val="444A6CA0"/>
    <w:rsid w:val="44507CD3"/>
    <w:rsid w:val="445F383D"/>
    <w:rsid w:val="44622153"/>
    <w:rsid w:val="448B59E3"/>
    <w:rsid w:val="44A7619F"/>
    <w:rsid w:val="44AE4D9C"/>
    <w:rsid w:val="44F71EFD"/>
    <w:rsid w:val="454C3CB1"/>
    <w:rsid w:val="45611A6C"/>
    <w:rsid w:val="456B4699"/>
    <w:rsid w:val="45910BC6"/>
    <w:rsid w:val="45B62D3F"/>
    <w:rsid w:val="45B7168C"/>
    <w:rsid w:val="45D24BF4"/>
    <w:rsid w:val="45F63EC0"/>
    <w:rsid w:val="464970FD"/>
    <w:rsid w:val="46B0341C"/>
    <w:rsid w:val="46DB5698"/>
    <w:rsid w:val="46DC3AA0"/>
    <w:rsid w:val="473D7A41"/>
    <w:rsid w:val="4750669E"/>
    <w:rsid w:val="476F66C2"/>
    <w:rsid w:val="479223B1"/>
    <w:rsid w:val="47C3422D"/>
    <w:rsid w:val="47D909D6"/>
    <w:rsid w:val="47ED3A8B"/>
    <w:rsid w:val="47FB772A"/>
    <w:rsid w:val="480212E4"/>
    <w:rsid w:val="481C285F"/>
    <w:rsid w:val="48213131"/>
    <w:rsid w:val="48221986"/>
    <w:rsid w:val="48671147"/>
    <w:rsid w:val="487274B4"/>
    <w:rsid w:val="48790E7B"/>
    <w:rsid w:val="487E6AC6"/>
    <w:rsid w:val="48FC3204"/>
    <w:rsid w:val="49437E06"/>
    <w:rsid w:val="495D2601"/>
    <w:rsid w:val="496833C9"/>
    <w:rsid w:val="49891591"/>
    <w:rsid w:val="4A064E42"/>
    <w:rsid w:val="4A4C6847"/>
    <w:rsid w:val="4A6F5702"/>
    <w:rsid w:val="4A8055D9"/>
    <w:rsid w:val="4AE0491B"/>
    <w:rsid w:val="4AE42F23"/>
    <w:rsid w:val="4B03161F"/>
    <w:rsid w:val="4B266BED"/>
    <w:rsid w:val="4B555BCF"/>
    <w:rsid w:val="4BF90C50"/>
    <w:rsid w:val="4BFB0BB5"/>
    <w:rsid w:val="4C222AC2"/>
    <w:rsid w:val="4C453A97"/>
    <w:rsid w:val="4C672115"/>
    <w:rsid w:val="4CA767FC"/>
    <w:rsid w:val="4CA94424"/>
    <w:rsid w:val="4CB93F3C"/>
    <w:rsid w:val="4CC61ABE"/>
    <w:rsid w:val="4CFA4C80"/>
    <w:rsid w:val="4D0B6884"/>
    <w:rsid w:val="4D23559F"/>
    <w:rsid w:val="4D8C33FE"/>
    <w:rsid w:val="4DAE5A6A"/>
    <w:rsid w:val="4DD76D6F"/>
    <w:rsid w:val="4DF05EF8"/>
    <w:rsid w:val="4E2912CA"/>
    <w:rsid w:val="4F4F465B"/>
    <w:rsid w:val="4F62752E"/>
    <w:rsid w:val="4F8E16AF"/>
    <w:rsid w:val="4FCE5F50"/>
    <w:rsid w:val="4FF5172F"/>
    <w:rsid w:val="50816A1E"/>
    <w:rsid w:val="508B5BEF"/>
    <w:rsid w:val="50D1080A"/>
    <w:rsid w:val="50E53B70"/>
    <w:rsid w:val="515C2831"/>
    <w:rsid w:val="516C5A20"/>
    <w:rsid w:val="51917235"/>
    <w:rsid w:val="51972622"/>
    <w:rsid w:val="51A204CF"/>
    <w:rsid w:val="51D16620"/>
    <w:rsid w:val="51D610EC"/>
    <w:rsid w:val="52A116FA"/>
    <w:rsid w:val="52D27B05"/>
    <w:rsid w:val="52D300B0"/>
    <w:rsid w:val="52FA54CA"/>
    <w:rsid w:val="52FB52AE"/>
    <w:rsid w:val="531604FA"/>
    <w:rsid w:val="533407C0"/>
    <w:rsid w:val="53400F13"/>
    <w:rsid w:val="53956558"/>
    <w:rsid w:val="53C63F41"/>
    <w:rsid w:val="545B714E"/>
    <w:rsid w:val="54703A0E"/>
    <w:rsid w:val="54C11C45"/>
    <w:rsid w:val="54DC2EBD"/>
    <w:rsid w:val="54ED0C26"/>
    <w:rsid w:val="54FC530D"/>
    <w:rsid w:val="552E34A8"/>
    <w:rsid w:val="555D5DAC"/>
    <w:rsid w:val="55CC5AF1"/>
    <w:rsid w:val="55ED4109"/>
    <w:rsid w:val="563D612E"/>
    <w:rsid w:val="56503B63"/>
    <w:rsid w:val="566B4549"/>
    <w:rsid w:val="568947EB"/>
    <w:rsid w:val="568B06F7"/>
    <w:rsid w:val="56B66CD9"/>
    <w:rsid w:val="571F7091"/>
    <w:rsid w:val="572052E3"/>
    <w:rsid w:val="574E4D9E"/>
    <w:rsid w:val="57600ACE"/>
    <w:rsid w:val="57763155"/>
    <w:rsid w:val="577E025B"/>
    <w:rsid w:val="57A91193"/>
    <w:rsid w:val="57D721B7"/>
    <w:rsid w:val="57D92448"/>
    <w:rsid w:val="57EF4246"/>
    <w:rsid w:val="581110D0"/>
    <w:rsid w:val="585711D8"/>
    <w:rsid w:val="58F52834"/>
    <w:rsid w:val="58F83CDD"/>
    <w:rsid w:val="591744C4"/>
    <w:rsid w:val="59947D1D"/>
    <w:rsid w:val="599E4BE5"/>
    <w:rsid w:val="59A26483"/>
    <w:rsid w:val="5AB3373E"/>
    <w:rsid w:val="5AEB4E62"/>
    <w:rsid w:val="5AED1980"/>
    <w:rsid w:val="5AFE3B8D"/>
    <w:rsid w:val="5B046CCA"/>
    <w:rsid w:val="5B401BAA"/>
    <w:rsid w:val="5B795F86"/>
    <w:rsid w:val="5B835E40"/>
    <w:rsid w:val="5BAF30D9"/>
    <w:rsid w:val="5BB16D40"/>
    <w:rsid w:val="5BB71F8E"/>
    <w:rsid w:val="5C1E1400"/>
    <w:rsid w:val="5C3B496D"/>
    <w:rsid w:val="5C4C0928"/>
    <w:rsid w:val="5C583771"/>
    <w:rsid w:val="5C6A31FE"/>
    <w:rsid w:val="5CE60D7D"/>
    <w:rsid w:val="5CF22484"/>
    <w:rsid w:val="5D1A4B7F"/>
    <w:rsid w:val="5D4164B3"/>
    <w:rsid w:val="5D434890"/>
    <w:rsid w:val="5D4930BA"/>
    <w:rsid w:val="5E73741A"/>
    <w:rsid w:val="5E877F0C"/>
    <w:rsid w:val="5EB32D74"/>
    <w:rsid w:val="5EEC3A96"/>
    <w:rsid w:val="5EF157B7"/>
    <w:rsid w:val="5EFB03E4"/>
    <w:rsid w:val="5F0F2F82"/>
    <w:rsid w:val="5F4826CA"/>
    <w:rsid w:val="5F71028E"/>
    <w:rsid w:val="5F7F1015"/>
    <w:rsid w:val="5FE138BC"/>
    <w:rsid w:val="600532C8"/>
    <w:rsid w:val="606A66EB"/>
    <w:rsid w:val="60875CBE"/>
    <w:rsid w:val="60CE4002"/>
    <w:rsid w:val="60D1284F"/>
    <w:rsid w:val="61451523"/>
    <w:rsid w:val="6161442C"/>
    <w:rsid w:val="61750921"/>
    <w:rsid w:val="617A491B"/>
    <w:rsid w:val="61AF3E33"/>
    <w:rsid w:val="61CF5F64"/>
    <w:rsid w:val="61E86101"/>
    <w:rsid w:val="61EE6949"/>
    <w:rsid w:val="620E723F"/>
    <w:rsid w:val="621D5C18"/>
    <w:rsid w:val="627D7A8D"/>
    <w:rsid w:val="62A0552A"/>
    <w:rsid w:val="62B9483E"/>
    <w:rsid w:val="62E23D94"/>
    <w:rsid w:val="63590B64"/>
    <w:rsid w:val="639C03E7"/>
    <w:rsid w:val="63B10E0F"/>
    <w:rsid w:val="63BF6FD1"/>
    <w:rsid w:val="641A61F8"/>
    <w:rsid w:val="64202DC6"/>
    <w:rsid w:val="64505F45"/>
    <w:rsid w:val="646B7DB9"/>
    <w:rsid w:val="646C4200"/>
    <w:rsid w:val="64B259E8"/>
    <w:rsid w:val="64D140C0"/>
    <w:rsid w:val="65183A9D"/>
    <w:rsid w:val="651B17E0"/>
    <w:rsid w:val="654A2129"/>
    <w:rsid w:val="65841133"/>
    <w:rsid w:val="65BF216B"/>
    <w:rsid w:val="65F55B8D"/>
    <w:rsid w:val="660E4009"/>
    <w:rsid w:val="662270C4"/>
    <w:rsid w:val="662E03D6"/>
    <w:rsid w:val="66876422"/>
    <w:rsid w:val="66E6069B"/>
    <w:rsid w:val="672712C1"/>
    <w:rsid w:val="67297347"/>
    <w:rsid w:val="67A936E0"/>
    <w:rsid w:val="67B101D9"/>
    <w:rsid w:val="67D31EFE"/>
    <w:rsid w:val="689C49E5"/>
    <w:rsid w:val="68C8445A"/>
    <w:rsid w:val="68CC1E36"/>
    <w:rsid w:val="690B56C7"/>
    <w:rsid w:val="69EB3E43"/>
    <w:rsid w:val="6A426975"/>
    <w:rsid w:val="6A450DA9"/>
    <w:rsid w:val="6A472A68"/>
    <w:rsid w:val="6A8045D9"/>
    <w:rsid w:val="6A9E2C97"/>
    <w:rsid w:val="6AE368FC"/>
    <w:rsid w:val="6B2573DB"/>
    <w:rsid w:val="6B2662F0"/>
    <w:rsid w:val="6B855C05"/>
    <w:rsid w:val="6C666856"/>
    <w:rsid w:val="6C6C2AD7"/>
    <w:rsid w:val="6CAE4CE7"/>
    <w:rsid w:val="6CC93727"/>
    <w:rsid w:val="6CF03552"/>
    <w:rsid w:val="6CF92406"/>
    <w:rsid w:val="6D48513C"/>
    <w:rsid w:val="6D535F87"/>
    <w:rsid w:val="6DA71E62"/>
    <w:rsid w:val="6DD80D8D"/>
    <w:rsid w:val="6DF83A97"/>
    <w:rsid w:val="6E366EBA"/>
    <w:rsid w:val="6E3A7D92"/>
    <w:rsid w:val="6E4C47B8"/>
    <w:rsid w:val="6EAE0FCF"/>
    <w:rsid w:val="6ECD3B4B"/>
    <w:rsid w:val="6F093E79"/>
    <w:rsid w:val="6F541B76"/>
    <w:rsid w:val="6F96754E"/>
    <w:rsid w:val="6FCB26C1"/>
    <w:rsid w:val="706B20A7"/>
    <w:rsid w:val="70E91AA9"/>
    <w:rsid w:val="70FA59F8"/>
    <w:rsid w:val="71072C18"/>
    <w:rsid w:val="710D6480"/>
    <w:rsid w:val="713B684A"/>
    <w:rsid w:val="71B61295"/>
    <w:rsid w:val="722112F4"/>
    <w:rsid w:val="72671CB0"/>
    <w:rsid w:val="72691DDC"/>
    <w:rsid w:val="73267CCD"/>
    <w:rsid w:val="734233DC"/>
    <w:rsid w:val="74277859"/>
    <w:rsid w:val="744A0A36"/>
    <w:rsid w:val="74AC4862"/>
    <w:rsid w:val="74B547F1"/>
    <w:rsid w:val="74BD640F"/>
    <w:rsid w:val="74F04754"/>
    <w:rsid w:val="74FE2C7D"/>
    <w:rsid w:val="751541D2"/>
    <w:rsid w:val="751A7EE5"/>
    <w:rsid w:val="759C4277"/>
    <w:rsid w:val="75DD1931"/>
    <w:rsid w:val="762713B4"/>
    <w:rsid w:val="763B575E"/>
    <w:rsid w:val="765C2B6F"/>
    <w:rsid w:val="76962725"/>
    <w:rsid w:val="775748F9"/>
    <w:rsid w:val="78066D81"/>
    <w:rsid w:val="780C1BEE"/>
    <w:rsid w:val="782347DB"/>
    <w:rsid w:val="786C6182"/>
    <w:rsid w:val="786F5C73"/>
    <w:rsid w:val="7874387B"/>
    <w:rsid w:val="78792841"/>
    <w:rsid w:val="78830352"/>
    <w:rsid w:val="78AC273E"/>
    <w:rsid w:val="78BC0E85"/>
    <w:rsid w:val="78CD7ACF"/>
    <w:rsid w:val="78E63461"/>
    <w:rsid w:val="78F32400"/>
    <w:rsid w:val="791B54B2"/>
    <w:rsid w:val="792C3B64"/>
    <w:rsid w:val="79393B8B"/>
    <w:rsid w:val="798A150A"/>
    <w:rsid w:val="798D4602"/>
    <w:rsid w:val="79915775"/>
    <w:rsid w:val="7A212F9C"/>
    <w:rsid w:val="7A226B24"/>
    <w:rsid w:val="7A3235F1"/>
    <w:rsid w:val="7A355137"/>
    <w:rsid w:val="7A441008"/>
    <w:rsid w:val="7A6B08D3"/>
    <w:rsid w:val="7A8B651E"/>
    <w:rsid w:val="7A993EC5"/>
    <w:rsid w:val="7AD54C07"/>
    <w:rsid w:val="7B516098"/>
    <w:rsid w:val="7B685D25"/>
    <w:rsid w:val="7B78100F"/>
    <w:rsid w:val="7B902188"/>
    <w:rsid w:val="7BA22866"/>
    <w:rsid w:val="7BFD5343"/>
    <w:rsid w:val="7C1508DF"/>
    <w:rsid w:val="7C8810C4"/>
    <w:rsid w:val="7C9E56BA"/>
    <w:rsid w:val="7CC5493F"/>
    <w:rsid w:val="7CE309DD"/>
    <w:rsid w:val="7D145E23"/>
    <w:rsid w:val="7D4116FC"/>
    <w:rsid w:val="7D4F0A23"/>
    <w:rsid w:val="7D6660A9"/>
    <w:rsid w:val="7D755AD9"/>
    <w:rsid w:val="7DA22646"/>
    <w:rsid w:val="7DDA4189"/>
    <w:rsid w:val="7DF21621"/>
    <w:rsid w:val="7E130E4E"/>
    <w:rsid w:val="7E265025"/>
    <w:rsid w:val="7E2A0282"/>
    <w:rsid w:val="7E421843"/>
    <w:rsid w:val="7E8F0526"/>
    <w:rsid w:val="7EA45F4A"/>
    <w:rsid w:val="7EAC546A"/>
    <w:rsid w:val="7EBB3E9D"/>
    <w:rsid w:val="7F5D6B4C"/>
    <w:rsid w:val="7F6F0306"/>
    <w:rsid w:val="7FED25FE"/>
    <w:rsid w:val="7FF56A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1"/>
    <w:qFormat/>
    <w:uiPriority w:val="0"/>
    <w:pPr>
      <w:keepNext/>
      <w:keepLines/>
      <w:spacing w:before="340" w:after="330" w:line="576" w:lineRule="auto"/>
      <w:outlineLvl w:val="0"/>
    </w:pPr>
    <w:rPr>
      <w:b/>
      <w:spacing w:val="-2"/>
      <w:kern w:val="0"/>
      <w:sz w:val="24"/>
    </w:rPr>
  </w:style>
  <w:style w:type="paragraph" w:styleId="3">
    <w:name w:val="heading 2"/>
    <w:basedOn w:val="1"/>
    <w:next w:val="1"/>
    <w:link w:val="62"/>
    <w:qFormat/>
    <w:uiPriority w:val="0"/>
    <w:pPr>
      <w:keepNext/>
      <w:keepLines/>
      <w:spacing w:before="260" w:after="260" w:line="500" w:lineRule="exact"/>
      <w:outlineLvl w:val="1"/>
    </w:pPr>
    <w:rPr>
      <w:rFonts w:ascii="楷体_GB2312" w:hAnsi="Arial" w:eastAsia="楷体_GB2312"/>
      <w:b/>
      <w:bCs/>
      <w:sz w:val="24"/>
      <w:szCs w:val="32"/>
    </w:rPr>
  </w:style>
  <w:style w:type="paragraph" w:styleId="4">
    <w:name w:val="heading 3"/>
    <w:basedOn w:val="1"/>
    <w:next w:val="1"/>
    <w:link w:val="63"/>
    <w:qFormat/>
    <w:uiPriority w:val="0"/>
    <w:pPr>
      <w:keepNext/>
      <w:keepLines/>
      <w:spacing w:before="260" w:after="260" w:line="413" w:lineRule="auto"/>
      <w:outlineLvl w:val="2"/>
    </w:pPr>
    <w:rPr>
      <w:b/>
      <w:sz w:val="32"/>
    </w:rPr>
  </w:style>
  <w:style w:type="paragraph" w:styleId="5">
    <w:name w:val="heading 4"/>
    <w:basedOn w:val="1"/>
    <w:next w:val="1"/>
    <w:link w:val="345"/>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7"/>
    <w:link w:val="346"/>
    <w:qFormat/>
    <w:uiPriority w:val="0"/>
    <w:pPr>
      <w:keepNext/>
      <w:keepLines/>
      <w:numPr>
        <w:ilvl w:val="4"/>
        <w:numId w:val="1"/>
      </w:numPr>
      <w:spacing w:before="280" w:after="290" w:line="372" w:lineRule="auto"/>
      <w:outlineLvl w:val="4"/>
    </w:pPr>
    <w:rPr>
      <w:b/>
      <w:sz w:val="28"/>
    </w:rPr>
  </w:style>
  <w:style w:type="paragraph" w:styleId="8">
    <w:name w:val="heading 6"/>
    <w:basedOn w:val="1"/>
    <w:next w:val="7"/>
    <w:link w:val="347"/>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7"/>
    <w:link w:val="348"/>
    <w:qFormat/>
    <w:uiPriority w:val="0"/>
    <w:pPr>
      <w:keepNext/>
      <w:keepLines/>
      <w:numPr>
        <w:ilvl w:val="6"/>
        <w:numId w:val="1"/>
      </w:numPr>
      <w:spacing w:before="240" w:after="64" w:line="317" w:lineRule="auto"/>
      <w:outlineLvl w:val="6"/>
    </w:pPr>
    <w:rPr>
      <w:b/>
      <w:sz w:val="24"/>
    </w:rPr>
  </w:style>
  <w:style w:type="paragraph" w:styleId="10">
    <w:name w:val="heading 8"/>
    <w:basedOn w:val="1"/>
    <w:next w:val="7"/>
    <w:link w:val="349"/>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7"/>
    <w:link w:val="350"/>
    <w:qFormat/>
    <w:uiPriority w:val="0"/>
    <w:pPr>
      <w:keepNext/>
      <w:keepLines/>
      <w:numPr>
        <w:ilvl w:val="8"/>
        <w:numId w:val="1"/>
      </w:numPr>
      <w:spacing w:before="240" w:after="64" w:line="317" w:lineRule="auto"/>
      <w:outlineLvl w:val="8"/>
    </w:pPr>
    <w:rPr>
      <w:rFonts w:ascii="Arial" w:hAnsi="Arial" w:eastAsia="黑体"/>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7">
    <w:name w:val="Normal Indent"/>
    <w:basedOn w:val="1"/>
    <w:link w:val="351"/>
    <w:qFormat/>
    <w:uiPriority w:val="0"/>
    <w:pPr>
      <w:ind w:firstLine="420"/>
    </w:pPr>
  </w:style>
  <w:style w:type="paragraph" w:styleId="12">
    <w:name w:val="toc 7"/>
    <w:basedOn w:val="1"/>
    <w:next w:val="1"/>
    <w:unhideWhenUsed/>
    <w:qFormat/>
    <w:uiPriority w:val="39"/>
    <w:pPr>
      <w:adjustRightInd w:val="0"/>
      <w:snapToGrid w:val="0"/>
      <w:spacing w:line="360" w:lineRule="auto"/>
      <w:ind w:left="1440"/>
      <w:jc w:val="left"/>
    </w:pPr>
    <w:rPr>
      <w:rFonts w:ascii="Calibri" w:hAnsi="Calibri"/>
      <w:sz w:val="18"/>
      <w:szCs w:val="18"/>
    </w:rPr>
  </w:style>
  <w:style w:type="paragraph" w:styleId="13">
    <w:name w:val="Note Heading"/>
    <w:basedOn w:val="1"/>
    <w:next w:val="1"/>
    <w:link w:val="415"/>
    <w:qFormat/>
    <w:uiPriority w:val="0"/>
    <w:pPr>
      <w:adjustRightInd w:val="0"/>
      <w:snapToGrid w:val="0"/>
      <w:spacing w:line="360" w:lineRule="auto"/>
      <w:jc w:val="center"/>
    </w:pPr>
    <w:rPr>
      <w:kern w:val="0"/>
      <w:sz w:val="20"/>
      <w:szCs w:val="24"/>
    </w:rPr>
  </w:style>
  <w:style w:type="paragraph" w:styleId="14">
    <w:name w:val="caption"/>
    <w:basedOn w:val="1"/>
    <w:next w:val="1"/>
    <w:qFormat/>
    <w:uiPriority w:val="0"/>
    <w:pPr>
      <w:adjustRightInd w:val="0"/>
      <w:snapToGrid w:val="0"/>
      <w:spacing w:line="300" w:lineRule="auto"/>
      <w:ind w:firstLine="200" w:firstLineChars="200"/>
    </w:pPr>
    <w:rPr>
      <w:rFonts w:ascii="Cambria" w:hAnsi="Cambria" w:eastAsia="黑体"/>
      <w:sz w:val="20"/>
    </w:rPr>
  </w:style>
  <w:style w:type="paragraph" w:styleId="15">
    <w:name w:val="index 5"/>
    <w:basedOn w:val="1"/>
    <w:next w:val="1"/>
    <w:qFormat/>
    <w:uiPriority w:val="0"/>
    <w:pPr>
      <w:adjustRightInd w:val="0"/>
      <w:snapToGrid w:val="0"/>
      <w:spacing w:line="360" w:lineRule="auto"/>
      <w:ind w:left="800" w:leftChars="800" w:firstLine="200" w:firstLineChars="200"/>
    </w:pPr>
    <w:rPr>
      <w:sz w:val="24"/>
      <w:szCs w:val="24"/>
    </w:rPr>
  </w:style>
  <w:style w:type="paragraph" w:styleId="16">
    <w:name w:val="Document Map"/>
    <w:basedOn w:val="1"/>
    <w:link w:val="337"/>
    <w:qFormat/>
    <w:uiPriority w:val="0"/>
    <w:pPr>
      <w:shd w:val="clear" w:color="auto" w:fill="000080"/>
    </w:pPr>
  </w:style>
  <w:style w:type="paragraph" w:styleId="17">
    <w:name w:val="annotation text"/>
    <w:basedOn w:val="1"/>
    <w:link w:val="353"/>
    <w:qFormat/>
    <w:uiPriority w:val="0"/>
    <w:pPr>
      <w:adjustRightInd w:val="0"/>
      <w:snapToGrid w:val="0"/>
      <w:spacing w:line="360" w:lineRule="auto"/>
      <w:jc w:val="left"/>
    </w:pPr>
    <w:rPr>
      <w:rFonts w:eastAsia="微软雅黑"/>
      <w:kern w:val="0"/>
      <w:sz w:val="24"/>
      <w:szCs w:val="24"/>
    </w:rPr>
  </w:style>
  <w:style w:type="paragraph" w:styleId="18">
    <w:name w:val="Body Text 3"/>
    <w:basedOn w:val="1"/>
    <w:link w:val="367"/>
    <w:qFormat/>
    <w:uiPriority w:val="0"/>
    <w:pPr>
      <w:spacing w:line="500" w:lineRule="exact"/>
    </w:pPr>
    <w:rPr>
      <w:b/>
      <w:sz w:val="24"/>
    </w:rPr>
  </w:style>
  <w:style w:type="paragraph" w:styleId="19">
    <w:name w:val="Body Text"/>
    <w:basedOn w:val="1"/>
    <w:link w:val="341"/>
    <w:qFormat/>
    <w:uiPriority w:val="0"/>
    <w:pPr>
      <w:spacing w:after="120"/>
    </w:pPr>
  </w:style>
  <w:style w:type="paragraph" w:styleId="20">
    <w:name w:val="Body Text Indent"/>
    <w:basedOn w:val="1"/>
    <w:link w:val="336"/>
    <w:qFormat/>
    <w:uiPriority w:val="0"/>
    <w:pPr>
      <w:ind w:firstLine="630"/>
    </w:pPr>
    <w:rPr>
      <w:sz w:val="32"/>
    </w:rPr>
  </w:style>
  <w:style w:type="paragraph" w:styleId="21">
    <w:name w:val="List 2"/>
    <w:basedOn w:val="1"/>
    <w:qFormat/>
    <w:uiPriority w:val="0"/>
    <w:pPr>
      <w:adjustRightInd w:val="0"/>
      <w:snapToGrid w:val="0"/>
      <w:spacing w:line="360" w:lineRule="auto"/>
      <w:ind w:left="100" w:leftChars="200" w:hanging="200" w:hangingChars="200"/>
    </w:pPr>
    <w:rPr>
      <w:rFonts w:eastAsia="微软雅黑"/>
      <w:sz w:val="24"/>
      <w:szCs w:val="24"/>
    </w:rPr>
  </w:style>
  <w:style w:type="paragraph" w:styleId="22">
    <w:name w:val="Block Text"/>
    <w:basedOn w:val="1"/>
    <w:qFormat/>
    <w:uiPriority w:val="0"/>
    <w:pPr>
      <w:spacing w:line="400" w:lineRule="exact"/>
      <w:ind w:left="-359" w:leftChars="-171" w:right="-327" w:rightChars="-327" w:firstLine="720"/>
    </w:pPr>
    <w:rPr>
      <w:rFonts w:ascii="宋体" w:hAnsi="宋体"/>
      <w:sz w:val="28"/>
    </w:rPr>
  </w:style>
  <w:style w:type="paragraph" w:styleId="23">
    <w:name w:val="HTML Address"/>
    <w:basedOn w:val="1"/>
    <w:link w:val="388"/>
    <w:qFormat/>
    <w:uiPriority w:val="0"/>
    <w:pPr>
      <w:widowControl/>
      <w:adjustRightInd w:val="0"/>
      <w:snapToGrid w:val="0"/>
      <w:spacing w:line="360" w:lineRule="auto"/>
      <w:ind w:firstLine="200" w:firstLineChars="200"/>
      <w:jc w:val="left"/>
    </w:pPr>
    <w:rPr>
      <w:rFonts w:ascii="宋体" w:hAnsi="宋体"/>
      <w:i/>
      <w:iCs/>
      <w:kern w:val="0"/>
      <w:sz w:val="24"/>
      <w:szCs w:val="24"/>
    </w:rPr>
  </w:style>
  <w:style w:type="paragraph" w:styleId="24">
    <w:name w:val="toc 5"/>
    <w:basedOn w:val="1"/>
    <w:next w:val="1"/>
    <w:unhideWhenUsed/>
    <w:qFormat/>
    <w:uiPriority w:val="39"/>
    <w:pPr>
      <w:adjustRightInd w:val="0"/>
      <w:snapToGrid w:val="0"/>
      <w:spacing w:line="360" w:lineRule="auto"/>
      <w:ind w:left="960"/>
      <w:jc w:val="left"/>
    </w:pPr>
    <w:rPr>
      <w:rFonts w:ascii="Calibri" w:hAnsi="Calibri"/>
      <w:sz w:val="18"/>
      <w:szCs w:val="18"/>
    </w:rPr>
  </w:style>
  <w:style w:type="paragraph" w:styleId="25">
    <w:name w:val="toc 3"/>
    <w:basedOn w:val="1"/>
    <w:next w:val="1"/>
    <w:qFormat/>
    <w:uiPriority w:val="39"/>
    <w:pPr>
      <w:tabs>
        <w:tab w:val="right" w:leader="dot" w:pos="8398"/>
      </w:tabs>
      <w:spacing w:line="400" w:lineRule="exact"/>
      <w:ind w:left="-2" w:firstLine="209" w:firstLineChars="87"/>
      <w:jc w:val="left"/>
    </w:pPr>
    <w:rPr>
      <w:rFonts w:ascii="宋体" w:hAnsi="宋体"/>
      <w:i/>
      <w:sz w:val="24"/>
    </w:rPr>
  </w:style>
  <w:style w:type="paragraph" w:styleId="26">
    <w:name w:val="Plain Text"/>
    <w:basedOn w:val="1"/>
    <w:link w:val="328"/>
    <w:qFormat/>
    <w:uiPriority w:val="0"/>
    <w:rPr>
      <w:rFonts w:ascii="宋体" w:hAnsi="Courier New"/>
    </w:rPr>
  </w:style>
  <w:style w:type="paragraph" w:styleId="27">
    <w:name w:val="toc 8"/>
    <w:basedOn w:val="1"/>
    <w:next w:val="1"/>
    <w:unhideWhenUsed/>
    <w:qFormat/>
    <w:uiPriority w:val="39"/>
    <w:pPr>
      <w:adjustRightInd w:val="0"/>
      <w:snapToGrid w:val="0"/>
      <w:spacing w:line="360" w:lineRule="auto"/>
      <w:ind w:left="1680"/>
      <w:jc w:val="left"/>
    </w:pPr>
    <w:rPr>
      <w:rFonts w:ascii="Calibri" w:hAnsi="Calibri"/>
      <w:sz w:val="18"/>
      <w:szCs w:val="18"/>
    </w:rPr>
  </w:style>
  <w:style w:type="paragraph" w:styleId="28">
    <w:name w:val="Date"/>
    <w:basedOn w:val="1"/>
    <w:next w:val="1"/>
    <w:link w:val="365"/>
    <w:qFormat/>
    <w:uiPriority w:val="0"/>
    <w:rPr>
      <w:rFonts w:eastAsia="黑体"/>
      <w:sz w:val="36"/>
    </w:rPr>
  </w:style>
  <w:style w:type="paragraph" w:styleId="29">
    <w:name w:val="Body Text Indent 2"/>
    <w:basedOn w:val="1"/>
    <w:link w:val="335"/>
    <w:qFormat/>
    <w:uiPriority w:val="0"/>
    <w:pPr>
      <w:ind w:firstLine="630"/>
    </w:pPr>
    <w:rPr>
      <w:sz w:val="32"/>
    </w:rPr>
  </w:style>
  <w:style w:type="paragraph" w:styleId="30">
    <w:name w:val="Balloon Text"/>
    <w:basedOn w:val="1"/>
    <w:link w:val="355"/>
    <w:qFormat/>
    <w:uiPriority w:val="99"/>
    <w:rPr>
      <w:sz w:val="18"/>
    </w:rPr>
  </w:style>
  <w:style w:type="paragraph" w:styleId="31">
    <w:name w:val="footer"/>
    <w:basedOn w:val="1"/>
    <w:link w:val="344"/>
    <w:qFormat/>
    <w:uiPriority w:val="99"/>
    <w:pPr>
      <w:tabs>
        <w:tab w:val="center" w:pos="4153"/>
        <w:tab w:val="right" w:pos="8306"/>
      </w:tabs>
      <w:snapToGrid w:val="0"/>
      <w:jc w:val="left"/>
    </w:pPr>
    <w:rPr>
      <w:sz w:val="18"/>
    </w:rPr>
  </w:style>
  <w:style w:type="paragraph" w:styleId="32">
    <w:name w:val="header"/>
    <w:basedOn w:val="1"/>
    <w:link w:val="343"/>
    <w:qFormat/>
    <w:uiPriority w:val="99"/>
    <w:pPr>
      <w:pBdr>
        <w:bottom w:val="single" w:color="auto" w:sz="6" w:space="1"/>
      </w:pBdr>
      <w:tabs>
        <w:tab w:val="center" w:pos="4153"/>
        <w:tab w:val="right" w:pos="8306"/>
      </w:tabs>
      <w:snapToGrid w:val="0"/>
      <w:jc w:val="center"/>
    </w:pPr>
    <w:rPr>
      <w:sz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caps/>
      <w:sz w:val="24"/>
    </w:rPr>
  </w:style>
  <w:style w:type="paragraph" w:styleId="34">
    <w:name w:val="toc 4"/>
    <w:basedOn w:val="1"/>
    <w:next w:val="1"/>
    <w:qFormat/>
    <w:uiPriority w:val="39"/>
    <w:pPr>
      <w:adjustRightInd w:val="0"/>
      <w:snapToGrid w:val="0"/>
      <w:spacing w:line="360" w:lineRule="auto"/>
      <w:ind w:left="720"/>
      <w:jc w:val="left"/>
    </w:pPr>
    <w:rPr>
      <w:rFonts w:ascii="Calibri" w:hAnsi="Calibri"/>
      <w:sz w:val="18"/>
      <w:szCs w:val="18"/>
    </w:rPr>
  </w:style>
  <w:style w:type="paragraph" w:styleId="35">
    <w:name w:val="index heading"/>
    <w:basedOn w:val="1"/>
    <w:next w:val="36"/>
    <w:qFormat/>
    <w:uiPriority w:val="0"/>
    <w:pPr>
      <w:adjustRightInd w:val="0"/>
      <w:snapToGrid w:val="0"/>
      <w:spacing w:line="360" w:lineRule="auto"/>
      <w:ind w:firstLine="200" w:firstLineChars="200"/>
    </w:pPr>
    <w:rPr>
      <w:sz w:val="24"/>
      <w:szCs w:val="24"/>
    </w:rPr>
  </w:style>
  <w:style w:type="paragraph" w:styleId="36">
    <w:name w:val="index 1"/>
    <w:basedOn w:val="1"/>
    <w:next w:val="1"/>
    <w:qFormat/>
    <w:uiPriority w:val="0"/>
    <w:pPr>
      <w:spacing w:line="360" w:lineRule="auto"/>
    </w:pPr>
    <w:rPr>
      <w:rFonts w:ascii="仿宋_GB2312" w:eastAsia="仿宋_GB2312"/>
      <w:sz w:val="24"/>
    </w:rPr>
  </w:style>
  <w:style w:type="paragraph" w:styleId="37">
    <w:name w:val="Subtitle"/>
    <w:link w:val="379"/>
    <w:qFormat/>
    <w:uiPriority w:val="0"/>
    <w:pPr>
      <w:adjustRightInd w:val="0"/>
      <w:snapToGrid w:val="0"/>
      <w:spacing w:before="240" w:after="480"/>
      <w:jc w:val="center"/>
    </w:pPr>
    <w:rPr>
      <w:rFonts w:ascii="Arial" w:hAnsi="Arial" w:eastAsia="隶书" w:cs="Arial"/>
      <w:b/>
      <w:bCs/>
      <w:kern w:val="28"/>
      <w:sz w:val="44"/>
      <w:szCs w:val="32"/>
      <w:lang w:val="en-US" w:eastAsia="zh-CN" w:bidi="ar-SA"/>
    </w:rPr>
  </w:style>
  <w:style w:type="paragraph" w:styleId="38">
    <w:name w:val="List"/>
    <w:basedOn w:val="1"/>
    <w:qFormat/>
    <w:uiPriority w:val="0"/>
    <w:pPr>
      <w:numPr>
        <w:ilvl w:val="0"/>
        <w:numId w:val="2"/>
      </w:numPr>
      <w:adjustRightInd w:val="0"/>
      <w:snapToGrid w:val="0"/>
      <w:spacing w:line="360" w:lineRule="auto"/>
      <w:jc w:val="left"/>
    </w:pPr>
    <w:rPr>
      <w:rFonts w:ascii="宋体" w:hAnsi="宋体" w:cs="宋体"/>
      <w:kern w:val="0"/>
      <w:sz w:val="24"/>
      <w:szCs w:val="24"/>
    </w:rPr>
  </w:style>
  <w:style w:type="paragraph" w:styleId="39">
    <w:name w:val="footnote text"/>
    <w:basedOn w:val="1"/>
    <w:link w:val="360"/>
    <w:qFormat/>
    <w:uiPriority w:val="0"/>
    <w:pPr>
      <w:adjustRightInd w:val="0"/>
      <w:snapToGrid w:val="0"/>
      <w:spacing w:line="360" w:lineRule="auto"/>
    </w:pPr>
    <w:rPr>
      <w:kern w:val="0"/>
      <w:sz w:val="20"/>
    </w:rPr>
  </w:style>
  <w:style w:type="paragraph" w:styleId="40">
    <w:name w:val="toc 6"/>
    <w:basedOn w:val="1"/>
    <w:next w:val="1"/>
    <w:unhideWhenUsed/>
    <w:qFormat/>
    <w:uiPriority w:val="39"/>
    <w:pPr>
      <w:adjustRightInd w:val="0"/>
      <w:snapToGrid w:val="0"/>
      <w:spacing w:line="360" w:lineRule="auto"/>
      <w:ind w:left="1200"/>
      <w:jc w:val="left"/>
    </w:pPr>
    <w:rPr>
      <w:rFonts w:ascii="Calibri" w:hAnsi="Calibri"/>
      <w:sz w:val="18"/>
      <w:szCs w:val="18"/>
    </w:rPr>
  </w:style>
  <w:style w:type="paragraph" w:styleId="41">
    <w:name w:val="Body Text Indent 3"/>
    <w:basedOn w:val="1"/>
    <w:link w:val="357"/>
    <w:qFormat/>
    <w:uiPriority w:val="0"/>
    <w:pPr>
      <w:adjustRightInd w:val="0"/>
      <w:snapToGrid w:val="0"/>
      <w:spacing w:line="360" w:lineRule="auto"/>
      <w:ind w:firstLine="600" w:firstLineChars="200"/>
    </w:pPr>
    <w:rPr>
      <w:rFonts w:ascii="黑体" w:eastAsia="黑体"/>
      <w:sz w:val="30"/>
    </w:rPr>
  </w:style>
  <w:style w:type="paragraph" w:styleId="42">
    <w:name w:val="toc 2"/>
    <w:basedOn w:val="1"/>
    <w:next w:val="1"/>
    <w:qFormat/>
    <w:uiPriority w:val="39"/>
    <w:pPr>
      <w:tabs>
        <w:tab w:val="right" w:leader="dot" w:pos="8400"/>
      </w:tabs>
      <w:ind w:left="210"/>
      <w:jc w:val="left"/>
    </w:pPr>
    <w:rPr>
      <w:rFonts w:ascii="宋体" w:hAnsi="宋体"/>
      <w:b/>
      <w:smallCaps/>
      <w:sz w:val="24"/>
    </w:rPr>
  </w:style>
  <w:style w:type="paragraph" w:styleId="43">
    <w:name w:val="toc 9"/>
    <w:basedOn w:val="1"/>
    <w:next w:val="1"/>
    <w:unhideWhenUsed/>
    <w:qFormat/>
    <w:uiPriority w:val="39"/>
    <w:pPr>
      <w:adjustRightInd w:val="0"/>
      <w:snapToGrid w:val="0"/>
      <w:spacing w:line="360" w:lineRule="auto"/>
      <w:ind w:left="1920"/>
      <w:jc w:val="left"/>
    </w:pPr>
    <w:rPr>
      <w:rFonts w:ascii="Calibri" w:hAnsi="Calibri"/>
      <w:sz w:val="18"/>
      <w:szCs w:val="18"/>
    </w:rPr>
  </w:style>
  <w:style w:type="paragraph" w:styleId="44">
    <w:name w:val="Body Text 2"/>
    <w:basedOn w:val="1"/>
    <w:link w:val="364"/>
    <w:qFormat/>
    <w:uiPriority w:val="0"/>
    <w:pPr>
      <w:spacing w:after="120" w:line="480" w:lineRule="auto"/>
    </w:pPr>
  </w:style>
  <w:style w:type="paragraph" w:styleId="45">
    <w:name w:val="HTML Preformatted"/>
    <w:basedOn w:val="1"/>
    <w:link w:val="3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pPr>
    <w:rPr>
      <w:rFonts w:ascii="黑体" w:hAnsi="Courier New" w:eastAsia="黑体"/>
      <w:kern w:val="0"/>
      <w:sz w:val="20"/>
    </w:rPr>
  </w:style>
  <w:style w:type="paragraph" w:styleId="46">
    <w:name w:val="Normal (Web)"/>
    <w:basedOn w:val="1"/>
    <w:qFormat/>
    <w:uiPriority w:val="99"/>
    <w:pPr>
      <w:widowControl/>
      <w:spacing w:before="100" w:beforeAutospacing="1" w:after="100" w:afterAutospacing="1"/>
      <w:jc w:val="left"/>
    </w:pPr>
    <w:rPr>
      <w:rFonts w:ascii="宋体" w:hAnsi="宋体"/>
      <w:kern w:val="0"/>
      <w:sz w:val="18"/>
    </w:rPr>
  </w:style>
  <w:style w:type="paragraph" w:styleId="47">
    <w:name w:val="Title"/>
    <w:basedOn w:val="1"/>
    <w:next w:val="1"/>
    <w:link w:val="375"/>
    <w:qFormat/>
    <w:uiPriority w:val="0"/>
    <w:pPr>
      <w:adjustRightInd w:val="0"/>
      <w:snapToGrid w:val="0"/>
      <w:spacing w:before="240" w:after="60" w:line="360" w:lineRule="auto"/>
      <w:ind w:firstLine="480" w:firstLineChars="200"/>
      <w:jc w:val="center"/>
      <w:outlineLvl w:val="0"/>
    </w:pPr>
    <w:rPr>
      <w:rFonts w:ascii="Arial" w:hAnsi="Arial" w:eastAsia="微软雅黑"/>
      <w:b/>
      <w:bCs/>
      <w:kern w:val="0"/>
      <w:sz w:val="32"/>
      <w:szCs w:val="32"/>
    </w:rPr>
  </w:style>
  <w:style w:type="paragraph" w:styleId="48">
    <w:name w:val="annotation subject"/>
    <w:basedOn w:val="17"/>
    <w:next w:val="17"/>
    <w:link w:val="354"/>
    <w:qFormat/>
    <w:uiPriority w:val="0"/>
    <w:rPr>
      <w:b/>
      <w:bCs/>
    </w:rPr>
  </w:style>
  <w:style w:type="paragraph" w:styleId="49">
    <w:name w:val="Body Text First Indent"/>
    <w:basedOn w:val="19"/>
    <w:link w:val="352"/>
    <w:qFormat/>
    <w:uiPriority w:val="0"/>
    <w:pPr>
      <w:ind w:firstLine="420" w:firstLineChars="100"/>
    </w:pPr>
  </w:style>
  <w:style w:type="paragraph" w:styleId="50">
    <w:name w:val="Body Text First Indent 2"/>
    <w:basedOn w:val="20"/>
    <w:next w:val="1"/>
    <w:unhideWhenUsed/>
    <w:qFormat/>
    <w:uiPriority w:val="0"/>
    <w:pPr>
      <w:ind w:firstLine="420" w:firstLineChars="200"/>
    </w:pPr>
  </w:style>
  <w:style w:type="table" w:styleId="52">
    <w:name w:val="Table Grid"/>
    <w:basedOn w:val="51"/>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4">
    <w:name w:val="Strong"/>
    <w:basedOn w:val="53"/>
    <w:qFormat/>
    <w:uiPriority w:val="0"/>
    <w:rPr>
      <w:b/>
    </w:rPr>
  </w:style>
  <w:style w:type="character" w:styleId="55">
    <w:name w:val="page number"/>
    <w:basedOn w:val="53"/>
    <w:qFormat/>
    <w:uiPriority w:val="0"/>
  </w:style>
  <w:style w:type="character" w:styleId="56">
    <w:name w:val="FollowedHyperlink"/>
    <w:basedOn w:val="53"/>
    <w:qFormat/>
    <w:uiPriority w:val="0"/>
    <w:rPr>
      <w:color w:val="800080"/>
      <w:u w:val="single"/>
    </w:rPr>
  </w:style>
  <w:style w:type="character" w:styleId="57">
    <w:name w:val="Emphasis"/>
    <w:qFormat/>
    <w:uiPriority w:val="20"/>
    <w:rPr>
      <w:color w:val="CC0033"/>
    </w:rPr>
  </w:style>
  <w:style w:type="character" w:styleId="58">
    <w:name w:val="Hyperlink"/>
    <w:basedOn w:val="53"/>
    <w:qFormat/>
    <w:uiPriority w:val="0"/>
    <w:rPr>
      <w:color w:val="0000FF"/>
      <w:u w:val="single"/>
    </w:rPr>
  </w:style>
  <w:style w:type="character" w:styleId="59">
    <w:name w:val="HTML Code"/>
    <w:qFormat/>
    <w:uiPriority w:val="0"/>
    <w:rPr>
      <w:rFonts w:ascii="黑体" w:hAnsi="Courier New" w:eastAsia="黑体" w:cs="楷体_GB2312"/>
      <w:sz w:val="20"/>
      <w:szCs w:val="20"/>
    </w:rPr>
  </w:style>
  <w:style w:type="character" w:styleId="60">
    <w:name w:val="annotation reference"/>
    <w:basedOn w:val="53"/>
    <w:qFormat/>
    <w:uiPriority w:val="0"/>
    <w:rPr>
      <w:sz w:val="21"/>
    </w:rPr>
  </w:style>
  <w:style w:type="character" w:customStyle="1" w:styleId="61">
    <w:name w:val="标题 1 Char"/>
    <w:link w:val="2"/>
    <w:qFormat/>
    <w:uiPriority w:val="0"/>
    <w:rPr>
      <w:rFonts w:eastAsia="宋体"/>
      <w:b/>
      <w:spacing w:val="-2"/>
      <w:sz w:val="24"/>
      <w:lang w:val="en-US" w:eastAsia="zh-CN" w:bidi="ar-SA"/>
    </w:rPr>
  </w:style>
  <w:style w:type="character" w:customStyle="1" w:styleId="62">
    <w:name w:val="标题 2 Char"/>
    <w:link w:val="3"/>
    <w:qFormat/>
    <w:uiPriority w:val="0"/>
    <w:rPr>
      <w:rFonts w:ascii="楷体_GB2312" w:hAnsi="Arial" w:eastAsia="楷体_GB2312"/>
      <w:b/>
      <w:bCs/>
      <w:kern w:val="2"/>
      <w:sz w:val="24"/>
      <w:szCs w:val="32"/>
      <w:lang w:val="en-US" w:eastAsia="zh-CN" w:bidi="ar-SA"/>
    </w:rPr>
  </w:style>
  <w:style w:type="character" w:customStyle="1" w:styleId="63">
    <w:name w:val="标题 3 Char"/>
    <w:link w:val="4"/>
    <w:qFormat/>
    <w:uiPriority w:val="0"/>
    <w:rPr>
      <w:b/>
      <w:kern w:val="2"/>
      <w:sz w:val="32"/>
    </w:rPr>
  </w:style>
  <w:style w:type="paragraph" w:customStyle="1" w:styleId="64">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65">
    <w:name w:val="样式 正文11 + 首行缩进:  2 字符"/>
    <w:basedOn w:val="1"/>
    <w:qFormat/>
    <w:uiPriority w:val="0"/>
    <w:pPr>
      <w:spacing w:line="500" w:lineRule="exact"/>
      <w:ind w:firstLine="560" w:firstLineChars="200"/>
    </w:pPr>
    <w:rPr>
      <w:rFonts w:ascii="宋体" w:hAnsi="宋体" w:cs="宋体"/>
      <w:b/>
      <w:color w:val="FF0000"/>
      <w:sz w:val="28"/>
      <w:szCs w:val="20"/>
    </w:rPr>
  </w:style>
  <w:style w:type="paragraph" w:customStyle="1" w:styleId="66">
    <w:name w:val="段"/>
    <w:qFormat/>
    <w:uiPriority w:val="0"/>
    <w:pPr>
      <w:autoSpaceDE w:val="0"/>
      <w:autoSpaceDN w:val="0"/>
      <w:ind w:firstLine="420" w:firstLineChars="200"/>
      <w:jc w:val="both"/>
    </w:pPr>
    <w:rPr>
      <w:rFonts w:ascii="Times New Roman" w:hAnsi="Times New Roman" w:eastAsia="宋体" w:cs="Times New Roman"/>
      <w:color w:val="000000"/>
      <w:kern w:val="2"/>
      <w:sz w:val="21"/>
      <w:szCs w:val="21"/>
      <w:lang w:val="en-US" w:eastAsia="zh-CN" w:bidi="ar-SA"/>
    </w:rPr>
  </w:style>
  <w:style w:type="paragraph" w:customStyle="1" w:styleId="67">
    <w:name w:val="Default"/>
    <w:next w:val="2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8">
    <w:name w:val="正文文本缩进 2 Char"/>
    <w:qFormat/>
    <w:uiPriority w:val="0"/>
    <w:rPr>
      <w:rFonts w:eastAsia="宋体"/>
      <w:kern w:val="2"/>
      <w:sz w:val="32"/>
      <w:lang w:val="en-US" w:eastAsia="zh-CN" w:bidi="ar-SA"/>
    </w:rPr>
  </w:style>
  <w:style w:type="paragraph" w:customStyle="1" w:styleId="69">
    <w:name w:val="（符号）三标题1.1"/>
    <w:basedOn w:val="1"/>
    <w:link w:val="329"/>
    <w:qFormat/>
    <w:uiPriority w:val="0"/>
    <w:pPr>
      <w:numPr>
        <w:ilvl w:val="1"/>
        <w:numId w:val="3"/>
      </w:numPr>
      <w:tabs>
        <w:tab w:val="left" w:pos="0"/>
      </w:tabs>
      <w:spacing w:line="500" w:lineRule="exact"/>
    </w:pPr>
    <w:rPr>
      <w:rFonts w:ascii="宋体" w:hAnsi="宋体"/>
      <w:sz w:val="24"/>
      <w:szCs w:val="24"/>
    </w:rPr>
  </w:style>
  <w:style w:type="paragraph" w:customStyle="1" w:styleId="70">
    <w:name w:val="Char"/>
    <w:basedOn w:val="1"/>
    <w:link w:val="331"/>
    <w:qFormat/>
    <w:uiPriority w:val="0"/>
    <w:pPr>
      <w:widowControl/>
      <w:spacing w:before="100" w:beforeAutospacing="1" w:after="100" w:afterAutospacing="1" w:line="360" w:lineRule="auto"/>
      <w:jc w:val="left"/>
    </w:pPr>
    <w:rPr>
      <w:b/>
      <w:sz w:val="32"/>
    </w:rPr>
  </w:style>
  <w:style w:type="paragraph" w:customStyle="1" w:styleId="71">
    <w:name w:val="正文首行缩进两字符"/>
    <w:basedOn w:val="1"/>
    <w:link w:val="333"/>
    <w:qFormat/>
    <w:uiPriority w:val="0"/>
    <w:pPr>
      <w:spacing w:line="360" w:lineRule="auto"/>
      <w:ind w:firstLine="200" w:firstLineChars="200"/>
    </w:pPr>
  </w:style>
  <w:style w:type="paragraph" w:customStyle="1" w:styleId="72">
    <w:name w:val="Char1 Char Char Char Char Char Char"/>
    <w:basedOn w:val="1"/>
    <w:qFormat/>
    <w:uiPriority w:val="0"/>
  </w:style>
  <w:style w:type="paragraph" w:customStyle="1" w:styleId="73">
    <w:name w:val="纯文本1"/>
    <w:basedOn w:val="1"/>
    <w:qFormat/>
    <w:uiPriority w:val="0"/>
    <w:pPr>
      <w:adjustRightInd w:val="0"/>
      <w:textAlignment w:val="baseline"/>
    </w:pPr>
    <w:rPr>
      <w:rFonts w:ascii="宋体" w:hAnsi="Courier New"/>
    </w:rPr>
  </w:style>
  <w:style w:type="paragraph" w:customStyle="1" w:styleId="74">
    <w:name w:val="Table Text"/>
    <w:basedOn w:val="1"/>
    <w:qFormat/>
    <w:uiPriority w:val="0"/>
    <w:pPr>
      <w:widowControl/>
      <w:spacing w:before="60" w:after="60"/>
      <w:jc w:val="left"/>
    </w:pPr>
    <w:rPr>
      <w:kern w:val="0"/>
    </w:rPr>
  </w:style>
  <w:style w:type="paragraph" w:customStyle="1" w:styleId="75">
    <w:name w:val="标书正文格式"/>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paragraph" w:customStyle="1" w:styleId="76">
    <w:name w:val="Char Char Char Char Char Char1 Char"/>
    <w:basedOn w:val="16"/>
    <w:qFormat/>
    <w:uiPriority w:val="0"/>
    <w:rPr>
      <w:rFonts w:ascii="Tahoma" w:hAnsi="Tahoma"/>
      <w:sz w:val="24"/>
    </w:rPr>
  </w:style>
  <w:style w:type="paragraph" w:customStyle="1" w:styleId="77">
    <w:name w:val="0"/>
    <w:basedOn w:val="1"/>
    <w:qFormat/>
    <w:uiPriority w:val="0"/>
    <w:pPr>
      <w:widowControl/>
      <w:spacing w:before="100" w:beforeAutospacing="1" w:after="100" w:afterAutospacing="1"/>
      <w:jc w:val="left"/>
    </w:pPr>
    <w:rPr>
      <w:rFonts w:ascii="宋体" w:hAnsi="宋体"/>
      <w:color w:val="000000"/>
      <w:kern w:val="0"/>
      <w:sz w:val="18"/>
    </w:rPr>
  </w:style>
  <w:style w:type="paragraph" w:customStyle="1" w:styleId="78">
    <w:name w:val="Char Char Char Char"/>
    <w:basedOn w:val="1"/>
    <w:qFormat/>
    <w:uiPriority w:val="0"/>
    <w:pPr>
      <w:widowControl/>
      <w:spacing w:before="100" w:beforeAutospacing="1" w:after="100" w:afterAutospacing="1" w:line="360" w:lineRule="auto"/>
      <w:jc w:val="left"/>
    </w:pPr>
    <w:rPr>
      <w:rFonts w:ascii="Verdana" w:hAnsi="Verdana"/>
      <w:kern w:val="0"/>
      <w:sz w:val="20"/>
      <w:lang w:eastAsia="en-US"/>
    </w:rPr>
  </w:style>
  <w:style w:type="paragraph" w:customStyle="1" w:styleId="79">
    <w:name w:val="正文缩进1"/>
    <w:basedOn w:val="1"/>
    <w:next w:val="1"/>
    <w:qFormat/>
    <w:uiPriority w:val="0"/>
    <w:pPr>
      <w:widowControl/>
      <w:ind w:firstLine="420"/>
    </w:pPr>
    <w:rPr>
      <w:color w:val="000000"/>
    </w:rPr>
  </w:style>
  <w:style w:type="paragraph" w:customStyle="1" w:styleId="80">
    <w:name w:val="正文文本 21"/>
    <w:basedOn w:val="1"/>
    <w:qFormat/>
    <w:uiPriority w:val="0"/>
    <w:pPr>
      <w:adjustRightInd w:val="0"/>
      <w:spacing w:line="300" w:lineRule="auto"/>
      <w:jc w:val="center"/>
      <w:textAlignment w:val="baseline"/>
    </w:pPr>
    <w:rPr>
      <w:rFonts w:ascii="宋体" w:hAnsi="宋体"/>
      <w:sz w:val="24"/>
    </w:rPr>
  </w:style>
  <w:style w:type="paragraph" w:customStyle="1" w:styleId="81">
    <w:name w:val="Char Char Char Char Char Char"/>
    <w:basedOn w:val="1"/>
    <w:qFormat/>
    <w:uiPriority w:val="0"/>
    <w:rPr>
      <w:rFonts w:ascii="Tahoma" w:hAnsi="Tahoma"/>
      <w:sz w:val="24"/>
    </w:rPr>
  </w:style>
  <w:style w:type="paragraph" w:customStyle="1" w:styleId="82">
    <w:name w:val="Char2 Char Char Char"/>
    <w:basedOn w:val="1"/>
    <w:qFormat/>
    <w:uiPriority w:val="0"/>
    <w:rPr>
      <w:rFonts w:ascii="仿宋_GB2312" w:eastAsia="仿宋_GB2312"/>
      <w:b/>
      <w:sz w:val="32"/>
    </w:rPr>
  </w:style>
  <w:style w:type="paragraph" w:customStyle="1" w:styleId="83">
    <w:name w:val="Char1"/>
    <w:basedOn w:val="1"/>
    <w:qFormat/>
    <w:uiPriority w:val="0"/>
  </w:style>
  <w:style w:type="paragraph" w:customStyle="1" w:styleId="84">
    <w:name w:val="正文1"/>
    <w:link w:val="4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5">
    <w:name w:val="默认段落字体 Para Char Char Char Char Char Char Char Char Char1 Char Char Char Char"/>
    <w:basedOn w:val="1"/>
    <w:qFormat/>
    <w:uiPriority w:val="0"/>
    <w:rPr>
      <w:rFonts w:ascii="Tahoma" w:hAnsi="Tahoma"/>
      <w:sz w:val="24"/>
    </w:rPr>
  </w:style>
  <w:style w:type="paragraph" w:customStyle="1" w:styleId="86">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87">
    <w:name w:val="缺省文本"/>
    <w:basedOn w:val="1"/>
    <w:qFormat/>
    <w:uiPriority w:val="0"/>
    <w:pPr>
      <w:autoSpaceDE w:val="0"/>
      <w:autoSpaceDN w:val="0"/>
      <w:adjustRightInd w:val="0"/>
      <w:jc w:val="left"/>
    </w:pPr>
    <w:rPr>
      <w:kern w:val="0"/>
      <w:sz w:val="24"/>
    </w:rPr>
  </w:style>
  <w:style w:type="paragraph" w:customStyle="1" w:styleId="88">
    <w:name w:val="样式 首行缩进:  2 字符"/>
    <w:basedOn w:val="1"/>
    <w:qFormat/>
    <w:uiPriority w:val="0"/>
    <w:pPr>
      <w:spacing w:line="400" w:lineRule="exact"/>
      <w:ind w:firstLine="200" w:firstLineChars="200"/>
    </w:pPr>
    <w:rPr>
      <w:sz w:val="24"/>
    </w:rPr>
  </w:style>
  <w:style w:type="paragraph" w:customStyle="1" w:styleId="89">
    <w:name w:val="Char2"/>
    <w:basedOn w:val="1"/>
    <w:qFormat/>
    <w:uiPriority w:val="0"/>
    <w:pPr>
      <w:widowControl/>
      <w:spacing w:after="160" w:line="240" w:lineRule="exact"/>
      <w:jc w:val="left"/>
    </w:pPr>
  </w:style>
  <w:style w:type="paragraph" w:customStyle="1" w:styleId="90">
    <w:name w:val="table head"/>
    <w:basedOn w:val="1"/>
    <w:qFormat/>
    <w:uiPriority w:val="0"/>
    <w:pPr>
      <w:keepNext/>
      <w:keepLines/>
      <w:adjustRightInd w:val="0"/>
      <w:spacing w:line="312" w:lineRule="atLeast"/>
      <w:jc w:val="center"/>
      <w:textAlignment w:val="baseline"/>
    </w:pPr>
    <w:rPr>
      <w:b/>
      <w:kern w:val="0"/>
    </w:rPr>
  </w:style>
  <w:style w:type="paragraph" w:customStyle="1" w:styleId="91">
    <w:name w:val="表格"/>
    <w:basedOn w:val="1"/>
    <w:qFormat/>
    <w:uiPriority w:val="0"/>
    <w:pPr>
      <w:spacing w:line="400" w:lineRule="exact"/>
    </w:pPr>
    <w:rPr>
      <w:sz w:val="24"/>
    </w:rPr>
  </w:style>
  <w:style w:type="paragraph" w:customStyle="1" w:styleId="92">
    <w:name w:val="plaintext"/>
    <w:basedOn w:val="1"/>
    <w:qFormat/>
    <w:uiPriority w:val="0"/>
    <w:pPr>
      <w:widowControl/>
      <w:spacing w:before="100" w:beforeAutospacing="1" w:after="100" w:afterAutospacing="1"/>
      <w:jc w:val="left"/>
    </w:pPr>
    <w:rPr>
      <w:rFonts w:ascii="宋体" w:hAnsi="宋体"/>
      <w:kern w:val="0"/>
      <w:sz w:val="24"/>
    </w:rPr>
  </w:style>
  <w:style w:type="paragraph" w:customStyle="1" w:styleId="93">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94">
    <w:name w:val="列出段落1"/>
    <w:basedOn w:val="1"/>
    <w:qFormat/>
    <w:uiPriority w:val="34"/>
    <w:pPr>
      <w:ind w:firstLine="420" w:firstLineChars="200"/>
    </w:pPr>
  </w:style>
  <w:style w:type="paragraph" w:customStyle="1" w:styleId="95">
    <w:name w:val="Char111"/>
    <w:basedOn w:val="1"/>
    <w:qFormat/>
    <w:uiPriority w:val="0"/>
    <w:rPr>
      <w:rFonts w:ascii="仿宋_GB2312" w:eastAsia="仿宋_GB2312"/>
      <w:b/>
      <w:sz w:val="32"/>
    </w:rPr>
  </w:style>
  <w:style w:type="paragraph" w:customStyle="1" w:styleId="96">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正文文字2"/>
    <w:basedOn w:val="19"/>
    <w:qFormat/>
    <w:uiPriority w:val="0"/>
    <w:pPr>
      <w:adjustRightInd w:val="0"/>
      <w:spacing w:after="60" w:line="360" w:lineRule="atLeast"/>
      <w:ind w:left="72" w:leftChars="30" w:right="72" w:rightChars="30"/>
      <w:jc w:val="center"/>
      <w:textAlignment w:val="baseline"/>
    </w:pPr>
    <w:rPr>
      <w:rFonts w:ascii="Arial" w:eastAsia="黑体"/>
      <w:kern w:val="0"/>
    </w:rPr>
  </w:style>
  <w:style w:type="paragraph" w:customStyle="1" w:styleId="98">
    <w:name w:val="节标题"/>
    <w:basedOn w:val="1"/>
    <w:next w:val="1"/>
    <w:qFormat/>
    <w:uiPriority w:val="0"/>
    <w:pPr>
      <w:widowControl/>
      <w:spacing w:line="289" w:lineRule="atLeast"/>
      <w:jc w:val="center"/>
      <w:textAlignment w:val="baseline"/>
    </w:pPr>
    <w:rPr>
      <w:color w:val="000000"/>
      <w:kern w:val="0"/>
      <w:sz w:val="28"/>
      <w:u w:color="000000"/>
    </w:rPr>
  </w:style>
  <w:style w:type="paragraph" w:customStyle="1" w:styleId="99">
    <w:name w:val="1 Char Char Char Char"/>
    <w:basedOn w:val="1"/>
    <w:qFormat/>
    <w:uiPriority w:val="0"/>
    <w:rPr>
      <w:rFonts w:ascii="Tahoma" w:hAnsi="Tahoma"/>
      <w:sz w:val="24"/>
    </w:rPr>
  </w:style>
  <w:style w:type="paragraph" w:customStyle="1" w:styleId="100">
    <w:name w:val="默认段落字体 Para Char Char Char Char Char Char Char Char Char1 Char"/>
    <w:basedOn w:val="1"/>
    <w:qFormat/>
    <w:uiPriority w:val="0"/>
    <w:rPr>
      <w:rFonts w:ascii="Tahoma" w:hAnsi="Tahoma"/>
      <w:sz w:val="24"/>
    </w:rPr>
  </w:style>
  <w:style w:type="paragraph" w:customStyle="1" w:styleId="101">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102">
    <w:name w:val="黑体 四号 加粗"/>
    <w:basedOn w:val="1"/>
    <w:qFormat/>
    <w:uiPriority w:val="0"/>
    <w:pPr>
      <w:spacing w:beforeLines="50" w:afterLines="50"/>
    </w:pPr>
    <w:rPr>
      <w:rFonts w:ascii="黑体" w:hAnsi="华文细黑" w:eastAsia="黑体"/>
      <w:b/>
      <w:sz w:val="28"/>
      <w:szCs w:val="28"/>
    </w:rPr>
  </w:style>
  <w:style w:type="paragraph" w:customStyle="1" w:styleId="103">
    <w:name w:val="p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pa-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5">
    <w:name w:val="pa-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6">
    <w:name w:val="内容正文"/>
    <w:basedOn w:val="1"/>
    <w:qFormat/>
    <w:uiPriority w:val="0"/>
    <w:pPr>
      <w:widowControl/>
      <w:numPr>
        <w:ilvl w:val="1"/>
        <w:numId w:val="4"/>
      </w:numPr>
      <w:tabs>
        <w:tab w:val="left" w:pos="630"/>
      </w:tabs>
      <w:jc w:val="left"/>
    </w:pPr>
    <w:rPr>
      <w:kern w:val="0"/>
    </w:rPr>
  </w:style>
  <w:style w:type="paragraph" w:customStyle="1" w:styleId="107">
    <w:name w:val="p0"/>
    <w:basedOn w:val="1"/>
    <w:qFormat/>
    <w:uiPriority w:val="0"/>
    <w:pPr>
      <w:widowControl/>
    </w:pPr>
    <w:rPr>
      <w:rFonts w:ascii="宋体" w:hAnsi="宋体" w:cs="宋体"/>
      <w:kern w:val="0"/>
      <w:szCs w:val="21"/>
    </w:rPr>
  </w:style>
  <w:style w:type="paragraph" w:customStyle="1" w:styleId="108">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09">
    <w:name w:val="D标4"/>
    <w:basedOn w:val="1"/>
    <w:next w:val="1"/>
    <w:qFormat/>
    <w:uiPriority w:val="0"/>
    <w:pPr>
      <w:numPr>
        <w:ilvl w:val="0"/>
        <w:numId w:val="5"/>
      </w:numPr>
      <w:tabs>
        <w:tab w:val="left" w:pos="1140"/>
      </w:tabs>
      <w:autoSpaceDE w:val="0"/>
      <w:autoSpaceDN w:val="0"/>
      <w:adjustRightInd w:val="0"/>
      <w:spacing w:before="120" w:line="480" w:lineRule="atLeast"/>
    </w:pPr>
    <w:rPr>
      <w:rFonts w:ascii="宋体"/>
      <w:kern w:val="0"/>
      <w:sz w:val="24"/>
    </w:rPr>
  </w:style>
  <w:style w:type="paragraph" w:customStyle="1" w:styleId="110">
    <w:name w:val="正文首行缩进."/>
    <w:basedOn w:val="1"/>
    <w:qFormat/>
    <w:uiPriority w:val="0"/>
    <w:pPr>
      <w:widowControl/>
      <w:spacing w:line="360" w:lineRule="auto"/>
      <w:ind w:firstLine="200" w:firstLineChars="200"/>
      <w:jc w:val="left"/>
    </w:pPr>
    <w:rPr>
      <w:rFonts w:ascii="Arial" w:hAnsi="Arial"/>
      <w:kern w:val="0"/>
      <w:sz w:val="24"/>
      <w:szCs w:val="21"/>
    </w:rPr>
  </w:style>
  <w:style w:type="paragraph" w:customStyle="1" w:styleId="111">
    <w:name w:val="列表内容"/>
    <w:basedOn w:val="1"/>
    <w:next w:val="1"/>
    <w:qFormat/>
    <w:uiPriority w:val="0"/>
    <w:pPr>
      <w:widowControl/>
      <w:numPr>
        <w:ilvl w:val="0"/>
        <w:numId w:val="6"/>
      </w:numPr>
      <w:tabs>
        <w:tab w:val="left" w:pos="840"/>
      </w:tabs>
      <w:jc w:val="left"/>
    </w:pPr>
    <w:rPr>
      <w:kern w:val="0"/>
      <w:sz w:val="18"/>
    </w:rPr>
  </w:style>
  <w:style w:type="paragraph" w:customStyle="1" w:styleId="112">
    <w:name w:val="表格文字"/>
    <w:basedOn w:val="1"/>
    <w:next w:val="7"/>
    <w:qFormat/>
    <w:uiPriority w:val="0"/>
    <w:pPr>
      <w:adjustRightInd w:val="0"/>
      <w:snapToGrid w:val="0"/>
      <w:spacing w:line="360" w:lineRule="auto"/>
    </w:pPr>
    <w:rPr>
      <w:rFonts w:ascii="Arial" w:hAnsi="Arial"/>
      <w:spacing w:val="-5"/>
      <w:kern w:val="0"/>
      <w:sz w:val="24"/>
    </w:rPr>
  </w:style>
  <w:style w:type="paragraph" w:customStyle="1" w:styleId="113">
    <w:name w:val="样式1"/>
    <w:basedOn w:val="3"/>
    <w:qFormat/>
    <w:uiPriority w:val="0"/>
    <w:pPr>
      <w:adjustRightInd w:val="0"/>
      <w:snapToGrid w:val="0"/>
      <w:spacing w:before="120" w:after="120" w:line="360" w:lineRule="auto"/>
      <w:ind w:firstLine="57"/>
    </w:pPr>
    <w:rPr>
      <w:rFonts w:ascii="微软雅黑" w:hAnsi="微软雅黑"/>
      <w:sz w:val="32"/>
    </w:rPr>
  </w:style>
  <w:style w:type="paragraph" w:customStyle="1" w:styleId="114">
    <w:name w:val="样式 小四 首行缩进:  0.74 厘米 行距: 1.5 倍行距"/>
    <w:basedOn w:val="1"/>
    <w:qFormat/>
    <w:uiPriority w:val="0"/>
    <w:pPr>
      <w:adjustRightInd w:val="0"/>
      <w:snapToGrid w:val="0"/>
      <w:spacing w:before="100" w:beforeAutospacing="1" w:after="100" w:afterAutospacing="1" w:line="300" w:lineRule="auto"/>
      <w:ind w:firstLine="454"/>
    </w:pPr>
    <w:rPr>
      <w:rFonts w:ascii="Arial" w:hAnsi="Arial"/>
      <w:sz w:val="24"/>
      <w:szCs w:val="24"/>
    </w:rPr>
  </w:style>
  <w:style w:type="paragraph" w:customStyle="1" w:styleId="115">
    <w:name w:val="1"/>
    <w:basedOn w:val="1"/>
    <w:next w:val="20"/>
    <w:qFormat/>
    <w:uiPriority w:val="0"/>
    <w:pPr>
      <w:adjustRightInd w:val="0"/>
      <w:snapToGrid w:val="0"/>
      <w:spacing w:line="360" w:lineRule="auto"/>
      <w:ind w:firstLine="420" w:firstLineChars="200"/>
    </w:pPr>
    <w:rPr>
      <w:sz w:val="24"/>
      <w:szCs w:val="24"/>
    </w:rPr>
  </w:style>
  <w:style w:type="paragraph" w:customStyle="1" w:styleId="116">
    <w:name w:val="Char24"/>
    <w:basedOn w:val="1"/>
    <w:qFormat/>
    <w:uiPriority w:val="0"/>
    <w:pPr>
      <w:adjustRightInd w:val="0"/>
      <w:snapToGrid w:val="0"/>
      <w:spacing w:line="360" w:lineRule="auto"/>
    </w:pPr>
    <w:rPr>
      <w:rFonts w:ascii="仿宋_GB2312" w:eastAsia="仿宋_GB2312"/>
      <w:b/>
      <w:sz w:val="32"/>
      <w:szCs w:val="32"/>
    </w:rPr>
  </w:style>
  <w:style w:type="paragraph" w:customStyle="1" w:styleId="117">
    <w:name w:val="样式 正文缩进 + 首行缩进:  2 字符"/>
    <w:basedOn w:val="7"/>
    <w:qFormat/>
    <w:uiPriority w:val="0"/>
    <w:pPr>
      <w:snapToGrid w:val="0"/>
      <w:spacing w:line="360" w:lineRule="auto"/>
      <w:ind w:firstLine="200" w:firstLineChars="200"/>
    </w:pPr>
    <w:rPr>
      <w:rFonts w:cs="宋体"/>
      <w:sz w:val="24"/>
    </w:rPr>
  </w:style>
  <w:style w:type="paragraph" w:customStyle="1" w:styleId="118">
    <w:name w:val="样式2"/>
    <w:basedOn w:val="1"/>
    <w:qFormat/>
    <w:uiPriority w:val="0"/>
    <w:pPr>
      <w:adjustRightInd w:val="0"/>
      <w:snapToGrid w:val="0"/>
      <w:spacing w:line="360" w:lineRule="auto"/>
    </w:pPr>
    <w:rPr>
      <w:sz w:val="24"/>
      <w:szCs w:val="24"/>
    </w:rPr>
  </w:style>
  <w:style w:type="paragraph" w:customStyle="1" w:styleId="119">
    <w:name w:val="样式3"/>
    <w:basedOn w:val="1"/>
    <w:qFormat/>
    <w:uiPriority w:val="0"/>
    <w:pPr>
      <w:adjustRightInd w:val="0"/>
      <w:snapToGrid w:val="0"/>
      <w:spacing w:line="440" w:lineRule="exact"/>
      <w:ind w:firstLine="539"/>
    </w:pPr>
    <w:rPr>
      <w:sz w:val="24"/>
    </w:rPr>
  </w:style>
  <w:style w:type="paragraph" w:customStyle="1" w:styleId="120">
    <w:name w:val="样式4"/>
    <w:basedOn w:val="4"/>
    <w:qFormat/>
    <w:uiPriority w:val="0"/>
    <w:pPr>
      <w:adjustRightInd w:val="0"/>
      <w:snapToGrid w:val="0"/>
      <w:spacing w:before="0" w:after="0" w:line="240" w:lineRule="auto"/>
      <w:jc w:val="center"/>
    </w:pPr>
    <w:rPr>
      <w:bCs/>
      <w:kern w:val="0"/>
      <w:sz w:val="24"/>
    </w:rPr>
  </w:style>
  <w:style w:type="paragraph" w:customStyle="1" w:styleId="121">
    <w:name w:val="样式5"/>
    <w:basedOn w:val="5"/>
    <w:qFormat/>
    <w:uiPriority w:val="0"/>
    <w:pPr>
      <w:adjustRightInd w:val="0"/>
      <w:snapToGrid w:val="0"/>
      <w:spacing w:line="376" w:lineRule="auto"/>
    </w:pPr>
    <w:rPr>
      <w:rFonts w:ascii="宋体" w:hAnsi="宋体" w:eastAsia="宋体"/>
      <w:bCs/>
      <w:kern w:val="0"/>
      <w:sz w:val="24"/>
      <w:szCs w:val="28"/>
    </w:rPr>
  </w:style>
  <w:style w:type="paragraph" w:customStyle="1" w:styleId="122">
    <w:name w:val="样式6"/>
    <w:basedOn w:val="5"/>
    <w:next w:val="1"/>
    <w:qFormat/>
    <w:uiPriority w:val="0"/>
    <w:pPr>
      <w:numPr>
        <w:ilvl w:val="3"/>
        <w:numId w:val="7"/>
      </w:numPr>
      <w:tabs>
        <w:tab w:val="left" w:pos="425"/>
      </w:tabs>
      <w:adjustRightInd w:val="0"/>
      <w:snapToGrid w:val="0"/>
      <w:spacing w:before="260" w:after="260" w:line="416" w:lineRule="auto"/>
    </w:pPr>
    <w:rPr>
      <w:rFonts w:ascii="宋体" w:hAnsi="宋体" w:eastAsia="宋体"/>
      <w:bCs/>
      <w:kern w:val="0"/>
      <w:sz w:val="24"/>
      <w:szCs w:val="28"/>
    </w:rPr>
  </w:style>
  <w:style w:type="paragraph" w:customStyle="1" w:styleId="123">
    <w:name w:val="正文文字缩进项目"/>
    <w:basedOn w:val="20"/>
    <w:qFormat/>
    <w:uiPriority w:val="0"/>
    <w:pPr>
      <w:numPr>
        <w:ilvl w:val="0"/>
        <w:numId w:val="8"/>
      </w:numPr>
      <w:adjustRightInd w:val="0"/>
      <w:snapToGrid w:val="0"/>
      <w:spacing w:after="120"/>
      <w:ind w:left="0"/>
    </w:pPr>
    <w:rPr>
      <w:rFonts w:ascii="Tahoma" w:hAnsi="Tahoma"/>
      <w:kern w:val="0"/>
      <w:sz w:val="22"/>
    </w:rPr>
  </w:style>
  <w:style w:type="paragraph" w:customStyle="1" w:styleId="124">
    <w:name w:val="样式 标题 2H2h2Underrubrik1prop2l2Chapter Titlesect 1.2DO NO..."/>
    <w:basedOn w:val="3"/>
    <w:qFormat/>
    <w:uiPriority w:val="0"/>
    <w:pPr>
      <w:tabs>
        <w:tab w:val="left" w:pos="576"/>
      </w:tabs>
      <w:adjustRightInd w:val="0"/>
      <w:snapToGrid w:val="0"/>
      <w:spacing w:before="120" w:after="120" w:line="360" w:lineRule="auto"/>
      <w:ind w:left="425" w:hanging="425"/>
    </w:pPr>
    <w:rPr>
      <w:rFonts w:ascii="微软雅黑" w:hAnsi="微软雅黑" w:eastAsia="微软雅黑" w:cs="宋体"/>
      <w:sz w:val="32"/>
    </w:rPr>
  </w:style>
  <w:style w:type="paragraph" w:customStyle="1" w:styleId="125">
    <w:name w:val="列出段落111"/>
    <w:basedOn w:val="1"/>
    <w:qFormat/>
    <w:uiPriority w:val="34"/>
    <w:pPr>
      <w:adjustRightInd w:val="0"/>
      <w:snapToGrid w:val="0"/>
      <w:spacing w:line="360" w:lineRule="auto"/>
      <w:ind w:firstLine="420" w:firstLineChars="200"/>
    </w:pPr>
    <w:rPr>
      <w:rFonts w:ascii="宋体" w:hAnsi="宋体"/>
      <w:sz w:val="24"/>
      <w:szCs w:val="24"/>
    </w:rPr>
  </w:style>
  <w:style w:type="paragraph" w:customStyle="1" w:styleId="126">
    <w:name w:val="有符号正文"/>
    <w:basedOn w:val="1"/>
    <w:qFormat/>
    <w:uiPriority w:val="0"/>
    <w:pPr>
      <w:adjustRightInd w:val="0"/>
      <w:snapToGrid w:val="0"/>
      <w:spacing w:line="400" w:lineRule="exact"/>
      <w:ind w:firstLine="200" w:firstLineChars="200"/>
    </w:pPr>
    <w:rPr>
      <w:rFonts w:ascii="Arial" w:hAnsi="Arial"/>
      <w:sz w:val="24"/>
      <w:szCs w:val="24"/>
    </w:rPr>
  </w:style>
  <w:style w:type="paragraph" w:customStyle="1" w:styleId="127">
    <w:name w:val="P1"/>
    <w:basedOn w:val="1"/>
    <w:qFormat/>
    <w:uiPriority w:val="0"/>
    <w:pPr>
      <w:adjustRightInd w:val="0"/>
      <w:snapToGrid w:val="0"/>
      <w:spacing w:line="288" w:lineRule="auto"/>
      <w:ind w:firstLine="425"/>
    </w:pPr>
    <w:rPr>
      <w:sz w:val="24"/>
      <w:szCs w:val="24"/>
    </w:rPr>
  </w:style>
  <w:style w:type="paragraph" w:customStyle="1" w:styleId="12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29">
    <w:name w:val="style3"/>
    <w:basedOn w:val="1"/>
    <w:qFormat/>
    <w:uiPriority w:val="0"/>
    <w:pPr>
      <w:widowControl/>
      <w:adjustRightInd w:val="0"/>
      <w:snapToGrid w:val="0"/>
      <w:spacing w:before="100" w:beforeAutospacing="1" w:after="100" w:afterAutospacing="1" w:line="360" w:lineRule="auto"/>
      <w:jc w:val="left"/>
    </w:pPr>
    <w:rPr>
      <w:rFonts w:ascii="宋体" w:hAnsi="宋体"/>
      <w:color w:val="666666"/>
      <w:kern w:val="0"/>
      <w:sz w:val="24"/>
      <w:szCs w:val="24"/>
    </w:rPr>
  </w:style>
  <w:style w:type="paragraph" w:customStyle="1" w:styleId="130">
    <w:name w:val="Char1 Char Char Char"/>
    <w:basedOn w:val="1"/>
    <w:qFormat/>
    <w:uiPriority w:val="0"/>
    <w:pPr>
      <w:adjustRightInd w:val="0"/>
      <w:snapToGrid w:val="0"/>
      <w:spacing w:line="360" w:lineRule="auto"/>
    </w:pPr>
    <w:rPr>
      <w:rFonts w:ascii="Tahoma" w:hAnsi="Tahoma"/>
      <w:sz w:val="24"/>
    </w:rPr>
  </w:style>
  <w:style w:type="paragraph" w:customStyle="1" w:styleId="131">
    <w:name w:val="列出段落4"/>
    <w:basedOn w:val="1"/>
    <w:link w:val="434"/>
    <w:qFormat/>
    <w:uiPriority w:val="34"/>
    <w:pPr>
      <w:adjustRightInd w:val="0"/>
      <w:snapToGrid w:val="0"/>
      <w:spacing w:line="360" w:lineRule="auto"/>
      <w:ind w:firstLine="420" w:firstLineChars="200"/>
    </w:pPr>
    <w:rPr>
      <w:rFonts w:eastAsia="微软雅黑"/>
      <w:kern w:val="0"/>
      <w:sz w:val="24"/>
      <w:szCs w:val="24"/>
    </w:rPr>
  </w:style>
  <w:style w:type="paragraph" w:customStyle="1" w:styleId="132">
    <w:name w:val="TOC 标题1"/>
    <w:basedOn w:val="2"/>
    <w:next w:val="1"/>
    <w:qFormat/>
    <w:uiPriority w:val="39"/>
    <w:pPr>
      <w:widowControl/>
      <w:adjustRightInd w:val="0"/>
      <w:snapToGrid w:val="0"/>
      <w:spacing w:before="480" w:after="0" w:line="276" w:lineRule="auto"/>
      <w:jc w:val="left"/>
      <w:outlineLvl w:val="9"/>
    </w:pPr>
    <w:rPr>
      <w:rFonts w:ascii="Cambria" w:hAnsi="Cambria"/>
      <w:bCs/>
      <w:color w:val="365F91"/>
      <w:sz w:val="28"/>
      <w:szCs w:val="28"/>
    </w:rPr>
  </w:style>
  <w:style w:type="paragraph" w:customStyle="1" w:styleId="133">
    <w:name w:val="小标题"/>
    <w:basedOn w:val="1"/>
    <w:qFormat/>
    <w:uiPriority w:val="0"/>
    <w:pPr>
      <w:adjustRightInd w:val="0"/>
      <w:snapToGrid w:val="0"/>
      <w:spacing w:line="360" w:lineRule="auto"/>
      <w:ind w:firstLine="425"/>
    </w:pPr>
    <w:rPr>
      <w:rFonts w:ascii="宋体" w:hAnsi="宋体"/>
      <w:b/>
      <w:bCs/>
      <w:sz w:val="24"/>
    </w:rPr>
  </w:style>
  <w:style w:type="paragraph" w:customStyle="1" w:styleId="134">
    <w:name w:val="样式1 + (中宋体"/>
    <w:basedOn w:val="113"/>
    <w:qFormat/>
    <w:uiPriority w:val="0"/>
    <w:pPr>
      <w:tabs>
        <w:tab w:val="left" w:pos="1200"/>
      </w:tabs>
      <w:spacing w:before="0" w:after="0"/>
      <w:ind w:left="1200" w:hanging="360" w:firstLineChars="200"/>
      <w:outlineLvl w:val="9"/>
    </w:pPr>
    <w:rPr>
      <w:rFonts w:ascii="宋体" w:hAnsi="宋体" w:eastAsia="宋体"/>
      <w:b w:val="0"/>
      <w:bCs w:val="0"/>
      <w:sz w:val="24"/>
      <w:szCs w:val="24"/>
    </w:rPr>
  </w:style>
  <w:style w:type="paragraph" w:customStyle="1" w:styleId="135">
    <w:name w:val="封面"/>
    <w:basedOn w:val="1"/>
    <w:qFormat/>
    <w:uiPriority w:val="0"/>
    <w:pPr>
      <w:adjustRightInd w:val="0"/>
      <w:snapToGrid w:val="0"/>
      <w:spacing w:line="360" w:lineRule="atLeast"/>
      <w:ind w:firstLine="480" w:firstLineChars="200"/>
      <w:jc w:val="right"/>
      <w:textAlignment w:val="baseline"/>
    </w:pPr>
    <w:rPr>
      <w:rFonts w:ascii="Symbol" w:hAnsi="Symbol" w:eastAsia="微软雅黑"/>
      <w:kern w:val="0"/>
      <w:sz w:val="24"/>
    </w:rPr>
  </w:style>
  <w:style w:type="paragraph" w:customStyle="1" w:styleId="136">
    <w:name w:val="xl38"/>
    <w:basedOn w:val="1"/>
    <w:qFormat/>
    <w:uiPriority w:val="0"/>
    <w:pPr>
      <w:widowControl/>
      <w:pBdr>
        <w:top w:val="single" w:color="auto" w:sz="4" w:space="0"/>
        <w:left w:val="single" w:color="auto" w:sz="4" w:space="0"/>
        <w:right w:val="single" w:color="auto" w:sz="4" w:space="0"/>
      </w:pBdr>
      <w:adjustRightInd w:val="0"/>
      <w:snapToGrid w:val="0"/>
      <w:spacing w:before="100" w:beforeAutospacing="1" w:after="100" w:afterAutospacing="1" w:line="360" w:lineRule="auto"/>
      <w:ind w:firstLine="480" w:firstLineChars="200"/>
      <w:jc w:val="center"/>
    </w:pPr>
    <w:rPr>
      <w:rFonts w:ascii="宋体" w:hAnsi="宋体" w:eastAsia="微软雅黑"/>
      <w:kern w:val="0"/>
      <w:sz w:val="20"/>
    </w:rPr>
  </w:style>
  <w:style w:type="paragraph" w:customStyle="1" w:styleId="137">
    <w:name w:val="bt_content"/>
    <w:basedOn w:val="1"/>
    <w:qFormat/>
    <w:uiPriority w:val="0"/>
    <w:pPr>
      <w:widowControl/>
      <w:adjustRightInd w:val="0"/>
      <w:snapToGrid w:val="0"/>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138">
    <w:name w:val="Char22"/>
    <w:basedOn w:val="1"/>
    <w:qFormat/>
    <w:uiPriority w:val="0"/>
    <w:pPr>
      <w:adjustRightInd w:val="0"/>
      <w:snapToGrid w:val="0"/>
      <w:spacing w:line="360" w:lineRule="auto"/>
      <w:ind w:firstLine="480" w:firstLineChars="200"/>
    </w:pPr>
    <w:rPr>
      <w:rFonts w:ascii="仿宋_GB2312" w:eastAsia="仿宋_GB2312"/>
      <w:b/>
      <w:sz w:val="32"/>
      <w:szCs w:val="32"/>
    </w:rPr>
  </w:style>
  <w:style w:type="paragraph" w:customStyle="1" w:styleId="139">
    <w:name w:val="Char4"/>
    <w:basedOn w:val="1"/>
    <w:qFormat/>
    <w:uiPriority w:val="0"/>
    <w:pPr>
      <w:tabs>
        <w:tab w:val="left" w:pos="432"/>
      </w:tabs>
      <w:adjustRightInd w:val="0"/>
      <w:snapToGrid w:val="0"/>
      <w:spacing w:beforeLines="50" w:afterLines="50" w:line="360" w:lineRule="auto"/>
      <w:ind w:left="432" w:hanging="432" w:firstLineChars="200"/>
    </w:pPr>
    <w:rPr>
      <w:rFonts w:ascii="宋体" w:hAnsi="宋体" w:eastAsia="微软雅黑"/>
      <w:b/>
      <w:kern w:val="44"/>
      <w:sz w:val="32"/>
      <w:szCs w:val="32"/>
    </w:rPr>
  </w:style>
  <w:style w:type="paragraph" w:customStyle="1" w:styleId="140">
    <w:name w:val="Text"/>
    <w:qFormat/>
    <w:uiPriority w:val="0"/>
    <w:pPr>
      <w:spacing w:before="60" w:after="60" w:line="300" w:lineRule="exact"/>
      <w:jc w:val="both"/>
    </w:pPr>
    <w:rPr>
      <w:rFonts w:ascii="Times New Roman" w:hAnsi="Times New Roman" w:eastAsia="宋体" w:cs="Times New Roman"/>
      <w:color w:val="000000"/>
      <w:sz w:val="21"/>
      <w:lang w:val="en-US" w:eastAsia="zh-CN" w:bidi="ar-SA"/>
    </w:rPr>
  </w:style>
  <w:style w:type="paragraph" w:customStyle="1" w:styleId="141">
    <w:name w:val="Figure"/>
    <w:basedOn w:val="140"/>
    <w:next w:val="140"/>
    <w:qFormat/>
    <w:uiPriority w:val="0"/>
    <w:pPr>
      <w:spacing w:before="120" w:after="120" w:line="240" w:lineRule="auto"/>
      <w:ind w:right="720"/>
    </w:pPr>
  </w:style>
  <w:style w:type="paragraph" w:customStyle="1" w:styleId="142">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adjustRightInd w:val="0"/>
      <w:snapToGrid w:val="0"/>
      <w:spacing w:before="0" w:after="0" w:line="640" w:lineRule="exact"/>
      <w:ind w:left="431" w:hanging="431"/>
      <w:jc w:val="center"/>
    </w:pPr>
    <w:rPr>
      <w:rFonts w:ascii="黑体" w:hAnsi="黑体" w:eastAsia="黑体" w:cs="Arial"/>
      <w:bCs/>
      <w:caps/>
      <w:color w:val="FFFFFF"/>
      <w:kern w:val="2"/>
      <w:sz w:val="30"/>
    </w:rPr>
  </w:style>
  <w:style w:type="paragraph" w:customStyle="1" w:styleId="143">
    <w:name w:val="Default Text"/>
    <w:basedOn w:val="1"/>
    <w:qFormat/>
    <w:uiPriority w:val="0"/>
    <w:pPr>
      <w:widowControl/>
      <w:overflowPunct w:val="0"/>
      <w:autoSpaceDE w:val="0"/>
      <w:autoSpaceDN w:val="0"/>
      <w:adjustRightInd w:val="0"/>
      <w:snapToGrid w:val="0"/>
      <w:spacing w:line="360" w:lineRule="auto"/>
      <w:ind w:firstLine="480" w:firstLineChars="200"/>
      <w:jc w:val="left"/>
      <w:textAlignment w:val="baseline"/>
    </w:pPr>
    <w:rPr>
      <w:rFonts w:ascii="宋体" w:hAnsi="宋体" w:eastAsia="微软雅黑"/>
      <w:kern w:val="0"/>
      <w:sz w:val="24"/>
    </w:rPr>
  </w:style>
  <w:style w:type="paragraph" w:customStyle="1" w:styleId="144">
    <w:name w:val="Normal0"/>
    <w:qFormat/>
    <w:uiPriority w:val="0"/>
    <w:rPr>
      <w:rFonts w:ascii="Times New Roman" w:hAnsi="Times New Roman" w:eastAsia="宋体" w:cs="Times New Roman"/>
      <w:lang w:val="en-US" w:eastAsia="en-US" w:bidi="ar-SA"/>
    </w:rPr>
  </w:style>
  <w:style w:type="paragraph" w:customStyle="1" w:styleId="145">
    <w:name w:val="La0b"/>
    <w:basedOn w:val="1"/>
    <w:qFormat/>
    <w:uiPriority w:val="0"/>
    <w:pPr>
      <w:tabs>
        <w:tab w:val="left" w:pos="1500"/>
      </w:tabs>
      <w:adjustRightInd w:val="0"/>
      <w:snapToGrid w:val="0"/>
      <w:spacing w:after="100" w:line="240" w:lineRule="exact"/>
      <w:ind w:left="1500" w:hanging="420" w:firstLineChars="200"/>
    </w:pPr>
    <w:rPr>
      <w:rFonts w:ascii="宋体" w:hAnsi="宋体" w:eastAsia="微软雅黑"/>
      <w:b/>
      <w:sz w:val="24"/>
    </w:rPr>
  </w:style>
  <w:style w:type="paragraph" w:customStyle="1" w:styleId="146">
    <w:name w:val="样式7"/>
    <w:basedOn w:val="1"/>
    <w:qFormat/>
    <w:uiPriority w:val="0"/>
    <w:pPr>
      <w:autoSpaceDE w:val="0"/>
      <w:autoSpaceDN w:val="0"/>
      <w:adjustRightInd w:val="0"/>
      <w:snapToGrid w:val="0"/>
      <w:spacing w:line="440" w:lineRule="atLeast"/>
      <w:ind w:firstLine="601" w:firstLineChars="200"/>
      <w:textAlignment w:val="baseline"/>
    </w:pPr>
    <w:rPr>
      <w:rFonts w:ascii="宋体" w:hAnsi="宋体" w:eastAsia="微软雅黑"/>
      <w:kern w:val="0"/>
      <w:sz w:val="24"/>
    </w:rPr>
  </w:style>
  <w:style w:type="paragraph" w:customStyle="1" w:styleId="14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49">
    <w:name w:val="Thf"/>
    <w:basedOn w:val="148"/>
    <w:qFormat/>
    <w:uiPriority w:val="0"/>
    <w:pPr>
      <w:ind w:left="0"/>
    </w:pPr>
  </w:style>
  <w:style w:type="paragraph" w:customStyle="1" w:styleId="150">
    <w:name w:val="正文文字 2"/>
    <w:basedOn w:val="67"/>
    <w:next w:val="67"/>
    <w:qFormat/>
    <w:uiPriority w:val="0"/>
    <w:rPr>
      <w:rFonts w:ascii="宋体"/>
      <w:color w:val="auto"/>
    </w:rPr>
  </w:style>
  <w:style w:type="paragraph" w:customStyle="1" w:styleId="151">
    <w:name w:val="!大节"/>
    <w:basedOn w:val="3"/>
    <w:qFormat/>
    <w:uiPriority w:val="0"/>
    <w:pPr>
      <w:adjustRightInd w:val="0"/>
      <w:snapToGrid w:val="0"/>
      <w:spacing w:before="120" w:after="120" w:line="360" w:lineRule="auto"/>
      <w:ind w:left="420" w:hanging="420"/>
      <w:jc w:val="left"/>
    </w:pPr>
    <w:rPr>
      <w:rFonts w:ascii="微软雅黑" w:hAnsi="微软雅黑" w:eastAsia="微软雅黑"/>
      <w:sz w:val="32"/>
    </w:rPr>
  </w:style>
  <w:style w:type="paragraph" w:customStyle="1" w:styleId="152">
    <w:name w:val="列出段落11"/>
    <w:basedOn w:val="1"/>
    <w:qFormat/>
    <w:uiPriority w:val="0"/>
    <w:pPr>
      <w:adjustRightInd w:val="0"/>
      <w:snapToGrid w:val="0"/>
      <w:spacing w:line="360" w:lineRule="auto"/>
      <w:ind w:firstLine="420" w:firstLineChars="200"/>
    </w:pPr>
    <w:rPr>
      <w:rFonts w:eastAsia="微软雅黑"/>
      <w:sz w:val="24"/>
      <w:szCs w:val="24"/>
    </w:rPr>
  </w:style>
  <w:style w:type="paragraph" w:customStyle="1" w:styleId="153">
    <w:name w:val="此正文"/>
    <w:basedOn w:val="1"/>
    <w:link w:val="383"/>
    <w:qFormat/>
    <w:uiPriority w:val="0"/>
    <w:pPr>
      <w:adjustRightInd w:val="0"/>
      <w:snapToGrid w:val="0"/>
      <w:spacing w:line="360" w:lineRule="auto"/>
      <w:ind w:firstLine="480" w:firstLineChars="200"/>
    </w:pPr>
    <w:rPr>
      <w:rFonts w:eastAsia="微软雅黑"/>
      <w:kern w:val="0"/>
      <w:sz w:val="24"/>
      <w:szCs w:val="24"/>
    </w:rPr>
  </w:style>
  <w:style w:type="paragraph" w:customStyle="1" w:styleId="154">
    <w:name w:val="样式 标题 4h4H4Fab-4T5Ref Heading 1rh1Heading sqlsect 1.2.3...."/>
    <w:basedOn w:val="5"/>
    <w:link w:val="384"/>
    <w:qFormat/>
    <w:uiPriority w:val="0"/>
    <w:pPr>
      <w:tabs>
        <w:tab w:val="left" w:pos="2356"/>
      </w:tabs>
      <w:adjustRightInd w:val="0"/>
      <w:snapToGrid w:val="0"/>
      <w:spacing w:line="360" w:lineRule="auto"/>
      <w:ind w:left="1984" w:leftChars="75" w:hanging="708" w:firstLineChars="200"/>
    </w:pPr>
    <w:rPr>
      <w:rFonts w:ascii="微软雅黑" w:hAnsi="微软雅黑" w:eastAsia="宋体"/>
      <w:bCs/>
      <w:kern w:val="0"/>
      <w:sz w:val="24"/>
    </w:rPr>
  </w:style>
  <w:style w:type="paragraph" w:customStyle="1" w:styleId="155">
    <w:name w:val="样式 样式 标题 4h4H4Fab-4T5Ref Heading 1rh1Heading sqlsect 1.2.3.... +..."/>
    <w:basedOn w:val="154"/>
    <w:link w:val="385"/>
    <w:qFormat/>
    <w:uiPriority w:val="0"/>
    <w:rPr>
      <w:b w:val="0"/>
      <w:bCs w:val="0"/>
    </w:rPr>
  </w:style>
  <w:style w:type="paragraph" w:customStyle="1" w:styleId="156">
    <w:name w:val="样式 标题 22h2L1 Heading 2H2sect 1.2H21sect 1.21H22sect 1.2..."/>
    <w:basedOn w:val="3"/>
    <w:next w:val="1"/>
    <w:qFormat/>
    <w:uiPriority w:val="0"/>
    <w:pPr>
      <w:tabs>
        <w:tab w:val="left" w:pos="425"/>
      </w:tabs>
      <w:adjustRightInd w:val="0"/>
      <w:snapToGrid w:val="0"/>
      <w:spacing w:before="120" w:after="120" w:line="360" w:lineRule="auto"/>
      <w:ind w:left="425" w:hanging="425"/>
    </w:pPr>
    <w:rPr>
      <w:rFonts w:ascii="微软雅黑" w:hAnsi="微软雅黑" w:eastAsia="微软雅黑"/>
      <w:sz w:val="32"/>
    </w:rPr>
  </w:style>
  <w:style w:type="paragraph" w:customStyle="1" w:styleId="157">
    <w:name w:val="Char1 Char Char Char5"/>
    <w:basedOn w:val="1"/>
    <w:qFormat/>
    <w:uiPriority w:val="0"/>
    <w:pPr>
      <w:adjustRightInd w:val="0"/>
      <w:snapToGrid w:val="0"/>
      <w:spacing w:line="360" w:lineRule="auto"/>
      <w:ind w:firstLine="200" w:firstLineChars="200"/>
    </w:pPr>
    <w:rPr>
      <w:rFonts w:ascii="Tahoma" w:hAnsi="Tahoma"/>
      <w:sz w:val="24"/>
    </w:rPr>
  </w:style>
  <w:style w:type="paragraph" w:customStyle="1" w:styleId="158">
    <w:name w:val="RFI Heading 3rd Level"/>
    <w:basedOn w:val="1"/>
    <w:qFormat/>
    <w:uiPriority w:val="0"/>
    <w:pPr>
      <w:widowControl/>
      <w:numPr>
        <w:ilvl w:val="0"/>
        <w:numId w:val="9"/>
      </w:numPr>
      <w:adjustRightInd w:val="0"/>
      <w:snapToGrid w:val="0"/>
      <w:spacing w:line="360" w:lineRule="auto"/>
      <w:ind w:left="0" w:firstLine="0" w:firstLineChars="200"/>
      <w:jc w:val="left"/>
    </w:pPr>
    <w:rPr>
      <w:rFonts w:ascii="Arial (W1)" w:hAnsi="Arial (W1)"/>
      <w:color w:val="000000"/>
      <w:kern w:val="0"/>
      <w:sz w:val="24"/>
      <w:szCs w:val="24"/>
      <w:lang w:eastAsia="en-US"/>
    </w:rPr>
  </w:style>
  <w:style w:type="paragraph" w:customStyle="1" w:styleId="159">
    <w:name w:val="RFI Heading 2nd Level"/>
    <w:basedOn w:val="1"/>
    <w:qFormat/>
    <w:uiPriority w:val="0"/>
    <w:pPr>
      <w:widowControl/>
      <w:numPr>
        <w:ilvl w:val="1"/>
        <w:numId w:val="9"/>
      </w:numPr>
      <w:adjustRightInd w:val="0"/>
      <w:snapToGrid w:val="0"/>
      <w:spacing w:line="360" w:lineRule="auto"/>
      <w:ind w:left="0" w:firstLine="0" w:firstLineChars="200"/>
      <w:jc w:val="left"/>
    </w:pPr>
    <w:rPr>
      <w:rFonts w:ascii="Arial (W1)" w:hAnsi="Arial (W1)"/>
      <w:b/>
      <w:bCs/>
      <w:color w:val="0000FF"/>
      <w:kern w:val="0"/>
      <w:sz w:val="28"/>
      <w:szCs w:val="24"/>
      <w:lang w:eastAsia="en-US"/>
    </w:rPr>
  </w:style>
  <w:style w:type="paragraph" w:customStyle="1" w:styleId="160">
    <w:name w:val="Char1 Char Char Char4"/>
    <w:basedOn w:val="1"/>
    <w:qFormat/>
    <w:uiPriority w:val="0"/>
    <w:pPr>
      <w:adjustRightInd w:val="0"/>
      <w:snapToGrid w:val="0"/>
      <w:spacing w:line="360" w:lineRule="auto"/>
      <w:ind w:firstLine="200" w:firstLineChars="200"/>
    </w:pPr>
    <w:rPr>
      <w:rFonts w:ascii="Tahoma" w:hAnsi="Tahoma"/>
      <w:sz w:val="24"/>
    </w:rPr>
  </w:style>
  <w:style w:type="paragraph" w:customStyle="1" w:styleId="161">
    <w:name w:val="Char1 Char Char Char3"/>
    <w:basedOn w:val="1"/>
    <w:qFormat/>
    <w:uiPriority w:val="0"/>
    <w:pPr>
      <w:adjustRightInd w:val="0"/>
      <w:snapToGrid w:val="0"/>
      <w:spacing w:line="360" w:lineRule="auto"/>
      <w:ind w:firstLine="200" w:firstLineChars="200"/>
    </w:pPr>
    <w:rPr>
      <w:rFonts w:ascii="Tahoma" w:hAnsi="Tahoma"/>
      <w:sz w:val="24"/>
    </w:rPr>
  </w:style>
  <w:style w:type="paragraph" w:customStyle="1" w:styleId="162">
    <w:name w:val="标题4_自定义"/>
    <w:basedOn w:val="5"/>
    <w:qFormat/>
    <w:uiPriority w:val="0"/>
    <w:pPr>
      <w:adjustRightInd w:val="0"/>
      <w:snapToGrid w:val="0"/>
      <w:spacing w:before="0" w:after="0" w:line="360" w:lineRule="auto"/>
    </w:pPr>
    <w:rPr>
      <w:rFonts w:ascii="Verdana" w:eastAsia="Verdana"/>
      <w:bCs/>
      <w:kern w:val="0"/>
      <w:sz w:val="21"/>
      <w:szCs w:val="28"/>
    </w:rPr>
  </w:style>
  <w:style w:type="paragraph" w:customStyle="1" w:styleId="163">
    <w:name w:val="font5"/>
    <w:basedOn w:val="1"/>
    <w:qFormat/>
    <w:uiPriority w:val="0"/>
    <w:pPr>
      <w:widowControl/>
      <w:adjustRightInd w:val="0"/>
      <w:snapToGrid w:val="0"/>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164">
    <w:name w:val="font6"/>
    <w:basedOn w:val="1"/>
    <w:qFormat/>
    <w:uiPriority w:val="0"/>
    <w:pPr>
      <w:widowControl/>
      <w:adjustRightInd w:val="0"/>
      <w:snapToGrid w:val="0"/>
      <w:spacing w:before="100" w:beforeAutospacing="1" w:after="100" w:afterAutospacing="1" w:line="360" w:lineRule="auto"/>
      <w:ind w:firstLine="200" w:firstLineChars="200"/>
      <w:jc w:val="left"/>
    </w:pPr>
    <w:rPr>
      <w:rFonts w:hint="eastAsia" w:ascii="宋体" w:hAnsi="宋体"/>
      <w:kern w:val="0"/>
      <w:sz w:val="20"/>
    </w:rPr>
  </w:style>
  <w:style w:type="paragraph" w:customStyle="1" w:styleId="165">
    <w:name w:val="font7"/>
    <w:basedOn w:val="1"/>
    <w:qFormat/>
    <w:uiPriority w:val="0"/>
    <w:pPr>
      <w:widowControl/>
      <w:adjustRightInd w:val="0"/>
      <w:snapToGrid w:val="0"/>
      <w:spacing w:before="100" w:beforeAutospacing="1" w:after="100" w:afterAutospacing="1" w:line="360" w:lineRule="auto"/>
      <w:ind w:firstLine="200" w:firstLineChars="200"/>
      <w:jc w:val="left"/>
    </w:pPr>
    <w:rPr>
      <w:kern w:val="0"/>
      <w:sz w:val="20"/>
    </w:rPr>
  </w:style>
  <w:style w:type="paragraph" w:customStyle="1" w:styleId="166">
    <w:name w:val="xl24"/>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kern w:val="0"/>
      <w:sz w:val="20"/>
    </w:rPr>
  </w:style>
  <w:style w:type="paragraph" w:customStyle="1" w:styleId="167">
    <w:name w:val="xl2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68">
    <w:name w:val="xl2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kern w:val="0"/>
      <w:sz w:val="20"/>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textAlignment w:val="top"/>
    </w:pPr>
    <w:rPr>
      <w:rFonts w:ascii="宋体" w:hAnsi="宋体"/>
      <w:kern w:val="0"/>
      <w:sz w:val="20"/>
    </w:rPr>
  </w:style>
  <w:style w:type="paragraph" w:customStyle="1" w:styleId="170">
    <w:name w:val="xl2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kern w:val="0"/>
      <w:sz w:val="20"/>
    </w:rPr>
  </w:style>
  <w:style w:type="paragraph" w:customStyle="1" w:styleId="171">
    <w:name w:val="xl29"/>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kern w:val="0"/>
      <w:sz w:val="20"/>
    </w:rPr>
  </w:style>
  <w:style w:type="paragraph" w:customStyle="1" w:styleId="172">
    <w:name w:val="xl30"/>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textAlignment w:val="top"/>
    </w:pPr>
    <w:rPr>
      <w:rFonts w:ascii="宋体" w:hAnsi="宋体"/>
      <w:kern w:val="0"/>
      <w:sz w:val="20"/>
    </w:rPr>
  </w:style>
  <w:style w:type="paragraph" w:customStyle="1" w:styleId="173">
    <w:name w:val="xl3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kern w:val="0"/>
      <w:sz w:val="20"/>
    </w:rPr>
  </w:style>
  <w:style w:type="paragraph" w:customStyle="1" w:styleId="174">
    <w:name w:val="xl3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rFonts w:ascii="宋体" w:hAnsi="宋体"/>
      <w:kern w:val="0"/>
      <w:sz w:val="20"/>
    </w:rPr>
  </w:style>
  <w:style w:type="paragraph" w:customStyle="1" w:styleId="175">
    <w:name w:val="xl34"/>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left"/>
    </w:pPr>
    <w:rPr>
      <w:kern w:val="0"/>
      <w:sz w:val="20"/>
    </w:rPr>
  </w:style>
  <w:style w:type="paragraph" w:customStyle="1" w:styleId="176">
    <w:name w:val="xl3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77">
    <w:name w:val="xl3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78">
    <w:name w:val="xl3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79">
    <w:name w:val="xl39"/>
    <w:basedOn w:val="1"/>
    <w:qFormat/>
    <w:uiPriority w:val="0"/>
    <w:pPr>
      <w:widowControl/>
      <w:pBdr>
        <w:left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宋体" w:hAnsi="宋体"/>
      <w:kern w:val="0"/>
      <w:sz w:val="20"/>
    </w:rPr>
  </w:style>
  <w:style w:type="paragraph" w:customStyle="1" w:styleId="180">
    <w:name w:val="xl23"/>
    <w:basedOn w:val="1"/>
    <w:qFormat/>
    <w:uiPriority w:val="0"/>
    <w:pPr>
      <w:widowControl/>
      <w:adjustRightInd w:val="0"/>
      <w:snapToGrid w:val="0"/>
      <w:spacing w:before="100" w:beforeAutospacing="1" w:after="100" w:afterAutospacing="1" w:line="360" w:lineRule="auto"/>
      <w:ind w:firstLine="200" w:firstLineChars="200"/>
      <w:textAlignment w:val="top"/>
    </w:pPr>
    <w:rPr>
      <w:kern w:val="0"/>
      <w:sz w:val="24"/>
      <w:szCs w:val="24"/>
    </w:rPr>
  </w:style>
  <w:style w:type="paragraph" w:customStyle="1" w:styleId="181">
    <w:name w:val="样式 正文文本缩进 + 左侧:  2 字符 首行缩进:  2 字符"/>
    <w:basedOn w:val="20"/>
    <w:qFormat/>
    <w:uiPriority w:val="0"/>
    <w:pPr>
      <w:tabs>
        <w:tab w:val="left" w:pos="360"/>
        <w:tab w:val="left" w:pos="540"/>
      </w:tabs>
      <w:adjustRightInd w:val="0"/>
      <w:snapToGrid w:val="0"/>
      <w:spacing w:line="520" w:lineRule="exact"/>
      <w:ind w:left="200" w:firstLine="560" w:firstLineChars="200"/>
    </w:pPr>
    <w:rPr>
      <w:rFonts w:ascii="仿宋_GB2312" w:eastAsia="仿宋_GB2312"/>
      <w:kern w:val="0"/>
      <w:sz w:val="28"/>
    </w:rPr>
  </w:style>
  <w:style w:type="paragraph" w:customStyle="1" w:styleId="182">
    <w:name w:val="图中文字"/>
    <w:basedOn w:val="1"/>
    <w:qFormat/>
    <w:uiPriority w:val="0"/>
    <w:pPr>
      <w:adjustRightInd w:val="0"/>
      <w:snapToGrid w:val="0"/>
      <w:spacing w:line="0" w:lineRule="atLeast"/>
      <w:ind w:firstLine="200" w:firstLineChars="200"/>
      <w:jc w:val="center"/>
    </w:pPr>
    <w:rPr>
      <w:sz w:val="24"/>
    </w:rPr>
  </w:style>
  <w:style w:type="paragraph" w:customStyle="1" w:styleId="183">
    <w:name w:val="正文格式"/>
    <w:basedOn w:val="1"/>
    <w:qFormat/>
    <w:uiPriority w:val="0"/>
    <w:pPr>
      <w:widowControl/>
      <w:autoSpaceDE w:val="0"/>
      <w:autoSpaceDN w:val="0"/>
      <w:adjustRightInd w:val="0"/>
      <w:snapToGrid w:val="0"/>
      <w:spacing w:line="360" w:lineRule="atLeast"/>
      <w:ind w:firstLine="200" w:firstLineChars="200"/>
      <w:textAlignment w:val="baseline"/>
    </w:pPr>
    <w:rPr>
      <w:kern w:val="0"/>
      <w:sz w:val="24"/>
    </w:rPr>
  </w:style>
  <w:style w:type="paragraph" w:customStyle="1" w:styleId="184">
    <w:name w:val="CSS1级正文 Char"/>
    <w:basedOn w:val="19"/>
    <w:qFormat/>
    <w:uiPriority w:val="0"/>
    <w:pPr>
      <w:adjustRightInd w:val="0"/>
      <w:snapToGrid w:val="0"/>
      <w:spacing w:after="0" w:line="360" w:lineRule="auto"/>
      <w:ind w:firstLine="480" w:firstLineChars="200"/>
    </w:pPr>
    <w:rPr>
      <w:kern w:val="0"/>
      <w:sz w:val="24"/>
      <w:szCs w:val="24"/>
    </w:rPr>
  </w:style>
  <w:style w:type="paragraph" w:customStyle="1" w:styleId="185">
    <w:name w:val="目录2"/>
    <w:basedOn w:val="1"/>
    <w:qFormat/>
    <w:uiPriority w:val="0"/>
    <w:pPr>
      <w:tabs>
        <w:tab w:val="left" w:leader="dot" w:pos="7370"/>
      </w:tabs>
      <w:autoSpaceDE w:val="0"/>
      <w:autoSpaceDN w:val="0"/>
      <w:adjustRightInd w:val="0"/>
      <w:snapToGrid w:val="0"/>
      <w:spacing w:line="317" w:lineRule="atLeast"/>
      <w:ind w:firstLine="209" w:firstLineChars="200"/>
    </w:pPr>
    <w:rPr>
      <w:color w:val="000000"/>
      <w:kern w:val="0"/>
      <w:sz w:val="24"/>
      <w:szCs w:val="21"/>
    </w:rPr>
  </w:style>
  <w:style w:type="paragraph" w:customStyle="1" w:styleId="186">
    <w:name w:val="目录3"/>
    <w:basedOn w:val="1"/>
    <w:qFormat/>
    <w:uiPriority w:val="0"/>
    <w:pPr>
      <w:tabs>
        <w:tab w:val="left" w:leader="dot" w:pos="7370"/>
      </w:tabs>
      <w:autoSpaceDE w:val="0"/>
      <w:autoSpaceDN w:val="0"/>
      <w:adjustRightInd w:val="0"/>
      <w:snapToGrid w:val="0"/>
      <w:spacing w:line="317" w:lineRule="atLeast"/>
      <w:ind w:firstLine="419" w:firstLineChars="200"/>
    </w:pPr>
    <w:rPr>
      <w:color w:val="000000"/>
      <w:kern w:val="0"/>
      <w:sz w:val="24"/>
      <w:szCs w:val="21"/>
    </w:rPr>
  </w:style>
  <w:style w:type="paragraph" w:customStyle="1" w:styleId="187">
    <w:name w:val="目录4"/>
    <w:basedOn w:val="1"/>
    <w:qFormat/>
    <w:uiPriority w:val="0"/>
    <w:pPr>
      <w:tabs>
        <w:tab w:val="left" w:leader="dot" w:pos="7370"/>
      </w:tabs>
      <w:autoSpaceDE w:val="0"/>
      <w:autoSpaceDN w:val="0"/>
      <w:adjustRightInd w:val="0"/>
      <w:snapToGrid w:val="0"/>
      <w:spacing w:line="317" w:lineRule="atLeast"/>
      <w:ind w:firstLine="629" w:firstLineChars="200"/>
    </w:pPr>
    <w:rPr>
      <w:color w:val="000000"/>
      <w:kern w:val="0"/>
      <w:sz w:val="24"/>
      <w:szCs w:val="21"/>
    </w:rPr>
  </w:style>
  <w:style w:type="paragraph" w:customStyle="1" w:styleId="188">
    <w:name w:val="目录1"/>
    <w:basedOn w:val="1"/>
    <w:qFormat/>
    <w:uiPriority w:val="0"/>
    <w:pPr>
      <w:tabs>
        <w:tab w:val="left" w:leader="dot" w:pos="8503"/>
      </w:tabs>
      <w:autoSpaceDE w:val="0"/>
      <w:autoSpaceDN w:val="0"/>
      <w:adjustRightInd w:val="0"/>
      <w:snapToGrid w:val="0"/>
      <w:spacing w:after="136" w:line="289" w:lineRule="atLeast"/>
      <w:ind w:firstLine="200" w:firstLineChars="200"/>
      <w:jc w:val="left"/>
    </w:pPr>
    <w:rPr>
      <w:rFonts w:ascii="Arial" w:hAnsi="Arial"/>
      <w:color w:val="000000"/>
      <w:kern w:val="0"/>
      <w:sz w:val="28"/>
      <w:szCs w:val="28"/>
    </w:rPr>
  </w:style>
  <w:style w:type="paragraph" w:customStyle="1" w:styleId="189">
    <w:name w:val="目录标题"/>
    <w:basedOn w:val="1"/>
    <w:qFormat/>
    <w:uiPriority w:val="0"/>
    <w:pPr>
      <w:autoSpaceDE w:val="0"/>
      <w:autoSpaceDN w:val="0"/>
      <w:adjustRightInd w:val="0"/>
      <w:snapToGrid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90">
    <w:name w:val="文章总标题"/>
    <w:basedOn w:val="1"/>
    <w:qFormat/>
    <w:uiPriority w:val="0"/>
    <w:pPr>
      <w:autoSpaceDE w:val="0"/>
      <w:autoSpaceDN w:val="0"/>
      <w:adjustRightInd w:val="0"/>
      <w:snapToGrid w:val="0"/>
      <w:spacing w:before="566" w:after="544" w:line="566" w:lineRule="atLeast"/>
      <w:ind w:firstLine="200" w:firstLineChars="200"/>
      <w:jc w:val="center"/>
    </w:pPr>
    <w:rPr>
      <w:rFonts w:ascii="Arial" w:hAnsi="Arial"/>
      <w:color w:val="000000"/>
      <w:kern w:val="0"/>
      <w:sz w:val="54"/>
      <w:szCs w:val="54"/>
    </w:rPr>
  </w:style>
  <w:style w:type="paragraph" w:customStyle="1" w:styleId="191">
    <w:name w:val="文章附标题"/>
    <w:basedOn w:val="1"/>
    <w:qFormat/>
    <w:uiPriority w:val="0"/>
    <w:pPr>
      <w:autoSpaceDE w:val="0"/>
      <w:autoSpaceDN w:val="0"/>
      <w:adjustRightInd w:val="0"/>
      <w:snapToGrid w:val="0"/>
      <w:spacing w:before="187" w:after="175" w:line="374" w:lineRule="atLeast"/>
      <w:ind w:firstLine="200" w:firstLineChars="200"/>
      <w:jc w:val="center"/>
    </w:pPr>
    <w:rPr>
      <w:color w:val="000000"/>
      <w:kern w:val="0"/>
      <w:sz w:val="36"/>
      <w:szCs w:val="36"/>
    </w:rPr>
  </w:style>
  <w:style w:type="paragraph" w:customStyle="1" w:styleId="192">
    <w:name w:val="小节标题"/>
    <w:basedOn w:val="1"/>
    <w:qFormat/>
    <w:uiPriority w:val="0"/>
    <w:pPr>
      <w:autoSpaceDE w:val="0"/>
      <w:autoSpaceDN w:val="0"/>
      <w:adjustRightInd w:val="0"/>
      <w:snapToGrid w:val="0"/>
      <w:spacing w:before="175" w:after="102" w:line="351" w:lineRule="atLeast"/>
      <w:ind w:firstLine="200" w:firstLineChars="200"/>
    </w:pPr>
    <w:rPr>
      <w:color w:val="000000"/>
      <w:kern w:val="0"/>
      <w:sz w:val="24"/>
      <w:szCs w:val="21"/>
    </w:rPr>
  </w:style>
  <w:style w:type="paragraph" w:customStyle="1" w:styleId="193">
    <w:name w:val="章标题"/>
    <w:basedOn w:val="1"/>
    <w:qFormat/>
    <w:uiPriority w:val="0"/>
    <w:pPr>
      <w:autoSpaceDE w:val="0"/>
      <w:autoSpaceDN w:val="0"/>
      <w:adjustRightInd w:val="0"/>
      <w:snapToGrid w:val="0"/>
      <w:spacing w:before="158" w:after="153" w:line="323" w:lineRule="atLeast"/>
      <w:ind w:firstLine="200" w:firstLineChars="200"/>
      <w:jc w:val="center"/>
    </w:pPr>
    <w:rPr>
      <w:rFonts w:ascii="Arial" w:hAnsi="Arial"/>
      <w:color w:val="000000"/>
      <w:kern w:val="0"/>
      <w:sz w:val="31"/>
      <w:szCs w:val="31"/>
    </w:rPr>
  </w:style>
  <w:style w:type="paragraph" w:customStyle="1" w:styleId="194">
    <w:name w:val="批注框文本1"/>
    <w:basedOn w:val="1"/>
    <w:qFormat/>
    <w:uiPriority w:val="0"/>
    <w:pPr>
      <w:autoSpaceDE w:val="0"/>
      <w:autoSpaceDN w:val="0"/>
      <w:adjustRightInd w:val="0"/>
      <w:snapToGrid w:val="0"/>
      <w:spacing w:line="351" w:lineRule="atLeast"/>
      <w:ind w:firstLine="419" w:firstLineChars="200"/>
    </w:pPr>
    <w:rPr>
      <w:color w:val="000000"/>
      <w:kern w:val="0"/>
      <w:sz w:val="18"/>
      <w:szCs w:val="18"/>
    </w:rPr>
  </w:style>
  <w:style w:type="paragraph" w:customStyle="1" w:styleId="195">
    <w:name w:val="小项目标题"/>
    <w:basedOn w:val="1"/>
    <w:qFormat/>
    <w:uiPriority w:val="0"/>
    <w:pPr>
      <w:adjustRightInd w:val="0"/>
      <w:snapToGrid w:val="0"/>
      <w:spacing w:before="100" w:beforeAutospacing="1" w:after="100" w:afterAutospacing="1" w:line="360" w:lineRule="auto"/>
      <w:ind w:left="480" w:leftChars="200" w:firstLine="200" w:firstLineChars="200"/>
      <w:jc w:val="left"/>
    </w:pPr>
    <w:rPr>
      <w:sz w:val="24"/>
      <w:szCs w:val="24"/>
    </w:rPr>
  </w:style>
  <w:style w:type="paragraph" w:customStyle="1" w:styleId="196">
    <w:name w:val="样式 标题 1章节第一层h1H"/>
    <w:basedOn w:val="2"/>
    <w:qFormat/>
    <w:uiPriority w:val="0"/>
    <w:pPr>
      <w:autoSpaceDE w:val="0"/>
      <w:autoSpaceDN w:val="0"/>
      <w:adjustRightInd w:val="0"/>
      <w:snapToGrid w:val="0"/>
      <w:spacing w:before="0" w:after="0" w:line="360" w:lineRule="auto"/>
      <w:jc w:val="left"/>
      <w:outlineLvl w:val="9"/>
    </w:pPr>
    <w:rPr>
      <w:bCs/>
      <w:sz w:val="52"/>
      <w:szCs w:val="52"/>
      <w:lang w:val="zh-CN"/>
    </w:rPr>
  </w:style>
  <w:style w:type="paragraph" w:customStyle="1" w:styleId="197">
    <w:name w:val="金宏发行正文 Char"/>
    <w:basedOn w:val="1"/>
    <w:qFormat/>
    <w:uiPriority w:val="0"/>
    <w:pPr>
      <w:adjustRightInd w:val="0"/>
      <w:snapToGrid w:val="0"/>
      <w:spacing w:line="500" w:lineRule="exact"/>
      <w:ind w:firstLine="560" w:firstLineChars="200"/>
    </w:pPr>
    <w:rPr>
      <w:rFonts w:eastAsia="仿宋_GB2312"/>
      <w:sz w:val="28"/>
    </w:rPr>
  </w:style>
  <w:style w:type="paragraph" w:customStyle="1" w:styleId="198">
    <w:name w:val="普通正文"/>
    <w:basedOn w:val="1"/>
    <w:qFormat/>
    <w:uiPriority w:val="0"/>
    <w:pPr>
      <w:tabs>
        <w:tab w:val="left" w:pos="2280"/>
      </w:tabs>
      <w:adjustRightInd w:val="0"/>
      <w:snapToGrid w:val="0"/>
      <w:spacing w:before="120" w:after="120" w:line="360" w:lineRule="auto"/>
      <w:ind w:firstLine="480" w:firstLineChars="200"/>
      <w:jc w:val="left"/>
      <w:textAlignment w:val="baseline"/>
    </w:pPr>
    <w:rPr>
      <w:rFonts w:ascii="Arial" w:hAnsi="Arial"/>
      <w:kern w:val="0"/>
      <w:sz w:val="24"/>
      <w:szCs w:val="24"/>
    </w:rPr>
  </w:style>
  <w:style w:type="paragraph" w:customStyle="1" w:styleId="199">
    <w:name w:val="金宏发行正文"/>
    <w:basedOn w:val="1"/>
    <w:qFormat/>
    <w:uiPriority w:val="0"/>
    <w:pPr>
      <w:adjustRightInd w:val="0"/>
      <w:snapToGrid w:val="0"/>
      <w:spacing w:line="500" w:lineRule="exact"/>
      <w:ind w:firstLine="560" w:firstLineChars="200"/>
    </w:pPr>
    <w:rPr>
      <w:rFonts w:eastAsia="仿宋_GB2312"/>
      <w:sz w:val="28"/>
    </w:rPr>
  </w:style>
  <w:style w:type="paragraph" w:customStyle="1" w:styleId="200">
    <w:name w:val="标1"/>
    <w:basedOn w:val="1"/>
    <w:qFormat/>
    <w:uiPriority w:val="0"/>
    <w:pPr>
      <w:widowControl/>
      <w:tabs>
        <w:tab w:val="left" w:pos="1020"/>
      </w:tabs>
      <w:adjustRightInd w:val="0"/>
      <w:snapToGrid w:val="0"/>
      <w:spacing w:beforeLines="100" w:line="360" w:lineRule="auto"/>
      <w:ind w:left="1020" w:hanging="420" w:firstLineChars="200"/>
      <w:jc w:val="left"/>
      <w:outlineLvl w:val="0"/>
    </w:pPr>
    <w:rPr>
      <w:rFonts w:ascii="Arial Narrow" w:hAnsi="Arial Narrow" w:eastAsia="仿宋_GB2312"/>
      <w:b/>
      <w:spacing w:val="20"/>
      <w:kern w:val="0"/>
      <w:sz w:val="24"/>
      <w:szCs w:val="24"/>
    </w:rPr>
  </w:style>
  <w:style w:type="paragraph" w:customStyle="1" w:styleId="201">
    <w:name w:val="Char1 Char Char Char1"/>
    <w:basedOn w:val="1"/>
    <w:qFormat/>
    <w:uiPriority w:val="0"/>
    <w:pPr>
      <w:adjustRightInd w:val="0"/>
      <w:snapToGrid w:val="0"/>
      <w:spacing w:line="360" w:lineRule="auto"/>
      <w:ind w:firstLine="200" w:firstLineChars="200"/>
    </w:pPr>
    <w:rPr>
      <w:rFonts w:ascii="Tahoma" w:hAnsi="Tahoma"/>
      <w:sz w:val="24"/>
    </w:rPr>
  </w:style>
  <w:style w:type="paragraph" w:customStyle="1" w:styleId="202">
    <w:name w:val="Char21"/>
    <w:basedOn w:val="1"/>
    <w:qFormat/>
    <w:uiPriority w:val="0"/>
    <w:pPr>
      <w:adjustRightInd w:val="0"/>
      <w:snapToGrid w:val="0"/>
      <w:spacing w:line="360" w:lineRule="auto"/>
      <w:ind w:firstLine="200" w:firstLineChars="200"/>
    </w:pPr>
    <w:rPr>
      <w:rFonts w:ascii="仿宋_GB2312" w:eastAsia="仿宋_GB2312"/>
      <w:b/>
      <w:sz w:val="32"/>
      <w:szCs w:val="32"/>
    </w:rPr>
  </w:style>
  <w:style w:type="paragraph" w:customStyle="1" w:styleId="203">
    <w:name w:val="Char1 Char Char Char2"/>
    <w:basedOn w:val="1"/>
    <w:qFormat/>
    <w:uiPriority w:val="0"/>
    <w:pPr>
      <w:adjustRightInd w:val="0"/>
      <w:snapToGrid w:val="0"/>
      <w:spacing w:line="360" w:lineRule="auto"/>
      <w:ind w:firstLine="200" w:firstLineChars="200"/>
    </w:pPr>
    <w:rPr>
      <w:rFonts w:ascii="Tahoma" w:hAnsi="Tahoma"/>
      <w:sz w:val="24"/>
    </w:rPr>
  </w:style>
  <w:style w:type="paragraph" w:customStyle="1" w:styleId="204">
    <w:name w:val="zTableCellBody"/>
    <w:basedOn w:val="1"/>
    <w:qFormat/>
    <w:uiPriority w:val="0"/>
    <w:pPr>
      <w:keepNext/>
      <w:keepLines/>
      <w:widowControl/>
      <w:adjustRightInd w:val="0"/>
      <w:snapToGrid w:val="0"/>
      <w:spacing w:line="320" w:lineRule="exact"/>
      <w:ind w:firstLine="200" w:firstLineChars="200"/>
      <w:jc w:val="left"/>
    </w:pPr>
    <w:rPr>
      <w:rFonts w:ascii="Arial" w:hAnsi="Arial"/>
      <w:kern w:val="0"/>
      <w:sz w:val="24"/>
      <w:szCs w:val="24"/>
      <w:lang w:eastAsia="en-US"/>
    </w:rPr>
  </w:style>
  <w:style w:type="paragraph" w:customStyle="1" w:styleId="205">
    <w:name w:val="Char3"/>
    <w:basedOn w:val="1"/>
    <w:qFormat/>
    <w:uiPriority w:val="0"/>
    <w:pPr>
      <w:adjustRightInd w:val="0"/>
      <w:snapToGrid w:val="0"/>
      <w:spacing w:line="360" w:lineRule="auto"/>
      <w:ind w:firstLine="200" w:firstLineChars="200"/>
    </w:pPr>
    <w:rPr>
      <w:rFonts w:ascii="Tahoma" w:hAnsi="Tahoma"/>
      <w:sz w:val="24"/>
    </w:rPr>
  </w:style>
  <w:style w:type="paragraph" w:customStyle="1" w:styleId="206">
    <w:name w:val="列出段落2"/>
    <w:basedOn w:val="1"/>
    <w:qFormat/>
    <w:uiPriority w:val="0"/>
    <w:pPr>
      <w:adjustRightInd w:val="0"/>
      <w:snapToGrid w:val="0"/>
      <w:spacing w:line="360" w:lineRule="auto"/>
      <w:ind w:firstLine="420" w:firstLineChars="200"/>
    </w:pPr>
    <w:rPr>
      <w:rFonts w:ascii="宋体" w:hAnsi="宋体"/>
      <w:sz w:val="24"/>
      <w:szCs w:val="24"/>
    </w:rPr>
  </w:style>
  <w:style w:type="paragraph" w:customStyle="1" w:styleId="207">
    <w:name w:val="Char Char Char Char1"/>
    <w:basedOn w:val="1"/>
    <w:qFormat/>
    <w:uiPriority w:val="0"/>
    <w:pPr>
      <w:tabs>
        <w:tab w:val="left" w:pos="0"/>
      </w:tabs>
      <w:adjustRightInd w:val="0"/>
      <w:snapToGrid w:val="0"/>
      <w:spacing w:line="360" w:lineRule="auto"/>
      <w:ind w:firstLine="200" w:firstLineChars="200"/>
    </w:pPr>
    <w:rPr>
      <w:rFonts w:ascii="宋体" w:hAnsi="宋体" w:eastAsia="仿宋_GB2312"/>
      <w:sz w:val="28"/>
      <w:szCs w:val="24"/>
    </w:rPr>
  </w:style>
  <w:style w:type="paragraph" w:customStyle="1" w:styleId="208">
    <w:name w:val="Bul Text 9/14"/>
    <w:qFormat/>
    <w:uiPriority w:val="0"/>
    <w:pPr>
      <w:widowControl w:val="0"/>
      <w:numPr>
        <w:ilvl w:val="0"/>
        <w:numId w:val="10"/>
      </w:numPr>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09">
    <w:name w:val="Char Char Char Char Char Char Char Char Char"/>
    <w:basedOn w:val="1"/>
    <w:qFormat/>
    <w:uiPriority w:val="0"/>
    <w:pPr>
      <w:adjustRightInd w:val="0"/>
      <w:snapToGrid w:val="0"/>
      <w:spacing w:line="360" w:lineRule="auto"/>
      <w:ind w:firstLine="200" w:firstLineChars="200"/>
    </w:pPr>
    <w:rPr>
      <w:rFonts w:ascii="Tahoma" w:hAnsi="Tahoma"/>
      <w:sz w:val="24"/>
    </w:rPr>
  </w:style>
  <w:style w:type="paragraph" w:customStyle="1" w:styleId="210">
    <w:name w:val="Char11"/>
    <w:basedOn w:val="1"/>
    <w:qFormat/>
    <w:uiPriority w:val="0"/>
    <w:pPr>
      <w:tabs>
        <w:tab w:val="left" w:pos="432"/>
      </w:tabs>
      <w:adjustRightInd w:val="0"/>
      <w:snapToGrid w:val="0"/>
      <w:spacing w:beforeLines="50" w:afterLines="50" w:line="360" w:lineRule="auto"/>
      <w:ind w:left="432" w:hanging="432" w:firstLineChars="200"/>
    </w:pPr>
    <w:rPr>
      <w:sz w:val="24"/>
      <w:szCs w:val="24"/>
    </w:rPr>
  </w:style>
  <w:style w:type="paragraph" w:customStyle="1" w:styleId="211">
    <w:name w:val="加粗正文"/>
    <w:basedOn w:val="1"/>
    <w:qFormat/>
    <w:uiPriority w:val="0"/>
    <w:pPr>
      <w:adjustRightInd w:val="0"/>
      <w:snapToGrid w:val="0"/>
      <w:spacing w:beforeLines="50" w:afterLines="50" w:line="360" w:lineRule="auto"/>
      <w:ind w:firstLine="480" w:firstLineChars="200"/>
    </w:pPr>
    <w:rPr>
      <w:rFonts w:ascii="微软雅黑" w:hAnsi="微软雅黑" w:eastAsia="微软雅黑"/>
      <w:sz w:val="24"/>
      <w:szCs w:val="24"/>
    </w:rPr>
  </w:style>
  <w:style w:type="paragraph" w:customStyle="1" w:styleId="212">
    <w:name w:val="CM14"/>
    <w:basedOn w:val="67"/>
    <w:next w:val="67"/>
    <w:qFormat/>
    <w:uiPriority w:val="0"/>
    <w:pPr>
      <w:spacing w:after="68"/>
    </w:pPr>
    <w:rPr>
      <w:rFonts w:ascii="FHLHE E+ Futura Bk" w:eastAsia="FHLHE E+ Futura Bk"/>
      <w:color w:val="auto"/>
    </w:rPr>
  </w:style>
  <w:style w:type="paragraph" w:customStyle="1" w:styleId="213">
    <w:name w:val="Char Char Char Char Char Char Char Char"/>
    <w:basedOn w:val="1"/>
    <w:qFormat/>
    <w:uiPriority w:val="0"/>
    <w:pPr>
      <w:tabs>
        <w:tab w:val="left" w:pos="360"/>
      </w:tabs>
      <w:adjustRightInd w:val="0"/>
      <w:snapToGrid w:val="0"/>
      <w:spacing w:line="360" w:lineRule="auto"/>
      <w:ind w:firstLine="200" w:firstLineChars="200"/>
    </w:pPr>
    <w:rPr>
      <w:sz w:val="24"/>
      <w:szCs w:val="24"/>
    </w:rPr>
  </w:style>
  <w:style w:type="paragraph" w:customStyle="1" w:styleId="214">
    <w:name w:val="Body"/>
    <w:basedOn w:val="1"/>
    <w:qFormat/>
    <w:uiPriority w:val="0"/>
    <w:pPr>
      <w:widowControl/>
      <w:adjustRightInd w:val="0"/>
      <w:snapToGrid w:val="0"/>
      <w:spacing w:before="120" w:after="120" w:line="240" w:lineRule="exact"/>
      <w:ind w:firstLine="200" w:firstLineChars="200"/>
      <w:jc w:val="left"/>
    </w:pPr>
    <w:rPr>
      <w:rFonts w:ascii="Arial" w:hAnsi="Arial"/>
      <w:kern w:val="0"/>
      <w:sz w:val="20"/>
      <w:lang w:eastAsia="en-US"/>
    </w:rPr>
  </w:style>
  <w:style w:type="paragraph" w:customStyle="1" w:styleId="215">
    <w:name w:val="正文2"/>
    <w:basedOn w:val="1"/>
    <w:qFormat/>
    <w:uiPriority w:val="0"/>
    <w:pPr>
      <w:widowControl/>
      <w:overflowPunct w:val="0"/>
      <w:autoSpaceDE w:val="0"/>
      <w:autoSpaceDN w:val="0"/>
      <w:adjustRightInd w:val="0"/>
      <w:snapToGrid w:val="0"/>
      <w:spacing w:before="60" w:after="60" w:line="312" w:lineRule="exact"/>
      <w:ind w:firstLine="200" w:firstLineChars="200"/>
      <w:textAlignment w:val="baseline"/>
      <w:outlineLvl w:val="0"/>
    </w:pPr>
    <w:rPr>
      <w:rFonts w:ascii="宋体"/>
      <w:kern w:val="0"/>
      <w:sz w:val="24"/>
    </w:rPr>
  </w:style>
  <w:style w:type="paragraph" w:customStyle="1" w:styleId="216">
    <w:name w:val="正文4"/>
    <w:basedOn w:val="1"/>
    <w:qFormat/>
    <w:uiPriority w:val="0"/>
    <w:pPr>
      <w:tabs>
        <w:tab w:val="left" w:pos="720"/>
      </w:tabs>
      <w:adjustRightInd w:val="0"/>
      <w:snapToGrid w:val="0"/>
      <w:spacing w:before="60" w:after="60" w:line="360" w:lineRule="auto"/>
      <w:ind w:left="575" w:leftChars="400" w:hanging="175" w:hangingChars="175"/>
    </w:pPr>
    <w:rPr>
      <w:sz w:val="24"/>
      <w:szCs w:val="24"/>
    </w:rPr>
  </w:style>
  <w:style w:type="paragraph" w:customStyle="1" w:styleId="217">
    <w:name w:val="Z5"/>
    <w:basedOn w:val="1"/>
    <w:next w:val="1"/>
    <w:qFormat/>
    <w:uiPriority w:val="0"/>
    <w:pPr>
      <w:tabs>
        <w:tab w:val="left" w:pos="2100"/>
      </w:tabs>
      <w:adjustRightInd w:val="0"/>
      <w:snapToGrid w:val="0"/>
      <w:spacing w:before="240" w:line="360" w:lineRule="auto"/>
      <w:ind w:firstLine="200" w:firstLineChars="200"/>
      <w:outlineLvl w:val="4"/>
    </w:pPr>
    <w:rPr>
      <w:rFonts w:ascii="Tahoma" w:hAnsi="Tahoma" w:eastAsia="幼圆"/>
      <w:sz w:val="24"/>
      <w:szCs w:val="24"/>
    </w:rPr>
  </w:style>
  <w:style w:type="paragraph" w:customStyle="1" w:styleId="2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2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220">
    <w:name w:val="body text bold"/>
    <w:basedOn w:val="19"/>
    <w:qFormat/>
    <w:uiPriority w:val="0"/>
    <w:pPr>
      <w:widowControl/>
      <w:adjustRightInd w:val="0"/>
      <w:snapToGrid w:val="0"/>
      <w:spacing w:after="0"/>
      <w:ind w:firstLine="200" w:firstLineChars="200"/>
      <w:jc w:val="left"/>
    </w:pPr>
    <w:rPr>
      <w:rFonts w:ascii="Futura Hv" w:hAnsi="Futura Hv"/>
      <w:kern w:val="0"/>
      <w:sz w:val="18"/>
      <w:lang w:eastAsia="en-US"/>
    </w:rPr>
  </w:style>
  <w:style w:type="paragraph" w:customStyle="1" w:styleId="221">
    <w:name w:val="Bullet"/>
    <w:basedOn w:val="1"/>
    <w:qFormat/>
    <w:uiPriority w:val="0"/>
    <w:pPr>
      <w:widowControl/>
      <w:tabs>
        <w:tab w:val="left" w:pos="288"/>
      </w:tabs>
      <w:adjustRightInd w:val="0"/>
      <w:snapToGrid w:val="0"/>
      <w:spacing w:line="360" w:lineRule="auto"/>
      <w:ind w:left="288" w:hanging="360" w:firstLineChars="200"/>
      <w:jc w:val="left"/>
    </w:pPr>
    <w:rPr>
      <w:rFonts w:ascii="Arial" w:hAnsi="Arial"/>
      <w:kern w:val="0"/>
      <w:sz w:val="20"/>
    </w:rPr>
  </w:style>
  <w:style w:type="paragraph" w:customStyle="1" w:styleId="2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223">
    <w:name w:val="trademark"/>
    <w:qFormat/>
    <w:uiPriority w:val="0"/>
    <w:pPr>
      <w:spacing w:after="60"/>
    </w:pPr>
    <w:rPr>
      <w:rFonts w:ascii="Futura Bk" w:hAnsi="Futura Bk" w:eastAsia="宋体" w:cs="Times New Roman"/>
      <w:sz w:val="15"/>
      <w:lang w:val="en-US" w:eastAsia="en-US" w:bidi="ar-SA"/>
    </w:rPr>
  </w:style>
  <w:style w:type="paragraph" w:customStyle="1" w:styleId="224">
    <w:name w:val="chart text"/>
    <w:basedOn w:val="1"/>
    <w:qFormat/>
    <w:uiPriority w:val="0"/>
    <w:pPr>
      <w:widowControl/>
      <w:adjustRightInd w:val="0"/>
      <w:snapToGrid w:val="0"/>
      <w:spacing w:line="180" w:lineRule="exact"/>
      <w:ind w:firstLine="200" w:firstLineChars="200"/>
      <w:jc w:val="left"/>
    </w:pPr>
    <w:rPr>
      <w:rFonts w:ascii="Futura Bk" w:hAnsi="Futura Bk" w:cs="Futura Bk"/>
      <w:kern w:val="0"/>
      <w:sz w:val="14"/>
      <w:szCs w:val="14"/>
    </w:rPr>
  </w:style>
  <w:style w:type="paragraph" w:customStyle="1" w:styleId="225">
    <w:name w:val="正文文字缩进"/>
    <w:basedOn w:val="1"/>
    <w:qFormat/>
    <w:uiPriority w:val="0"/>
    <w:pPr>
      <w:widowControl/>
      <w:tabs>
        <w:tab w:val="left" w:pos="180"/>
      </w:tabs>
      <w:adjustRightInd w:val="0"/>
      <w:snapToGrid w:val="0"/>
      <w:spacing w:line="240" w:lineRule="exact"/>
      <w:ind w:left="187" w:hanging="187" w:firstLineChars="200"/>
      <w:jc w:val="left"/>
    </w:pPr>
    <w:rPr>
      <w:rFonts w:ascii="Futura Bk" w:hAnsi="Futura Bk" w:cs="Futura Bk"/>
      <w:kern w:val="0"/>
      <w:sz w:val="18"/>
      <w:szCs w:val="18"/>
    </w:rPr>
  </w:style>
  <w:style w:type="paragraph" w:customStyle="1" w:styleId="226">
    <w:name w:val="legal"/>
    <w:basedOn w:val="1"/>
    <w:qFormat/>
    <w:uiPriority w:val="0"/>
    <w:pPr>
      <w:widowControl/>
      <w:adjustRightInd w:val="0"/>
      <w:snapToGrid w:val="0"/>
      <w:spacing w:line="180" w:lineRule="exact"/>
      <w:ind w:firstLine="200" w:firstLineChars="200"/>
      <w:jc w:val="left"/>
    </w:pPr>
    <w:rPr>
      <w:rFonts w:ascii="Futura Bk" w:hAnsi="Futura Bk" w:cs="Futura Bk"/>
      <w:kern w:val="0"/>
      <w:sz w:val="13"/>
      <w:szCs w:val="13"/>
    </w:rPr>
  </w:style>
  <w:style w:type="paragraph" w:customStyle="1" w:styleId="227">
    <w:name w:val="Bullet with text 4"/>
    <w:basedOn w:val="1"/>
    <w:qFormat/>
    <w:uiPriority w:val="0"/>
    <w:pPr>
      <w:widowControl/>
      <w:tabs>
        <w:tab w:val="left" w:pos="1440"/>
      </w:tabs>
      <w:adjustRightInd w:val="0"/>
      <w:snapToGrid w:val="0"/>
      <w:spacing w:line="360" w:lineRule="auto"/>
      <w:ind w:left="1440" w:hanging="360" w:firstLineChars="200"/>
      <w:jc w:val="left"/>
    </w:pPr>
    <w:rPr>
      <w:rFonts w:ascii="Arial" w:hAnsi="Arial"/>
      <w:kern w:val="0"/>
      <w:sz w:val="20"/>
      <w:lang w:eastAsia="en-US"/>
    </w:rPr>
  </w:style>
  <w:style w:type="paragraph" w:customStyle="1" w:styleId="228">
    <w:name w:val="样式 标题 1Level 1 HeadPIM 1Section Headh1l11Heading 0Datash..."/>
    <w:basedOn w:val="2"/>
    <w:qFormat/>
    <w:uiPriority w:val="0"/>
    <w:pPr>
      <w:widowControl/>
      <w:overflowPunct w:val="0"/>
      <w:autoSpaceDE w:val="0"/>
      <w:autoSpaceDN w:val="0"/>
      <w:adjustRightInd w:val="0"/>
      <w:snapToGrid w:val="0"/>
      <w:spacing w:before="0" w:after="100" w:line="360" w:lineRule="auto"/>
      <w:jc w:val="left"/>
      <w:textAlignment w:val="baseline"/>
    </w:pPr>
    <w:rPr>
      <w:rFonts w:ascii="宋体" w:hAnsi="宋体"/>
      <w:bCs/>
      <w:kern w:val="2"/>
    </w:rPr>
  </w:style>
  <w:style w:type="paragraph" w:customStyle="1" w:styleId="229">
    <w:name w:val="Picture"/>
    <w:basedOn w:val="1"/>
    <w:next w:val="14"/>
    <w:qFormat/>
    <w:uiPriority w:val="0"/>
    <w:pPr>
      <w:keepNext/>
      <w:widowControl/>
      <w:adjustRightInd w:val="0"/>
      <w:snapToGrid w:val="0"/>
      <w:spacing w:line="360" w:lineRule="auto"/>
      <w:ind w:firstLine="200" w:firstLineChars="200"/>
    </w:pPr>
    <w:rPr>
      <w:rFonts w:ascii="楷体" w:hAnsi="Arial" w:eastAsia="楷体"/>
      <w:b/>
      <w:spacing w:val="-5"/>
      <w:w w:val="98"/>
      <w:kern w:val="0"/>
      <w:sz w:val="24"/>
    </w:rPr>
  </w:style>
  <w:style w:type="paragraph" w:customStyle="1" w:styleId="230">
    <w:name w:val="正文文字缩进2字"/>
    <w:basedOn w:val="19"/>
    <w:qFormat/>
    <w:uiPriority w:val="0"/>
    <w:pPr>
      <w:adjustRightInd w:val="0"/>
      <w:snapToGrid w:val="0"/>
      <w:spacing w:before="60" w:after="60" w:line="360" w:lineRule="auto"/>
      <w:ind w:firstLine="200" w:firstLineChars="200"/>
    </w:pPr>
    <w:rPr>
      <w:kern w:val="0"/>
      <w:sz w:val="24"/>
    </w:rPr>
  </w:style>
  <w:style w:type="paragraph" w:customStyle="1" w:styleId="231">
    <w:name w:val="solutionfonts1"/>
    <w:basedOn w:val="1"/>
    <w:qFormat/>
    <w:uiPriority w:val="0"/>
    <w:pPr>
      <w:widowControl/>
      <w:adjustRightInd w:val="0"/>
      <w:snapToGrid w:val="0"/>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32">
    <w:name w:val="正文21"/>
    <w:basedOn w:val="1"/>
    <w:qFormat/>
    <w:uiPriority w:val="0"/>
    <w:pPr>
      <w:adjustRightInd w:val="0"/>
      <w:snapToGrid w:val="0"/>
      <w:spacing w:before="156" w:line="360" w:lineRule="auto"/>
      <w:ind w:firstLine="510" w:firstLineChars="200"/>
    </w:pPr>
    <w:rPr>
      <w:sz w:val="24"/>
    </w:rPr>
  </w:style>
  <w:style w:type="paragraph" w:customStyle="1" w:styleId="23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4">
    <w:name w:val="style25"/>
    <w:basedOn w:val="1"/>
    <w:qFormat/>
    <w:uiPriority w:val="0"/>
    <w:pPr>
      <w:widowControl/>
      <w:adjustRightInd w:val="0"/>
      <w:snapToGrid w:val="0"/>
      <w:spacing w:before="100" w:beforeAutospacing="1" w:after="100" w:afterAutospacing="1" w:line="360" w:lineRule="auto"/>
      <w:ind w:firstLine="200" w:firstLineChars="200"/>
      <w:jc w:val="left"/>
    </w:pPr>
    <w:rPr>
      <w:rFonts w:ascii="宋体" w:hAnsi="宋体" w:cs="宋体"/>
      <w:color w:val="557AAF"/>
      <w:kern w:val="0"/>
      <w:sz w:val="18"/>
      <w:szCs w:val="18"/>
    </w:rPr>
  </w:style>
  <w:style w:type="paragraph" w:customStyle="1" w:styleId="235">
    <w:name w:val="content"/>
    <w:basedOn w:val="1"/>
    <w:qFormat/>
    <w:uiPriority w:val="0"/>
    <w:pPr>
      <w:widowControl/>
      <w:adjustRightInd w:val="0"/>
      <w:snapToGrid w:val="0"/>
      <w:spacing w:before="100" w:beforeAutospacing="1" w:after="100" w:afterAutospacing="1" w:line="360" w:lineRule="auto"/>
      <w:ind w:firstLine="200" w:firstLineChars="200"/>
      <w:jc w:val="left"/>
    </w:pPr>
    <w:rPr>
      <w:rFonts w:ascii="宋体" w:hAnsi="宋体" w:cs="宋体"/>
      <w:color w:val="000000"/>
      <w:kern w:val="0"/>
      <w:sz w:val="24"/>
      <w:szCs w:val="24"/>
    </w:rPr>
  </w:style>
  <w:style w:type="paragraph" w:customStyle="1" w:styleId="236">
    <w:name w:val="Body Copy"/>
    <w:basedOn w:val="1"/>
    <w:qFormat/>
    <w:uiPriority w:val="0"/>
    <w:pPr>
      <w:widowControl/>
      <w:tabs>
        <w:tab w:val="left" w:pos="1584"/>
        <w:tab w:val="left" w:pos="1613"/>
        <w:tab w:val="left" w:pos="1728"/>
        <w:tab w:val="left" w:pos="1872"/>
        <w:tab w:val="left" w:pos="2016"/>
      </w:tabs>
      <w:adjustRightInd w:val="0"/>
      <w:snapToGrid w:val="0"/>
      <w:spacing w:after="180" w:line="240" w:lineRule="exact"/>
      <w:ind w:left="1440" w:right="115" w:firstLine="200" w:firstLineChars="200"/>
      <w:jc w:val="left"/>
    </w:pPr>
    <w:rPr>
      <w:rFonts w:ascii="Aldine401 BT" w:hAnsi="Aldine401 BT"/>
      <w:kern w:val="0"/>
      <w:sz w:val="20"/>
    </w:rPr>
  </w:style>
  <w:style w:type="paragraph" w:customStyle="1" w:styleId="237">
    <w:name w:val="章正文"/>
    <w:basedOn w:val="1"/>
    <w:qFormat/>
    <w:uiPriority w:val="0"/>
    <w:pPr>
      <w:adjustRightInd w:val="0"/>
      <w:snapToGrid w:val="0"/>
      <w:spacing w:beforeLines="50" w:after="120" w:line="300" w:lineRule="auto"/>
      <w:ind w:firstLine="480" w:firstLineChars="200"/>
    </w:pPr>
    <w:rPr>
      <w:rFonts w:ascii="Helvetica" w:hAnsi="Helvetica"/>
      <w:kern w:val="0"/>
      <w:sz w:val="24"/>
      <w:szCs w:val="24"/>
    </w:rPr>
  </w:style>
  <w:style w:type="paragraph" w:customStyle="1" w:styleId="238">
    <w:name w:val="Preformatted Text"/>
    <w:basedOn w:val="1"/>
    <w:qFormat/>
    <w:uiPriority w:val="0"/>
    <w:pPr>
      <w:suppressAutoHyphens/>
      <w:adjustRightInd w:val="0"/>
      <w:snapToGrid w:val="0"/>
      <w:spacing w:line="360" w:lineRule="auto"/>
      <w:ind w:firstLine="200" w:firstLineChars="200"/>
    </w:pPr>
    <w:rPr>
      <w:rFonts w:ascii="Cumberland" w:hAnsi="Cumberland" w:eastAsia="方正宋体"/>
      <w:kern w:val="1"/>
      <w:sz w:val="20"/>
      <w:lang w:eastAsia="ar-SA"/>
    </w:rPr>
  </w:style>
  <w:style w:type="paragraph" w:customStyle="1" w:styleId="239">
    <w:name w:val="表格文字（大）"/>
    <w:basedOn w:val="1"/>
    <w:qFormat/>
    <w:uiPriority w:val="0"/>
    <w:pPr>
      <w:adjustRightInd w:val="0"/>
      <w:snapToGrid w:val="0"/>
      <w:spacing w:before="20" w:after="20" w:line="360" w:lineRule="auto"/>
      <w:ind w:firstLine="200" w:firstLineChars="200"/>
    </w:pPr>
    <w:rPr>
      <w:rFonts w:ascii="Century Gothic" w:hAnsi="Century Gothic"/>
      <w:sz w:val="24"/>
    </w:rPr>
  </w:style>
  <w:style w:type="paragraph" w:customStyle="1" w:styleId="240">
    <w:name w:val="main"/>
    <w:basedOn w:val="1"/>
    <w:qFormat/>
    <w:uiPriority w:val="0"/>
    <w:pPr>
      <w:widowControl/>
      <w:adjustRightInd w:val="0"/>
      <w:snapToGrid w:val="0"/>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41">
    <w:name w:val="左对齐表格文字"/>
    <w:basedOn w:val="1"/>
    <w:qFormat/>
    <w:uiPriority w:val="0"/>
    <w:pPr>
      <w:adjustRightInd w:val="0"/>
      <w:snapToGrid w:val="0"/>
      <w:spacing w:line="360" w:lineRule="auto"/>
      <w:ind w:firstLine="200" w:firstLineChars="200"/>
      <w:jc w:val="right"/>
    </w:pPr>
    <w:rPr>
      <w:sz w:val="24"/>
      <w:szCs w:val="24"/>
    </w:rPr>
  </w:style>
  <w:style w:type="paragraph" w:customStyle="1" w:styleId="242">
    <w:name w:val="xl40"/>
    <w:basedOn w:val="1"/>
    <w:qFormat/>
    <w:uiPriority w:val="0"/>
    <w:pPr>
      <w:widowControl/>
      <w:pBdr>
        <w:top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微软雅黑" w:hAnsi="微软雅黑" w:eastAsia="微软雅黑" w:cs="宋体"/>
      <w:b/>
      <w:bCs/>
      <w:kern w:val="0"/>
      <w:sz w:val="24"/>
      <w:szCs w:val="24"/>
    </w:rPr>
  </w:style>
  <w:style w:type="paragraph" w:customStyle="1" w:styleId="243">
    <w:name w:val="xl41"/>
    <w:basedOn w:val="1"/>
    <w:qFormat/>
    <w:uiPriority w:val="0"/>
    <w:pPr>
      <w:widowControl/>
      <w:pBdr>
        <w:top w:val="single" w:color="auto" w:sz="4" w:space="0"/>
        <w:bottom w:val="single" w:color="auto" w:sz="4" w:space="0"/>
      </w:pBdr>
      <w:adjustRightInd w:val="0"/>
      <w:snapToGrid w:val="0"/>
      <w:spacing w:before="100" w:beforeAutospacing="1" w:after="100" w:afterAutospacing="1" w:line="360" w:lineRule="auto"/>
      <w:ind w:firstLine="200" w:firstLineChars="200"/>
      <w:jc w:val="center"/>
    </w:pPr>
    <w:rPr>
      <w:rFonts w:ascii="微软雅黑" w:hAnsi="微软雅黑" w:eastAsia="微软雅黑" w:cs="宋体"/>
      <w:b/>
      <w:bCs/>
      <w:kern w:val="0"/>
      <w:sz w:val="24"/>
      <w:szCs w:val="24"/>
    </w:rPr>
  </w:style>
  <w:style w:type="paragraph" w:customStyle="1" w:styleId="244">
    <w:name w:val="xl42"/>
    <w:basedOn w:val="1"/>
    <w:qFormat/>
    <w:uiPriority w:val="0"/>
    <w:pPr>
      <w:widowControl/>
      <w:pBdr>
        <w:top w:val="single" w:color="auto" w:sz="4" w:space="0"/>
        <w:left w:val="single" w:color="auto" w:sz="4" w:space="0"/>
        <w:bottom w:val="single" w:color="auto" w:sz="4" w:space="0"/>
      </w:pBdr>
      <w:adjustRightInd w:val="0"/>
      <w:snapToGrid w:val="0"/>
      <w:spacing w:before="100" w:beforeAutospacing="1" w:after="100" w:afterAutospacing="1" w:line="360" w:lineRule="auto"/>
      <w:ind w:firstLine="200" w:firstLineChars="200"/>
      <w:jc w:val="center"/>
    </w:pPr>
    <w:rPr>
      <w:rFonts w:ascii="微软雅黑" w:hAnsi="微软雅黑" w:eastAsia="微软雅黑" w:cs="宋体"/>
      <w:b/>
      <w:bCs/>
      <w:kern w:val="0"/>
      <w:sz w:val="24"/>
      <w:szCs w:val="21"/>
    </w:rPr>
  </w:style>
  <w:style w:type="paragraph" w:customStyle="1" w:styleId="245">
    <w:name w:val="xl43"/>
    <w:basedOn w:val="1"/>
    <w:qFormat/>
    <w:uiPriority w:val="0"/>
    <w:pPr>
      <w:widowControl/>
      <w:pBdr>
        <w:top w:val="single" w:color="auto" w:sz="4" w:space="0"/>
        <w:bottom w:val="single" w:color="auto" w:sz="4" w:space="0"/>
        <w:right w:val="single" w:color="auto" w:sz="4" w:space="0"/>
      </w:pBdr>
      <w:adjustRightInd w:val="0"/>
      <w:snapToGrid w:val="0"/>
      <w:spacing w:before="100" w:beforeAutospacing="1" w:after="100" w:afterAutospacing="1" w:line="360" w:lineRule="auto"/>
      <w:ind w:firstLine="200" w:firstLineChars="200"/>
      <w:jc w:val="center"/>
    </w:pPr>
    <w:rPr>
      <w:rFonts w:ascii="微软雅黑" w:hAnsi="微软雅黑" w:eastAsia="微软雅黑" w:cs="宋体"/>
      <w:b/>
      <w:bCs/>
      <w:kern w:val="0"/>
      <w:sz w:val="24"/>
      <w:szCs w:val="21"/>
    </w:rPr>
  </w:style>
  <w:style w:type="paragraph" w:customStyle="1" w:styleId="246">
    <w:name w:val="Char Char Char1 Char"/>
    <w:basedOn w:val="1"/>
    <w:qFormat/>
    <w:uiPriority w:val="0"/>
    <w:pPr>
      <w:adjustRightInd w:val="0"/>
      <w:snapToGrid w:val="0"/>
      <w:spacing w:line="360" w:lineRule="auto"/>
      <w:ind w:firstLine="200" w:firstLineChars="200"/>
    </w:pPr>
    <w:rPr>
      <w:rFonts w:ascii="仿宋_GB2312" w:eastAsia="仿宋_GB2312"/>
      <w:b/>
      <w:sz w:val="32"/>
      <w:szCs w:val="32"/>
    </w:rPr>
  </w:style>
  <w:style w:type="paragraph" w:customStyle="1" w:styleId="247">
    <w:name w:val="封面文档标题"/>
    <w:basedOn w:val="1"/>
    <w:qFormat/>
    <w:uiPriority w:val="0"/>
    <w:pPr>
      <w:autoSpaceDE w:val="0"/>
      <w:autoSpaceDN w:val="0"/>
      <w:adjustRightInd w:val="0"/>
      <w:snapToGrid w:val="0"/>
      <w:spacing w:line="360" w:lineRule="auto"/>
      <w:ind w:firstLine="200" w:firstLineChars="200"/>
      <w:jc w:val="center"/>
    </w:pPr>
    <w:rPr>
      <w:rFonts w:ascii="Arial" w:hAnsi="Arial" w:eastAsia="黑体"/>
      <w:bCs/>
      <w:kern w:val="0"/>
      <w:sz w:val="44"/>
      <w:szCs w:val="44"/>
    </w:rPr>
  </w:style>
  <w:style w:type="paragraph" w:customStyle="1" w:styleId="248">
    <w:name w:val="封面华为技术"/>
    <w:basedOn w:val="1"/>
    <w:qFormat/>
    <w:uiPriority w:val="0"/>
    <w:pPr>
      <w:autoSpaceDE w:val="0"/>
      <w:autoSpaceDN w:val="0"/>
      <w:adjustRightInd w:val="0"/>
      <w:snapToGrid w:val="0"/>
      <w:spacing w:line="360" w:lineRule="auto"/>
      <w:ind w:firstLine="200" w:firstLineChars="200"/>
      <w:jc w:val="center"/>
    </w:pPr>
    <w:rPr>
      <w:rFonts w:ascii="Arial" w:hAnsi="Arial" w:eastAsia="黑体"/>
      <w:kern w:val="0"/>
      <w:sz w:val="32"/>
      <w:szCs w:val="32"/>
    </w:rPr>
  </w:style>
  <w:style w:type="paragraph" w:customStyle="1" w:styleId="249">
    <w:name w:val="封面表格文本"/>
    <w:basedOn w:val="1"/>
    <w:qFormat/>
    <w:uiPriority w:val="0"/>
    <w:pPr>
      <w:autoSpaceDE w:val="0"/>
      <w:autoSpaceDN w:val="0"/>
      <w:adjustRightInd w:val="0"/>
      <w:snapToGrid w:val="0"/>
      <w:spacing w:line="360" w:lineRule="auto"/>
      <w:ind w:firstLine="200" w:firstLineChars="200"/>
      <w:jc w:val="center"/>
    </w:pPr>
    <w:rPr>
      <w:rFonts w:ascii="Arial" w:hAnsi="Arial"/>
      <w:kern w:val="0"/>
      <w:sz w:val="24"/>
      <w:szCs w:val="21"/>
    </w:rPr>
  </w:style>
  <w:style w:type="paragraph" w:customStyle="1" w:styleId="250">
    <w:name w:val="表格题注"/>
    <w:next w:val="1"/>
    <w:qFormat/>
    <w:uiPriority w:val="0"/>
    <w:pPr>
      <w:keepLines/>
      <w:numPr>
        <w:ilvl w:val="8"/>
        <w:numId w:val="11"/>
      </w:numPr>
      <w:spacing w:beforeLines="100"/>
      <w:ind w:left="1089" w:hanging="369"/>
      <w:jc w:val="center"/>
    </w:pPr>
    <w:rPr>
      <w:rFonts w:ascii="Arial" w:hAnsi="Arial" w:eastAsia="宋体" w:cs="Times New Roman"/>
      <w:sz w:val="18"/>
      <w:szCs w:val="18"/>
      <w:lang w:val="en-US" w:eastAsia="zh-CN" w:bidi="ar-SA"/>
    </w:rPr>
  </w:style>
  <w:style w:type="paragraph" w:customStyle="1" w:styleId="251">
    <w:name w:val="插图题注"/>
    <w:next w:val="1"/>
    <w:qFormat/>
    <w:uiPriority w:val="0"/>
    <w:pPr>
      <w:numPr>
        <w:ilvl w:val="7"/>
        <w:numId w:val="11"/>
      </w:numPr>
      <w:spacing w:afterLines="100"/>
      <w:ind w:left="1089" w:hanging="369"/>
      <w:jc w:val="center"/>
    </w:pPr>
    <w:rPr>
      <w:rFonts w:ascii="Arial" w:hAnsi="Arial" w:eastAsia="宋体" w:cs="Times New Roman"/>
      <w:sz w:val="18"/>
      <w:szCs w:val="18"/>
      <w:lang w:val="en-US" w:eastAsia="zh-CN" w:bidi="ar-SA"/>
    </w:rPr>
  </w:style>
  <w:style w:type="paragraph" w:customStyle="1" w:styleId="252">
    <w:name w:val="默认段落字体 Para Char Char Char Char"/>
    <w:basedOn w:val="1"/>
    <w:qFormat/>
    <w:uiPriority w:val="0"/>
    <w:pPr>
      <w:keepNext/>
      <w:autoSpaceDE w:val="0"/>
      <w:autoSpaceDN w:val="0"/>
      <w:adjustRightInd w:val="0"/>
      <w:snapToGrid w:val="0"/>
      <w:spacing w:line="360" w:lineRule="auto"/>
      <w:ind w:left="200" w:leftChars="200" w:firstLine="200" w:firstLineChars="200"/>
      <w:jc w:val="left"/>
    </w:pPr>
    <w:rPr>
      <w:rFonts w:eastAsia="Times New Roman"/>
      <w:kern w:val="0"/>
      <w:sz w:val="20"/>
    </w:rPr>
  </w:style>
  <w:style w:type="paragraph" w:customStyle="1" w:styleId="253">
    <w:name w:val="说明"/>
    <w:basedOn w:val="1"/>
    <w:qFormat/>
    <w:uiPriority w:val="0"/>
    <w:pPr>
      <w:autoSpaceDE w:val="0"/>
      <w:autoSpaceDN w:val="0"/>
      <w:adjustRightInd w:val="0"/>
      <w:snapToGrid w:val="0"/>
      <w:spacing w:line="440" w:lineRule="exact"/>
      <w:ind w:firstLine="200" w:firstLineChars="200"/>
    </w:pPr>
    <w:rPr>
      <w:rFonts w:ascii="宋体"/>
      <w:b/>
      <w:bCs/>
      <w:i/>
      <w:iCs/>
      <w:color w:val="0000FF"/>
      <w:kern w:val="0"/>
      <w:sz w:val="24"/>
      <w:szCs w:val="24"/>
    </w:rPr>
  </w:style>
  <w:style w:type="paragraph" w:customStyle="1" w:styleId="254">
    <w:name w:val="Item List"/>
    <w:link w:val="409"/>
    <w:qFormat/>
    <w:uiPriority w:val="0"/>
    <w:pPr>
      <w:spacing w:after="156" w:line="360" w:lineRule="auto"/>
      <w:ind w:firstLine="424" w:firstLineChars="202"/>
      <w:jc w:val="both"/>
    </w:pPr>
    <w:rPr>
      <w:rFonts w:ascii="Arial" w:hAnsi="Times New Roman" w:eastAsia="宋体" w:cs="Times New Roman"/>
      <w:bCs/>
      <w:szCs w:val="21"/>
      <w:lang w:val="en-US" w:eastAsia="zh-CN" w:bidi="ar-SA"/>
    </w:rPr>
  </w:style>
  <w:style w:type="paragraph" w:customStyle="1" w:styleId="255">
    <w:name w:val="Char1 Char Char Char Char Char Char Char Char Char"/>
    <w:basedOn w:val="1"/>
    <w:semiHidden/>
    <w:qFormat/>
    <w:uiPriority w:val="0"/>
    <w:pPr>
      <w:adjustRightInd w:val="0"/>
      <w:snapToGrid w:val="0"/>
      <w:spacing w:before="240" w:after="120" w:line="288" w:lineRule="auto"/>
      <w:ind w:firstLine="200" w:firstLineChars="200"/>
      <w:jc w:val="left"/>
    </w:pPr>
    <w:rPr>
      <w:rFonts w:ascii="Tahoma" w:hAnsi="Tahoma"/>
      <w:sz w:val="24"/>
      <w:szCs w:val="24"/>
    </w:rPr>
  </w:style>
  <w:style w:type="paragraph" w:customStyle="1" w:styleId="256">
    <w:name w:val="无间隔1"/>
    <w:link w:val="410"/>
    <w:qFormat/>
    <w:uiPriority w:val="1"/>
    <w:rPr>
      <w:rFonts w:ascii="Calibri" w:hAnsi="Calibri" w:eastAsia="宋体" w:cs="Times New Roman"/>
      <w:sz w:val="22"/>
      <w:szCs w:val="22"/>
      <w:lang w:val="en-US" w:eastAsia="zh-CN" w:bidi="ar-SA"/>
    </w:rPr>
  </w:style>
  <w:style w:type="paragraph" w:customStyle="1" w:styleId="257">
    <w:name w:val="表内文字"/>
    <w:basedOn w:val="1"/>
    <w:qFormat/>
    <w:uiPriority w:val="0"/>
    <w:pPr>
      <w:tabs>
        <w:tab w:val="left" w:pos="1418"/>
      </w:tabs>
      <w:adjustRightInd w:val="0"/>
      <w:snapToGrid w:val="0"/>
      <w:spacing w:line="360" w:lineRule="auto"/>
      <w:jc w:val="center"/>
    </w:pPr>
    <w:rPr>
      <w:rFonts w:hint="eastAsia" w:ascii="仿宋_GB2312" w:eastAsia="仿宋_GB2312"/>
      <w:spacing w:val="-20"/>
      <w:kern w:val="0"/>
      <w:sz w:val="24"/>
      <w:szCs w:val="24"/>
    </w:rPr>
  </w:style>
  <w:style w:type="paragraph" w:customStyle="1" w:styleId="258">
    <w:name w:val="正文（首行不缩进）"/>
    <w:basedOn w:val="1"/>
    <w:qFormat/>
    <w:uiPriority w:val="0"/>
    <w:pPr>
      <w:adjustRightInd w:val="0"/>
      <w:snapToGrid w:val="0"/>
      <w:spacing w:afterLines="50" w:line="360" w:lineRule="auto"/>
    </w:pPr>
    <w:rPr>
      <w:sz w:val="24"/>
      <w:szCs w:val="24"/>
    </w:rPr>
  </w:style>
  <w:style w:type="paragraph" w:customStyle="1" w:styleId="259">
    <w:name w:val="text"/>
    <w:basedOn w:val="1"/>
    <w:qFormat/>
    <w:uiPriority w:val="0"/>
    <w:pPr>
      <w:widowControl/>
      <w:adjustRightInd w:val="0"/>
      <w:snapToGrid w:val="0"/>
      <w:spacing w:line="360" w:lineRule="auto"/>
      <w:ind w:firstLine="200" w:firstLineChars="200"/>
      <w:jc w:val="left"/>
    </w:pPr>
    <w:rPr>
      <w:rFonts w:ascii="Arial" w:hAnsi="Arial"/>
      <w:kern w:val="0"/>
      <w:sz w:val="24"/>
      <w:lang w:eastAsia="en-US"/>
    </w:rPr>
  </w:style>
  <w:style w:type="paragraph" w:customStyle="1" w:styleId="260">
    <w:name w:val="表正文中"/>
    <w:qFormat/>
    <w:uiPriority w:val="0"/>
    <w:pPr>
      <w:jc w:val="center"/>
    </w:pPr>
    <w:rPr>
      <w:rFonts w:ascii="Arial" w:hAnsi="Arial" w:eastAsia="宋体" w:cs="Times New Roman"/>
      <w:kern w:val="2"/>
      <w:sz w:val="18"/>
      <w:szCs w:val="24"/>
      <w:lang w:val="en-US" w:eastAsia="zh-CN" w:bidi="ar-SA"/>
    </w:rPr>
  </w:style>
  <w:style w:type="paragraph" w:customStyle="1" w:styleId="261">
    <w:name w:val="表头"/>
    <w:qFormat/>
    <w:uiPriority w:val="0"/>
    <w:rPr>
      <w:rFonts w:ascii="Arial" w:hAnsi="Arial" w:eastAsia="宋体" w:cs="Times New Roman"/>
      <w:kern w:val="2"/>
      <w:sz w:val="18"/>
      <w:szCs w:val="24"/>
      <w:lang w:val="en-US" w:eastAsia="zh-CN" w:bidi="ar-SA"/>
    </w:rPr>
  </w:style>
  <w:style w:type="paragraph" w:customStyle="1" w:styleId="262">
    <w:name w:val="表正文左"/>
    <w:qFormat/>
    <w:uiPriority w:val="0"/>
    <w:rPr>
      <w:rFonts w:ascii="Arial" w:hAnsi="Arial" w:eastAsia="宋体" w:cs="Times New Roman"/>
      <w:kern w:val="2"/>
      <w:sz w:val="18"/>
      <w:szCs w:val="24"/>
      <w:lang w:val="en-US" w:eastAsia="zh-CN" w:bidi="ar-SA"/>
    </w:rPr>
  </w:style>
  <w:style w:type="paragraph" w:customStyle="1" w:styleId="263">
    <w:name w:val="项目正文"/>
    <w:qFormat/>
    <w:uiPriority w:val="0"/>
    <w:pPr>
      <w:tabs>
        <w:tab w:val="left" w:pos="851"/>
      </w:tabs>
      <w:ind w:left="851" w:hanging="284"/>
      <w:jc w:val="both"/>
    </w:pPr>
    <w:rPr>
      <w:rFonts w:ascii="Arial" w:hAnsi="Arial" w:eastAsia="宋体" w:cs="Times New Roman"/>
      <w:kern w:val="2"/>
      <w:sz w:val="18"/>
      <w:szCs w:val="24"/>
      <w:lang w:val="en-US" w:eastAsia="zh-CN" w:bidi="ar-SA"/>
    </w:rPr>
  </w:style>
  <w:style w:type="paragraph" w:customStyle="1" w:styleId="264">
    <w:name w:val="Char23"/>
    <w:basedOn w:val="1"/>
    <w:qFormat/>
    <w:uiPriority w:val="0"/>
    <w:pPr>
      <w:adjustRightInd w:val="0"/>
      <w:snapToGrid w:val="0"/>
      <w:spacing w:line="360" w:lineRule="auto"/>
    </w:pPr>
    <w:rPr>
      <w:rFonts w:ascii="仿宋_GB2312" w:eastAsia="仿宋_GB2312"/>
      <w:b/>
      <w:sz w:val="32"/>
      <w:szCs w:val="32"/>
    </w:rPr>
  </w:style>
  <w:style w:type="paragraph" w:customStyle="1" w:styleId="265">
    <w:name w:val="文档正文"/>
    <w:basedOn w:val="1"/>
    <w:qFormat/>
    <w:uiPriority w:val="0"/>
    <w:pPr>
      <w:adjustRightInd w:val="0"/>
      <w:snapToGrid w:val="0"/>
      <w:spacing w:line="480" w:lineRule="atLeast"/>
      <w:ind w:firstLine="567"/>
      <w:textAlignment w:val="baseline"/>
    </w:pPr>
    <w:rPr>
      <w:rFonts w:eastAsia="楷体_GB2312"/>
      <w:kern w:val="0"/>
      <w:sz w:val="28"/>
    </w:rPr>
  </w:style>
  <w:style w:type="paragraph" w:customStyle="1" w:styleId="266">
    <w:name w:val="哈哈正文"/>
    <w:basedOn w:val="1"/>
    <w:link w:val="413"/>
    <w:qFormat/>
    <w:uiPriority w:val="0"/>
    <w:pPr>
      <w:adjustRightInd w:val="0"/>
      <w:snapToGrid w:val="0"/>
      <w:spacing w:line="360" w:lineRule="auto"/>
      <w:ind w:firstLine="200" w:firstLineChars="200"/>
    </w:pPr>
    <w:rPr>
      <w:rFonts w:ascii="宋体" w:hAnsi="宋体"/>
      <w:kern w:val="0"/>
      <w:sz w:val="24"/>
    </w:rPr>
  </w:style>
  <w:style w:type="paragraph" w:customStyle="1" w:styleId="267">
    <w:name w:val="Char5"/>
    <w:basedOn w:val="1"/>
    <w:qFormat/>
    <w:uiPriority w:val="0"/>
    <w:pPr>
      <w:tabs>
        <w:tab w:val="left" w:pos="360"/>
        <w:tab w:val="left" w:pos="420"/>
      </w:tabs>
      <w:adjustRightInd w:val="0"/>
      <w:snapToGrid w:val="0"/>
      <w:spacing w:line="360" w:lineRule="auto"/>
      <w:ind w:left="420" w:firstLine="200"/>
    </w:pPr>
    <w:rPr>
      <w:rFonts w:ascii="Tahoma" w:hAnsi="Tahoma"/>
      <w:sz w:val="24"/>
    </w:rPr>
  </w:style>
  <w:style w:type="paragraph" w:customStyle="1" w:styleId="268">
    <w:name w:val="正文（首行缩进）"/>
    <w:basedOn w:val="1"/>
    <w:qFormat/>
    <w:uiPriority w:val="0"/>
    <w:pPr>
      <w:adjustRightInd w:val="0"/>
      <w:snapToGrid w:val="0"/>
      <w:spacing w:line="360" w:lineRule="auto"/>
      <w:ind w:firstLine="420"/>
    </w:pPr>
    <w:rPr>
      <w:rFonts w:eastAsia="仿宋_GB2312"/>
      <w:sz w:val="24"/>
    </w:rPr>
  </w:style>
  <w:style w:type="paragraph" w:customStyle="1" w:styleId="269">
    <w:name w:val="Char32"/>
    <w:basedOn w:val="1"/>
    <w:qFormat/>
    <w:uiPriority w:val="0"/>
    <w:pPr>
      <w:adjustRightInd w:val="0"/>
      <w:snapToGrid w:val="0"/>
      <w:spacing w:line="360" w:lineRule="atLeast"/>
      <w:textAlignment w:val="baseline"/>
    </w:pPr>
    <w:rPr>
      <w:rFonts w:ascii="宋体" w:hAnsi="宋体"/>
      <w:b/>
      <w:kern w:val="0"/>
      <w:sz w:val="28"/>
      <w:szCs w:val="28"/>
    </w:rPr>
  </w:style>
  <w:style w:type="paragraph" w:customStyle="1" w:styleId="270">
    <w:name w:val="Char Char Char Char Char Char Char Char Char Char Char Char Char"/>
    <w:basedOn w:val="1"/>
    <w:qFormat/>
    <w:uiPriority w:val="0"/>
    <w:pPr>
      <w:widowControl/>
      <w:adjustRightInd w:val="0"/>
      <w:snapToGrid w:val="0"/>
      <w:spacing w:after="160" w:line="240" w:lineRule="exact"/>
      <w:jc w:val="left"/>
    </w:pPr>
    <w:rPr>
      <w:rFonts w:ascii="Verdana" w:hAnsi="Verdana" w:eastAsia="仿宋_GB2312"/>
      <w:kern w:val="0"/>
      <w:sz w:val="24"/>
      <w:lang w:eastAsia="en-US"/>
    </w:rPr>
  </w:style>
  <w:style w:type="paragraph" w:customStyle="1" w:styleId="271">
    <w:name w:val="标题 5 + 宋体"/>
    <w:basedOn w:val="5"/>
    <w:qFormat/>
    <w:uiPriority w:val="0"/>
    <w:pPr>
      <w:adjustRightInd w:val="0"/>
      <w:snapToGrid w:val="0"/>
      <w:spacing w:line="376" w:lineRule="auto"/>
    </w:pPr>
    <w:rPr>
      <w:rFonts w:ascii="宋体" w:hAnsi="宋体" w:eastAsia="宋体"/>
      <w:bCs/>
      <w:kern w:val="0"/>
      <w:sz w:val="24"/>
      <w:szCs w:val="28"/>
    </w:rPr>
  </w:style>
  <w:style w:type="paragraph" w:customStyle="1" w:styleId="272">
    <w:name w:val="我的正文"/>
    <w:basedOn w:val="1"/>
    <w:qFormat/>
    <w:uiPriority w:val="0"/>
    <w:pPr>
      <w:adjustRightInd w:val="0"/>
      <w:snapToGrid w:val="0"/>
      <w:spacing w:line="360" w:lineRule="auto"/>
      <w:ind w:firstLine="200" w:firstLineChars="200"/>
    </w:pPr>
    <w:rPr>
      <w:sz w:val="24"/>
      <w:szCs w:val="24"/>
      <w:lang w:val="zh-CN"/>
    </w:rPr>
  </w:style>
  <w:style w:type="paragraph" w:customStyle="1" w:styleId="273">
    <w:name w:val="Char2 Char Char Char Char Char Char"/>
    <w:basedOn w:val="1"/>
    <w:qFormat/>
    <w:uiPriority w:val="0"/>
    <w:pPr>
      <w:adjustRightInd w:val="0"/>
      <w:snapToGrid w:val="0"/>
      <w:spacing w:line="360" w:lineRule="atLeast"/>
      <w:textAlignment w:val="baseline"/>
    </w:pPr>
    <w:rPr>
      <w:rFonts w:ascii="宋体" w:hAnsi="宋体"/>
      <w:b/>
      <w:kern w:val="0"/>
      <w:sz w:val="28"/>
      <w:szCs w:val="28"/>
    </w:rPr>
  </w:style>
  <w:style w:type="paragraph" w:customStyle="1" w:styleId="274">
    <w:name w:val="Char13"/>
    <w:basedOn w:val="1"/>
    <w:qFormat/>
    <w:uiPriority w:val="0"/>
    <w:pPr>
      <w:widowControl/>
      <w:adjustRightInd w:val="0"/>
      <w:snapToGrid w:val="0"/>
      <w:spacing w:after="160" w:line="240" w:lineRule="exact"/>
      <w:jc w:val="left"/>
    </w:pPr>
    <w:rPr>
      <w:rFonts w:ascii="Verdana" w:hAnsi="Verdana" w:eastAsia="仿宋_GB2312" w:cs="宋体"/>
      <w:kern w:val="0"/>
      <w:sz w:val="24"/>
      <w:szCs w:val="24"/>
      <w:lang w:eastAsia="en-US"/>
    </w:rPr>
  </w:style>
  <w:style w:type="paragraph" w:customStyle="1" w:styleId="275">
    <w:name w:val="Char26"/>
    <w:basedOn w:val="1"/>
    <w:qFormat/>
    <w:uiPriority w:val="0"/>
    <w:pPr>
      <w:adjustRightInd w:val="0"/>
      <w:snapToGrid w:val="0"/>
      <w:spacing w:line="360" w:lineRule="auto"/>
    </w:pPr>
    <w:rPr>
      <w:rFonts w:ascii="仿宋_GB2312" w:eastAsia="仿宋_GB2312"/>
      <w:b/>
      <w:sz w:val="32"/>
      <w:szCs w:val="32"/>
    </w:rPr>
  </w:style>
  <w:style w:type="paragraph" w:customStyle="1" w:styleId="276">
    <w:name w:val="Char Char Char Char Char Char Char Char Char2"/>
    <w:basedOn w:val="1"/>
    <w:qFormat/>
    <w:uiPriority w:val="0"/>
    <w:pPr>
      <w:adjustRightInd w:val="0"/>
      <w:snapToGrid w:val="0"/>
      <w:spacing w:line="360" w:lineRule="auto"/>
    </w:pPr>
    <w:rPr>
      <w:rFonts w:ascii="Tahoma" w:hAnsi="Tahoma"/>
      <w:sz w:val="24"/>
    </w:rPr>
  </w:style>
  <w:style w:type="paragraph" w:customStyle="1" w:styleId="277">
    <w:name w:val="Char Char Char Char Char Char Char1 Char Char Char Char Char Char Char"/>
    <w:basedOn w:val="16"/>
    <w:next w:val="1"/>
    <w:semiHidden/>
    <w:qFormat/>
    <w:uiPriority w:val="0"/>
    <w:pPr>
      <w:autoSpaceDE w:val="0"/>
      <w:autoSpaceDN w:val="0"/>
      <w:adjustRightInd w:val="0"/>
      <w:snapToGrid w:val="0"/>
      <w:spacing w:line="360" w:lineRule="auto"/>
    </w:pPr>
    <w:rPr>
      <w:rFonts w:ascii="Tahoma" w:hAnsi="Tahoma"/>
      <w:kern w:val="0"/>
      <w:sz w:val="24"/>
      <w:szCs w:val="24"/>
    </w:rPr>
  </w:style>
  <w:style w:type="paragraph" w:customStyle="1" w:styleId="278">
    <w:name w:val="MM Title"/>
    <w:basedOn w:val="47"/>
    <w:link w:val="418"/>
    <w:qFormat/>
    <w:uiPriority w:val="0"/>
    <w:pPr>
      <w:spacing w:line="240" w:lineRule="auto"/>
      <w:ind w:firstLine="0" w:firstLineChars="0"/>
    </w:pPr>
    <w:rPr>
      <w:rFonts w:ascii="Cambria" w:hAnsi="Cambria"/>
      <w:b w:val="0"/>
      <w:bCs w:val="0"/>
    </w:rPr>
  </w:style>
  <w:style w:type="paragraph" w:customStyle="1" w:styleId="279">
    <w:name w:val="MM Topic 1"/>
    <w:basedOn w:val="2"/>
    <w:link w:val="419"/>
    <w:qFormat/>
    <w:uiPriority w:val="0"/>
    <w:pPr>
      <w:numPr>
        <w:ilvl w:val="0"/>
        <w:numId w:val="12"/>
      </w:numPr>
      <w:adjustRightInd w:val="0"/>
      <w:snapToGrid w:val="0"/>
      <w:spacing w:line="578" w:lineRule="auto"/>
    </w:pPr>
    <w:rPr>
      <w:rFonts w:ascii="Calibri" w:hAnsi="Calibri"/>
      <w:bCs/>
      <w:spacing w:val="0"/>
      <w:kern w:val="44"/>
      <w:sz w:val="44"/>
      <w:szCs w:val="44"/>
    </w:rPr>
  </w:style>
  <w:style w:type="paragraph" w:customStyle="1" w:styleId="280">
    <w:name w:val="MM Topic 2"/>
    <w:basedOn w:val="3"/>
    <w:link w:val="420"/>
    <w:qFormat/>
    <w:uiPriority w:val="0"/>
    <w:pPr>
      <w:numPr>
        <w:ilvl w:val="1"/>
        <w:numId w:val="12"/>
      </w:numPr>
      <w:adjustRightInd w:val="0"/>
      <w:snapToGrid w:val="0"/>
      <w:spacing w:before="120" w:after="120" w:line="416" w:lineRule="auto"/>
    </w:pPr>
    <w:rPr>
      <w:rFonts w:ascii="Cambria" w:hAnsi="Cambria" w:eastAsia="宋体"/>
      <w:kern w:val="0"/>
      <w:sz w:val="32"/>
    </w:rPr>
  </w:style>
  <w:style w:type="paragraph" w:customStyle="1" w:styleId="281">
    <w:name w:val="MM Topic 3"/>
    <w:basedOn w:val="4"/>
    <w:link w:val="421"/>
    <w:qFormat/>
    <w:uiPriority w:val="0"/>
    <w:pPr>
      <w:numPr>
        <w:ilvl w:val="2"/>
        <w:numId w:val="12"/>
      </w:numPr>
      <w:adjustRightInd w:val="0"/>
      <w:snapToGrid w:val="0"/>
      <w:spacing w:line="416" w:lineRule="auto"/>
    </w:pPr>
    <w:rPr>
      <w:rFonts w:ascii="Calibri" w:hAnsi="Calibri"/>
      <w:bCs/>
      <w:kern w:val="0"/>
      <w:szCs w:val="32"/>
    </w:rPr>
  </w:style>
  <w:style w:type="paragraph" w:customStyle="1" w:styleId="282">
    <w:name w:val="MM Topic 4"/>
    <w:basedOn w:val="5"/>
    <w:link w:val="422"/>
    <w:qFormat/>
    <w:uiPriority w:val="0"/>
    <w:pPr>
      <w:numPr>
        <w:ilvl w:val="3"/>
        <w:numId w:val="12"/>
      </w:numPr>
      <w:adjustRightInd w:val="0"/>
      <w:snapToGrid w:val="0"/>
      <w:spacing w:line="376" w:lineRule="auto"/>
    </w:pPr>
    <w:rPr>
      <w:rFonts w:ascii="Cambria" w:hAnsi="Cambria" w:eastAsia="宋体"/>
      <w:bCs/>
      <w:kern w:val="0"/>
      <w:szCs w:val="28"/>
    </w:rPr>
  </w:style>
  <w:style w:type="paragraph" w:customStyle="1" w:styleId="283">
    <w:name w:val="MM Empty"/>
    <w:basedOn w:val="1"/>
    <w:link w:val="423"/>
    <w:qFormat/>
    <w:uiPriority w:val="0"/>
    <w:pPr>
      <w:adjustRightInd w:val="0"/>
      <w:snapToGrid w:val="0"/>
      <w:spacing w:line="360" w:lineRule="auto"/>
    </w:pPr>
    <w:rPr>
      <w:rFonts w:ascii="Calibri" w:hAnsi="Calibri"/>
      <w:kern w:val="0"/>
      <w:sz w:val="20"/>
    </w:rPr>
  </w:style>
  <w:style w:type="paragraph" w:customStyle="1" w:styleId="284">
    <w:name w:val="MM Topic 5"/>
    <w:basedOn w:val="6"/>
    <w:link w:val="424"/>
    <w:qFormat/>
    <w:uiPriority w:val="0"/>
    <w:pPr>
      <w:numPr>
        <w:numId w:val="0"/>
      </w:numPr>
      <w:adjustRightInd w:val="0"/>
      <w:snapToGrid w:val="0"/>
      <w:spacing w:after="120" w:line="360" w:lineRule="auto"/>
    </w:pPr>
    <w:rPr>
      <w:rFonts w:ascii="Calibri" w:hAnsi="Calibri" w:eastAsia="微软雅黑"/>
      <w:b w:val="0"/>
      <w:bCs/>
      <w:kern w:val="0"/>
      <w:szCs w:val="24"/>
    </w:rPr>
  </w:style>
  <w:style w:type="paragraph" w:customStyle="1" w:styleId="285">
    <w:name w:val="MM Topic 6"/>
    <w:basedOn w:val="8"/>
    <w:link w:val="425"/>
    <w:qFormat/>
    <w:uiPriority w:val="0"/>
    <w:pPr>
      <w:numPr>
        <w:numId w:val="0"/>
      </w:numPr>
      <w:adjustRightInd w:val="0"/>
      <w:snapToGrid w:val="0"/>
      <w:spacing w:line="320" w:lineRule="auto"/>
    </w:pPr>
    <w:rPr>
      <w:rFonts w:ascii="Cambria" w:hAnsi="Cambria" w:eastAsia="微软雅黑"/>
      <w:bCs/>
      <w:kern w:val="0"/>
      <w:sz w:val="20"/>
      <w:szCs w:val="24"/>
    </w:rPr>
  </w:style>
  <w:style w:type="paragraph" w:customStyle="1" w:styleId="286">
    <w:name w:val="样式 正文缩进 + 首行缩进:  2 字符 段前: 0.5 行 段后: 0.5 行6"/>
    <w:basedOn w:val="7"/>
    <w:qFormat/>
    <w:uiPriority w:val="0"/>
    <w:pPr>
      <w:snapToGrid w:val="0"/>
      <w:spacing w:beforeLines="50" w:afterLines="50" w:line="360" w:lineRule="auto"/>
      <w:ind w:firstLine="480" w:firstLineChars="200"/>
    </w:pPr>
    <w:rPr>
      <w:sz w:val="24"/>
    </w:rPr>
  </w:style>
  <w:style w:type="paragraph" w:customStyle="1" w:styleId="287">
    <w:name w:val="样式 标题 2 + 宋体"/>
    <w:basedOn w:val="3"/>
    <w:qFormat/>
    <w:uiPriority w:val="0"/>
    <w:pPr>
      <w:tabs>
        <w:tab w:val="left" w:pos="576"/>
        <w:tab w:val="left" w:pos="750"/>
      </w:tabs>
      <w:adjustRightInd w:val="0"/>
      <w:snapToGrid w:val="0"/>
      <w:spacing w:before="120" w:after="120" w:line="360" w:lineRule="auto"/>
      <w:ind w:left="750" w:hanging="750"/>
    </w:pPr>
    <w:rPr>
      <w:rFonts w:ascii="宋体" w:hAnsi="宋体" w:eastAsia="宋体"/>
      <w:sz w:val="32"/>
    </w:rPr>
  </w:style>
  <w:style w:type="paragraph" w:customStyle="1" w:styleId="288">
    <w:name w:val="样式 标题 4 + 宋体1"/>
    <w:basedOn w:val="1"/>
    <w:qFormat/>
    <w:uiPriority w:val="0"/>
    <w:pPr>
      <w:tabs>
        <w:tab w:val="left" w:pos="750"/>
      </w:tabs>
      <w:adjustRightInd w:val="0"/>
      <w:snapToGrid w:val="0"/>
      <w:spacing w:line="360" w:lineRule="auto"/>
      <w:ind w:left="750" w:hanging="750"/>
    </w:pPr>
    <w:rPr>
      <w:sz w:val="24"/>
      <w:szCs w:val="24"/>
    </w:rPr>
  </w:style>
  <w:style w:type="paragraph" w:customStyle="1" w:styleId="289">
    <w:name w:val="样式 标题 4 + 宋体"/>
    <w:basedOn w:val="5"/>
    <w:qFormat/>
    <w:uiPriority w:val="0"/>
    <w:pPr>
      <w:numPr>
        <w:ilvl w:val="3"/>
        <w:numId w:val="13"/>
      </w:numPr>
      <w:tabs>
        <w:tab w:val="left" w:pos="425"/>
      </w:tabs>
      <w:adjustRightInd w:val="0"/>
      <w:snapToGrid w:val="0"/>
      <w:spacing w:line="376" w:lineRule="auto"/>
    </w:pPr>
    <w:rPr>
      <w:rFonts w:ascii="宋体" w:hAnsi="宋体" w:eastAsia="宋体"/>
      <w:bCs/>
      <w:kern w:val="0"/>
      <w:szCs w:val="28"/>
    </w:rPr>
  </w:style>
  <w:style w:type="paragraph" w:customStyle="1" w:styleId="290">
    <w:name w:val="Char2 Char Char"/>
    <w:basedOn w:val="1"/>
    <w:qFormat/>
    <w:uiPriority w:val="0"/>
    <w:pPr>
      <w:adjustRightInd w:val="0"/>
      <w:snapToGrid w:val="0"/>
      <w:spacing w:line="360" w:lineRule="atLeast"/>
      <w:textAlignment w:val="baseline"/>
    </w:pPr>
    <w:rPr>
      <w:rFonts w:ascii="宋体" w:hAnsi="宋体"/>
      <w:b/>
      <w:kern w:val="0"/>
      <w:sz w:val="28"/>
      <w:szCs w:val="28"/>
    </w:rPr>
  </w:style>
  <w:style w:type="paragraph" w:customStyle="1" w:styleId="291">
    <w:name w:val="样式 标题 3 + 宋体"/>
    <w:basedOn w:val="4"/>
    <w:qFormat/>
    <w:uiPriority w:val="0"/>
    <w:pPr>
      <w:tabs>
        <w:tab w:val="left" w:pos="750"/>
      </w:tabs>
      <w:adjustRightInd w:val="0"/>
      <w:snapToGrid w:val="0"/>
      <w:spacing w:line="415" w:lineRule="auto"/>
    </w:pPr>
    <w:rPr>
      <w:rFonts w:ascii="宋体" w:hAnsi="宋体"/>
      <w:bCs/>
      <w:kern w:val="0"/>
      <w:szCs w:val="32"/>
    </w:rPr>
  </w:style>
  <w:style w:type="paragraph" w:customStyle="1" w:styleId="292">
    <w:name w:val="Char31"/>
    <w:basedOn w:val="1"/>
    <w:qFormat/>
    <w:uiPriority w:val="0"/>
    <w:pPr>
      <w:adjustRightInd w:val="0"/>
      <w:snapToGrid w:val="0"/>
      <w:spacing w:line="360" w:lineRule="atLeast"/>
      <w:textAlignment w:val="baseline"/>
    </w:pPr>
    <w:rPr>
      <w:rFonts w:ascii="宋体" w:hAnsi="宋体"/>
      <w:b/>
      <w:kern w:val="0"/>
      <w:sz w:val="28"/>
      <w:szCs w:val="28"/>
    </w:rPr>
  </w:style>
  <w:style w:type="paragraph" w:customStyle="1" w:styleId="293">
    <w:name w:val="Char Char Char Char Char Char Char Char Char Char Char Char Char1"/>
    <w:basedOn w:val="1"/>
    <w:qFormat/>
    <w:uiPriority w:val="0"/>
    <w:pPr>
      <w:widowControl/>
      <w:adjustRightInd w:val="0"/>
      <w:snapToGrid w:val="0"/>
      <w:spacing w:after="160" w:line="240" w:lineRule="exact"/>
      <w:jc w:val="left"/>
    </w:pPr>
    <w:rPr>
      <w:rFonts w:ascii="Verdana" w:hAnsi="Verdana" w:eastAsia="仿宋_GB2312"/>
      <w:kern w:val="0"/>
      <w:sz w:val="24"/>
      <w:lang w:eastAsia="en-US"/>
    </w:rPr>
  </w:style>
  <w:style w:type="paragraph" w:customStyle="1" w:styleId="294">
    <w:name w:val="Char2 Char Char Char Char Char Char1"/>
    <w:basedOn w:val="1"/>
    <w:qFormat/>
    <w:uiPriority w:val="0"/>
    <w:pPr>
      <w:adjustRightInd w:val="0"/>
      <w:snapToGrid w:val="0"/>
      <w:spacing w:line="360" w:lineRule="atLeast"/>
      <w:textAlignment w:val="baseline"/>
    </w:pPr>
    <w:rPr>
      <w:rFonts w:ascii="宋体" w:hAnsi="宋体"/>
      <w:b/>
      <w:kern w:val="0"/>
      <w:sz w:val="28"/>
      <w:szCs w:val="28"/>
    </w:rPr>
  </w:style>
  <w:style w:type="paragraph" w:customStyle="1" w:styleId="295">
    <w:name w:val="Char12"/>
    <w:basedOn w:val="1"/>
    <w:qFormat/>
    <w:uiPriority w:val="0"/>
    <w:pPr>
      <w:widowControl/>
      <w:adjustRightInd w:val="0"/>
      <w:snapToGrid w:val="0"/>
      <w:spacing w:after="160" w:line="240" w:lineRule="exact"/>
      <w:jc w:val="left"/>
    </w:pPr>
    <w:rPr>
      <w:rFonts w:ascii="Verdana" w:hAnsi="Verdana" w:eastAsia="仿宋_GB2312" w:cs="宋体"/>
      <w:kern w:val="0"/>
      <w:sz w:val="24"/>
      <w:szCs w:val="24"/>
      <w:lang w:eastAsia="en-US"/>
    </w:rPr>
  </w:style>
  <w:style w:type="paragraph" w:customStyle="1" w:styleId="296">
    <w:name w:val="Char Char Char Char Char Char Char Char Char Char Char1"/>
    <w:basedOn w:val="1"/>
    <w:qFormat/>
    <w:uiPriority w:val="0"/>
    <w:pPr>
      <w:adjustRightInd w:val="0"/>
      <w:snapToGrid w:val="0"/>
      <w:spacing w:line="360" w:lineRule="auto"/>
    </w:pPr>
    <w:rPr>
      <w:rFonts w:ascii="Tahoma" w:hAnsi="Tahoma"/>
      <w:sz w:val="24"/>
    </w:rPr>
  </w:style>
  <w:style w:type="paragraph" w:customStyle="1" w:styleId="297">
    <w:name w:val="Char25"/>
    <w:basedOn w:val="1"/>
    <w:qFormat/>
    <w:uiPriority w:val="0"/>
    <w:pPr>
      <w:adjustRightInd w:val="0"/>
      <w:snapToGrid w:val="0"/>
      <w:spacing w:line="360" w:lineRule="auto"/>
    </w:pPr>
    <w:rPr>
      <w:rFonts w:ascii="仿宋_GB2312" w:eastAsia="仿宋_GB2312"/>
      <w:b/>
      <w:sz w:val="32"/>
      <w:szCs w:val="32"/>
    </w:rPr>
  </w:style>
  <w:style w:type="paragraph" w:customStyle="1" w:styleId="298">
    <w:name w:val="Char Char Char Char Char Char Char Char Char1"/>
    <w:basedOn w:val="1"/>
    <w:qFormat/>
    <w:uiPriority w:val="0"/>
    <w:pPr>
      <w:adjustRightInd w:val="0"/>
      <w:snapToGrid w:val="0"/>
      <w:spacing w:line="360" w:lineRule="auto"/>
    </w:pPr>
    <w:rPr>
      <w:rFonts w:ascii="Tahoma" w:hAnsi="Tahoma"/>
      <w:sz w:val="24"/>
    </w:rPr>
  </w:style>
  <w:style w:type="paragraph" w:customStyle="1" w:styleId="299">
    <w:name w:val="Char Char Char Char Char Char Char1 Char Char Char Char Char Char Char1"/>
    <w:basedOn w:val="16"/>
    <w:next w:val="1"/>
    <w:semiHidden/>
    <w:qFormat/>
    <w:uiPriority w:val="0"/>
    <w:pPr>
      <w:autoSpaceDE w:val="0"/>
      <w:autoSpaceDN w:val="0"/>
      <w:adjustRightInd w:val="0"/>
      <w:snapToGrid w:val="0"/>
      <w:spacing w:line="360" w:lineRule="auto"/>
    </w:pPr>
    <w:rPr>
      <w:rFonts w:ascii="Tahoma" w:hAnsi="Tahoma"/>
      <w:kern w:val="0"/>
      <w:sz w:val="24"/>
      <w:szCs w:val="24"/>
    </w:rPr>
  </w:style>
  <w:style w:type="paragraph" w:customStyle="1" w:styleId="300">
    <w:name w:val="Char2 Char Char1"/>
    <w:basedOn w:val="1"/>
    <w:qFormat/>
    <w:uiPriority w:val="0"/>
    <w:pPr>
      <w:adjustRightInd w:val="0"/>
      <w:snapToGrid w:val="0"/>
      <w:spacing w:line="360" w:lineRule="atLeast"/>
      <w:textAlignment w:val="baseline"/>
    </w:pPr>
    <w:rPr>
      <w:rFonts w:ascii="宋体" w:hAnsi="宋体"/>
      <w:b/>
      <w:kern w:val="0"/>
      <w:sz w:val="28"/>
      <w:szCs w:val="28"/>
    </w:rPr>
  </w:style>
  <w:style w:type="paragraph" w:customStyle="1" w:styleId="301">
    <w:name w:val="Char27"/>
    <w:basedOn w:val="1"/>
    <w:qFormat/>
    <w:uiPriority w:val="0"/>
    <w:pPr>
      <w:adjustRightInd w:val="0"/>
      <w:snapToGrid w:val="0"/>
      <w:spacing w:line="360" w:lineRule="auto"/>
    </w:pPr>
    <w:rPr>
      <w:rFonts w:ascii="仿宋_GB2312" w:eastAsia="仿宋_GB2312"/>
      <w:b/>
      <w:sz w:val="32"/>
      <w:szCs w:val="32"/>
    </w:rPr>
  </w:style>
  <w:style w:type="paragraph" w:customStyle="1" w:styleId="302">
    <w:name w:val="Char Char Char Char Char Char Char1 Char Char Char Char Char Char Char2"/>
    <w:basedOn w:val="16"/>
    <w:next w:val="1"/>
    <w:semiHidden/>
    <w:qFormat/>
    <w:uiPriority w:val="0"/>
    <w:pPr>
      <w:autoSpaceDE w:val="0"/>
      <w:autoSpaceDN w:val="0"/>
      <w:adjustRightInd w:val="0"/>
      <w:snapToGrid w:val="0"/>
      <w:spacing w:line="360" w:lineRule="auto"/>
    </w:pPr>
    <w:rPr>
      <w:rFonts w:ascii="Tahoma" w:hAnsi="Tahoma"/>
      <w:kern w:val="0"/>
      <w:sz w:val="24"/>
      <w:szCs w:val="24"/>
    </w:rPr>
  </w:style>
  <w:style w:type="paragraph" w:customStyle="1" w:styleId="303">
    <w:name w:val="style2"/>
    <w:basedOn w:val="1"/>
    <w:qFormat/>
    <w:uiPriority w:val="0"/>
    <w:pPr>
      <w:widowControl/>
      <w:wordWrap w:val="0"/>
      <w:adjustRightInd w:val="0"/>
      <w:snapToGrid w:val="0"/>
      <w:spacing w:before="100" w:beforeAutospacing="1" w:after="100" w:afterAutospacing="1" w:line="360" w:lineRule="auto"/>
      <w:jc w:val="left"/>
    </w:pPr>
    <w:rPr>
      <w:rFonts w:ascii="Verdana" w:hAnsi="Verdana" w:cs="宋体"/>
      <w:color w:val="000000"/>
      <w:kern w:val="0"/>
      <w:sz w:val="20"/>
    </w:rPr>
  </w:style>
  <w:style w:type="paragraph" w:customStyle="1" w:styleId="304">
    <w:name w:val="Char14"/>
    <w:basedOn w:val="1"/>
    <w:qFormat/>
    <w:uiPriority w:val="0"/>
    <w:pPr>
      <w:tabs>
        <w:tab w:val="left" w:pos="432"/>
      </w:tabs>
      <w:adjustRightInd w:val="0"/>
      <w:snapToGrid w:val="0"/>
      <w:spacing w:beforeLines="50" w:afterLines="50" w:line="360" w:lineRule="auto"/>
      <w:ind w:left="432" w:hanging="432"/>
    </w:pPr>
    <w:rPr>
      <w:sz w:val="24"/>
      <w:szCs w:val="24"/>
    </w:rPr>
  </w:style>
  <w:style w:type="paragraph" w:customStyle="1" w:styleId="305">
    <w:name w:val="ul"/>
    <w:basedOn w:val="1"/>
    <w:qFormat/>
    <w:uiPriority w:val="0"/>
    <w:pPr>
      <w:widowControl/>
      <w:numPr>
        <w:ilvl w:val="0"/>
        <w:numId w:val="14"/>
      </w:numPr>
      <w:adjustRightInd w:val="0"/>
      <w:snapToGrid w:val="0"/>
      <w:spacing w:line="360" w:lineRule="auto"/>
    </w:pPr>
    <w:rPr>
      <w:kern w:val="0"/>
      <w:sz w:val="24"/>
      <w:szCs w:val="24"/>
    </w:rPr>
  </w:style>
  <w:style w:type="paragraph" w:customStyle="1" w:styleId="306">
    <w:name w:val="标题5"/>
    <w:basedOn w:val="7"/>
    <w:qFormat/>
    <w:uiPriority w:val="0"/>
    <w:pPr>
      <w:snapToGrid w:val="0"/>
      <w:spacing w:line="360" w:lineRule="auto"/>
      <w:ind w:firstLine="0"/>
      <w:jc w:val="center"/>
    </w:pPr>
    <w:rPr>
      <w:rFonts w:ascii="黑体" w:hAnsi="宋体" w:eastAsia="黑体"/>
      <w:b/>
      <w:bCs/>
      <w:color w:val="000000"/>
      <w:sz w:val="24"/>
    </w:rPr>
  </w:style>
  <w:style w:type="paragraph" w:customStyle="1" w:styleId="307">
    <w:name w:val="tabletext"/>
    <w:basedOn w:val="1"/>
    <w:qFormat/>
    <w:uiPriority w:val="0"/>
    <w:pPr>
      <w:widowControl/>
      <w:adjustRightInd w:val="0"/>
      <w:snapToGrid w:val="0"/>
      <w:spacing w:before="100" w:beforeAutospacing="1" w:after="100" w:afterAutospacing="1" w:line="360" w:lineRule="auto"/>
      <w:jc w:val="left"/>
    </w:pPr>
    <w:rPr>
      <w:rFonts w:ascii="宋体" w:hAnsi="宋体" w:cs="宋体"/>
      <w:kern w:val="0"/>
      <w:sz w:val="24"/>
      <w:szCs w:val="24"/>
    </w:rPr>
  </w:style>
  <w:style w:type="paragraph" w:customStyle="1" w:styleId="308">
    <w:name w:val="style11"/>
    <w:basedOn w:val="1"/>
    <w:qFormat/>
    <w:uiPriority w:val="0"/>
    <w:pPr>
      <w:widowControl/>
      <w:adjustRightInd w:val="0"/>
      <w:snapToGrid w:val="0"/>
      <w:spacing w:before="100" w:beforeAutospacing="1" w:after="100" w:afterAutospacing="1" w:line="360" w:lineRule="auto"/>
      <w:jc w:val="left"/>
    </w:pPr>
    <w:rPr>
      <w:rFonts w:ascii="宋体" w:hAnsi="宋体" w:cs="宋体"/>
      <w:kern w:val="0"/>
      <w:sz w:val="24"/>
      <w:szCs w:val="24"/>
    </w:rPr>
  </w:style>
  <w:style w:type="paragraph" w:customStyle="1" w:styleId="309">
    <w:name w:val="正文3"/>
    <w:basedOn w:val="1"/>
    <w:qFormat/>
    <w:uiPriority w:val="0"/>
    <w:pPr>
      <w:widowControl/>
      <w:overflowPunct w:val="0"/>
      <w:autoSpaceDE w:val="0"/>
      <w:autoSpaceDN w:val="0"/>
      <w:adjustRightInd w:val="0"/>
      <w:snapToGrid w:val="0"/>
      <w:spacing w:before="60" w:after="60" w:line="312" w:lineRule="exact"/>
      <w:textAlignment w:val="baseline"/>
      <w:outlineLvl w:val="0"/>
    </w:pPr>
    <w:rPr>
      <w:rFonts w:ascii="宋体"/>
      <w:kern w:val="0"/>
      <w:sz w:val="24"/>
    </w:rPr>
  </w:style>
  <w:style w:type="paragraph" w:customStyle="1" w:styleId="310">
    <w:name w:val="图文"/>
    <w:basedOn w:val="1"/>
    <w:qFormat/>
    <w:uiPriority w:val="0"/>
    <w:pPr>
      <w:adjustRightInd w:val="0"/>
      <w:snapToGrid w:val="0"/>
      <w:spacing w:line="240" w:lineRule="atLeast"/>
      <w:jc w:val="center"/>
    </w:pPr>
    <w:rPr>
      <w:sz w:val="18"/>
      <w:szCs w:val="24"/>
    </w:rPr>
  </w:style>
  <w:style w:type="paragraph" w:customStyle="1" w:styleId="311">
    <w:name w:val="引用1"/>
    <w:basedOn w:val="1"/>
    <w:next w:val="1"/>
    <w:link w:val="433"/>
    <w:qFormat/>
    <w:uiPriority w:val="29"/>
    <w:pPr>
      <w:adjustRightInd w:val="0"/>
      <w:snapToGrid w:val="0"/>
      <w:spacing w:line="360" w:lineRule="auto"/>
    </w:pPr>
    <w:rPr>
      <w:rFonts w:eastAsia="微软雅黑"/>
      <w:i/>
      <w:iCs/>
      <w:color w:val="000000"/>
      <w:kern w:val="0"/>
      <w:sz w:val="20"/>
      <w:szCs w:val="24"/>
    </w:rPr>
  </w:style>
  <w:style w:type="paragraph" w:customStyle="1" w:styleId="312">
    <w:name w:val="列出段落3"/>
    <w:basedOn w:val="1"/>
    <w:qFormat/>
    <w:uiPriority w:val="0"/>
    <w:pPr>
      <w:adjustRightInd w:val="0"/>
      <w:snapToGrid w:val="0"/>
      <w:spacing w:line="360" w:lineRule="auto"/>
      <w:ind w:firstLine="420" w:firstLineChars="200"/>
    </w:pPr>
    <w:rPr>
      <w:sz w:val="24"/>
      <w:szCs w:val="24"/>
    </w:rPr>
  </w:style>
  <w:style w:type="paragraph" w:customStyle="1" w:styleId="313">
    <w:name w:val="列表1"/>
    <w:basedOn w:val="1"/>
    <w:qFormat/>
    <w:uiPriority w:val="0"/>
    <w:pPr>
      <w:adjustRightInd w:val="0"/>
      <w:snapToGrid w:val="0"/>
      <w:spacing w:beforeLines="50" w:line="360" w:lineRule="auto"/>
      <w:ind w:left="480"/>
      <w:jc w:val="left"/>
    </w:pPr>
    <w:rPr>
      <w:rFonts w:ascii="微软雅黑" w:hAnsi="微软雅黑" w:eastAsia="微软雅黑"/>
      <w:bCs/>
      <w:sz w:val="24"/>
      <w:szCs w:val="21"/>
    </w:rPr>
  </w:style>
  <w:style w:type="paragraph" w:customStyle="1" w:styleId="314">
    <w:name w:val="题注 New"/>
    <w:basedOn w:val="1"/>
    <w:next w:val="1"/>
    <w:qFormat/>
    <w:uiPriority w:val="0"/>
    <w:pPr>
      <w:spacing w:before="152" w:after="160"/>
    </w:pPr>
    <w:rPr>
      <w:rFonts w:ascii="Calibri" w:hAnsi="Calibri" w:cs="Arial"/>
    </w:rPr>
  </w:style>
  <w:style w:type="paragraph" w:customStyle="1" w:styleId="315">
    <w:name w:val="标题 3 New"/>
    <w:basedOn w:val="1"/>
    <w:next w:val="1"/>
    <w:qFormat/>
    <w:uiPriority w:val="0"/>
    <w:pPr>
      <w:keepNext/>
      <w:keepLines/>
      <w:numPr>
        <w:ilvl w:val="2"/>
        <w:numId w:val="15"/>
      </w:numPr>
      <w:tabs>
        <w:tab w:val="left" w:pos="567"/>
      </w:tabs>
      <w:spacing w:before="260" w:after="260" w:line="413" w:lineRule="auto"/>
      <w:outlineLvl w:val="2"/>
    </w:pPr>
    <w:rPr>
      <w:rFonts w:ascii="Calibri" w:hAnsi="Calibri"/>
      <w:b/>
      <w:bCs/>
      <w:sz w:val="32"/>
      <w:szCs w:val="32"/>
    </w:rPr>
  </w:style>
  <w:style w:type="paragraph" w:customStyle="1" w:styleId="316">
    <w:name w:val="List Paragraph1"/>
    <w:basedOn w:val="1"/>
    <w:qFormat/>
    <w:uiPriority w:val="0"/>
    <w:pPr>
      <w:ind w:firstLine="420" w:firstLineChars="200"/>
    </w:pPr>
    <w:rPr>
      <w:rFonts w:ascii="Calibri" w:hAnsi="Calibri"/>
      <w:szCs w:val="22"/>
    </w:rPr>
  </w:style>
  <w:style w:type="paragraph" w:customStyle="1" w:styleId="317">
    <w:name w:val="注释标题1"/>
    <w:basedOn w:val="1"/>
    <w:next w:val="1"/>
    <w:qFormat/>
    <w:uiPriority w:val="0"/>
    <w:pPr>
      <w:jc w:val="center"/>
    </w:pPr>
    <w:rPr>
      <w:rFonts w:ascii="DFKai-SB" w:hAnsi="DFKai-SB" w:eastAsia="DFKai-SB" w:cs="Mangal"/>
      <w:sz w:val="20"/>
      <w:szCs w:val="24"/>
      <w:lang w:val="zh-CN"/>
    </w:rPr>
  </w:style>
  <w:style w:type="paragraph" w:customStyle="1" w:styleId="318">
    <w:name w:val="普通(网站)1"/>
    <w:basedOn w:val="1"/>
    <w:qFormat/>
    <w:uiPriority w:val="0"/>
    <w:pPr>
      <w:widowControl/>
      <w:spacing w:before="100" w:beforeAutospacing="1" w:after="100" w:afterAutospacing="1"/>
    </w:pPr>
    <w:rPr>
      <w:rFonts w:ascii="Arial Unicode MS" w:hAnsi="Arial Unicode MS" w:cs="DFKai-SB"/>
      <w:szCs w:val="24"/>
    </w:rPr>
  </w:style>
  <w:style w:type="paragraph" w:customStyle="1" w:styleId="319">
    <w:name w:val="正文文本缩进 31"/>
    <w:basedOn w:val="1"/>
    <w:qFormat/>
    <w:uiPriority w:val="0"/>
    <w:pPr>
      <w:spacing w:after="120"/>
      <w:ind w:left="420" w:leftChars="200"/>
    </w:pPr>
    <w:rPr>
      <w:rFonts w:ascii="Calibri" w:hAnsi="Calibri" w:cs="Mangal"/>
      <w:sz w:val="16"/>
      <w:szCs w:val="16"/>
      <w:lang w:val="zh-CN"/>
    </w:rPr>
  </w:style>
  <w:style w:type="paragraph" w:customStyle="1" w:styleId="320">
    <w:name w:val="Char Char Char Char Char Char1"/>
    <w:basedOn w:val="1"/>
    <w:qFormat/>
    <w:uiPriority w:val="0"/>
    <w:rPr>
      <w:rFonts w:ascii="Tahoma" w:hAnsi="Tahoma"/>
      <w:sz w:val="24"/>
    </w:rPr>
  </w:style>
  <w:style w:type="paragraph" w:customStyle="1" w:styleId="321">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3">
    <w:name w:val="列出段落5"/>
    <w:basedOn w:val="1"/>
    <w:qFormat/>
    <w:uiPriority w:val="0"/>
    <w:pPr>
      <w:ind w:firstLine="420" w:firstLineChars="200"/>
    </w:pPr>
    <w:rPr>
      <w:szCs w:val="24"/>
    </w:rPr>
  </w:style>
  <w:style w:type="character" w:customStyle="1" w:styleId="324">
    <w:name w:val="unnamed31"/>
    <w:basedOn w:val="53"/>
    <w:qFormat/>
    <w:uiPriority w:val="0"/>
    <w:rPr>
      <w:sz w:val="22"/>
    </w:rPr>
  </w:style>
  <w:style w:type="character" w:customStyle="1" w:styleId="325">
    <w:name w:val="标题 3 Char Char Char"/>
    <w:basedOn w:val="53"/>
    <w:qFormat/>
    <w:uiPriority w:val="0"/>
    <w:rPr>
      <w:rFonts w:eastAsia="宋体"/>
      <w:b/>
      <w:kern w:val="2"/>
      <w:sz w:val="32"/>
      <w:lang w:val="en-US" w:eastAsia="zh-CN"/>
    </w:rPr>
  </w:style>
  <w:style w:type="character" w:customStyle="1" w:styleId="326">
    <w:name w:val="ariticlecontent"/>
    <w:basedOn w:val="53"/>
    <w:qFormat/>
    <w:uiPriority w:val="0"/>
  </w:style>
  <w:style w:type="character" w:customStyle="1" w:styleId="327">
    <w:name w:val="rili11"/>
    <w:basedOn w:val="53"/>
    <w:qFormat/>
    <w:uiPriority w:val="0"/>
    <w:rPr>
      <w:sz w:val="21"/>
      <w:szCs w:val="21"/>
    </w:rPr>
  </w:style>
  <w:style w:type="character" w:customStyle="1" w:styleId="328">
    <w:name w:val="纯文本 Char"/>
    <w:basedOn w:val="53"/>
    <w:link w:val="26"/>
    <w:qFormat/>
    <w:uiPriority w:val="0"/>
    <w:rPr>
      <w:rFonts w:ascii="宋体" w:hAnsi="Courier New" w:eastAsia="宋体"/>
      <w:kern w:val="2"/>
      <w:sz w:val="21"/>
      <w:lang w:val="en-US" w:eastAsia="zh-CN" w:bidi="ar-SA"/>
    </w:rPr>
  </w:style>
  <w:style w:type="character" w:customStyle="1" w:styleId="329">
    <w:name w:val="（符号）三标题1.1 Char Char"/>
    <w:basedOn w:val="53"/>
    <w:link w:val="69"/>
    <w:qFormat/>
    <w:uiPriority w:val="0"/>
    <w:rPr>
      <w:rFonts w:ascii="宋体" w:hAnsi="宋体"/>
      <w:kern w:val="2"/>
      <w:sz w:val="24"/>
      <w:szCs w:val="24"/>
    </w:rPr>
  </w:style>
  <w:style w:type="character" w:customStyle="1" w:styleId="330">
    <w:name w:val="textnorm_chn1"/>
    <w:basedOn w:val="53"/>
    <w:qFormat/>
    <w:uiPriority w:val="0"/>
    <w:rPr>
      <w:rFonts w:hint="default" w:ascii="Arial" w:hAnsi="Arial"/>
      <w:color w:val="21254A"/>
      <w:sz w:val="22"/>
    </w:rPr>
  </w:style>
  <w:style w:type="character" w:customStyle="1" w:styleId="331">
    <w:name w:val="Char Char Char"/>
    <w:basedOn w:val="53"/>
    <w:link w:val="70"/>
    <w:qFormat/>
    <w:uiPriority w:val="0"/>
    <w:rPr>
      <w:rFonts w:eastAsia="宋体"/>
      <w:b/>
      <w:kern w:val="2"/>
      <w:sz w:val="32"/>
      <w:lang w:val="en-US" w:eastAsia="zh-CN" w:bidi="ar-SA"/>
    </w:rPr>
  </w:style>
  <w:style w:type="character" w:customStyle="1" w:styleId="332">
    <w:name w:val="eng1"/>
    <w:qFormat/>
    <w:uiPriority w:val="0"/>
    <w:rPr>
      <w:rFonts w:hint="default" w:ascii="Verdana" w:hAnsi="Verdana"/>
      <w:color w:val="3D3D3D"/>
      <w:sz w:val="18"/>
      <w:szCs w:val="18"/>
      <w:u w:val="none"/>
    </w:rPr>
  </w:style>
  <w:style w:type="character" w:customStyle="1" w:styleId="333">
    <w:name w:val="正文首行缩进两字符 Char Char"/>
    <w:basedOn w:val="53"/>
    <w:link w:val="71"/>
    <w:qFormat/>
    <w:uiPriority w:val="0"/>
    <w:rPr>
      <w:rFonts w:eastAsia="宋体"/>
      <w:kern w:val="2"/>
      <w:sz w:val="21"/>
      <w:lang w:val="en-US" w:eastAsia="zh-CN" w:bidi="ar-SA"/>
    </w:rPr>
  </w:style>
  <w:style w:type="character" w:customStyle="1" w:styleId="334">
    <w:name w:val="contentbody"/>
    <w:basedOn w:val="53"/>
    <w:qFormat/>
    <w:uiPriority w:val="0"/>
  </w:style>
  <w:style w:type="character" w:customStyle="1" w:styleId="335">
    <w:name w:val="正文文本缩进 2 Char1"/>
    <w:link w:val="29"/>
    <w:qFormat/>
    <w:uiPriority w:val="0"/>
    <w:rPr>
      <w:rFonts w:eastAsia="宋体"/>
      <w:kern w:val="2"/>
      <w:sz w:val="32"/>
      <w:lang w:val="en-US" w:eastAsia="zh-CN" w:bidi="ar-SA"/>
    </w:rPr>
  </w:style>
  <w:style w:type="character" w:customStyle="1" w:styleId="336">
    <w:name w:val="正文文本缩进 Char"/>
    <w:basedOn w:val="53"/>
    <w:link w:val="20"/>
    <w:qFormat/>
    <w:uiPriority w:val="0"/>
    <w:rPr>
      <w:kern w:val="2"/>
      <w:sz w:val="32"/>
    </w:rPr>
  </w:style>
  <w:style w:type="character" w:customStyle="1" w:styleId="337">
    <w:name w:val="文档结构图 Char"/>
    <w:basedOn w:val="53"/>
    <w:link w:val="16"/>
    <w:qFormat/>
    <w:uiPriority w:val="0"/>
    <w:rPr>
      <w:kern w:val="2"/>
      <w:sz w:val="21"/>
      <w:shd w:val="clear" w:color="auto" w:fill="000080"/>
    </w:rPr>
  </w:style>
  <w:style w:type="character" w:customStyle="1" w:styleId="338">
    <w:name w:val="ca-3"/>
    <w:basedOn w:val="53"/>
    <w:qFormat/>
    <w:uiPriority w:val="0"/>
  </w:style>
  <w:style w:type="character" w:customStyle="1" w:styleId="339">
    <w:name w:val="ca-4"/>
    <w:basedOn w:val="53"/>
    <w:qFormat/>
    <w:uiPriority w:val="0"/>
  </w:style>
  <w:style w:type="character" w:customStyle="1" w:styleId="340">
    <w:name w:val="ca-5"/>
    <w:basedOn w:val="53"/>
    <w:qFormat/>
    <w:uiPriority w:val="0"/>
  </w:style>
  <w:style w:type="character" w:customStyle="1" w:styleId="341">
    <w:name w:val="正文文本 Char"/>
    <w:basedOn w:val="53"/>
    <w:link w:val="19"/>
    <w:qFormat/>
    <w:uiPriority w:val="0"/>
    <w:rPr>
      <w:kern w:val="2"/>
      <w:sz w:val="21"/>
    </w:rPr>
  </w:style>
  <w:style w:type="character" w:customStyle="1" w:styleId="342">
    <w:name w:val="tdtwolines"/>
    <w:basedOn w:val="53"/>
    <w:qFormat/>
    <w:uiPriority w:val="0"/>
  </w:style>
  <w:style w:type="character" w:customStyle="1" w:styleId="343">
    <w:name w:val="页眉 Char"/>
    <w:link w:val="32"/>
    <w:qFormat/>
    <w:uiPriority w:val="99"/>
    <w:rPr>
      <w:kern w:val="2"/>
      <w:sz w:val="18"/>
    </w:rPr>
  </w:style>
  <w:style w:type="character" w:customStyle="1" w:styleId="344">
    <w:name w:val="页脚 Char"/>
    <w:link w:val="31"/>
    <w:qFormat/>
    <w:uiPriority w:val="99"/>
    <w:rPr>
      <w:kern w:val="2"/>
      <w:sz w:val="18"/>
    </w:rPr>
  </w:style>
  <w:style w:type="character" w:customStyle="1" w:styleId="345">
    <w:name w:val="标题 4 Char"/>
    <w:link w:val="5"/>
    <w:qFormat/>
    <w:uiPriority w:val="0"/>
    <w:rPr>
      <w:rFonts w:ascii="Arial" w:hAnsi="Arial" w:eastAsia="黑体"/>
      <w:b/>
      <w:kern w:val="2"/>
      <w:sz w:val="28"/>
    </w:rPr>
  </w:style>
  <w:style w:type="character" w:customStyle="1" w:styleId="346">
    <w:name w:val="标题 5 Char"/>
    <w:link w:val="6"/>
    <w:qFormat/>
    <w:uiPriority w:val="0"/>
    <w:rPr>
      <w:b/>
      <w:kern w:val="2"/>
      <w:sz w:val="28"/>
    </w:rPr>
  </w:style>
  <w:style w:type="character" w:customStyle="1" w:styleId="347">
    <w:name w:val="标题 6 Char"/>
    <w:link w:val="8"/>
    <w:qFormat/>
    <w:uiPriority w:val="0"/>
    <w:rPr>
      <w:rFonts w:ascii="Arial" w:hAnsi="Arial" w:eastAsia="黑体"/>
      <w:b/>
      <w:kern w:val="2"/>
      <w:sz w:val="24"/>
    </w:rPr>
  </w:style>
  <w:style w:type="character" w:customStyle="1" w:styleId="348">
    <w:name w:val="标题 7 Char"/>
    <w:link w:val="9"/>
    <w:qFormat/>
    <w:uiPriority w:val="0"/>
    <w:rPr>
      <w:b/>
      <w:kern w:val="2"/>
      <w:sz w:val="24"/>
    </w:rPr>
  </w:style>
  <w:style w:type="character" w:customStyle="1" w:styleId="349">
    <w:name w:val="标题 8 Char"/>
    <w:link w:val="10"/>
    <w:qFormat/>
    <w:uiPriority w:val="0"/>
    <w:rPr>
      <w:rFonts w:ascii="Arial" w:hAnsi="Arial" w:eastAsia="黑体"/>
      <w:kern w:val="2"/>
      <w:sz w:val="24"/>
    </w:rPr>
  </w:style>
  <w:style w:type="character" w:customStyle="1" w:styleId="350">
    <w:name w:val="标题 9 Char"/>
    <w:link w:val="11"/>
    <w:qFormat/>
    <w:uiPriority w:val="0"/>
    <w:rPr>
      <w:rFonts w:ascii="Arial" w:hAnsi="Arial" w:eastAsia="黑体"/>
      <w:kern w:val="2"/>
      <w:sz w:val="21"/>
    </w:rPr>
  </w:style>
  <w:style w:type="character" w:customStyle="1" w:styleId="351">
    <w:name w:val="正文缩进 Char"/>
    <w:link w:val="7"/>
    <w:qFormat/>
    <w:uiPriority w:val="0"/>
    <w:rPr>
      <w:kern w:val="2"/>
      <w:sz w:val="21"/>
    </w:rPr>
  </w:style>
  <w:style w:type="character" w:customStyle="1" w:styleId="352">
    <w:name w:val="正文首行缩进 Char"/>
    <w:link w:val="49"/>
    <w:qFormat/>
    <w:uiPriority w:val="0"/>
    <w:rPr>
      <w:kern w:val="2"/>
      <w:sz w:val="21"/>
    </w:rPr>
  </w:style>
  <w:style w:type="character" w:customStyle="1" w:styleId="353">
    <w:name w:val="批注文字 Char"/>
    <w:basedOn w:val="53"/>
    <w:link w:val="17"/>
    <w:qFormat/>
    <w:uiPriority w:val="0"/>
    <w:rPr>
      <w:rFonts w:eastAsia="微软雅黑"/>
      <w:sz w:val="24"/>
      <w:szCs w:val="24"/>
    </w:rPr>
  </w:style>
  <w:style w:type="character" w:customStyle="1" w:styleId="354">
    <w:name w:val="批注主题 Char"/>
    <w:basedOn w:val="353"/>
    <w:link w:val="48"/>
    <w:qFormat/>
    <w:uiPriority w:val="0"/>
    <w:rPr>
      <w:rFonts w:eastAsia="微软雅黑"/>
      <w:b/>
      <w:bCs/>
      <w:sz w:val="24"/>
      <w:szCs w:val="24"/>
    </w:rPr>
  </w:style>
  <w:style w:type="character" w:customStyle="1" w:styleId="355">
    <w:name w:val="批注框文本 Char"/>
    <w:link w:val="30"/>
    <w:qFormat/>
    <w:uiPriority w:val="99"/>
    <w:rPr>
      <w:kern w:val="2"/>
      <w:sz w:val="18"/>
    </w:rPr>
  </w:style>
  <w:style w:type="character" w:customStyle="1" w:styleId="356">
    <w:name w:val="px14"/>
    <w:qFormat/>
    <w:uiPriority w:val="0"/>
    <w:rPr>
      <w:rFonts w:ascii="Tahoma" w:hAnsi="Tahoma" w:eastAsia="宋体"/>
      <w:kern w:val="2"/>
      <w:sz w:val="24"/>
      <w:lang w:val="en-US" w:eastAsia="zh-CN" w:bidi="ar-SA"/>
    </w:rPr>
  </w:style>
  <w:style w:type="character" w:customStyle="1" w:styleId="357">
    <w:name w:val="正文文本缩进 3 Char"/>
    <w:link w:val="41"/>
    <w:qFormat/>
    <w:uiPriority w:val="0"/>
    <w:rPr>
      <w:rFonts w:ascii="黑体" w:eastAsia="黑体"/>
      <w:kern w:val="2"/>
      <w:sz w:val="30"/>
    </w:rPr>
  </w:style>
  <w:style w:type="character" w:customStyle="1" w:styleId="358">
    <w:name w:val="h4 Char"/>
    <w:qFormat/>
    <w:uiPriority w:val="0"/>
    <w:rPr>
      <w:rFonts w:ascii="Arial" w:hAnsi="Arial" w:eastAsia="黑体"/>
      <w:b/>
      <w:bCs/>
      <w:kern w:val="2"/>
      <w:sz w:val="28"/>
      <w:szCs w:val="28"/>
      <w:lang w:val="en-US" w:eastAsia="zh-CN" w:bidi="ar-SA"/>
    </w:rPr>
  </w:style>
  <w:style w:type="character" w:customStyle="1" w:styleId="359">
    <w:name w:val="pt9"/>
    <w:basedOn w:val="53"/>
    <w:qFormat/>
    <w:uiPriority w:val="0"/>
  </w:style>
  <w:style w:type="character" w:customStyle="1" w:styleId="360">
    <w:name w:val="脚注文本 Char"/>
    <w:basedOn w:val="53"/>
    <w:link w:val="39"/>
    <w:qFormat/>
    <w:uiPriority w:val="0"/>
  </w:style>
  <w:style w:type="character" w:customStyle="1" w:styleId="361">
    <w:name w:val="txt"/>
    <w:qFormat/>
    <w:uiPriority w:val="0"/>
    <w:rPr>
      <w:rFonts w:ascii="Tahoma" w:hAnsi="Tahoma" w:eastAsia="宋体"/>
      <w:kern w:val="2"/>
      <w:sz w:val="24"/>
      <w:lang w:val="en-US" w:eastAsia="zh-CN" w:bidi="ar-SA"/>
    </w:rPr>
  </w:style>
  <w:style w:type="character" w:customStyle="1" w:styleId="362">
    <w:name w:val="f141"/>
    <w:qFormat/>
    <w:uiPriority w:val="0"/>
    <w:rPr>
      <w:rFonts w:ascii="Tahoma" w:hAnsi="Tahoma" w:eastAsia="宋体"/>
      <w:kern w:val="2"/>
      <w:sz w:val="21"/>
      <w:szCs w:val="21"/>
      <w:lang w:val="en-US" w:eastAsia="zh-CN" w:bidi="ar-SA"/>
    </w:rPr>
  </w:style>
  <w:style w:type="character" w:customStyle="1" w:styleId="363">
    <w:name w:val="Char Char Char Char Char Char Char Char Char Char Char Char"/>
    <w:qFormat/>
    <w:uiPriority w:val="0"/>
    <w:rPr>
      <w:rFonts w:ascii="Arial" w:hAnsi="Arial" w:eastAsia="宋体"/>
      <w:b/>
      <w:bCs/>
      <w:kern w:val="2"/>
      <w:sz w:val="32"/>
      <w:szCs w:val="32"/>
      <w:lang w:val="en-US" w:eastAsia="zh-CN" w:bidi="ar-SA"/>
    </w:rPr>
  </w:style>
  <w:style w:type="character" w:customStyle="1" w:styleId="364">
    <w:name w:val="正文文本 2 Char"/>
    <w:link w:val="44"/>
    <w:qFormat/>
    <w:uiPriority w:val="0"/>
    <w:rPr>
      <w:kern w:val="2"/>
      <w:sz w:val="21"/>
    </w:rPr>
  </w:style>
  <w:style w:type="character" w:customStyle="1" w:styleId="365">
    <w:name w:val="日期 Char"/>
    <w:link w:val="28"/>
    <w:qFormat/>
    <w:uiPriority w:val="0"/>
    <w:rPr>
      <w:rFonts w:eastAsia="黑体"/>
      <w:kern w:val="2"/>
      <w:sz w:val="36"/>
    </w:rPr>
  </w:style>
  <w:style w:type="character" w:customStyle="1" w:styleId="366">
    <w:name w:val="font12gray1"/>
    <w:qFormat/>
    <w:uiPriority w:val="0"/>
    <w:rPr>
      <w:rFonts w:ascii="仿宋_GB2312" w:eastAsia="微软雅黑"/>
      <w:b/>
      <w:spacing w:val="300"/>
      <w:kern w:val="2"/>
      <w:sz w:val="18"/>
      <w:szCs w:val="18"/>
      <w:lang w:val="en-US" w:eastAsia="zh-CN" w:bidi="ar-SA"/>
    </w:rPr>
  </w:style>
  <w:style w:type="character" w:customStyle="1" w:styleId="367">
    <w:name w:val="正文文本 3 Char"/>
    <w:link w:val="18"/>
    <w:qFormat/>
    <w:uiPriority w:val="0"/>
    <w:rPr>
      <w:b/>
      <w:kern w:val="2"/>
      <w:sz w:val="24"/>
    </w:rPr>
  </w:style>
  <w:style w:type="character" w:customStyle="1" w:styleId="368">
    <w:name w:val="t21"/>
    <w:qFormat/>
    <w:uiPriority w:val="0"/>
    <w:rPr>
      <w:rFonts w:ascii="仿宋_GB2312" w:eastAsia="微软雅黑"/>
      <w:b/>
      <w:kern w:val="2"/>
      <w:sz w:val="23"/>
      <w:szCs w:val="23"/>
      <w:lang w:val="en-US" w:eastAsia="zh-CN" w:bidi="ar-SA"/>
    </w:rPr>
  </w:style>
  <w:style w:type="character" w:customStyle="1" w:styleId="369">
    <w:name w:val="Bold"/>
    <w:qFormat/>
    <w:uiPriority w:val="0"/>
    <w:rPr>
      <w:rFonts w:ascii="Arial" w:hAnsi="Arial" w:eastAsia="黑体" w:cs="Times New Roman"/>
      <w:b/>
      <w:kern w:val="2"/>
      <w:sz w:val="32"/>
      <w:szCs w:val="32"/>
      <w:lang w:val="en-US" w:eastAsia="zh-CN" w:bidi="ar-SA"/>
    </w:rPr>
  </w:style>
  <w:style w:type="character" w:customStyle="1" w:styleId="370">
    <w:name w:val="highlight1"/>
    <w:qFormat/>
    <w:uiPriority w:val="0"/>
    <w:rPr>
      <w:rFonts w:ascii="仿宋_GB2312" w:eastAsia="微软雅黑"/>
      <w:b/>
      <w:kern w:val="2"/>
      <w:sz w:val="23"/>
      <w:szCs w:val="23"/>
      <w:lang w:val="en-US" w:eastAsia="zh-CN" w:bidi="ar-SA"/>
    </w:rPr>
  </w:style>
  <w:style w:type="character" w:customStyle="1" w:styleId="371">
    <w:name w:val="HTML 预设格式 Char"/>
    <w:basedOn w:val="53"/>
    <w:link w:val="45"/>
    <w:qFormat/>
    <w:uiPriority w:val="0"/>
    <w:rPr>
      <w:rFonts w:ascii="黑体" w:hAnsi="Courier New" w:eastAsia="黑体"/>
    </w:rPr>
  </w:style>
  <w:style w:type="character" w:customStyle="1" w:styleId="372">
    <w:name w:val="myp11"/>
    <w:qFormat/>
    <w:uiPriority w:val="0"/>
    <w:rPr>
      <w:rFonts w:ascii="仿宋_GB2312" w:eastAsia="微软雅黑"/>
      <w:b/>
      <w:kern w:val="2"/>
      <w:sz w:val="32"/>
      <w:szCs w:val="32"/>
      <w:lang w:val="en-US" w:eastAsia="zh-CN" w:bidi="ar-SA"/>
    </w:rPr>
  </w:style>
  <w:style w:type="character" w:customStyle="1" w:styleId="373">
    <w:name w:val="Char Char3"/>
    <w:semiHidden/>
    <w:qFormat/>
    <w:uiPriority w:val="0"/>
    <w:rPr>
      <w:rFonts w:ascii="Times New Roman" w:hAnsi="Times New Roman" w:eastAsia="宋体" w:cs="Times New Roman"/>
      <w:b/>
      <w:kern w:val="2"/>
      <w:sz w:val="32"/>
      <w:szCs w:val="24"/>
      <w:lang w:val="en-US" w:eastAsia="zh-CN" w:bidi="ar-SA"/>
    </w:rPr>
  </w:style>
  <w:style w:type="character" w:customStyle="1" w:styleId="374">
    <w:name w:val="unnamed11"/>
    <w:qFormat/>
    <w:uiPriority w:val="0"/>
    <w:rPr>
      <w:rFonts w:ascii="仿宋_GB2312" w:eastAsia="微软雅黑"/>
      <w:b/>
      <w:color w:val="000000"/>
      <w:spacing w:val="360"/>
      <w:kern w:val="2"/>
      <w:sz w:val="18"/>
      <w:szCs w:val="18"/>
      <w:u w:val="none"/>
      <w:lang w:val="en-US" w:eastAsia="zh-CN" w:bidi="ar-SA"/>
    </w:rPr>
  </w:style>
  <w:style w:type="character" w:customStyle="1" w:styleId="375">
    <w:name w:val="标题 Char"/>
    <w:basedOn w:val="53"/>
    <w:link w:val="47"/>
    <w:qFormat/>
    <w:uiPriority w:val="0"/>
    <w:rPr>
      <w:rFonts w:ascii="Arial" w:hAnsi="Arial" w:eastAsia="微软雅黑"/>
      <w:b/>
      <w:bCs/>
      <w:sz w:val="32"/>
      <w:szCs w:val="32"/>
    </w:rPr>
  </w:style>
  <w:style w:type="character" w:customStyle="1" w:styleId="37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377">
    <w:name w:val="Char Char8"/>
    <w:qFormat/>
    <w:uiPriority w:val="0"/>
    <w:rPr>
      <w:rFonts w:ascii="Arial" w:hAnsi="Arial" w:eastAsia="黑体" w:cs="Times New Roman"/>
      <w:b/>
      <w:bCs/>
      <w:kern w:val="2"/>
      <w:sz w:val="28"/>
      <w:szCs w:val="28"/>
      <w:lang w:val="en-US" w:eastAsia="zh-CN" w:bidi="ar-SA"/>
    </w:rPr>
  </w:style>
  <w:style w:type="character" w:customStyle="1" w:styleId="378">
    <w:name w:val="Char Char1"/>
    <w:qFormat/>
    <w:uiPriority w:val="0"/>
    <w:rPr>
      <w:rFonts w:ascii="Times New Roman" w:hAnsi="Times New Roman" w:eastAsia="宋体" w:cs="Times New Roman"/>
      <w:b/>
      <w:kern w:val="2"/>
      <w:sz w:val="32"/>
      <w:szCs w:val="24"/>
      <w:lang w:val="en-US" w:eastAsia="zh-CN" w:bidi="ar-SA"/>
    </w:rPr>
  </w:style>
  <w:style w:type="character" w:customStyle="1" w:styleId="379">
    <w:name w:val="副标题 Char"/>
    <w:basedOn w:val="53"/>
    <w:link w:val="37"/>
    <w:qFormat/>
    <w:uiPriority w:val="0"/>
    <w:rPr>
      <w:rFonts w:ascii="Arial" w:hAnsi="Arial" w:eastAsia="隶书" w:cs="Arial"/>
      <w:b/>
      <w:bCs/>
      <w:kern w:val="28"/>
      <w:sz w:val="44"/>
      <w:szCs w:val="32"/>
      <w:lang w:val="en-US" w:eastAsia="zh-CN" w:bidi="ar-SA"/>
    </w:rPr>
  </w:style>
  <w:style w:type="character" w:customStyle="1" w:styleId="380">
    <w:name w:val="mdeck"/>
    <w:qFormat/>
    <w:uiPriority w:val="0"/>
    <w:rPr>
      <w:rFonts w:ascii="仿宋_GB2312" w:eastAsia="微软雅黑"/>
      <w:b/>
      <w:kern w:val="2"/>
      <w:sz w:val="32"/>
      <w:szCs w:val="32"/>
      <w:lang w:val="en-US" w:eastAsia="zh-CN" w:bidi="ar-SA"/>
    </w:rPr>
  </w:style>
  <w:style w:type="character" w:customStyle="1" w:styleId="38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82">
    <w:name w:val="Char Char11"/>
    <w:qFormat/>
    <w:locked/>
    <w:uiPriority w:val="0"/>
    <w:rPr>
      <w:rFonts w:ascii="宋体" w:hAnsi="宋体" w:eastAsia="宋体"/>
      <w:b/>
      <w:kern w:val="2"/>
      <w:sz w:val="24"/>
      <w:szCs w:val="24"/>
      <w:lang w:val="en-US" w:eastAsia="zh-CN" w:bidi="ar-SA"/>
    </w:rPr>
  </w:style>
  <w:style w:type="character" w:customStyle="1" w:styleId="383">
    <w:name w:val="此正文 Char Char"/>
    <w:link w:val="153"/>
    <w:qFormat/>
    <w:uiPriority w:val="0"/>
    <w:rPr>
      <w:rFonts w:eastAsia="微软雅黑"/>
      <w:sz w:val="24"/>
      <w:szCs w:val="24"/>
    </w:rPr>
  </w:style>
  <w:style w:type="character" w:customStyle="1" w:styleId="384">
    <w:name w:val="样式 标题 4h4H4Fab-4T5Ref Heading 1rh1Heading sqlsect 1.2.3.... Char Char"/>
    <w:link w:val="154"/>
    <w:qFormat/>
    <w:uiPriority w:val="0"/>
    <w:rPr>
      <w:rFonts w:ascii="微软雅黑" w:hAnsi="微软雅黑"/>
      <w:b/>
      <w:bCs/>
      <w:sz w:val="24"/>
    </w:rPr>
  </w:style>
  <w:style w:type="character" w:customStyle="1" w:styleId="385">
    <w:name w:val="样式 样式 标题 4h4H4Fab-4T5Ref Heading 1rh1Heading sqlsect 1.2.3.... +... Char Char"/>
    <w:link w:val="155"/>
    <w:qFormat/>
    <w:uiPriority w:val="0"/>
    <w:rPr>
      <w:rFonts w:ascii="微软雅黑" w:hAnsi="微软雅黑"/>
      <w:sz w:val="24"/>
    </w:rPr>
  </w:style>
  <w:style w:type="character" w:customStyle="1" w:styleId="386">
    <w:name w:val="Footer Char"/>
    <w:semiHidden/>
    <w:qFormat/>
    <w:locked/>
    <w:uiPriority w:val="0"/>
    <w:rPr>
      <w:rFonts w:eastAsia="宋体"/>
      <w:kern w:val="2"/>
      <w:sz w:val="18"/>
      <w:szCs w:val="18"/>
      <w:lang w:val="en-US" w:eastAsia="zh-CN" w:bidi="ar-SA"/>
    </w:rPr>
  </w:style>
  <w:style w:type="character" w:customStyle="1" w:styleId="387">
    <w:name w:val="链接"/>
    <w:qFormat/>
    <w:uiPriority w:val="0"/>
    <w:rPr>
      <w:color w:val="0000FF"/>
      <w:sz w:val="21"/>
      <w:szCs w:val="21"/>
      <w:u w:val="single"/>
    </w:rPr>
  </w:style>
  <w:style w:type="character" w:customStyle="1" w:styleId="388">
    <w:name w:val="HTML 地址 Char"/>
    <w:basedOn w:val="53"/>
    <w:link w:val="23"/>
    <w:qFormat/>
    <w:uiPriority w:val="0"/>
    <w:rPr>
      <w:rFonts w:ascii="宋体" w:hAnsi="宋体"/>
      <w:i/>
      <w:iCs/>
      <w:sz w:val="24"/>
      <w:szCs w:val="24"/>
    </w:rPr>
  </w:style>
  <w:style w:type="character" w:customStyle="1" w:styleId="389">
    <w:name w:val="javascript"/>
    <w:basedOn w:val="53"/>
    <w:qFormat/>
    <w:uiPriority w:val="0"/>
  </w:style>
  <w:style w:type="character" w:customStyle="1" w:styleId="390">
    <w:name w:val="Used by Word for text of Help footnotes Char Char"/>
    <w:semiHidden/>
    <w:qFormat/>
    <w:uiPriority w:val="0"/>
    <w:rPr>
      <w:rFonts w:ascii="Times New Roman" w:hAnsi="Times New Roman" w:eastAsia="宋体" w:cs="Times New Roman"/>
      <w:sz w:val="20"/>
      <w:szCs w:val="20"/>
    </w:rPr>
  </w:style>
  <w:style w:type="character" w:customStyle="1" w:styleId="391">
    <w:name w:val="Heading 7 Char"/>
    <w:qFormat/>
    <w:locked/>
    <w:uiPriority w:val="0"/>
    <w:rPr>
      <w:rFonts w:ascii="宋体" w:hAnsi="宋体" w:eastAsia="宋体"/>
      <w:b/>
      <w:bCs/>
      <w:kern w:val="2"/>
      <w:sz w:val="24"/>
      <w:szCs w:val="24"/>
      <w:lang w:val="en-US" w:eastAsia="zh-CN" w:bidi="ar-SA"/>
    </w:rPr>
  </w:style>
  <w:style w:type="character" w:customStyle="1" w:styleId="392">
    <w:name w:val="Header Char"/>
    <w:semiHidden/>
    <w:qFormat/>
    <w:locked/>
    <w:uiPriority w:val="0"/>
    <w:rPr>
      <w:rFonts w:eastAsia="宋体"/>
      <w:kern w:val="2"/>
      <w:sz w:val="18"/>
      <w:szCs w:val="18"/>
      <w:lang w:val="en-US" w:eastAsia="zh-CN" w:bidi="ar-SA"/>
    </w:rPr>
  </w:style>
  <w:style w:type="character" w:customStyle="1" w:styleId="393">
    <w:name w:val="Balloon Text Char"/>
    <w:semiHidden/>
    <w:qFormat/>
    <w:locked/>
    <w:uiPriority w:val="0"/>
    <w:rPr>
      <w:rFonts w:eastAsia="宋体"/>
      <w:kern w:val="2"/>
      <w:sz w:val="18"/>
      <w:szCs w:val="18"/>
      <w:lang w:val="en-US" w:eastAsia="zh-CN" w:bidi="ar-SA"/>
    </w:rPr>
  </w:style>
  <w:style w:type="character" w:customStyle="1" w:styleId="394">
    <w:name w:val="Document Map Char"/>
    <w:semiHidden/>
    <w:qFormat/>
    <w:locked/>
    <w:uiPriority w:val="0"/>
    <w:rPr>
      <w:rFonts w:eastAsia="宋体"/>
      <w:kern w:val="2"/>
      <w:sz w:val="21"/>
      <w:szCs w:val="24"/>
      <w:lang w:val="en-US" w:eastAsia="zh-CN" w:bidi="ar-SA"/>
    </w:rPr>
  </w:style>
  <w:style w:type="character" w:customStyle="1" w:styleId="395">
    <w:name w:val="Comment Text Char"/>
    <w:semiHidden/>
    <w:qFormat/>
    <w:locked/>
    <w:uiPriority w:val="0"/>
    <w:rPr>
      <w:rFonts w:ascii="宋体" w:hAnsi="宋体" w:eastAsia="宋体"/>
      <w:kern w:val="2"/>
      <w:sz w:val="24"/>
      <w:lang w:val="en-US" w:eastAsia="zh-CN" w:bidi="ar-SA"/>
    </w:rPr>
  </w:style>
  <w:style w:type="character" w:customStyle="1" w:styleId="396">
    <w:name w:val="正文文本缩进 Char1"/>
    <w:qFormat/>
    <w:uiPriority w:val="0"/>
    <w:rPr>
      <w:rFonts w:ascii="Times New Roman" w:hAnsi="Times New Roman" w:eastAsia="宋体" w:cs="Times New Roman"/>
      <w:szCs w:val="24"/>
    </w:rPr>
  </w:style>
  <w:style w:type="character" w:customStyle="1" w:styleId="397">
    <w:name w:val="big1"/>
    <w:qFormat/>
    <w:uiPriority w:val="0"/>
    <w:rPr>
      <w:rFonts w:hint="eastAsia" w:ascii="宋体" w:hAnsi="宋体" w:eastAsia="宋体"/>
      <w:color w:val="333333"/>
      <w:sz w:val="22"/>
      <w:szCs w:val="22"/>
    </w:rPr>
  </w:style>
  <w:style w:type="character" w:customStyle="1" w:styleId="398">
    <w:name w:val="tw4winMark"/>
    <w:qFormat/>
    <w:uiPriority w:val="0"/>
    <w:rPr>
      <w:rFonts w:ascii="Courier New" w:hAnsi="Courier New" w:cs="Courier New"/>
      <w:vanish/>
      <w:color w:val="800080"/>
      <w:sz w:val="24"/>
      <w:szCs w:val="24"/>
      <w:vertAlign w:val="subscript"/>
    </w:rPr>
  </w:style>
  <w:style w:type="character" w:customStyle="1" w:styleId="399">
    <w:name w:val="tw4winError"/>
    <w:qFormat/>
    <w:uiPriority w:val="0"/>
    <w:rPr>
      <w:rFonts w:ascii="Courier New" w:hAnsi="Courier New" w:cs="Courier New"/>
      <w:color w:val="00FF00"/>
      <w:sz w:val="40"/>
      <w:szCs w:val="40"/>
    </w:rPr>
  </w:style>
  <w:style w:type="character" w:customStyle="1" w:styleId="400">
    <w:name w:val="tw4winTerm"/>
    <w:qFormat/>
    <w:uiPriority w:val="0"/>
    <w:rPr>
      <w:color w:val="0000FF"/>
    </w:rPr>
  </w:style>
  <w:style w:type="character" w:customStyle="1" w:styleId="401">
    <w:name w:val="tw4winPopup"/>
    <w:qFormat/>
    <w:uiPriority w:val="0"/>
    <w:rPr>
      <w:rFonts w:ascii="Courier New" w:hAnsi="Courier New" w:cs="Courier New"/>
      <w:color w:val="008000"/>
    </w:rPr>
  </w:style>
  <w:style w:type="character" w:customStyle="1" w:styleId="402">
    <w:name w:val="tw4winJump"/>
    <w:qFormat/>
    <w:uiPriority w:val="0"/>
    <w:rPr>
      <w:rFonts w:ascii="Courier New" w:hAnsi="Courier New" w:cs="Courier New"/>
      <w:color w:val="008080"/>
    </w:rPr>
  </w:style>
  <w:style w:type="character" w:customStyle="1" w:styleId="403">
    <w:name w:val="tw4winExternal"/>
    <w:qFormat/>
    <w:uiPriority w:val="0"/>
    <w:rPr>
      <w:rFonts w:ascii="Courier New" w:hAnsi="Courier New" w:cs="Courier New"/>
      <w:color w:val="808080"/>
    </w:rPr>
  </w:style>
  <w:style w:type="character" w:customStyle="1" w:styleId="404">
    <w:name w:val="tw4winInternal"/>
    <w:qFormat/>
    <w:uiPriority w:val="0"/>
    <w:rPr>
      <w:rFonts w:ascii="Courier New" w:hAnsi="Courier New" w:cs="Courier New"/>
      <w:color w:val="FF0000"/>
    </w:rPr>
  </w:style>
  <w:style w:type="character" w:customStyle="1" w:styleId="405">
    <w:name w:val="DO_NOT_TRANSLATE"/>
    <w:qFormat/>
    <w:uiPriority w:val="0"/>
    <w:rPr>
      <w:rFonts w:ascii="Courier New" w:hAnsi="Courier New" w:cs="Courier New"/>
      <w:color w:val="800000"/>
    </w:rPr>
  </w:style>
  <w:style w:type="character" w:customStyle="1" w:styleId="406">
    <w:name w:val="solutionfonts"/>
    <w:basedOn w:val="53"/>
    <w:qFormat/>
    <w:uiPriority w:val="0"/>
  </w:style>
  <w:style w:type="character" w:customStyle="1" w:styleId="407">
    <w:name w:val="Normal Indent Char Char"/>
    <w:qFormat/>
    <w:uiPriority w:val="0"/>
    <w:rPr>
      <w:rFonts w:eastAsia="宋体"/>
      <w:kern w:val="2"/>
      <w:sz w:val="21"/>
      <w:szCs w:val="24"/>
      <w:lang w:val="en-US" w:eastAsia="zh-CN" w:bidi="ar-SA"/>
    </w:rPr>
  </w:style>
  <w:style w:type="character" w:customStyle="1" w:styleId="408">
    <w:name w:val="message1"/>
    <w:qFormat/>
    <w:uiPriority w:val="0"/>
    <w:rPr>
      <w:rFonts w:hint="default" w:ascii="Tahoma" w:hAnsi="Tahoma" w:cs="Tahoma"/>
      <w:sz w:val="18"/>
      <w:szCs w:val="18"/>
    </w:rPr>
  </w:style>
  <w:style w:type="character" w:customStyle="1" w:styleId="409">
    <w:name w:val="Item List Char Char"/>
    <w:link w:val="254"/>
    <w:qFormat/>
    <w:uiPriority w:val="0"/>
    <w:rPr>
      <w:rFonts w:ascii="Arial"/>
      <w:bCs/>
      <w:szCs w:val="21"/>
      <w:lang w:bidi="ar-SA"/>
    </w:rPr>
  </w:style>
  <w:style w:type="character" w:customStyle="1" w:styleId="410">
    <w:name w:val="无间隔 Char"/>
    <w:link w:val="256"/>
    <w:qFormat/>
    <w:uiPriority w:val="1"/>
    <w:rPr>
      <w:rFonts w:ascii="Calibri" w:hAnsi="Calibri"/>
      <w:sz w:val="22"/>
      <w:szCs w:val="22"/>
      <w:lang w:bidi="ar-SA"/>
    </w:rPr>
  </w:style>
  <w:style w:type="character" w:customStyle="1" w:styleId="411">
    <w:name w:val="正文1 Char Char"/>
    <w:link w:val="84"/>
    <w:qFormat/>
    <w:uiPriority w:val="0"/>
    <w:rPr>
      <w:rFonts w:ascii="宋体"/>
      <w:sz w:val="34"/>
      <w:lang w:bidi="ar-SA"/>
    </w:rPr>
  </w:style>
  <w:style w:type="character" w:customStyle="1" w:styleId="412">
    <w:name w:val="param_td12"/>
    <w:basedOn w:val="53"/>
    <w:qFormat/>
    <w:uiPriority w:val="0"/>
  </w:style>
  <w:style w:type="character" w:customStyle="1" w:styleId="413">
    <w:name w:val="哈哈正文 Char Char"/>
    <w:link w:val="266"/>
    <w:qFormat/>
    <w:uiPriority w:val="0"/>
    <w:rPr>
      <w:rFonts w:ascii="宋体" w:hAnsi="宋体"/>
      <w:sz w:val="24"/>
    </w:rPr>
  </w:style>
  <w:style w:type="character" w:customStyle="1" w:styleId="414">
    <w:name w:val="Char Char10"/>
    <w:qFormat/>
    <w:uiPriority w:val="0"/>
    <w:rPr>
      <w:rFonts w:ascii="Times New Roman" w:hAnsi="Times New Roman" w:eastAsia="微软雅黑" w:cs="Times New Roman"/>
      <w:b/>
      <w:bCs/>
      <w:kern w:val="2"/>
      <w:sz w:val="30"/>
      <w:szCs w:val="32"/>
      <w:lang w:val="en-US" w:eastAsia="zh-CN" w:bidi="ar-SA"/>
    </w:rPr>
  </w:style>
  <w:style w:type="character" w:customStyle="1" w:styleId="415">
    <w:name w:val="注释标题 Char"/>
    <w:basedOn w:val="53"/>
    <w:link w:val="13"/>
    <w:qFormat/>
    <w:uiPriority w:val="0"/>
    <w:rPr>
      <w:szCs w:val="24"/>
    </w:rPr>
  </w:style>
  <w:style w:type="character" w:customStyle="1" w:styleId="416">
    <w:name w:val="myp112"/>
    <w:qFormat/>
    <w:uiPriority w:val="0"/>
    <w:rPr>
      <w:rFonts w:hint="default" w:ascii="ˎ̥" w:hAnsi="ˎ̥" w:eastAsia="宋体"/>
      <w:color w:val="000000"/>
      <w:kern w:val="2"/>
      <w:sz w:val="22"/>
      <w:szCs w:val="22"/>
      <w:u w:val="none"/>
      <w:lang w:val="en-US" w:eastAsia="zh-CN" w:bidi="ar-SA"/>
    </w:rPr>
  </w:style>
  <w:style w:type="character" w:customStyle="1" w:styleId="417">
    <w:name w:val="Char Char12"/>
    <w:qFormat/>
    <w:locked/>
    <w:uiPriority w:val="0"/>
    <w:rPr>
      <w:rFonts w:ascii="微软雅黑" w:hAnsi="微软雅黑" w:eastAsia="微软雅黑"/>
      <w:kern w:val="2"/>
      <w:sz w:val="24"/>
      <w:szCs w:val="24"/>
      <w:lang w:val="en-US" w:eastAsia="zh-CN" w:bidi="ar-SA"/>
    </w:rPr>
  </w:style>
  <w:style w:type="character" w:customStyle="1" w:styleId="418">
    <w:name w:val="MM Title Char Char"/>
    <w:link w:val="278"/>
    <w:qFormat/>
    <w:uiPriority w:val="0"/>
    <w:rPr>
      <w:rFonts w:ascii="Cambria" w:hAnsi="Cambria" w:eastAsia="微软雅黑"/>
      <w:sz w:val="32"/>
      <w:szCs w:val="32"/>
    </w:rPr>
  </w:style>
  <w:style w:type="character" w:customStyle="1" w:styleId="419">
    <w:name w:val="MM Topic 1 Char Char"/>
    <w:link w:val="279"/>
    <w:qFormat/>
    <w:uiPriority w:val="0"/>
    <w:rPr>
      <w:rFonts w:ascii="Calibri" w:hAnsi="Calibri"/>
      <w:b/>
      <w:bCs/>
      <w:kern w:val="44"/>
      <w:sz w:val="44"/>
      <w:szCs w:val="44"/>
    </w:rPr>
  </w:style>
  <w:style w:type="character" w:customStyle="1" w:styleId="420">
    <w:name w:val="MM Topic 2 Char Char"/>
    <w:link w:val="280"/>
    <w:qFormat/>
    <w:uiPriority w:val="0"/>
    <w:rPr>
      <w:rFonts w:ascii="Cambria" w:hAnsi="Cambria"/>
      <w:b/>
      <w:bCs/>
      <w:sz w:val="32"/>
      <w:szCs w:val="32"/>
    </w:rPr>
  </w:style>
  <w:style w:type="character" w:customStyle="1" w:styleId="421">
    <w:name w:val="MM Topic 3 Char Char"/>
    <w:link w:val="281"/>
    <w:qFormat/>
    <w:uiPriority w:val="0"/>
    <w:rPr>
      <w:rFonts w:ascii="Calibri" w:hAnsi="Calibri"/>
      <w:b/>
      <w:bCs/>
      <w:sz w:val="32"/>
      <w:szCs w:val="32"/>
    </w:rPr>
  </w:style>
  <w:style w:type="character" w:customStyle="1" w:styleId="422">
    <w:name w:val="MM Topic 4 Char Char"/>
    <w:link w:val="282"/>
    <w:qFormat/>
    <w:uiPriority w:val="0"/>
    <w:rPr>
      <w:rFonts w:ascii="Cambria" w:hAnsi="Cambria"/>
      <w:b/>
      <w:bCs/>
      <w:sz w:val="28"/>
      <w:szCs w:val="28"/>
    </w:rPr>
  </w:style>
  <w:style w:type="character" w:customStyle="1" w:styleId="423">
    <w:name w:val="MM Empty Char Char"/>
    <w:link w:val="283"/>
    <w:qFormat/>
    <w:uiPriority w:val="0"/>
    <w:rPr>
      <w:rFonts w:ascii="Calibri" w:hAnsi="Calibri"/>
    </w:rPr>
  </w:style>
  <w:style w:type="character" w:customStyle="1" w:styleId="424">
    <w:name w:val="MM Topic 5 Char Char"/>
    <w:link w:val="284"/>
    <w:qFormat/>
    <w:uiPriority w:val="0"/>
    <w:rPr>
      <w:rFonts w:ascii="Calibri" w:hAnsi="Calibri" w:eastAsia="微软雅黑"/>
      <w:bCs/>
      <w:sz w:val="28"/>
      <w:szCs w:val="24"/>
    </w:rPr>
  </w:style>
  <w:style w:type="character" w:customStyle="1" w:styleId="425">
    <w:name w:val="MM Topic 6 Char Char"/>
    <w:link w:val="285"/>
    <w:qFormat/>
    <w:uiPriority w:val="0"/>
    <w:rPr>
      <w:rFonts w:ascii="Cambria" w:hAnsi="Cambria" w:eastAsia="微软雅黑"/>
      <w:b/>
      <w:bCs/>
      <w:szCs w:val="24"/>
    </w:rPr>
  </w:style>
  <w:style w:type="character" w:customStyle="1" w:styleId="426">
    <w:name w:val="Char Char101"/>
    <w:qFormat/>
    <w:uiPriority w:val="0"/>
    <w:rPr>
      <w:rFonts w:ascii="Times New Roman" w:hAnsi="Times New Roman" w:eastAsia="微软雅黑" w:cs="Times New Roman"/>
      <w:b/>
      <w:bCs/>
      <w:kern w:val="2"/>
      <w:sz w:val="30"/>
      <w:szCs w:val="32"/>
      <w:lang w:val="en-US" w:eastAsia="zh-CN" w:bidi="ar-SA"/>
    </w:rPr>
  </w:style>
  <w:style w:type="character" w:customStyle="1" w:styleId="427">
    <w:name w:val="正文标题"/>
    <w:qFormat/>
    <w:uiPriority w:val="0"/>
    <w:rPr>
      <w:rFonts w:ascii="黑体" w:eastAsia="黑体"/>
      <w:b/>
      <w:color w:val="auto"/>
      <w:sz w:val="21"/>
      <w:u w:val="none"/>
    </w:rPr>
  </w:style>
  <w:style w:type="character" w:customStyle="1" w:styleId="428">
    <w:name w:val="style1"/>
    <w:qFormat/>
    <w:uiPriority w:val="0"/>
    <w:rPr>
      <w:sz w:val="22"/>
      <w:szCs w:val="22"/>
    </w:rPr>
  </w:style>
  <w:style w:type="character" w:customStyle="1" w:styleId="429">
    <w:name w:val="标题1"/>
    <w:qFormat/>
    <w:uiPriority w:val="0"/>
  </w:style>
  <w:style w:type="character" w:customStyle="1" w:styleId="430">
    <w:name w:val="count"/>
    <w:qFormat/>
    <w:uiPriority w:val="0"/>
  </w:style>
  <w:style w:type="character" w:customStyle="1" w:styleId="431">
    <w:name w:val="text_edit"/>
    <w:qFormat/>
    <w:uiPriority w:val="0"/>
  </w:style>
  <w:style w:type="character" w:customStyle="1" w:styleId="432">
    <w:name w:val="headline-content"/>
    <w:qFormat/>
    <w:uiPriority w:val="0"/>
  </w:style>
  <w:style w:type="character" w:customStyle="1" w:styleId="433">
    <w:name w:val="引用 Char"/>
    <w:basedOn w:val="53"/>
    <w:link w:val="311"/>
    <w:qFormat/>
    <w:uiPriority w:val="29"/>
    <w:rPr>
      <w:rFonts w:eastAsia="微软雅黑"/>
      <w:i/>
      <w:iCs/>
      <w:color w:val="000000"/>
      <w:szCs w:val="24"/>
    </w:rPr>
  </w:style>
  <w:style w:type="character" w:customStyle="1" w:styleId="434">
    <w:name w:val="列出段落 Char"/>
    <w:link w:val="131"/>
    <w:qFormat/>
    <w:uiPriority w:val="34"/>
    <w:rPr>
      <w:rFonts w:eastAsia="微软雅黑"/>
      <w:sz w:val="24"/>
      <w:szCs w:val="24"/>
    </w:rPr>
  </w:style>
  <w:style w:type="character" w:customStyle="1" w:styleId="435">
    <w:name w:val="ca-02"/>
    <w:basedOn w:val="53"/>
    <w:qFormat/>
    <w:uiPriority w:val="0"/>
  </w:style>
  <w:style w:type="character" w:customStyle="1" w:styleId="436">
    <w:name w:val="font11"/>
    <w:basedOn w:val="53"/>
    <w:qFormat/>
    <w:uiPriority w:val="0"/>
    <w:rPr>
      <w:rFonts w:hint="eastAsia" w:ascii="宋体" w:hAnsi="宋体" w:eastAsia="宋体" w:cs="宋体"/>
      <w:color w:val="000000"/>
      <w:sz w:val="21"/>
      <w:szCs w:val="21"/>
      <w:u w:val="none"/>
    </w:rPr>
  </w:style>
  <w:style w:type="character" w:customStyle="1" w:styleId="437">
    <w:name w:val="font01"/>
    <w:basedOn w:val="53"/>
    <w:qFormat/>
    <w:uiPriority w:val="0"/>
    <w:rPr>
      <w:rFonts w:ascii="Calibri" w:hAnsi="Calibri" w:cs="Calibri"/>
      <w:color w:val="000000"/>
      <w:sz w:val="21"/>
      <w:szCs w:val="21"/>
      <w:u w:val="none"/>
    </w:rPr>
  </w:style>
  <w:style w:type="character" w:customStyle="1" w:styleId="438">
    <w:name w:val="trans"/>
    <w:qFormat/>
    <w:uiPriority w:val="99"/>
  </w:style>
  <w:style w:type="character" w:customStyle="1" w:styleId="439">
    <w:name w:val="font21"/>
    <w:basedOn w:val="53"/>
    <w:qFormat/>
    <w:uiPriority w:val="0"/>
    <w:rPr>
      <w:rFonts w:hint="eastAsia" w:ascii="宋体" w:hAnsi="宋体" w:eastAsia="宋体" w:cs="宋体"/>
      <w:b/>
      <w:bCs/>
      <w:color w:val="000000"/>
      <w:sz w:val="16"/>
      <w:szCs w:val="16"/>
      <w:u w:val="none"/>
    </w:rPr>
  </w:style>
  <w:style w:type="character" w:customStyle="1" w:styleId="440">
    <w:name w:val="font31"/>
    <w:basedOn w:val="53"/>
    <w:qFormat/>
    <w:uiPriority w:val="0"/>
    <w:rPr>
      <w:rFonts w:hint="eastAsia" w:ascii="宋体" w:hAnsi="宋体" w:eastAsia="宋体" w:cs="宋体"/>
      <w:b/>
      <w:bCs/>
      <w:color w:val="FF0000"/>
      <w:sz w:val="16"/>
      <w:szCs w:val="16"/>
      <w:u w:val="none"/>
    </w:rPr>
  </w:style>
  <w:style w:type="character" w:customStyle="1" w:styleId="441">
    <w:name w:val="font41"/>
    <w:basedOn w:val="53"/>
    <w:qFormat/>
    <w:uiPriority w:val="0"/>
    <w:rPr>
      <w:rFonts w:hint="eastAsia" w:ascii="宋体" w:hAnsi="宋体" w:eastAsia="宋体" w:cs="宋体"/>
      <w:b/>
      <w:bCs/>
      <w:color w:val="000000"/>
      <w:sz w:val="16"/>
      <w:szCs w:val="16"/>
      <w:u w:val="none"/>
    </w:rPr>
  </w:style>
  <w:style w:type="table" w:customStyle="1" w:styleId="442">
    <w:name w:val="网格型1"/>
    <w:basedOn w:val="51"/>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443">
    <w:name w:val="List Paragraph"/>
    <w:basedOn w:val="1"/>
    <w:qFormat/>
    <w:uiPriority w:val="34"/>
    <w:pPr>
      <w:ind w:firstLine="420" w:firstLineChars="200"/>
    </w:pPr>
    <w:rPr>
      <w:rFonts w:eastAsia="黑体" w:asciiTheme="minorHAnsi" w:hAnsiTheme="minorHAnsi" w:cstheme="minorBidi"/>
      <w:sz w:val="24"/>
      <w:szCs w:val="22"/>
    </w:rPr>
  </w:style>
  <w:style w:type="paragraph" w:customStyle="1" w:styleId="44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45">
    <w:name w:val="WPSOffice手动目录 1"/>
    <w:qFormat/>
    <w:uiPriority w:val="0"/>
    <w:pPr>
      <w:ind w:leftChars="0"/>
    </w:pPr>
    <w:rPr>
      <w:rFonts w:ascii="Times New Roman" w:hAnsi="Times New Roman" w:eastAsia="宋体" w:cs="Times New Roman"/>
      <w:sz w:val="20"/>
      <w:szCs w:val="20"/>
    </w:rPr>
  </w:style>
  <w:style w:type="table" w:customStyle="1" w:styleId="446">
    <w:name w:val="Table Normal"/>
    <w:unhideWhenUsed/>
    <w:qFormat/>
    <w:uiPriority w:val="0"/>
    <w:tblPr>
      <w:tblCellMar>
        <w:top w:w="0" w:type="dxa"/>
        <w:left w:w="0" w:type="dxa"/>
        <w:bottom w:w="0" w:type="dxa"/>
        <w:right w:w="0" w:type="dxa"/>
      </w:tblCellMar>
    </w:tblPr>
  </w:style>
  <w:style w:type="character" w:customStyle="1" w:styleId="447">
    <w:name w:val="dy_biao_content1"/>
    <w:basedOn w:val="53"/>
    <w:qFormat/>
    <w:uiPriority w:val="99"/>
    <w:rPr>
      <w:rFonts w:ascii="宋体" w:hAnsi="宋体" w:eastAsia="宋体" w:cs="Times New Roman"/>
      <w:sz w:val="24"/>
      <w:szCs w:val="24"/>
    </w:rPr>
  </w:style>
  <w:style w:type="character" w:customStyle="1" w:styleId="448">
    <w:name w:val="font71"/>
    <w:basedOn w:val="53"/>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65</Pages>
  <Words>4248</Words>
  <Characters>5040</Characters>
  <Lines>298</Lines>
  <Paragraphs>84</Paragraphs>
  <TotalTime>153</TotalTime>
  <ScaleCrop>false</ScaleCrop>
  <LinksUpToDate>false</LinksUpToDate>
  <CharactersWithSpaces>5211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2021-01-10T03:31:00Z</dcterms:created>
  <dc:creator>chen</dc:creator>
  <cp:lastModifiedBy>YeahYeah~</cp:lastModifiedBy>
  <cp:lastPrinted>2023-06-02T09:41:00Z</cp:lastPrinted>
  <dcterms:modified xsi:type="dcterms:W3CDTF">2024-11-26T05:36:09Z</dcterms:modified>
  <dc:title>吉林省新诚项目管理有限公司竞争性磋商文件</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29D4A9B789514C2088F90AB8249F04A1_13</vt:lpwstr>
  </property>
</Properties>
</file>