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A256E2">
      <w:pPr>
        <w:spacing w:beforeLines="50" w:afterLines="50" w:line="360" w:lineRule="auto"/>
        <w:jc w:val="center"/>
        <w:rPr>
          <w:rFonts w:hint="eastAsia" w:ascii="宋体" w:hAnsi="宋体" w:eastAsia="宋体" w:cs="宋体"/>
          <w:b/>
          <w:color w:val="auto"/>
          <w:sz w:val="44"/>
          <w:szCs w:val="44"/>
          <w:lang w:eastAsia="zh-CN"/>
        </w:rPr>
      </w:pPr>
      <w:r>
        <w:rPr>
          <w:rFonts w:hint="eastAsia" w:ascii="宋体" w:hAnsi="宋体" w:cs="宋体"/>
          <w:b/>
          <w:color w:val="auto"/>
          <w:sz w:val="56"/>
          <w:szCs w:val="56"/>
          <w:lang w:eastAsia="zh-CN"/>
        </w:rPr>
        <w:t>长春市常规公交线网规划（修编）项目</w:t>
      </w:r>
    </w:p>
    <w:p w14:paraId="4FB575CE">
      <w:pPr>
        <w:spacing w:beforeLines="50" w:afterLines="50" w:line="288" w:lineRule="auto"/>
        <w:jc w:val="center"/>
        <w:rPr>
          <w:rFonts w:ascii="宋体" w:hAnsi="宋体" w:cs="宋体"/>
          <w:b/>
          <w:color w:val="auto"/>
          <w:sz w:val="52"/>
          <w:szCs w:val="52"/>
        </w:rPr>
      </w:pPr>
    </w:p>
    <w:p w14:paraId="59A247E0">
      <w:pPr>
        <w:spacing w:beforeLines="50" w:afterLines="50" w:line="288" w:lineRule="auto"/>
        <w:jc w:val="center"/>
        <w:rPr>
          <w:rFonts w:ascii="宋体" w:hAnsi="宋体" w:cs="宋体"/>
          <w:b/>
          <w:bCs/>
          <w:color w:val="auto"/>
          <w:szCs w:val="21"/>
        </w:rPr>
      </w:pPr>
    </w:p>
    <w:p w14:paraId="103C5E52">
      <w:pPr>
        <w:spacing w:beforeLines="50" w:afterLines="50" w:line="288" w:lineRule="auto"/>
        <w:jc w:val="center"/>
        <w:rPr>
          <w:rFonts w:ascii="宋体" w:hAnsi="宋体" w:cs="宋体"/>
          <w:b/>
          <w:bCs/>
          <w:color w:val="auto"/>
          <w:sz w:val="72"/>
          <w:szCs w:val="72"/>
        </w:rPr>
      </w:pPr>
    </w:p>
    <w:p w14:paraId="75CF5FFF">
      <w:pPr>
        <w:spacing w:beforeLines="50" w:afterLines="50" w:line="288" w:lineRule="auto"/>
        <w:jc w:val="center"/>
        <w:rPr>
          <w:rFonts w:ascii="宋体" w:hAnsi="宋体" w:cs="宋体"/>
          <w:b/>
          <w:bCs/>
          <w:color w:val="auto"/>
          <w:sz w:val="72"/>
          <w:szCs w:val="72"/>
        </w:rPr>
      </w:pPr>
      <w:r>
        <w:rPr>
          <w:rFonts w:hint="eastAsia" w:ascii="宋体" w:hAnsi="宋体" w:cs="宋体"/>
          <w:b/>
          <w:bCs/>
          <w:color w:val="auto"/>
          <w:sz w:val="72"/>
          <w:szCs w:val="72"/>
        </w:rPr>
        <w:t>竞争性磋商文件</w:t>
      </w:r>
    </w:p>
    <w:p w14:paraId="69836205">
      <w:pPr>
        <w:spacing w:beforeLines="50" w:afterLines="50" w:line="288" w:lineRule="auto"/>
        <w:jc w:val="center"/>
        <w:rPr>
          <w:rFonts w:hint="eastAsia" w:ascii="宋体" w:hAnsi="宋体" w:eastAsia="宋体" w:cs="宋体"/>
          <w:b/>
          <w:bCs/>
          <w:color w:val="auto"/>
          <w:sz w:val="32"/>
          <w:highlight w:val="none"/>
          <w:lang w:eastAsia="zh-CN"/>
        </w:rPr>
      </w:pPr>
      <w:r>
        <w:rPr>
          <w:rFonts w:hint="eastAsia" w:ascii="宋体" w:hAnsi="宋体" w:cs="宋体"/>
          <w:b/>
          <w:bCs/>
          <w:color w:val="auto"/>
          <w:sz w:val="32"/>
        </w:rPr>
        <w:t>项目编号：</w:t>
      </w:r>
      <w:r>
        <w:rPr>
          <w:rFonts w:hint="eastAsia" w:ascii="宋体" w:hAnsi="宋体" w:cs="宋体"/>
          <w:b/>
          <w:bCs/>
          <w:color w:val="auto"/>
          <w:sz w:val="32"/>
          <w:lang w:eastAsia="zh-CN"/>
        </w:rPr>
        <w:t xml:space="preserve">JM-2024-12-01612 </w:t>
      </w:r>
    </w:p>
    <w:p w14:paraId="594BF4B0">
      <w:pPr>
        <w:spacing w:beforeLines="50" w:afterLines="50" w:line="288" w:lineRule="auto"/>
        <w:rPr>
          <w:rFonts w:ascii="宋体" w:hAnsi="宋体" w:cs="宋体"/>
          <w:b/>
          <w:bCs/>
          <w:color w:val="auto"/>
          <w:sz w:val="32"/>
          <w:szCs w:val="32"/>
        </w:rPr>
      </w:pPr>
    </w:p>
    <w:p w14:paraId="7DAE1B0B">
      <w:pPr>
        <w:spacing w:beforeLines="50" w:afterLines="50" w:line="288" w:lineRule="auto"/>
        <w:rPr>
          <w:rFonts w:ascii="宋体" w:hAnsi="宋体" w:cs="宋体"/>
          <w:b/>
          <w:bCs/>
          <w:color w:val="auto"/>
          <w:sz w:val="32"/>
          <w:szCs w:val="32"/>
        </w:rPr>
      </w:pPr>
    </w:p>
    <w:p w14:paraId="452EC083">
      <w:pPr>
        <w:spacing w:beforeLines="50" w:afterLines="50" w:line="288" w:lineRule="auto"/>
        <w:rPr>
          <w:rFonts w:ascii="宋体" w:hAnsi="宋体" w:cs="宋体"/>
          <w:b/>
          <w:bCs/>
          <w:color w:val="auto"/>
          <w:sz w:val="32"/>
          <w:szCs w:val="32"/>
        </w:rPr>
      </w:pPr>
    </w:p>
    <w:p w14:paraId="0597C964">
      <w:pPr>
        <w:spacing w:beforeLines="50" w:afterLines="50" w:line="288" w:lineRule="auto"/>
        <w:rPr>
          <w:rFonts w:ascii="宋体" w:hAnsi="宋体" w:cs="宋体"/>
          <w:b/>
          <w:bCs/>
          <w:color w:val="auto"/>
          <w:sz w:val="32"/>
          <w:szCs w:val="32"/>
        </w:rPr>
      </w:pPr>
    </w:p>
    <w:p w14:paraId="27867D17">
      <w:pPr>
        <w:spacing w:beforeLines="50" w:afterLines="50" w:line="288" w:lineRule="auto"/>
        <w:rPr>
          <w:rFonts w:ascii="宋体" w:hAnsi="宋体" w:cs="宋体"/>
          <w:b/>
          <w:bCs/>
          <w:color w:val="auto"/>
          <w:sz w:val="32"/>
          <w:szCs w:val="32"/>
        </w:rPr>
      </w:pPr>
    </w:p>
    <w:p w14:paraId="49324136">
      <w:pPr>
        <w:spacing w:beforeLines="50" w:afterLines="50" w:line="288" w:lineRule="auto"/>
        <w:ind w:firstLine="891" w:firstLineChars="296"/>
        <w:rPr>
          <w:rFonts w:hint="eastAsia"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 xml:space="preserve"> </w:t>
      </w:r>
    </w:p>
    <w:p w14:paraId="34797339">
      <w:pPr>
        <w:spacing w:beforeLines="50" w:afterLines="50" w:line="288" w:lineRule="auto"/>
        <w:rPr>
          <w:rFonts w:ascii="宋体" w:hAnsi="宋体" w:cs="宋体"/>
          <w:b/>
          <w:bCs/>
          <w:color w:val="auto"/>
          <w:sz w:val="30"/>
          <w:szCs w:val="30"/>
        </w:rPr>
      </w:pPr>
    </w:p>
    <w:p w14:paraId="44ABB63A">
      <w:pPr>
        <w:pStyle w:val="79"/>
        <w:rPr>
          <w:rFonts w:hAnsi="宋体" w:cs="宋体"/>
          <w:b/>
          <w:bCs/>
          <w:color w:val="auto"/>
          <w:sz w:val="30"/>
          <w:szCs w:val="30"/>
        </w:rPr>
      </w:pPr>
    </w:p>
    <w:p w14:paraId="66B0290E">
      <w:pPr>
        <w:spacing w:beforeLines="50" w:afterLines="50" w:line="288" w:lineRule="auto"/>
        <w:jc w:val="center"/>
        <w:rPr>
          <w:rFonts w:ascii="宋体" w:hAnsi="宋体" w:cs="宋体"/>
          <w:b/>
          <w:bCs/>
          <w:color w:val="auto"/>
          <w:sz w:val="30"/>
          <w:szCs w:val="30"/>
          <w:u w:val="single"/>
        </w:rPr>
      </w:pPr>
      <w:r>
        <w:rPr>
          <w:rFonts w:hint="eastAsia" w:ascii="宋体" w:hAnsi="宋体" w:cs="宋体"/>
          <w:b/>
          <w:bCs/>
          <w:color w:val="auto"/>
          <w:sz w:val="30"/>
          <w:szCs w:val="30"/>
        </w:rPr>
        <w:t>采购人：</w:t>
      </w:r>
      <w:r>
        <w:rPr>
          <w:rFonts w:hint="eastAsia" w:ascii="宋体" w:hAnsi="宋体" w:cs="宋体"/>
          <w:b/>
          <w:bCs/>
          <w:color w:val="auto"/>
          <w:sz w:val="30"/>
          <w:szCs w:val="30"/>
          <w:lang w:eastAsia="zh-CN"/>
        </w:rPr>
        <w:t>长春市交通运输局</w:t>
      </w:r>
      <w:r>
        <w:rPr>
          <w:rFonts w:hint="eastAsia" w:ascii="宋体" w:hAnsi="宋体" w:cs="宋体"/>
          <w:b/>
          <w:bCs/>
          <w:color w:val="auto"/>
          <w:sz w:val="30"/>
          <w:szCs w:val="30"/>
        </w:rPr>
        <w:t>（盖章）</w:t>
      </w:r>
    </w:p>
    <w:p w14:paraId="625ED652">
      <w:pPr>
        <w:spacing w:beforeLines="50" w:afterLines="50" w:line="288" w:lineRule="auto"/>
        <w:jc w:val="center"/>
        <w:rPr>
          <w:rFonts w:ascii="宋体" w:hAnsi="宋体" w:cs="宋体"/>
          <w:b/>
          <w:bCs/>
          <w:color w:val="auto"/>
          <w:szCs w:val="28"/>
        </w:rPr>
      </w:pPr>
    </w:p>
    <w:p w14:paraId="0005E621">
      <w:pPr>
        <w:spacing w:beforeLines="50" w:afterLines="50" w:line="288" w:lineRule="auto"/>
        <w:jc w:val="center"/>
        <w:rPr>
          <w:rFonts w:ascii="宋体" w:hAnsi="宋体" w:cs="宋体"/>
          <w:b/>
          <w:bCs/>
          <w:color w:val="auto"/>
          <w:sz w:val="30"/>
          <w:szCs w:val="30"/>
        </w:rPr>
      </w:pPr>
      <w:r>
        <w:rPr>
          <w:rFonts w:hint="eastAsia" w:ascii="宋体" w:hAnsi="宋体" w:cs="宋体"/>
          <w:b/>
          <w:bCs/>
          <w:color w:val="auto"/>
          <w:sz w:val="30"/>
          <w:szCs w:val="30"/>
        </w:rPr>
        <w:t>采购代理机构：中天宇工程项目管理有限公司（盖章）</w:t>
      </w:r>
    </w:p>
    <w:p w14:paraId="61AF7622">
      <w:pPr>
        <w:spacing w:beforeLines="50" w:afterLines="50" w:line="288" w:lineRule="auto"/>
        <w:jc w:val="center"/>
        <w:rPr>
          <w:rFonts w:ascii="宋体" w:hAnsi="宋体" w:cs="宋体"/>
          <w:b/>
          <w:bCs/>
          <w:color w:val="auto"/>
          <w:sz w:val="30"/>
          <w:szCs w:val="30"/>
        </w:rPr>
      </w:pPr>
    </w:p>
    <w:p w14:paraId="559EFD71">
      <w:pPr>
        <w:spacing w:beforeLines="50" w:afterLines="50" w:line="288" w:lineRule="auto"/>
        <w:jc w:val="center"/>
        <w:rPr>
          <w:rFonts w:ascii="宋体" w:hAnsi="宋体" w:cs="宋体"/>
          <w:b/>
          <w:bCs/>
          <w:color w:val="auto"/>
          <w:sz w:val="30"/>
          <w:szCs w:val="30"/>
        </w:rPr>
        <w:sectPr>
          <w:headerReference r:id="rId3" w:type="first"/>
          <w:footerReference r:id="rId5" w:type="first"/>
          <w:footerReference r:id="rId4" w:type="even"/>
          <w:pgSz w:w="11907" w:h="16840"/>
          <w:pgMar w:top="1440" w:right="1134" w:bottom="1440" w:left="1134" w:header="851" w:footer="992" w:gutter="0"/>
          <w:pgNumType w:start="1"/>
          <w:cols w:space="720" w:num="1"/>
          <w:docGrid w:linePitch="381" w:charSpace="-5735"/>
        </w:sectPr>
      </w:pPr>
      <w:r>
        <w:rPr>
          <w:rFonts w:hint="eastAsia" w:ascii="宋体" w:hAnsi="宋体" w:cs="宋体"/>
          <w:b/>
          <w:bCs/>
          <w:color w:val="auto"/>
          <w:sz w:val="30"/>
          <w:szCs w:val="30"/>
        </w:rPr>
        <w:t>二〇二</w:t>
      </w:r>
      <w:r>
        <w:rPr>
          <w:rFonts w:hint="eastAsia" w:ascii="宋体" w:hAnsi="宋体" w:cs="宋体"/>
          <w:b/>
          <w:bCs/>
          <w:color w:val="auto"/>
          <w:sz w:val="30"/>
          <w:szCs w:val="30"/>
          <w:lang w:val="en-US" w:eastAsia="zh-CN"/>
        </w:rPr>
        <w:t>五</w:t>
      </w:r>
      <w:r>
        <w:rPr>
          <w:rFonts w:hint="eastAsia" w:ascii="宋体" w:hAnsi="宋体" w:cs="宋体"/>
          <w:b/>
          <w:bCs/>
          <w:color w:val="auto"/>
          <w:sz w:val="30"/>
          <w:szCs w:val="30"/>
        </w:rPr>
        <w:t>年</w:t>
      </w:r>
      <w:r>
        <w:rPr>
          <w:rFonts w:hint="eastAsia" w:ascii="宋体" w:hAnsi="宋体" w:cs="宋体"/>
          <w:b/>
          <w:bCs/>
          <w:color w:val="auto"/>
          <w:sz w:val="30"/>
          <w:szCs w:val="30"/>
          <w:lang w:val="en-US" w:eastAsia="zh-CN"/>
        </w:rPr>
        <w:t>一</w:t>
      </w:r>
      <w:r>
        <w:rPr>
          <w:rFonts w:hint="eastAsia" w:ascii="宋体" w:hAnsi="宋体" w:cs="宋体"/>
          <w:b/>
          <w:bCs/>
          <w:color w:val="auto"/>
          <w:sz w:val="30"/>
          <w:szCs w:val="30"/>
        </w:rPr>
        <w:t>月</w:t>
      </w:r>
    </w:p>
    <w:p w14:paraId="57935FDD">
      <w:pPr>
        <w:spacing w:beforeLines="50" w:afterLines="50" w:line="288" w:lineRule="auto"/>
        <w:jc w:val="center"/>
        <w:outlineLvl w:val="0"/>
        <w:rPr>
          <w:rFonts w:ascii="宋体" w:hAnsi="宋体" w:cs="宋体"/>
          <w:color w:val="auto"/>
          <w:sz w:val="52"/>
        </w:rPr>
      </w:pPr>
      <w:r>
        <w:rPr>
          <w:rFonts w:hint="eastAsia" w:ascii="宋体" w:hAnsi="宋体" w:cs="宋体"/>
          <w:color w:val="auto"/>
          <w:sz w:val="36"/>
          <w:szCs w:val="36"/>
        </w:rPr>
        <w:t>目   录</w:t>
      </w:r>
    </w:p>
    <w:p w14:paraId="0EE7D05F">
      <w:pPr>
        <w:pStyle w:val="39"/>
        <w:tabs>
          <w:tab w:val="right" w:leader="dot" w:pos="8303"/>
        </w:tabs>
        <w:spacing w:line="360" w:lineRule="auto"/>
        <w:ind w:left="1000" w:hanging="1000"/>
        <w:jc w:val="center"/>
        <w:rPr>
          <w:rFonts w:asciiTheme="minorEastAsia" w:hAnsiTheme="minorEastAsia" w:eastAsiaTheme="minorEastAsia" w:cstheme="minorBidi"/>
          <w:color w:val="auto"/>
          <w:sz w:val="24"/>
          <w:szCs w:val="24"/>
        </w:rPr>
      </w:pPr>
      <w:r>
        <w:rPr>
          <w:rFonts w:hint="eastAsia" w:ascii="宋体" w:hAnsi="宋体" w:cs="宋体"/>
          <w:color w:val="auto"/>
          <w:sz w:val="21"/>
          <w:szCs w:val="28"/>
        </w:rPr>
        <w:fldChar w:fldCharType="begin"/>
      </w:r>
      <w:r>
        <w:rPr>
          <w:rFonts w:hint="eastAsia" w:ascii="宋体" w:hAnsi="宋体" w:cs="宋体"/>
          <w:color w:val="auto"/>
          <w:sz w:val="21"/>
          <w:szCs w:val="28"/>
        </w:rPr>
        <w:instrText xml:space="preserve"> TOC \o "1-3" \h \z </w:instrText>
      </w:r>
      <w:r>
        <w:rPr>
          <w:rFonts w:hint="eastAsia" w:ascii="宋体" w:hAnsi="宋体" w:cs="宋体"/>
          <w:color w:val="auto"/>
          <w:sz w:val="21"/>
          <w:szCs w:val="28"/>
        </w:rPr>
        <w:fldChar w:fldCharType="separate"/>
      </w:r>
      <w:r>
        <w:rPr>
          <w:color w:val="auto"/>
        </w:rPr>
        <w:fldChar w:fldCharType="begin"/>
      </w:r>
      <w:r>
        <w:rPr>
          <w:color w:val="auto"/>
        </w:rPr>
        <w:instrText xml:space="preserve"> HYPERLINK \l "_Toc96427886" </w:instrText>
      </w:r>
      <w:r>
        <w:rPr>
          <w:color w:val="auto"/>
        </w:rPr>
        <w:fldChar w:fldCharType="separate"/>
      </w:r>
      <w:r>
        <w:rPr>
          <w:rStyle w:val="72"/>
          <w:rFonts w:hint="eastAsia" w:asciiTheme="minorEastAsia" w:hAnsiTheme="minorEastAsia" w:eastAsiaTheme="minorEastAsia"/>
          <w:color w:val="auto"/>
          <w:sz w:val="24"/>
          <w:szCs w:val="24"/>
        </w:rPr>
        <w:t>第一章</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end"/>
      </w:r>
      <w:r>
        <w:rPr>
          <w:color w:val="auto"/>
        </w:rPr>
        <w:fldChar w:fldCharType="begin"/>
      </w:r>
      <w:r>
        <w:rPr>
          <w:color w:val="auto"/>
        </w:rPr>
        <w:instrText xml:space="preserve"> HYPERLINK \l "_Toc96427887" </w:instrText>
      </w:r>
      <w:r>
        <w:rPr>
          <w:color w:val="auto"/>
        </w:rPr>
        <w:fldChar w:fldCharType="separate"/>
      </w:r>
      <w:r>
        <w:rPr>
          <w:rStyle w:val="72"/>
          <w:rFonts w:hint="eastAsia" w:asciiTheme="minorEastAsia" w:hAnsiTheme="minorEastAsia" w:eastAsiaTheme="minorEastAsia"/>
          <w:color w:val="auto"/>
          <w:sz w:val="24"/>
          <w:szCs w:val="24"/>
        </w:rPr>
        <w:t>竞争性磋商公告</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_Toc96427887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2</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14:paraId="47490669">
      <w:pPr>
        <w:pStyle w:val="39"/>
        <w:tabs>
          <w:tab w:val="right" w:leader="dot" w:pos="8303"/>
        </w:tabs>
        <w:spacing w:line="360" w:lineRule="auto"/>
        <w:jc w:val="center"/>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"_Toc96427896" </w:instrText>
      </w:r>
      <w:r>
        <w:rPr>
          <w:color w:val="auto"/>
        </w:rPr>
        <w:fldChar w:fldCharType="separate"/>
      </w:r>
      <w:r>
        <w:rPr>
          <w:rStyle w:val="72"/>
          <w:rFonts w:hint="eastAsia" w:asciiTheme="minorEastAsia" w:hAnsiTheme="minorEastAsia" w:eastAsiaTheme="minorEastAsia"/>
          <w:color w:val="auto"/>
          <w:sz w:val="24"/>
          <w:szCs w:val="24"/>
        </w:rPr>
        <w:t>第二章  供应商须知</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_Toc96427896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5</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14:paraId="2D51D00F">
      <w:pPr>
        <w:pStyle w:val="39"/>
        <w:tabs>
          <w:tab w:val="right" w:leader="dot" w:pos="8303"/>
        </w:tabs>
        <w:spacing w:line="360" w:lineRule="auto"/>
        <w:jc w:val="center"/>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"_Toc96427938" </w:instrText>
      </w:r>
      <w:r>
        <w:rPr>
          <w:color w:val="auto"/>
        </w:rPr>
        <w:fldChar w:fldCharType="separate"/>
      </w:r>
      <w:r>
        <w:rPr>
          <w:rStyle w:val="72"/>
          <w:rFonts w:hint="eastAsia" w:asciiTheme="minorEastAsia" w:hAnsiTheme="minorEastAsia" w:eastAsiaTheme="minorEastAsia"/>
          <w:color w:val="auto"/>
          <w:sz w:val="24"/>
          <w:szCs w:val="24"/>
        </w:rPr>
        <w:t>第三章  项目需求</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_Toc96427938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15</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14:paraId="61C81A8D">
      <w:pPr>
        <w:pStyle w:val="47"/>
        <w:tabs>
          <w:tab w:val="right" w:leader="dot" w:pos="8303"/>
        </w:tabs>
        <w:spacing w:line="360" w:lineRule="auto"/>
        <w:ind w:left="0" w:leftChars="0" w:firstLine="0" w:firstLineChars="0"/>
        <w:jc w:val="center"/>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"_Toc96427939" </w:instrText>
      </w:r>
      <w:r>
        <w:rPr>
          <w:color w:val="auto"/>
        </w:rPr>
        <w:fldChar w:fldCharType="separate"/>
      </w:r>
      <w:r>
        <w:rPr>
          <w:rStyle w:val="72"/>
          <w:rFonts w:hint="eastAsia" w:cs="宋体" w:asciiTheme="minorEastAsia" w:hAnsiTheme="minorEastAsia" w:eastAsiaTheme="minorEastAsia"/>
          <w:color w:val="auto"/>
          <w:sz w:val="24"/>
          <w:szCs w:val="24"/>
        </w:rPr>
        <w:t>第四章  合同条款</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_Toc96427939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18</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14:paraId="36E26915">
      <w:pPr>
        <w:pStyle w:val="47"/>
        <w:tabs>
          <w:tab w:val="right" w:leader="dot" w:pos="8303"/>
        </w:tabs>
        <w:spacing w:line="360" w:lineRule="auto"/>
        <w:ind w:left="0" w:leftChars="0"/>
        <w:jc w:val="center"/>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"_Toc96427940" </w:instrText>
      </w:r>
      <w:r>
        <w:rPr>
          <w:color w:val="auto"/>
        </w:rPr>
        <w:fldChar w:fldCharType="separate"/>
      </w:r>
      <w:r>
        <w:rPr>
          <w:rStyle w:val="72"/>
          <w:rFonts w:hint="eastAsia" w:cs="宋体" w:asciiTheme="minorEastAsia" w:hAnsiTheme="minorEastAsia" w:eastAsiaTheme="minorEastAsia"/>
          <w:color w:val="auto"/>
          <w:sz w:val="24"/>
          <w:szCs w:val="24"/>
        </w:rPr>
        <w:t>第五章  评审方法</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_Toc96427940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19</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14:paraId="50B941F9">
      <w:pPr>
        <w:pStyle w:val="47"/>
        <w:tabs>
          <w:tab w:val="right" w:leader="dot" w:pos="8303"/>
        </w:tabs>
        <w:spacing w:line="360" w:lineRule="auto"/>
        <w:ind w:left="0" w:leftChars="0"/>
        <w:jc w:val="center"/>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"_Toc96427946" </w:instrText>
      </w:r>
      <w:r>
        <w:rPr>
          <w:color w:val="auto"/>
        </w:rPr>
        <w:fldChar w:fldCharType="separate"/>
      </w:r>
      <w:r>
        <w:rPr>
          <w:rStyle w:val="72"/>
          <w:rFonts w:hint="eastAsia" w:cs="宋体" w:asciiTheme="minorEastAsia" w:hAnsiTheme="minorEastAsia" w:eastAsiaTheme="minorEastAsia"/>
          <w:color w:val="auto"/>
          <w:sz w:val="24"/>
          <w:szCs w:val="24"/>
        </w:rPr>
        <w:t>第六章  竞磋响应文件内容及格式要求</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_Toc96427946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36</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14:paraId="60ED21A3">
      <w:pPr>
        <w:spacing w:beforeLines="50" w:afterLines="50" w:line="288" w:lineRule="auto"/>
        <w:rPr>
          <w:rFonts w:hint="eastAsia" w:ascii="宋体" w:hAnsi="宋体" w:eastAsia="宋体" w:cs="宋体"/>
          <w:color w:val="auto"/>
          <w:szCs w:val="28"/>
          <w:lang w:val="en-US" w:eastAsia="zh-CN"/>
        </w:rPr>
        <w:sectPr>
          <w:footerReference r:id="rId7" w:type="first"/>
          <w:footerReference r:id="rId6" w:type="default"/>
          <w:pgSz w:w="11907" w:h="16840"/>
          <w:pgMar w:top="1440" w:right="1080" w:bottom="1440" w:left="1080" w:header="851" w:footer="850" w:gutter="0"/>
          <w:pgNumType w:fmt="decimal" w:start="1"/>
          <w:cols w:space="0" w:num="1"/>
          <w:titlePg/>
          <w:rtlGutter w:val="0"/>
          <w:docGrid w:linePitch="380" w:charSpace="0"/>
        </w:sectPr>
      </w:pPr>
      <w:r>
        <w:rPr>
          <w:rFonts w:hint="eastAsia" w:ascii="宋体" w:hAnsi="宋体" w:cs="宋体"/>
          <w:color w:val="auto"/>
          <w:szCs w:val="28"/>
        </w:rPr>
        <w:fldChar w:fldCharType="end"/>
      </w:r>
      <w:r>
        <w:rPr>
          <w:rFonts w:hint="eastAsia" w:ascii="宋体" w:hAnsi="宋体" w:cs="宋体"/>
          <w:color w:val="auto"/>
          <w:szCs w:val="28"/>
          <w:lang w:val="en-US" w:eastAsia="zh-CN"/>
        </w:rPr>
        <w:t xml:space="preserve"> </w:t>
      </w:r>
    </w:p>
    <w:p w14:paraId="775093F0">
      <w:pPr>
        <w:pStyle w:val="2"/>
        <w:spacing w:line="360" w:lineRule="auto"/>
        <w:jc w:val="center"/>
        <w:rPr>
          <w:rFonts w:hint="eastAsia" w:eastAsia="宋体"/>
          <w:color w:val="auto"/>
          <w:sz w:val="28"/>
          <w:szCs w:val="28"/>
          <w:lang w:eastAsia="zh-CN"/>
        </w:rPr>
      </w:pPr>
      <w:bookmarkStart w:id="0" w:name="_Toc96427886"/>
      <w:bookmarkStart w:id="1" w:name="_Toc11641050"/>
      <w:bookmarkStart w:id="2" w:name="_Toc12789052"/>
      <w:r>
        <w:rPr>
          <w:rFonts w:hint="eastAsia"/>
          <w:color w:val="auto"/>
          <w:sz w:val="28"/>
          <w:szCs w:val="28"/>
        </w:rPr>
        <w:t>第一章</w:t>
      </w:r>
      <w:bookmarkEnd w:id="0"/>
      <w:bookmarkEnd w:id="1"/>
      <w:bookmarkEnd w:id="2"/>
      <w:r>
        <w:rPr>
          <w:rFonts w:hint="eastAsia"/>
          <w:color w:val="auto"/>
          <w:sz w:val="28"/>
          <w:szCs w:val="28"/>
        </w:rPr>
        <w:t xml:space="preserve"> </w:t>
      </w:r>
      <w:r>
        <w:rPr>
          <w:rFonts w:hint="eastAsia"/>
          <w:color w:val="auto"/>
          <w:sz w:val="28"/>
          <w:szCs w:val="28"/>
          <w:lang w:eastAsia="zh-CN"/>
        </w:rPr>
        <w:t>长春市常规公交线网规划（修编）项目</w:t>
      </w:r>
    </w:p>
    <w:p w14:paraId="41809BE5">
      <w:pPr>
        <w:pStyle w:val="2"/>
        <w:spacing w:line="360" w:lineRule="auto"/>
        <w:jc w:val="center"/>
        <w:rPr>
          <w:color w:val="auto"/>
          <w:sz w:val="28"/>
          <w:szCs w:val="28"/>
        </w:rPr>
      </w:pPr>
      <w:bookmarkStart w:id="3" w:name="_Toc96427887"/>
      <w:r>
        <w:rPr>
          <w:color w:val="auto"/>
          <w:sz w:val="28"/>
          <w:szCs w:val="28"/>
        </w:rPr>
        <w:t>竞争性</w:t>
      </w:r>
      <w:r>
        <w:rPr>
          <w:rFonts w:hint="eastAsia"/>
          <w:color w:val="auto"/>
          <w:sz w:val="28"/>
          <w:szCs w:val="28"/>
        </w:rPr>
        <w:t>磋商</w:t>
      </w:r>
      <w:r>
        <w:rPr>
          <w:color w:val="auto"/>
          <w:sz w:val="28"/>
          <w:szCs w:val="28"/>
        </w:rPr>
        <w:t>公告</w:t>
      </w:r>
      <w:bookmarkEnd w:id="3"/>
    </w:p>
    <w:p w14:paraId="4AB35509">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1"/>
          <w:szCs w:val="21"/>
        </w:rPr>
      </w:pPr>
      <w:bookmarkStart w:id="4" w:name="_Toc102227313"/>
      <w:r>
        <w:rPr>
          <w:rFonts w:hint="eastAsia" w:asciiTheme="minorEastAsia" w:hAnsiTheme="minorEastAsia" w:eastAsiaTheme="minorEastAsia"/>
          <w:color w:val="auto"/>
          <w:sz w:val="21"/>
          <w:szCs w:val="21"/>
        </w:rPr>
        <w:t>项目概况</w:t>
      </w:r>
    </w:p>
    <w:p w14:paraId="7B9C52D5">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u w:val="single"/>
          <w:lang w:eastAsia="zh-CN"/>
        </w:rPr>
        <w:t>长春市常规公交线网规划（修编）项目</w:t>
      </w:r>
      <w:r>
        <w:rPr>
          <w:rFonts w:hint="eastAsia" w:asciiTheme="minorEastAsia" w:hAnsiTheme="minorEastAsia" w:eastAsiaTheme="minorEastAsia"/>
          <w:color w:val="auto"/>
          <w:sz w:val="21"/>
          <w:szCs w:val="21"/>
        </w:rPr>
        <w:t>的潜在供应商应</w:t>
      </w:r>
      <w:r>
        <w:rPr>
          <w:rFonts w:hint="eastAsia" w:asciiTheme="minorEastAsia" w:hAnsiTheme="minorEastAsia" w:eastAsiaTheme="minorEastAsia"/>
          <w:color w:val="auto"/>
          <w:sz w:val="21"/>
          <w:szCs w:val="21"/>
          <w:u w:val="single"/>
          <w:lang w:val="en-US" w:eastAsia="zh-CN"/>
        </w:rPr>
        <w:t>在</w:t>
      </w:r>
      <w:r>
        <w:rPr>
          <w:rFonts w:hint="eastAsia" w:asciiTheme="minorEastAsia" w:hAnsiTheme="minorEastAsia" w:eastAsiaTheme="minorEastAsia"/>
          <w:color w:val="auto"/>
          <w:sz w:val="21"/>
          <w:szCs w:val="21"/>
          <w:u w:val="single"/>
        </w:rPr>
        <w:t>政府采购云平台(详见“三、获取竞争性磋商文件”)</w:t>
      </w:r>
      <w:r>
        <w:rPr>
          <w:rFonts w:hint="eastAsia" w:asciiTheme="minorEastAsia" w:hAnsiTheme="minorEastAsia" w:eastAsiaTheme="minorEastAsia"/>
          <w:color w:val="auto"/>
          <w:sz w:val="21"/>
          <w:szCs w:val="21"/>
        </w:rPr>
        <w:t>获取竞争性磋商文件，并于</w:t>
      </w:r>
      <w:r>
        <w:rPr>
          <w:rFonts w:hint="eastAsia" w:asciiTheme="minorEastAsia" w:hAnsiTheme="minorEastAsia" w:eastAsiaTheme="minorEastAsia"/>
          <w:bCs/>
          <w:color w:val="auto"/>
          <w:sz w:val="21"/>
          <w:szCs w:val="21"/>
          <w:u w:val="single"/>
          <w:lang w:eastAsia="zh-CN"/>
        </w:rPr>
        <w:t>2025年1月23日13时00分</w:t>
      </w:r>
      <w:r>
        <w:rPr>
          <w:rFonts w:hint="eastAsia" w:asciiTheme="minorEastAsia" w:hAnsiTheme="minorEastAsia" w:eastAsiaTheme="minorEastAsia"/>
          <w:bCs/>
          <w:color w:val="auto"/>
          <w:sz w:val="21"/>
          <w:szCs w:val="21"/>
          <w:u w:val="single"/>
        </w:rPr>
        <w:t>（</w:t>
      </w:r>
      <w:r>
        <w:rPr>
          <w:rFonts w:hint="eastAsia" w:asciiTheme="minorEastAsia" w:hAnsiTheme="minorEastAsia" w:eastAsiaTheme="minorEastAsia"/>
          <w:bCs/>
          <w:color w:val="auto"/>
          <w:sz w:val="21"/>
          <w:szCs w:val="21"/>
        </w:rPr>
        <w:t>北京时间）前递交响应</w:t>
      </w:r>
      <w:r>
        <w:rPr>
          <w:rFonts w:asciiTheme="minorEastAsia" w:hAnsiTheme="minorEastAsia" w:eastAsiaTheme="minorEastAsia"/>
          <w:bCs/>
          <w:color w:val="auto"/>
          <w:sz w:val="21"/>
          <w:szCs w:val="21"/>
        </w:rPr>
        <w:t>文件</w:t>
      </w:r>
      <w:r>
        <w:rPr>
          <w:rFonts w:hint="eastAsia" w:asciiTheme="minorEastAsia" w:hAnsiTheme="minorEastAsia" w:eastAsiaTheme="minorEastAsia"/>
          <w:color w:val="auto"/>
          <w:sz w:val="21"/>
          <w:szCs w:val="21"/>
        </w:rPr>
        <w:t>。</w:t>
      </w:r>
    </w:p>
    <w:p w14:paraId="77A4A3B9">
      <w:pPr>
        <w:pStyle w:val="3"/>
        <w:spacing w:before="0" w:after="0" w:line="360" w:lineRule="auto"/>
        <w:rPr>
          <w:rFonts w:cs="宋体" w:asciiTheme="minorEastAsia" w:hAnsiTheme="minorEastAsia" w:eastAsiaTheme="minorEastAsia"/>
          <w:color w:val="auto"/>
          <w:sz w:val="21"/>
          <w:szCs w:val="21"/>
        </w:rPr>
      </w:pPr>
      <w:bookmarkStart w:id="5" w:name="_Toc35393790"/>
      <w:bookmarkStart w:id="6" w:name="_Toc28359002"/>
      <w:bookmarkStart w:id="7" w:name="_Toc35393621"/>
      <w:bookmarkStart w:id="8" w:name="_Toc28359079"/>
      <w:bookmarkStart w:id="9" w:name="_Toc96427888"/>
      <w:bookmarkStart w:id="10" w:name="_Hlk24379207"/>
      <w:r>
        <w:rPr>
          <w:rFonts w:hint="eastAsia" w:cs="宋体" w:asciiTheme="minorEastAsia" w:hAnsiTheme="minorEastAsia" w:eastAsiaTheme="minorEastAsia"/>
          <w:color w:val="auto"/>
          <w:sz w:val="21"/>
          <w:szCs w:val="21"/>
        </w:rPr>
        <w:t>一、项目基本情况</w:t>
      </w:r>
      <w:bookmarkEnd w:id="5"/>
      <w:bookmarkEnd w:id="6"/>
      <w:bookmarkEnd w:id="7"/>
      <w:bookmarkEnd w:id="8"/>
      <w:r>
        <w:rPr>
          <w:rFonts w:hint="eastAsia" w:cs="宋体" w:asciiTheme="minorEastAsia" w:hAnsiTheme="minorEastAsia" w:eastAsiaTheme="minorEastAsia"/>
          <w:color w:val="auto"/>
          <w:sz w:val="21"/>
          <w:szCs w:val="21"/>
        </w:rPr>
        <w:t>：</w:t>
      </w:r>
      <w:bookmarkEnd w:id="9"/>
    </w:p>
    <w:p w14:paraId="56E9E3E6">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rPr>
        <w:t>1.项目编号：</w:t>
      </w:r>
      <w:r>
        <w:rPr>
          <w:rFonts w:hint="eastAsia" w:asciiTheme="minorEastAsia" w:hAnsiTheme="minorEastAsia" w:eastAsiaTheme="minorEastAsia"/>
          <w:color w:val="auto"/>
          <w:sz w:val="21"/>
          <w:szCs w:val="21"/>
          <w:lang w:eastAsia="zh-CN"/>
        </w:rPr>
        <w:t xml:space="preserve">JM-2024-12-01612 </w:t>
      </w:r>
    </w:p>
    <w:p w14:paraId="49E53D62">
      <w:pPr>
        <w:spacing w:line="360" w:lineRule="auto"/>
        <w:ind w:firstLine="420" w:firstLineChars="200"/>
        <w:rPr>
          <w:rFonts w:asciiTheme="minorEastAsia" w:hAnsiTheme="minorEastAsia" w:eastAsiaTheme="minorEastAsia"/>
          <w:bCs/>
          <w:color w:val="auto"/>
          <w:sz w:val="21"/>
          <w:szCs w:val="21"/>
        </w:rPr>
      </w:pP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z w:val="21"/>
          <w:szCs w:val="21"/>
          <w:lang w:eastAsia="zh-CN"/>
        </w:rPr>
        <w:t>长春市常规公交线网规划（修编）项目</w:t>
      </w:r>
      <w:r>
        <w:rPr>
          <w:rFonts w:hint="eastAsia" w:asciiTheme="minorEastAsia" w:hAnsiTheme="minorEastAsia" w:eastAsiaTheme="minorEastAsia"/>
          <w:color w:val="auto"/>
          <w:sz w:val="21"/>
          <w:szCs w:val="21"/>
        </w:rPr>
        <w:t>。</w:t>
      </w:r>
    </w:p>
    <w:p w14:paraId="3B6492C3">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bCs/>
          <w:color w:val="auto"/>
          <w:sz w:val="21"/>
          <w:szCs w:val="21"/>
          <w:lang w:val="en-US" w:eastAsia="zh-CN"/>
        </w:rPr>
        <w:t>3</w:t>
      </w:r>
      <w:r>
        <w:rPr>
          <w:rFonts w:hint="eastAsia" w:asciiTheme="minorEastAsia" w:hAnsiTheme="minorEastAsia" w:eastAsiaTheme="minorEastAsia"/>
          <w:bCs/>
          <w:color w:val="auto"/>
          <w:sz w:val="21"/>
          <w:szCs w:val="21"/>
        </w:rPr>
        <w:t>.采购方式</w:t>
      </w:r>
      <w:r>
        <w:rPr>
          <w:rFonts w:hint="eastAsia" w:asciiTheme="minorEastAsia" w:hAnsiTheme="minorEastAsia" w:eastAsiaTheme="minorEastAsia"/>
          <w:color w:val="auto"/>
          <w:sz w:val="21"/>
          <w:szCs w:val="21"/>
        </w:rPr>
        <w:t>：</w:t>
      </w:r>
      <w:r>
        <w:rPr>
          <w:rFonts w:hint="eastAsia" w:asciiTheme="minorEastAsia" w:hAnsiTheme="minorEastAsia" w:eastAsiaTheme="minorEastAsia"/>
          <w:bCs/>
          <w:color w:val="auto"/>
          <w:sz w:val="21"/>
          <w:szCs w:val="21"/>
        </w:rPr>
        <w:t>竞争性磋商。</w:t>
      </w:r>
    </w:p>
    <w:bookmarkEnd w:id="10"/>
    <w:p w14:paraId="0AC76C0C">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4</w:t>
      </w:r>
      <w:r>
        <w:rPr>
          <w:rFonts w:hint="eastAsia" w:asciiTheme="minorEastAsia" w:hAnsiTheme="minorEastAsia" w:eastAsiaTheme="minorEastAsia"/>
          <w:color w:val="auto"/>
          <w:sz w:val="21"/>
          <w:szCs w:val="21"/>
        </w:rPr>
        <w:t>.预算金额：</w:t>
      </w:r>
      <w:r>
        <w:rPr>
          <w:rFonts w:hint="eastAsia" w:asciiTheme="minorEastAsia" w:hAnsiTheme="minorEastAsia" w:eastAsiaTheme="minorEastAsia"/>
          <w:color w:val="auto"/>
          <w:sz w:val="21"/>
          <w:szCs w:val="21"/>
          <w:lang w:val="en-US" w:eastAsia="zh-CN"/>
        </w:rPr>
        <w:t>104.84万元</w:t>
      </w:r>
    </w:p>
    <w:p w14:paraId="2C881E0E">
      <w:pPr>
        <w:spacing w:line="360" w:lineRule="auto"/>
        <w:ind w:firstLine="420" w:firstLineChars="200"/>
        <w:rPr>
          <w:rFonts w:asciiTheme="minorEastAsia" w:hAnsiTheme="minorEastAsia" w:eastAsiaTheme="minorEastAsia"/>
          <w:bCs/>
          <w:color w:val="auto"/>
          <w:sz w:val="21"/>
          <w:szCs w:val="21"/>
          <w:highlight w:val="green"/>
        </w:rPr>
      </w:pPr>
      <w:r>
        <w:rPr>
          <w:rFonts w:hint="eastAsia" w:asciiTheme="minorEastAsia" w:hAnsiTheme="minorEastAsia" w:eastAsiaTheme="minorEastAsia"/>
          <w:bCs/>
          <w:color w:val="auto"/>
          <w:sz w:val="21"/>
          <w:szCs w:val="21"/>
          <w:lang w:val="en-US" w:eastAsia="zh-CN"/>
        </w:rPr>
        <w:t>5</w:t>
      </w:r>
      <w:r>
        <w:rPr>
          <w:rFonts w:hint="eastAsia" w:asciiTheme="minorEastAsia" w:hAnsiTheme="minorEastAsia" w:eastAsiaTheme="minorEastAsia"/>
          <w:bCs/>
          <w:color w:val="auto"/>
          <w:sz w:val="21"/>
          <w:szCs w:val="21"/>
        </w:rPr>
        <w:t>.采购需求：在国土空间规划编制背景下，开展长春市常规公交线网规划修编工作，以达到能够有机融入新一轮国土空间规划，有效指导未来常规公交线网发展需求，深入贯彻落实城市公交优先发展战略，突出城市公共交通的公益属性(详见竞争性磋商文件第三章竞磋项目需求)。</w:t>
      </w:r>
    </w:p>
    <w:p w14:paraId="1AA2775A">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6</w:t>
      </w:r>
      <w:r>
        <w:rPr>
          <w:rFonts w:hint="eastAsia" w:asciiTheme="minorEastAsia" w:hAnsiTheme="minorEastAsia" w:eastAsiaTheme="minorEastAsia"/>
          <w:color w:val="auto"/>
          <w:sz w:val="21"/>
          <w:szCs w:val="21"/>
        </w:rPr>
        <w:t>.服务地点：</w:t>
      </w:r>
      <w:r>
        <w:rPr>
          <w:rFonts w:hint="eastAsia" w:asciiTheme="minorEastAsia" w:hAnsiTheme="minorEastAsia" w:eastAsiaTheme="minorEastAsia"/>
          <w:color w:val="auto"/>
          <w:sz w:val="21"/>
          <w:szCs w:val="21"/>
          <w:lang w:eastAsia="zh-CN"/>
        </w:rPr>
        <w:t>长春市交通运输局</w:t>
      </w:r>
      <w:r>
        <w:rPr>
          <w:rFonts w:hint="eastAsia" w:asciiTheme="minorEastAsia" w:hAnsiTheme="minorEastAsia" w:eastAsiaTheme="minorEastAsia"/>
          <w:color w:val="auto"/>
          <w:sz w:val="21"/>
          <w:szCs w:val="21"/>
        </w:rPr>
        <w:t>。</w:t>
      </w:r>
    </w:p>
    <w:p w14:paraId="11DB84E1">
      <w:pPr>
        <w:spacing w:line="360" w:lineRule="auto"/>
        <w:ind w:firstLine="420" w:firstLineChars="200"/>
        <w:rPr>
          <w:rFonts w:hint="eastAsia" w:cs="Times New Roman"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val="en-US" w:eastAsia="zh-CN"/>
        </w:rPr>
        <w:t>7</w:t>
      </w:r>
      <w:r>
        <w:rPr>
          <w:rFonts w:hint="eastAsia" w:asciiTheme="minorEastAsia" w:hAnsiTheme="minorEastAsia" w:eastAsiaTheme="minorEastAsia"/>
          <w:color w:val="auto"/>
          <w:sz w:val="21"/>
          <w:szCs w:val="21"/>
        </w:rPr>
        <w:t>.合同履行期限(服务期限)：</w:t>
      </w:r>
      <w:r>
        <w:rPr>
          <w:rFonts w:hint="eastAsia" w:cs="Times New Roman" w:asciiTheme="minorEastAsia" w:hAnsiTheme="minorEastAsia" w:eastAsiaTheme="minorEastAsia"/>
          <w:color w:val="auto"/>
          <w:sz w:val="21"/>
          <w:szCs w:val="21"/>
          <w:lang w:eastAsia="zh-CN"/>
        </w:rPr>
        <w:t xml:space="preserve">自签订合同起15天 </w:t>
      </w:r>
    </w:p>
    <w:p w14:paraId="01F016F8">
      <w:pPr>
        <w:spacing w:line="360" w:lineRule="auto"/>
        <w:ind w:firstLine="420" w:firstLineChars="200"/>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lang w:val="en-US" w:eastAsia="zh-CN"/>
        </w:rPr>
        <w:t>8</w:t>
      </w:r>
      <w:r>
        <w:rPr>
          <w:rFonts w:hint="eastAsia" w:cs="Times New Roman" w:asciiTheme="minorEastAsia" w:hAnsiTheme="minorEastAsia" w:eastAsiaTheme="minorEastAsia"/>
          <w:color w:val="auto"/>
          <w:sz w:val="21"/>
          <w:szCs w:val="21"/>
        </w:rPr>
        <w:t>.质量标准：</w:t>
      </w:r>
      <w:r>
        <w:rPr>
          <w:rFonts w:hint="eastAsia" w:cs="Times New Roman" w:asciiTheme="minorEastAsia" w:hAnsiTheme="minorEastAsia" w:eastAsiaTheme="minorEastAsia"/>
          <w:color w:val="auto"/>
          <w:sz w:val="21"/>
          <w:szCs w:val="21"/>
          <w:lang w:eastAsia="zh-CN"/>
        </w:rPr>
        <w:t>符合国家、行业标准及招标文件要求</w:t>
      </w:r>
      <w:r>
        <w:rPr>
          <w:rFonts w:hint="eastAsia" w:cs="Times New Roman" w:asciiTheme="minorEastAsia" w:hAnsiTheme="minorEastAsia" w:eastAsiaTheme="minorEastAsia"/>
          <w:color w:val="auto"/>
          <w:sz w:val="21"/>
          <w:szCs w:val="21"/>
        </w:rPr>
        <w:t>。</w:t>
      </w:r>
    </w:p>
    <w:p w14:paraId="4556EDDF">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9</w:t>
      </w:r>
      <w:r>
        <w:rPr>
          <w:rFonts w:hint="eastAsia" w:asciiTheme="minorEastAsia" w:hAnsiTheme="minorEastAsia" w:eastAsiaTheme="minorEastAsia"/>
          <w:color w:val="auto"/>
          <w:sz w:val="21"/>
          <w:szCs w:val="21"/>
        </w:rPr>
        <w:t>.本项目不接受联合体。</w:t>
      </w:r>
    </w:p>
    <w:p w14:paraId="67007EB9">
      <w:pPr>
        <w:pStyle w:val="3"/>
        <w:spacing w:before="0" w:after="0" w:line="360" w:lineRule="auto"/>
        <w:rPr>
          <w:rFonts w:cs="宋体" w:asciiTheme="minorEastAsia" w:hAnsiTheme="minorEastAsia" w:eastAsiaTheme="minorEastAsia"/>
          <w:color w:val="auto"/>
          <w:sz w:val="21"/>
          <w:szCs w:val="21"/>
        </w:rPr>
      </w:pPr>
      <w:bookmarkStart w:id="11" w:name="_Toc96427889"/>
      <w:bookmarkStart w:id="12" w:name="_Toc35393791"/>
      <w:bookmarkStart w:id="13" w:name="_Toc28359080"/>
      <w:bookmarkStart w:id="14" w:name="_Toc35393622"/>
      <w:bookmarkStart w:id="15" w:name="_Toc28359003"/>
      <w:r>
        <w:rPr>
          <w:rFonts w:hint="eastAsia" w:cs="宋体" w:asciiTheme="minorEastAsia" w:hAnsiTheme="minorEastAsia" w:eastAsiaTheme="minorEastAsia"/>
          <w:color w:val="auto"/>
          <w:sz w:val="21"/>
          <w:szCs w:val="21"/>
        </w:rPr>
        <w:t>二、申请人的资格要求：</w:t>
      </w:r>
      <w:bookmarkEnd w:id="11"/>
      <w:bookmarkEnd w:id="12"/>
      <w:bookmarkEnd w:id="13"/>
      <w:bookmarkEnd w:id="14"/>
      <w:bookmarkEnd w:id="15"/>
    </w:p>
    <w:p w14:paraId="567810AC">
      <w:pPr>
        <w:spacing w:line="360" w:lineRule="auto"/>
        <w:ind w:firstLine="420" w:firstLineChars="200"/>
        <w:rPr>
          <w:rFonts w:asciiTheme="minorEastAsia" w:hAnsiTheme="minorEastAsia" w:eastAsiaTheme="minorEastAsia"/>
          <w:color w:val="auto"/>
          <w:sz w:val="21"/>
          <w:szCs w:val="21"/>
        </w:rPr>
      </w:pPr>
      <w:bookmarkStart w:id="16" w:name="_Toc28359004"/>
      <w:bookmarkStart w:id="17" w:name="_Toc28359081"/>
      <w:r>
        <w:rPr>
          <w:rFonts w:hint="eastAsia" w:asciiTheme="minorEastAsia" w:hAnsiTheme="minorEastAsia" w:eastAsiaTheme="minorEastAsia"/>
          <w:color w:val="auto"/>
          <w:sz w:val="21"/>
          <w:szCs w:val="21"/>
        </w:rPr>
        <w:t>1.满足《中华人民共和国政府采购法》第二十二条规定；</w:t>
      </w:r>
    </w:p>
    <w:p w14:paraId="776F2B28">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2.落实政府采购政策需满足的资格要求：</w:t>
      </w:r>
    </w:p>
    <w:p w14:paraId="09A628D0">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供应商，拒绝参与政府采购活动。</w:t>
      </w:r>
    </w:p>
    <w:p w14:paraId="28676207">
      <w:pPr>
        <w:spacing w:line="360" w:lineRule="auto"/>
        <w:ind w:firstLine="420" w:firstLineChars="20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（2）根据《政府采购促进中小企业发展管理办法》规定，</w:t>
      </w:r>
      <w:r>
        <w:rPr>
          <w:rFonts w:hint="eastAsia" w:asciiTheme="minorEastAsia" w:hAnsiTheme="minorEastAsia" w:eastAsiaTheme="minorEastAsia"/>
          <w:b/>
          <w:bCs/>
          <w:color w:val="auto"/>
          <w:sz w:val="21"/>
          <w:szCs w:val="21"/>
        </w:rPr>
        <w:t>本项目非专门面向中小企业采购，对符合规定的小微企业报价给予10%的扣除，用扣除后的价格参加评审</w:t>
      </w:r>
      <w:r>
        <w:rPr>
          <w:rFonts w:hint="eastAsia" w:asciiTheme="minorEastAsia" w:hAnsiTheme="minorEastAsia" w:eastAsiaTheme="minorEastAsia"/>
          <w:color w:val="auto"/>
          <w:sz w:val="21"/>
          <w:szCs w:val="21"/>
        </w:rPr>
        <w:t>。需要落实的政府采购政策：《政府采购促进中小企业发展管理办法》(财库[2020]46号)；《关于政府采购支持监狱企业发展有关问题的通知》(财库[2014]68号)；《三部门联合发布关于促进残疾人就业政府采购政策的通知》(财库[2017]141号)等</w:t>
      </w:r>
      <w:r>
        <w:rPr>
          <w:rFonts w:hint="eastAsia" w:asciiTheme="minorEastAsia" w:hAnsiTheme="minorEastAsia" w:eastAsiaTheme="minorEastAsia"/>
          <w:color w:val="auto"/>
          <w:sz w:val="21"/>
          <w:szCs w:val="21"/>
          <w:lang w:eastAsia="zh-CN"/>
        </w:rPr>
        <w:t>。</w:t>
      </w:r>
    </w:p>
    <w:p w14:paraId="41CFEDD0">
      <w:pPr>
        <w:spacing w:line="360" w:lineRule="auto"/>
        <w:ind w:firstLine="420" w:firstLineChars="200"/>
        <w:rPr>
          <w:rFonts w:ascii="宋体" w:cs="宋体"/>
          <w:bCs/>
          <w:color w:val="auto"/>
          <w:sz w:val="21"/>
          <w:szCs w:val="21"/>
        </w:rPr>
      </w:pPr>
      <w:r>
        <w:rPr>
          <w:rFonts w:hint="eastAsia" w:asciiTheme="minorEastAsia" w:hAnsiTheme="minorEastAsia" w:eastAsiaTheme="minorEastAsia"/>
          <w:color w:val="auto"/>
          <w:sz w:val="21"/>
          <w:szCs w:val="21"/>
        </w:rPr>
        <w:t>注：</w:t>
      </w:r>
      <w:r>
        <w:rPr>
          <w:rFonts w:hint="eastAsia" w:ascii="宋体" w:cs="宋体"/>
          <w:bCs/>
          <w:color w:val="auto"/>
          <w:sz w:val="21"/>
          <w:szCs w:val="21"/>
        </w:rPr>
        <w:t>①中小企业参加政府采购活动（依据《中小企业划型标准规定》中</w:t>
      </w:r>
      <w:r>
        <w:rPr>
          <w:rFonts w:hint="eastAsia" w:ascii="宋体" w:cs="宋体"/>
          <w:b/>
          <w:color w:val="auto"/>
          <w:sz w:val="21"/>
          <w:szCs w:val="21"/>
          <w:u w:val="single"/>
        </w:rPr>
        <w:t>其他未列明行业</w:t>
      </w:r>
      <w:r>
        <w:rPr>
          <w:rFonts w:hint="eastAsia" w:ascii="宋体" w:cs="宋体"/>
          <w:bCs/>
          <w:color w:val="auto"/>
          <w:sz w:val="21"/>
          <w:szCs w:val="21"/>
        </w:rPr>
        <w:t>划型标准划定），应当出具《政府采购促进中小企业发展管理办法》规定的《中小企业声明函》，否则不得享受相关中小企业扶持政策。②监狱企业参加政府采购活动时，应当提供由省级以上监狱管理局、戒毒管理局（含新疆生产建设兵团）出具的属于监狱企业的证明文件。③残疾人福利性单位在参加政府采购活动时，应当按规定提供《残疾人福利性单位声明函》，并对声明的真实性负责。未按要求提供相应材料的，不享受相应的优惠政策；以上政策不重复享受。</w:t>
      </w:r>
    </w:p>
    <w:p w14:paraId="51C5531B">
      <w:pPr>
        <w:spacing w:line="360" w:lineRule="auto"/>
        <w:ind w:firstLine="420" w:firstLineChars="200"/>
        <w:jc w:val="left"/>
        <w:rPr>
          <w:rFonts w:asciiTheme="minorEastAsia" w:hAnsiTheme="minorEastAsia" w:eastAsiaTheme="minorEastAsia"/>
          <w:color w:val="auto"/>
          <w:sz w:val="21"/>
          <w:szCs w:val="21"/>
        </w:rPr>
      </w:pPr>
      <w:r>
        <w:rPr>
          <w:rFonts w:hint="eastAsia" w:ascii="宋体" w:cs="宋体"/>
          <w:bCs/>
          <w:color w:val="auto"/>
          <w:sz w:val="21"/>
          <w:szCs w:val="21"/>
        </w:rPr>
        <w:t>3.</w:t>
      </w:r>
      <w:r>
        <w:rPr>
          <w:rFonts w:hint="eastAsia" w:asciiTheme="minorEastAsia" w:hAnsiTheme="minorEastAsia" w:eastAsiaTheme="minorEastAsia"/>
          <w:color w:val="auto"/>
          <w:sz w:val="21"/>
          <w:szCs w:val="21"/>
        </w:rPr>
        <w:t>本项目的特定资格要求：</w:t>
      </w:r>
      <w:bookmarkStart w:id="18" w:name="_Toc35393623"/>
      <w:bookmarkStart w:id="19" w:name="_Toc35393792"/>
    </w:p>
    <w:p w14:paraId="16BAFA08">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（1）本次采购要求供应商应符合《中华人民共和国政府采购法》第二十二条的相关规定，在中华人民共和国境内依法注册，</w:t>
      </w:r>
      <w:r>
        <w:rPr>
          <w:rFonts w:hint="eastAsia" w:asciiTheme="minorEastAsia" w:hAnsiTheme="minorEastAsia" w:eastAsiaTheme="minorEastAsia"/>
          <w:color w:val="auto"/>
          <w:sz w:val="21"/>
          <w:szCs w:val="21"/>
          <w:lang w:val="en-US" w:eastAsia="zh-CN"/>
        </w:rPr>
        <w:t>具有城乡规划编制甲级资质，</w:t>
      </w:r>
      <w:r>
        <w:rPr>
          <w:rFonts w:hint="eastAsia" w:asciiTheme="minorEastAsia" w:hAnsiTheme="minorEastAsia" w:eastAsiaTheme="minorEastAsia"/>
          <w:color w:val="auto"/>
          <w:sz w:val="21"/>
          <w:szCs w:val="21"/>
        </w:rPr>
        <w:t>具备履行合同所必需的专业技术能</w:t>
      </w:r>
      <w:r>
        <w:rPr>
          <w:rFonts w:hint="eastAsia" w:cs="Times New Roman" w:asciiTheme="minorEastAsia" w:hAnsiTheme="minorEastAsia" w:eastAsiaTheme="minorEastAsia"/>
          <w:color w:val="auto"/>
          <w:sz w:val="21"/>
          <w:szCs w:val="21"/>
        </w:rPr>
        <w:t>力</w:t>
      </w:r>
      <w:r>
        <w:rPr>
          <w:rFonts w:hint="eastAsia" w:cs="Times New Roman" w:asciiTheme="minorEastAsia" w:hAnsiTheme="minorEastAsia" w:eastAsiaTheme="minorEastAsia"/>
          <w:color w:val="auto"/>
          <w:sz w:val="21"/>
          <w:szCs w:val="21"/>
          <w:lang w:val="en-US" w:eastAsia="zh-CN"/>
        </w:rPr>
        <w:t>。</w:t>
      </w:r>
    </w:p>
    <w:p w14:paraId="179F4A57">
      <w:pPr>
        <w:spacing w:line="360" w:lineRule="auto"/>
        <w:ind w:firstLine="420" w:firstLineChars="20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lang w:val="en-US" w:eastAsia="zh-CN"/>
        </w:rPr>
        <w:t>供应商拟派出的项目负责人须具备交通或城市规划相关专业高级及以上工程师职称资格。</w:t>
      </w:r>
    </w:p>
    <w:p w14:paraId="0647BDB0">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eastAsia="zh-CN"/>
        </w:rPr>
        <w:t>投标人应按照《关于加强政府采购信用体系建设简化投标人资格条件有关事项的通知》（长财采购【2022】2066号）文件要求在响应文件中提交反映其财务状况、依法缴纳税收和社保保障资金情况的资格条件承诺函，并对资格条件承诺函有关内容的真实性、有效性、合法性负责</w:t>
      </w:r>
      <w:r>
        <w:rPr>
          <w:rFonts w:hint="eastAsia" w:asciiTheme="minorEastAsia" w:hAnsiTheme="minorEastAsia" w:eastAsiaTheme="minorEastAsia"/>
          <w:color w:val="auto"/>
          <w:sz w:val="21"/>
          <w:szCs w:val="21"/>
        </w:rPr>
        <w:t>。</w:t>
      </w:r>
    </w:p>
    <w:p w14:paraId="0ED197E7">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4</w:t>
      </w:r>
      <w:r>
        <w:rPr>
          <w:rFonts w:hint="eastAsia" w:asciiTheme="minorEastAsia" w:hAnsiTheme="minorEastAsia" w:eastAsiaTheme="minorEastAsia"/>
          <w:color w:val="auto"/>
          <w:sz w:val="21"/>
          <w:szCs w:val="21"/>
        </w:rPr>
        <w:t>）不接受被政府列入取消投标资格期限内的企业或个人参与本项目；参加政府采购活动前3年内在经营活动中没有重大违法记录。</w:t>
      </w:r>
    </w:p>
    <w:p w14:paraId="3E8BC7A5">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rPr>
        <w:t>）与采购人存在利害关系可能影响采购公正性的法人、</w:t>
      </w:r>
      <w:r>
        <w:rPr>
          <w:rFonts w:hint="eastAsia" w:asciiTheme="minorEastAsia" w:hAnsiTheme="minorEastAsia" w:eastAsiaTheme="minorEastAsia"/>
          <w:color w:val="auto"/>
          <w:sz w:val="21"/>
          <w:szCs w:val="21"/>
          <w:lang w:eastAsia="zh-CN"/>
        </w:rPr>
        <w:t>其他组织或者个人</w:t>
      </w:r>
      <w:r>
        <w:rPr>
          <w:rFonts w:hint="eastAsia" w:asciiTheme="minorEastAsia" w:hAnsiTheme="minorEastAsia" w:eastAsiaTheme="minorEastAsia"/>
          <w:color w:val="auto"/>
          <w:sz w:val="21"/>
          <w:szCs w:val="21"/>
        </w:rPr>
        <w:t>，不得参加采购活动；单位负责人为同一人或者存在直接控股、管理关系的不同供应商，不得参加同一合同项下的政府采购活动。否则相关投标无效。</w:t>
      </w:r>
    </w:p>
    <w:p w14:paraId="196500DA">
      <w:pPr>
        <w:pStyle w:val="3"/>
        <w:spacing w:before="0" w:after="0" w:line="360" w:lineRule="auto"/>
        <w:rPr>
          <w:rFonts w:cs="宋体" w:asciiTheme="minorEastAsia" w:hAnsiTheme="minorEastAsia" w:eastAsiaTheme="minorEastAsia"/>
          <w:color w:val="auto"/>
          <w:sz w:val="21"/>
          <w:szCs w:val="21"/>
        </w:rPr>
      </w:pPr>
      <w:bookmarkStart w:id="20" w:name="_Toc96427890"/>
      <w:r>
        <w:rPr>
          <w:rFonts w:hint="eastAsia" w:cs="宋体" w:asciiTheme="minorEastAsia" w:hAnsiTheme="minorEastAsia" w:eastAsiaTheme="minorEastAsia"/>
          <w:color w:val="auto"/>
          <w:sz w:val="21"/>
          <w:szCs w:val="21"/>
        </w:rPr>
        <w:t>三、获取竞争性磋商文件</w:t>
      </w:r>
      <w:bookmarkEnd w:id="16"/>
      <w:bookmarkEnd w:id="17"/>
      <w:bookmarkEnd w:id="18"/>
      <w:bookmarkEnd w:id="19"/>
      <w:r>
        <w:rPr>
          <w:rFonts w:hint="eastAsia" w:cs="宋体" w:asciiTheme="minorEastAsia" w:hAnsiTheme="minorEastAsia" w:eastAsiaTheme="minorEastAsia"/>
          <w:color w:val="auto"/>
          <w:sz w:val="21"/>
          <w:szCs w:val="21"/>
        </w:rPr>
        <w:t>：</w:t>
      </w:r>
      <w:bookmarkEnd w:id="20"/>
    </w:p>
    <w:p w14:paraId="69C9D958">
      <w:pPr>
        <w:spacing w:line="360" w:lineRule="auto"/>
        <w:ind w:firstLine="540"/>
        <w:rPr>
          <w:rFonts w:asciiTheme="minorEastAsia" w:hAnsiTheme="minorEastAsia" w:eastAsiaTheme="minorEastAsia"/>
          <w:bCs/>
          <w:color w:val="auto"/>
          <w:sz w:val="21"/>
          <w:szCs w:val="21"/>
        </w:rPr>
      </w:pPr>
      <w:r>
        <w:rPr>
          <w:rFonts w:hint="eastAsia" w:cs="宋体" w:asciiTheme="minorEastAsia" w:hAnsiTheme="minorEastAsia" w:eastAsiaTheme="minorEastAsia"/>
          <w:color w:val="auto"/>
          <w:sz w:val="21"/>
          <w:szCs w:val="21"/>
        </w:rPr>
        <w:t>1.时间：</w:t>
      </w:r>
      <w:r>
        <w:rPr>
          <w:rFonts w:hint="eastAsia" w:asciiTheme="minorEastAsia" w:hAnsiTheme="minorEastAsia" w:eastAsiaTheme="minorEastAsia"/>
          <w:bCs/>
          <w:color w:val="auto"/>
          <w:sz w:val="21"/>
          <w:szCs w:val="21"/>
        </w:rPr>
        <w:t>202</w:t>
      </w:r>
      <w:r>
        <w:rPr>
          <w:rFonts w:hint="eastAsia" w:asciiTheme="minorEastAsia" w:hAnsiTheme="minorEastAsia" w:eastAsiaTheme="minorEastAsia"/>
          <w:bCs/>
          <w:color w:val="auto"/>
          <w:sz w:val="21"/>
          <w:szCs w:val="21"/>
          <w:lang w:val="en-US" w:eastAsia="zh-CN"/>
        </w:rPr>
        <w:t>5</w:t>
      </w:r>
      <w:r>
        <w:rPr>
          <w:rFonts w:hint="eastAsia" w:asciiTheme="minorEastAsia" w:hAnsiTheme="minorEastAsia" w:eastAsiaTheme="minorEastAsia"/>
          <w:bCs/>
          <w:color w:val="auto"/>
          <w:sz w:val="21"/>
          <w:szCs w:val="21"/>
        </w:rPr>
        <w:t>年</w:t>
      </w:r>
      <w:r>
        <w:rPr>
          <w:rFonts w:hint="eastAsia" w:asciiTheme="minorEastAsia" w:hAnsiTheme="minorEastAsia" w:eastAsiaTheme="minorEastAsia"/>
          <w:bCs/>
          <w:color w:val="auto"/>
          <w:sz w:val="21"/>
          <w:szCs w:val="21"/>
          <w:lang w:val="en-US" w:eastAsia="zh-CN"/>
        </w:rPr>
        <w:t>1</w:t>
      </w:r>
      <w:r>
        <w:rPr>
          <w:rFonts w:hint="eastAsia" w:asciiTheme="minorEastAsia" w:hAnsiTheme="minorEastAsia" w:eastAsiaTheme="minorEastAsia"/>
          <w:bCs/>
          <w:color w:val="auto"/>
          <w:sz w:val="21"/>
          <w:szCs w:val="21"/>
        </w:rPr>
        <w:t>月</w:t>
      </w:r>
      <w:r>
        <w:rPr>
          <w:rFonts w:hint="eastAsia" w:asciiTheme="minorEastAsia" w:hAnsiTheme="minorEastAsia" w:eastAsiaTheme="minorEastAsia"/>
          <w:bCs/>
          <w:color w:val="auto"/>
          <w:sz w:val="21"/>
          <w:szCs w:val="21"/>
          <w:lang w:val="en-US" w:eastAsia="zh-CN"/>
        </w:rPr>
        <w:t>13</w:t>
      </w:r>
      <w:r>
        <w:rPr>
          <w:rFonts w:hint="eastAsia" w:asciiTheme="minorEastAsia" w:hAnsiTheme="minorEastAsia" w:eastAsiaTheme="minorEastAsia"/>
          <w:bCs/>
          <w:color w:val="auto"/>
          <w:sz w:val="21"/>
          <w:szCs w:val="21"/>
        </w:rPr>
        <w:t>日9时00分至202</w:t>
      </w:r>
      <w:r>
        <w:rPr>
          <w:rFonts w:hint="eastAsia" w:asciiTheme="minorEastAsia" w:hAnsiTheme="minorEastAsia" w:eastAsiaTheme="minorEastAsia"/>
          <w:bCs/>
          <w:color w:val="auto"/>
          <w:sz w:val="21"/>
          <w:szCs w:val="21"/>
          <w:lang w:val="en-US" w:eastAsia="zh-CN"/>
        </w:rPr>
        <w:t>5</w:t>
      </w:r>
      <w:r>
        <w:rPr>
          <w:rFonts w:hint="eastAsia" w:asciiTheme="minorEastAsia" w:hAnsiTheme="minorEastAsia" w:eastAsiaTheme="minorEastAsia"/>
          <w:bCs/>
          <w:color w:val="auto"/>
          <w:sz w:val="21"/>
          <w:szCs w:val="21"/>
        </w:rPr>
        <w:t>年</w:t>
      </w:r>
      <w:r>
        <w:rPr>
          <w:rFonts w:hint="eastAsia" w:asciiTheme="minorEastAsia" w:hAnsiTheme="minorEastAsia" w:eastAsiaTheme="minorEastAsia"/>
          <w:bCs/>
          <w:color w:val="auto"/>
          <w:sz w:val="21"/>
          <w:szCs w:val="21"/>
          <w:lang w:val="en-US" w:eastAsia="zh-CN"/>
        </w:rPr>
        <w:t>1</w:t>
      </w:r>
      <w:r>
        <w:rPr>
          <w:rFonts w:hint="eastAsia" w:asciiTheme="minorEastAsia" w:hAnsiTheme="minorEastAsia" w:eastAsiaTheme="minorEastAsia"/>
          <w:bCs/>
          <w:color w:val="auto"/>
          <w:sz w:val="21"/>
          <w:szCs w:val="21"/>
        </w:rPr>
        <w:t>月</w:t>
      </w:r>
      <w:r>
        <w:rPr>
          <w:rFonts w:hint="eastAsia" w:asciiTheme="minorEastAsia" w:hAnsiTheme="minorEastAsia" w:eastAsiaTheme="minorEastAsia"/>
          <w:bCs/>
          <w:color w:val="auto"/>
          <w:sz w:val="21"/>
          <w:szCs w:val="21"/>
          <w:lang w:val="en-US" w:eastAsia="zh-CN"/>
        </w:rPr>
        <w:t>17</w:t>
      </w:r>
      <w:r>
        <w:rPr>
          <w:rFonts w:hint="eastAsia" w:asciiTheme="minorEastAsia" w:hAnsiTheme="minorEastAsia" w:eastAsiaTheme="minorEastAsia"/>
          <w:bCs/>
          <w:color w:val="auto"/>
          <w:sz w:val="21"/>
          <w:szCs w:val="21"/>
        </w:rPr>
        <w:t>日16时00分（北京时间）。</w:t>
      </w:r>
    </w:p>
    <w:p w14:paraId="20251ED4">
      <w:pPr>
        <w:spacing w:line="360" w:lineRule="auto"/>
        <w:ind w:firstLine="540"/>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2.地点：政府采购云平台（http://www.zcygov.cn）</w:t>
      </w:r>
    </w:p>
    <w:p w14:paraId="4023012D">
      <w:pPr>
        <w:spacing w:line="360" w:lineRule="auto"/>
        <w:ind w:firstLine="540"/>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3.方式：网上免费获取[潜在投标人自行登录政府采购云平台（网址：http://www.zcygov.cn）网上注册（https://middle.zcygov.cn/v-settle-front/registry）并下载招标文件，其他途径获取的招标文件开标时一律按无效投标处理]。</w:t>
      </w:r>
    </w:p>
    <w:p w14:paraId="517E020B">
      <w:pPr>
        <w:spacing w:line="360" w:lineRule="auto"/>
        <w:ind w:firstLine="54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4.售价：0元/套。</w:t>
      </w:r>
    </w:p>
    <w:p w14:paraId="11C77C92">
      <w:pPr>
        <w:pStyle w:val="3"/>
        <w:spacing w:before="0" w:after="0" w:line="360" w:lineRule="auto"/>
        <w:rPr>
          <w:rFonts w:cs="宋体" w:asciiTheme="minorEastAsia" w:hAnsiTheme="minorEastAsia" w:eastAsiaTheme="minorEastAsia"/>
          <w:color w:val="auto"/>
          <w:sz w:val="21"/>
          <w:szCs w:val="21"/>
        </w:rPr>
      </w:pPr>
      <w:bookmarkStart w:id="21" w:name="_Toc28359082"/>
      <w:bookmarkStart w:id="22" w:name="_Toc28359005"/>
      <w:bookmarkStart w:id="23" w:name="_Toc35393793"/>
      <w:bookmarkStart w:id="24" w:name="_Toc35393624"/>
      <w:bookmarkStart w:id="25" w:name="_Toc96427891"/>
      <w:r>
        <w:rPr>
          <w:rFonts w:hint="eastAsia" w:cs="宋体" w:asciiTheme="minorEastAsia" w:hAnsiTheme="minorEastAsia" w:eastAsiaTheme="minorEastAsia"/>
          <w:color w:val="auto"/>
          <w:sz w:val="21"/>
          <w:szCs w:val="21"/>
        </w:rPr>
        <w:t>四、响应文件</w:t>
      </w:r>
      <w:bookmarkEnd w:id="21"/>
      <w:bookmarkEnd w:id="22"/>
      <w:bookmarkEnd w:id="23"/>
      <w:bookmarkEnd w:id="24"/>
      <w:r>
        <w:rPr>
          <w:rFonts w:hint="eastAsia" w:cs="宋体" w:asciiTheme="minorEastAsia" w:hAnsiTheme="minorEastAsia" w:eastAsiaTheme="minorEastAsia"/>
          <w:color w:val="auto"/>
          <w:sz w:val="21"/>
          <w:szCs w:val="21"/>
        </w:rPr>
        <w:t>提交</w:t>
      </w:r>
      <w:bookmarkEnd w:id="25"/>
    </w:p>
    <w:p w14:paraId="45E4D49B">
      <w:pPr>
        <w:spacing w:line="360" w:lineRule="auto"/>
        <w:ind w:firstLine="54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1.</w:t>
      </w:r>
      <w:r>
        <w:rPr>
          <w:rFonts w:hint="eastAsia" w:cs="宋体" w:asciiTheme="minorEastAsia" w:hAnsiTheme="minorEastAsia" w:eastAsiaTheme="minorEastAsia"/>
          <w:color w:val="auto"/>
          <w:sz w:val="21"/>
          <w:szCs w:val="21"/>
        </w:rPr>
        <w:t>提交</w:t>
      </w:r>
      <w:r>
        <w:rPr>
          <w:rFonts w:hint="eastAsia" w:cs="宋体" w:asciiTheme="minorEastAsia" w:hAnsiTheme="minorEastAsia" w:eastAsiaTheme="minorEastAsia"/>
          <w:color w:val="auto"/>
          <w:sz w:val="21"/>
          <w:szCs w:val="21"/>
          <w:lang w:eastAsia="zh-CN"/>
        </w:rPr>
        <w:t>响应文件</w:t>
      </w:r>
      <w:r>
        <w:rPr>
          <w:rFonts w:hint="eastAsia" w:cs="宋体" w:asciiTheme="minorEastAsia" w:hAnsiTheme="minorEastAsia" w:eastAsiaTheme="minorEastAsia"/>
          <w:color w:val="auto"/>
          <w:sz w:val="21"/>
          <w:szCs w:val="21"/>
        </w:rPr>
        <w:t>截止时间（开标时间）：</w:t>
      </w:r>
      <w:r>
        <w:rPr>
          <w:rFonts w:hint="eastAsia" w:cs="宋体" w:asciiTheme="minorEastAsia" w:hAnsiTheme="minorEastAsia" w:eastAsiaTheme="minorEastAsia"/>
          <w:color w:val="auto"/>
          <w:sz w:val="21"/>
          <w:szCs w:val="21"/>
          <w:lang w:eastAsia="zh-CN"/>
        </w:rPr>
        <w:t>2025年1月23日13时00分</w:t>
      </w:r>
      <w:r>
        <w:rPr>
          <w:rFonts w:hint="eastAsia" w:cs="宋体" w:asciiTheme="minorEastAsia" w:hAnsiTheme="minorEastAsia" w:eastAsiaTheme="minorEastAsia"/>
          <w:color w:val="auto"/>
          <w:sz w:val="21"/>
          <w:szCs w:val="21"/>
        </w:rPr>
        <w:t>（北京时间）</w:t>
      </w:r>
    </w:p>
    <w:p w14:paraId="249F3E34">
      <w:pPr>
        <w:spacing w:line="360" w:lineRule="auto"/>
        <w:ind w:firstLine="54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2.</w:t>
      </w:r>
      <w:r>
        <w:rPr>
          <w:rFonts w:hint="eastAsia" w:cs="宋体" w:asciiTheme="minorEastAsia" w:hAnsiTheme="minorEastAsia" w:eastAsiaTheme="minorEastAsia"/>
          <w:color w:val="auto"/>
          <w:sz w:val="21"/>
          <w:szCs w:val="21"/>
        </w:rPr>
        <w:t>开标地点：吉利招公共资源标准化交易平台（长春市高新区鸿达街248号吉林日报副楼4楼）第</w:t>
      </w:r>
      <w:r>
        <w:rPr>
          <w:rFonts w:hint="eastAsia" w:cs="宋体" w:asciiTheme="minorEastAsia" w:hAnsiTheme="minorEastAsia" w:eastAsiaTheme="minorEastAsia"/>
          <w:color w:val="auto"/>
          <w:sz w:val="21"/>
          <w:szCs w:val="21"/>
          <w:lang w:val="en-US" w:eastAsia="zh-CN"/>
        </w:rPr>
        <w:t>三</w:t>
      </w:r>
      <w:r>
        <w:rPr>
          <w:rFonts w:hint="eastAsia" w:cs="宋体" w:asciiTheme="minorEastAsia" w:hAnsiTheme="minorEastAsia" w:eastAsiaTheme="minorEastAsia"/>
          <w:color w:val="auto"/>
          <w:sz w:val="21"/>
          <w:szCs w:val="21"/>
        </w:rPr>
        <w:t>开标室。逾期送达或不符合规定的</w:t>
      </w:r>
      <w:r>
        <w:rPr>
          <w:rFonts w:hint="eastAsia" w:cs="宋体" w:asciiTheme="minorEastAsia" w:hAnsiTheme="minorEastAsia" w:eastAsiaTheme="minorEastAsia"/>
          <w:color w:val="auto"/>
          <w:sz w:val="21"/>
          <w:szCs w:val="21"/>
          <w:lang w:eastAsia="zh-CN"/>
        </w:rPr>
        <w:t>响应文件</w:t>
      </w:r>
      <w:r>
        <w:rPr>
          <w:rFonts w:hint="eastAsia" w:cs="宋体" w:asciiTheme="minorEastAsia" w:hAnsiTheme="minorEastAsia" w:eastAsiaTheme="minorEastAsia"/>
          <w:color w:val="auto"/>
          <w:sz w:val="21"/>
          <w:szCs w:val="21"/>
        </w:rPr>
        <w:t>恕不接受。</w:t>
      </w:r>
    </w:p>
    <w:p w14:paraId="3709185C">
      <w:pPr>
        <w:spacing w:line="360" w:lineRule="auto"/>
        <w:ind w:firstLine="54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3.</w:t>
      </w:r>
      <w:r>
        <w:rPr>
          <w:rFonts w:hint="eastAsia" w:cs="宋体" w:asciiTheme="minorEastAsia" w:hAnsiTheme="minorEastAsia" w:eastAsiaTheme="minorEastAsia"/>
          <w:color w:val="auto"/>
          <w:sz w:val="21"/>
          <w:szCs w:val="21"/>
        </w:rPr>
        <w:t>本项目采用全流程电子化招投标，须在提交</w:t>
      </w:r>
      <w:r>
        <w:rPr>
          <w:rFonts w:hint="eastAsia" w:cs="宋体" w:asciiTheme="minorEastAsia" w:hAnsiTheme="minorEastAsia" w:eastAsiaTheme="minorEastAsia"/>
          <w:color w:val="auto"/>
          <w:sz w:val="21"/>
          <w:szCs w:val="21"/>
          <w:lang w:eastAsia="zh-CN"/>
        </w:rPr>
        <w:t>响应文件</w:t>
      </w:r>
      <w:r>
        <w:rPr>
          <w:rFonts w:hint="eastAsia" w:cs="宋体" w:asciiTheme="minorEastAsia" w:hAnsiTheme="minorEastAsia" w:eastAsiaTheme="minorEastAsia"/>
          <w:color w:val="auto"/>
          <w:sz w:val="21"/>
          <w:szCs w:val="21"/>
        </w:rPr>
        <w:t>截止时间前通过政府采购云平台（网址：http://www.zcygov.cn）递交电子</w:t>
      </w:r>
      <w:r>
        <w:rPr>
          <w:rFonts w:hint="eastAsia" w:cs="宋体" w:asciiTheme="minorEastAsia" w:hAnsiTheme="minorEastAsia" w:eastAsiaTheme="minorEastAsia"/>
          <w:color w:val="auto"/>
          <w:sz w:val="21"/>
          <w:szCs w:val="21"/>
          <w:lang w:eastAsia="zh-CN"/>
        </w:rPr>
        <w:t>响应文件</w:t>
      </w:r>
      <w:r>
        <w:rPr>
          <w:rFonts w:hint="eastAsia" w:cs="宋体" w:asciiTheme="minorEastAsia" w:hAnsiTheme="minorEastAsia" w:eastAsiaTheme="minorEastAsia"/>
          <w:color w:val="auto"/>
          <w:sz w:val="21"/>
          <w:szCs w:val="21"/>
        </w:rPr>
        <w:t xml:space="preserve">。 </w:t>
      </w:r>
    </w:p>
    <w:p w14:paraId="32E17939">
      <w:pPr>
        <w:spacing w:line="360" w:lineRule="auto"/>
        <w:ind w:firstLine="54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4.</w:t>
      </w:r>
      <w:r>
        <w:rPr>
          <w:rFonts w:hint="eastAsia" w:cs="宋体" w:asciiTheme="minorEastAsia" w:hAnsiTheme="minorEastAsia" w:eastAsiaTheme="minorEastAsia"/>
          <w:color w:val="auto"/>
          <w:sz w:val="21"/>
          <w:szCs w:val="21"/>
        </w:rPr>
        <w:t>电子</w:t>
      </w:r>
      <w:r>
        <w:rPr>
          <w:rFonts w:hint="eastAsia" w:cs="宋体" w:asciiTheme="minorEastAsia" w:hAnsiTheme="minorEastAsia" w:eastAsiaTheme="minorEastAsia"/>
          <w:color w:val="auto"/>
          <w:sz w:val="21"/>
          <w:szCs w:val="21"/>
          <w:lang w:eastAsia="zh-CN"/>
        </w:rPr>
        <w:t>响应文件</w:t>
      </w:r>
      <w:r>
        <w:rPr>
          <w:rFonts w:hint="eastAsia" w:cs="宋体" w:asciiTheme="minorEastAsia" w:hAnsiTheme="minorEastAsia" w:eastAsiaTheme="minorEastAsia"/>
          <w:color w:val="auto"/>
          <w:sz w:val="21"/>
          <w:szCs w:val="21"/>
        </w:rPr>
        <w:t>提交方式：本项目为全流程电子化项目，投标人在政府采购云平台网注册入库成为正式投标人后，按政府采购云平台要求进行投标操作。通过“政采云”平台（http：//www.zcygov.cn）实行在线电子投标，投标人应先安装“政采云投标客户端”（请自行前往“政采云”平台进行下载），并按照本项目招标文件和“政采云”平台的要求编制、加密后在提交</w:t>
      </w:r>
      <w:r>
        <w:rPr>
          <w:rFonts w:hint="eastAsia" w:cs="宋体" w:asciiTheme="minorEastAsia" w:hAnsiTheme="minorEastAsia" w:eastAsiaTheme="minorEastAsia"/>
          <w:color w:val="auto"/>
          <w:sz w:val="21"/>
          <w:szCs w:val="21"/>
          <w:lang w:eastAsia="zh-CN"/>
        </w:rPr>
        <w:t>响应文件</w:t>
      </w:r>
      <w:r>
        <w:rPr>
          <w:rFonts w:hint="eastAsia" w:cs="宋体" w:asciiTheme="minorEastAsia" w:hAnsiTheme="minorEastAsia" w:eastAsiaTheme="minorEastAsia"/>
          <w:color w:val="auto"/>
          <w:sz w:val="21"/>
          <w:szCs w:val="21"/>
        </w:rPr>
        <w:t>截止时间前通过网络将电子</w:t>
      </w:r>
      <w:r>
        <w:rPr>
          <w:rFonts w:hint="eastAsia" w:cs="宋体" w:asciiTheme="minorEastAsia" w:hAnsiTheme="minorEastAsia" w:eastAsiaTheme="minorEastAsia"/>
          <w:color w:val="auto"/>
          <w:sz w:val="21"/>
          <w:szCs w:val="21"/>
          <w:lang w:eastAsia="zh-CN"/>
        </w:rPr>
        <w:t>响应文件</w:t>
      </w:r>
      <w:r>
        <w:rPr>
          <w:rFonts w:hint="eastAsia" w:cs="宋体" w:asciiTheme="minorEastAsia" w:hAnsiTheme="minorEastAsia" w:eastAsiaTheme="minorEastAsia"/>
          <w:color w:val="auto"/>
          <w:sz w:val="21"/>
          <w:szCs w:val="21"/>
        </w:rPr>
        <w:t>上传至“政采云”平台，投标人在“政采云”平台提交电子</w:t>
      </w:r>
      <w:r>
        <w:rPr>
          <w:rFonts w:hint="eastAsia" w:cs="宋体" w:asciiTheme="minorEastAsia" w:hAnsiTheme="minorEastAsia" w:eastAsiaTheme="minorEastAsia"/>
          <w:color w:val="auto"/>
          <w:sz w:val="21"/>
          <w:szCs w:val="21"/>
          <w:lang w:eastAsia="zh-CN"/>
        </w:rPr>
        <w:t>响应文件</w:t>
      </w:r>
      <w:r>
        <w:rPr>
          <w:rFonts w:hint="eastAsia" w:cs="宋体" w:asciiTheme="minorEastAsia" w:hAnsiTheme="minorEastAsia" w:eastAsiaTheme="minorEastAsia"/>
          <w:color w:val="auto"/>
          <w:sz w:val="21"/>
          <w:szCs w:val="21"/>
        </w:rPr>
        <w:t>时，请填写参加采购活动经办人联系方式。</w:t>
      </w:r>
    </w:p>
    <w:p w14:paraId="4ACDD889">
      <w:pPr>
        <w:spacing w:line="360" w:lineRule="auto"/>
        <w:ind w:firstLine="54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数字证书办理及投标技术咨询：投标人须办理数字证书方可参加投标。</w:t>
      </w:r>
    </w:p>
    <w:p w14:paraId="21A18548">
      <w:pPr>
        <w:spacing w:line="360" w:lineRule="auto"/>
        <w:ind w:firstLine="54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办理联系方式：0431-80514233。</w:t>
      </w:r>
    </w:p>
    <w:p w14:paraId="6C132DB3">
      <w:pPr>
        <w:pStyle w:val="3"/>
        <w:spacing w:before="0" w:after="0" w:line="360" w:lineRule="auto"/>
        <w:rPr>
          <w:rFonts w:cs="宋体" w:asciiTheme="minorEastAsia" w:hAnsiTheme="minorEastAsia" w:eastAsiaTheme="minorEastAsia"/>
          <w:color w:val="auto"/>
          <w:sz w:val="21"/>
          <w:szCs w:val="21"/>
        </w:rPr>
      </w:pPr>
      <w:bookmarkStart w:id="26" w:name="_Toc96427892"/>
      <w:r>
        <w:rPr>
          <w:rFonts w:hint="eastAsia" w:cs="宋体" w:asciiTheme="minorEastAsia" w:hAnsiTheme="minorEastAsia" w:eastAsiaTheme="minorEastAsia"/>
          <w:color w:val="auto"/>
          <w:sz w:val="21"/>
          <w:szCs w:val="21"/>
        </w:rPr>
        <w:t>五、开启</w:t>
      </w:r>
      <w:bookmarkEnd w:id="26"/>
    </w:p>
    <w:p w14:paraId="23361284">
      <w:pPr>
        <w:topLinePunct/>
        <w:adjustRightInd w:val="0"/>
        <w:snapToGrid w:val="0"/>
        <w:spacing w:beforeLines="15" w:line="36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    时间：</w:t>
      </w:r>
      <w:r>
        <w:rPr>
          <w:rFonts w:hint="eastAsia" w:asciiTheme="minorEastAsia" w:hAnsiTheme="minorEastAsia" w:eastAsiaTheme="minorEastAsia"/>
          <w:bCs/>
          <w:color w:val="auto"/>
          <w:sz w:val="21"/>
          <w:szCs w:val="21"/>
          <w:u w:val="single"/>
          <w:lang w:eastAsia="zh-CN"/>
        </w:rPr>
        <w:t>2025年1月23日13时00分</w:t>
      </w:r>
      <w:r>
        <w:rPr>
          <w:rFonts w:hint="eastAsia" w:asciiTheme="minorEastAsia" w:hAnsiTheme="minorEastAsia" w:eastAsiaTheme="minorEastAsia"/>
          <w:bCs/>
          <w:color w:val="auto"/>
          <w:sz w:val="21"/>
          <w:szCs w:val="21"/>
        </w:rPr>
        <w:t xml:space="preserve">（北京时间） </w:t>
      </w:r>
    </w:p>
    <w:p w14:paraId="055C2B81">
      <w:pPr>
        <w:topLinePunct/>
        <w:adjustRightInd w:val="0"/>
        <w:snapToGrid w:val="0"/>
        <w:spacing w:beforeLines="15" w:line="36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    地点：吉利招公共资源标准化交易平台（长春市高新区鸿达街248号吉林日报副楼4楼）第</w:t>
      </w:r>
      <w:r>
        <w:rPr>
          <w:rFonts w:hint="eastAsia" w:asciiTheme="minorEastAsia" w:hAnsiTheme="minorEastAsia" w:eastAsiaTheme="minorEastAsia"/>
          <w:bCs/>
          <w:color w:val="auto"/>
          <w:sz w:val="21"/>
          <w:szCs w:val="21"/>
          <w:lang w:val="en-US" w:eastAsia="zh-CN"/>
        </w:rPr>
        <w:t>七</w:t>
      </w:r>
      <w:bookmarkStart w:id="409" w:name="_GoBack"/>
      <w:bookmarkEnd w:id="409"/>
      <w:r>
        <w:rPr>
          <w:rFonts w:hint="eastAsia" w:asciiTheme="minorEastAsia" w:hAnsiTheme="minorEastAsia" w:eastAsiaTheme="minorEastAsia"/>
          <w:bCs/>
          <w:color w:val="auto"/>
          <w:sz w:val="21"/>
          <w:szCs w:val="21"/>
          <w:lang w:val="en-US" w:eastAsia="zh-CN"/>
        </w:rPr>
        <w:t>评</w:t>
      </w:r>
      <w:r>
        <w:rPr>
          <w:rFonts w:hint="eastAsia" w:asciiTheme="minorEastAsia" w:hAnsiTheme="minorEastAsia" w:eastAsiaTheme="minorEastAsia"/>
          <w:bCs/>
          <w:color w:val="auto"/>
          <w:sz w:val="21"/>
          <w:szCs w:val="21"/>
        </w:rPr>
        <w:t>标室。</w:t>
      </w:r>
    </w:p>
    <w:p w14:paraId="71722036">
      <w:pPr>
        <w:pStyle w:val="3"/>
        <w:spacing w:before="0" w:after="0" w:line="360" w:lineRule="auto"/>
        <w:rPr>
          <w:rFonts w:cs="宋体" w:asciiTheme="minorEastAsia" w:hAnsiTheme="minorEastAsia" w:eastAsiaTheme="minorEastAsia"/>
          <w:color w:val="auto"/>
          <w:sz w:val="21"/>
          <w:szCs w:val="21"/>
        </w:rPr>
      </w:pPr>
      <w:bookmarkStart w:id="27" w:name="_Toc28359084"/>
      <w:bookmarkStart w:id="28" w:name="_Toc35393794"/>
      <w:bookmarkStart w:id="29" w:name="_Toc35393625"/>
      <w:bookmarkStart w:id="30" w:name="_Toc96427893"/>
      <w:bookmarkStart w:id="31" w:name="_Toc28359007"/>
      <w:r>
        <w:rPr>
          <w:rFonts w:hint="eastAsia" w:cs="宋体" w:asciiTheme="minorEastAsia" w:hAnsiTheme="minorEastAsia" w:eastAsiaTheme="minorEastAsia"/>
          <w:color w:val="auto"/>
          <w:sz w:val="21"/>
          <w:szCs w:val="21"/>
        </w:rPr>
        <w:t>六、公告期限</w:t>
      </w:r>
      <w:bookmarkEnd w:id="27"/>
      <w:bookmarkEnd w:id="28"/>
      <w:bookmarkEnd w:id="29"/>
      <w:bookmarkEnd w:id="30"/>
      <w:bookmarkEnd w:id="31"/>
    </w:p>
    <w:p w14:paraId="7CF67A33">
      <w:pPr>
        <w:spacing w:line="360" w:lineRule="auto"/>
        <w:ind w:firstLine="420" w:firstLineChars="200"/>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自本公告发布之日起5个工作日。</w:t>
      </w:r>
    </w:p>
    <w:p w14:paraId="2994DDA8">
      <w:pPr>
        <w:pStyle w:val="3"/>
        <w:spacing w:before="0" w:after="0" w:line="360" w:lineRule="auto"/>
        <w:rPr>
          <w:rFonts w:cs="宋体" w:asciiTheme="minorEastAsia" w:hAnsiTheme="minorEastAsia" w:eastAsiaTheme="minorEastAsia"/>
          <w:color w:val="auto"/>
          <w:sz w:val="21"/>
          <w:szCs w:val="21"/>
        </w:rPr>
      </w:pPr>
      <w:bookmarkStart w:id="32" w:name="_Toc35393626"/>
      <w:bookmarkStart w:id="33" w:name="_Toc35393795"/>
      <w:bookmarkStart w:id="34" w:name="_Toc96427894"/>
      <w:r>
        <w:rPr>
          <w:rFonts w:hint="eastAsia" w:cs="宋体" w:asciiTheme="minorEastAsia" w:hAnsiTheme="minorEastAsia" w:eastAsiaTheme="minorEastAsia"/>
          <w:color w:val="auto"/>
          <w:sz w:val="21"/>
          <w:szCs w:val="21"/>
        </w:rPr>
        <w:t>七、其他补充事宜</w:t>
      </w:r>
      <w:bookmarkEnd w:id="32"/>
      <w:bookmarkEnd w:id="33"/>
      <w:bookmarkEnd w:id="34"/>
    </w:p>
    <w:p w14:paraId="43672D5B">
      <w:pPr>
        <w:pStyle w:val="100"/>
        <w:spacing w:line="360" w:lineRule="auto"/>
        <w:ind w:left="495" w:firstLine="0" w:firstLineChars="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lang w:val="zh-CN"/>
        </w:rPr>
        <w:t>.</w:t>
      </w:r>
      <w:r>
        <w:rPr>
          <w:rFonts w:hint="eastAsia" w:cs="宋体" w:asciiTheme="minorEastAsia" w:hAnsiTheme="minorEastAsia" w:eastAsiaTheme="minorEastAsia"/>
          <w:bCs/>
          <w:color w:val="auto"/>
          <w:szCs w:val="21"/>
        </w:rPr>
        <w:t>有效供应商不足三家时，采购人另行组织采购。</w:t>
      </w:r>
    </w:p>
    <w:p w14:paraId="0323B0CB">
      <w:pPr>
        <w:spacing w:line="360" w:lineRule="auto"/>
        <w:ind w:firstLine="284"/>
        <w:jc w:val="left"/>
        <w:rPr>
          <w:rFonts w:hint="eastAsia" w:cs="宋体" w:asciiTheme="minorEastAsia" w:hAnsiTheme="minorEastAsia" w:eastAsiaTheme="minorEastAsia"/>
          <w:bCs/>
          <w:color w:val="auto"/>
          <w:kern w:val="2"/>
          <w:sz w:val="21"/>
          <w:szCs w:val="21"/>
          <w:lang w:val="en-US" w:eastAsia="zh-CN" w:bidi="ar-SA"/>
        </w:rPr>
      </w:pPr>
      <w:r>
        <w:rPr>
          <w:rFonts w:hint="eastAsia" w:cs="宋体" w:asciiTheme="minorEastAsia" w:hAnsiTheme="minorEastAsia" w:eastAsiaTheme="minorEastAsia"/>
          <w:color w:val="auto"/>
          <w:sz w:val="21"/>
          <w:szCs w:val="21"/>
        </w:rPr>
        <w:t xml:space="preserve">  2.发布公告的媒介：</w:t>
      </w:r>
      <w:r>
        <w:rPr>
          <w:rFonts w:hint="eastAsia" w:asciiTheme="minorEastAsia" w:hAnsiTheme="minorEastAsia" w:eastAsiaTheme="minorEastAsia"/>
          <w:bCs/>
          <w:color w:val="auto"/>
          <w:sz w:val="21"/>
          <w:szCs w:val="21"/>
          <w:lang w:eastAsia="zh-CN"/>
        </w:rPr>
        <w:t>“政采云”平台（http://www.zcygov.cn），同步推送到吉林省政府采购网（http://www.ccgp-jilin.gov.cn/），并同时在中国政府采购网、长春市公共资源交易网发布</w:t>
      </w:r>
      <w:r>
        <w:rPr>
          <w:rFonts w:hint="eastAsia" w:cs="宋体" w:asciiTheme="minorEastAsia" w:hAnsiTheme="minorEastAsia" w:eastAsiaTheme="minorEastAsia"/>
          <w:bCs/>
          <w:color w:val="auto"/>
          <w:kern w:val="2"/>
          <w:sz w:val="21"/>
          <w:szCs w:val="21"/>
          <w:lang w:val="en-US" w:eastAsia="zh-CN" w:bidi="ar-SA"/>
        </w:rPr>
        <w:t>。</w:t>
      </w:r>
    </w:p>
    <w:p w14:paraId="7A96BF35">
      <w:pPr>
        <w:pStyle w:val="3"/>
        <w:spacing w:before="0" w:after="0" w:line="360" w:lineRule="auto"/>
        <w:rPr>
          <w:rFonts w:cs="宋体" w:asciiTheme="minorEastAsia" w:hAnsiTheme="minorEastAsia" w:eastAsiaTheme="minorEastAsia"/>
          <w:color w:val="auto"/>
          <w:sz w:val="21"/>
          <w:szCs w:val="21"/>
        </w:rPr>
      </w:pPr>
      <w:bookmarkStart w:id="35" w:name="_Toc96427895"/>
      <w:bookmarkStart w:id="36" w:name="_Toc35393796"/>
      <w:bookmarkStart w:id="37" w:name="_Toc28359085"/>
      <w:bookmarkStart w:id="38" w:name="_Toc28359008"/>
      <w:bookmarkStart w:id="39" w:name="_Toc35393627"/>
      <w:r>
        <w:rPr>
          <w:rFonts w:hint="eastAsia" w:cs="宋体" w:asciiTheme="minorEastAsia" w:hAnsiTheme="minorEastAsia" w:eastAsiaTheme="minorEastAsia"/>
          <w:color w:val="auto"/>
          <w:sz w:val="21"/>
          <w:szCs w:val="21"/>
        </w:rPr>
        <w:t>八、对本次采购提出询问，请按</w:t>
      </w:r>
      <w:r>
        <w:rPr>
          <w:rFonts w:cs="宋体" w:asciiTheme="minorEastAsia" w:hAnsiTheme="minorEastAsia" w:eastAsiaTheme="minorEastAsia"/>
          <w:color w:val="auto"/>
          <w:sz w:val="21"/>
          <w:szCs w:val="21"/>
        </w:rPr>
        <w:t>以下方式</w:t>
      </w:r>
      <w:r>
        <w:rPr>
          <w:rFonts w:hint="eastAsia" w:cs="宋体" w:asciiTheme="minorEastAsia" w:hAnsiTheme="minorEastAsia" w:eastAsiaTheme="minorEastAsia"/>
          <w:color w:val="auto"/>
          <w:sz w:val="21"/>
          <w:szCs w:val="21"/>
        </w:rPr>
        <w:t>联系。</w:t>
      </w:r>
      <w:bookmarkEnd w:id="35"/>
      <w:bookmarkEnd w:id="36"/>
      <w:bookmarkEnd w:id="37"/>
      <w:bookmarkEnd w:id="38"/>
      <w:bookmarkEnd w:id="39"/>
    </w:p>
    <w:p w14:paraId="52A7D198">
      <w:pPr>
        <w:spacing w:line="360" w:lineRule="auto"/>
        <w:ind w:firstLine="284"/>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1.采购人信息</w:t>
      </w:r>
      <w:bookmarkStart w:id="40" w:name="_Toc28359009"/>
      <w:bookmarkStart w:id="41" w:name="_Toc28359086"/>
    </w:p>
    <w:p w14:paraId="0E47DA3F">
      <w:pPr>
        <w:spacing w:line="360" w:lineRule="auto"/>
        <w:ind w:firstLine="422" w:firstLineChars="201"/>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名  称：</w:t>
      </w:r>
      <w:r>
        <w:rPr>
          <w:rFonts w:hint="eastAsia" w:cs="宋体" w:asciiTheme="minorEastAsia" w:hAnsiTheme="minorEastAsia" w:eastAsiaTheme="minorEastAsia"/>
          <w:color w:val="auto"/>
          <w:sz w:val="21"/>
          <w:szCs w:val="21"/>
          <w:lang w:eastAsia="zh-CN"/>
        </w:rPr>
        <w:t>长春市交通运输局</w:t>
      </w:r>
    </w:p>
    <w:p w14:paraId="3591B4C3">
      <w:pPr>
        <w:spacing w:line="360" w:lineRule="auto"/>
        <w:ind w:firstLine="422" w:firstLineChars="201"/>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地  址：</w:t>
      </w:r>
      <w:r>
        <w:rPr>
          <w:rFonts w:hint="eastAsia" w:cs="宋体" w:asciiTheme="minorEastAsia" w:hAnsiTheme="minorEastAsia" w:eastAsiaTheme="minorEastAsia"/>
          <w:color w:val="auto"/>
          <w:sz w:val="21"/>
          <w:szCs w:val="21"/>
          <w:lang w:eastAsia="zh-CN"/>
        </w:rPr>
        <w:t>长春市民康路555号</w:t>
      </w:r>
    </w:p>
    <w:p w14:paraId="08295211">
      <w:pPr>
        <w:spacing w:line="360" w:lineRule="auto"/>
        <w:ind w:firstLine="422" w:firstLineChars="201"/>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联系人：</w:t>
      </w:r>
      <w:r>
        <w:rPr>
          <w:rFonts w:hint="eastAsia" w:cs="宋体" w:asciiTheme="minorEastAsia" w:hAnsiTheme="minorEastAsia" w:eastAsiaTheme="minorEastAsia"/>
          <w:color w:val="auto"/>
          <w:sz w:val="21"/>
          <w:szCs w:val="21"/>
          <w:lang w:val="en-US" w:eastAsia="zh-CN"/>
        </w:rPr>
        <w:t>赵梓含</w:t>
      </w:r>
    </w:p>
    <w:p w14:paraId="60C85BF3">
      <w:pPr>
        <w:spacing w:line="360" w:lineRule="auto"/>
        <w:ind w:firstLine="422" w:firstLineChars="201"/>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联系方式：</w:t>
      </w:r>
      <w:r>
        <w:rPr>
          <w:rFonts w:hint="eastAsia" w:cs="宋体" w:asciiTheme="minorEastAsia" w:hAnsiTheme="minorEastAsia" w:eastAsiaTheme="minorEastAsia"/>
          <w:color w:val="auto"/>
          <w:sz w:val="21"/>
          <w:szCs w:val="21"/>
          <w:lang w:val="en-US" w:eastAsia="zh-CN"/>
        </w:rPr>
        <w:t>0431-88975171</w:t>
      </w:r>
    </w:p>
    <w:p w14:paraId="6E872318">
      <w:pPr>
        <w:spacing w:line="360" w:lineRule="auto"/>
        <w:ind w:firstLine="284"/>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2.采购代理机构信息</w:t>
      </w:r>
      <w:bookmarkEnd w:id="40"/>
      <w:bookmarkEnd w:id="41"/>
    </w:p>
    <w:p w14:paraId="69FE6EDC">
      <w:pPr>
        <w:spacing w:line="360" w:lineRule="auto"/>
        <w:ind w:firstLine="284"/>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名  称：中天宇工程项目管理有限公司</w:t>
      </w:r>
    </w:p>
    <w:p w14:paraId="6ADA67DA">
      <w:pPr>
        <w:spacing w:line="360" w:lineRule="auto"/>
        <w:ind w:firstLine="284"/>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 xml:space="preserve">  地　址：</w:t>
      </w:r>
      <w:r>
        <w:rPr>
          <w:rFonts w:hint="eastAsia" w:cs="宋体" w:asciiTheme="minorEastAsia" w:hAnsiTheme="minorEastAsia" w:eastAsiaTheme="minorEastAsia"/>
          <w:color w:val="auto"/>
          <w:sz w:val="21"/>
          <w:szCs w:val="21"/>
          <w:lang w:eastAsia="zh-CN"/>
        </w:rPr>
        <w:t>吉林省长春市高新区学海街781号长春吉大科技园高科技产业孵化大厦A座901室</w:t>
      </w:r>
    </w:p>
    <w:p w14:paraId="3176C4F2">
      <w:pPr>
        <w:spacing w:line="360" w:lineRule="auto"/>
        <w:ind w:firstLine="284"/>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联系人：翁晶</w:t>
      </w:r>
    </w:p>
    <w:p w14:paraId="2E73A350">
      <w:pPr>
        <w:spacing w:line="360" w:lineRule="auto"/>
        <w:ind w:firstLine="284"/>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联系方式：</w:t>
      </w:r>
      <w:bookmarkStart w:id="42" w:name="_Toc28359010"/>
      <w:bookmarkStart w:id="43" w:name="_Toc28359087"/>
      <w:r>
        <w:rPr>
          <w:rFonts w:hint="eastAsia" w:cs="宋体" w:asciiTheme="minorEastAsia" w:hAnsiTheme="minorEastAsia" w:eastAsiaTheme="minorEastAsia"/>
          <w:color w:val="auto"/>
          <w:sz w:val="21"/>
          <w:szCs w:val="21"/>
        </w:rPr>
        <w:t>0431-80514233</w:t>
      </w:r>
    </w:p>
    <w:p w14:paraId="245FF9F1">
      <w:pPr>
        <w:spacing w:line="360" w:lineRule="auto"/>
        <w:ind w:firstLine="284"/>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3.项目</w:t>
      </w:r>
      <w:r>
        <w:rPr>
          <w:rFonts w:cs="宋体" w:asciiTheme="minorEastAsia" w:hAnsiTheme="minorEastAsia" w:eastAsiaTheme="minorEastAsia"/>
          <w:color w:val="auto"/>
          <w:sz w:val="21"/>
          <w:szCs w:val="21"/>
        </w:rPr>
        <w:t>联系方式</w:t>
      </w:r>
      <w:bookmarkEnd w:id="42"/>
      <w:bookmarkEnd w:id="43"/>
    </w:p>
    <w:p w14:paraId="6A7807F4">
      <w:pPr>
        <w:spacing w:line="360" w:lineRule="auto"/>
        <w:ind w:firstLine="284"/>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项目联系人：</w:t>
      </w:r>
      <w:r>
        <w:rPr>
          <w:rFonts w:hint="eastAsia" w:asciiTheme="minorEastAsia" w:hAnsiTheme="minorEastAsia" w:eastAsiaTheme="minorEastAsia"/>
          <w:bCs/>
          <w:color w:val="auto"/>
          <w:sz w:val="21"/>
          <w:szCs w:val="21"/>
        </w:rPr>
        <w:t>翁晶</w:t>
      </w:r>
    </w:p>
    <w:p w14:paraId="665E990B">
      <w:pPr>
        <w:spacing w:line="360" w:lineRule="auto"/>
        <w:ind w:firstLine="284"/>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电　话：0431-80514233</w:t>
      </w:r>
    </w:p>
    <w:p w14:paraId="4EF06D75">
      <w:pPr>
        <w:spacing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 xml:space="preserve">     4.监督管理部门：</w:t>
      </w:r>
      <w:r>
        <w:rPr>
          <w:rFonts w:hint="eastAsia" w:asciiTheme="minorEastAsia" w:hAnsiTheme="minorEastAsia" w:eastAsiaTheme="minorEastAsia"/>
          <w:color w:val="auto"/>
          <w:sz w:val="21"/>
          <w:szCs w:val="21"/>
          <w:lang w:eastAsia="zh-CN"/>
        </w:rPr>
        <w:t>长春市财政局政府采购管理工作办公室</w:t>
      </w:r>
    </w:p>
    <w:p w14:paraId="7FF16101">
      <w:pPr>
        <w:topLinePunct/>
        <w:adjustRightInd w:val="0"/>
        <w:snapToGrid w:val="0"/>
        <w:spacing w:beforeLines="15" w:line="360" w:lineRule="auto"/>
        <w:rPr>
          <w:rFonts w:asciiTheme="minorEastAsia" w:hAnsiTheme="minorEastAsia" w:eastAsiaTheme="minorEastAsia"/>
          <w:bCs/>
          <w:color w:val="auto"/>
          <w:sz w:val="21"/>
          <w:szCs w:val="21"/>
        </w:rPr>
      </w:pPr>
      <w:r>
        <w:rPr>
          <w:rFonts w:hint="eastAsia" w:cs="宋体" w:asciiTheme="minorEastAsia" w:hAnsiTheme="minorEastAsia" w:eastAsiaTheme="minorEastAsia"/>
          <w:color w:val="auto"/>
          <w:sz w:val="21"/>
          <w:szCs w:val="21"/>
        </w:rPr>
        <w:t xml:space="preserve">    </w:t>
      </w:r>
    </w:p>
    <w:p w14:paraId="6B425D8F">
      <w:pPr>
        <w:spacing w:beforeAutospacing="1" w:afterAutospacing="1" w:line="360" w:lineRule="auto"/>
        <w:jc w:val="left"/>
        <w:rPr>
          <w:rFonts w:ascii="宋体" w:hAnsi="宋体"/>
          <w:color w:val="auto"/>
          <w:sz w:val="21"/>
          <w:szCs w:val="21"/>
        </w:rPr>
      </w:pPr>
    </w:p>
    <w:p w14:paraId="29007CD8">
      <w:pPr>
        <w:pStyle w:val="2"/>
        <w:jc w:val="center"/>
        <w:rPr>
          <w:b/>
          <w:color w:val="auto"/>
          <w:sz w:val="32"/>
          <w:szCs w:val="32"/>
        </w:rPr>
      </w:pPr>
      <w:r>
        <w:rPr>
          <w:b/>
          <w:color w:val="auto"/>
          <w:szCs w:val="32"/>
        </w:rPr>
        <w:br w:type="page"/>
      </w:r>
      <w:bookmarkStart w:id="44" w:name="_Toc96427896"/>
      <w:r>
        <w:rPr>
          <w:rFonts w:hint="eastAsia"/>
          <w:color w:val="auto"/>
          <w:sz w:val="32"/>
          <w:szCs w:val="32"/>
        </w:rPr>
        <w:t>第二章 供应商须知</w:t>
      </w:r>
      <w:bookmarkEnd w:id="44"/>
    </w:p>
    <w:p w14:paraId="1C7F2600">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注:供应商应认真阅读本竞争性磋商文件中全部内容。如果供应商没有按照竞争性磋商（以下简称“竞磋”）规定和要求提交竞磋响应文件及要求提供的全部资料，或者供应商不实质性响应竞磋要求的竞磋响应文件将被拒绝或作无效竞磋响应文件处理。</w:t>
      </w:r>
    </w:p>
    <w:bookmarkEnd w:id="4"/>
    <w:p w14:paraId="3A39CD67">
      <w:pPr>
        <w:pStyle w:val="4"/>
        <w:spacing w:beforeLines="50" w:afterLines="50" w:line="360" w:lineRule="auto"/>
        <w:rPr>
          <w:rFonts w:ascii="宋体" w:hAnsi="宋体" w:cs="宋体"/>
          <w:b w:val="0"/>
          <w:color w:val="auto"/>
          <w:sz w:val="21"/>
          <w:szCs w:val="21"/>
        </w:rPr>
      </w:pPr>
      <w:bookmarkStart w:id="45" w:name="_Toc22025"/>
      <w:bookmarkStart w:id="46" w:name="_Toc47"/>
      <w:bookmarkStart w:id="47" w:name="_Toc18243"/>
      <w:bookmarkStart w:id="48" w:name="_Toc179714294"/>
      <w:bookmarkStart w:id="49" w:name="_Toc102227314"/>
      <w:bookmarkStart w:id="50" w:name="_Toc8035"/>
      <w:bookmarkStart w:id="51" w:name="_Toc96427897"/>
      <w:r>
        <w:rPr>
          <w:rFonts w:hint="eastAsia" w:ascii="宋体" w:hAnsi="宋体" w:cs="宋体"/>
          <w:b w:val="0"/>
          <w:color w:val="auto"/>
          <w:sz w:val="21"/>
          <w:szCs w:val="21"/>
        </w:rPr>
        <w:t>一、竞磋费用</w:t>
      </w:r>
      <w:bookmarkEnd w:id="45"/>
      <w:bookmarkEnd w:id="46"/>
      <w:bookmarkEnd w:id="47"/>
      <w:bookmarkEnd w:id="48"/>
      <w:bookmarkEnd w:id="49"/>
      <w:bookmarkEnd w:id="50"/>
      <w:bookmarkEnd w:id="51"/>
    </w:p>
    <w:p w14:paraId="6EBE3A01">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参与竞磋的供应商应承担其编制竞磋响应文件与递交竞磋响应文件所涉及的一切费用，不论竞磋结果如何，需方（采购单位）在任何情况下无义务也无责任承担这些费用。</w:t>
      </w:r>
    </w:p>
    <w:p w14:paraId="3E4AE6BB">
      <w:pPr>
        <w:pStyle w:val="4"/>
        <w:numPr>
          <w:ilvl w:val="0"/>
          <w:numId w:val="1"/>
        </w:numPr>
        <w:spacing w:beforeLines="50" w:afterLines="50" w:line="360" w:lineRule="auto"/>
        <w:rPr>
          <w:rFonts w:ascii="宋体" w:hAnsi="宋体" w:cs="宋体"/>
          <w:b w:val="0"/>
          <w:color w:val="auto"/>
          <w:sz w:val="21"/>
          <w:szCs w:val="21"/>
        </w:rPr>
      </w:pPr>
      <w:bookmarkStart w:id="52" w:name="_Toc96427898"/>
      <w:bookmarkStart w:id="53" w:name="_Toc10397"/>
      <w:bookmarkStart w:id="54" w:name="_Toc31481"/>
      <w:bookmarkStart w:id="55" w:name="_Toc3693"/>
      <w:bookmarkStart w:id="56" w:name="_Toc9609"/>
      <w:bookmarkStart w:id="57" w:name="_Toc179714295"/>
      <w:bookmarkStart w:id="58" w:name="_Toc102227316"/>
      <w:r>
        <w:rPr>
          <w:rFonts w:hint="eastAsia" w:ascii="宋体" w:hAnsi="宋体" w:cs="宋体"/>
          <w:b w:val="0"/>
          <w:color w:val="auto"/>
          <w:sz w:val="21"/>
          <w:szCs w:val="21"/>
        </w:rPr>
        <w:t>基本信息</w:t>
      </w:r>
      <w:bookmarkEnd w:id="52"/>
      <w:bookmarkEnd w:id="53"/>
      <w:bookmarkEnd w:id="54"/>
      <w:bookmarkEnd w:id="55"/>
      <w:bookmarkEnd w:id="56"/>
    </w:p>
    <w:p w14:paraId="3D05E0A9">
      <w:pPr>
        <w:numPr>
          <w:ilvl w:val="0"/>
          <w:numId w:val="2"/>
        </w:num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采购项目名称：</w:t>
      </w:r>
      <w:r>
        <w:rPr>
          <w:rFonts w:hint="eastAsia" w:asciiTheme="minorEastAsia" w:hAnsiTheme="minorEastAsia" w:eastAsiaTheme="minorEastAsia"/>
          <w:color w:val="auto"/>
          <w:sz w:val="21"/>
          <w:szCs w:val="21"/>
          <w:lang w:eastAsia="zh-CN"/>
        </w:rPr>
        <w:t>长春市常规公交线网规划（修编）项目</w:t>
      </w:r>
      <w:r>
        <w:rPr>
          <w:rFonts w:hint="eastAsia" w:ascii="宋体" w:hAnsi="宋体" w:cs="宋体"/>
          <w:color w:val="auto"/>
          <w:spacing w:val="14"/>
          <w:sz w:val="21"/>
          <w:szCs w:val="21"/>
        </w:rPr>
        <w:t>。</w:t>
      </w:r>
    </w:p>
    <w:p w14:paraId="78B9540C">
      <w:pPr>
        <w:numPr>
          <w:ilvl w:val="0"/>
          <w:numId w:val="2"/>
        </w:num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采购需求：详见竞争性磋商公告中规定具体要求。</w:t>
      </w:r>
    </w:p>
    <w:p w14:paraId="05191474">
      <w:pPr>
        <w:numPr>
          <w:ilvl w:val="0"/>
          <w:numId w:val="2"/>
        </w:numPr>
        <w:spacing w:beforeLines="50" w:afterLines="50" w:line="360" w:lineRule="auto"/>
        <w:ind w:firstLine="420" w:firstLineChars="200"/>
        <w:rPr>
          <w:rFonts w:ascii="宋体" w:hAnsi="宋体" w:cs="宋体"/>
          <w:color w:val="auto"/>
          <w:sz w:val="21"/>
          <w:szCs w:val="21"/>
        </w:rPr>
      </w:pPr>
      <w:r>
        <w:rPr>
          <w:rFonts w:hint="eastAsia" w:ascii="宋体" w:hAnsi="宋体"/>
          <w:color w:val="auto"/>
          <w:sz w:val="21"/>
          <w:szCs w:val="21"/>
        </w:rPr>
        <w:t>服务地点</w:t>
      </w:r>
      <w:r>
        <w:rPr>
          <w:rFonts w:hint="eastAsia" w:ascii="宋体" w:hAnsi="宋体" w:cs="宋体"/>
          <w:color w:val="auto"/>
          <w:sz w:val="21"/>
          <w:szCs w:val="21"/>
        </w:rPr>
        <w:t>：详见竞争性磋商公告中规定具体要求。</w:t>
      </w:r>
    </w:p>
    <w:p w14:paraId="67FCCF4D">
      <w:pPr>
        <w:numPr>
          <w:ilvl w:val="0"/>
          <w:numId w:val="2"/>
        </w:numPr>
        <w:spacing w:beforeLines="50" w:afterLines="50" w:line="360" w:lineRule="auto"/>
        <w:ind w:firstLine="420" w:firstLineChars="200"/>
        <w:rPr>
          <w:rFonts w:ascii="宋体" w:hAnsi="宋体" w:cs="宋体"/>
          <w:color w:val="auto"/>
          <w:sz w:val="21"/>
          <w:szCs w:val="21"/>
        </w:rPr>
      </w:pPr>
      <w:r>
        <w:rPr>
          <w:rFonts w:hint="eastAsia" w:cs="宋体" w:asciiTheme="minorEastAsia" w:hAnsiTheme="minorEastAsia" w:eastAsiaTheme="minorEastAsia"/>
          <w:bCs/>
          <w:color w:val="auto"/>
          <w:sz w:val="21"/>
          <w:szCs w:val="21"/>
        </w:rPr>
        <w:t>合同履行期限(</w:t>
      </w:r>
      <w:r>
        <w:rPr>
          <w:rFonts w:hint="eastAsia" w:asciiTheme="minorEastAsia" w:hAnsiTheme="minorEastAsia" w:eastAsiaTheme="minorEastAsia"/>
          <w:bCs/>
          <w:color w:val="auto"/>
          <w:sz w:val="21"/>
          <w:szCs w:val="21"/>
        </w:rPr>
        <w:t>服务期限)</w:t>
      </w:r>
      <w:r>
        <w:rPr>
          <w:rFonts w:hint="eastAsia" w:ascii="宋体" w:hAnsi="宋体" w:cs="宋体"/>
          <w:color w:val="auto"/>
          <w:sz w:val="21"/>
          <w:szCs w:val="21"/>
        </w:rPr>
        <w:t>：详见竞争性磋商公告中规定具体要求。</w:t>
      </w:r>
    </w:p>
    <w:p w14:paraId="31AA84B1">
      <w:pPr>
        <w:numPr>
          <w:ilvl w:val="0"/>
          <w:numId w:val="2"/>
        </w:numPr>
        <w:spacing w:beforeLines="50" w:afterLines="50" w:line="360" w:lineRule="auto"/>
        <w:ind w:firstLine="420" w:firstLineChars="200"/>
        <w:rPr>
          <w:rFonts w:ascii="宋体" w:hAnsi="宋体" w:cs="宋体"/>
          <w:color w:val="auto"/>
          <w:sz w:val="21"/>
          <w:szCs w:val="21"/>
        </w:rPr>
      </w:pPr>
      <w:r>
        <w:rPr>
          <w:rFonts w:hint="eastAsia" w:asciiTheme="minorEastAsia" w:hAnsiTheme="minorEastAsia" w:eastAsiaTheme="minorEastAsia"/>
          <w:bCs/>
          <w:color w:val="auto"/>
          <w:sz w:val="21"/>
          <w:szCs w:val="21"/>
        </w:rPr>
        <w:t>质量标准</w:t>
      </w:r>
      <w:r>
        <w:rPr>
          <w:rFonts w:hint="eastAsia" w:ascii="宋体" w:hAnsi="宋体" w:cs="宋体"/>
          <w:color w:val="auto"/>
          <w:sz w:val="21"/>
          <w:szCs w:val="21"/>
        </w:rPr>
        <w:t>：详见竞争性磋商公告中规定具体要求。</w:t>
      </w:r>
    </w:p>
    <w:p w14:paraId="24514BBB">
      <w:pPr>
        <w:numPr>
          <w:ilvl w:val="0"/>
          <w:numId w:val="2"/>
        </w:num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采购预算: 详见竞争性磋商公告中规定具体要求。</w:t>
      </w:r>
    </w:p>
    <w:p w14:paraId="1375FBCA">
      <w:pPr>
        <w:numPr>
          <w:ilvl w:val="0"/>
          <w:numId w:val="2"/>
        </w:num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供应商</w:t>
      </w:r>
      <w:bookmarkEnd w:id="57"/>
      <w:bookmarkEnd w:id="58"/>
      <w:r>
        <w:rPr>
          <w:rFonts w:hint="eastAsia" w:ascii="宋体" w:hAnsi="宋体" w:cs="宋体"/>
          <w:color w:val="auto"/>
          <w:sz w:val="21"/>
          <w:szCs w:val="21"/>
        </w:rPr>
        <w:t>资格条件要求：详见竞争性磋商公告中规定具体要求。</w:t>
      </w:r>
    </w:p>
    <w:p w14:paraId="78C4D892">
      <w:pPr>
        <w:pStyle w:val="4"/>
        <w:spacing w:beforeLines="50" w:afterLines="50" w:line="360" w:lineRule="auto"/>
        <w:rPr>
          <w:rFonts w:ascii="宋体" w:hAnsi="宋体" w:cs="宋体"/>
          <w:b w:val="0"/>
          <w:color w:val="auto"/>
          <w:sz w:val="21"/>
          <w:szCs w:val="21"/>
        </w:rPr>
      </w:pPr>
      <w:bookmarkStart w:id="59" w:name="_Toc1209"/>
      <w:bookmarkStart w:id="60" w:name="_Toc96427899"/>
      <w:bookmarkStart w:id="61" w:name="_Toc179714296"/>
      <w:bookmarkStart w:id="62" w:name="_Toc8396"/>
      <w:bookmarkStart w:id="63" w:name="_Toc30457"/>
      <w:bookmarkStart w:id="64" w:name="_Toc31063"/>
      <w:bookmarkStart w:id="65" w:name="_Toc102227317"/>
      <w:r>
        <w:rPr>
          <w:rFonts w:hint="eastAsia" w:ascii="宋体" w:hAnsi="宋体" w:cs="宋体"/>
          <w:b w:val="0"/>
          <w:color w:val="auto"/>
          <w:sz w:val="21"/>
          <w:szCs w:val="21"/>
        </w:rPr>
        <w:t>三、竞磋</w:t>
      </w:r>
      <w:bookmarkEnd w:id="59"/>
      <w:bookmarkEnd w:id="60"/>
      <w:bookmarkEnd w:id="61"/>
      <w:bookmarkEnd w:id="62"/>
      <w:bookmarkEnd w:id="63"/>
      <w:bookmarkEnd w:id="64"/>
      <w:bookmarkEnd w:id="65"/>
    </w:p>
    <w:p w14:paraId="493F1DDF">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1．竞争性磋商文件由竞争性磋商公告、供应商须知、竞磋项目需求、合同条款、评审办法和竞磋响应文件内容及格式要求六部分组成。</w:t>
      </w:r>
    </w:p>
    <w:p w14:paraId="5C435FAA">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2．供应商所作的一切有效的书面通知、修改及补充，都是竞磋不可分割的部分。</w:t>
      </w:r>
    </w:p>
    <w:p w14:paraId="0FAE27ED">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3．竞磋的解释</w:t>
      </w:r>
    </w:p>
    <w:p w14:paraId="1ECFB48D">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供应商如对竞争性磋商文件有疑问，必须在</w:t>
      </w:r>
      <w:r>
        <w:rPr>
          <w:rFonts w:hint="eastAsia" w:asciiTheme="minorEastAsia" w:hAnsiTheme="minorEastAsia" w:eastAsiaTheme="minorEastAsia"/>
          <w:bCs/>
          <w:color w:val="auto"/>
          <w:sz w:val="21"/>
          <w:szCs w:val="21"/>
        </w:rPr>
        <w:t>202</w:t>
      </w:r>
      <w:r>
        <w:rPr>
          <w:rFonts w:hint="eastAsia" w:asciiTheme="minorEastAsia" w:hAnsiTheme="minorEastAsia" w:eastAsiaTheme="minorEastAsia"/>
          <w:bCs/>
          <w:color w:val="auto"/>
          <w:sz w:val="21"/>
          <w:szCs w:val="21"/>
          <w:lang w:val="en-US" w:eastAsia="zh-CN"/>
        </w:rPr>
        <w:t>5</w:t>
      </w:r>
      <w:r>
        <w:rPr>
          <w:rFonts w:hint="eastAsia" w:asciiTheme="minorEastAsia" w:hAnsiTheme="minorEastAsia" w:eastAsiaTheme="minorEastAsia"/>
          <w:bCs/>
          <w:color w:val="auto"/>
          <w:sz w:val="21"/>
          <w:szCs w:val="21"/>
        </w:rPr>
        <w:t>年</w:t>
      </w:r>
      <w:r>
        <w:rPr>
          <w:rFonts w:hint="eastAsia" w:asciiTheme="minorEastAsia" w:hAnsiTheme="minorEastAsia" w:eastAsiaTheme="minorEastAsia"/>
          <w:bCs/>
          <w:color w:val="auto"/>
          <w:sz w:val="21"/>
          <w:szCs w:val="21"/>
          <w:lang w:val="en-US" w:eastAsia="zh-CN"/>
        </w:rPr>
        <w:t>1</w:t>
      </w:r>
      <w:r>
        <w:rPr>
          <w:rFonts w:hint="eastAsia" w:asciiTheme="minorEastAsia" w:hAnsiTheme="minorEastAsia" w:eastAsiaTheme="minorEastAsia"/>
          <w:bCs/>
          <w:color w:val="auto"/>
          <w:sz w:val="21"/>
          <w:szCs w:val="21"/>
        </w:rPr>
        <w:t>月</w:t>
      </w:r>
      <w:r>
        <w:rPr>
          <w:rFonts w:hint="eastAsia" w:asciiTheme="minorEastAsia" w:hAnsiTheme="minorEastAsia" w:eastAsiaTheme="minorEastAsia"/>
          <w:bCs/>
          <w:color w:val="auto"/>
          <w:sz w:val="21"/>
          <w:szCs w:val="21"/>
          <w:lang w:val="en-US" w:eastAsia="zh-CN"/>
        </w:rPr>
        <w:t>20</w:t>
      </w:r>
      <w:r>
        <w:rPr>
          <w:rFonts w:hint="eastAsia" w:asciiTheme="minorEastAsia" w:hAnsiTheme="minorEastAsia" w:eastAsiaTheme="minorEastAsia"/>
          <w:bCs/>
          <w:color w:val="auto"/>
          <w:sz w:val="21"/>
          <w:szCs w:val="21"/>
        </w:rPr>
        <w:t>日</w:t>
      </w:r>
      <w:r>
        <w:rPr>
          <w:rFonts w:hint="eastAsia" w:ascii="宋体" w:hAnsi="宋体" w:cs="宋体"/>
          <w:color w:val="auto"/>
          <w:sz w:val="21"/>
          <w:szCs w:val="21"/>
        </w:rPr>
        <w:t>11时00分前，将疑问电子版文件传至采购代理公司邮箱（</w:t>
      </w:r>
      <w:r>
        <w:rPr>
          <w:rFonts w:hint="eastAsia" w:ascii="宋体" w:hAnsi="宋体" w:cs="宋体"/>
          <w:color w:val="auto"/>
          <w:sz w:val="21"/>
          <w:szCs w:val="21"/>
          <w:lang w:eastAsia="zh-CN"/>
        </w:rPr>
        <w:t>3883677081@qq.com</w:t>
      </w:r>
      <w:r>
        <w:rPr>
          <w:rFonts w:hint="eastAsia" w:ascii="宋体" w:hAnsi="宋体" w:cs="宋体"/>
          <w:color w:val="auto"/>
          <w:sz w:val="21"/>
          <w:szCs w:val="21"/>
        </w:rPr>
        <w:t>），格式见附页，要求同时提交word版本及加盖公章（鲜章）的PDF扫描件版本。</w:t>
      </w:r>
    </w:p>
    <w:p w14:paraId="7AA48A31">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联系人：翁晶</w:t>
      </w:r>
    </w:p>
    <w:p w14:paraId="47648F5E">
      <w:pPr>
        <w:spacing w:beforeLines="50" w:afterLines="50" w:line="360" w:lineRule="auto"/>
        <w:ind w:firstLine="420" w:firstLineChars="200"/>
        <w:rPr>
          <w:rFonts w:cs="宋体" w:asciiTheme="minorEastAsia" w:hAnsiTheme="minorEastAsia"/>
          <w:color w:val="auto"/>
          <w:sz w:val="21"/>
          <w:szCs w:val="21"/>
        </w:rPr>
      </w:pPr>
      <w:r>
        <w:rPr>
          <w:rFonts w:hint="eastAsia" w:ascii="宋体" w:hAnsi="宋体" w:cs="宋体"/>
          <w:color w:val="auto"/>
          <w:sz w:val="21"/>
          <w:szCs w:val="21"/>
        </w:rPr>
        <w:t>联系电话：</w:t>
      </w:r>
      <w:r>
        <w:rPr>
          <w:rFonts w:hint="eastAsia" w:cs="宋体" w:asciiTheme="minorEastAsia" w:hAnsiTheme="minorEastAsia" w:eastAsiaTheme="minorEastAsia"/>
          <w:color w:val="auto"/>
          <w:sz w:val="21"/>
          <w:szCs w:val="21"/>
        </w:rPr>
        <w:t>0431-80514233</w:t>
      </w:r>
    </w:p>
    <w:p w14:paraId="28D62AB5">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若供应商未按规定提交疑问，则视为其无疑问。</w:t>
      </w:r>
    </w:p>
    <w:p w14:paraId="1A44A9ED">
      <w:pPr>
        <w:pStyle w:val="4"/>
        <w:spacing w:beforeLines="50" w:afterLines="50" w:line="360" w:lineRule="auto"/>
        <w:rPr>
          <w:rFonts w:ascii="宋体" w:hAnsi="宋体" w:cs="宋体"/>
          <w:b w:val="0"/>
          <w:color w:val="auto"/>
          <w:sz w:val="21"/>
          <w:szCs w:val="21"/>
        </w:rPr>
      </w:pPr>
      <w:bookmarkStart w:id="66" w:name="_Toc16260"/>
      <w:bookmarkStart w:id="67" w:name="_Toc179714297"/>
      <w:bookmarkStart w:id="68" w:name="_Toc102227318"/>
      <w:bookmarkStart w:id="69" w:name="_Toc17597"/>
      <w:bookmarkStart w:id="70" w:name="_Toc96427900"/>
      <w:bookmarkStart w:id="71" w:name="_Toc8060"/>
      <w:bookmarkStart w:id="72" w:name="_Toc18890"/>
      <w:r>
        <w:rPr>
          <w:rFonts w:hint="eastAsia" w:ascii="宋体" w:hAnsi="宋体" w:cs="宋体"/>
          <w:b w:val="0"/>
          <w:color w:val="auto"/>
          <w:sz w:val="21"/>
          <w:szCs w:val="21"/>
        </w:rPr>
        <w:t>四、竞磋要求</w:t>
      </w:r>
      <w:bookmarkEnd w:id="66"/>
      <w:bookmarkEnd w:id="67"/>
      <w:bookmarkEnd w:id="68"/>
      <w:bookmarkEnd w:id="69"/>
      <w:bookmarkEnd w:id="70"/>
      <w:bookmarkEnd w:id="71"/>
      <w:bookmarkEnd w:id="72"/>
    </w:p>
    <w:p w14:paraId="1ACCCC07">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1．供应商提交的竞磋响应文件由以下部分和供应商所作的一切有效补充、修改和承诺等文件组成，具体详见第六章“竞磋响应文件内容及格式要求”，供应商也可在此基础上对文件进行扩展。未规定的内容及格式由供应商自定。</w:t>
      </w:r>
    </w:p>
    <w:p w14:paraId="59A6CD2B">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2．竞磋保证金：</w:t>
      </w:r>
      <w:r>
        <w:rPr>
          <w:rFonts w:hint="eastAsia" w:ascii="宋体" w:cs="宋体"/>
          <w:color w:val="auto"/>
          <w:sz w:val="21"/>
          <w:szCs w:val="21"/>
          <w:highlight w:val="none"/>
          <w:lang w:eastAsia="zh-CN" w:bidi="ar-SA"/>
        </w:rPr>
        <w:t>本项目不要求提供竞磋保证金。</w:t>
      </w:r>
    </w:p>
    <w:p w14:paraId="003C48A9">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3．竞磋报价</w:t>
      </w:r>
    </w:p>
    <w:p w14:paraId="0E7D0127">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（1）供应商应按第三章“项目需求”的要求填写相应表格；</w:t>
      </w:r>
    </w:p>
    <w:p w14:paraId="63694B4B">
      <w:pPr>
        <w:spacing w:beforeLines="50" w:afterLines="50"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（2）采购预算：</w:t>
      </w:r>
      <w:r>
        <w:rPr>
          <w:rFonts w:hint="eastAsia" w:ascii="宋体" w:hAnsi="宋体" w:cs="宋体"/>
          <w:color w:val="auto"/>
          <w:sz w:val="21"/>
          <w:szCs w:val="21"/>
          <w:lang w:val="en-US" w:eastAsia="zh-CN"/>
        </w:rPr>
        <w:t>104.84万元</w:t>
      </w:r>
    </w:p>
    <w:p w14:paraId="222EE405">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（3）供应商的报价不得超过采购预算，采购预算应在供应商须知中载明。</w:t>
      </w:r>
    </w:p>
    <w:p w14:paraId="25AE46DA">
      <w:pPr>
        <w:numPr>
          <w:ilvl w:val="0"/>
          <w:numId w:val="3"/>
        </w:num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提交竞磋响应文件要求</w:t>
      </w:r>
    </w:p>
    <w:p w14:paraId="41DC82CD">
      <w:pPr>
        <w:spacing w:beforeLines="50" w:afterLines="50" w:line="360" w:lineRule="auto"/>
        <w:rPr>
          <w:rFonts w:ascii="宋体" w:hAnsi="宋体" w:cs="微软雅黑"/>
          <w:color w:val="auto"/>
          <w:sz w:val="21"/>
          <w:szCs w:val="21"/>
        </w:rPr>
      </w:pPr>
      <w:r>
        <w:rPr>
          <w:rFonts w:hint="eastAsia" w:ascii="宋体" w:hAnsi="宋体" w:cs="宋体"/>
          <w:color w:val="auto"/>
          <w:sz w:val="21"/>
          <w:szCs w:val="21"/>
        </w:rPr>
        <w:t xml:space="preserve">    （1）</w:t>
      </w:r>
      <w:r>
        <w:rPr>
          <w:rFonts w:hint="eastAsia" w:ascii="宋体" w:hAnsi="Times New Roman" w:eastAsia="宋体" w:cs="宋体"/>
          <w:color w:val="auto"/>
          <w:sz w:val="21"/>
          <w:szCs w:val="21"/>
          <w:highlight w:val="none"/>
          <w:lang w:val="en-US" w:eastAsia="zh-CN" w:bidi="ar-SA"/>
        </w:rPr>
        <w:t>政府采购云平台电子版响应文件的编制按政府采购云平台要求进行编制。</w:t>
      </w:r>
      <w:r>
        <w:rPr>
          <w:rFonts w:hint="eastAsia" w:ascii="宋体" w:hAnsi="宋体" w:cs="宋体"/>
          <w:color w:val="auto"/>
          <w:sz w:val="21"/>
          <w:szCs w:val="21"/>
        </w:rPr>
        <w:t>竞磋响应文件正本</w:t>
      </w:r>
      <w:r>
        <w:rPr>
          <w:rFonts w:hint="eastAsia" w:ascii="宋体" w:hAnsi="宋体" w:cs="宋体"/>
          <w:color w:val="auto"/>
          <w:sz w:val="21"/>
          <w:szCs w:val="21"/>
          <w:u w:val="single"/>
        </w:rPr>
        <w:t>1</w:t>
      </w:r>
      <w:r>
        <w:rPr>
          <w:rFonts w:hint="eastAsia" w:ascii="宋体" w:hAnsi="宋体" w:cs="宋体"/>
          <w:color w:val="auto"/>
          <w:sz w:val="21"/>
          <w:szCs w:val="21"/>
        </w:rPr>
        <w:t>份，副本</w:t>
      </w:r>
      <w:r>
        <w:rPr>
          <w:rFonts w:hint="eastAsia" w:ascii="宋体" w:hAnsi="宋体" w:cs="宋体"/>
          <w:color w:val="auto"/>
          <w:sz w:val="21"/>
          <w:szCs w:val="21"/>
          <w:u w:val="single"/>
        </w:rPr>
        <w:t>3</w:t>
      </w:r>
      <w:r>
        <w:rPr>
          <w:rFonts w:hint="eastAsia" w:ascii="宋体" w:hAnsi="宋体" w:cs="宋体"/>
          <w:color w:val="auto"/>
          <w:sz w:val="21"/>
          <w:szCs w:val="21"/>
        </w:rPr>
        <w:t>份，电子版</w:t>
      </w:r>
      <w:r>
        <w:rPr>
          <w:rFonts w:hint="eastAsia" w:ascii="宋体" w:hAnsi="宋体" w:cs="宋体"/>
          <w:color w:val="auto"/>
          <w:sz w:val="21"/>
          <w:szCs w:val="21"/>
          <w:u w:val="single"/>
        </w:rPr>
        <w:t>2</w:t>
      </w:r>
      <w:r>
        <w:rPr>
          <w:rFonts w:hint="eastAsia" w:ascii="宋体" w:hAnsi="宋体" w:cs="宋体"/>
          <w:color w:val="auto"/>
          <w:sz w:val="21"/>
          <w:szCs w:val="21"/>
        </w:rPr>
        <w:t>份（U盘），</w:t>
      </w:r>
      <w:r>
        <w:rPr>
          <w:rFonts w:hint="eastAsia" w:ascii="宋体" w:hAnsi="宋体" w:cs="微软雅黑"/>
          <w:color w:val="auto"/>
          <w:sz w:val="21"/>
          <w:szCs w:val="21"/>
        </w:rPr>
        <w:t>报价一览表</w:t>
      </w:r>
      <w:r>
        <w:rPr>
          <w:rFonts w:hint="eastAsia" w:ascii="宋体" w:hAnsi="宋体" w:cs="微软雅黑"/>
          <w:color w:val="auto"/>
          <w:sz w:val="21"/>
          <w:szCs w:val="21"/>
          <w:u w:val="single"/>
        </w:rPr>
        <w:t>1</w:t>
      </w:r>
      <w:r>
        <w:rPr>
          <w:rFonts w:hint="eastAsia" w:ascii="宋体" w:hAnsi="宋体" w:cs="微软雅黑"/>
          <w:color w:val="auto"/>
          <w:sz w:val="21"/>
          <w:szCs w:val="21"/>
        </w:rPr>
        <w:t>份。在</w:t>
      </w:r>
      <w:r>
        <w:rPr>
          <w:rFonts w:hint="eastAsia" w:ascii="宋体" w:hAnsi="宋体" w:cs="微软雅黑"/>
          <w:color w:val="auto"/>
          <w:sz w:val="21"/>
          <w:szCs w:val="21"/>
          <w:lang w:val="en-US" w:eastAsia="zh-CN"/>
        </w:rPr>
        <w:t>成交供应商</w:t>
      </w:r>
      <w:r>
        <w:rPr>
          <w:rFonts w:hint="eastAsia" w:ascii="宋体" w:hAnsi="宋体" w:cs="微软雅黑"/>
          <w:color w:val="auto"/>
          <w:sz w:val="21"/>
          <w:szCs w:val="21"/>
        </w:rPr>
        <w:t>确定后，由</w:t>
      </w:r>
      <w:r>
        <w:rPr>
          <w:rFonts w:hint="eastAsia" w:ascii="宋体" w:hAnsi="宋体" w:cs="微软雅黑"/>
          <w:color w:val="auto"/>
          <w:sz w:val="21"/>
          <w:szCs w:val="21"/>
          <w:lang w:val="en-US" w:eastAsia="zh-CN"/>
        </w:rPr>
        <w:t>成交供应商</w:t>
      </w:r>
      <w:r>
        <w:rPr>
          <w:rFonts w:hint="eastAsia" w:ascii="宋体" w:hAnsi="宋体" w:cs="微软雅黑"/>
          <w:color w:val="auto"/>
          <w:sz w:val="21"/>
          <w:szCs w:val="21"/>
        </w:rPr>
        <w:t>补充存档文件，并送至</w:t>
      </w:r>
      <w:r>
        <w:rPr>
          <w:rFonts w:hint="eastAsia" w:ascii="宋体" w:hAnsi="宋体" w:cs="微软雅黑"/>
          <w:color w:val="auto"/>
          <w:sz w:val="21"/>
          <w:szCs w:val="21"/>
          <w:lang w:val="en-US" w:eastAsia="zh-CN"/>
        </w:rPr>
        <w:t>采购</w:t>
      </w:r>
      <w:r>
        <w:rPr>
          <w:rFonts w:hint="eastAsia" w:ascii="宋体" w:hAnsi="宋体" w:cs="微软雅黑"/>
          <w:color w:val="auto"/>
          <w:sz w:val="21"/>
          <w:szCs w:val="21"/>
        </w:rPr>
        <w:t>代理机构。</w:t>
      </w:r>
    </w:p>
    <w:p w14:paraId="393998DC">
      <w:pPr>
        <w:spacing w:beforeLines="50" w:afterLines="50" w:line="360" w:lineRule="auto"/>
        <w:ind w:firstLine="630" w:firstLineChars="300"/>
        <w:rPr>
          <w:rFonts w:ascii="宋体" w:hAnsi="宋体" w:cs="宋体"/>
          <w:color w:val="auto"/>
          <w:sz w:val="21"/>
          <w:szCs w:val="21"/>
        </w:rPr>
      </w:pPr>
      <w:r>
        <w:rPr>
          <w:rFonts w:hint="eastAsia" w:ascii="宋体" w:hAnsi="宋体" w:cs="微软雅黑"/>
          <w:color w:val="auto"/>
          <w:sz w:val="21"/>
          <w:szCs w:val="21"/>
        </w:rPr>
        <w:t>注：电子版响应文件要求：PDF及word两种格式，PDF格式包含所有响应文件签字及盖章内容。</w:t>
      </w:r>
    </w:p>
    <w:p w14:paraId="71735EFB">
      <w:pPr>
        <w:numPr>
          <w:ilvl w:val="0"/>
          <w:numId w:val="4"/>
        </w:num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竞磋响应文件，必须由法定代表人或法定代表人授权代表签名并盖公章的详见第六章“竞磋响应文件内容及格式要求”。</w:t>
      </w:r>
    </w:p>
    <w:p w14:paraId="28FC9C5A">
      <w:pPr>
        <w:numPr>
          <w:ilvl w:val="0"/>
          <w:numId w:val="4"/>
        </w:numPr>
        <w:spacing w:beforeLines="5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rPr>
        <w:t>装订要求：</w:t>
      </w:r>
      <w:r>
        <w:rPr>
          <w:rFonts w:ascii="宋体" w:hAnsi="宋体" w:cs="宋体"/>
          <w:color w:val="auto"/>
          <w:sz w:val="21"/>
          <w:szCs w:val="21"/>
        </w:rPr>
        <w:t>竞争性</w:t>
      </w:r>
      <w:r>
        <w:rPr>
          <w:rFonts w:hint="eastAsia" w:ascii="宋体" w:hAnsi="宋体" w:cs="宋体"/>
          <w:color w:val="auto"/>
          <w:sz w:val="21"/>
          <w:szCs w:val="21"/>
        </w:rPr>
        <w:t>响应</w:t>
      </w:r>
      <w:r>
        <w:rPr>
          <w:rFonts w:ascii="宋体" w:hAnsi="宋体" w:cs="宋体"/>
          <w:color w:val="auto"/>
          <w:sz w:val="21"/>
          <w:szCs w:val="21"/>
        </w:rPr>
        <w:t>文件</w:t>
      </w:r>
      <w:r>
        <w:rPr>
          <w:rFonts w:hint="eastAsia" w:ascii="宋体" w:hAnsi="宋体" w:cs="宋体"/>
          <w:color w:val="auto"/>
          <w:sz w:val="21"/>
          <w:szCs w:val="21"/>
        </w:rPr>
        <w:t>的装订要求：左侧纵向胶装成固定不可拆分的书册形式。</w:t>
      </w:r>
    </w:p>
    <w:p w14:paraId="09A1F05F">
      <w:pPr>
        <w:numPr>
          <w:ilvl w:val="0"/>
          <w:numId w:val="3"/>
        </w:numPr>
        <w:spacing w:line="408" w:lineRule="auto"/>
        <w:ind w:left="0" w:firstLine="420" w:firstLineChars="200"/>
        <w:rPr>
          <w:rFonts w:hint="eastAsia" w:ascii="宋体" w:hAnsi="宋体" w:cs="宋体"/>
          <w:color w:val="auto"/>
          <w:sz w:val="21"/>
          <w:szCs w:val="21"/>
        </w:rPr>
      </w:pPr>
      <w:r>
        <w:rPr>
          <w:rFonts w:hint="eastAsia" w:ascii="宋体" w:cs="宋体"/>
          <w:color w:val="auto"/>
          <w:sz w:val="21"/>
          <w:szCs w:val="21"/>
          <w:highlight w:val="none"/>
          <w:lang w:bidi="ar-SA"/>
        </w:rPr>
        <w:t>提交竞磋响应文件要求</w:t>
      </w:r>
    </w:p>
    <w:p w14:paraId="6FB294C3">
      <w:pPr>
        <w:spacing w:line="408" w:lineRule="auto"/>
        <w:ind w:firstLine="420" w:firstLineChars="200"/>
        <w:rPr>
          <w:rFonts w:hint="eastAsia" w:ascii="宋体" w:hAnsi="Times New Roman" w:eastAsia="宋体" w:cs="宋体"/>
          <w:color w:val="auto"/>
          <w:sz w:val="21"/>
          <w:szCs w:val="21"/>
          <w:highlight w:val="none"/>
          <w:lang w:bidi="ar-SA"/>
        </w:rPr>
      </w:pPr>
      <w:r>
        <w:rPr>
          <w:rFonts w:hint="eastAsia" w:ascii="宋体" w:cs="宋体"/>
          <w:color w:val="auto"/>
          <w:sz w:val="21"/>
          <w:szCs w:val="21"/>
          <w:highlight w:val="none"/>
          <w:lang w:bidi="ar-SA"/>
        </w:rPr>
        <w:t>（1）</w:t>
      </w:r>
      <w:r>
        <w:rPr>
          <w:rFonts w:hint="eastAsia" w:ascii="宋体" w:hAnsi="Times New Roman" w:eastAsia="宋体" w:cs="宋体"/>
          <w:color w:val="auto"/>
          <w:sz w:val="21"/>
          <w:szCs w:val="21"/>
          <w:highlight w:val="none"/>
          <w:lang w:bidi="ar-SA"/>
        </w:rPr>
        <w:t>供应商通过“政采云”平台（http：//www.zcygov.cn）实行在线电子投标，供应商应先安装“政采云投标客户端”。供应商应当按照磋商文件要求加盖单位签章（企业数字证书）和法定代表人电子签章（法人数字证书，电子法人名章或电子法人签字章均可）。电子响应文件签章完成后，生成正式响应文件并加密。经数字证书加密的响应文件必须在递交响应文件前登录“政采云”平台，选择本采购项目的对应采购包，完成上传，加密和解密必须使用同一数字证书。具体操作方法见“</w:t>
      </w:r>
      <w:r>
        <w:rPr>
          <w:rFonts w:hint="eastAsia" w:ascii="宋体" w:cs="宋体"/>
          <w:color w:val="auto"/>
          <w:sz w:val="21"/>
          <w:szCs w:val="21"/>
          <w:highlight w:val="none"/>
          <w:lang w:eastAsia="zh-CN" w:bidi="ar-SA"/>
        </w:rPr>
        <w:t>响应文件</w:t>
      </w:r>
      <w:r>
        <w:rPr>
          <w:rFonts w:hint="eastAsia" w:ascii="宋体" w:hAnsi="Times New Roman" w:eastAsia="宋体" w:cs="宋体"/>
          <w:color w:val="auto"/>
          <w:sz w:val="21"/>
          <w:szCs w:val="21"/>
          <w:highlight w:val="none"/>
          <w:lang w:bidi="ar-SA"/>
        </w:rPr>
        <w:t>制作操作手册”。</w:t>
      </w:r>
    </w:p>
    <w:p w14:paraId="33506BD2">
      <w:pPr>
        <w:spacing w:line="408" w:lineRule="auto"/>
        <w:ind w:firstLine="420" w:firstLineChars="200"/>
        <w:rPr>
          <w:rFonts w:hint="eastAsia" w:ascii="宋体" w:cs="宋体"/>
          <w:color w:val="auto"/>
          <w:sz w:val="21"/>
          <w:szCs w:val="21"/>
          <w:highlight w:val="none"/>
          <w:lang w:bidi="ar-SA"/>
        </w:rPr>
      </w:pPr>
      <w:r>
        <w:rPr>
          <w:rFonts w:hint="eastAsia" w:ascii="宋体" w:cs="宋体"/>
          <w:color w:val="auto"/>
          <w:sz w:val="21"/>
          <w:szCs w:val="21"/>
          <w:highlight w:val="none"/>
          <w:lang w:bidi="ar-SA"/>
        </w:rPr>
        <w:t>（</w:t>
      </w:r>
      <w:r>
        <w:rPr>
          <w:rFonts w:hint="eastAsia" w:ascii="宋体" w:cs="宋体"/>
          <w:color w:val="auto"/>
          <w:sz w:val="21"/>
          <w:szCs w:val="21"/>
          <w:highlight w:val="none"/>
          <w:lang w:val="en-US" w:eastAsia="zh-CN" w:bidi="ar-SA"/>
        </w:rPr>
        <w:t>2</w:t>
      </w:r>
      <w:r>
        <w:rPr>
          <w:rFonts w:hint="eastAsia" w:ascii="宋体" w:cs="宋体"/>
          <w:color w:val="auto"/>
          <w:sz w:val="21"/>
          <w:szCs w:val="21"/>
          <w:highlight w:val="none"/>
          <w:lang w:bidi="ar-SA"/>
        </w:rPr>
        <w:t>）竞磋响应文件投递截止时间：第一章竞争性磋商公告中规定的时间。</w:t>
      </w:r>
    </w:p>
    <w:p w14:paraId="2236D38D">
      <w:pPr>
        <w:spacing w:line="408" w:lineRule="auto"/>
        <w:ind w:firstLine="420" w:firstLineChars="200"/>
        <w:rPr>
          <w:rFonts w:hint="eastAsia" w:ascii="宋体" w:cs="宋体"/>
          <w:color w:val="auto"/>
          <w:sz w:val="21"/>
          <w:szCs w:val="21"/>
          <w:highlight w:val="none"/>
          <w:lang w:bidi="ar-SA"/>
        </w:rPr>
      </w:pPr>
      <w:r>
        <w:rPr>
          <w:rFonts w:hint="eastAsia" w:ascii="宋体" w:cs="宋体"/>
          <w:color w:val="auto"/>
          <w:sz w:val="21"/>
          <w:szCs w:val="21"/>
          <w:highlight w:val="none"/>
          <w:lang w:bidi="ar-SA"/>
        </w:rPr>
        <w:t>（</w:t>
      </w:r>
      <w:r>
        <w:rPr>
          <w:rFonts w:hint="eastAsia" w:ascii="宋体" w:cs="宋体"/>
          <w:color w:val="auto"/>
          <w:sz w:val="21"/>
          <w:szCs w:val="21"/>
          <w:highlight w:val="none"/>
          <w:lang w:val="en-US" w:eastAsia="zh-CN" w:bidi="ar-SA"/>
        </w:rPr>
        <w:t>3</w:t>
      </w:r>
      <w:r>
        <w:rPr>
          <w:rFonts w:hint="eastAsia" w:ascii="宋体" w:cs="宋体"/>
          <w:color w:val="auto"/>
          <w:sz w:val="21"/>
          <w:szCs w:val="21"/>
          <w:highlight w:val="none"/>
          <w:lang w:bidi="ar-SA"/>
        </w:rPr>
        <w:t>）竞磋后竞磋响应文件不予退还。</w:t>
      </w:r>
    </w:p>
    <w:p w14:paraId="74B85D7C">
      <w:pPr>
        <w:spacing w:line="408" w:lineRule="auto"/>
        <w:ind w:firstLine="420" w:firstLineChars="200"/>
        <w:rPr>
          <w:rFonts w:hint="eastAsia" w:ascii="宋体" w:hAnsi="Times New Roman" w:eastAsia="宋体" w:cs="宋体"/>
          <w:color w:val="auto"/>
          <w:sz w:val="21"/>
          <w:szCs w:val="21"/>
          <w:highlight w:val="none"/>
          <w:lang w:bidi="ar-SA"/>
        </w:rPr>
      </w:pPr>
      <w:r>
        <w:rPr>
          <w:rFonts w:hint="eastAsia" w:ascii="宋体" w:hAnsi="Times New Roman" w:eastAsia="宋体" w:cs="宋体"/>
          <w:color w:val="auto"/>
          <w:sz w:val="21"/>
          <w:szCs w:val="21"/>
          <w:highlight w:val="none"/>
          <w:lang w:eastAsia="zh-CN" w:bidi="ar-SA"/>
        </w:rPr>
        <w:t>（</w:t>
      </w:r>
      <w:r>
        <w:rPr>
          <w:rFonts w:hint="eastAsia" w:ascii="宋体" w:hAnsi="Times New Roman" w:eastAsia="宋体" w:cs="宋体"/>
          <w:color w:val="auto"/>
          <w:sz w:val="21"/>
          <w:szCs w:val="21"/>
          <w:highlight w:val="none"/>
          <w:lang w:val="en-US" w:eastAsia="zh-CN" w:bidi="ar-SA"/>
        </w:rPr>
        <w:t>4</w:t>
      </w:r>
      <w:r>
        <w:rPr>
          <w:rFonts w:hint="eastAsia" w:ascii="宋体" w:hAnsi="Times New Roman" w:eastAsia="宋体" w:cs="宋体"/>
          <w:color w:val="auto"/>
          <w:sz w:val="21"/>
          <w:szCs w:val="21"/>
          <w:highlight w:val="none"/>
          <w:lang w:eastAsia="zh-CN" w:bidi="ar-SA"/>
        </w:rPr>
        <w:t>）</w:t>
      </w:r>
      <w:r>
        <w:rPr>
          <w:rFonts w:hint="eastAsia" w:ascii="宋体" w:hAnsi="Times New Roman" w:eastAsia="宋体" w:cs="宋体"/>
          <w:color w:val="auto"/>
          <w:sz w:val="21"/>
          <w:szCs w:val="21"/>
          <w:highlight w:val="none"/>
          <w:lang w:bidi="ar-SA"/>
        </w:rPr>
        <w:t>提交电子响应文件截止时间前出现下列情形的，供应商必须对响应文件重新电子签章和生成响应文件，并在提交响应文件截止时间之前上传至系统，否则无法完成解密：</w:t>
      </w:r>
    </w:p>
    <w:p w14:paraId="32CBA229">
      <w:pPr>
        <w:spacing w:line="408" w:lineRule="auto"/>
        <w:ind w:left="0" w:leftChars="0" w:firstLine="758" w:firstLineChars="361"/>
        <w:rPr>
          <w:rFonts w:hint="eastAsia" w:ascii="宋体" w:hAnsi="Times New Roman" w:eastAsia="宋体" w:cs="宋体"/>
          <w:color w:val="auto"/>
          <w:sz w:val="21"/>
          <w:szCs w:val="21"/>
          <w:highlight w:val="none"/>
          <w:lang w:bidi="ar-SA"/>
        </w:rPr>
      </w:pPr>
      <w:r>
        <w:rPr>
          <w:rFonts w:hint="eastAsia" w:ascii="宋体" w:hAnsi="Times New Roman" w:eastAsia="宋体" w:cs="宋体"/>
          <w:color w:val="auto"/>
          <w:sz w:val="21"/>
          <w:szCs w:val="21"/>
          <w:highlight w:val="none"/>
          <w:lang w:bidi="ar-SA"/>
        </w:rPr>
        <w:t>①数字证书到期后重新续期；</w:t>
      </w:r>
    </w:p>
    <w:p w14:paraId="1CB06E08">
      <w:pPr>
        <w:spacing w:line="408" w:lineRule="auto"/>
        <w:ind w:left="0" w:leftChars="0" w:firstLine="758" w:firstLineChars="361"/>
        <w:rPr>
          <w:rFonts w:hint="eastAsia" w:ascii="宋体" w:hAnsi="Times New Roman" w:eastAsia="宋体" w:cs="宋体"/>
          <w:color w:val="auto"/>
          <w:sz w:val="21"/>
          <w:szCs w:val="21"/>
          <w:highlight w:val="none"/>
          <w:lang w:bidi="ar-SA"/>
        </w:rPr>
      </w:pPr>
      <w:r>
        <w:rPr>
          <w:rFonts w:hint="eastAsia" w:ascii="宋体" w:hAnsi="Times New Roman" w:eastAsia="宋体" w:cs="宋体"/>
          <w:color w:val="auto"/>
          <w:sz w:val="21"/>
          <w:szCs w:val="21"/>
          <w:highlight w:val="none"/>
          <w:lang w:bidi="ar-SA"/>
        </w:rPr>
        <w:t>②数字证书因遗失、损坏、企业信息变更等情况更换新证书。</w:t>
      </w:r>
    </w:p>
    <w:p w14:paraId="1F07F396">
      <w:pPr>
        <w:spacing w:line="408" w:lineRule="auto"/>
        <w:ind w:left="0" w:leftChars="0" w:firstLine="758" w:firstLineChars="361"/>
        <w:rPr>
          <w:rFonts w:ascii="宋体" w:hAnsi="宋体" w:cs="宋体"/>
          <w:color w:val="auto"/>
          <w:sz w:val="21"/>
          <w:szCs w:val="21"/>
        </w:rPr>
      </w:pPr>
      <w:r>
        <w:rPr>
          <w:rFonts w:hint="eastAsia" w:ascii="宋体" w:hAnsi="Times New Roman" w:eastAsia="宋体" w:cs="宋体"/>
          <w:color w:val="auto"/>
          <w:sz w:val="21"/>
          <w:szCs w:val="21"/>
          <w:highlight w:val="none"/>
          <w:lang w:bidi="ar-SA"/>
        </w:rPr>
        <w:t>③供应商由于数字证书遗失、损坏、更换、续期等情况导致响应文件无法解密，由供应商自行承担责任。</w:t>
      </w:r>
    </w:p>
    <w:p w14:paraId="0FA3147E">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6.竞磋响应文件语言：简体中文。如有特殊情况需要外语支持的应在对应的栏目下有中文译释。</w:t>
      </w:r>
    </w:p>
    <w:p w14:paraId="30B6852B">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7.供应商参与人员</w:t>
      </w:r>
    </w:p>
    <w:p w14:paraId="0DF02AC1">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各个供应商可派1-2名代表参与竞磋，至少1人必须为供应商法定代表人或具有法定代表人授权委托书的授权代表。</w:t>
      </w:r>
    </w:p>
    <w:p w14:paraId="30390ABD">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8.无效竞磋</w:t>
      </w:r>
    </w:p>
    <w:p w14:paraId="187A52A6">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供应商发生以下条款情况之一者，视为无效竞磋：详见评审方法。</w:t>
      </w:r>
    </w:p>
    <w:p w14:paraId="5B2D096D">
      <w:pPr>
        <w:pStyle w:val="4"/>
        <w:spacing w:beforeLines="50" w:afterLines="50" w:line="360" w:lineRule="auto"/>
        <w:rPr>
          <w:rFonts w:ascii="宋体" w:hAnsi="宋体" w:cs="宋体"/>
          <w:b w:val="0"/>
          <w:color w:val="auto"/>
          <w:sz w:val="21"/>
          <w:szCs w:val="21"/>
        </w:rPr>
      </w:pPr>
      <w:bookmarkStart w:id="73" w:name="_Toc31883"/>
      <w:bookmarkStart w:id="74" w:name="_Toc29427"/>
      <w:bookmarkStart w:id="75" w:name="_Toc102227319"/>
      <w:bookmarkStart w:id="76" w:name="_Toc179714298"/>
      <w:bookmarkStart w:id="77" w:name="_Toc96427901"/>
      <w:bookmarkStart w:id="78" w:name="_Toc13856"/>
      <w:bookmarkStart w:id="79" w:name="_Toc23234"/>
      <w:r>
        <w:rPr>
          <w:rFonts w:hint="eastAsia" w:ascii="宋体" w:hAnsi="宋体" w:cs="宋体"/>
          <w:b w:val="0"/>
          <w:color w:val="auto"/>
          <w:sz w:val="21"/>
          <w:szCs w:val="21"/>
        </w:rPr>
        <w:t>五、竞磋程序</w:t>
      </w:r>
      <w:bookmarkEnd w:id="73"/>
      <w:bookmarkEnd w:id="74"/>
      <w:bookmarkEnd w:id="75"/>
      <w:bookmarkEnd w:id="76"/>
      <w:bookmarkEnd w:id="77"/>
      <w:bookmarkEnd w:id="78"/>
      <w:bookmarkEnd w:id="79"/>
    </w:p>
    <w:p w14:paraId="74AC0248">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1．采购单位组织的竞磋按公告规定的时间和地点进行。供应商（法定代表人或其授权代表）务必准时参加；未在规定时间内到达的，视其为自动放弃本次竞磋，逾期送达的竞磋响应文件将被拒收。</w:t>
      </w:r>
    </w:p>
    <w:p w14:paraId="5D04F910">
      <w:pPr>
        <w:spacing w:line="408" w:lineRule="auto"/>
        <w:ind w:firstLine="420" w:firstLineChars="200"/>
        <w:rPr>
          <w:rFonts w:ascii="宋体" w:hAnsi="宋体" w:cs="宋体"/>
          <w:color w:val="auto"/>
          <w:sz w:val="21"/>
          <w:szCs w:val="21"/>
        </w:rPr>
      </w:pPr>
      <w:r>
        <w:rPr>
          <w:rFonts w:hint="eastAsia" w:ascii="宋体" w:hAnsi="宋体" w:cs="宋体"/>
          <w:color w:val="auto"/>
          <w:sz w:val="21"/>
          <w:szCs w:val="21"/>
        </w:rPr>
        <w:t>2．磋商小组依据竞争性磋商文件的规定及相关法律法规的要求对响应文件进行审查，能够实质性响应竞争性磋商文件要求的供应商进入二次报价阶段，各供应商应各派1-2名代表，由采购方组织各供应商同时背靠背二次报价。</w:t>
      </w:r>
    </w:p>
    <w:p w14:paraId="131A2BE0">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3．在竞磋过程中，竞磋的任何一方不得向他人透露与竞磋有关的技术资料或其他信息。</w:t>
      </w:r>
    </w:p>
    <w:p w14:paraId="7DAEF4A2">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4．竞磋开始后，如竞争性磋商文件有实质性变动的，磋商小组须以书面形式通知所有参加竞磋的供应商。所有供应商根据竞争性磋商文件或其补充文件在规定的时间里提出有关书面建议及作出相关的书面承诺。</w:t>
      </w:r>
    </w:p>
    <w:p w14:paraId="1D3AB188">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5．在竞磋期间，为有助于对竞磋响应文件的审查、评价和比较，磋商小组有权要求供应商对其竞磋响应文件中含义不明确、同类问题表述不一致或者有明显文字和计算错误的内容进行澄清。但并非对每个供应商都作澄清要求。</w:t>
      </w:r>
      <w:r>
        <w:rPr>
          <w:rFonts w:hint="eastAsia" w:ascii="宋体" w:hAnsi="宋体"/>
          <w:bCs/>
          <w:color w:val="auto"/>
          <w:sz w:val="21"/>
          <w:szCs w:val="21"/>
        </w:rPr>
        <w:t>对供应商进行询标（澄清）的，以录音电话或询标（澄清）函形式向供应商提出询标（澄清）要求，询标（澄清）函以扫描件或图片形式发至供应商授权委托书上所留邮箱，供应商应在限定时间内以电子邮件等形式予以回复。</w:t>
      </w:r>
    </w:p>
    <w:p w14:paraId="2277B9A3">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6．所有供应商在竞磋时作出的所有书面承诺须由供应商法定代表人或其授权代表签字。</w:t>
      </w:r>
    </w:p>
    <w:p w14:paraId="6BC9485F">
      <w:pPr>
        <w:pStyle w:val="4"/>
        <w:spacing w:beforeLines="50" w:afterLines="50" w:line="360" w:lineRule="auto"/>
        <w:rPr>
          <w:rFonts w:ascii="宋体" w:hAnsi="宋体" w:cs="宋体"/>
          <w:b w:val="0"/>
          <w:color w:val="auto"/>
          <w:sz w:val="21"/>
          <w:szCs w:val="21"/>
        </w:rPr>
      </w:pPr>
      <w:bookmarkStart w:id="80" w:name="_Toc102227320"/>
      <w:bookmarkStart w:id="81" w:name="_Toc13123"/>
      <w:bookmarkStart w:id="82" w:name="_Toc10593"/>
      <w:bookmarkStart w:id="83" w:name="_Toc8409"/>
      <w:bookmarkStart w:id="84" w:name="_Toc96427902"/>
      <w:bookmarkStart w:id="85" w:name="_Toc12524"/>
      <w:r>
        <w:rPr>
          <w:rFonts w:hint="eastAsia" w:ascii="宋体" w:hAnsi="宋体" w:cs="宋体"/>
          <w:b w:val="0"/>
          <w:color w:val="auto"/>
          <w:sz w:val="21"/>
          <w:szCs w:val="21"/>
        </w:rPr>
        <w:t>六、成交</w:t>
      </w:r>
      <w:bookmarkEnd w:id="80"/>
      <w:r>
        <w:rPr>
          <w:rFonts w:hint="eastAsia" w:ascii="宋体" w:hAnsi="宋体" w:cs="宋体"/>
          <w:b w:val="0"/>
          <w:color w:val="auto"/>
          <w:sz w:val="21"/>
          <w:szCs w:val="21"/>
        </w:rPr>
        <w:t>原则</w:t>
      </w:r>
      <w:bookmarkEnd w:id="81"/>
      <w:bookmarkEnd w:id="82"/>
      <w:bookmarkEnd w:id="83"/>
      <w:bookmarkEnd w:id="84"/>
      <w:bookmarkEnd w:id="85"/>
    </w:p>
    <w:p w14:paraId="7EBBCD46">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磋商小组由专家库中随机抽取</w:t>
      </w:r>
      <w:r>
        <w:rPr>
          <w:rFonts w:hint="eastAsia" w:ascii="宋体" w:hAnsi="宋体" w:cs="宋体"/>
          <w:color w:val="auto"/>
          <w:sz w:val="21"/>
          <w:szCs w:val="21"/>
          <w:lang w:eastAsia="zh-CN"/>
        </w:rPr>
        <w:t>三名社会专家组成</w:t>
      </w:r>
      <w:r>
        <w:rPr>
          <w:rFonts w:hint="eastAsia" w:ascii="宋体" w:hAnsi="宋体" w:cs="宋体"/>
          <w:color w:val="auto"/>
          <w:sz w:val="21"/>
          <w:szCs w:val="21"/>
        </w:rPr>
        <w:t>，磋商小组将客观、公正地履行职务，遵守职业道德，对所提出的评审意见承担个人责任。磋商小组成员在竞磋前将严格保密。</w:t>
      </w:r>
    </w:p>
    <w:p w14:paraId="2CF704E1">
      <w:pPr>
        <w:spacing w:beforeLines="50" w:afterLines="50" w:line="360" w:lineRule="auto"/>
        <w:ind w:firstLine="40" w:firstLineChars="200"/>
        <w:rPr>
          <w:rFonts w:ascii="宋体" w:hAnsi="宋体" w:cs="宋体"/>
          <w:color w:val="auto"/>
          <w:sz w:val="21"/>
          <w:szCs w:val="21"/>
        </w:rPr>
      </w:pPr>
      <w:r>
        <w:rPr>
          <w:rFonts w:hint="eastAsia" w:ascii="宋体" w:hAnsi="宋体" w:cs="宋体"/>
          <w:color w:val="auto"/>
          <w:sz w:val="2"/>
          <w:szCs w:val="2"/>
        </w:rPr>
        <w:br w:type="textWrapping"/>
      </w:r>
      <w:r>
        <w:rPr>
          <w:rFonts w:hint="eastAsia" w:ascii="宋体" w:hAnsi="宋体" w:cs="宋体"/>
          <w:color w:val="auto"/>
          <w:sz w:val="21"/>
          <w:szCs w:val="21"/>
        </w:rPr>
        <w:t xml:space="preserve">    竞磋采用二次报价+综合评分法（附后）。磋商小组仅对确定为实质上响应竞磋要求的竞磋响应文件进行评价和比较。通过竞磋二次报价等进行综合打分，得分最高排名第一的推荐为成交供应商。综合得分相等时，以最终报价低的优先。如果磋商小组认为最低的报价明显低于供应商其成本价格,有可能不能诚信履约的，应当要求该供应商在规定的期限内予以解释说明并提供相关证明材料，供应商不能合理解释或提供相关证明材料的，则磋商小组认定其以低于成本价报价，其报价不能作为基准价,不计入报价计算（其报价为0分）。</w:t>
      </w:r>
    </w:p>
    <w:p w14:paraId="213F9C19">
      <w:pPr>
        <w:pStyle w:val="4"/>
        <w:spacing w:beforeLines="50" w:afterLines="50" w:line="360" w:lineRule="auto"/>
        <w:rPr>
          <w:rFonts w:ascii="宋体" w:hAnsi="宋体" w:cs="宋体"/>
          <w:b w:val="0"/>
          <w:color w:val="auto"/>
          <w:sz w:val="21"/>
          <w:szCs w:val="21"/>
        </w:rPr>
      </w:pPr>
      <w:bookmarkStart w:id="86" w:name="_Toc30509"/>
      <w:bookmarkStart w:id="87" w:name="_Toc96427903"/>
      <w:bookmarkStart w:id="88" w:name="_Toc24403"/>
      <w:bookmarkStart w:id="89" w:name="_Toc17166"/>
      <w:bookmarkStart w:id="90" w:name="_Toc1072"/>
      <w:r>
        <w:rPr>
          <w:rFonts w:hint="eastAsia" w:ascii="宋体" w:hAnsi="宋体" w:cs="宋体"/>
          <w:b w:val="0"/>
          <w:color w:val="auto"/>
          <w:sz w:val="21"/>
          <w:szCs w:val="21"/>
        </w:rPr>
        <w:t>七、重新采购</w:t>
      </w:r>
      <w:bookmarkEnd w:id="86"/>
      <w:bookmarkEnd w:id="87"/>
      <w:bookmarkEnd w:id="88"/>
      <w:bookmarkEnd w:id="89"/>
      <w:bookmarkEnd w:id="90"/>
    </w:p>
    <w:p w14:paraId="699EC124">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出现以下情况之一的，经专家评审后原则上重新组织采购：</w:t>
      </w:r>
    </w:p>
    <w:p w14:paraId="05C5A3AB">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（1） 符合专业条件的供应商或者对竞争性磋商文件作出实质响应的供应商未形成有效竞争的；</w:t>
      </w:r>
    </w:p>
    <w:p w14:paraId="46962120">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（2） 出现影响采购公正的违法、违规行为的；</w:t>
      </w:r>
    </w:p>
    <w:p w14:paraId="0D349DD4">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（3） 所有供应商的报价均超出采购预算（视为未实质性响应竞磋要求）的；</w:t>
      </w:r>
    </w:p>
    <w:p w14:paraId="46E6E7A4">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（4） 因不可抗力导致重大变故，采购任务取消的。</w:t>
      </w:r>
    </w:p>
    <w:p w14:paraId="54E7A25F">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（5） 其他符合规定应当终止的。</w:t>
      </w:r>
    </w:p>
    <w:p w14:paraId="1613ACB1">
      <w:pPr>
        <w:pStyle w:val="4"/>
        <w:spacing w:beforeLines="50" w:afterLines="50" w:line="360" w:lineRule="auto"/>
        <w:rPr>
          <w:rFonts w:ascii="宋体" w:hAnsi="宋体" w:cs="宋体"/>
          <w:b w:val="0"/>
          <w:color w:val="auto"/>
          <w:sz w:val="21"/>
          <w:szCs w:val="21"/>
        </w:rPr>
      </w:pPr>
      <w:bookmarkStart w:id="91" w:name="_Toc2406"/>
      <w:bookmarkStart w:id="92" w:name="_Toc96427904"/>
      <w:bookmarkStart w:id="93" w:name="_Toc1544"/>
      <w:bookmarkStart w:id="94" w:name="_Toc3962"/>
      <w:bookmarkStart w:id="95" w:name="_Toc32583"/>
      <w:bookmarkStart w:id="96" w:name="_Toc102227321"/>
      <w:r>
        <w:rPr>
          <w:rFonts w:hint="eastAsia" w:ascii="宋体" w:hAnsi="宋体" w:cs="宋体"/>
          <w:b w:val="0"/>
          <w:color w:val="auto"/>
          <w:sz w:val="21"/>
          <w:szCs w:val="21"/>
        </w:rPr>
        <w:t>八、成交通知</w:t>
      </w:r>
      <w:bookmarkEnd w:id="91"/>
      <w:bookmarkEnd w:id="92"/>
      <w:bookmarkEnd w:id="93"/>
      <w:bookmarkEnd w:id="94"/>
      <w:bookmarkEnd w:id="95"/>
      <w:bookmarkEnd w:id="96"/>
    </w:p>
    <w:p w14:paraId="59357324">
      <w:pPr>
        <w:spacing w:beforeLines="50" w:afterLines="50"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1.竞磋后同时在“政采云”平台（http://www.zcygov.cn），同步推送到吉林省政府采购网（http://www.ccgp-jilin.gov.cn/），并同时在中国政府采购网、长春市公共资源交易网发布。</w:t>
      </w:r>
    </w:p>
    <w:p w14:paraId="7F74F544">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2.在有效期60天内，采购人以书面形式向成交供应商发出成交通知书，同时将成交结果通知未成交的供应商，采购人与成交供应商签订合同。</w:t>
      </w:r>
    </w:p>
    <w:p w14:paraId="462E28DB">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3.成交通知书将是合同的一个组成部分，逾期未办理作自动放弃处理。成交供应商放弃成交项目的，对于有事先要求交纳竞磋保证金项目的，采购人将扣除其竞磋保证金。</w:t>
      </w:r>
    </w:p>
    <w:p w14:paraId="5A8BB04B">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4.成交供应商不得向他人转让成交项目，也不得将成交项目支解后分别向他人转让。</w:t>
      </w:r>
    </w:p>
    <w:p w14:paraId="24106772">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5.对于骗取成交行为的成交供应商，采购人将：(1)取消其成交资格、成交服务费不予退还并处以经济处罚。（2)列入供应商黑名单库。(3)情节严重的依法追究刑事责任。</w:t>
      </w:r>
    </w:p>
    <w:p w14:paraId="6D04FA5D">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6.成交后若出现以下情形取消成交资格：（1）存在市场信誉不良情况（如不良业绩、社会信誉不良、近五年出现安全事故等）的企业或个人竞磋。（2）被政府列入取消竞争性磋商资格的企业或个人。</w:t>
      </w:r>
    </w:p>
    <w:p w14:paraId="18C38359">
      <w:pPr>
        <w:pStyle w:val="4"/>
        <w:spacing w:beforeLines="50" w:afterLines="50" w:line="360" w:lineRule="auto"/>
        <w:rPr>
          <w:rFonts w:ascii="宋体" w:hAnsi="宋体" w:cs="宋体"/>
          <w:b w:val="0"/>
          <w:color w:val="auto"/>
          <w:sz w:val="21"/>
          <w:szCs w:val="21"/>
        </w:rPr>
      </w:pPr>
      <w:bookmarkStart w:id="97" w:name="_Toc96427905"/>
      <w:bookmarkStart w:id="98" w:name="_Toc12653"/>
      <w:bookmarkStart w:id="99" w:name="_Toc18701"/>
      <w:bookmarkStart w:id="100" w:name="_Toc22227"/>
      <w:bookmarkStart w:id="101" w:name="_Toc12286"/>
      <w:r>
        <w:rPr>
          <w:rFonts w:hint="eastAsia" w:ascii="宋体" w:hAnsi="宋体" w:cs="宋体"/>
          <w:b w:val="0"/>
          <w:color w:val="auto"/>
          <w:sz w:val="21"/>
          <w:szCs w:val="21"/>
        </w:rPr>
        <w:t>九、采购代理服务费</w:t>
      </w:r>
      <w:bookmarkEnd w:id="97"/>
      <w:bookmarkEnd w:id="98"/>
      <w:bookmarkEnd w:id="99"/>
      <w:bookmarkEnd w:id="100"/>
      <w:bookmarkEnd w:id="101"/>
    </w:p>
    <w:p w14:paraId="10E23CF3">
      <w:pPr>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本项目采购代理服务费执行国家发展改革委发改价格【2015】299号文件规定，由成交供应商在领取成交通知书前向采购代理机构支付采购代理服务费。</w:t>
      </w:r>
    </w:p>
    <w:p w14:paraId="517A6A9E">
      <w:pPr>
        <w:pStyle w:val="4"/>
        <w:spacing w:beforeLines="50" w:afterLines="50" w:line="360" w:lineRule="auto"/>
        <w:rPr>
          <w:rFonts w:ascii="宋体" w:hAnsi="宋体" w:cs="宋体"/>
          <w:b w:val="0"/>
          <w:color w:val="auto"/>
          <w:sz w:val="21"/>
          <w:szCs w:val="21"/>
        </w:rPr>
      </w:pPr>
      <w:bookmarkStart w:id="102" w:name="_Toc102227322"/>
      <w:bookmarkStart w:id="103" w:name="_Toc96427906"/>
      <w:bookmarkStart w:id="104" w:name="_Toc27257"/>
      <w:bookmarkStart w:id="105" w:name="_Toc1719"/>
      <w:bookmarkStart w:id="106" w:name="_Toc1261"/>
      <w:bookmarkStart w:id="107" w:name="_Toc17747"/>
      <w:r>
        <w:rPr>
          <w:rFonts w:hint="eastAsia" w:ascii="宋体" w:hAnsi="宋体" w:cs="宋体"/>
          <w:b w:val="0"/>
          <w:color w:val="auto"/>
          <w:sz w:val="21"/>
          <w:szCs w:val="21"/>
        </w:rPr>
        <w:t>十、签订</w:t>
      </w:r>
      <w:bookmarkEnd w:id="102"/>
      <w:r>
        <w:rPr>
          <w:rFonts w:hint="eastAsia" w:ascii="宋体" w:hAnsi="宋体" w:cs="宋体"/>
          <w:b w:val="0"/>
          <w:color w:val="auto"/>
          <w:sz w:val="21"/>
          <w:szCs w:val="21"/>
        </w:rPr>
        <w:t>合同</w:t>
      </w:r>
      <w:bookmarkEnd w:id="103"/>
      <w:bookmarkEnd w:id="104"/>
      <w:bookmarkEnd w:id="105"/>
      <w:bookmarkEnd w:id="106"/>
      <w:bookmarkEnd w:id="107"/>
    </w:p>
    <w:p w14:paraId="549EBF5E">
      <w:pPr>
        <w:snapToGrid w:val="0"/>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1．成交供应商应在成交通知书发出后30日内与采购人签订采购合同。双方签订合同后5个工作日内，成交供应商的竞磋保证金将予以退还。因成交供应商原因故意拖延签订合同的，采购人有权取消其成交资格。</w:t>
      </w:r>
    </w:p>
    <w:p w14:paraId="31CF4626">
      <w:pPr>
        <w:snapToGrid w:val="0"/>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2．竞磋（含澄清补遗）、成交供应商的竞磋响应文件及有效承诺文件等，均为签订合同的依据。</w:t>
      </w:r>
    </w:p>
    <w:p w14:paraId="168A59A8">
      <w:pPr>
        <w:pStyle w:val="4"/>
        <w:spacing w:beforeLines="50" w:afterLines="50" w:line="360" w:lineRule="auto"/>
        <w:rPr>
          <w:rFonts w:ascii="宋体" w:hAnsi="宋体" w:cs="宋体"/>
          <w:b w:val="0"/>
          <w:color w:val="auto"/>
          <w:sz w:val="21"/>
          <w:szCs w:val="21"/>
        </w:rPr>
      </w:pPr>
      <w:bookmarkStart w:id="108" w:name="_Toc96427907"/>
      <w:r>
        <w:rPr>
          <w:rFonts w:hint="eastAsia" w:ascii="宋体" w:hAnsi="宋体" w:cs="宋体"/>
          <w:b w:val="0"/>
          <w:color w:val="auto"/>
          <w:sz w:val="21"/>
          <w:szCs w:val="21"/>
        </w:rPr>
        <w:t>十一、其他要求</w:t>
      </w:r>
      <w:bookmarkEnd w:id="108"/>
    </w:p>
    <w:p w14:paraId="0C2B4B19">
      <w:pPr>
        <w:snapToGrid w:val="0"/>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1、对供应商信用信息的查询：</w:t>
      </w:r>
    </w:p>
    <w:p w14:paraId="73E035A9">
      <w:pPr>
        <w:snapToGrid w:val="0"/>
        <w:spacing w:beforeLines="50" w:afterLines="50" w:line="360" w:lineRule="auto"/>
        <w:ind w:firstLine="422" w:firstLineChars="200"/>
        <w:rPr>
          <w:rFonts w:ascii="宋体" w:hAnsi="宋体" w:cs="宋体"/>
          <w:color w:val="auto"/>
          <w:sz w:val="21"/>
          <w:szCs w:val="21"/>
        </w:rPr>
      </w:pPr>
      <w:r>
        <w:rPr>
          <w:rFonts w:hint="eastAsia" w:ascii="宋体" w:hAnsi="宋体" w:cs="宋体"/>
          <w:b/>
          <w:color w:val="auto"/>
          <w:sz w:val="21"/>
          <w:szCs w:val="21"/>
        </w:rPr>
        <w:t>查询渠道：</w:t>
      </w:r>
      <w:r>
        <w:rPr>
          <w:rFonts w:hint="eastAsia" w:ascii="宋体" w:hAnsi="宋体" w:cs="宋体"/>
          <w:color w:val="auto"/>
          <w:sz w:val="21"/>
          <w:szCs w:val="21"/>
        </w:rPr>
        <w:t>①“信用中国”网站（www.creditchina.gov.cn）：失信被执行人、重大税收违法案件当事人名单</w:t>
      </w:r>
      <w:r>
        <w:rPr>
          <w:rFonts w:hint="eastAsia" w:asciiTheme="minorEastAsia" w:hAnsiTheme="minorEastAsia" w:eastAsiaTheme="minorEastAsia"/>
          <w:color w:val="auto"/>
          <w:sz w:val="21"/>
          <w:szCs w:val="21"/>
        </w:rPr>
        <w:t>（即“税收违法黑名单”）</w:t>
      </w:r>
      <w:r>
        <w:rPr>
          <w:rFonts w:hint="eastAsia" w:ascii="宋体" w:hAnsi="宋体" w:cs="宋体"/>
          <w:color w:val="auto"/>
          <w:sz w:val="21"/>
          <w:szCs w:val="21"/>
        </w:rPr>
        <w:t>。</w:t>
      </w:r>
    </w:p>
    <w:p w14:paraId="35B0E8C9">
      <w:pPr>
        <w:snapToGrid w:val="0"/>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②中国政府采购网(www.ccgp.gov.cn)：政府采购严重违法失信行为信息记录。</w:t>
      </w:r>
    </w:p>
    <w:p w14:paraId="3BD53897">
      <w:pPr>
        <w:snapToGrid w:val="0"/>
        <w:spacing w:beforeLines="50" w:afterLines="50" w:line="360" w:lineRule="auto"/>
        <w:ind w:firstLine="422" w:firstLineChars="200"/>
        <w:rPr>
          <w:rFonts w:ascii="宋体" w:hAnsi="宋体" w:cs="宋体"/>
          <w:b/>
          <w:color w:val="auto"/>
          <w:sz w:val="21"/>
          <w:szCs w:val="21"/>
        </w:rPr>
      </w:pPr>
      <w:r>
        <w:rPr>
          <w:rFonts w:hint="eastAsia" w:ascii="宋体" w:hAnsi="宋体" w:cs="宋体"/>
          <w:b/>
          <w:color w:val="auto"/>
          <w:sz w:val="21"/>
          <w:szCs w:val="21"/>
        </w:rPr>
        <w:t>查询截止时点：递交响应文件截止时间</w:t>
      </w:r>
    </w:p>
    <w:p w14:paraId="315F78D7">
      <w:pPr>
        <w:snapToGrid w:val="0"/>
        <w:spacing w:beforeLines="50" w:afterLines="50" w:line="360" w:lineRule="auto"/>
        <w:ind w:firstLine="422" w:firstLineChars="200"/>
        <w:rPr>
          <w:rFonts w:ascii="宋体" w:hAnsi="宋体" w:cs="宋体"/>
          <w:b/>
          <w:color w:val="auto"/>
          <w:sz w:val="21"/>
          <w:szCs w:val="21"/>
        </w:rPr>
      </w:pPr>
      <w:r>
        <w:rPr>
          <w:rFonts w:hint="eastAsia" w:ascii="宋体" w:hAnsi="宋体" w:cs="宋体"/>
          <w:b/>
          <w:color w:val="auto"/>
          <w:sz w:val="21"/>
          <w:szCs w:val="21"/>
        </w:rPr>
        <w:t>信用信息查询记录和证据留存的具体方式：</w:t>
      </w:r>
    </w:p>
    <w:p w14:paraId="51288469">
      <w:pPr>
        <w:snapToGrid w:val="0"/>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采购人或采购代理机构将按查询截止时点对所有供应商的信用信息进行查询，网站查询记录作为招投标存档备案材料的组成部分进行留存。</w:t>
      </w:r>
    </w:p>
    <w:p w14:paraId="49D6B94B">
      <w:pPr>
        <w:snapToGrid w:val="0"/>
        <w:spacing w:beforeLines="50" w:afterLines="50" w:line="360" w:lineRule="auto"/>
        <w:ind w:firstLine="422" w:firstLineChars="200"/>
        <w:rPr>
          <w:rFonts w:ascii="宋体" w:hAnsi="宋体" w:cs="宋体"/>
          <w:b/>
          <w:color w:val="auto"/>
          <w:sz w:val="21"/>
          <w:szCs w:val="21"/>
        </w:rPr>
      </w:pPr>
      <w:r>
        <w:rPr>
          <w:rFonts w:hint="eastAsia" w:ascii="宋体" w:hAnsi="宋体" w:cs="宋体"/>
          <w:b/>
          <w:color w:val="auto"/>
          <w:sz w:val="21"/>
          <w:szCs w:val="21"/>
        </w:rPr>
        <w:t>信用信息的使用规则：</w:t>
      </w:r>
    </w:p>
    <w:p w14:paraId="0F6FE5CF">
      <w:pPr>
        <w:snapToGrid w:val="0"/>
        <w:spacing w:beforeLines="50" w:afterLines="50" w:line="360" w:lineRule="auto"/>
        <w:ind w:firstLine="420" w:firstLineChars="200"/>
        <w:rPr>
          <w:rFonts w:ascii="宋体" w:hAnsi="宋体" w:cs="宋体"/>
          <w:color w:val="auto"/>
          <w:sz w:val="21"/>
          <w:szCs w:val="21"/>
        </w:rPr>
      </w:pPr>
      <w:r>
        <w:rPr>
          <w:rFonts w:hint="eastAsia" w:ascii="宋体" w:hAnsi="宋体" w:cs="宋体"/>
          <w:color w:val="auto"/>
          <w:sz w:val="21"/>
          <w:szCs w:val="21"/>
        </w:rPr>
        <w:t>采购人或采购代理机构按查询截止时点对所有供应商的信用信息进行查询，查询记录将作为磋商小组评审的依据，对列入失信被执行人、重大税收违法案件当事人名单</w:t>
      </w:r>
      <w:r>
        <w:rPr>
          <w:rFonts w:hint="eastAsia" w:asciiTheme="minorEastAsia" w:hAnsiTheme="minorEastAsia" w:eastAsiaTheme="minorEastAsia"/>
          <w:color w:val="auto"/>
          <w:sz w:val="21"/>
          <w:szCs w:val="21"/>
        </w:rPr>
        <w:t>（即“税收违法黑名单”）</w:t>
      </w:r>
      <w:r>
        <w:rPr>
          <w:rFonts w:hint="eastAsia" w:ascii="宋体" w:hAnsi="宋体" w:cs="宋体"/>
          <w:color w:val="auto"/>
          <w:sz w:val="21"/>
          <w:szCs w:val="21"/>
        </w:rPr>
        <w:t>、政府采购严重违法失信行为记录名单的供应商，响应文件作无效处理。</w:t>
      </w:r>
    </w:p>
    <w:p w14:paraId="515CD868">
      <w:pPr>
        <w:spacing w:beforeLines="50" w:afterLines="50" w:line="360" w:lineRule="auto"/>
        <w:jc w:val="left"/>
        <w:rPr>
          <w:rFonts w:hint="eastAsia" w:ascii="宋体" w:hAnsi="宋体" w:eastAsia="宋体" w:cs="宋体"/>
          <w:color w:val="auto"/>
          <w:sz w:val="21"/>
          <w:szCs w:val="21"/>
          <w:lang w:val="en-US" w:eastAsia="zh-CN"/>
        </w:rPr>
      </w:pPr>
      <w:r>
        <w:rPr>
          <w:rFonts w:hint="eastAsia" w:ascii="宋体" w:hAnsi="宋体" w:cs="宋体"/>
          <w:color w:val="auto"/>
          <w:sz w:val="21"/>
          <w:szCs w:val="21"/>
        </w:rPr>
        <w:t xml:space="preserve">  </w:t>
      </w:r>
      <w:r>
        <w:rPr>
          <w:rFonts w:hint="eastAsia" w:ascii="宋体" w:hAnsi="宋体" w:eastAsia="宋体" w:cs="宋体"/>
          <w:color w:val="auto"/>
          <w:sz w:val="21"/>
          <w:szCs w:val="21"/>
          <w:lang w:val="en-US" w:eastAsia="zh-CN"/>
        </w:rPr>
        <w:t xml:space="preserve"> 2、所有证明材料真实有效</w:t>
      </w:r>
    </w:p>
    <w:p w14:paraId="5B3DF890">
      <w:pPr>
        <w:spacing w:beforeLines="50" w:afterLines="50"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3、本项目不允许负偏离</w:t>
      </w:r>
    </w:p>
    <w:p w14:paraId="23DFE832">
      <w:pPr>
        <w:spacing w:beforeLines="50" w:afterLines="50" w:line="360" w:lineRule="auto"/>
        <w:jc w:val="left"/>
        <w:rPr>
          <w:rFonts w:hint="eastAsia" w:ascii="宋体" w:hAnsi="宋体" w:cs="宋体"/>
          <w:color w:val="auto"/>
          <w:sz w:val="21"/>
          <w:szCs w:val="21"/>
        </w:rPr>
      </w:pPr>
      <w:r>
        <w:rPr>
          <w:rFonts w:hint="eastAsia" w:ascii="宋体" w:hAnsi="宋体" w:eastAsia="宋体" w:cs="宋体"/>
          <w:color w:val="auto"/>
          <w:sz w:val="21"/>
          <w:szCs w:val="21"/>
          <w:lang w:val="en-US" w:eastAsia="zh-CN"/>
        </w:rPr>
        <w:t xml:space="preserve">   4、本项目采购标的对应的中小企业划分标</w:t>
      </w:r>
      <w:r>
        <w:rPr>
          <w:rFonts w:hint="eastAsia" w:ascii="宋体" w:hAnsi="宋体" w:cs="宋体"/>
          <w:color w:val="auto"/>
          <w:sz w:val="21"/>
          <w:szCs w:val="21"/>
        </w:rPr>
        <w:t>准所属行业</w:t>
      </w:r>
      <w:r>
        <w:rPr>
          <w:rFonts w:hint="eastAsia" w:ascii="宋体" w:hAnsi="宋体" w:cs="宋体"/>
          <w:color w:val="auto"/>
          <w:sz w:val="21"/>
          <w:szCs w:val="21"/>
          <w:u w:val="single"/>
        </w:rPr>
        <w:t>为</w:t>
      </w:r>
      <w:r>
        <w:rPr>
          <w:rFonts w:hint="eastAsia" w:asciiTheme="minorEastAsia" w:hAnsiTheme="minorEastAsia" w:eastAsiaTheme="minorEastAsia"/>
          <w:b/>
          <w:bCs/>
          <w:color w:val="auto"/>
          <w:sz w:val="21"/>
          <w:szCs w:val="21"/>
          <w:u w:val="single"/>
        </w:rPr>
        <w:t>其他未列明行业</w:t>
      </w:r>
      <w:r>
        <w:rPr>
          <w:rFonts w:hint="eastAsia" w:ascii="宋体" w:hAnsi="宋体" w:cs="宋体"/>
          <w:color w:val="auto"/>
          <w:sz w:val="21"/>
          <w:szCs w:val="21"/>
        </w:rPr>
        <w:t>。</w:t>
      </w:r>
    </w:p>
    <w:p w14:paraId="328C4FE0">
      <w:pPr>
        <w:spacing w:beforeLines="50" w:afterLines="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依据《政府采购促进中小企业发展管理办法》规定享受扶持政策获得政府采购合同的，小微企业不得将合同分包给大中型企业，中型企业不得将合同分包给大型企业。</w:t>
      </w:r>
    </w:p>
    <w:p w14:paraId="0ABA4948">
      <w:pPr>
        <w:spacing w:beforeLines="50" w:afterLines="50"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6、电子标说明：</w:t>
      </w:r>
    </w:p>
    <w:p w14:paraId="4785C52B">
      <w:pPr>
        <w:snapToGrid w:val="0"/>
        <w:spacing w:line="408" w:lineRule="auto"/>
        <w:ind w:firstLine="420" w:firstLineChars="200"/>
        <w:rPr>
          <w:rFonts w:hint="eastAsia" w:ascii="宋体" w:hAnsi="Times New Roman" w:eastAsia="宋体" w:cs="宋体"/>
          <w:color w:val="auto"/>
          <w:sz w:val="21"/>
          <w:szCs w:val="21"/>
          <w:highlight w:val="none"/>
          <w:lang w:val="en-US" w:eastAsia="zh-CN" w:bidi="ar-SA"/>
        </w:rPr>
      </w:pPr>
      <w:r>
        <w:rPr>
          <w:rFonts w:hint="eastAsia" w:ascii="宋体" w:hAnsi="Times New Roman" w:eastAsia="宋体" w:cs="宋体"/>
          <w:color w:val="auto"/>
          <w:sz w:val="21"/>
          <w:szCs w:val="21"/>
          <w:highlight w:val="none"/>
          <w:lang w:val="en-US" w:eastAsia="zh-CN" w:bidi="ar-SA"/>
        </w:rPr>
        <w:t>上传的电子证件及资料均需按要求签字盖章上传，否则按未签章处理。</w:t>
      </w:r>
    </w:p>
    <w:p w14:paraId="3FC95BF4">
      <w:pPr>
        <w:snapToGrid w:val="0"/>
        <w:spacing w:line="408" w:lineRule="auto"/>
        <w:ind w:firstLine="420" w:firstLineChars="200"/>
        <w:rPr>
          <w:rFonts w:hint="eastAsia" w:ascii="宋体" w:hAnsi="Times New Roman" w:eastAsia="宋体" w:cs="宋体"/>
          <w:color w:val="auto"/>
          <w:sz w:val="21"/>
          <w:szCs w:val="21"/>
          <w:highlight w:val="none"/>
          <w:lang w:val="en-US" w:eastAsia="zh-CN" w:bidi="ar-SA"/>
        </w:rPr>
      </w:pPr>
      <w:r>
        <w:rPr>
          <w:rFonts w:hint="eastAsia" w:ascii="宋体" w:hAnsi="Times New Roman" w:eastAsia="宋体" w:cs="宋体"/>
          <w:color w:val="auto"/>
          <w:sz w:val="21"/>
          <w:szCs w:val="21"/>
          <w:highlight w:val="none"/>
          <w:lang w:val="en-US" w:eastAsia="zh-CN" w:bidi="ar-SA"/>
        </w:rPr>
        <w:t>响应文件电子版方面技术支持：400-8817190或95763</w:t>
      </w:r>
    </w:p>
    <w:p w14:paraId="3AC98AFD">
      <w:pPr>
        <w:snapToGrid w:val="0"/>
        <w:spacing w:line="408" w:lineRule="auto"/>
        <w:ind w:firstLine="420" w:firstLineChars="200"/>
        <w:rPr>
          <w:rFonts w:hint="eastAsia" w:ascii="宋体" w:hAnsi="Times New Roman" w:eastAsia="宋体" w:cs="宋体"/>
          <w:color w:val="auto"/>
          <w:sz w:val="21"/>
          <w:szCs w:val="21"/>
          <w:highlight w:val="none"/>
          <w:lang w:val="en-US" w:eastAsia="zh-CN" w:bidi="ar-SA"/>
        </w:rPr>
      </w:pPr>
      <w:r>
        <w:rPr>
          <w:rFonts w:hint="eastAsia" w:ascii="宋体" w:hAnsi="Times New Roman" w:eastAsia="宋体" w:cs="宋体"/>
          <w:color w:val="auto"/>
          <w:sz w:val="21"/>
          <w:szCs w:val="21"/>
          <w:highlight w:val="none"/>
          <w:lang w:val="en-US" w:eastAsia="zh-CN" w:bidi="ar-SA"/>
        </w:rPr>
        <w:t>供应商在政府采购云平台（网址：http:// www.zcygov.cn）通过数字证书制作响应文件1份（此响应文件需上传至政府采购云平台，并在开标时持编制响应文件的供应商数字证书解密）。</w:t>
      </w:r>
    </w:p>
    <w:p w14:paraId="36B341B3">
      <w:pPr>
        <w:snapToGrid w:val="0"/>
        <w:spacing w:line="408" w:lineRule="auto"/>
        <w:ind w:firstLine="420" w:firstLineChars="200"/>
        <w:rPr>
          <w:rFonts w:hint="eastAsia" w:ascii="宋体" w:hAnsi="Times New Roman" w:eastAsia="宋体" w:cs="宋体"/>
          <w:color w:val="auto"/>
          <w:sz w:val="21"/>
          <w:szCs w:val="21"/>
          <w:highlight w:val="none"/>
          <w:lang w:val="en-US" w:eastAsia="zh-CN" w:bidi="ar-SA"/>
        </w:rPr>
      </w:pPr>
      <w:r>
        <w:rPr>
          <w:rFonts w:hint="eastAsia" w:ascii="宋体" w:hAnsi="Times New Roman" w:eastAsia="宋体" w:cs="宋体"/>
          <w:color w:val="auto"/>
          <w:sz w:val="21"/>
          <w:szCs w:val="21"/>
          <w:highlight w:val="none"/>
          <w:lang w:val="en-US" w:eastAsia="zh-CN" w:bidi="ar-SA"/>
        </w:rPr>
        <w:t>备注：</w:t>
      </w:r>
    </w:p>
    <w:p w14:paraId="74F0F86A">
      <w:pPr>
        <w:pStyle w:val="49"/>
        <w:ind w:firstLine="420" w:firstLineChars="200"/>
        <w:rPr>
          <w:rFonts w:ascii="宋体" w:hAnsi="宋体" w:cs="宋体"/>
          <w:color w:val="auto"/>
          <w:sz w:val="36"/>
        </w:rPr>
      </w:pPr>
      <w:r>
        <w:rPr>
          <w:rFonts w:hint="eastAsia" w:ascii="宋体" w:cs="宋体"/>
          <w:color w:val="auto"/>
          <w:sz w:val="21"/>
          <w:szCs w:val="21"/>
          <w:highlight w:val="none"/>
          <w:lang w:val="en-US" w:eastAsia="zh-CN" w:bidi="ar-SA"/>
        </w:rPr>
        <w:t>响应文件电子版(U盘)按竞争性磋商文件规定执行，用数字证书编制的电子版按政府采购云平台要求进行制作。</w:t>
      </w:r>
      <w:r>
        <w:rPr>
          <w:rFonts w:ascii="宋体" w:hAnsi="宋体" w:cs="宋体"/>
          <w:color w:val="auto"/>
          <w:sz w:val="21"/>
          <w:szCs w:val="21"/>
        </w:rPr>
        <w:br w:type="page"/>
      </w:r>
      <w:r>
        <w:rPr>
          <w:rFonts w:hint="eastAsia" w:ascii="宋体" w:hAnsi="宋体" w:cs="宋体"/>
          <w:color w:val="auto"/>
          <w:sz w:val="36"/>
        </w:rPr>
        <w:t>附页一</w:t>
      </w:r>
    </w:p>
    <w:p w14:paraId="16967F76">
      <w:pPr>
        <w:spacing w:beforeLines="50" w:afterLines="50" w:line="288" w:lineRule="auto"/>
        <w:jc w:val="center"/>
        <w:rPr>
          <w:rFonts w:ascii="宋体" w:hAnsi="宋体"/>
          <w:color w:val="auto"/>
          <w:sz w:val="36"/>
          <w:szCs w:val="36"/>
        </w:rPr>
      </w:pPr>
      <w:r>
        <w:rPr>
          <w:rFonts w:hint="eastAsia" w:ascii="宋体" w:hAnsi="宋体"/>
          <w:color w:val="auto"/>
          <w:sz w:val="36"/>
          <w:szCs w:val="36"/>
        </w:rPr>
        <w:t>疑问格式</w:t>
      </w:r>
    </w:p>
    <w:p w14:paraId="7FCD2EC1">
      <w:pPr>
        <w:snapToGrid w:val="0"/>
        <w:spacing w:beforeLines="50" w:afterLines="50" w:line="288" w:lineRule="auto"/>
        <w:rPr>
          <w:rFonts w:ascii="宋体" w:hAnsi="宋体"/>
          <w:color w:val="auto"/>
          <w:sz w:val="24"/>
          <w:szCs w:val="24"/>
        </w:rPr>
      </w:pPr>
      <w:r>
        <w:rPr>
          <w:rFonts w:hint="eastAsia" w:ascii="宋体" w:hAnsi="宋体"/>
          <w:color w:val="auto"/>
          <w:sz w:val="24"/>
          <w:szCs w:val="24"/>
        </w:rPr>
        <w:t>项目名称：</w:t>
      </w:r>
    </w:p>
    <w:p w14:paraId="6CEEB46B">
      <w:pPr>
        <w:snapToGrid w:val="0"/>
        <w:spacing w:beforeLines="50" w:afterLines="50" w:line="288" w:lineRule="auto"/>
        <w:rPr>
          <w:rFonts w:ascii="宋体" w:hAnsi="宋体"/>
          <w:color w:val="auto"/>
          <w:sz w:val="24"/>
          <w:szCs w:val="24"/>
        </w:rPr>
      </w:pPr>
      <w:r>
        <w:rPr>
          <w:rFonts w:hint="eastAsia" w:ascii="宋体" w:hAnsi="宋体"/>
          <w:color w:val="auto"/>
          <w:sz w:val="24"/>
          <w:szCs w:val="24"/>
        </w:rPr>
        <w:t>编号：</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704"/>
      </w:tblGrid>
      <w:tr w14:paraId="608C2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704" w:type="dxa"/>
            <w:vAlign w:val="center"/>
          </w:tcPr>
          <w:p w14:paraId="38BE357B">
            <w:pPr>
              <w:snapToGrid w:val="0"/>
              <w:spacing w:beforeLines="50" w:afterLines="50" w:line="288" w:lineRule="auto"/>
              <w:rPr>
                <w:rFonts w:ascii="宋体" w:hAnsi="宋体"/>
                <w:color w:val="auto"/>
                <w:sz w:val="24"/>
                <w:szCs w:val="24"/>
              </w:rPr>
            </w:pPr>
            <w:r>
              <w:rPr>
                <w:rFonts w:hint="eastAsia" w:ascii="宋体" w:hAnsi="宋体"/>
                <w:color w:val="auto"/>
                <w:sz w:val="24"/>
                <w:szCs w:val="24"/>
              </w:rPr>
              <w:t>供应商名称</w:t>
            </w:r>
          </w:p>
        </w:tc>
        <w:tc>
          <w:tcPr>
            <w:tcW w:w="4704" w:type="dxa"/>
            <w:vAlign w:val="center"/>
          </w:tcPr>
          <w:p w14:paraId="41A47555">
            <w:pPr>
              <w:snapToGrid w:val="0"/>
              <w:spacing w:beforeLines="50" w:afterLines="50" w:line="288" w:lineRule="auto"/>
              <w:ind w:left="560" w:leftChars="200"/>
              <w:rPr>
                <w:rFonts w:ascii="宋体" w:hAnsi="宋体"/>
                <w:b/>
                <w:color w:val="auto"/>
                <w:sz w:val="24"/>
                <w:szCs w:val="24"/>
              </w:rPr>
            </w:pPr>
          </w:p>
        </w:tc>
      </w:tr>
      <w:tr w14:paraId="6D5C2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9408" w:type="dxa"/>
            <w:gridSpan w:val="2"/>
          </w:tcPr>
          <w:p w14:paraId="46712CC3">
            <w:pPr>
              <w:snapToGrid w:val="0"/>
              <w:spacing w:beforeLines="50" w:afterLines="50" w:line="288" w:lineRule="auto"/>
              <w:ind w:left="560" w:leftChars="200"/>
              <w:rPr>
                <w:rFonts w:ascii="宋体" w:hAnsi="宋体"/>
                <w:color w:val="auto"/>
                <w:sz w:val="24"/>
                <w:szCs w:val="24"/>
              </w:rPr>
            </w:pPr>
          </w:p>
          <w:p w14:paraId="02427BCE">
            <w:pPr>
              <w:snapToGrid w:val="0"/>
              <w:spacing w:beforeLines="50" w:afterLines="50" w:line="288" w:lineRule="auto"/>
              <w:ind w:left="560" w:leftChars="200"/>
              <w:rPr>
                <w:rFonts w:ascii="宋体" w:hAnsi="宋体"/>
                <w:b/>
                <w:color w:val="auto"/>
                <w:sz w:val="24"/>
                <w:szCs w:val="24"/>
              </w:rPr>
            </w:pPr>
          </w:p>
        </w:tc>
      </w:tr>
    </w:tbl>
    <w:p w14:paraId="46CE7420">
      <w:pPr>
        <w:snapToGrid w:val="0"/>
        <w:spacing w:beforeLines="50" w:afterLines="50" w:line="288" w:lineRule="auto"/>
        <w:jc w:val="right"/>
        <w:rPr>
          <w:rFonts w:ascii="宋体" w:hAnsi="宋体"/>
          <w:color w:val="auto"/>
          <w:sz w:val="24"/>
          <w:szCs w:val="24"/>
        </w:rPr>
      </w:pPr>
    </w:p>
    <w:p w14:paraId="2DE9CD3A">
      <w:pPr>
        <w:snapToGrid w:val="0"/>
        <w:spacing w:beforeLines="50" w:afterLines="50" w:line="288" w:lineRule="auto"/>
        <w:jc w:val="right"/>
        <w:rPr>
          <w:rFonts w:ascii="宋体" w:hAnsi="宋体"/>
          <w:color w:val="auto"/>
          <w:sz w:val="24"/>
          <w:szCs w:val="24"/>
        </w:rPr>
      </w:pPr>
      <w:r>
        <w:rPr>
          <w:rFonts w:hint="eastAsia" w:ascii="宋体" w:hAnsi="宋体"/>
          <w:color w:val="auto"/>
          <w:sz w:val="24"/>
          <w:szCs w:val="24"/>
        </w:rPr>
        <w:t xml:space="preserve">  供 应 商：                       （公章）</w:t>
      </w:r>
    </w:p>
    <w:p w14:paraId="36CF5070">
      <w:pPr>
        <w:pStyle w:val="34"/>
        <w:spacing w:beforeLines="50" w:afterLines="50" w:line="288" w:lineRule="auto"/>
        <w:jc w:val="left"/>
        <w:rPr>
          <w:rFonts w:ascii="宋体" w:hAnsi="宋体"/>
          <w:color w:val="auto"/>
          <w:sz w:val="24"/>
          <w:szCs w:val="24"/>
        </w:rPr>
      </w:pPr>
      <w:r>
        <w:rPr>
          <w:rFonts w:hint="eastAsia" w:ascii="宋体" w:hAnsi="宋体"/>
          <w:color w:val="auto"/>
          <w:sz w:val="24"/>
          <w:szCs w:val="24"/>
        </w:rPr>
        <w:t xml:space="preserve">                                            日    期：                          </w:t>
      </w:r>
    </w:p>
    <w:p w14:paraId="0AA39D11">
      <w:pPr>
        <w:pStyle w:val="4"/>
        <w:adjustRightInd w:val="0"/>
        <w:snapToGrid w:val="0"/>
        <w:spacing w:before="0" w:after="0" w:line="300" w:lineRule="auto"/>
        <w:rPr>
          <w:rFonts w:ascii="宋体" w:hAnsi="宋体" w:cs="宋体"/>
          <w:color w:val="auto"/>
          <w:sz w:val="21"/>
          <w:szCs w:val="21"/>
        </w:rPr>
      </w:pPr>
      <w:r>
        <w:rPr>
          <w:rFonts w:ascii="宋体" w:hAnsi="宋体"/>
          <w:color w:val="auto"/>
          <w:sz w:val="24"/>
          <w:szCs w:val="24"/>
        </w:rPr>
        <w:br w:type="page"/>
      </w:r>
      <w:bookmarkStart w:id="109" w:name="_Toc7168759"/>
      <w:bookmarkStart w:id="110" w:name="_Toc96427908"/>
      <w:bookmarkStart w:id="111" w:name="_Toc25115"/>
      <w:r>
        <w:rPr>
          <w:rFonts w:hint="eastAsia" w:ascii="宋体" w:hAnsi="宋体" w:cs="宋体"/>
          <w:color w:val="auto"/>
          <w:sz w:val="21"/>
          <w:szCs w:val="21"/>
        </w:rPr>
        <w:t>附件一 质疑函范本</w:t>
      </w:r>
      <w:bookmarkEnd w:id="109"/>
      <w:bookmarkEnd w:id="110"/>
      <w:bookmarkEnd w:id="111"/>
    </w:p>
    <w:p w14:paraId="67E4130C">
      <w:pPr>
        <w:pStyle w:val="4"/>
        <w:adjustRightInd w:val="0"/>
        <w:snapToGrid w:val="0"/>
        <w:spacing w:before="0" w:after="0" w:line="300" w:lineRule="auto"/>
        <w:rPr>
          <w:rFonts w:ascii="宋体" w:hAnsi="宋体" w:cs="宋体"/>
          <w:b w:val="0"/>
          <w:bCs/>
          <w:color w:val="auto"/>
          <w:sz w:val="21"/>
          <w:szCs w:val="21"/>
        </w:rPr>
      </w:pPr>
      <w:bookmarkStart w:id="112" w:name="_Toc7168760"/>
      <w:bookmarkStart w:id="113" w:name="_Toc96427909"/>
      <w:bookmarkStart w:id="114" w:name="_Toc4660"/>
      <w:r>
        <w:rPr>
          <w:rFonts w:hint="eastAsia" w:ascii="宋体" w:hAnsi="宋体" w:cs="宋体"/>
          <w:b w:val="0"/>
          <w:bCs/>
          <w:color w:val="auto"/>
          <w:sz w:val="21"/>
          <w:szCs w:val="21"/>
        </w:rPr>
        <w:t>一、质疑供应商基本信息</w:t>
      </w:r>
      <w:bookmarkEnd w:id="112"/>
      <w:bookmarkEnd w:id="113"/>
      <w:bookmarkEnd w:id="114"/>
    </w:p>
    <w:p w14:paraId="06525CF0">
      <w:pPr>
        <w:pStyle w:val="4"/>
        <w:adjustRightInd w:val="0"/>
        <w:snapToGrid w:val="0"/>
        <w:spacing w:before="0" w:after="0" w:line="300" w:lineRule="auto"/>
        <w:rPr>
          <w:rFonts w:ascii="宋体" w:hAnsi="宋体" w:cs="宋体"/>
          <w:b w:val="0"/>
          <w:bCs/>
          <w:color w:val="auto"/>
          <w:sz w:val="21"/>
          <w:szCs w:val="21"/>
        </w:rPr>
      </w:pPr>
      <w:bookmarkStart w:id="115" w:name="_Toc96427910"/>
      <w:bookmarkStart w:id="116" w:name="_Toc7168761"/>
      <w:bookmarkStart w:id="117" w:name="_Toc18082"/>
      <w:r>
        <w:rPr>
          <w:rFonts w:hint="eastAsia" w:ascii="宋体" w:hAnsi="宋体" w:cs="宋体"/>
          <w:b w:val="0"/>
          <w:bCs/>
          <w:color w:val="auto"/>
          <w:sz w:val="21"/>
          <w:szCs w:val="21"/>
        </w:rPr>
        <w:t>质疑供应商：</w:t>
      </w:r>
      <w:bookmarkEnd w:id="115"/>
      <w:bookmarkEnd w:id="116"/>
      <w:bookmarkEnd w:id="117"/>
    </w:p>
    <w:p w14:paraId="7D16A177">
      <w:pPr>
        <w:pStyle w:val="4"/>
        <w:adjustRightInd w:val="0"/>
        <w:snapToGrid w:val="0"/>
        <w:spacing w:before="0" w:after="0" w:line="300" w:lineRule="auto"/>
        <w:rPr>
          <w:rFonts w:ascii="宋体" w:hAnsi="宋体" w:cs="宋体"/>
          <w:b w:val="0"/>
          <w:bCs/>
          <w:color w:val="auto"/>
          <w:sz w:val="21"/>
          <w:szCs w:val="21"/>
        </w:rPr>
      </w:pPr>
      <w:bookmarkStart w:id="118" w:name="_Toc9820"/>
      <w:bookmarkStart w:id="119" w:name="_Toc96427911"/>
      <w:bookmarkStart w:id="120" w:name="_Toc7168762"/>
      <w:r>
        <w:rPr>
          <w:rFonts w:hint="eastAsia" w:ascii="宋体" w:hAnsi="宋体" w:cs="宋体"/>
          <w:b w:val="0"/>
          <w:bCs/>
          <w:color w:val="auto"/>
          <w:sz w:val="21"/>
          <w:szCs w:val="21"/>
        </w:rPr>
        <w:t>地址：                          邮编：</w:t>
      </w:r>
      <w:bookmarkEnd w:id="118"/>
      <w:bookmarkEnd w:id="119"/>
      <w:bookmarkEnd w:id="120"/>
    </w:p>
    <w:p w14:paraId="03236AF2">
      <w:pPr>
        <w:pStyle w:val="4"/>
        <w:adjustRightInd w:val="0"/>
        <w:snapToGrid w:val="0"/>
        <w:spacing w:before="0" w:after="0" w:line="300" w:lineRule="auto"/>
        <w:rPr>
          <w:rFonts w:ascii="宋体" w:hAnsi="宋体" w:cs="宋体"/>
          <w:b w:val="0"/>
          <w:bCs/>
          <w:color w:val="auto"/>
          <w:sz w:val="21"/>
          <w:szCs w:val="21"/>
        </w:rPr>
      </w:pPr>
      <w:bookmarkStart w:id="121" w:name="_Toc96427912"/>
      <w:bookmarkStart w:id="122" w:name="_Toc28304"/>
      <w:bookmarkStart w:id="123" w:name="_Toc7168763"/>
      <w:r>
        <w:rPr>
          <w:rFonts w:hint="eastAsia" w:ascii="宋体" w:hAnsi="宋体" w:cs="宋体"/>
          <w:b w:val="0"/>
          <w:bCs/>
          <w:color w:val="auto"/>
          <w:sz w:val="21"/>
          <w:szCs w:val="21"/>
        </w:rPr>
        <w:t>联系人：                      联系电话：</w:t>
      </w:r>
      <w:bookmarkEnd w:id="121"/>
      <w:bookmarkEnd w:id="122"/>
      <w:bookmarkEnd w:id="123"/>
    </w:p>
    <w:p w14:paraId="7EA4D27C">
      <w:pPr>
        <w:pStyle w:val="4"/>
        <w:adjustRightInd w:val="0"/>
        <w:snapToGrid w:val="0"/>
        <w:spacing w:before="0" w:after="0" w:line="300" w:lineRule="auto"/>
        <w:rPr>
          <w:rFonts w:ascii="宋体" w:hAnsi="宋体" w:cs="宋体"/>
          <w:b w:val="0"/>
          <w:bCs/>
          <w:color w:val="auto"/>
          <w:sz w:val="21"/>
          <w:szCs w:val="21"/>
        </w:rPr>
      </w:pPr>
      <w:bookmarkStart w:id="124" w:name="_Toc96427913"/>
      <w:bookmarkStart w:id="125" w:name="_Toc1151"/>
      <w:bookmarkStart w:id="126" w:name="_Toc7168764"/>
      <w:r>
        <w:rPr>
          <w:rFonts w:hint="eastAsia" w:ascii="宋体" w:hAnsi="宋体" w:cs="宋体"/>
          <w:b w:val="0"/>
          <w:bCs/>
          <w:color w:val="auto"/>
          <w:sz w:val="21"/>
          <w:szCs w:val="21"/>
        </w:rPr>
        <w:t>授权代表：</w:t>
      </w:r>
      <w:bookmarkEnd w:id="124"/>
      <w:bookmarkEnd w:id="125"/>
      <w:bookmarkEnd w:id="126"/>
    </w:p>
    <w:p w14:paraId="1F2CE264">
      <w:pPr>
        <w:pStyle w:val="4"/>
        <w:adjustRightInd w:val="0"/>
        <w:snapToGrid w:val="0"/>
        <w:spacing w:before="0" w:after="0" w:line="300" w:lineRule="auto"/>
        <w:rPr>
          <w:rFonts w:ascii="宋体" w:hAnsi="宋体" w:cs="宋体"/>
          <w:b w:val="0"/>
          <w:bCs/>
          <w:color w:val="auto"/>
          <w:sz w:val="21"/>
          <w:szCs w:val="21"/>
        </w:rPr>
      </w:pPr>
      <w:bookmarkStart w:id="127" w:name="_Toc7168765"/>
      <w:bookmarkStart w:id="128" w:name="_Toc96427914"/>
      <w:bookmarkStart w:id="129" w:name="_Toc18687"/>
      <w:r>
        <w:rPr>
          <w:rFonts w:hint="eastAsia" w:ascii="宋体" w:hAnsi="宋体" w:cs="宋体"/>
          <w:b w:val="0"/>
          <w:bCs/>
          <w:color w:val="auto"/>
          <w:sz w:val="21"/>
          <w:szCs w:val="21"/>
        </w:rPr>
        <w:t>联系电话：</w:t>
      </w:r>
      <w:bookmarkEnd w:id="127"/>
      <w:bookmarkEnd w:id="128"/>
      <w:bookmarkEnd w:id="129"/>
    </w:p>
    <w:p w14:paraId="312E7AEB">
      <w:pPr>
        <w:pStyle w:val="4"/>
        <w:adjustRightInd w:val="0"/>
        <w:snapToGrid w:val="0"/>
        <w:spacing w:before="0" w:after="0" w:line="300" w:lineRule="auto"/>
        <w:rPr>
          <w:rFonts w:ascii="宋体" w:hAnsi="宋体" w:cs="宋体"/>
          <w:b w:val="0"/>
          <w:bCs/>
          <w:color w:val="auto"/>
          <w:sz w:val="21"/>
          <w:szCs w:val="21"/>
        </w:rPr>
      </w:pPr>
      <w:bookmarkStart w:id="130" w:name="_Toc7168766"/>
      <w:bookmarkStart w:id="131" w:name="_Toc12999"/>
      <w:bookmarkStart w:id="132" w:name="_Toc96427915"/>
      <w:r>
        <w:rPr>
          <w:rFonts w:hint="eastAsia" w:ascii="宋体" w:hAnsi="宋体" w:cs="宋体"/>
          <w:b w:val="0"/>
          <w:bCs/>
          <w:color w:val="auto"/>
          <w:sz w:val="21"/>
          <w:szCs w:val="21"/>
        </w:rPr>
        <w:t>地址：                         邮编：</w:t>
      </w:r>
      <w:bookmarkEnd w:id="130"/>
      <w:bookmarkEnd w:id="131"/>
      <w:bookmarkEnd w:id="132"/>
    </w:p>
    <w:p w14:paraId="63FE7659">
      <w:pPr>
        <w:pStyle w:val="4"/>
        <w:adjustRightInd w:val="0"/>
        <w:snapToGrid w:val="0"/>
        <w:spacing w:before="0" w:after="0" w:line="300" w:lineRule="auto"/>
        <w:rPr>
          <w:rFonts w:ascii="宋体" w:hAnsi="宋体" w:cs="宋体"/>
          <w:b w:val="0"/>
          <w:bCs/>
          <w:color w:val="auto"/>
          <w:sz w:val="21"/>
          <w:szCs w:val="21"/>
        </w:rPr>
      </w:pPr>
      <w:bookmarkStart w:id="133" w:name="_Toc12547"/>
      <w:bookmarkStart w:id="134" w:name="_Toc7168767"/>
      <w:bookmarkStart w:id="135" w:name="_Toc96427916"/>
      <w:r>
        <w:rPr>
          <w:rFonts w:hint="eastAsia" w:ascii="宋体" w:hAnsi="宋体" w:cs="宋体"/>
          <w:b w:val="0"/>
          <w:bCs/>
          <w:color w:val="auto"/>
          <w:sz w:val="21"/>
          <w:szCs w:val="21"/>
        </w:rPr>
        <w:t>二、质疑项目基本情况</w:t>
      </w:r>
      <w:bookmarkEnd w:id="133"/>
      <w:bookmarkEnd w:id="134"/>
      <w:bookmarkEnd w:id="135"/>
    </w:p>
    <w:p w14:paraId="39951383">
      <w:pPr>
        <w:pStyle w:val="4"/>
        <w:adjustRightInd w:val="0"/>
        <w:snapToGrid w:val="0"/>
        <w:spacing w:before="0" w:after="0" w:line="300" w:lineRule="auto"/>
        <w:rPr>
          <w:rFonts w:ascii="宋体" w:hAnsi="宋体" w:cs="宋体"/>
          <w:b w:val="0"/>
          <w:bCs/>
          <w:color w:val="auto"/>
          <w:sz w:val="21"/>
          <w:szCs w:val="21"/>
        </w:rPr>
      </w:pPr>
      <w:bookmarkStart w:id="136" w:name="_Toc8005"/>
      <w:bookmarkStart w:id="137" w:name="_Toc7168768"/>
      <w:bookmarkStart w:id="138" w:name="_Toc96427917"/>
      <w:r>
        <w:rPr>
          <w:rFonts w:hint="eastAsia" w:ascii="宋体" w:hAnsi="宋体" w:cs="宋体"/>
          <w:b w:val="0"/>
          <w:bCs/>
          <w:color w:val="auto"/>
          <w:sz w:val="21"/>
          <w:szCs w:val="21"/>
        </w:rPr>
        <w:t>质疑项目的名称：</w:t>
      </w:r>
      <w:bookmarkEnd w:id="136"/>
      <w:bookmarkEnd w:id="137"/>
      <w:bookmarkEnd w:id="138"/>
    </w:p>
    <w:p w14:paraId="4F5219DD">
      <w:pPr>
        <w:pStyle w:val="4"/>
        <w:adjustRightInd w:val="0"/>
        <w:snapToGrid w:val="0"/>
        <w:spacing w:before="0" w:after="0" w:line="300" w:lineRule="auto"/>
        <w:rPr>
          <w:rFonts w:ascii="宋体" w:hAnsi="宋体" w:cs="宋体"/>
          <w:b w:val="0"/>
          <w:bCs/>
          <w:color w:val="auto"/>
          <w:sz w:val="21"/>
          <w:szCs w:val="21"/>
        </w:rPr>
      </w:pPr>
      <w:bookmarkStart w:id="139" w:name="_Toc96427918"/>
      <w:bookmarkStart w:id="140" w:name="_Toc1678"/>
      <w:bookmarkStart w:id="141" w:name="_Toc7168769"/>
      <w:r>
        <w:rPr>
          <w:rFonts w:hint="eastAsia" w:ascii="宋体" w:hAnsi="宋体" w:cs="宋体"/>
          <w:b w:val="0"/>
          <w:bCs/>
          <w:color w:val="auto"/>
          <w:sz w:val="21"/>
          <w:szCs w:val="21"/>
        </w:rPr>
        <w:t>质疑项目的编号：               包号：</w:t>
      </w:r>
      <w:bookmarkEnd w:id="139"/>
      <w:bookmarkEnd w:id="140"/>
      <w:bookmarkEnd w:id="141"/>
    </w:p>
    <w:p w14:paraId="61FE44EF">
      <w:pPr>
        <w:pStyle w:val="4"/>
        <w:adjustRightInd w:val="0"/>
        <w:snapToGrid w:val="0"/>
        <w:spacing w:before="0" w:after="0" w:line="300" w:lineRule="auto"/>
        <w:rPr>
          <w:rFonts w:ascii="宋体" w:hAnsi="宋体" w:cs="宋体"/>
          <w:b w:val="0"/>
          <w:bCs/>
          <w:color w:val="auto"/>
          <w:sz w:val="21"/>
          <w:szCs w:val="21"/>
        </w:rPr>
      </w:pPr>
      <w:bookmarkStart w:id="142" w:name="_Toc96427919"/>
      <w:bookmarkStart w:id="143" w:name="_Toc7168770"/>
      <w:bookmarkStart w:id="144" w:name="_Toc13245"/>
      <w:r>
        <w:rPr>
          <w:rFonts w:hint="eastAsia" w:ascii="宋体" w:hAnsi="宋体" w:cs="宋体"/>
          <w:b w:val="0"/>
          <w:bCs/>
          <w:color w:val="auto"/>
          <w:sz w:val="21"/>
          <w:szCs w:val="21"/>
        </w:rPr>
        <w:t>采购人名称：</w:t>
      </w:r>
      <w:bookmarkEnd w:id="142"/>
      <w:bookmarkEnd w:id="143"/>
      <w:bookmarkEnd w:id="144"/>
    </w:p>
    <w:p w14:paraId="7726524E">
      <w:pPr>
        <w:pStyle w:val="4"/>
        <w:adjustRightInd w:val="0"/>
        <w:snapToGrid w:val="0"/>
        <w:spacing w:before="0" w:after="0" w:line="300" w:lineRule="auto"/>
        <w:rPr>
          <w:rFonts w:ascii="宋体" w:hAnsi="宋体" w:cs="宋体"/>
          <w:b w:val="0"/>
          <w:bCs/>
          <w:color w:val="auto"/>
          <w:sz w:val="21"/>
          <w:szCs w:val="21"/>
        </w:rPr>
      </w:pPr>
      <w:bookmarkStart w:id="145" w:name="_Toc22401"/>
      <w:bookmarkStart w:id="146" w:name="_Toc96427920"/>
      <w:bookmarkStart w:id="147" w:name="_Toc7168771"/>
      <w:r>
        <w:rPr>
          <w:rFonts w:hint="eastAsia" w:ascii="宋体" w:hAnsi="宋体" w:cs="宋体"/>
          <w:b w:val="0"/>
          <w:bCs/>
          <w:color w:val="auto"/>
          <w:sz w:val="21"/>
          <w:szCs w:val="21"/>
        </w:rPr>
        <w:t>采购文件获取日期：</w:t>
      </w:r>
      <w:bookmarkEnd w:id="145"/>
      <w:bookmarkEnd w:id="146"/>
      <w:bookmarkEnd w:id="147"/>
    </w:p>
    <w:p w14:paraId="563443DC">
      <w:pPr>
        <w:pStyle w:val="4"/>
        <w:adjustRightInd w:val="0"/>
        <w:snapToGrid w:val="0"/>
        <w:spacing w:before="0" w:after="0" w:line="300" w:lineRule="auto"/>
        <w:rPr>
          <w:rFonts w:ascii="宋体" w:hAnsi="宋体" w:cs="宋体"/>
          <w:b w:val="0"/>
          <w:bCs/>
          <w:color w:val="auto"/>
          <w:sz w:val="21"/>
          <w:szCs w:val="21"/>
        </w:rPr>
      </w:pPr>
      <w:bookmarkStart w:id="148" w:name="_Toc11505"/>
      <w:bookmarkStart w:id="149" w:name="_Toc96427921"/>
      <w:bookmarkStart w:id="150" w:name="_Toc7168772"/>
      <w:r>
        <w:rPr>
          <w:rFonts w:hint="eastAsia" w:ascii="宋体" w:hAnsi="宋体" w:cs="宋体"/>
          <w:b w:val="0"/>
          <w:bCs/>
          <w:color w:val="auto"/>
          <w:sz w:val="21"/>
          <w:szCs w:val="21"/>
        </w:rPr>
        <w:t>三、质疑事项具体内容</w:t>
      </w:r>
      <w:bookmarkEnd w:id="148"/>
      <w:bookmarkEnd w:id="149"/>
      <w:bookmarkEnd w:id="150"/>
    </w:p>
    <w:p w14:paraId="78B10546">
      <w:pPr>
        <w:pStyle w:val="4"/>
        <w:adjustRightInd w:val="0"/>
        <w:snapToGrid w:val="0"/>
        <w:spacing w:before="0" w:after="0" w:line="300" w:lineRule="auto"/>
        <w:rPr>
          <w:rFonts w:ascii="宋体" w:hAnsi="宋体" w:cs="宋体"/>
          <w:b w:val="0"/>
          <w:bCs/>
          <w:color w:val="auto"/>
          <w:sz w:val="21"/>
          <w:szCs w:val="21"/>
        </w:rPr>
      </w:pPr>
      <w:bookmarkStart w:id="151" w:name="_Toc96427922"/>
      <w:bookmarkStart w:id="152" w:name="_Toc25176"/>
      <w:bookmarkStart w:id="153" w:name="_Toc7168773"/>
      <w:r>
        <w:rPr>
          <w:rFonts w:hint="eastAsia" w:ascii="宋体" w:hAnsi="宋体" w:cs="宋体"/>
          <w:b w:val="0"/>
          <w:bCs/>
          <w:color w:val="auto"/>
          <w:sz w:val="21"/>
          <w:szCs w:val="21"/>
        </w:rPr>
        <w:t>质疑事项1：</w:t>
      </w:r>
      <w:bookmarkEnd w:id="151"/>
      <w:bookmarkEnd w:id="152"/>
      <w:bookmarkEnd w:id="153"/>
    </w:p>
    <w:p w14:paraId="2E10B627">
      <w:pPr>
        <w:pStyle w:val="4"/>
        <w:adjustRightInd w:val="0"/>
        <w:snapToGrid w:val="0"/>
        <w:spacing w:before="0" w:after="0" w:line="300" w:lineRule="auto"/>
        <w:rPr>
          <w:rFonts w:ascii="宋体" w:hAnsi="宋体" w:cs="宋体"/>
          <w:b w:val="0"/>
          <w:bCs/>
          <w:color w:val="auto"/>
          <w:sz w:val="21"/>
          <w:szCs w:val="21"/>
        </w:rPr>
      </w:pPr>
      <w:bookmarkStart w:id="154" w:name="_Toc31020"/>
      <w:bookmarkStart w:id="155" w:name="_Toc7168774"/>
      <w:bookmarkStart w:id="156" w:name="_Toc96427923"/>
      <w:r>
        <w:rPr>
          <w:rFonts w:hint="eastAsia" w:ascii="宋体" w:hAnsi="宋体" w:cs="宋体"/>
          <w:b w:val="0"/>
          <w:bCs/>
          <w:color w:val="auto"/>
          <w:sz w:val="21"/>
          <w:szCs w:val="21"/>
        </w:rPr>
        <w:t>事实依据：</w:t>
      </w:r>
      <w:bookmarkEnd w:id="154"/>
      <w:bookmarkEnd w:id="155"/>
      <w:bookmarkEnd w:id="156"/>
    </w:p>
    <w:p w14:paraId="1B2A4344">
      <w:pPr>
        <w:pStyle w:val="4"/>
        <w:adjustRightInd w:val="0"/>
        <w:snapToGrid w:val="0"/>
        <w:spacing w:before="0" w:after="0" w:line="300" w:lineRule="auto"/>
        <w:rPr>
          <w:rFonts w:ascii="宋体" w:hAnsi="宋体" w:cs="宋体"/>
          <w:b w:val="0"/>
          <w:bCs/>
          <w:color w:val="auto"/>
          <w:sz w:val="21"/>
          <w:szCs w:val="21"/>
        </w:rPr>
      </w:pPr>
    </w:p>
    <w:p w14:paraId="7744B0F5">
      <w:pPr>
        <w:pStyle w:val="4"/>
        <w:adjustRightInd w:val="0"/>
        <w:snapToGrid w:val="0"/>
        <w:spacing w:before="0" w:after="0" w:line="300" w:lineRule="auto"/>
        <w:rPr>
          <w:rFonts w:ascii="宋体" w:hAnsi="宋体" w:cs="宋体"/>
          <w:b w:val="0"/>
          <w:bCs/>
          <w:color w:val="auto"/>
          <w:sz w:val="21"/>
          <w:szCs w:val="21"/>
        </w:rPr>
      </w:pPr>
      <w:bookmarkStart w:id="157" w:name="_Toc18187"/>
      <w:bookmarkStart w:id="158" w:name="_Toc7168775"/>
      <w:bookmarkStart w:id="159" w:name="_Toc96427924"/>
      <w:r>
        <w:rPr>
          <w:rFonts w:hint="eastAsia" w:ascii="宋体" w:hAnsi="宋体" w:cs="宋体"/>
          <w:b w:val="0"/>
          <w:bCs/>
          <w:color w:val="auto"/>
          <w:sz w:val="21"/>
          <w:szCs w:val="21"/>
        </w:rPr>
        <w:t>法律依据：</w:t>
      </w:r>
      <w:bookmarkEnd w:id="157"/>
      <w:bookmarkEnd w:id="158"/>
      <w:bookmarkEnd w:id="159"/>
    </w:p>
    <w:p w14:paraId="6997F5F1">
      <w:pPr>
        <w:pStyle w:val="4"/>
        <w:adjustRightInd w:val="0"/>
        <w:snapToGrid w:val="0"/>
        <w:spacing w:before="0" w:after="0" w:line="300" w:lineRule="auto"/>
        <w:rPr>
          <w:rFonts w:ascii="宋体" w:hAnsi="宋体" w:cs="宋体"/>
          <w:b w:val="0"/>
          <w:bCs/>
          <w:color w:val="auto"/>
          <w:sz w:val="21"/>
          <w:szCs w:val="21"/>
        </w:rPr>
      </w:pPr>
    </w:p>
    <w:p w14:paraId="43992511">
      <w:pPr>
        <w:pStyle w:val="4"/>
        <w:adjustRightInd w:val="0"/>
        <w:snapToGrid w:val="0"/>
        <w:spacing w:before="0" w:after="0" w:line="300" w:lineRule="auto"/>
        <w:rPr>
          <w:rFonts w:ascii="宋体" w:hAnsi="宋体" w:cs="宋体"/>
          <w:b w:val="0"/>
          <w:bCs/>
          <w:color w:val="auto"/>
          <w:sz w:val="21"/>
          <w:szCs w:val="21"/>
        </w:rPr>
      </w:pPr>
      <w:bookmarkStart w:id="160" w:name="_Toc16396"/>
      <w:bookmarkStart w:id="161" w:name="_Toc7168776"/>
      <w:bookmarkStart w:id="162" w:name="_Toc96427925"/>
      <w:r>
        <w:rPr>
          <w:rFonts w:hint="eastAsia" w:ascii="宋体" w:hAnsi="宋体" w:cs="宋体"/>
          <w:b w:val="0"/>
          <w:bCs/>
          <w:color w:val="auto"/>
          <w:sz w:val="21"/>
          <w:szCs w:val="21"/>
        </w:rPr>
        <w:t>质疑事项2</w:t>
      </w:r>
      <w:bookmarkEnd w:id="160"/>
      <w:bookmarkEnd w:id="161"/>
      <w:bookmarkEnd w:id="162"/>
    </w:p>
    <w:p w14:paraId="1CC77269">
      <w:pPr>
        <w:pStyle w:val="4"/>
        <w:adjustRightInd w:val="0"/>
        <w:snapToGrid w:val="0"/>
        <w:spacing w:before="0" w:after="0" w:line="300" w:lineRule="auto"/>
        <w:rPr>
          <w:rFonts w:ascii="宋体" w:hAnsi="宋体" w:cs="宋体"/>
          <w:b w:val="0"/>
          <w:bCs/>
          <w:color w:val="auto"/>
          <w:sz w:val="21"/>
          <w:szCs w:val="21"/>
        </w:rPr>
      </w:pPr>
      <w:bookmarkStart w:id="163" w:name="_Toc8218"/>
      <w:bookmarkStart w:id="164" w:name="_Toc96427926"/>
      <w:bookmarkStart w:id="165" w:name="_Toc7168777"/>
      <w:r>
        <w:rPr>
          <w:rFonts w:hint="eastAsia" w:ascii="宋体" w:hAnsi="宋体" w:cs="宋体"/>
          <w:b w:val="0"/>
          <w:bCs/>
          <w:color w:val="auto"/>
          <w:sz w:val="21"/>
          <w:szCs w:val="21"/>
        </w:rPr>
        <w:t>……</w:t>
      </w:r>
      <w:bookmarkEnd w:id="163"/>
      <w:bookmarkEnd w:id="164"/>
      <w:bookmarkEnd w:id="165"/>
    </w:p>
    <w:p w14:paraId="0E1CD183">
      <w:pPr>
        <w:pStyle w:val="4"/>
        <w:adjustRightInd w:val="0"/>
        <w:snapToGrid w:val="0"/>
        <w:spacing w:before="0" w:after="0" w:line="300" w:lineRule="auto"/>
        <w:rPr>
          <w:rFonts w:ascii="宋体" w:hAnsi="宋体" w:cs="宋体"/>
          <w:b w:val="0"/>
          <w:bCs/>
          <w:color w:val="auto"/>
          <w:sz w:val="21"/>
          <w:szCs w:val="21"/>
        </w:rPr>
      </w:pPr>
      <w:bookmarkStart w:id="166" w:name="_Toc7168778"/>
      <w:bookmarkStart w:id="167" w:name="_Toc96427927"/>
      <w:bookmarkStart w:id="168" w:name="_Toc1519"/>
      <w:r>
        <w:rPr>
          <w:rFonts w:hint="eastAsia" w:ascii="宋体" w:hAnsi="宋体" w:cs="宋体"/>
          <w:b w:val="0"/>
          <w:bCs/>
          <w:color w:val="auto"/>
          <w:sz w:val="21"/>
          <w:szCs w:val="21"/>
        </w:rPr>
        <w:t>四、与质疑事项相关的质疑请求</w:t>
      </w:r>
      <w:bookmarkEnd w:id="166"/>
      <w:bookmarkEnd w:id="167"/>
      <w:bookmarkEnd w:id="168"/>
    </w:p>
    <w:p w14:paraId="516EA4CB">
      <w:pPr>
        <w:pStyle w:val="4"/>
        <w:adjustRightInd w:val="0"/>
        <w:snapToGrid w:val="0"/>
        <w:spacing w:before="0" w:after="0" w:line="300" w:lineRule="auto"/>
        <w:rPr>
          <w:rFonts w:ascii="宋体" w:hAnsi="宋体" w:cs="宋体"/>
          <w:b w:val="0"/>
          <w:bCs/>
          <w:color w:val="auto"/>
          <w:sz w:val="21"/>
          <w:szCs w:val="21"/>
        </w:rPr>
      </w:pPr>
      <w:bookmarkStart w:id="169" w:name="_Toc7168779"/>
      <w:bookmarkStart w:id="170" w:name="_Toc96427928"/>
      <w:bookmarkStart w:id="171" w:name="_Toc19681"/>
      <w:r>
        <w:rPr>
          <w:rFonts w:hint="eastAsia" w:ascii="宋体" w:hAnsi="宋体" w:cs="宋体"/>
          <w:b w:val="0"/>
          <w:bCs/>
          <w:color w:val="auto"/>
          <w:sz w:val="21"/>
          <w:szCs w:val="21"/>
        </w:rPr>
        <w:t>请求：</w:t>
      </w:r>
      <w:bookmarkEnd w:id="169"/>
      <w:bookmarkEnd w:id="170"/>
      <w:bookmarkEnd w:id="171"/>
    </w:p>
    <w:p w14:paraId="5D45C990">
      <w:pPr>
        <w:pStyle w:val="4"/>
        <w:adjustRightInd w:val="0"/>
        <w:snapToGrid w:val="0"/>
        <w:spacing w:before="0" w:after="0" w:line="300" w:lineRule="auto"/>
        <w:rPr>
          <w:rFonts w:ascii="宋体" w:hAnsi="宋体" w:cs="宋体"/>
          <w:b w:val="0"/>
          <w:bCs/>
          <w:color w:val="auto"/>
          <w:sz w:val="21"/>
          <w:szCs w:val="21"/>
        </w:rPr>
      </w:pPr>
      <w:bookmarkStart w:id="172" w:name="_Toc12137"/>
      <w:bookmarkStart w:id="173" w:name="_Toc96427929"/>
      <w:bookmarkStart w:id="174" w:name="_Toc7168780"/>
      <w:r>
        <w:rPr>
          <w:rFonts w:hint="eastAsia" w:ascii="宋体" w:hAnsi="宋体" w:cs="宋体"/>
          <w:b w:val="0"/>
          <w:bCs/>
          <w:color w:val="auto"/>
          <w:sz w:val="21"/>
          <w:szCs w:val="21"/>
        </w:rPr>
        <w:t>签字(签章)：                   公章：</w:t>
      </w:r>
      <w:bookmarkEnd w:id="172"/>
      <w:bookmarkEnd w:id="173"/>
      <w:bookmarkEnd w:id="174"/>
    </w:p>
    <w:p w14:paraId="524FCACB">
      <w:pPr>
        <w:pStyle w:val="4"/>
        <w:adjustRightInd w:val="0"/>
        <w:snapToGrid w:val="0"/>
        <w:spacing w:before="0" w:after="0" w:line="300" w:lineRule="auto"/>
        <w:rPr>
          <w:rFonts w:ascii="宋体" w:hAnsi="宋体" w:cs="宋体"/>
          <w:color w:val="auto"/>
          <w:sz w:val="21"/>
          <w:szCs w:val="21"/>
        </w:rPr>
      </w:pPr>
      <w:bookmarkStart w:id="175" w:name="_Toc7168781"/>
      <w:bookmarkStart w:id="176" w:name="_Toc16294"/>
      <w:bookmarkStart w:id="177" w:name="_Toc96427930"/>
      <w:r>
        <w:rPr>
          <w:rFonts w:hint="eastAsia" w:ascii="宋体" w:hAnsi="宋体" w:cs="宋体"/>
          <w:b w:val="0"/>
          <w:bCs/>
          <w:color w:val="auto"/>
          <w:sz w:val="21"/>
          <w:szCs w:val="21"/>
        </w:rPr>
        <w:t>日期：</w:t>
      </w:r>
      <w:bookmarkEnd w:id="175"/>
      <w:bookmarkEnd w:id="176"/>
      <w:bookmarkEnd w:id="177"/>
    </w:p>
    <w:p w14:paraId="4F4EA80F">
      <w:pPr>
        <w:pStyle w:val="4"/>
        <w:adjustRightInd w:val="0"/>
        <w:snapToGrid w:val="0"/>
        <w:spacing w:before="0" w:after="0" w:line="300" w:lineRule="auto"/>
        <w:rPr>
          <w:rFonts w:ascii="宋体" w:hAnsi="宋体" w:cs="宋体"/>
          <w:color w:val="auto"/>
          <w:sz w:val="21"/>
          <w:szCs w:val="21"/>
        </w:rPr>
      </w:pPr>
    </w:p>
    <w:p w14:paraId="3516D41B">
      <w:pPr>
        <w:pStyle w:val="4"/>
        <w:adjustRightInd w:val="0"/>
        <w:snapToGrid w:val="0"/>
        <w:spacing w:before="0" w:after="0" w:line="300" w:lineRule="auto"/>
        <w:rPr>
          <w:rFonts w:ascii="宋体" w:hAnsi="宋体" w:cs="宋体"/>
          <w:color w:val="auto"/>
          <w:sz w:val="21"/>
          <w:szCs w:val="21"/>
        </w:rPr>
      </w:pPr>
    </w:p>
    <w:p w14:paraId="33132566">
      <w:pPr>
        <w:pStyle w:val="4"/>
        <w:adjustRightInd w:val="0"/>
        <w:snapToGrid w:val="0"/>
        <w:spacing w:before="0" w:after="0" w:line="300" w:lineRule="auto"/>
        <w:rPr>
          <w:rFonts w:ascii="宋体" w:hAnsi="宋体" w:cs="宋体"/>
          <w:color w:val="auto"/>
          <w:sz w:val="21"/>
          <w:szCs w:val="21"/>
        </w:rPr>
      </w:pPr>
    </w:p>
    <w:p w14:paraId="53648D49">
      <w:pPr>
        <w:pStyle w:val="4"/>
        <w:adjustRightInd w:val="0"/>
        <w:snapToGrid w:val="0"/>
        <w:spacing w:before="0" w:after="0" w:line="300" w:lineRule="auto"/>
        <w:rPr>
          <w:rFonts w:ascii="宋体" w:hAnsi="宋体" w:cs="宋体"/>
          <w:color w:val="auto"/>
          <w:sz w:val="21"/>
          <w:szCs w:val="21"/>
        </w:rPr>
      </w:pPr>
    </w:p>
    <w:p w14:paraId="2743A394">
      <w:pPr>
        <w:pStyle w:val="4"/>
        <w:adjustRightInd w:val="0"/>
        <w:snapToGrid w:val="0"/>
        <w:spacing w:before="0" w:after="0" w:line="300" w:lineRule="auto"/>
        <w:rPr>
          <w:rFonts w:ascii="宋体" w:hAnsi="宋体" w:cs="宋体"/>
          <w:color w:val="auto"/>
          <w:sz w:val="21"/>
          <w:szCs w:val="21"/>
        </w:rPr>
      </w:pPr>
    </w:p>
    <w:p w14:paraId="49C8E188">
      <w:pPr>
        <w:pStyle w:val="4"/>
        <w:adjustRightInd w:val="0"/>
        <w:snapToGrid w:val="0"/>
        <w:spacing w:before="0" w:after="0" w:line="300" w:lineRule="auto"/>
        <w:rPr>
          <w:rFonts w:ascii="宋体" w:hAnsi="宋体" w:cs="宋体"/>
          <w:color w:val="auto"/>
          <w:sz w:val="21"/>
          <w:szCs w:val="21"/>
        </w:rPr>
      </w:pPr>
    </w:p>
    <w:p w14:paraId="1F32DEF9">
      <w:pPr>
        <w:pStyle w:val="4"/>
        <w:adjustRightInd w:val="0"/>
        <w:snapToGrid w:val="0"/>
        <w:spacing w:before="0" w:after="0" w:line="300" w:lineRule="auto"/>
        <w:rPr>
          <w:rFonts w:ascii="宋体" w:hAnsi="宋体" w:cs="宋体"/>
          <w:color w:val="auto"/>
          <w:sz w:val="21"/>
          <w:szCs w:val="21"/>
        </w:rPr>
      </w:pPr>
    </w:p>
    <w:p w14:paraId="147B4BDD">
      <w:pPr>
        <w:pStyle w:val="4"/>
        <w:adjustRightInd w:val="0"/>
        <w:snapToGrid w:val="0"/>
        <w:spacing w:before="0" w:after="0" w:line="300" w:lineRule="auto"/>
        <w:rPr>
          <w:rFonts w:ascii="宋体" w:hAnsi="宋体" w:cs="宋体"/>
          <w:color w:val="auto"/>
          <w:sz w:val="21"/>
          <w:szCs w:val="21"/>
        </w:rPr>
      </w:pPr>
    </w:p>
    <w:p w14:paraId="203E7FB8">
      <w:pPr>
        <w:pStyle w:val="4"/>
        <w:adjustRightInd w:val="0"/>
        <w:snapToGrid w:val="0"/>
        <w:spacing w:before="0" w:after="0" w:line="300" w:lineRule="auto"/>
        <w:rPr>
          <w:rFonts w:ascii="宋体" w:hAnsi="宋体" w:cs="宋体"/>
          <w:color w:val="auto"/>
          <w:sz w:val="21"/>
          <w:szCs w:val="21"/>
        </w:rPr>
      </w:pPr>
    </w:p>
    <w:p w14:paraId="38FAF96C">
      <w:pPr>
        <w:pStyle w:val="15"/>
        <w:rPr>
          <w:rFonts w:ascii="宋体" w:hAnsi="宋体"/>
          <w:color w:val="auto"/>
          <w:sz w:val="21"/>
          <w:szCs w:val="21"/>
        </w:rPr>
      </w:pPr>
    </w:p>
    <w:p w14:paraId="166FB382">
      <w:pPr>
        <w:pStyle w:val="4"/>
        <w:adjustRightInd w:val="0"/>
        <w:snapToGrid w:val="0"/>
        <w:spacing w:before="0" w:after="0" w:line="300" w:lineRule="auto"/>
        <w:rPr>
          <w:rFonts w:ascii="宋体" w:hAnsi="宋体" w:cs="宋体"/>
          <w:color w:val="auto"/>
          <w:sz w:val="21"/>
          <w:szCs w:val="21"/>
        </w:rPr>
      </w:pPr>
      <w:bookmarkStart w:id="178" w:name="_Toc3490"/>
      <w:bookmarkStart w:id="179" w:name="_Toc96427931"/>
      <w:bookmarkStart w:id="180" w:name="_Toc7168782"/>
      <w:r>
        <w:rPr>
          <w:rFonts w:hint="eastAsia" w:ascii="宋体" w:hAnsi="宋体" w:cs="宋体"/>
          <w:color w:val="auto"/>
          <w:sz w:val="21"/>
          <w:szCs w:val="21"/>
        </w:rPr>
        <w:t>质疑函制作说明：</w:t>
      </w:r>
      <w:bookmarkEnd w:id="178"/>
      <w:bookmarkEnd w:id="179"/>
      <w:bookmarkEnd w:id="180"/>
    </w:p>
    <w:p w14:paraId="43264ACF">
      <w:pPr>
        <w:pStyle w:val="4"/>
        <w:adjustRightInd w:val="0"/>
        <w:snapToGrid w:val="0"/>
        <w:spacing w:before="0" w:after="0" w:line="300" w:lineRule="auto"/>
        <w:rPr>
          <w:rFonts w:ascii="宋体" w:hAnsi="宋体" w:cs="宋体"/>
          <w:b w:val="0"/>
          <w:bCs/>
          <w:color w:val="auto"/>
          <w:sz w:val="21"/>
          <w:szCs w:val="21"/>
        </w:rPr>
      </w:pPr>
      <w:bookmarkStart w:id="181" w:name="_Toc29953"/>
      <w:bookmarkStart w:id="182" w:name="_Toc96427932"/>
      <w:bookmarkStart w:id="183" w:name="_Toc7168783"/>
      <w:r>
        <w:rPr>
          <w:rFonts w:hint="eastAsia" w:ascii="宋体" w:hAnsi="宋体" w:cs="宋体"/>
          <w:b w:val="0"/>
          <w:bCs/>
          <w:color w:val="auto"/>
          <w:sz w:val="21"/>
          <w:szCs w:val="21"/>
        </w:rPr>
        <w:t>1.供应商提出质疑时，应提交质疑函和必要的证明材料。</w:t>
      </w:r>
      <w:bookmarkEnd w:id="181"/>
      <w:bookmarkEnd w:id="182"/>
      <w:bookmarkEnd w:id="183"/>
    </w:p>
    <w:p w14:paraId="7A5D6B6D">
      <w:pPr>
        <w:pStyle w:val="4"/>
        <w:adjustRightInd w:val="0"/>
        <w:snapToGrid w:val="0"/>
        <w:spacing w:before="0" w:after="0" w:line="300" w:lineRule="auto"/>
        <w:rPr>
          <w:rFonts w:ascii="宋体" w:hAnsi="宋体" w:cs="宋体"/>
          <w:b w:val="0"/>
          <w:bCs/>
          <w:color w:val="auto"/>
          <w:sz w:val="21"/>
          <w:szCs w:val="21"/>
        </w:rPr>
      </w:pPr>
      <w:bookmarkStart w:id="184" w:name="_Toc7168784"/>
      <w:bookmarkStart w:id="185" w:name="_Toc8863"/>
      <w:bookmarkStart w:id="186" w:name="_Toc96427933"/>
      <w:r>
        <w:rPr>
          <w:rFonts w:hint="eastAsia" w:ascii="宋体" w:hAnsi="宋体" w:cs="宋体"/>
          <w:b w:val="0"/>
          <w:bCs/>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bookmarkEnd w:id="184"/>
      <w:bookmarkEnd w:id="185"/>
      <w:bookmarkEnd w:id="186"/>
    </w:p>
    <w:p w14:paraId="224ED8A8">
      <w:pPr>
        <w:pStyle w:val="4"/>
        <w:adjustRightInd w:val="0"/>
        <w:snapToGrid w:val="0"/>
        <w:spacing w:before="0" w:after="0" w:line="300" w:lineRule="auto"/>
        <w:rPr>
          <w:rFonts w:ascii="宋体" w:hAnsi="宋体" w:cs="宋体"/>
          <w:b w:val="0"/>
          <w:bCs/>
          <w:color w:val="auto"/>
          <w:sz w:val="21"/>
          <w:szCs w:val="21"/>
        </w:rPr>
      </w:pPr>
      <w:bookmarkStart w:id="187" w:name="_Toc10119"/>
      <w:bookmarkStart w:id="188" w:name="_Toc96427934"/>
      <w:bookmarkStart w:id="189" w:name="_Toc7168785"/>
      <w:r>
        <w:rPr>
          <w:rFonts w:hint="eastAsia" w:ascii="宋体" w:hAnsi="宋体" w:cs="宋体"/>
          <w:b w:val="0"/>
          <w:bCs/>
          <w:color w:val="auto"/>
          <w:sz w:val="21"/>
          <w:szCs w:val="21"/>
        </w:rPr>
        <w:t>3.质疑供应商若对项目的某一分包进行质疑，质疑函中应列明具体分包号。</w:t>
      </w:r>
      <w:bookmarkEnd w:id="187"/>
      <w:bookmarkEnd w:id="188"/>
      <w:bookmarkEnd w:id="189"/>
    </w:p>
    <w:p w14:paraId="2C5677EA">
      <w:pPr>
        <w:pStyle w:val="4"/>
        <w:adjustRightInd w:val="0"/>
        <w:snapToGrid w:val="0"/>
        <w:spacing w:before="0" w:after="0" w:line="300" w:lineRule="auto"/>
        <w:rPr>
          <w:rFonts w:ascii="宋体" w:hAnsi="宋体" w:cs="宋体"/>
          <w:b w:val="0"/>
          <w:bCs/>
          <w:color w:val="auto"/>
          <w:sz w:val="21"/>
          <w:szCs w:val="21"/>
        </w:rPr>
      </w:pPr>
      <w:bookmarkStart w:id="190" w:name="_Toc96427935"/>
      <w:bookmarkStart w:id="191" w:name="_Toc1205"/>
      <w:bookmarkStart w:id="192" w:name="_Toc7168786"/>
      <w:r>
        <w:rPr>
          <w:rFonts w:hint="eastAsia" w:ascii="宋体" w:hAnsi="宋体" w:cs="宋体"/>
          <w:b w:val="0"/>
          <w:bCs/>
          <w:color w:val="auto"/>
          <w:sz w:val="21"/>
          <w:szCs w:val="21"/>
        </w:rPr>
        <w:t>4.质疑函的质疑事项应具体、明确，并有必要的事实依据和法律依据。</w:t>
      </w:r>
      <w:bookmarkEnd w:id="190"/>
      <w:bookmarkEnd w:id="191"/>
      <w:bookmarkEnd w:id="192"/>
    </w:p>
    <w:p w14:paraId="48A62D86">
      <w:pPr>
        <w:pStyle w:val="4"/>
        <w:adjustRightInd w:val="0"/>
        <w:snapToGrid w:val="0"/>
        <w:spacing w:before="0" w:after="0" w:line="300" w:lineRule="auto"/>
        <w:rPr>
          <w:rFonts w:ascii="宋体" w:hAnsi="宋体" w:cs="宋体"/>
          <w:b w:val="0"/>
          <w:bCs/>
          <w:color w:val="auto"/>
          <w:sz w:val="21"/>
          <w:szCs w:val="21"/>
        </w:rPr>
      </w:pPr>
      <w:bookmarkStart w:id="193" w:name="_Toc7168787"/>
      <w:bookmarkStart w:id="194" w:name="_Toc10730"/>
      <w:bookmarkStart w:id="195" w:name="_Toc96427936"/>
      <w:r>
        <w:rPr>
          <w:rFonts w:hint="eastAsia" w:ascii="宋体" w:hAnsi="宋体" w:cs="宋体"/>
          <w:b w:val="0"/>
          <w:bCs/>
          <w:color w:val="auto"/>
          <w:sz w:val="21"/>
          <w:szCs w:val="21"/>
        </w:rPr>
        <w:t>5.质疑函的质疑请求应与质疑事项相关。</w:t>
      </w:r>
      <w:bookmarkEnd w:id="193"/>
      <w:bookmarkEnd w:id="194"/>
      <w:bookmarkEnd w:id="195"/>
    </w:p>
    <w:p w14:paraId="68D84115">
      <w:pPr>
        <w:pStyle w:val="4"/>
        <w:adjustRightInd w:val="0"/>
        <w:snapToGrid w:val="0"/>
        <w:spacing w:before="0" w:after="0" w:line="300" w:lineRule="auto"/>
        <w:rPr>
          <w:rFonts w:ascii="宋体" w:hAnsi="宋体" w:cs="宋体"/>
          <w:color w:val="auto"/>
          <w:sz w:val="24"/>
          <w:szCs w:val="24"/>
        </w:rPr>
      </w:pPr>
      <w:bookmarkStart w:id="196" w:name="_Toc96427937"/>
      <w:bookmarkStart w:id="197" w:name="_Toc7168788"/>
      <w:bookmarkStart w:id="198" w:name="_Toc17084"/>
      <w:r>
        <w:rPr>
          <w:rFonts w:hint="eastAsia" w:ascii="宋体" w:hAnsi="宋体" w:cs="宋体"/>
          <w:b w:val="0"/>
          <w:bCs/>
          <w:color w:val="auto"/>
          <w:sz w:val="21"/>
          <w:szCs w:val="21"/>
        </w:rPr>
        <w:t>6.质疑供应商为自然人的，质疑函应由本人签字；质疑供应商为法人或者其他组织的，质疑函应由法定代表人、主要负责人，或者其授权代表签字或者盖章，并加盖公章。</w:t>
      </w:r>
      <w:bookmarkEnd w:id="196"/>
      <w:bookmarkEnd w:id="197"/>
      <w:bookmarkEnd w:id="198"/>
    </w:p>
    <w:p w14:paraId="2620565A">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4019177F">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50AC5F08">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3F3D7268">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01473513">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3D57C310">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72219300">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1BCBD918">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2D1B33CD">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72E743C0">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57709B34">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4945AD0B">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35CFEC74">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02CA2D97">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09A33147">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2DFB4402">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2BB90632">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60A901EB">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1D7E10D6">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21CF77B7">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4D263125">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3307254C">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08718091">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74C0E00F">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5EE9DE7E">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1EE799D5">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499B44DB">
      <w:pPr>
        <w:pStyle w:val="4"/>
        <w:adjustRightInd w:val="0"/>
        <w:snapToGrid w:val="0"/>
        <w:spacing w:before="0" w:after="0" w:line="300" w:lineRule="auto"/>
        <w:ind w:left="1156" w:leftChars="413" w:firstLine="3416" w:firstLineChars="1418"/>
        <w:rPr>
          <w:rFonts w:ascii="宋体" w:hAnsi="宋体" w:cs="宋体"/>
          <w:color w:val="auto"/>
          <w:sz w:val="24"/>
          <w:szCs w:val="24"/>
        </w:rPr>
      </w:pPr>
    </w:p>
    <w:p w14:paraId="285DA3C7">
      <w:pPr>
        <w:spacing w:line="400" w:lineRule="exact"/>
        <w:rPr>
          <w:rFonts w:ascii="宋体" w:hAnsi="宋体"/>
          <w:b/>
          <w:bCs/>
          <w:color w:val="auto"/>
          <w:sz w:val="21"/>
          <w:szCs w:val="21"/>
        </w:rPr>
      </w:pPr>
      <w:r>
        <w:rPr>
          <w:rFonts w:hint="eastAsia" w:ascii="宋体" w:hAnsi="宋体"/>
          <w:b/>
          <w:bCs/>
          <w:color w:val="auto"/>
          <w:sz w:val="21"/>
          <w:szCs w:val="21"/>
        </w:rPr>
        <w:t>附件二 投诉书范本</w:t>
      </w:r>
    </w:p>
    <w:p w14:paraId="7B8E6FEA">
      <w:pPr>
        <w:spacing w:line="400" w:lineRule="exact"/>
        <w:rPr>
          <w:rFonts w:ascii="宋体" w:hAnsi="宋体"/>
          <w:color w:val="auto"/>
          <w:sz w:val="21"/>
          <w:szCs w:val="21"/>
          <w:u w:val="dotted"/>
        </w:rPr>
      </w:pPr>
      <w:r>
        <w:rPr>
          <w:rFonts w:hint="eastAsia" w:ascii="宋体" w:hAnsi="宋体"/>
          <w:color w:val="auto"/>
          <w:sz w:val="21"/>
          <w:szCs w:val="21"/>
        </w:rPr>
        <w:t>投诉人：</w:t>
      </w:r>
    </w:p>
    <w:p w14:paraId="1CA8C85C">
      <w:pPr>
        <w:spacing w:line="400" w:lineRule="exact"/>
        <w:rPr>
          <w:rFonts w:ascii="宋体" w:hAnsi="宋体"/>
          <w:color w:val="auto"/>
          <w:sz w:val="21"/>
          <w:szCs w:val="21"/>
          <w:u w:val="single"/>
        </w:rPr>
      </w:pPr>
      <w:r>
        <w:rPr>
          <w:rFonts w:hint="eastAsia" w:ascii="宋体" w:hAnsi="宋体"/>
          <w:color w:val="auto"/>
          <w:sz w:val="21"/>
          <w:szCs w:val="21"/>
        </w:rPr>
        <w:t>地     址：邮编：</w:t>
      </w:r>
    </w:p>
    <w:p w14:paraId="0B2173E6">
      <w:pPr>
        <w:spacing w:line="400" w:lineRule="exact"/>
        <w:rPr>
          <w:rFonts w:ascii="宋体" w:hAnsi="宋体"/>
          <w:color w:val="auto"/>
          <w:sz w:val="21"/>
          <w:szCs w:val="21"/>
        </w:rPr>
      </w:pPr>
      <w:r>
        <w:rPr>
          <w:rFonts w:hint="eastAsia" w:ascii="宋体" w:hAnsi="宋体"/>
          <w:color w:val="auto"/>
          <w:sz w:val="21"/>
          <w:szCs w:val="21"/>
        </w:rPr>
        <w:t>法定代表人/主要负责人：</w:t>
      </w:r>
    </w:p>
    <w:p w14:paraId="5B94DBB4">
      <w:pPr>
        <w:spacing w:line="400" w:lineRule="exact"/>
        <w:rPr>
          <w:rFonts w:ascii="宋体" w:hAnsi="宋体"/>
          <w:color w:val="auto"/>
          <w:sz w:val="21"/>
          <w:szCs w:val="21"/>
          <w:u w:val="dotted"/>
        </w:rPr>
      </w:pPr>
      <w:r>
        <w:rPr>
          <w:rFonts w:hint="eastAsia" w:ascii="宋体" w:hAnsi="宋体"/>
          <w:color w:val="auto"/>
          <w:sz w:val="21"/>
          <w:szCs w:val="21"/>
        </w:rPr>
        <w:t>联系电话：</w:t>
      </w:r>
    </w:p>
    <w:p w14:paraId="3A63F1D1">
      <w:pPr>
        <w:spacing w:line="400" w:lineRule="exact"/>
        <w:rPr>
          <w:rFonts w:ascii="宋体" w:hAnsi="宋体"/>
          <w:color w:val="auto"/>
          <w:sz w:val="21"/>
          <w:szCs w:val="21"/>
          <w:u w:val="dotted"/>
        </w:rPr>
      </w:pPr>
      <w:r>
        <w:rPr>
          <w:rFonts w:hint="eastAsia" w:ascii="宋体" w:hAnsi="宋体"/>
          <w:color w:val="auto"/>
          <w:sz w:val="21"/>
          <w:szCs w:val="21"/>
        </w:rPr>
        <w:t>授权代表：联系电话</w:t>
      </w:r>
      <w:r>
        <w:rPr>
          <w:rFonts w:hint="eastAsia" w:ascii="宋体" w:hAnsi="宋体"/>
          <w:color w:val="auto"/>
          <w:sz w:val="21"/>
          <w:szCs w:val="21"/>
          <w:u w:val="dotted"/>
        </w:rPr>
        <w:t xml:space="preserve">：                  </w:t>
      </w:r>
    </w:p>
    <w:p w14:paraId="705FA417">
      <w:pPr>
        <w:spacing w:line="400" w:lineRule="exact"/>
        <w:rPr>
          <w:rFonts w:ascii="宋体" w:hAnsi="宋体"/>
          <w:color w:val="auto"/>
          <w:sz w:val="21"/>
          <w:szCs w:val="21"/>
          <w:u w:val="dotted"/>
        </w:rPr>
      </w:pPr>
      <w:r>
        <w:rPr>
          <w:rFonts w:hint="eastAsia" w:ascii="宋体" w:hAnsi="宋体"/>
          <w:color w:val="auto"/>
          <w:sz w:val="21"/>
          <w:szCs w:val="21"/>
        </w:rPr>
        <w:t>地     址：邮编：</w:t>
      </w:r>
    </w:p>
    <w:p w14:paraId="46CF129B">
      <w:pPr>
        <w:spacing w:line="400" w:lineRule="exact"/>
        <w:rPr>
          <w:rFonts w:ascii="宋体" w:hAnsi="宋体"/>
          <w:color w:val="auto"/>
          <w:sz w:val="21"/>
          <w:szCs w:val="21"/>
          <w:u w:val="single"/>
        </w:rPr>
      </w:pPr>
      <w:r>
        <w:rPr>
          <w:rFonts w:hint="eastAsia" w:ascii="宋体" w:hAnsi="宋体"/>
          <w:color w:val="auto"/>
          <w:sz w:val="21"/>
          <w:szCs w:val="21"/>
        </w:rPr>
        <w:t>被投诉人1：</w:t>
      </w:r>
    </w:p>
    <w:p w14:paraId="3D9E0AD0">
      <w:pPr>
        <w:spacing w:line="400" w:lineRule="exact"/>
        <w:rPr>
          <w:rFonts w:ascii="宋体" w:hAnsi="宋体"/>
          <w:color w:val="auto"/>
          <w:sz w:val="21"/>
          <w:szCs w:val="21"/>
          <w:u w:val="single"/>
        </w:rPr>
      </w:pPr>
      <w:r>
        <w:rPr>
          <w:rFonts w:hint="eastAsia" w:ascii="宋体" w:hAnsi="宋体"/>
          <w:color w:val="auto"/>
          <w:sz w:val="21"/>
          <w:szCs w:val="21"/>
        </w:rPr>
        <w:t>地     址：邮编：</w:t>
      </w:r>
    </w:p>
    <w:p w14:paraId="70A1AF93">
      <w:pPr>
        <w:spacing w:line="400" w:lineRule="exact"/>
        <w:rPr>
          <w:rFonts w:ascii="宋体" w:hAnsi="宋体"/>
          <w:color w:val="auto"/>
          <w:sz w:val="21"/>
          <w:szCs w:val="21"/>
          <w:u w:val="single"/>
        </w:rPr>
      </w:pPr>
      <w:r>
        <w:rPr>
          <w:rFonts w:hint="eastAsia" w:ascii="宋体" w:hAnsi="宋体"/>
          <w:color w:val="auto"/>
          <w:sz w:val="21"/>
          <w:szCs w:val="21"/>
        </w:rPr>
        <w:t>联系人：联系电话：</w:t>
      </w:r>
    </w:p>
    <w:p w14:paraId="4337EAB9">
      <w:pPr>
        <w:spacing w:line="400" w:lineRule="exact"/>
        <w:rPr>
          <w:rFonts w:ascii="宋体" w:hAnsi="宋体"/>
          <w:color w:val="auto"/>
          <w:sz w:val="21"/>
          <w:szCs w:val="21"/>
        </w:rPr>
      </w:pPr>
      <w:r>
        <w:rPr>
          <w:rFonts w:hint="eastAsia" w:ascii="宋体" w:hAnsi="宋体"/>
          <w:color w:val="auto"/>
          <w:sz w:val="21"/>
          <w:szCs w:val="21"/>
        </w:rPr>
        <w:t>被投诉人2……</w:t>
      </w:r>
    </w:p>
    <w:p w14:paraId="25EEF755">
      <w:pPr>
        <w:spacing w:line="400" w:lineRule="exact"/>
        <w:rPr>
          <w:rFonts w:ascii="宋体" w:hAnsi="宋体"/>
          <w:color w:val="auto"/>
          <w:sz w:val="21"/>
          <w:szCs w:val="21"/>
          <w:u w:val="single"/>
        </w:rPr>
      </w:pPr>
      <w:r>
        <w:rPr>
          <w:rFonts w:hint="eastAsia" w:ascii="宋体" w:hAnsi="宋体"/>
          <w:color w:val="auto"/>
          <w:sz w:val="21"/>
          <w:szCs w:val="21"/>
        </w:rPr>
        <w:t>相关供应商：</w:t>
      </w:r>
    </w:p>
    <w:p w14:paraId="451FC7FA">
      <w:pPr>
        <w:spacing w:line="400" w:lineRule="exact"/>
        <w:rPr>
          <w:rFonts w:ascii="宋体" w:hAnsi="宋体"/>
          <w:color w:val="auto"/>
          <w:sz w:val="21"/>
          <w:szCs w:val="21"/>
          <w:u w:val="single"/>
        </w:rPr>
      </w:pPr>
      <w:r>
        <w:rPr>
          <w:rFonts w:hint="eastAsia" w:ascii="宋体" w:hAnsi="宋体"/>
          <w:color w:val="auto"/>
          <w:sz w:val="21"/>
          <w:szCs w:val="21"/>
        </w:rPr>
        <w:t>地     址：邮编：</w:t>
      </w:r>
    </w:p>
    <w:p w14:paraId="26573865">
      <w:pPr>
        <w:spacing w:line="400" w:lineRule="exact"/>
        <w:rPr>
          <w:rFonts w:ascii="宋体" w:hAnsi="宋体"/>
          <w:color w:val="auto"/>
          <w:sz w:val="21"/>
          <w:szCs w:val="21"/>
          <w:u w:val="single"/>
        </w:rPr>
      </w:pPr>
      <w:r>
        <w:rPr>
          <w:rFonts w:hint="eastAsia" w:ascii="宋体" w:hAnsi="宋体"/>
          <w:color w:val="auto"/>
          <w:sz w:val="21"/>
          <w:szCs w:val="21"/>
        </w:rPr>
        <w:t>联系人：联系电话：</w:t>
      </w:r>
    </w:p>
    <w:p w14:paraId="33178929">
      <w:pPr>
        <w:spacing w:line="400" w:lineRule="exact"/>
        <w:rPr>
          <w:rFonts w:ascii="宋体" w:hAnsi="宋体"/>
          <w:color w:val="auto"/>
          <w:sz w:val="21"/>
          <w:szCs w:val="21"/>
        </w:rPr>
      </w:pPr>
      <w:r>
        <w:rPr>
          <w:rFonts w:hint="eastAsia" w:ascii="宋体" w:hAnsi="宋体"/>
          <w:color w:val="auto"/>
          <w:sz w:val="21"/>
          <w:szCs w:val="21"/>
        </w:rPr>
        <w:t>二、投诉项目基本情况</w:t>
      </w:r>
    </w:p>
    <w:p w14:paraId="09B3E315">
      <w:pPr>
        <w:spacing w:line="400" w:lineRule="exact"/>
        <w:rPr>
          <w:rFonts w:ascii="宋体" w:hAnsi="宋体"/>
          <w:color w:val="auto"/>
          <w:sz w:val="21"/>
          <w:szCs w:val="21"/>
          <w:u w:val="dotted"/>
        </w:rPr>
      </w:pPr>
      <w:r>
        <w:rPr>
          <w:rFonts w:hint="eastAsia" w:ascii="宋体" w:hAnsi="宋体"/>
          <w:color w:val="auto"/>
          <w:sz w:val="21"/>
          <w:szCs w:val="21"/>
        </w:rPr>
        <w:t>采购项目名称：</w:t>
      </w:r>
    </w:p>
    <w:p w14:paraId="70193FF0">
      <w:pPr>
        <w:spacing w:line="400" w:lineRule="exact"/>
        <w:rPr>
          <w:rFonts w:ascii="宋体" w:hAnsi="宋体"/>
          <w:color w:val="auto"/>
          <w:sz w:val="21"/>
          <w:szCs w:val="21"/>
          <w:u w:val="single"/>
        </w:rPr>
      </w:pPr>
      <w:r>
        <w:rPr>
          <w:rFonts w:hint="eastAsia" w:ascii="宋体" w:hAnsi="宋体"/>
          <w:color w:val="auto"/>
          <w:sz w:val="21"/>
          <w:szCs w:val="21"/>
        </w:rPr>
        <w:t>编号：包号：</w:t>
      </w:r>
    </w:p>
    <w:p w14:paraId="13F941AD">
      <w:pPr>
        <w:spacing w:line="400" w:lineRule="exact"/>
        <w:rPr>
          <w:rFonts w:ascii="宋体" w:hAnsi="宋体"/>
          <w:color w:val="auto"/>
          <w:sz w:val="21"/>
          <w:szCs w:val="21"/>
        </w:rPr>
      </w:pPr>
      <w:r>
        <w:rPr>
          <w:rFonts w:hint="eastAsia" w:ascii="宋体" w:hAnsi="宋体"/>
          <w:color w:val="auto"/>
          <w:sz w:val="21"/>
          <w:szCs w:val="21"/>
        </w:rPr>
        <w:t>采购人名称：</w:t>
      </w:r>
    </w:p>
    <w:p w14:paraId="185C565D">
      <w:pPr>
        <w:spacing w:line="400" w:lineRule="exact"/>
        <w:rPr>
          <w:rFonts w:ascii="宋体" w:hAnsi="宋体"/>
          <w:color w:val="auto"/>
          <w:sz w:val="21"/>
          <w:szCs w:val="21"/>
          <w:u w:val="single"/>
        </w:rPr>
      </w:pPr>
      <w:r>
        <w:rPr>
          <w:rFonts w:hint="eastAsia" w:ascii="宋体" w:hAnsi="宋体"/>
          <w:color w:val="auto"/>
          <w:sz w:val="21"/>
          <w:szCs w:val="21"/>
        </w:rPr>
        <w:t>代理机构名称：</w:t>
      </w:r>
    </w:p>
    <w:p w14:paraId="6623C92B">
      <w:pPr>
        <w:spacing w:line="400" w:lineRule="exact"/>
        <w:rPr>
          <w:rFonts w:ascii="宋体" w:hAnsi="宋体"/>
          <w:color w:val="auto"/>
          <w:sz w:val="21"/>
          <w:szCs w:val="21"/>
          <w:u w:val="dotted"/>
        </w:rPr>
      </w:pPr>
      <w:r>
        <w:rPr>
          <w:rFonts w:hint="eastAsia" w:ascii="宋体" w:hAnsi="宋体"/>
          <w:color w:val="auto"/>
          <w:sz w:val="21"/>
          <w:szCs w:val="21"/>
        </w:rPr>
        <w:t>采购文件公告:</w:t>
      </w:r>
      <w:r>
        <w:rPr>
          <w:rFonts w:hint="eastAsia" w:ascii="宋体" w:hAnsi="宋体"/>
          <w:color w:val="auto"/>
          <w:sz w:val="21"/>
          <w:szCs w:val="21"/>
          <w:u w:val="dotted"/>
        </w:rPr>
        <w:t xml:space="preserve">是/否 </w:t>
      </w:r>
      <w:r>
        <w:rPr>
          <w:rFonts w:hint="eastAsia" w:ascii="宋体" w:hAnsi="宋体"/>
          <w:color w:val="auto"/>
          <w:sz w:val="21"/>
          <w:szCs w:val="21"/>
        </w:rPr>
        <w:t>公告期限：</w:t>
      </w:r>
    </w:p>
    <w:p w14:paraId="25B25187">
      <w:pPr>
        <w:spacing w:line="400" w:lineRule="exact"/>
        <w:rPr>
          <w:rFonts w:ascii="宋体" w:hAnsi="宋体"/>
          <w:color w:val="auto"/>
          <w:sz w:val="21"/>
          <w:szCs w:val="21"/>
          <w:u w:val="single"/>
        </w:rPr>
      </w:pPr>
      <w:r>
        <w:rPr>
          <w:rFonts w:hint="eastAsia" w:ascii="宋体" w:hAnsi="宋体"/>
          <w:color w:val="auto"/>
          <w:sz w:val="21"/>
          <w:szCs w:val="21"/>
        </w:rPr>
        <w:t>采购结果公告:</w:t>
      </w:r>
      <w:r>
        <w:rPr>
          <w:rFonts w:hint="eastAsia" w:ascii="宋体" w:hAnsi="宋体"/>
          <w:color w:val="auto"/>
          <w:sz w:val="21"/>
          <w:szCs w:val="21"/>
          <w:u w:val="dotted"/>
        </w:rPr>
        <w:t xml:space="preserve">是/否 </w:t>
      </w:r>
      <w:r>
        <w:rPr>
          <w:rFonts w:hint="eastAsia" w:ascii="宋体" w:hAnsi="宋体"/>
          <w:color w:val="auto"/>
          <w:sz w:val="21"/>
          <w:szCs w:val="21"/>
        </w:rPr>
        <w:t>公告期限：</w:t>
      </w:r>
    </w:p>
    <w:p w14:paraId="6F33A3D4">
      <w:pPr>
        <w:spacing w:line="400" w:lineRule="exact"/>
        <w:rPr>
          <w:rFonts w:ascii="宋体" w:hAnsi="宋体"/>
          <w:color w:val="auto"/>
          <w:sz w:val="21"/>
          <w:szCs w:val="21"/>
        </w:rPr>
      </w:pPr>
      <w:r>
        <w:rPr>
          <w:rFonts w:hint="eastAsia" w:ascii="宋体" w:hAnsi="宋体"/>
          <w:color w:val="auto"/>
          <w:sz w:val="21"/>
          <w:szCs w:val="21"/>
        </w:rPr>
        <w:t>三、质疑基本情况</w:t>
      </w:r>
    </w:p>
    <w:p w14:paraId="7B07DEC3">
      <w:pPr>
        <w:spacing w:line="400" w:lineRule="exact"/>
        <w:rPr>
          <w:rFonts w:ascii="宋体" w:hAnsi="宋体"/>
          <w:color w:val="auto"/>
          <w:sz w:val="21"/>
          <w:szCs w:val="21"/>
          <w:u w:val="dotted"/>
        </w:rPr>
      </w:pPr>
      <w:r>
        <w:rPr>
          <w:rFonts w:hint="eastAsia" w:ascii="宋体" w:hAnsi="宋体"/>
          <w:color w:val="auto"/>
          <w:sz w:val="21"/>
          <w:szCs w:val="21"/>
        </w:rPr>
        <w:t>投诉人于年月日,向提出质疑，质疑事项为：</w:t>
      </w:r>
    </w:p>
    <w:p w14:paraId="24FB6922">
      <w:pPr>
        <w:spacing w:line="400" w:lineRule="exact"/>
        <w:rPr>
          <w:rFonts w:ascii="宋体" w:hAnsi="宋体"/>
          <w:color w:val="auto"/>
          <w:sz w:val="21"/>
          <w:szCs w:val="21"/>
        </w:rPr>
      </w:pPr>
      <w:r>
        <w:rPr>
          <w:rFonts w:hint="eastAsia" w:ascii="宋体" w:hAnsi="宋体"/>
          <w:color w:val="auto"/>
          <w:sz w:val="21"/>
          <w:szCs w:val="21"/>
          <w:u w:val="dotted"/>
        </w:rPr>
        <w:t>采购人/代理机构</w:t>
      </w:r>
      <w:r>
        <w:rPr>
          <w:rFonts w:hint="eastAsia" w:ascii="宋体" w:hAnsi="宋体"/>
          <w:color w:val="auto"/>
          <w:sz w:val="21"/>
          <w:szCs w:val="21"/>
        </w:rPr>
        <w:t>于年月日,就质疑事项作出了答复/没有在法定期限内作出答复。</w:t>
      </w:r>
    </w:p>
    <w:p w14:paraId="79B188B0">
      <w:pPr>
        <w:spacing w:line="400" w:lineRule="exact"/>
        <w:rPr>
          <w:rFonts w:ascii="宋体" w:hAnsi="宋体"/>
          <w:color w:val="auto"/>
          <w:sz w:val="21"/>
          <w:szCs w:val="21"/>
        </w:rPr>
      </w:pPr>
      <w:r>
        <w:rPr>
          <w:rFonts w:hint="eastAsia" w:ascii="宋体" w:hAnsi="宋体"/>
          <w:color w:val="auto"/>
          <w:sz w:val="21"/>
          <w:szCs w:val="21"/>
        </w:rPr>
        <w:t>四、投诉事项具体内容</w:t>
      </w:r>
    </w:p>
    <w:p w14:paraId="6F140138">
      <w:pPr>
        <w:spacing w:line="400" w:lineRule="exact"/>
        <w:rPr>
          <w:rFonts w:ascii="宋体" w:hAnsi="宋体"/>
          <w:color w:val="auto"/>
          <w:sz w:val="21"/>
          <w:szCs w:val="21"/>
          <w:u w:val="single"/>
        </w:rPr>
      </w:pPr>
      <w:r>
        <w:rPr>
          <w:rFonts w:hint="eastAsia" w:ascii="宋体" w:hAnsi="宋体"/>
          <w:color w:val="auto"/>
          <w:sz w:val="21"/>
          <w:szCs w:val="21"/>
        </w:rPr>
        <w:t>投诉事项 1：</w:t>
      </w:r>
    </w:p>
    <w:p w14:paraId="241D8705">
      <w:pPr>
        <w:spacing w:line="400" w:lineRule="exact"/>
        <w:rPr>
          <w:rFonts w:ascii="宋体" w:hAnsi="宋体"/>
          <w:color w:val="auto"/>
          <w:sz w:val="21"/>
          <w:szCs w:val="21"/>
        </w:rPr>
      </w:pPr>
      <w:r>
        <w:rPr>
          <w:rFonts w:hint="eastAsia" w:ascii="宋体" w:hAnsi="宋体"/>
          <w:color w:val="auto"/>
          <w:sz w:val="21"/>
          <w:szCs w:val="21"/>
        </w:rPr>
        <w:t>事实依据：</w:t>
      </w:r>
    </w:p>
    <w:p w14:paraId="7CB99422">
      <w:pPr>
        <w:spacing w:line="400" w:lineRule="exact"/>
        <w:rPr>
          <w:rFonts w:ascii="宋体" w:hAnsi="宋体"/>
          <w:color w:val="auto"/>
          <w:sz w:val="21"/>
          <w:szCs w:val="21"/>
          <w:u w:val="single"/>
        </w:rPr>
      </w:pPr>
      <w:r>
        <w:rPr>
          <w:rFonts w:hint="eastAsia" w:ascii="宋体" w:hAnsi="宋体"/>
          <w:color w:val="auto"/>
          <w:sz w:val="21"/>
          <w:szCs w:val="21"/>
        </w:rPr>
        <w:t>法律依据：</w:t>
      </w:r>
    </w:p>
    <w:p w14:paraId="46FFB8FE">
      <w:pPr>
        <w:spacing w:line="400" w:lineRule="exact"/>
        <w:rPr>
          <w:rFonts w:ascii="宋体" w:hAnsi="宋体"/>
          <w:color w:val="auto"/>
          <w:sz w:val="21"/>
          <w:szCs w:val="21"/>
        </w:rPr>
      </w:pPr>
      <w:r>
        <w:rPr>
          <w:rFonts w:hint="eastAsia" w:ascii="宋体" w:hAnsi="宋体"/>
          <w:color w:val="auto"/>
          <w:sz w:val="21"/>
          <w:szCs w:val="21"/>
        </w:rPr>
        <w:t>投诉事项2……</w:t>
      </w:r>
    </w:p>
    <w:p w14:paraId="67543EC6">
      <w:pPr>
        <w:spacing w:line="400" w:lineRule="exact"/>
        <w:rPr>
          <w:rFonts w:ascii="宋体" w:hAnsi="宋体"/>
          <w:color w:val="auto"/>
          <w:sz w:val="21"/>
          <w:szCs w:val="21"/>
        </w:rPr>
      </w:pPr>
      <w:r>
        <w:rPr>
          <w:rFonts w:hint="eastAsia" w:ascii="宋体" w:hAnsi="宋体"/>
          <w:color w:val="auto"/>
          <w:sz w:val="21"/>
          <w:szCs w:val="21"/>
        </w:rPr>
        <w:t>五、与投诉事项相关的投诉请求</w:t>
      </w:r>
    </w:p>
    <w:p w14:paraId="52CA41C7">
      <w:pPr>
        <w:spacing w:line="400" w:lineRule="exact"/>
        <w:rPr>
          <w:rFonts w:ascii="宋体" w:hAnsi="宋体"/>
          <w:color w:val="auto"/>
          <w:sz w:val="21"/>
          <w:szCs w:val="21"/>
        </w:rPr>
      </w:pPr>
      <w:r>
        <w:rPr>
          <w:rFonts w:hint="eastAsia" w:ascii="宋体" w:hAnsi="宋体"/>
          <w:color w:val="auto"/>
          <w:sz w:val="21"/>
          <w:szCs w:val="21"/>
        </w:rPr>
        <w:t>请求：</w:t>
      </w:r>
    </w:p>
    <w:p w14:paraId="1332F648">
      <w:pPr>
        <w:spacing w:line="400" w:lineRule="exact"/>
        <w:rPr>
          <w:rFonts w:ascii="宋体" w:hAnsi="宋体"/>
          <w:color w:val="auto"/>
          <w:sz w:val="21"/>
          <w:szCs w:val="21"/>
          <w:u w:val="single"/>
        </w:rPr>
      </w:pPr>
    </w:p>
    <w:p w14:paraId="321560E4">
      <w:pPr>
        <w:spacing w:line="400" w:lineRule="exact"/>
        <w:rPr>
          <w:rFonts w:ascii="宋体" w:hAnsi="宋体"/>
          <w:color w:val="auto"/>
          <w:sz w:val="21"/>
          <w:szCs w:val="21"/>
        </w:rPr>
      </w:pPr>
      <w:r>
        <w:rPr>
          <w:rFonts w:hint="eastAsia" w:ascii="宋体" w:hAnsi="宋体"/>
          <w:color w:val="auto"/>
          <w:sz w:val="21"/>
          <w:szCs w:val="21"/>
        </w:rPr>
        <w:t xml:space="preserve">签字(签章)：                   公章：                      </w:t>
      </w:r>
    </w:p>
    <w:p w14:paraId="676C77A2">
      <w:pPr>
        <w:spacing w:line="400" w:lineRule="exact"/>
        <w:rPr>
          <w:rFonts w:ascii="宋体" w:hAnsi="宋体"/>
          <w:color w:val="auto"/>
          <w:sz w:val="21"/>
          <w:szCs w:val="21"/>
        </w:rPr>
      </w:pPr>
      <w:r>
        <w:rPr>
          <w:rFonts w:hint="eastAsia" w:ascii="宋体" w:hAnsi="宋体"/>
          <w:color w:val="auto"/>
          <w:sz w:val="21"/>
          <w:szCs w:val="21"/>
        </w:rPr>
        <w:t xml:space="preserve">日期：    </w:t>
      </w:r>
    </w:p>
    <w:p w14:paraId="568D8A0B">
      <w:pPr>
        <w:spacing w:line="400" w:lineRule="exact"/>
        <w:rPr>
          <w:rFonts w:ascii="宋体" w:hAnsi="宋体"/>
          <w:color w:val="auto"/>
          <w:sz w:val="21"/>
          <w:szCs w:val="21"/>
        </w:rPr>
      </w:pPr>
      <w:r>
        <w:rPr>
          <w:rFonts w:hint="eastAsia" w:ascii="宋体" w:hAnsi="宋体"/>
          <w:b/>
          <w:bCs/>
          <w:color w:val="auto"/>
          <w:sz w:val="21"/>
          <w:szCs w:val="21"/>
        </w:rPr>
        <w:t>投诉书制作说明：</w:t>
      </w:r>
    </w:p>
    <w:p w14:paraId="1FC058EE">
      <w:pPr>
        <w:spacing w:line="400" w:lineRule="exact"/>
        <w:rPr>
          <w:rFonts w:ascii="宋体" w:hAnsi="宋体"/>
          <w:color w:val="auto"/>
          <w:sz w:val="21"/>
          <w:szCs w:val="21"/>
        </w:rPr>
      </w:pPr>
      <w:r>
        <w:rPr>
          <w:rFonts w:hint="eastAsia" w:ascii="宋体" w:hAnsi="宋体"/>
          <w:color w:val="auto"/>
          <w:sz w:val="21"/>
          <w:szCs w:val="21"/>
        </w:rPr>
        <w:t>1.投诉人提起投诉时，应当提交投诉书和必要的证明材料，并按照被投诉人和与投诉事项有关的供应商数量提供投诉书副本。</w:t>
      </w:r>
    </w:p>
    <w:p w14:paraId="79765907">
      <w:pPr>
        <w:spacing w:line="400" w:lineRule="exact"/>
        <w:rPr>
          <w:rFonts w:ascii="宋体" w:hAnsi="宋体"/>
          <w:color w:val="auto"/>
          <w:sz w:val="21"/>
          <w:szCs w:val="21"/>
        </w:rPr>
      </w:pPr>
      <w:r>
        <w:rPr>
          <w:rFonts w:hint="eastAsia" w:ascii="宋体" w:hAnsi="宋体"/>
          <w:color w:val="auto"/>
          <w:sz w:val="21"/>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E34001B">
      <w:pPr>
        <w:spacing w:line="400" w:lineRule="exact"/>
        <w:rPr>
          <w:rFonts w:ascii="宋体" w:hAnsi="宋体"/>
          <w:color w:val="auto"/>
          <w:sz w:val="21"/>
          <w:szCs w:val="21"/>
        </w:rPr>
      </w:pPr>
      <w:r>
        <w:rPr>
          <w:rFonts w:hint="eastAsia" w:ascii="宋体" w:hAnsi="宋体"/>
          <w:color w:val="auto"/>
          <w:sz w:val="21"/>
          <w:szCs w:val="21"/>
        </w:rPr>
        <w:t>3.投诉人若对项目的某一分包进行投诉，投诉书应列明具体分包号。</w:t>
      </w:r>
    </w:p>
    <w:p w14:paraId="70160E98">
      <w:pPr>
        <w:spacing w:line="400" w:lineRule="exact"/>
        <w:rPr>
          <w:rFonts w:ascii="宋体" w:hAnsi="宋体"/>
          <w:color w:val="auto"/>
          <w:sz w:val="21"/>
          <w:szCs w:val="21"/>
        </w:rPr>
      </w:pPr>
      <w:r>
        <w:rPr>
          <w:rFonts w:hint="eastAsia" w:ascii="宋体" w:hAnsi="宋体"/>
          <w:color w:val="auto"/>
          <w:sz w:val="21"/>
          <w:szCs w:val="21"/>
        </w:rPr>
        <w:t>4.投诉书应简要列明质疑事项，质疑函、质疑答复等作为附件材料提供。</w:t>
      </w:r>
    </w:p>
    <w:p w14:paraId="393B4198">
      <w:pPr>
        <w:spacing w:line="400" w:lineRule="exact"/>
        <w:rPr>
          <w:rFonts w:ascii="宋体" w:hAnsi="宋体"/>
          <w:color w:val="auto"/>
          <w:sz w:val="21"/>
          <w:szCs w:val="21"/>
        </w:rPr>
      </w:pPr>
      <w:r>
        <w:rPr>
          <w:rFonts w:hint="eastAsia" w:ascii="宋体" w:hAnsi="宋体"/>
          <w:color w:val="auto"/>
          <w:sz w:val="21"/>
          <w:szCs w:val="21"/>
        </w:rPr>
        <w:t>5.投诉书的投诉事项应具体、明确，并有必要的事实依据和法律依据。</w:t>
      </w:r>
    </w:p>
    <w:p w14:paraId="6578741E">
      <w:pPr>
        <w:spacing w:line="400" w:lineRule="exact"/>
        <w:rPr>
          <w:rFonts w:ascii="宋体" w:hAnsi="宋体"/>
          <w:color w:val="auto"/>
          <w:sz w:val="21"/>
          <w:szCs w:val="21"/>
        </w:rPr>
      </w:pPr>
      <w:r>
        <w:rPr>
          <w:rFonts w:hint="eastAsia" w:ascii="宋体" w:hAnsi="宋体"/>
          <w:color w:val="auto"/>
          <w:sz w:val="21"/>
          <w:szCs w:val="21"/>
        </w:rPr>
        <w:t>6.投诉书的投诉请求应与投诉事项相关。</w:t>
      </w:r>
    </w:p>
    <w:p w14:paraId="4AA124BE">
      <w:pPr>
        <w:pStyle w:val="15"/>
        <w:ind w:firstLine="0"/>
        <w:rPr>
          <w:rFonts w:ascii="宋体" w:hAnsi="宋体" w:cs="宋体"/>
          <w:color w:val="auto"/>
          <w:sz w:val="21"/>
          <w:szCs w:val="21"/>
        </w:rPr>
      </w:pPr>
      <w:r>
        <w:rPr>
          <w:rFonts w:hint="eastAsia" w:ascii="宋体" w:hAnsi="宋体"/>
          <w:color w:val="auto"/>
          <w:sz w:val="21"/>
          <w:szCs w:val="21"/>
        </w:rPr>
        <w:t>7.投诉人为自然人的，投诉书应当由本人签字；投诉人为法人或者其他组织的，投诉书应当由法定代表人、主要负责人，或者其授权代表签字或者盖章，并加盖公章。</w:t>
      </w:r>
    </w:p>
    <w:p w14:paraId="78C01C4A">
      <w:pPr>
        <w:pStyle w:val="4"/>
        <w:adjustRightInd w:val="0"/>
        <w:snapToGrid w:val="0"/>
        <w:spacing w:before="0" w:after="0" w:line="300" w:lineRule="auto"/>
        <w:rPr>
          <w:rFonts w:ascii="宋体" w:hAnsi="宋体" w:cs="宋体"/>
          <w:color w:val="auto"/>
          <w:sz w:val="21"/>
          <w:szCs w:val="21"/>
        </w:rPr>
      </w:pPr>
    </w:p>
    <w:p w14:paraId="53A48177">
      <w:pPr>
        <w:pStyle w:val="4"/>
        <w:adjustRightInd w:val="0"/>
        <w:snapToGrid w:val="0"/>
        <w:spacing w:before="0" w:after="0" w:line="300" w:lineRule="auto"/>
        <w:rPr>
          <w:rFonts w:ascii="宋体" w:hAnsi="宋体" w:cs="宋体"/>
          <w:color w:val="auto"/>
          <w:sz w:val="21"/>
          <w:szCs w:val="21"/>
        </w:rPr>
      </w:pPr>
    </w:p>
    <w:p w14:paraId="41770537">
      <w:pPr>
        <w:pStyle w:val="4"/>
        <w:adjustRightInd w:val="0"/>
        <w:snapToGrid w:val="0"/>
        <w:spacing w:before="0" w:after="0" w:line="300" w:lineRule="auto"/>
        <w:rPr>
          <w:rFonts w:ascii="宋体" w:hAnsi="宋体" w:cs="宋体"/>
          <w:color w:val="auto"/>
          <w:sz w:val="21"/>
          <w:szCs w:val="21"/>
        </w:rPr>
      </w:pPr>
    </w:p>
    <w:p w14:paraId="38DC8970">
      <w:pPr>
        <w:pStyle w:val="4"/>
        <w:adjustRightInd w:val="0"/>
        <w:snapToGrid w:val="0"/>
        <w:spacing w:before="0" w:after="0" w:line="300" w:lineRule="auto"/>
        <w:rPr>
          <w:rFonts w:ascii="宋体" w:hAnsi="宋体" w:cs="宋体"/>
          <w:color w:val="auto"/>
          <w:sz w:val="21"/>
          <w:szCs w:val="21"/>
        </w:rPr>
      </w:pPr>
    </w:p>
    <w:p w14:paraId="5A55B313">
      <w:pPr>
        <w:pStyle w:val="4"/>
        <w:adjustRightInd w:val="0"/>
        <w:snapToGrid w:val="0"/>
        <w:spacing w:before="0" w:after="0" w:line="300" w:lineRule="auto"/>
        <w:rPr>
          <w:rFonts w:ascii="宋体" w:hAnsi="宋体" w:cs="宋体"/>
          <w:color w:val="auto"/>
          <w:sz w:val="21"/>
          <w:szCs w:val="21"/>
        </w:rPr>
      </w:pPr>
    </w:p>
    <w:p w14:paraId="7EBEAE90">
      <w:pPr>
        <w:pStyle w:val="4"/>
        <w:adjustRightInd w:val="0"/>
        <w:snapToGrid w:val="0"/>
        <w:spacing w:before="0" w:after="0" w:line="300" w:lineRule="auto"/>
        <w:rPr>
          <w:rFonts w:ascii="宋体" w:hAnsi="宋体" w:cs="宋体"/>
          <w:color w:val="auto"/>
          <w:sz w:val="21"/>
          <w:szCs w:val="21"/>
        </w:rPr>
      </w:pPr>
    </w:p>
    <w:p w14:paraId="733B99BA">
      <w:pPr>
        <w:pStyle w:val="4"/>
        <w:adjustRightInd w:val="0"/>
        <w:snapToGrid w:val="0"/>
        <w:spacing w:before="0" w:after="0" w:line="300" w:lineRule="auto"/>
        <w:rPr>
          <w:rFonts w:ascii="宋体" w:hAnsi="宋体" w:cs="宋体"/>
          <w:color w:val="auto"/>
          <w:sz w:val="21"/>
          <w:szCs w:val="21"/>
        </w:rPr>
      </w:pPr>
    </w:p>
    <w:p w14:paraId="1D62FFC8">
      <w:pPr>
        <w:pStyle w:val="4"/>
        <w:adjustRightInd w:val="0"/>
        <w:snapToGrid w:val="0"/>
        <w:spacing w:before="0" w:after="0" w:line="300" w:lineRule="auto"/>
        <w:rPr>
          <w:rFonts w:ascii="宋体" w:hAnsi="宋体" w:cs="宋体"/>
          <w:color w:val="auto"/>
          <w:sz w:val="21"/>
          <w:szCs w:val="21"/>
        </w:rPr>
      </w:pPr>
    </w:p>
    <w:p w14:paraId="1EE04C31">
      <w:pPr>
        <w:pStyle w:val="4"/>
        <w:adjustRightInd w:val="0"/>
        <w:snapToGrid w:val="0"/>
        <w:spacing w:before="0" w:after="0" w:line="300" w:lineRule="auto"/>
        <w:rPr>
          <w:rFonts w:ascii="宋体" w:hAnsi="宋体" w:cs="宋体"/>
          <w:color w:val="auto"/>
          <w:sz w:val="21"/>
          <w:szCs w:val="21"/>
        </w:rPr>
      </w:pPr>
    </w:p>
    <w:p w14:paraId="6FC93BBB">
      <w:pPr>
        <w:pStyle w:val="4"/>
        <w:adjustRightInd w:val="0"/>
        <w:snapToGrid w:val="0"/>
        <w:spacing w:before="0" w:after="0" w:line="300" w:lineRule="auto"/>
        <w:rPr>
          <w:rFonts w:ascii="宋体" w:hAnsi="宋体" w:cs="宋体"/>
          <w:color w:val="auto"/>
          <w:sz w:val="21"/>
          <w:szCs w:val="21"/>
        </w:rPr>
      </w:pPr>
    </w:p>
    <w:p w14:paraId="590501F6">
      <w:pPr>
        <w:pStyle w:val="4"/>
        <w:adjustRightInd w:val="0"/>
        <w:snapToGrid w:val="0"/>
        <w:spacing w:before="0" w:after="0" w:line="300" w:lineRule="auto"/>
        <w:rPr>
          <w:rFonts w:ascii="宋体" w:hAnsi="宋体" w:cs="宋体"/>
          <w:color w:val="auto"/>
          <w:sz w:val="21"/>
          <w:szCs w:val="21"/>
        </w:rPr>
      </w:pPr>
    </w:p>
    <w:p w14:paraId="7BFF408D">
      <w:pPr>
        <w:rPr>
          <w:color w:val="auto"/>
        </w:rPr>
      </w:pPr>
    </w:p>
    <w:p w14:paraId="0EDFBD7C">
      <w:pPr>
        <w:rPr>
          <w:color w:val="auto"/>
        </w:rPr>
      </w:pPr>
    </w:p>
    <w:p w14:paraId="01122D76">
      <w:pPr>
        <w:rPr>
          <w:color w:val="auto"/>
        </w:rPr>
      </w:pPr>
    </w:p>
    <w:p w14:paraId="10315037">
      <w:pPr>
        <w:rPr>
          <w:color w:val="auto"/>
        </w:rPr>
      </w:pPr>
    </w:p>
    <w:p w14:paraId="4386DD36">
      <w:pPr>
        <w:rPr>
          <w:color w:val="auto"/>
        </w:rPr>
      </w:pPr>
    </w:p>
    <w:p w14:paraId="05922E1A">
      <w:pPr>
        <w:rPr>
          <w:color w:val="auto"/>
        </w:rPr>
      </w:pPr>
    </w:p>
    <w:p w14:paraId="331E04DC">
      <w:pPr>
        <w:rPr>
          <w:color w:val="auto"/>
        </w:rPr>
      </w:pPr>
    </w:p>
    <w:p w14:paraId="6187A30B">
      <w:pPr>
        <w:rPr>
          <w:color w:val="auto"/>
        </w:rPr>
      </w:pPr>
    </w:p>
    <w:p w14:paraId="78EEB9E7">
      <w:pPr>
        <w:pStyle w:val="4"/>
        <w:adjustRightInd w:val="0"/>
        <w:snapToGrid w:val="0"/>
        <w:spacing w:before="0" w:after="0" w:line="300" w:lineRule="auto"/>
        <w:rPr>
          <w:rFonts w:ascii="宋体" w:hAnsi="宋体" w:cs="宋体"/>
          <w:color w:val="auto"/>
          <w:sz w:val="21"/>
          <w:szCs w:val="21"/>
        </w:rPr>
      </w:pPr>
    </w:p>
    <w:p w14:paraId="6305DA4A">
      <w:pPr>
        <w:pStyle w:val="15"/>
        <w:rPr>
          <w:rFonts w:ascii="宋体" w:hAnsi="宋体" w:cs="宋体"/>
          <w:color w:val="auto"/>
          <w:sz w:val="21"/>
          <w:szCs w:val="21"/>
        </w:rPr>
      </w:pPr>
    </w:p>
    <w:p w14:paraId="34895D24">
      <w:pPr>
        <w:pStyle w:val="15"/>
        <w:rPr>
          <w:rFonts w:ascii="宋体" w:hAnsi="宋体" w:cs="宋体"/>
          <w:color w:val="auto"/>
          <w:sz w:val="21"/>
          <w:szCs w:val="21"/>
        </w:rPr>
      </w:pPr>
    </w:p>
    <w:p w14:paraId="46C227D5">
      <w:pPr>
        <w:pStyle w:val="15"/>
        <w:rPr>
          <w:rFonts w:ascii="宋体" w:hAnsi="宋体" w:cs="宋体"/>
          <w:color w:val="auto"/>
          <w:sz w:val="21"/>
          <w:szCs w:val="21"/>
        </w:rPr>
      </w:pPr>
    </w:p>
    <w:p w14:paraId="6071EE95">
      <w:pPr>
        <w:pStyle w:val="15"/>
        <w:rPr>
          <w:rFonts w:ascii="宋体" w:hAnsi="宋体" w:cs="宋体"/>
          <w:color w:val="auto"/>
          <w:sz w:val="21"/>
          <w:szCs w:val="21"/>
        </w:rPr>
      </w:pPr>
    </w:p>
    <w:p w14:paraId="25848615">
      <w:pPr>
        <w:pStyle w:val="15"/>
        <w:rPr>
          <w:rFonts w:ascii="宋体" w:hAnsi="宋体" w:cs="宋体"/>
          <w:color w:val="auto"/>
          <w:sz w:val="21"/>
          <w:szCs w:val="21"/>
        </w:rPr>
      </w:pPr>
    </w:p>
    <w:p w14:paraId="2B79FBA4">
      <w:pPr>
        <w:pStyle w:val="15"/>
        <w:ind w:left="1600" w:hanging="480"/>
        <w:rPr>
          <w:rFonts w:ascii="宋体" w:hAnsi="宋体" w:cs="宋体"/>
          <w:color w:val="auto"/>
          <w:sz w:val="21"/>
          <w:szCs w:val="21"/>
        </w:rPr>
      </w:pPr>
    </w:p>
    <w:p w14:paraId="60B972F6">
      <w:pPr>
        <w:pStyle w:val="2"/>
        <w:jc w:val="center"/>
        <w:rPr>
          <w:rStyle w:val="107"/>
          <w:rFonts w:hAnsi="宋体"/>
          <w:b w:val="0"/>
          <w:color w:val="auto"/>
          <w:szCs w:val="32"/>
        </w:rPr>
      </w:pPr>
      <w:bookmarkStart w:id="199" w:name="_Toc96427938"/>
      <w:r>
        <w:rPr>
          <w:rStyle w:val="107"/>
          <w:rFonts w:hint="eastAsia" w:hAnsi="宋体"/>
          <w:color w:val="auto"/>
          <w:szCs w:val="32"/>
        </w:rPr>
        <w:t>第三章 项目需求</w:t>
      </w:r>
      <w:bookmarkEnd w:id="199"/>
    </w:p>
    <w:p w14:paraId="6A590CCB">
      <w:pPr>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1项目概况与总体要求</w:t>
      </w:r>
    </w:p>
    <w:p w14:paraId="1DA82690">
      <w:pPr>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（一）项目背景</w:t>
      </w:r>
    </w:p>
    <w:p w14:paraId="56DC2F6A">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城市公共交通具有集约高效、节能环保等优点，优先发展公共交通是缓解交通拥堵、转变城市交通发展方式、提升人民群众生活品质、提高政府基本公共服务水平的必然要求，是构建资源节约型、环境友好型社会的战略选择。中共中央、国务院于2019年9月印发实施《交通强国建设纲要》后，吉林省、长春市也于2020年，相继发布了交通强省、交通强市实施意见。均强调构建便捷舒适、经济高效的运输体系，优先发展城市公共交通，完善公共交通网络，鼓励绿色出行。</w:t>
      </w:r>
    </w:p>
    <w:p w14:paraId="5813CBD3">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在市委市政府的带领下，我市于2021年8月9日被交通运输部正式授予“国家公交都市建设示范城市”称号。为深入贯彻落实城市公交优先发展战略，突出城市公共交通的公益属性，对标先进一流，通过持续提高公共交通运输保障能力和服务水平，不断提升市民公交出行的便捷度、舒适度和满意度，增强公共交通竞争力和吸引力，加快建设格局更高、品质更优、安全更稳、具有北方寒地特点的现代化公交都市。我市应对常规公交线网规划及时更新、滚动实施，为长春市公共交通发展助力赋能。</w:t>
      </w:r>
    </w:p>
    <w:p w14:paraId="0A7F4116">
      <w:pPr>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（二）现状分析</w:t>
      </w:r>
    </w:p>
    <w:p w14:paraId="4EF09DE4">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目前长春市公交线路227条（不含54、55路有轨电车），全市万人拥有常规公交线路数约为0.69条/万人。目前我市常规公交在形式上划分了“快、干、支、微、特”五级线网层级，但在实际运营中，依然存在公交线网分工并不明确，服务均质化现象。部分线路服务水平较低，局部区域出行难现象依然存在。我市应对常规公交线网规划及时更新、滚动实施，为长春市公共交通发展助力赋能。</w:t>
      </w:r>
    </w:p>
    <w:p w14:paraId="7FE616CE">
      <w:pPr>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（三）规划目的</w:t>
      </w:r>
    </w:p>
    <w:p w14:paraId="3905DB04">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在国土空间规划编制背景下，开展长春市常规公交线网规划修编工作，以达到能够有机融入新一轮国土空间规划，有效指导未来</w:t>
      </w:r>
      <w:r>
        <w:rPr>
          <w:rFonts w:hint="eastAsia" w:ascii="宋体" w:hAnsi="宋体" w:eastAsia="宋体" w:cs="宋体"/>
          <w:bCs/>
          <w:kern w:val="0"/>
          <w:sz w:val="21"/>
          <w:szCs w:val="21"/>
        </w:rPr>
        <w:t>常规公交线网</w:t>
      </w:r>
      <w:r>
        <w:rPr>
          <w:rFonts w:hint="eastAsia" w:ascii="宋体" w:hAnsi="宋体" w:eastAsia="宋体" w:cs="宋体"/>
          <w:kern w:val="0"/>
          <w:sz w:val="21"/>
          <w:szCs w:val="21"/>
        </w:rPr>
        <w:t>发展需求，深入贯彻落实城市公交优先发展战略，突出城市公共交通的公益属性。</w:t>
      </w:r>
    </w:p>
    <w:p w14:paraId="30AFFDCC">
      <w:pPr>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2.采购需求一览表</w:t>
      </w:r>
    </w:p>
    <w:tbl>
      <w:tblPr>
        <w:tblStyle w:val="60"/>
        <w:tblpPr w:leftFromText="180" w:rightFromText="180" w:vertAnchor="text" w:horzAnchor="page" w:tblpX="1345" w:tblpY="18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3544"/>
        <w:gridCol w:w="709"/>
        <w:gridCol w:w="850"/>
        <w:gridCol w:w="3544"/>
      </w:tblGrid>
      <w:tr w14:paraId="0AFD0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817" w:type="dxa"/>
            <w:vAlign w:val="center"/>
          </w:tcPr>
          <w:p w14:paraId="6AA850AD">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544" w:type="dxa"/>
            <w:vAlign w:val="center"/>
          </w:tcPr>
          <w:p w14:paraId="562BE752">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服务内容</w:t>
            </w:r>
          </w:p>
        </w:tc>
        <w:tc>
          <w:tcPr>
            <w:tcW w:w="709" w:type="dxa"/>
            <w:vAlign w:val="center"/>
          </w:tcPr>
          <w:p w14:paraId="6D5612E6">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850" w:type="dxa"/>
            <w:vAlign w:val="center"/>
          </w:tcPr>
          <w:p w14:paraId="1A1FE0CB">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544" w:type="dxa"/>
            <w:vAlign w:val="center"/>
          </w:tcPr>
          <w:p w14:paraId="53FF7A20">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要求/备注</w:t>
            </w:r>
          </w:p>
        </w:tc>
      </w:tr>
      <w:tr w14:paraId="637E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14:paraId="282F6510">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544" w:type="dxa"/>
            <w:vAlign w:val="center"/>
          </w:tcPr>
          <w:p w14:paraId="3D44F1ED">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长春市常规公交线网规划</w:t>
            </w:r>
            <w:r>
              <w:rPr>
                <w:rFonts w:hint="eastAsia" w:ascii="宋体" w:hAnsi="宋体" w:eastAsia="宋体" w:cs="宋体"/>
                <w:kern w:val="0"/>
                <w:sz w:val="21"/>
                <w:szCs w:val="21"/>
                <w:highlight w:val="none"/>
              </w:rPr>
              <w:t>修编</w:t>
            </w:r>
          </w:p>
        </w:tc>
        <w:tc>
          <w:tcPr>
            <w:tcW w:w="709" w:type="dxa"/>
            <w:vAlign w:val="center"/>
          </w:tcPr>
          <w:p w14:paraId="1901E625">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50" w:type="dxa"/>
            <w:vAlign w:val="center"/>
          </w:tcPr>
          <w:p w14:paraId="78E6D322">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3544" w:type="dxa"/>
            <w:vAlign w:val="center"/>
          </w:tcPr>
          <w:p w14:paraId="4A3EBA4F">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在国土空间规划编制背景下，开展长春市常规公交线网规划修编工作，以达到能够有机融入新一轮国土空间总体规划，有效指导未来</w:t>
            </w:r>
            <w:r>
              <w:rPr>
                <w:rFonts w:hint="eastAsia" w:ascii="宋体" w:hAnsi="宋体" w:eastAsia="宋体" w:cs="宋体"/>
                <w:bCs/>
                <w:kern w:val="0"/>
                <w:sz w:val="21"/>
                <w:szCs w:val="21"/>
              </w:rPr>
              <w:t>常规公交线网</w:t>
            </w:r>
            <w:r>
              <w:rPr>
                <w:rFonts w:hint="eastAsia" w:ascii="宋体" w:hAnsi="宋体" w:eastAsia="宋体" w:cs="宋体"/>
                <w:kern w:val="0"/>
                <w:sz w:val="21"/>
                <w:szCs w:val="21"/>
              </w:rPr>
              <w:t>发展需求，深入贯彻落实城市公交优先发展战略，突出城市公共交通的公益属性。</w:t>
            </w:r>
          </w:p>
        </w:tc>
      </w:tr>
    </w:tbl>
    <w:p w14:paraId="7E38B4E3">
      <w:pPr>
        <w:spacing w:line="360" w:lineRule="auto"/>
        <w:jc w:val="left"/>
        <w:rPr>
          <w:rFonts w:hint="eastAsia" w:ascii="宋体" w:hAnsi="宋体" w:eastAsia="宋体" w:cs="宋体"/>
          <w:b/>
          <w:kern w:val="0"/>
          <w:sz w:val="21"/>
          <w:szCs w:val="21"/>
        </w:rPr>
      </w:pPr>
    </w:p>
    <w:p w14:paraId="60806512">
      <w:pPr>
        <w:pStyle w:val="3"/>
        <w:keepNext w:val="0"/>
        <w:keepLines w:val="0"/>
        <w:spacing w:before="0" w:after="0" w:line="360" w:lineRule="auto"/>
        <w:jc w:val="left"/>
        <w:rPr>
          <w:rFonts w:hint="eastAsia" w:ascii="宋体" w:hAnsi="宋体" w:eastAsia="宋体" w:cs="宋体"/>
          <w:bCs w:val="0"/>
          <w:sz w:val="21"/>
          <w:szCs w:val="21"/>
        </w:rPr>
      </w:pPr>
      <w:r>
        <w:rPr>
          <w:rFonts w:hint="eastAsia" w:ascii="宋体" w:hAnsi="宋体" w:eastAsia="宋体" w:cs="宋体"/>
          <w:bCs w:val="0"/>
          <w:sz w:val="21"/>
          <w:szCs w:val="21"/>
        </w:rPr>
        <w:t>3</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采购标的需执行的强制标准、规范</w:t>
      </w:r>
    </w:p>
    <w:p w14:paraId="38B2401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1、《综合交通体系规划标准》（GB/T 51328-2018）</w:t>
      </w:r>
    </w:p>
    <w:p w14:paraId="2950FF4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2、《城市公共交通分类标准》（CJJ/T 114-2007）</w:t>
      </w:r>
    </w:p>
    <w:p w14:paraId="235D3F1A">
      <w:pPr>
        <w:pStyle w:val="100"/>
        <w:numPr>
          <w:ilvl w:val="0"/>
          <w:numId w:val="5"/>
        </w:numPr>
        <w:spacing w:line="360" w:lineRule="auto"/>
        <w:ind w:firstLineChars="0"/>
        <w:rPr>
          <w:rFonts w:hint="eastAsia" w:ascii="宋体" w:hAnsi="宋体" w:eastAsia="宋体" w:cs="宋体"/>
          <w:kern w:val="0"/>
          <w:sz w:val="21"/>
          <w:szCs w:val="21"/>
        </w:rPr>
      </w:pPr>
      <w:r>
        <w:rPr>
          <w:rFonts w:hint="eastAsia" w:ascii="宋体" w:hAnsi="宋体" w:eastAsia="宋体" w:cs="宋体"/>
          <w:kern w:val="0"/>
          <w:sz w:val="21"/>
          <w:szCs w:val="21"/>
        </w:rPr>
        <w:t>《城市公共汽电车线网设置和调整规则》（GB/T 37114-2018）</w:t>
      </w:r>
    </w:p>
    <w:p w14:paraId="4B4A7DCB">
      <w:pPr>
        <w:pStyle w:val="3"/>
        <w:keepNext w:val="0"/>
        <w:keepLines w:val="0"/>
        <w:spacing w:before="0" w:after="0" w:line="360" w:lineRule="auto"/>
        <w:jc w:val="left"/>
        <w:rPr>
          <w:rFonts w:hint="eastAsia" w:ascii="宋体" w:hAnsi="宋体" w:eastAsia="宋体" w:cs="宋体"/>
          <w:bCs w:val="0"/>
          <w:sz w:val="21"/>
          <w:szCs w:val="21"/>
        </w:rPr>
      </w:pPr>
      <w:bookmarkStart w:id="200" w:name="_Toc517859652"/>
      <w:bookmarkStart w:id="201" w:name="_Toc511894511"/>
      <w:bookmarkStart w:id="202" w:name="_Toc511889433"/>
      <w:bookmarkStart w:id="203" w:name="_Toc494561955"/>
      <w:r>
        <w:rPr>
          <w:rFonts w:hint="eastAsia" w:ascii="宋体" w:hAnsi="宋体" w:eastAsia="宋体" w:cs="宋体"/>
          <w:bCs w:val="0"/>
          <w:sz w:val="21"/>
          <w:szCs w:val="21"/>
        </w:rPr>
        <w:t>4</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技术服务要求</w:t>
      </w:r>
      <w:bookmarkEnd w:id="200"/>
      <w:bookmarkEnd w:id="201"/>
      <w:bookmarkEnd w:id="202"/>
      <w:bookmarkEnd w:id="203"/>
    </w:p>
    <w:p w14:paraId="03C8BB2D">
      <w:pPr>
        <w:pStyle w:val="3"/>
        <w:keepNext w:val="0"/>
        <w:keepLines w:val="0"/>
        <w:spacing w:before="0" w:after="0" w:line="360" w:lineRule="auto"/>
        <w:jc w:val="left"/>
        <w:rPr>
          <w:rFonts w:hint="eastAsia" w:ascii="宋体" w:hAnsi="宋体" w:eastAsia="宋体" w:cs="宋体"/>
          <w:bCs w:val="0"/>
          <w:sz w:val="21"/>
          <w:szCs w:val="21"/>
        </w:rPr>
      </w:pPr>
      <w:r>
        <w:rPr>
          <w:rFonts w:hint="eastAsia" w:ascii="宋体" w:hAnsi="宋体" w:eastAsia="宋体" w:cs="宋体"/>
          <w:sz w:val="21"/>
          <w:szCs w:val="21"/>
        </w:rPr>
        <w:t>说明：</w:t>
      </w:r>
      <w:r>
        <w:rPr>
          <w:rFonts w:hint="eastAsia" w:ascii="宋体" w:hAnsi="宋体" w:eastAsia="宋体" w:cs="宋体"/>
          <w:sz w:val="21"/>
          <w:szCs w:val="21"/>
          <w:lang w:val="zh-CN"/>
        </w:rPr>
        <w:t>本部分内容均为实质性条款，供应商的投标（响应）必须完全满足或者正偏离。</w:t>
      </w:r>
    </w:p>
    <w:p w14:paraId="46C16C70">
      <w:pPr>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（一）规划范围</w:t>
      </w:r>
    </w:p>
    <w:p w14:paraId="0569DC48">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规划范围为长春市中心城区，其中重点研究范围为长春市交通运输局所辖范围内的常规公交线路。</w:t>
      </w:r>
    </w:p>
    <w:p w14:paraId="49347698">
      <w:pPr>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（二）内容及深度</w:t>
      </w:r>
    </w:p>
    <w:p w14:paraId="7CB6872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项目内容主要包括以下十个方面：</w:t>
      </w:r>
    </w:p>
    <w:p w14:paraId="016BA628">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1.基础资料调研</w:t>
      </w:r>
    </w:p>
    <w:p w14:paraId="19D20EF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通过对相关背景资料、既有调查数据收集整理，及对现状公交系统开展调查，获取大量的相关资料信息来分析规划编制的背景、必要性，构建规划总体架构，为现状分析提供数据支撑及理论基础，保障线网规划内容的准确性。</w:t>
      </w:r>
    </w:p>
    <w:p w14:paraId="2A960489">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2.城市交通现状分析</w:t>
      </w:r>
    </w:p>
    <w:p w14:paraId="5838CE1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系统分析长春市综合交通系统的现状及发展情况，重点分析道路交通发展现状（主要包括路网结构、道路长度等）、机动车保有量等信息，以便掌握长春市交通发展基本情况，为线网规划提供依据。</w:t>
      </w:r>
    </w:p>
    <w:p w14:paraId="1646B058">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3.公共交通系统现状及问题成因分析</w:t>
      </w:r>
    </w:p>
    <w:p w14:paraId="30E7DE4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对长春市公共交通（包括城市轨道交通和常规公交）的现状进行详细分析研究，深入了解长春市公共交通发展现状，依据刷卡数据、手机信令等大数据从公交出行的时间和空间上分析长春市公共交通运行特征，梳理现状公交运营情况，掌握公交客流出行规律，详细分析现状公共交通系统存在的问题，为常规公交线网规划调整提供数据基础。</w:t>
      </w:r>
    </w:p>
    <w:p w14:paraId="4A485B55">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4.公交系统发展趋势判断</w:t>
      </w:r>
    </w:p>
    <w:p w14:paraId="54E4B58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通过对城市未来经济、人口、社会发展、就业岗位等方面的分析，掌握人口及产业对居民出行行为的影响，依据长春市相关上位规划，结合近期城市及综合交通发展，判断长春市公交系统发展趋势，分析长春市当前所面临的契机及挑战。通过国内代表型城市的对比分析，进一步突出城市发展面临的挑战，为确立未来一段时期的常规公交发展路径和具体举措提供现实借鉴。</w:t>
      </w:r>
    </w:p>
    <w:p w14:paraId="6514DA3A">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5.公交客流需求预测</w:t>
      </w:r>
    </w:p>
    <w:p w14:paraId="6C04C945">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以现有居民出行调查、手机信令、公交刷卡数据、POI数据、浮动车路况数据、公交调查数据等交通大数据为基础，融合分析、科学预测未来年份居民出行规律，结合长春市新一轮城市轨道交通线网规划布局，分析全市客流聚集区域、主要客流走廊以及全市公共交通供需情况。</w:t>
      </w:r>
    </w:p>
    <w:p w14:paraId="0EAA52FB">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6.公交发展目标及模式</w:t>
      </w:r>
    </w:p>
    <w:p w14:paraId="373E24DA">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借鉴国内外大城市先进的公交发展经验，根据长春市公交发展趋势、公交客流需求特征，研究提出符合长春市公交发展目标、公交功能定位、公交发展模式、公交发展思路、公交具体规划策略等。</w:t>
      </w:r>
    </w:p>
    <w:p w14:paraId="6618857A">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7.常规公交线网规划方案</w:t>
      </w:r>
    </w:p>
    <w:p w14:paraId="55C581B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依据长春市公交发展目标及发展模式，提出公交线网优化原则，结合公交客流预测结果，以为乘客提供便捷、高效的公共交通出行服务为原则，提出常规公交线网规划方案，用以指导公交线网年度实施方案的制定。</w:t>
      </w:r>
    </w:p>
    <w:p w14:paraId="150D647B">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8.近、中、远三期实施方案</w:t>
      </w:r>
    </w:p>
    <w:p w14:paraId="3DD47BDB">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在公交线网规划方案的指导下，结合近、中、远三期城市发展及建设项目，以问题导向出发，提出近、中、远三期常规公交线网优化实施方案。明确线网实施时序，以便明确指导公交线网落地实施。</w:t>
      </w:r>
    </w:p>
    <w:p w14:paraId="1BA04ABD">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9.常规公交线网规划方案评估</w:t>
      </w:r>
    </w:p>
    <w:p w14:paraId="6F6007C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在常规公交线网规划方案的基础上，建立完善的常规公交线网评价指标体系，通过对规划公交线网指标的测算，对规划方案指标进行详细评价，使规划方案更加科学合理。</w:t>
      </w:r>
    </w:p>
    <w:p w14:paraId="521661CF">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10.保障措施及建议</w:t>
      </w:r>
    </w:p>
    <w:p w14:paraId="3FB33537">
      <w:pPr>
        <w:spacing w:line="360" w:lineRule="auto"/>
        <w:ind w:firstLine="420" w:firstLineChars="200"/>
        <w:rPr>
          <w:rFonts w:hint="eastAsia" w:ascii="宋体" w:hAnsi="宋体" w:eastAsia="宋体" w:cs="宋体"/>
          <w:color w:val="C00000"/>
          <w:kern w:val="0"/>
          <w:sz w:val="21"/>
          <w:szCs w:val="21"/>
        </w:rPr>
      </w:pPr>
      <w:r>
        <w:rPr>
          <w:rFonts w:hint="eastAsia" w:ascii="宋体" w:hAnsi="宋体" w:eastAsia="宋体" w:cs="宋体"/>
          <w:kern w:val="0"/>
          <w:sz w:val="21"/>
          <w:szCs w:val="21"/>
        </w:rPr>
        <w:t>为保障各方案的实施效果，有效保障长春市公交线网优化顺利开展，提出长春市公交线网优化调整的保障措施及相关发展建议。</w:t>
      </w:r>
    </w:p>
    <w:p w14:paraId="590D51D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（三）成果要求</w:t>
      </w:r>
    </w:p>
    <w:p w14:paraId="6F09ED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本次规划成果应能完整、清晰地表达规划研究思路，并提出科学合理的规划方案，成果包括但不限于以下内容：</w:t>
      </w:r>
    </w:p>
    <w:p w14:paraId="6AFBDBE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1、《长春市常规公交线网规划修编》报告。</w:t>
      </w:r>
    </w:p>
    <w:p w14:paraId="5B30E4D8">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2、《长春市常规公交线网规划修编》PPT汇报文件</w:t>
      </w:r>
      <w:r>
        <w:rPr>
          <w:rFonts w:hint="eastAsia" w:ascii="宋体" w:hAnsi="宋体" w:eastAsia="宋体" w:cs="宋体"/>
          <w:sz w:val="21"/>
          <w:szCs w:val="21"/>
        </w:rPr>
        <w:t>。</w:t>
      </w:r>
    </w:p>
    <w:p w14:paraId="7DC812E6">
      <w:pPr>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（四）时间进度要求</w:t>
      </w:r>
    </w:p>
    <w:p w14:paraId="7F89F8FD">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中标公告发布后5日内采购人与供应商签订合同，供应商于合同签订后10日内完成初步成果并通过采购人组织的专家论证会，于合同签订后15日内，完成最终成果并通过采购人组织的专家论证会。</w:t>
      </w:r>
    </w:p>
    <w:p w14:paraId="127ED972">
      <w:pPr>
        <w:pStyle w:val="56"/>
        <w:jc w:val="left"/>
        <w:rPr>
          <w:rFonts w:hint="eastAsia"/>
          <w:color w:val="auto"/>
          <w:lang w:eastAsia="zh-CN"/>
        </w:rPr>
      </w:pPr>
    </w:p>
    <w:p w14:paraId="4DE555A5">
      <w:pPr>
        <w:pStyle w:val="56"/>
        <w:jc w:val="left"/>
        <w:rPr>
          <w:rFonts w:hint="eastAsia"/>
          <w:color w:val="auto"/>
          <w:lang w:eastAsia="zh-CN"/>
        </w:rPr>
      </w:pPr>
    </w:p>
    <w:p w14:paraId="01F05F5B">
      <w:pPr>
        <w:rPr>
          <w:rStyle w:val="107"/>
          <w:rFonts w:hint="eastAsia" w:ascii="宋体" w:hAnsi="宋体" w:eastAsia="宋体" w:cs="宋体"/>
          <w:color w:val="auto"/>
          <w:szCs w:val="32"/>
        </w:rPr>
      </w:pPr>
      <w:bookmarkStart w:id="204" w:name="_Toc96427939"/>
      <w:r>
        <w:rPr>
          <w:rStyle w:val="107"/>
          <w:rFonts w:hint="eastAsia" w:ascii="宋体" w:hAnsi="宋体" w:eastAsia="宋体" w:cs="宋体"/>
          <w:color w:val="auto"/>
          <w:szCs w:val="32"/>
        </w:rPr>
        <w:br w:type="page"/>
      </w:r>
    </w:p>
    <w:p w14:paraId="6727FD17">
      <w:pPr>
        <w:widowControl/>
        <w:ind w:left="492" w:hanging="492" w:hangingChars="153"/>
        <w:jc w:val="center"/>
        <w:rPr>
          <w:rStyle w:val="107"/>
          <w:rFonts w:ascii="宋体" w:hAnsi="宋体" w:eastAsia="宋体" w:cs="宋体"/>
          <w:color w:val="auto"/>
          <w:szCs w:val="32"/>
        </w:rPr>
      </w:pPr>
      <w:r>
        <w:rPr>
          <w:rStyle w:val="107"/>
          <w:rFonts w:hint="eastAsia" w:ascii="宋体" w:hAnsi="宋体" w:eastAsia="宋体" w:cs="宋体"/>
          <w:color w:val="auto"/>
          <w:szCs w:val="32"/>
        </w:rPr>
        <w:t>第四章 合同条款</w:t>
      </w:r>
      <w:bookmarkEnd w:id="204"/>
    </w:p>
    <w:p w14:paraId="33B9E6E6">
      <w:pPr>
        <w:pStyle w:val="277"/>
        <w:autoSpaceDE w:val="0"/>
        <w:autoSpaceDN w:val="0"/>
        <w:adjustRightInd w:val="0"/>
        <w:spacing w:line="240" w:lineRule="auto"/>
        <w:jc w:val="center"/>
        <w:rPr>
          <w:rFonts w:ascii="宋体" w:hAnsi="宋体" w:cs="宋体"/>
          <w:bCs/>
          <w:color w:val="auto"/>
          <w:sz w:val="32"/>
          <w:szCs w:val="32"/>
        </w:rPr>
      </w:pPr>
    </w:p>
    <w:p w14:paraId="727A3F32">
      <w:pPr>
        <w:widowControl/>
        <w:ind w:left="-168" w:leftChars="-504" w:hanging="1243" w:hangingChars="592"/>
        <w:jc w:val="center"/>
        <w:rPr>
          <w:rFonts w:ascii="宋体" w:hAnsi="宋体"/>
          <w:color w:val="auto"/>
          <w:sz w:val="21"/>
          <w:szCs w:val="21"/>
        </w:rPr>
      </w:pPr>
    </w:p>
    <w:p w14:paraId="3614C9B5">
      <w:pPr>
        <w:spacing w:line="560" w:lineRule="exact"/>
        <w:jc w:val="left"/>
        <w:rPr>
          <w:rFonts w:ascii="宋体" w:hAnsi="宋体"/>
          <w:color w:val="auto"/>
          <w:sz w:val="21"/>
          <w:szCs w:val="21"/>
        </w:rPr>
      </w:pPr>
      <w:r>
        <w:rPr>
          <w:rFonts w:hint="eastAsia"/>
          <w:color w:val="auto"/>
          <w:sz w:val="21"/>
          <w:szCs w:val="21"/>
        </w:rPr>
        <w:t>以甲乙双方实际签订合同为准</w:t>
      </w:r>
    </w:p>
    <w:p w14:paraId="5D3F2769">
      <w:pPr>
        <w:snapToGrid w:val="0"/>
        <w:spacing w:beforeLines="50" w:afterLines="50" w:line="288" w:lineRule="auto"/>
        <w:ind w:firstLine="720" w:firstLineChars="200"/>
        <w:jc w:val="center"/>
        <w:rPr>
          <w:rFonts w:ascii="宋体" w:hAnsi="宋体" w:cs="宋体"/>
          <w:color w:val="auto"/>
          <w:sz w:val="36"/>
          <w:szCs w:val="24"/>
        </w:rPr>
      </w:pPr>
    </w:p>
    <w:p w14:paraId="0AF814A4">
      <w:pPr>
        <w:snapToGrid w:val="0"/>
        <w:spacing w:beforeLines="50" w:afterLines="50" w:line="288" w:lineRule="auto"/>
        <w:ind w:firstLine="720" w:firstLineChars="200"/>
        <w:jc w:val="center"/>
        <w:rPr>
          <w:rFonts w:ascii="宋体" w:hAnsi="宋体" w:cs="宋体"/>
          <w:color w:val="auto"/>
          <w:sz w:val="36"/>
          <w:szCs w:val="24"/>
        </w:rPr>
      </w:pPr>
    </w:p>
    <w:p w14:paraId="76E69BEC">
      <w:pPr>
        <w:pStyle w:val="56"/>
        <w:rPr>
          <w:color w:val="auto"/>
        </w:rPr>
      </w:pPr>
    </w:p>
    <w:p w14:paraId="4783E879">
      <w:pPr>
        <w:rPr>
          <w:rStyle w:val="107"/>
          <w:rFonts w:hint="eastAsia" w:ascii="宋体" w:hAnsi="宋体" w:eastAsia="宋体" w:cs="宋体"/>
          <w:color w:val="auto"/>
          <w:szCs w:val="32"/>
        </w:rPr>
      </w:pPr>
      <w:bookmarkStart w:id="205" w:name="_Toc96427940"/>
      <w:bookmarkStart w:id="206" w:name="_Toc12789058"/>
      <w:r>
        <w:rPr>
          <w:rStyle w:val="107"/>
          <w:rFonts w:hint="eastAsia" w:ascii="宋体" w:hAnsi="宋体" w:eastAsia="宋体" w:cs="宋体"/>
          <w:color w:val="auto"/>
          <w:szCs w:val="32"/>
        </w:rPr>
        <w:br w:type="page"/>
      </w:r>
    </w:p>
    <w:p w14:paraId="2D7FAD69">
      <w:pPr>
        <w:snapToGrid w:val="0"/>
        <w:spacing w:beforeLines="50" w:afterLines="50" w:line="288" w:lineRule="auto"/>
        <w:ind w:firstLine="643" w:firstLineChars="200"/>
        <w:jc w:val="center"/>
        <w:rPr>
          <w:rStyle w:val="107"/>
          <w:rFonts w:ascii="宋体" w:hAnsi="宋体" w:eastAsia="宋体" w:cs="宋体"/>
          <w:color w:val="auto"/>
          <w:szCs w:val="32"/>
        </w:rPr>
      </w:pPr>
      <w:r>
        <w:rPr>
          <w:rStyle w:val="107"/>
          <w:rFonts w:hint="eastAsia" w:ascii="宋体" w:hAnsi="宋体" w:eastAsia="宋体" w:cs="宋体"/>
          <w:color w:val="auto"/>
          <w:szCs w:val="32"/>
        </w:rPr>
        <w:t>第五章 评审方法</w:t>
      </w:r>
      <w:bookmarkEnd w:id="205"/>
    </w:p>
    <w:p w14:paraId="1A40D7CE">
      <w:pPr>
        <w:pStyle w:val="3"/>
        <w:spacing w:beforeLines="50" w:after="0" w:line="240" w:lineRule="auto"/>
        <w:rPr>
          <w:rFonts w:hint="eastAsia" w:ascii="宋体" w:hAnsi="宋体" w:eastAsia="宋体" w:cs="宋体"/>
          <w:b w:val="0"/>
          <w:color w:val="auto"/>
          <w:sz w:val="21"/>
          <w:szCs w:val="21"/>
          <w:highlight w:val="none"/>
          <w:lang w:val="en-US" w:eastAsia="zh-CN" w:bidi="ar-SA"/>
        </w:rPr>
      </w:pPr>
      <w:r>
        <w:rPr>
          <w:rFonts w:hint="eastAsia" w:ascii="宋体" w:hAnsi="宋体" w:eastAsia="宋体" w:cs="宋体"/>
          <w:b w:val="0"/>
          <w:color w:val="auto"/>
          <w:sz w:val="21"/>
          <w:szCs w:val="21"/>
          <w:highlight w:val="none"/>
          <w:lang w:val="en-US" w:eastAsia="zh-CN" w:bidi="ar-SA"/>
        </w:rPr>
        <w:t>2.1.1资格评审表</w:t>
      </w:r>
    </w:p>
    <w:tbl>
      <w:tblPr>
        <w:tblStyle w:val="60"/>
        <w:tblW w:w="10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8"/>
        <w:gridCol w:w="8591"/>
      </w:tblGrid>
      <w:tr w14:paraId="5B38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Header/>
          <w:jc w:val="center"/>
        </w:trPr>
        <w:tc>
          <w:tcPr>
            <w:tcW w:w="2048" w:type="dxa"/>
            <w:vAlign w:val="center"/>
          </w:tcPr>
          <w:p w14:paraId="3C76BBF8">
            <w:pPr>
              <w:pStyle w:val="79"/>
              <w:pageBreakBefore w:val="0"/>
              <w:widowControl w:val="0"/>
              <w:kinsoku/>
              <w:wordWrap/>
              <w:overflowPunct/>
              <w:topLinePunct w:val="0"/>
              <w:bidi w:val="0"/>
              <w:snapToGrid w:val="0"/>
              <w:spacing w:line="288"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评审因素</w:t>
            </w:r>
          </w:p>
        </w:tc>
        <w:tc>
          <w:tcPr>
            <w:tcW w:w="8591" w:type="dxa"/>
            <w:vAlign w:val="center"/>
          </w:tcPr>
          <w:p w14:paraId="537F624D">
            <w:pPr>
              <w:pStyle w:val="79"/>
              <w:pageBreakBefore w:val="0"/>
              <w:widowControl w:val="0"/>
              <w:kinsoku/>
              <w:wordWrap/>
              <w:overflowPunct/>
              <w:topLinePunct w:val="0"/>
              <w:bidi w:val="0"/>
              <w:snapToGrid w:val="0"/>
              <w:spacing w:line="288"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评审标准</w:t>
            </w:r>
          </w:p>
        </w:tc>
      </w:tr>
      <w:tr w14:paraId="61E7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3" w:hRule="atLeast"/>
          <w:jc w:val="center"/>
        </w:trPr>
        <w:tc>
          <w:tcPr>
            <w:tcW w:w="2048" w:type="dxa"/>
            <w:vAlign w:val="center"/>
          </w:tcPr>
          <w:p w14:paraId="71196A91">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基本资质</w:t>
            </w:r>
          </w:p>
        </w:tc>
        <w:tc>
          <w:tcPr>
            <w:tcW w:w="8591" w:type="dxa"/>
            <w:vAlign w:val="center"/>
          </w:tcPr>
          <w:p w14:paraId="72F3D20A">
            <w:pPr>
              <w:pStyle w:val="49"/>
              <w:spacing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应满足《中华人民共和国政府采购法》第二十二条规定。</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中同时附以下材料：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①营业执照（副本）扫描件加盖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②根据长财采购[2022]2066号文件规定，提供反映财务状况、依法缴纳税收和社会保障资金情况的资格条件承诺书；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③具备履行合同所必需的设备和专业技术能力的承诺书；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④参加政府采购活动前3年内，在经营活动中没有重大违法记录的承诺书；</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rPr>
              <w:t>上述承诺书均须由法定代表人或其委托代理人签字并加盖</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公章（或</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电子签章）。</w:t>
            </w:r>
          </w:p>
        </w:tc>
      </w:tr>
      <w:tr w14:paraId="4CF1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3" w:hRule="atLeast"/>
          <w:jc w:val="center"/>
        </w:trPr>
        <w:tc>
          <w:tcPr>
            <w:tcW w:w="2048" w:type="dxa"/>
            <w:vAlign w:val="center"/>
          </w:tcPr>
          <w:p w14:paraId="1AF1A267">
            <w:pPr>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采购政策</w:t>
            </w:r>
          </w:p>
        </w:tc>
        <w:tc>
          <w:tcPr>
            <w:tcW w:w="8591" w:type="dxa"/>
            <w:vAlign w:val="center"/>
          </w:tcPr>
          <w:p w14:paraId="6E4C71DE">
            <w:pPr>
              <w:pStyle w:val="49"/>
              <w:adjustRightInd w:val="0"/>
              <w:snapToGrid w:val="0"/>
              <w:spacing w:after="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按照《财政部关于在政府采购活动中查询及使用信用记录有关问题的通知》（财库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125号）的要求，根据投标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，拒绝参与政府采购活动。</w:t>
            </w:r>
          </w:p>
          <w:p w14:paraId="1160499C">
            <w:pPr>
              <w:pStyle w:val="49"/>
              <w:adjustRightInd w:val="0"/>
              <w:snapToGrid w:val="0"/>
              <w:spacing w:after="0" w:line="240" w:lineRule="auto"/>
              <w:rPr>
                <w:rFonts w:hint="eastAsia" w:ascii="宋体" w:hAnsi="宋体" w:eastAsia="宋体" w:cs="宋体"/>
                <w:b/>
                <w:color w:val="auto"/>
                <w:sz w:val="21"/>
                <w:szCs w:val="21"/>
                <w:highlight w:val="none"/>
                <w:lang w:eastAsia="zh-CN"/>
              </w:rPr>
            </w:pPr>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中附由法定代表人或其委托代理人签字并加盖</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公章（或</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电子签章）的承诺书，且采购代理机构将按查询截止时间对所有</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的信用信息进行查询，查询记录也将作为评标依据。</w:t>
            </w:r>
          </w:p>
        </w:tc>
      </w:tr>
      <w:tr w14:paraId="501D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2048" w:type="dxa"/>
            <w:vMerge w:val="restart"/>
            <w:vAlign w:val="center"/>
          </w:tcPr>
          <w:p w14:paraId="53B20EE0">
            <w:pPr>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特定资质</w:t>
            </w:r>
          </w:p>
        </w:tc>
        <w:tc>
          <w:tcPr>
            <w:tcW w:w="8591" w:type="dxa"/>
            <w:vAlign w:val="center"/>
          </w:tcPr>
          <w:p w14:paraId="5105D3D3">
            <w:pPr>
              <w:autoSpaceDE w:val="0"/>
              <w:autoSpaceDN w:val="0"/>
              <w:adjustRightInd w:val="0"/>
              <w:snapToGrid w:val="0"/>
              <w:spacing w:before="36" w:beforeLines="15" w:line="240" w:lineRule="auto"/>
              <w:rPr>
                <w:rFonts w:hint="eastAsia" w:ascii="宋体" w:hAnsi="宋体" w:eastAsia="宋体" w:cs="宋体"/>
                <w:color w:val="auto"/>
                <w:kern w:val="0"/>
                <w:sz w:val="21"/>
                <w:szCs w:val="21"/>
                <w:highlight w:val="none"/>
                <w:lang w:val="en-US" w:eastAsia="zh-CN"/>
              </w:rPr>
            </w:pPr>
            <w:r>
              <w:rPr>
                <w:rFonts w:hint="eastAsia" w:asciiTheme="minorEastAsia" w:hAnsiTheme="minorEastAsia" w:eastAsiaTheme="minorEastAsia"/>
                <w:color w:val="auto"/>
                <w:sz w:val="21"/>
                <w:szCs w:val="21"/>
                <w:lang w:val="en-US" w:eastAsia="zh-CN"/>
              </w:rPr>
              <w:t>具有城乡规划编制甲级资质，</w:t>
            </w:r>
            <w:r>
              <w:rPr>
                <w:rFonts w:hint="eastAsia" w:ascii="宋体" w:hAnsi="宋体" w:cs="宋体"/>
                <w:b/>
                <w:bCs/>
                <w:color w:val="auto"/>
                <w:sz w:val="21"/>
                <w:szCs w:val="21"/>
                <w:highlight w:val="none"/>
                <w:lang w:eastAsia="zh-CN"/>
              </w:rPr>
              <w:t>响应文件内</w:t>
            </w:r>
            <w:r>
              <w:rPr>
                <w:rFonts w:hint="eastAsia" w:asciiTheme="minorEastAsia" w:hAnsiTheme="minorEastAsia" w:eastAsiaTheme="minorEastAsia"/>
                <w:b/>
                <w:bCs/>
                <w:color w:val="auto"/>
                <w:sz w:val="21"/>
                <w:szCs w:val="21"/>
                <w:lang w:val="en-US" w:eastAsia="zh-CN"/>
              </w:rPr>
              <w:t>附资质证书（副本）复印件加盖投标单位公章。</w:t>
            </w:r>
          </w:p>
        </w:tc>
      </w:tr>
      <w:tr w14:paraId="52E7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2048" w:type="dxa"/>
            <w:vMerge w:val="continue"/>
            <w:vAlign w:val="center"/>
          </w:tcPr>
          <w:p w14:paraId="43320797">
            <w:pPr>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lang w:val="zh-CN" w:eastAsia="zh-CN"/>
              </w:rPr>
            </w:pPr>
          </w:p>
        </w:tc>
        <w:tc>
          <w:tcPr>
            <w:tcW w:w="8591" w:type="dxa"/>
            <w:vAlign w:val="center"/>
          </w:tcPr>
          <w:p w14:paraId="6BA808EE">
            <w:pPr>
              <w:autoSpaceDE w:val="0"/>
              <w:autoSpaceDN w:val="0"/>
              <w:adjustRightInd w:val="0"/>
              <w:snapToGrid w:val="0"/>
              <w:spacing w:before="36" w:beforeLines="15" w:line="240" w:lineRule="auto"/>
              <w:rPr>
                <w:rFonts w:hint="eastAsia" w:ascii="宋体" w:hAnsi="宋体" w:eastAsia="宋体" w:cs="宋体"/>
                <w:color w:val="auto"/>
                <w:kern w:val="0"/>
                <w:sz w:val="21"/>
                <w:szCs w:val="21"/>
                <w:highlight w:val="none"/>
                <w:lang w:val="en-US" w:eastAsia="zh-CN"/>
              </w:rPr>
            </w:pPr>
            <w:r>
              <w:rPr>
                <w:rFonts w:hint="eastAsia" w:asciiTheme="minorEastAsia" w:hAnsiTheme="minorEastAsia" w:eastAsiaTheme="minorEastAsia"/>
                <w:color w:val="auto"/>
                <w:sz w:val="21"/>
                <w:szCs w:val="21"/>
                <w:lang w:val="en-US" w:eastAsia="zh-CN"/>
              </w:rPr>
              <w:t>供应商拟派出的项目负责人须具备交通或城市规划相关专业高级及以上工程师职称资格</w:t>
            </w:r>
            <w:r>
              <w:rPr>
                <w:rFonts w:hint="eastAsia" w:ascii="宋体" w:hAnsi="宋体" w:eastAsia="宋体" w:cs="宋体"/>
                <w:color w:val="auto"/>
                <w:kern w:val="0"/>
                <w:sz w:val="21"/>
                <w:szCs w:val="21"/>
                <w:highlight w:val="none"/>
                <w:lang w:val="en-US" w:eastAsia="zh-CN"/>
              </w:rPr>
              <w:t>。</w:t>
            </w:r>
          </w:p>
          <w:p w14:paraId="03513386">
            <w:pPr>
              <w:autoSpaceDE w:val="0"/>
              <w:autoSpaceDN w:val="0"/>
              <w:adjustRightInd w:val="0"/>
              <w:snapToGrid w:val="0"/>
              <w:spacing w:before="36" w:beforeLines="15"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响应文件内附相应证书复印件加盖投标单位公章。</w:t>
            </w:r>
          </w:p>
        </w:tc>
      </w:tr>
      <w:tr w14:paraId="57E5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2048" w:type="dxa"/>
            <w:vMerge w:val="continue"/>
            <w:vAlign w:val="center"/>
          </w:tcPr>
          <w:p w14:paraId="6FF52FD3">
            <w:pPr>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lang w:val="zh-CN" w:eastAsia="zh-CN"/>
              </w:rPr>
            </w:pPr>
          </w:p>
        </w:tc>
        <w:tc>
          <w:tcPr>
            <w:tcW w:w="8591" w:type="dxa"/>
            <w:vAlign w:val="center"/>
          </w:tcPr>
          <w:p w14:paraId="54DD7EF2">
            <w:pPr>
              <w:autoSpaceDE w:val="0"/>
              <w:autoSpaceDN w:val="0"/>
              <w:adjustRightInd w:val="0"/>
              <w:snapToGrid w:val="0"/>
              <w:spacing w:before="36" w:beforeLines="15"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不接受被政府列入取消投标资格期限内的企业或个人参加本项目。</w:t>
            </w:r>
            <w:r>
              <w:rPr>
                <w:rFonts w:hint="eastAsia" w:ascii="宋体" w:hAnsi="宋体" w:eastAsia="宋体" w:cs="宋体"/>
                <w:b/>
                <w:color w:val="auto"/>
                <w:sz w:val="21"/>
                <w:szCs w:val="21"/>
                <w:highlight w:val="none"/>
                <w:lang w:val="en-US" w:eastAsia="zh-CN"/>
              </w:rPr>
              <w:t>响应文件内</w:t>
            </w:r>
            <w:r>
              <w:rPr>
                <w:rFonts w:hint="eastAsia" w:ascii="宋体" w:hAnsi="宋体" w:eastAsia="宋体" w:cs="宋体"/>
                <w:b/>
                <w:bCs/>
                <w:color w:val="auto"/>
                <w:sz w:val="21"/>
                <w:szCs w:val="21"/>
                <w:highlight w:val="none"/>
                <w:lang w:val="zh-CN" w:eastAsia="zh-CN" w:bidi="ar-SA"/>
              </w:rPr>
              <w:t>附</w:t>
            </w:r>
            <w:r>
              <w:rPr>
                <w:rFonts w:hint="eastAsia" w:ascii="宋体" w:hAnsi="宋体" w:eastAsia="宋体" w:cs="宋体"/>
                <w:b/>
                <w:bCs/>
                <w:color w:val="auto"/>
                <w:sz w:val="21"/>
                <w:szCs w:val="21"/>
                <w:highlight w:val="none"/>
                <w:lang w:val="en-US" w:eastAsia="zh-CN" w:bidi="ar-SA"/>
              </w:rPr>
              <w:t>由</w:t>
            </w:r>
            <w:r>
              <w:rPr>
                <w:rFonts w:hint="eastAsia" w:ascii="宋体" w:hAnsi="宋体" w:eastAsia="宋体" w:cs="宋体"/>
                <w:b/>
                <w:bCs/>
                <w:color w:val="auto"/>
                <w:sz w:val="21"/>
                <w:szCs w:val="21"/>
                <w:highlight w:val="none"/>
                <w:lang w:val="zh-CN" w:eastAsia="zh-CN" w:bidi="ar-SA"/>
              </w:rPr>
              <w:t>法定代表人或其授权委托人签字并加盖公章的承诺书。</w:t>
            </w:r>
          </w:p>
        </w:tc>
      </w:tr>
      <w:tr w14:paraId="320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jc w:val="center"/>
        </w:trPr>
        <w:tc>
          <w:tcPr>
            <w:tcW w:w="2048" w:type="dxa"/>
            <w:vMerge w:val="continue"/>
            <w:vAlign w:val="center"/>
          </w:tcPr>
          <w:p w14:paraId="747F2125">
            <w:pPr>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p>
        </w:tc>
        <w:tc>
          <w:tcPr>
            <w:tcW w:w="8591" w:type="dxa"/>
            <w:vAlign w:val="center"/>
          </w:tcPr>
          <w:p w14:paraId="77CD8E48">
            <w:pPr>
              <w:autoSpaceDE w:val="0"/>
              <w:autoSpaceDN w:val="0"/>
              <w:adjustRightInd w:val="0"/>
              <w:snapToGrid w:val="0"/>
              <w:spacing w:before="36" w:beforeLines="15"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与采购人存在利害关系可能影响采购公正性的法人、其他组织或者个人，不得参加响应。单位负责人为同一人或者存在控股、管理关系的不同单位，不得参加同一标段响应或者未划分标段的同一采购项目响应。违反前两款规定的，相关响应均无效。</w:t>
            </w:r>
            <w:r>
              <w:rPr>
                <w:rFonts w:hint="eastAsia" w:ascii="宋体" w:hAnsi="宋体" w:cs="宋体"/>
                <w:b/>
                <w:color w:val="auto"/>
                <w:sz w:val="21"/>
                <w:szCs w:val="21"/>
                <w:highlight w:val="none"/>
                <w:lang w:val="en-US" w:eastAsia="zh-CN"/>
              </w:rPr>
              <w:t>响应文件内</w:t>
            </w:r>
            <w:r>
              <w:rPr>
                <w:rFonts w:hint="eastAsia" w:ascii="宋体" w:hAnsi="宋体" w:eastAsia="宋体" w:cs="宋体"/>
                <w:b/>
                <w:bCs/>
                <w:color w:val="auto"/>
                <w:sz w:val="21"/>
                <w:szCs w:val="21"/>
                <w:highlight w:val="none"/>
                <w:lang w:val="zh-CN" w:eastAsia="zh-CN" w:bidi="ar-SA"/>
              </w:rPr>
              <w:t>附</w:t>
            </w:r>
            <w:r>
              <w:rPr>
                <w:rFonts w:hint="eastAsia" w:ascii="宋体" w:hAnsi="宋体" w:eastAsia="宋体" w:cs="宋体"/>
                <w:b/>
                <w:bCs/>
                <w:color w:val="auto"/>
                <w:sz w:val="21"/>
                <w:szCs w:val="21"/>
                <w:highlight w:val="none"/>
                <w:lang w:val="en-US" w:eastAsia="zh-CN" w:bidi="ar-SA"/>
              </w:rPr>
              <w:t>由</w:t>
            </w:r>
            <w:r>
              <w:rPr>
                <w:rFonts w:hint="eastAsia" w:ascii="宋体" w:hAnsi="宋体" w:eastAsia="宋体" w:cs="宋体"/>
                <w:b/>
                <w:bCs/>
                <w:color w:val="auto"/>
                <w:sz w:val="21"/>
                <w:szCs w:val="21"/>
                <w:highlight w:val="none"/>
                <w:lang w:val="zh-CN" w:eastAsia="zh-CN" w:bidi="ar-SA"/>
              </w:rPr>
              <w:t>法定代表人或其授权委托人签字并加盖公章的承诺书。</w:t>
            </w:r>
          </w:p>
        </w:tc>
      </w:tr>
      <w:tr w14:paraId="1DD7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2048" w:type="dxa"/>
            <w:vAlign w:val="center"/>
          </w:tcPr>
          <w:p w14:paraId="4290E9BF">
            <w:pPr>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授权委托书</w:t>
            </w:r>
          </w:p>
          <w:p w14:paraId="76884BCB">
            <w:pPr>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（法定代表人直接参加投标则不需要提供）</w:t>
            </w:r>
          </w:p>
        </w:tc>
        <w:tc>
          <w:tcPr>
            <w:tcW w:w="8591" w:type="dxa"/>
            <w:vAlign w:val="center"/>
          </w:tcPr>
          <w:p w14:paraId="35A44F1F">
            <w:pPr>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eastAsia="zh-CN"/>
              </w:rPr>
              <w:t>响应文件</w:t>
            </w:r>
            <w:r>
              <w:rPr>
                <w:rFonts w:hint="eastAsia" w:ascii="宋体" w:hAnsi="宋体" w:eastAsia="宋体" w:cs="宋体"/>
                <w:b/>
                <w:color w:val="auto"/>
                <w:sz w:val="21"/>
                <w:szCs w:val="21"/>
                <w:highlight w:val="none"/>
              </w:rPr>
              <w:t>中</w:t>
            </w:r>
            <w:r>
              <w:rPr>
                <w:rFonts w:hint="eastAsia" w:ascii="宋体" w:hAnsi="宋体" w:eastAsia="宋体" w:cs="宋体"/>
                <w:b/>
                <w:color w:val="auto"/>
                <w:sz w:val="21"/>
                <w:szCs w:val="21"/>
                <w:highlight w:val="none"/>
                <w:lang w:val="zh-CN"/>
              </w:rPr>
              <w:t>附由法定代表人及其委托代理人签字并加盖公章的授权委托书。</w:t>
            </w:r>
          </w:p>
        </w:tc>
      </w:tr>
    </w:tbl>
    <w:p w14:paraId="651D8F25">
      <w:pPr>
        <w:rPr>
          <w:rFonts w:ascii="宋体" w:hAnsi="宋体" w:cs="宋体"/>
          <w:color w:val="auto"/>
          <w:sz w:val="21"/>
          <w:szCs w:val="21"/>
        </w:rPr>
      </w:pPr>
      <w:r>
        <w:rPr>
          <w:rFonts w:ascii="宋体" w:hAnsi="宋体" w:cs="宋体"/>
          <w:color w:val="auto"/>
          <w:sz w:val="21"/>
          <w:szCs w:val="21"/>
        </w:rPr>
        <w:br w:type="page"/>
      </w:r>
    </w:p>
    <w:p w14:paraId="7931D06F">
      <w:pPr>
        <w:pStyle w:val="31"/>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2.1.2符合性评审表</w:t>
      </w:r>
    </w:p>
    <w:tbl>
      <w:tblPr>
        <w:tblStyle w:val="60"/>
        <w:tblW w:w="10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3"/>
        <w:gridCol w:w="8446"/>
      </w:tblGrid>
      <w:tr w14:paraId="509E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113" w:type="dxa"/>
            <w:vAlign w:val="center"/>
          </w:tcPr>
          <w:p w14:paraId="5D926833">
            <w:pPr>
              <w:pStyle w:val="79"/>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评审因素</w:t>
            </w:r>
          </w:p>
        </w:tc>
        <w:tc>
          <w:tcPr>
            <w:tcW w:w="8446" w:type="dxa"/>
            <w:vAlign w:val="center"/>
          </w:tcPr>
          <w:p w14:paraId="235E1F9F">
            <w:pPr>
              <w:pStyle w:val="79"/>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评审标准</w:t>
            </w:r>
          </w:p>
        </w:tc>
      </w:tr>
      <w:tr w14:paraId="00FD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113" w:type="dxa"/>
            <w:vAlign w:val="center"/>
          </w:tcPr>
          <w:p w14:paraId="30CAF19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投标函签字盖章</w:t>
            </w:r>
          </w:p>
        </w:tc>
        <w:tc>
          <w:tcPr>
            <w:tcW w:w="8446" w:type="dxa"/>
            <w:vAlign w:val="center"/>
          </w:tcPr>
          <w:p w14:paraId="46AC1D3F">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有法定代表人或其委托代理人签字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并加盖公章。</w:t>
            </w:r>
          </w:p>
        </w:tc>
      </w:tr>
      <w:tr w14:paraId="31FE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113" w:type="dxa"/>
            <w:vAlign w:val="center"/>
          </w:tcPr>
          <w:p w14:paraId="43DE2ED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rPr>
              <w:t>标内容</w:t>
            </w:r>
          </w:p>
        </w:tc>
        <w:tc>
          <w:tcPr>
            <w:tcW w:w="8446" w:type="dxa"/>
            <w:vAlign w:val="center"/>
          </w:tcPr>
          <w:p w14:paraId="60D10780">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符合第二章“投标人须知前附表”第1.3.1项要求</w:t>
            </w:r>
          </w:p>
        </w:tc>
      </w:tr>
      <w:tr w14:paraId="4182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113" w:type="dxa"/>
            <w:vAlign w:val="center"/>
          </w:tcPr>
          <w:p w14:paraId="201544D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合同履行期限</w:t>
            </w:r>
          </w:p>
        </w:tc>
        <w:tc>
          <w:tcPr>
            <w:tcW w:w="8446" w:type="dxa"/>
            <w:vAlign w:val="center"/>
          </w:tcPr>
          <w:p w14:paraId="234A42A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符合第二章“投标人须知前附表”第1.3.2项要求</w:t>
            </w:r>
          </w:p>
        </w:tc>
      </w:tr>
      <w:tr w14:paraId="7B49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113" w:type="dxa"/>
            <w:vAlign w:val="center"/>
          </w:tcPr>
          <w:p w14:paraId="4D043D4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8446" w:type="dxa"/>
            <w:vAlign w:val="center"/>
          </w:tcPr>
          <w:p w14:paraId="10E21782">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符合第二章“投标人须知前附表”第1.3.3项要求</w:t>
            </w:r>
          </w:p>
        </w:tc>
      </w:tr>
      <w:tr w14:paraId="0914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113" w:type="dxa"/>
            <w:vAlign w:val="center"/>
          </w:tcPr>
          <w:p w14:paraId="118389B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投标有效期</w:t>
            </w:r>
          </w:p>
        </w:tc>
        <w:tc>
          <w:tcPr>
            <w:tcW w:w="8446" w:type="dxa"/>
            <w:vAlign w:val="center"/>
          </w:tcPr>
          <w:p w14:paraId="2D66EE4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符合第二章“投标人须知前附表”第3.3.1项要求</w:t>
            </w:r>
          </w:p>
        </w:tc>
      </w:tr>
      <w:tr w14:paraId="0B08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113" w:type="dxa"/>
            <w:vAlign w:val="center"/>
          </w:tcPr>
          <w:p w14:paraId="277F6D5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投标价格</w:t>
            </w:r>
          </w:p>
        </w:tc>
        <w:tc>
          <w:tcPr>
            <w:tcW w:w="8446" w:type="dxa"/>
            <w:vAlign w:val="center"/>
          </w:tcPr>
          <w:p w14:paraId="5A421440">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15"/>
                <w:sz w:val="21"/>
                <w:szCs w:val="21"/>
                <w:highlight w:val="none"/>
                <w:lang w:eastAsia="zh-CN"/>
              </w:rPr>
            </w:pPr>
            <w:r>
              <w:rPr>
                <w:rFonts w:hint="eastAsia" w:ascii="宋体" w:hAnsi="宋体" w:eastAsia="宋体" w:cs="宋体"/>
                <w:color w:val="auto"/>
                <w:sz w:val="21"/>
                <w:szCs w:val="21"/>
                <w:highlight w:val="none"/>
              </w:rPr>
              <w:t>符合第二章“投标人须知前附表”第3.2项要求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不得超过采购预算，</w:t>
            </w:r>
            <w:r>
              <w:rPr>
                <w:rFonts w:hint="eastAsia" w:ascii="宋体" w:hAnsi="宋体" w:eastAsia="宋体" w:cs="宋体"/>
                <w:color w:val="auto"/>
                <w:sz w:val="21"/>
                <w:szCs w:val="21"/>
                <w:highlight w:val="none"/>
                <w:lang w:val="zh-CN"/>
              </w:rPr>
              <w:t>只能有一个有效报价。</w:t>
            </w:r>
          </w:p>
        </w:tc>
      </w:tr>
      <w:tr w14:paraId="31A6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113" w:type="dxa"/>
            <w:vAlign w:val="center"/>
          </w:tcPr>
          <w:p w14:paraId="0EF9F7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服务标准和要求</w:t>
            </w:r>
          </w:p>
        </w:tc>
        <w:tc>
          <w:tcPr>
            <w:tcW w:w="8446" w:type="dxa"/>
            <w:vAlign w:val="center"/>
          </w:tcPr>
          <w:p w14:paraId="7B12DE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15"/>
                <w:sz w:val="21"/>
                <w:szCs w:val="21"/>
                <w:highlight w:val="none"/>
                <w:shd w:val="solid" w:color="FFFFFF" w:fill="FFFFFF"/>
                <w:lang w:eastAsia="zh-CN" w:bidi="ar-SA"/>
              </w:rPr>
              <w:t>满</w:t>
            </w:r>
            <w:r>
              <w:rPr>
                <w:rFonts w:hint="eastAsia" w:ascii="宋体" w:hAnsi="宋体" w:eastAsia="宋体" w:cs="宋体"/>
                <w:bCs/>
                <w:color w:val="auto"/>
                <w:kern w:val="15"/>
                <w:sz w:val="21"/>
                <w:szCs w:val="21"/>
                <w:highlight w:val="none"/>
                <w:shd w:val="solid" w:color="FFFFFF" w:fill="FFFFFF"/>
                <w:lang w:bidi="ar-SA"/>
              </w:rPr>
              <w:t>足招标文件中第</w:t>
            </w:r>
            <w:r>
              <w:rPr>
                <w:rFonts w:hint="eastAsia" w:ascii="宋体" w:hAnsi="宋体" w:eastAsia="宋体" w:cs="宋体"/>
                <w:bCs/>
                <w:color w:val="auto"/>
                <w:kern w:val="15"/>
                <w:sz w:val="21"/>
                <w:szCs w:val="21"/>
                <w:highlight w:val="none"/>
                <w:shd w:val="solid" w:color="FFFFFF" w:fill="FFFFFF"/>
                <w:lang w:val="en-US" w:eastAsia="zh-CN" w:bidi="ar-SA"/>
              </w:rPr>
              <w:t>三</w:t>
            </w:r>
            <w:r>
              <w:rPr>
                <w:rFonts w:hint="eastAsia" w:ascii="宋体" w:hAnsi="宋体" w:eastAsia="宋体" w:cs="宋体"/>
                <w:bCs/>
                <w:color w:val="auto"/>
                <w:kern w:val="15"/>
                <w:sz w:val="21"/>
                <w:szCs w:val="21"/>
                <w:highlight w:val="none"/>
                <w:shd w:val="solid" w:color="FFFFFF" w:fill="FFFFFF"/>
                <w:lang w:bidi="ar-SA"/>
              </w:rPr>
              <w:t>章“项目需求”的规定</w:t>
            </w:r>
            <w:r>
              <w:rPr>
                <w:rFonts w:hint="eastAsia" w:ascii="宋体" w:hAnsi="宋体" w:eastAsia="宋体" w:cs="宋体"/>
                <w:bCs/>
                <w:color w:val="auto"/>
                <w:kern w:val="15"/>
                <w:sz w:val="21"/>
                <w:szCs w:val="21"/>
                <w:highlight w:val="none"/>
                <w:shd w:val="solid" w:color="FFFFFF" w:fill="FFFFFF"/>
                <w:lang w:eastAsia="zh-CN" w:bidi="ar-SA"/>
              </w:rPr>
              <w:t>。</w:t>
            </w:r>
          </w:p>
        </w:tc>
      </w:tr>
      <w:tr w14:paraId="2340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2113" w:type="dxa"/>
            <w:vAlign w:val="center"/>
          </w:tcPr>
          <w:p w14:paraId="68B8AE1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shd w:val="solid" w:color="FFFFFF" w:fill="FFFFFF"/>
                <w:lang w:val="en-US" w:eastAsia="zh-CN" w:bidi="ar-SA"/>
              </w:rPr>
              <w:t>提供的资料真实</w:t>
            </w:r>
          </w:p>
        </w:tc>
        <w:tc>
          <w:tcPr>
            <w:tcW w:w="8446" w:type="dxa"/>
            <w:vAlign w:val="center"/>
          </w:tcPr>
          <w:p w14:paraId="14E3A238">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kern w:val="2"/>
                <w:sz w:val="21"/>
                <w:szCs w:val="21"/>
                <w:highlight w:val="none"/>
                <w:shd w:val="solid" w:color="FFFFFF" w:fill="FFFFFF"/>
                <w:lang w:val="en-US" w:eastAsia="zh-CN" w:bidi="ar-SA"/>
              </w:rPr>
            </w:pPr>
            <w:r>
              <w:rPr>
                <w:rFonts w:hint="eastAsia" w:ascii="宋体" w:hAnsi="宋体" w:eastAsia="宋体" w:cs="宋体"/>
                <w:color w:val="auto"/>
                <w:kern w:val="2"/>
                <w:sz w:val="21"/>
                <w:szCs w:val="21"/>
                <w:highlight w:val="none"/>
                <w:shd w:val="solid" w:color="FFFFFF" w:fill="FFFFFF"/>
                <w:lang w:val="en-US" w:eastAsia="zh-CN" w:bidi="ar-SA"/>
              </w:rPr>
              <w:t>如发现提供的资料虚假资料的，采购人有权取消中标人中标资格，由此对采购人造成的一切损失由投标人承担。</w:t>
            </w:r>
          </w:p>
          <w:p w14:paraId="674E5C4E">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响应文件</w:t>
            </w:r>
            <w:r>
              <w:rPr>
                <w:rFonts w:hint="eastAsia" w:ascii="宋体" w:hAnsi="宋体" w:eastAsia="宋体" w:cs="宋体"/>
                <w:b/>
                <w:color w:val="auto"/>
                <w:sz w:val="21"/>
                <w:szCs w:val="21"/>
                <w:highlight w:val="none"/>
              </w:rPr>
              <w:t>中附由法定代表人或</w:t>
            </w:r>
            <w:r>
              <w:rPr>
                <w:rFonts w:hint="eastAsia" w:ascii="宋体" w:hAnsi="宋体" w:eastAsia="宋体" w:cs="宋体"/>
                <w:b/>
                <w:color w:val="auto"/>
                <w:sz w:val="21"/>
                <w:szCs w:val="21"/>
                <w:highlight w:val="none"/>
                <w:lang w:eastAsia="zh-CN"/>
              </w:rPr>
              <w:t>其</w:t>
            </w:r>
            <w:r>
              <w:rPr>
                <w:rFonts w:hint="eastAsia" w:ascii="宋体" w:hAnsi="宋体" w:eastAsia="宋体" w:cs="宋体"/>
                <w:b/>
                <w:color w:val="auto"/>
                <w:sz w:val="21"/>
                <w:szCs w:val="21"/>
                <w:highlight w:val="none"/>
              </w:rPr>
              <w:t>委托代理人签字或盖章并</w:t>
            </w:r>
            <w:r>
              <w:rPr>
                <w:rFonts w:hint="eastAsia" w:ascii="宋体" w:hAnsi="宋体" w:eastAsia="宋体" w:cs="宋体"/>
                <w:b/>
                <w:color w:val="auto"/>
                <w:sz w:val="21"/>
                <w:szCs w:val="21"/>
                <w:highlight w:val="none"/>
                <w:lang w:eastAsia="zh-CN"/>
              </w:rPr>
              <w:t>加盖公章</w:t>
            </w:r>
            <w:r>
              <w:rPr>
                <w:rFonts w:hint="eastAsia" w:ascii="宋体" w:hAnsi="宋体" w:eastAsia="宋体" w:cs="宋体"/>
                <w:b/>
                <w:color w:val="auto"/>
                <w:sz w:val="21"/>
                <w:szCs w:val="21"/>
                <w:highlight w:val="none"/>
              </w:rPr>
              <w:t>的承诺书。</w:t>
            </w:r>
          </w:p>
        </w:tc>
      </w:tr>
      <w:tr w14:paraId="4FE6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113" w:type="dxa"/>
            <w:vAlign w:val="center"/>
          </w:tcPr>
          <w:p w14:paraId="273A6E7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权利义务</w:t>
            </w:r>
          </w:p>
        </w:tc>
        <w:tc>
          <w:tcPr>
            <w:tcW w:w="8446" w:type="dxa"/>
            <w:vAlign w:val="center"/>
          </w:tcPr>
          <w:p w14:paraId="5611A8C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符合招标文件中第四章“</w:t>
            </w:r>
            <w:r>
              <w:rPr>
                <w:rFonts w:hint="eastAsia" w:ascii="宋体" w:hAnsi="宋体" w:eastAsia="宋体" w:cs="宋体"/>
                <w:color w:val="auto"/>
                <w:sz w:val="21"/>
                <w:szCs w:val="21"/>
                <w:highlight w:val="none"/>
                <w:lang w:eastAsia="zh-CN"/>
              </w:rPr>
              <w:t>合同主要条款</w:t>
            </w:r>
            <w:r>
              <w:rPr>
                <w:rFonts w:hint="eastAsia" w:ascii="宋体" w:hAnsi="宋体" w:eastAsia="宋体" w:cs="宋体"/>
                <w:color w:val="auto"/>
                <w:sz w:val="21"/>
                <w:szCs w:val="21"/>
                <w:highlight w:val="none"/>
              </w:rPr>
              <w:t>”规定</w:t>
            </w:r>
          </w:p>
        </w:tc>
      </w:tr>
      <w:tr w14:paraId="7A98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2113" w:type="dxa"/>
            <w:vAlign w:val="center"/>
          </w:tcPr>
          <w:p w14:paraId="01C2CA9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8446" w:type="dxa"/>
            <w:vAlign w:val="center"/>
          </w:tcPr>
          <w:p w14:paraId="445BA2E0">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符合相关法律规定，满足招标文件要求。</w:t>
            </w:r>
          </w:p>
        </w:tc>
      </w:tr>
    </w:tbl>
    <w:p w14:paraId="2753E223">
      <w:pPr>
        <w:pStyle w:val="31"/>
        <w:spacing w:before="100" w:beforeAutospacing="1" w:after="100" w:afterAutospacing="1" w:line="360" w:lineRule="auto"/>
        <w:rPr>
          <w:rFonts w:hint="eastAsia" w:ascii="宋体" w:hAnsi="宋体" w:eastAsia="宋体" w:cs="宋体"/>
          <w:b/>
          <w:color w:val="auto"/>
          <w:highlight w:val="none"/>
          <w:lang w:eastAsia="zh-CN"/>
        </w:rPr>
        <w:sectPr>
          <w:footerReference r:id="rId9" w:type="first"/>
          <w:footerReference r:id="rId8" w:type="default"/>
          <w:pgSz w:w="11910" w:h="16840"/>
          <w:pgMar w:top="1440" w:right="1080" w:bottom="1440" w:left="1080" w:header="0" w:footer="850" w:gutter="0"/>
          <w:pgNumType w:fmt="decimal"/>
          <w:cols w:space="720" w:num="1"/>
          <w:titlePg/>
          <w:docGrid w:linePitch="286" w:charSpace="0"/>
        </w:sectPr>
      </w:pPr>
      <w:r>
        <w:rPr>
          <w:rFonts w:hint="eastAsia" w:ascii="宋体" w:hAnsi="宋体" w:eastAsia="宋体" w:cs="宋体"/>
          <w:b/>
          <w:color w:val="auto"/>
          <w:highlight w:val="none"/>
          <w:lang w:eastAsia="zh-CN"/>
        </w:rPr>
        <w:t>注：</w:t>
      </w:r>
      <w:r>
        <w:rPr>
          <w:rFonts w:hint="eastAsia" w:ascii="宋体" w:hAnsi="宋体" w:eastAsia="宋体" w:cs="宋体"/>
          <w:b/>
          <w:bCs/>
          <w:color w:val="auto"/>
          <w:sz w:val="21"/>
          <w:szCs w:val="21"/>
          <w:highlight w:val="none"/>
          <w:u w:val="none"/>
          <w:lang w:eastAsia="zh-CN"/>
        </w:rPr>
        <w:t>承诺书格式详见“</w:t>
      </w:r>
      <w:r>
        <w:rPr>
          <w:rStyle w:val="72"/>
          <w:rFonts w:hint="eastAsia" w:ascii="宋体" w:hAnsi="宋体" w:eastAsia="宋体" w:cs="宋体"/>
          <w:b/>
          <w:bCs/>
          <w:color w:val="auto"/>
          <w:highlight w:val="none"/>
          <w:u w:val="none"/>
        </w:rPr>
        <w:t>第六章</w:t>
      </w:r>
      <w:r>
        <w:rPr>
          <w:rStyle w:val="72"/>
          <w:rFonts w:hint="eastAsia" w:hAnsi="宋体" w:cs="宋体"/>
          <w:b/>
          <w:bCs/>
          <w:color w:val="auto"/>
          <w:highlight w:val="none"/>
          <w:u w:val="none"/>
          <w:lang w:eastAsia="zh-CN"/>
        </w:rPr>
        <w:t>响应文件</w:t>
      </w:r>
      <w:r>
        <w:rPr>
          <w:rStyle w:val="72"/>
          <w:rFonts w:hint="eastAsia" w:ascii="宋体" w:hAnsi="宋体" w:eastAsia="宋体" w:cs="宋体"/>
          <w:b/>
          <w:bCs/>
          <w:color w:val="auto"/>
          <w:highlight w:val="none"/>
          <w:u w:val="none"/>
        </w:rPr>
        <w:t>格式</w:t>
      </w:r>
      <w:r>
        <w:rPr>
          <w:rStyle w:val="72"/>
          <w:rFonts w:hint="eastAsia" w:ascii="宋体" w:hAnsi="宋体" w:eastAsia="宋体" w:cs="宋体"/>
          <w:b/>
          <w:bCs/>
          <w:color w:val="auto"/>
          <w:highlight w:val="none"/>
          <w:u w:val="none"/>
          <w:lang w:eastAsia="zh-CN"/>
        </w:rPr>
        <w:t>”</w:t>
      </w:r>
    </w:p>
    <w:bookmarkEnd w:id="206"/>
    <w:p w14:paraId="4ABF96C3">
      <w:pPr>
        <w:spacing w:beforeLines="50" w:line="240" w:lineRule="atLeast"/>
        <w:jc w:val="left"/>
        <w:rPr>
          <w:rFonts w:ascii="宋体" w:hAnsi="宋体" w:cs="宋体"/>
          <w:color w:val="auto"/>
        </w:rPr>
      </w:pPr>
      <w:bookmarkStart w:id="207" w:name="_Toc382374852"/>
      <w:bookmarkStart w:id="208" w:name="_Toc12789072"/>
      <w:r>
        <w:rPr>
          <w:rFonts w:hint="eastAsia" w:ascii="宋体" w:hAnsi="宋体" w:eastAsia="宋体" w:cs="宋体"/>
          <w:color w:val="auto"/>
          <w:kern w:val="2"/>
          <w:sz w:val="21"/>
          <w:szCs w:val="21"/>
          <w:highlight w:val="none"/>
          <w:lang w:val="en-US" w:eastAsia="zh-CN" w:bidi="ar-SA"/>
        </w:rPr>
        <w:t>2.1.3详细评审</w:t>
      </w:r>
    </w:p>
    <w:tbl>
      <w:tblPr>
        <w:tblStyle w:val="60"/>
        <w:tblW w:w="10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93"/>
        <w:gridCol w:w="8100"/>
      </w:tblGrid>
      <w:tr w14:paraId="3E17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1003" w:type="dxa"/>
            <w:vAlign w:val="center"/>
          </w:tcPr>
          <w:p w14:paraId="01EB0692">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条款</w:t>
            </w:r>
          </w:p>
        </w:tc>
        <w:tc>
          <w:tcPr>
            <w:tcW w:w="1593" w:type="dxa"/>
            <w:vAlign w:val="center"/>
          </w:tcPr>
          <w:p w14:paraId="24CC351E">
            <w:pPr>
              <w:spacing w:beforeLines="50" w:afterLines="50"/>
              <w:jc w:val="center"/>
              <w:rPr>
                <w:rFonts w:cs="宋体-18030" w:asciiTheme="minorEastAsia" w:hAnsiTheme="minorEastAsia" w:eastAsiaTheme="minorEastAsia"/>
                <w:color w:val="auto"/>
                <w:sz w:val="21"/>
                <w:szCs w:val="21"/>
              </w:rPr>
            </w:pPr>
            <w:r>
              <w:rPr>
                <w:rFonts w:hint="eastAsia" w:cs="宋体-18030" w:asciiTheme="minorEastAsia" w:hAnsiTheme="minorEastAsia" w:eastAsiaTheme="minorEastAsia"/>
                <w:color w:val="auto"/>
                <w:sz w:val="21"/>
                <w:szCs w:val="21"/>
              </w:rPr>
              <w:t>评审因素</w:t>
            </w:r>
          </w:p>
        </w:tc>
        <w:tc>
          <w:tcPr>
            <w:tcW w:w="8100" w:type="dxa"/>
            <w:vAlign w:val="center"/>
          </w:tcPr>
          <w:p w14:paraId="0E43CBDB">
            <w:pPr>
              <w:spacing w:beforeLines="50" w:afterLines="50"/>
              <w:jc w:val="center"/>
              <w:rPr>
                <w:rFonts w:cs="宋体-18030" w:asciiTheme="minorEastAsia" w:hAnsiTheme="minorEastAsia" w:eastAsiaTheme="minorEastAsia"/>
                <w:color w:val="auto"/>
                <w:sz w:val="21"/>
                <w:szCs w:val="21"/>
              </w:rPr>
            </w:pPr>
            <w:r>
              <w:rPr>
                <w:rFonts w:hint="eastAsia" w:cs="宋体-18030" w:asciiTheme="minorEastAsia" w:hAnsiTheme="minorEastAsia" w:eastAsiaTheme="minorEastAsia"/>
                <w:color w:val="auto"/>
                <w:sz w:val="21"/>
                <w:szCs w:val="21"/>
              </w:rPr>
              <w:t>评分标准</w:t>
            </w:r>
          </w:p>
        </w:tc>
      </w:tr>
      <w:tr w14:paraId="0E21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1003" w:type="dxa"/>
            <w:vAlign w:val="center"/>
          </w:tcPr>
          <w:p w14:paraId="78CEC08E">
            <w:pPr>
              <w:jc w:val="center"/>
              <w:rPr>
                <w:rFonts w:cs="FangSong_GB2312" w:asciiTheme="minorEastAsia" w:hAnsiTheme="minorEastAsia" w:eastAsiaTheme="minorEastAsia"/>
                <w:color w:val="auto"/>
                <w:sz w:val="21"/>
                <w:szCs w:val="21"/>
              </w:rPr>
            </w:pPr>
            <w:r>
              <w:rPr>
                <w:rFonts w:hint="eastAsia" w:cs="FangSong_GB2312" w:asciiTheme="minorEastAsia" w:hAnsiTheme="minorEastAsia" w:eastAsiaTheme="minorEastAsia"/>
                <w:color w:val="auto"/>
                <w:sz w:val="21"/>
                <w:szCs w:val="21"/>
              </w:rPr>
              <w:t>报价</w:t>
            </w:r>
          </w:p>
          <w:p w14:paraId="2CB03488">
            <w:pPr>
              <w:jc w:val="center"/>
              <w:rPr>
                <w:rFonts w:cs="宋体" w:asciiTheme="minorEastAsia" w:hAnsiTheme="minorEastAsia" w:eastAsiaTheme="minorEastAsia"/>
                <w:color w:val="auto"/>
                <w:sz w:val="21"/>
                <w:szCs w:val="21"/>
              </w:rPr>
            </w:pPr>
            <w:r>
              <w:rPr>
                <w:rFonts w:hint="eastAsia" w:cs="FangSong_GB2312" w:asciiTheme="minorEastAsia" w:hAnsiTheme="minorEastAsia" w:eastAsiaTheme="minorEastAsia"/>
                <w:color w:val="auto"/>
                <w:sz w:val="21"/>
                <w:szCs w:val="21"/>
              </w:rPr>
              <w:t>（</w:t>
            </w:r>
            <w:r>
              <w:rPr>
                <w:rFonts w:hint="eastAsia" w:cs="FangSong_GB2312" w:asciiTheme="minorEastAsia" w:hAnsiTheme="minorEastAsia" w:eastAsiaTheme="minorEastAsia"/>
                <w:color w:val="auto"/>
                <w:sz w:val="21"/>
                <w:szCs w:val="21"/>
                <w:lang w:val="en-US" w:eastAsia="zh-CN"/>
              </w:rPr>
              <w:t>1</w:t>
            </w:r>
            <w:r>
              <w:rPr>
                <w:rFonts w:hint="eastAsia" w:cs="FangSong_GB2312" w:asciiTheme="minorEastAsia" w:hAnsiTheme="minorEastAsia" w:eastAsiaTheme="minorEastAsia"/>
                <w:color w:val="auto"/>
                <w:sz w:val="21"/>
                <w:szCs w:val="21"/>
              </w:rPr>
              <w:t>0分）</w:t>
            </w:r>
          </w:p>
        </w:tc>
        <w:tc>
          <w:tcPr>
            <w:tcW w:w="1593" w:type="dxa"/>
            <w:vAlign w:val="center"/>
          </w:tcPr>
          <w:p w14:paraId="7C1C0E28">
            <w:pPr>
              <w:keepNext w:val="0"/>
              <w:keepLines w:val="0"/>
              <w:pageBreakBefore w:val="0"/>
              <w:widowControl w:val="0"/>
              <w:kinsoku/>
              <w:wordWrap/>
              <w:overflowPunct/>
              <w:topLinePunct w:val="0"/>
              <w:bidi w:val="0"/>
              <w:adjustRightInd w:val="0"/>
              <w:snapToGrid w:val="0"/>
              <w:spacing w:line="240" w:lineRule="auto"/>
              <w:jc w:val="center"/>
              <w:textAlignment w:val="auto"/>
              <w:rPr>
                <w:rFonts w:cs="FangSong_GB2312" w:asciiTheme="minorEastAsia" w:hAnsiTheme="minorEastAsia" w:eastAsiaTheme="minorEastAsia"/>
                <w:color w:val="auto"/>
                <w:sz w:val="21"/>
                <w:szCs w:val="21"/>
              </w:rPr>
            </w:pPr>
            <w:r>
              <w:rPr>
                <w:rFonts w:hint="eastAsia" w:cs="FangSong_GB2312" w:asciiTheme="minorEastAsia" w:hAnsiTheme="minorEastAsia" w:eastAsiaTheme="minorEastAsia"/>
                <w:color w:val="auto"/>
                <w:sz w:val="21"/>
                <w:szCs w:val="21"/>
              </w:rPr>
              <w:t>价格因素</w:t>
            </w:r>
          </w:p>
          <w:p w14:paraId="7BA90EC7">
            <w:pPr>
              <w:keepNext w:val="0"/>
              <w:keepLines w:val="0"/>
              <w:pageBreakBefore w:val="0"/>
              <w:widowControl w:val="0"/>
              <w:kinsoku/>
              <w:wordWrap/>
              <w:overflowPunct/>
              <w:topLinePunct w:val="0"/>
              <w:bidi w:val="0"/>
              <w:adjustRightInd w:val="0"/>
              <w:snapToGrid w:val="0"/>
              <w:spacing w:line="240" w:lineRule="auto"/>
              <w:jc w:val="center"/>
              <w:textAlignment w:val="auto"/>
              <w:rPr>
                <w:rFonts w:cs="宋体-18030" w:asciiTheme="minorEastAsia" w:hAnsiTheme="minorEastAsia" w:eastAsiaTheme="minorEastAsia"/>
                <w:color w:val="auto"/>
                <w:sz w:val="21"/>
                <w:szCs w:val="21"/>
              </w:rPr>
            </w:pPr>
            <w:r>
              <w:rPr>
                <w:rFonts w:hint="eastAsia" w:cs="FangSong_GB2312" w:asciiTheme="minorEastAsia" w:hAnsiTheme="minorEastAsia" w:eastAsiaTheme="minorEastAsia"/>
                <w:color w:val="auto"/>
                <w:sz w:val="21"/>
                <w:szCs w:val="21"/>
              </w:rPr>
              <w:t>(</w:t>
            </w:r>
            <w:r>
              <w:rPr>
                <w:rFonts w:hint="eastAsia" w:cs="FangSong_GB2312" w:asciiTheme="minorEastAsia" w:hAnsiTheme="minorEastAsia" w:eastAsiaTheme="minorEastAsia"/>
                <w:color w:val="auto"/>
                <w:sz w:val="21"/>
                <w:szCs w:val="21"/>
                <w:lang w:val="en-US" w:eastAsia="zh-CN"/>
              </w:rPr>
              <w:t>1</w:t>
            </w:r>
            <w:r>
              <w:rPr>
                <w:rFonts w:hint="eastAsia" w:cs="FangSong_GB2312" w:asciiTheme="minorEastAsia" w:hAnsiTheme="minorEastAsia" w:eastAsiaTheme="minorEastAsia"/>
                <w:color w:val="auto"/>
                <w:sz w:val="21"/>
                <w:szCs w:val="21"/>
              </w:rPr>
              <w:t>0分)</w:t>
            </w:r>
          </w:p>
        </w:tc>
        <w:tc>
          <w:tcPr>
            <w:tcW w:w="8100" w:type="dxa"/>
            <w:vAlign w:val="center"/>
          </w:tcPr>
          <w:p w14:paraId="69F55102">
            <w:pPr>
              <w:adjustRightInd w:val="0"/>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1、在计算价格得分时，对符合《政府采购促进中小企业发展管理办法》规定的小微企业报价给予10%的扣除。</w:t>
            </w:r>
          </w:p>
          <w:p w14:paraId="7FEC5845">
            <w:pPr>
              <w:adjustRightInd w:val="0"/>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（1）依据财库[2020]46号文件规定，中小企业参加政府采购活动，应当出具本办法规定的《中小企业声明函》（见附件），否则不得享受相关中小企业扶持政策。须提供《中小企业声明函》原件并附于投标文件中。</w:t>
            </w:r>
          </w:p>
          <w:p w14:paraId="13920E11">
            <w:pPr>
              <w:adjustRightInd w:val="0"/>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依据财库[2014]68号文件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相应证明文件复印件加盖投标人公章附于投标文件中。</w:t>
            </w:r>
          </w:p>
          <w:p w14:paraId="0064366D">
            <w:pPr>
              <w:adjustRightInd w:val="0"/>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依据财库[2017]141号文件规定，在政府采购活动中，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须提供《残疾人福利性单位声明函》原件并附于投标文件中。</w:t>
            </w:r>
          </w:p>
          <w:p w14:paraId="3D4638E2">
            <w:pPr>
              <w:adjustRightInd w:val="0"/>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对于产品属于政府采购节能产品实施品目清单范围内的，投标人使用获得合格认证证书的产品，对该项目产品价格给予3％的价格扣除。对于产品属于政府采购环境标志产品实施品目清单范围内的，投标人使用获得合格认证证书的产品，对该项目产品价格给予 3％的价格扣除。注：产品同时属于政府采购节能产品、环境标志产品实施品目清单范围内且获得合格认证证书的，将上述规定的价格扣除比例叠加后计算价格扣除。（投标人须在投标文件中提供国家确定的认证机构出具的、处于有效期之内的节能产品、环境标志产品认证证书及中国政府采购网（www.ccgp.gov.cn）节能产品、环境标志产品查询截图打印件）</w:t>
            </w:r>
          </w:p>
          <w:p w14:paraId="5A2B4B95">
            <w:pPr>
              <w:adjustRightInd w:val="0"/>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3、满足招标文件要求且投标价格最低的投标报价为评标基准价，其价格分为满分。其他投标人的价格分统一按照下列公式计算：</w:t>
            </w:r>
          </w:p>
          <w:p w14:paraId="5A16C8D6">
            <w:pPr>
              <w:adjustRightInd w:val="0"/>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投标报价得分=(评标基准价／投标报价)×100×价格权重，价格权重为</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w:t>
            </w:r>
          </w:p>
          <w:p w14:paraId="6F933C52">
            <w:pPr>
              <w:adjustRightInd w:val="0"/>
              <w:snapToGrid w:val="0"/>
              <w:jc w:val="left"/>
              <w:rPr>
                <w:color w:val="auto"/>
              </w:rPr>
            </w:pPr>
            <w:r>
              <w:rPr>
                <w:rFonts w:hint="eastAsia" w:ascii="宋体" w:hAnsi="宋体" w:eastAsia="宋体" w:cs="宋体"/>
                <w:color w:val="auto"/>
                <w:sz w:val="21"/>
                <w:szCs w:val="21"/>
              </w:rPr>
              <w:t>因落实政府采购政策进行价格调整的，以调整后的价格计算评标基准价和投标报价得分。</w:t>
            </w:r>
          </w:p>
        </w:tc>
      </w:tr>
      <w:tr w14:paraId="09C7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Merge w:val="restart"/>
            <w:vAlign w:val="center"/>
          </w:tcPr>
          <w:p w14:paraId="015F9F32">
            <w:pPr>
              <w:adjustRightInd w:val="0"/>
              <w:snapToGrid w:val="0"/>
              <w:jc w:val="center"/>
              <w:rPr>
                <w:rFonts w:cs="FangSong_GB2312" w:asciiTheme="minorEastAsia" w:hAnsiTheme="minorEastAsia" w:eastAsiaTheme="minorEastAsia"/>
                <w:color w:val="auto"/>
                <w:sz w:val="21"/>
                <w:szCs w:val="21"/>
              </w:rPr>
            </w:pPr>
            <w:r>
              <w:rPr>
                <w:rFonts w:hint="eastAsia" w:cs="FangSong_GB2312" w:asciiTheme="minorEastAsia" w:hAnsiTheme="minorEastAsia" w:eastAsiaTheme="minorEastAsia"/>
                <w:color w:val="auto"/>
                <w:sz w:val="21"/>
                <w:szCs w:val="21"/>
              </w:rPr>
              <w:t>技术部分</w:t>
            </w:r>
          </w:p>
          <w:p w14:paraId="5E3828CC">
            <w:pPr>
              <w:adjustRightInd w:val="0"/>
              <w:snapToGrid w:val="0"/>
              <w:jc w:val="center"/>
              <w:rPr>
                <w:rFonts w:cs="FangSong_GB2312" w:asciiTheme="minorEastAsia" w:hAnsiTheme="minorEastAsia" w:eastAsiaTheme="minorEastAsia"/>
                <w:color w:val="auto"/>
                <w:sz w:val="21"/>
                <w:szCs w:val="21"/>
              </w:rPr>
            </w:pPr>
            <w:r>
              <w:rPr>
                <w:rFonts w:hint="eastAsia" w:cs="FangSong_GB2312" w:asciiTheme="minorEastAsia" w:hAnsiTheme="minorEastAsia" w:eastAsiaTheme="minorEastAsia"/>
                <w:color w:val="auto"/>
                <w:sz w:val="21"/>
                <w:szCs w:val="21"/>
              </w:rPr>
              <w:t>(</w:t>
            </w:r>
            <w:r>
              <w:rPr>
                <w:rFonts w:hint="eastAsia" w:cs="FangSong_GB2312" w:asciiTheme="minorEastAsia" w:hAnsiTheme="minorEastAsia" w:eastAsiaTheme="minorEastAsia"/>
                <w:color w:val="auto"/>
                <w:sz w:val="21"/>
                <w:szCs w:val="21"/>
                <w:lang w:val="en-US" w:eastAsia="zh-CN"/>
              </w:rPr>
              <w:t>75</w:t>
            </w:r>
            <w:r>
              <w:rPr>
                <w:rFonts w:hint="eastAsia" w:cs="FangSong_GB2312" w:asciiTheme="minorEastAsia" w:hAnsiTheme="minorEastAsia" w:eastAsiaTheme="minorEastAsia"/>
                <w:color w:val="auto"/>
                <w:sz w:val="21"/>
                <w:szCs w:val="21"/>
              </w:rPr>
              <w:t>分)</w:t>
            </w:r>
          </w:p>
          <w:p w14:paraId="31F9D5B2">
            <w:pPr>
              <w:adjustRightInd w:val="0"/>
              <w:snapToGrid w:val="0"/>
              <w:jc w:val="center"/>
              <w:rPr>
                <w:rFonts w:cs="FangSong_GB2312" w:asciiTheme="minorEastAsia" w:hAnsiTheme="minorEastAsia" w:eastAsiaTheme="minorEastAsia"/>
                <w:color w:val="auto"/>
                <w:sz w:val="21"/>
                <w:szCs w:val="21"/>
              </w:rPr>
            </w:pPr>
          </w:p>
          <w:p w14:paraId="33D5BAFE">
            <w:pPr>
              <w:adjustRightInd w:val="0"/>
              <w:snapToGrid w:val="0"/>
              <w:jc w:val="center"/>
              <w:rPr>
                <w:rFonts w:cs="FangSong_GB2312" w:asciiTheme="minorEastAsia" w:hAnsiTheme="minorEastAsia" w:eastAsiaTheme="minorEastAsia"/>
                <w:color w:val="auto"/>
                <w:sz w:val="21"/>
                <w:szCs w:val="21"/>
              </w:rPr>
            </w:pPr>
          </w:p>
        </w:tc>
        <w:tc>
          <w:tcPr>
            <w:tcW w:w="1593" w:type="dxa"/>
            <w:vAlign w:val="center"/>
          </w:tcPr>
          <w:p w14:paraId="5D713AC1">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p w14:paraId="79985121">
            <w:pPr>
              <w:spacing w:line="280" w:lineRule="exact"/>
              <w:jc w:val="center"/>
              <w:rPr>
                <w:rFonts w:hint="eastAsia" w:eastAsia="宋体" w:cs="FangSong_GB2312" w:asciiTheme="minorEastAsia" w:hAnsiTheme="minorEastAsia"/>
                <w:color w:val="auto"/>
                <w:sz w:val="21"/>
                <w:szCs w:val="21"/>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8100" w:type="dxa"/>
            <w:vAlign w:val="center"/>
          </w:tcPr>
          <w:p w14:paraId="199BF61C">
            <w:pPr>
              <w:rPr>
                <w:rFonts w:hint="eastAsia" w:ascii="宋体" w:hAnsi="宋体" w:cs="宋体"/>
                <w:color w:val="auto"/>
                <w:sz w:val="21"/>
                <w:szCs w:val="21"/>
                <w:lang w:val="zh-CN"/>
              </w:rPr>
            </w:pPr>
            <w:r>
              <w:rPr>
                <w:rFonts w:hint="eastAsia" w:ascii="宋体" w:hAnsi="宋体" w:eastAsia="宋体" w:cs="宋体"/>
                <w:color w:val="auto"/>
                <w:sz w:val="21"/>
                <w:szCs w:val="21"/>
                <w:highlight w:val="none"/>
              </w:rPr>
              <w:t>根据供应商对本项目规划原则、目标设定、需求分析、当地政策法规的理解情况进行打分：理解非常准确、熟悉、深入的，得5分；未涉及或描述缺失不得分。</w:t>
            </w:r>
          </w:p>
        </w:tc>
      </w:tr>
      <w:tr w14:paraId="66EC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3" w:type="dxa"/>
            <w:vMerge w:val="continue"/>
            <w:vAlign w:val="center"/>
          </w:tcPr>
          <w:p w14:paraId="631AB863">
            <w:pPr>
              <w:adjustRightInd w:val="0"/>
              <w:snapToGrid w:val="0"/>
              <w:jc w:val="center"/>
              <w:rPr>
                <w:rFonts w:cs="FangSong_GB2312" w:asciiTheme="minorEastAsia" w:hAnsiTheme="minorEastAsia" w:eastAsiaTheme="minorEastAsia"/>
                <w:color w:val="auto"/>
                <w:sz w:val="21"/>
                <w:szCs w:val="21"/>
              </w:rPr>
            </w:pPr>
          </w:p>
        </w:tc>
        <w:tc>
          <w:tcPr>
            <w:tcW w:w="1593" w:type="dxa"/>
            <w:vAlign w:val="center"/>
          </w:tcPr>
          <w:p w14:paraId="12513C77">
            <w:pPr>
              <w:spacing w:line="280" w:lineRule="exact"/>
              <w:jc w:val="center"/>
              <w:rPr>
                <w:rFonts w:hint="eastAsia" w:cs="FangSong_GB2312" w:asciiTheme="minorEastAsia" w:hAnsiTheme="minorEastAsia" w:eastAsiaTheme="minorEastAsia"/>
                <w:color w:val="auto"/>
                <w:sz w:val="21"/>
                <w:szCs w:val="21"/>
              </w:rPr>
            </w:pPr>
            <w:r>
              <w:rPr>
                <w:rFonts w:hint="eastAsia" w:ascii="宋体" w:hAnsi="宋体" w:eastAsia="宋体" w:cs="宋体"/>
                <w:color w:val="auto"/>
                <w:sz w:val="21"/>
                <w:szCs w:val="21"/>
                <w:highlight w:val="none"/>
              </w:rPr>
              <w:t>现状存在问题的分析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8100" w:type="dxa"/>
            <w:vAlign w:val="center"/>
          </w:tcPr>
          <w:p w14:paraId="454CFFFD">
            <w:pPr>
              <w:spacing w:line="260" w:lineRule="exact"/>
              <w:jc w:val="left"/>
              <w:rPr>
                <w:rFonts w:hint="eastAsia" w:ascii="宋体" w:hAnsi="宋体" w:cs="宋体"/>
                <w:color w:val="auto"/>
                <w:sz w:val="21"/>
                <w:szCs w:val="21"/>
                <w:lang w:val="zh-CN"/>
              </w:rPr>
            </w:pPr>
            <w:r>
              <w:rPr>
                <w:rFonts w:hint="eastAsia" w:ascii="宋体" w:hAnsi="宋体" w:eastAsia="宋体" w:cs="宋体"/>
                <w:color w:val="auto"/>
                <w:sz w:val="21"/>
                <w:szCs w:val="21"/>
                <w:highlight w:val="none"/>
              </w:rPr>
              <w:t>根据供应商对</w:t>
            </w:r>
            <w:r>
              <w:rPr>
                <w:rFonts w:hint="eastAsia" w:ascii="宋体" w:hAnsi="宋体" w:eastAsia="宋体" w:cs="宋体"/>
                <w:color w:val="auto"/>
                <w:sz w:val="21"/>
                <w:szCs w:val="21"/>
                <w:highlight w:val="none"/>
                <w:lang w:eastAsia="zh-CN"/>
              </w:rPr>
              <w:t>长春</w:t>
            </w:r>
            <w:r>
              <w:rPr>
                <w:rFonts w:hint="eastAsia" w:ascii="宋体" w:hAnsi="宋体" w:eastAsia="宋体" w:cs="宋体"/>
                <w:color w:val="auto"/>
                <w:sz w:val="21"/>
                <w:szCs w:val="21"/>
                <w:highlight w:val="none"/>
              </w:rPr>
              <w:t>公交发展历史及现状存在问题的分析：分析准确到位的，得5分；未涉及或描述缺失不得分。</w:t>
            </w:r>
          </w:p>
        </w:tc>
      </w:tr>
      <w:tr w14:paraId="30BD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3" w:type="dxa"/>
            <w:vMerge w:val="continue"/>
            <w:vAlign w:val="center"/>
          </w:tcPr>
          <w:p w14:paraId="2A1E00CE">
            <w:pPr>
              <w:adjustRightInd w:val="0"/>
              <w:snapToGrid w:val="0"/>
              <w:jc w:val="center"/>
              <w:rPr>
                <w:rFonts w:cs="FangSong_GB2312" w:asciiTheme="minorEastAsia" w:hAnsiTheme="minorEastAsia" w:eastAsiaTheme="minorEastAsia"/>
                <w:color w:val="auto"/>
                <w:sz w:val="21"/>
                <w:szCs w:val="21"/>
              </w:rPr>
            </w:pPr>
          </w:p>
        </w:tc>
        <w:tc>
          <w:tcPr>
            <w:tcW w:w="1593" w:type="dxa"/>
            <w:vMerge w:val="restart"/>
            <w:vAlign w:val="center"/>
          </w:tcPr>
          <w:p w14:paraId="4A34ED9E">
            <w:pPr>
              <w:spacing w:line="280" w:lineRule="exact"/>
              <w:jc w:val="center"/>
              <w:rPr>
                <w:rFonts w:hint="eastAsia" w:ascii="宋体" w:hAnsi="宋体" w:eastAsia="宋体" w:cs="宋体"/>
                <w:color w:val="auto"/>
                <w:sz w:val="21"/>
                <w:szCs w:val="21"/>
                <w:highlight w:val="none"/>
              </w:rPr>
            </w:pPr>
          </w:p>
          <w:p w14:paraId="2D274AA7">
            <w:pPr>
              <w:spacing w:line="280" w:lineRule="exact"/>
              <w:jc w:val="center"/>
              <w:rPr>
                <w:rFonts w:hint="eastAsia" w:ascii="Times New Roman" w:hAnsi="Times New Roman" w:eastAsia="宋体" w:cs="Times New Roman"/>
                <w:kern w:val="2"/>
                <w:sz w:val="28"/>
                <w:lang w:val="en-US" w:eastAsia="zh-CN" w:bidi="ar-SA"/>
              </w:rPr>
            </w:pPr>
            <w:r>
              <w:rPr>
                <w:rFonts w:hint="eastAsia" w:ascii="宋体" w:hAnsi="宋体" w:eastAsia="宋体" w:cs="宋体"/>
                <w:color w:val="auto"/>
                <w:sz w:val="21"/>
                <w:szCs w:val="21"/>
                <w:highlight w:val="none"/>
                <w:lang w:val="en-US" w:eastAsia="zh-CN"/>
              </w:rPr>
              <w:t>技术路线与方案思路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30分</w:t>
            </w:r>
            <w:r>
              <w:rPr>
                <w:rFonts w:hint="eastAsia" w:ascii="宋体" w:hAnsi="宋体" w:eastAsia="宋体" w:cs="宋体"/>
                <w:color w:val="auto"/>
                <w:sz w:val="21"/>
                <w:szCs w:val="21"/>
                <w:highlight w:val="none"/>
                <w:lang w:eastAsia="zh-CN"/>
              </w:rPr>
              <w:t>）</w:t>
            </w:r>
          </w:p>
        </w:tc>
        <w:tc>
          <w:tcPr>
            <w:tcW w:w="8100" w:type="dxa"/>
            <w:vAlign w:val="center"/>
          </w:tcPr>
          <w:p w14:paraId="7CF8B391">
            <w:pPr>
              <w:spacing w:line="260" w:lineRule="exact"/>
              <w:jc w:val="left"/>
              <w:rPr>
                <w:rFonts w:hint="eastAsia" w:ascii="宋体" w:hAnsi="宋体" w:cs="宋体"/>
                <w:color w:val="auto"/>
                <w:sz w:val="21"/>
                <w:szCs w:val="21"/>
                <w:lang w:val="zh-CN"/>
              </w:rPr>
            </w:pPr>
            <w:r>
              <w:rPr>
                <w:rFonts w:hint="eastAsia" w:ascii="宋体" w:hAnsi="宋体" w:eastAsia="宋体" w:cs="宋体"/>
                <w:color w:val="auto"/>
                <w:sz w:val="21"/>
                <w:szCs w:val="21"/>
                <w:highlight w:val="none"/>
              </w:rPr>
              <w:t>根据供应商规划编制的工作思路是否清晰，技术路线是否科学、可行进行打分：思路非常清晰，逻辑性强，技术路线高度科学可行，符合最新发展趋势的，得5分；未涉及或描述缺失不得分。</w:t>
            </w:r>
          </w:p>
        </w:tc>
      </w:tr>
      <w:tr w14:paraId="3B39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3" w:type="dxa"/>
            <w:vMerge w:val="continue"/>
            <w:vAlign w:val="center"/>
          </w:tcPr>
          <w:p w14:paraId="01F7DC65">
            <w:pPr>
              <w:adjustRightInd w:val="0"/>
              <w:snapToGrid w:val="0"/>
              <w:jc w:val="center"/>
              <w:rPr>
                <w:rFonts w:cs="FangSong_GB2312" w:asciiTheme="minorEastAsia" w:hAnsiTheme="minorEastAsia" w:eastAsiaTheme="minorEastAsia"/>
                <w:color w:val="auto"/>
                <w:sz w:val="21"/>
                <w:szCs w:val="21"/>
              </w:rPr>
            </w:pPr>
          </w:p>
        </w:tc>
        <w:tc>
          <w:tcPr>
            <w:tcW w:w="1593" w:type="dxa"/>
            <w:vMerge w:val="continue"/>
            <w:vAlign w:val="center"/>
          </w:tcPr>
          <w:p w14:paraId="4E8AE0C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FangSong_GB2312" w:asciiTheme="minorEastAsia" w:hAnsiTheme="minorEastAsia" w:eastAsiaTheme="minorEastAsia"/>
                <w:color w:val="auto"/>
                <w:sz w:val="21"/>
                <w:szCs w:val="21"/>
              </w:rPr>
            </w:pPr>
          </w:p>
        </w:tc>
        <w:tc>
          <w:tcPr>
            <w:tcW w:w="8100" w:type="dxa"/>
            <w:vAlign w:val="center"/>
          </w:tcPr>
          <w:p w14:paraId="3265F355">
            <w:pPr>
              <w:spacing w:line="260" w:lineRule="exact"/>
              <w:jc w:val="left"/>
              <w:rPr>
                <w:rFonts w:hint="eastAsia" w:ascii="宋体" w:hAnsi="宋体" w:cs="宋体"/>
                <w:color w:val="auto"/>
                <w:sz w:val="21"/>
                <w:szCs w:val="21"/>
                <w:lang w:val="zh-CN"/>
              </w:rPr>
            </w:pPr>
            <w:r>
              <w:rPr>
                <w:rFonts w:hint="eastAsia" w:ascii="宋体" w:hAnsi="宋体" w:eastAsia="宋体" w:cs="宋体"/>
                <w:color w:val="auto"/>
                <w:sz w:val="21"/>
                <w:szCs w:val="21"/>
                <w:highlight w:val="none"/>
              </w:rPr>
              <w:t>根据供应商在符合</w:t>
            </w:r>
            <w:r>
              <w:rPr>
                <w:rFonts w:hint="eastAsia" w:ascii="宋体" w:hAnsi="宋体" w:eastAsia="宋体" w:cs="宋体"/>
                <w:color w:val="auto"/>
                <w:sz w:val="21"/>
                <w:szCs w:val="21"/>
                <w:highlight w:val="none"/>
                <w:lang w:eastAsia="zh-CN"/>
              </w:rPr>
              <w:t>长春</w:t>
            </w:r>
            <w:r>
              <w:rPr>
                <w:rFonts w:hint="eastAsia" w:ascii="宋体" w:hAnsi="宋体" w:eastAsia="宋体" w:cs="宋体"/>
                <w:color w:val="auto"/>
                <w:sz w:val="21"/>
                <w:szCs w:val="21"/>
                <w:highlight w:val="none"/>
              </w:rPr>
              <w:t>公交发展客观情况下，对本项目主要研究内容认识的全面性、完整性、科学性、合理性进行打分：全面完整，科学合理，符合性高的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；未涉及或描述缺失不得分。</w:t>
            </w:r>
          </w:p>
        </w:tc>
      </w:tr>
      <w:tr w14:paraId="7AF6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Merge w:val="continue"/>
            <w:vAlign w:val="center"/>
          </w:tcPr>
          <w:p w14:paraId="29547F45">
            <w:pPr>
              <w:adjustRightInd w:val="0"/>
              <w:snapToGrid w:val="0"/>
              <w:jc w:val="center"/>
              <w:rPr>
                <w:rFonts w:cs="FangSong_GB2312" w:asciiTheme="minorEastAsia" w:hAnsiTheme="minorEastAsia" w:eastAsiaTheme="minorEastAsia"/>
                <w:color w:val="auto"/>
                <w:sz w:val="21"/>
                <w:szCs w:val="21"/>
              </w:rPr>
            </w:pPr>
          </w:p>
        </w:tc>
        <w:tc>
          <w:tcPr>
            <w:tcW w:w="1593" w:type="dxa"/>
            <w:vMerge w:val="continue"/>
            <w:vAlign w:val="center"/>
          </w:tcPr>
          <w:p w14:paraId="3FE058F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FangSong_GB2312" w:asciiTheme="minorEastAsia" w:hAnsiTheme="minorEastAsia" w:eastAsiaTheme="minorEastAsia"/>
                <w:color w:val="auto"/>
                <w:sz w:val="21"/>
                <w:szCs w:val="21"/>
              </w:rPr>
            </w:pPr>
          </w:p>
        </w:tc>
        <w:tc>
          <w:tcPr>
            <w:tcW w:w="8100" w:type="dxa"/>
            <w:vAlign w:val="center"/>
          </w:tcPr>
          <w:p w14:paraId="1374F047">
            <w:pPr>
              <w:jc w:val="left"/>
              <w:rPr>
                <w:rFonts w:hint="eastAsia" w:ascii="宋体" w:hAnsi="宋体" w:cs="宋体"/>
                <w:color w:val="auto"/>
                <w:sz w:val="21"/>
                <w:szCs w:val="21"/>
                <w:lang w:val="zh-CN"/>
              </w:rPr>
            </w:pPr>
            <w:r>
              <w:rPr>
                <w:rFonts w:hint="eastAsia" w:ascii="宋体" w:hAnsi="宋体" w:eastAsia="宋体" w:cs="宋体"/>
                <w:color w:val="auto"/>
                <w:sz w:val="21"/>
                <w:szCs w:val="21"/>
                <w:highlight w:val="none"/>
              </w:rPr>
              <w:t>根据供应商对</w:t>
            </w:r>
            <w:r>
              <w:rPr>
                <w:rFonts w:hint="eastAsia" w:ascii="宋体" w:hAnsi="宋体" w:eastAsia="宋体" w:cs="宋体"/>
                <w:color w:val="auto"/>
                <w:sz w:val="21"/>
                <w:szCs w:val="21"/>
                <w:highlight w:val="none"/>
                <w:lang w:eastAsia="zh-CN"/>
              </w:rPr>
              <w:t>长春</w:t>
            </w:r>
            <w:r>
              <w:rPr>
                <w:rFonts w:hint="eastAsia" w:ascii="宋体" w:hAnsi="宋体" w:eastAsia="宋体" w:cs="宋体"/>
                <w:color w:val="auto"/>
                <w:sz w:val="21"/>
                <w:szCs w:val="21"/>
                <w:highlight w:val="none"/>
              </w:rPr>
              <w:t>公交客流特征及</w:t>
            </w:r>
            <w:r>
              <w:rPr>
                <w:rFonts w:hint="eastAsia" w:ascii="宋体" w:hAnsi="宋体" w:eastAsia="宋体" w:cs="宋体"/>
                <w:color w:val="auto"/>
                <w:sz w:val="21"/>
                <w:szCs w:val="21"/>
                <w:highlight w:val="none"/>
                <w:lang w:val="en-US" w:eastAsia="zh-CN"/>
              </w:rPr>
              <w:t>手机</w:t>
            </w:r>
            <w:r>
              <w:rPr>
                <w:rFonts w:hint="eastAsia" w:ascii="宋体" w:hAnsi="宋体" w:eastAsia="宋体" w:cs="宋体"/>
                <w:color w:val="auto"/>
                <w:sz w:val="21"/>
                <w:szCs w:val="21"/>
                <w:highlight w:val="none"/>
              </w:rPr>
              <w:t>大数据</w:t>
            </w:r>
            <w:r>
              <w:rPr>
                <w:rFonts w:hint="eastAsia" w:ascii="宋体" w:hAnsi="宋体" w:eastAsia="宋体" w:cs="宋体"/>
                <w:color w:val="auto"/>
                <w:sz w:val="21"/>
                <w:szCs w:val="21"/>
                <w:highlight w:val="none"/>
                <w:lang w:val="en-US" w:eastAsia="zh-CN"/>
              </w:rPr>
              <w:t>信令</w:t>
            </w:r>
            <w:r>
              <w:rPr>
                <w:rFonts w:hint="eastAsia" w:ascii="宋体" w:hAnsi="宋体" w:eastAsia="宋体" w:cs="宋体"/>
                <w:color w:val="auto"/>
                <w:sz w:val="21"/>
                <w:szCs w:val="21"/>
                <w:highlight w:val="none"/>
              </w:rPr>
              <w:t>应用分析情况，从数据整合能力、客流特征分析、城市交通特征分析、大数据分析应用进行打分：整合能力强，分析准确深刻的，得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未涉及或描述缺失不得分。</w:t>
            </w:r>
          </w:p>
        </w:tc>
      </w:tr>
      <w:tr w14:paraId="6511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003" w:type="dxa"/>
            <w:vMerge w:val="continue"/>
            <w:vAlign w:val="center"/>
          </w:tcPr>
          <w:p w14:paraId="1F138EB7">
            <w:pPr>
              <w:adjustRightInd w:val="0"/>
              <w:snapToGrid w:val="0"/>
              <w:jc w:val="center"/>
              <w:rPr>
                <w:rFonts w:cs="FangSong_GB2312" w:asciiTheme="minorEastAsia" w:hAnsiTheme="minorEastAsia" w:eastAsiaTheme="minorEastAsia"/>
                <w:color w:val="auto"/>
                <w:sz w:val="21"/>
                <w:szCs w:val="21"/>
              </w:rPr>
            </w:pPr>
          </w:p>
        </w:tc>
        <w:tc>
          <w:tcPr>
            <w:tcW w:w="1593" w:type="dxa"/>
            <w:vMerge w:val="continue"/>
            <w:vAlign w:val="center"/>
          </w:tcPr>
          <w:p w14:paraId="1535494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FangSong_GB2312" w:asciiTheme="minorEastAsia" w:hAnsiTheme="minorEastAsia" w:eastAsiaTheme="minorEastAsia"/>
                <w:color w:val="auto"/>
                <w:sz w:val="21"/>
                <w:szCs w:val="21"/>
              </w:rPr>
            </w:pPr>
          </w:p>
        </w:tc>
        <w:tc>
          <w:tcPr>
            <w:tcW w:w="8100" w:type="dxa"/>
            <w:shd w:val="clear" w:color="auto" w:fill="auto"/>
            <w:vAlign w:val="center"/>
          </w:tcPr>
          <w:p w14:paraId="49C5090B">
            <w:pPr>
              <w:spacing w:line="26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长春</w:t>
            </w:r>
            <w:r>
              <w:rPr>
                <w:rFonts w:hint="eastAsia" w:ascii="宋体" w:hAnsi="宋体" w:eastAsia="宋体" w:cs="宋体"/>
                <w:color w:val="auto"/>
                <w:sz w:val="21"/>
                <w:szCs w:val="21"/>
                <w:highlight w:val="none"/>
              </w:rPr>
              <w:t>城市特点，对</w:t>
            </w:r>
            <w:r>
              <w:rPr>
                <w:rFonts w:hint="eastAsia" w:ascii="宋体" w:hAnsi="宋体" w:eastAsia="宋体" w:cs="宋体"/>
                <w:color w:val="auto"/>
                <w:sz w:val="21"/>
                <w:szCs w:val="21"/>
                <w:highlight w:val="none"/>
                <w:lang w:eastAsia="zh-CN"/>
              </w:rPr>
              <w:t>长春</w:t>
            </w:r>
            <w:r>
              <w:rPr>
                <w:rFonts w:hint="eastAsia" w:ascii="宋体" w:hAnsi="宋体" w:eastAsia="宋体" w:cs="宋体"/>
                <w:color w:val="auto"/>
                <w:sz w:val="21"/>
                <w:szCs w:val="21"/>
                <w:highlight w:val="none"/>
              </w:rPr>
              <w:t>城市及综合交通未来发展的趋势分析进行打分：分析科学合理，论据充分，符合城市特点，具有前瞻性，得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分；未涉及或描述缺失不得分。</w:t>
            </w:r>
          </w:p>
        </w:tc>
      </w:tr>
      <w:tr w14:paraId="5553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03" w:type="dxa"/>
            <w:vMerge w:val="continue"/>
            <w:vAlign w:val="center"/>
          </w:tcPr>
          <w:p w14:paraId="1D04D6CF">
            <w:pPr>
              <w:adjustRightInd w:val="0"/>
              <w:snapToGrid w:val="0"/>
              <w:jc w:val="center"/>
              <w:rPr>
                <w:rFonts w:cs="FangSong_GB2312" w:asciiTheme="minorEastAsia" w:hAnsiTheme="minorEastAsia" w:eastAsiaTheme="minorEastAsia"/>
                <w:color w:val="auto"/>
                <w:sz w:val="21"/>
                <w:szCs w:val="21"/>
              </w:rPr>
            </w:pPr>
          </w:p>
        </w:tc>
        <w:tc>
          <w:tcPr>
            <w:tcW w:w="1593" w:type="dxa"/>
            <w:vMerge w:val="continue"/>
            <w:vAlign w:val="center"/>
          </w:tcPr>
          <w:p w14:paraId="64E246B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FangSong_GB2312" w:asciiTheme="minorEastAsia" w:hAnsiTheme="minorEastAsia" w:eastAsiaTheme="minorEastAsia"/>
                <w:color w:val="auto"/>
                <w:sz w:val="21"/>
                <w:szCs w:val="21"/>
              </w:rPr>
            </w:pPr>
          </w:p>
        </w:tc>
        <w:tc>
          <w:tcPr>
            <w:tcW w:w="8100" w:type="dxa"/>
            <w:vAlign w:val="center"/>
          </w:tcPr>
          <w:p w14:paraId="5EDA898F">
            <w:pPr>
              <w:spacing w:line="260" w:lineRule="exact"/>
              <w:jc w:val="left"/>
              <w:rPr>
                <w:rFonts w:hint="eastAsia" w:ascii="宋体" w:hAnsi="宋体" w:cs="宋体"/>
                <w:color w:val="auto"/>
                <w:sz w:val="21"/>
                <w:szCs w:val="21"/>
              </w:rPr>
            </w:pPr>
            <w:r>
              <w:rPr>
                <w:rFonts w:hint="eastAsia" w:ascii="宋体" w:hAnsi="宋体" w:eastAsia="宋体" w:cs="宋体"/>
                <w:color w:val="auto"/>
                <w:sz w:val="21"/>
                <w:szCs w:val="21"/>
                <w:highlight w:val="none"/>
              </w:rPr>
              <w:t>根据供应商开发</w:t>
            </w:r>
            <w:r>
              <w:rPr>
                <w:rFonts w:hint="eastAsia" w:ascii="宋体" w:hAnsi="宋体" w:eastAsia="宋体" w:cs="宋体"/>
                <w:color w:val="auto"/>
                <w:sz w:val="21"/>
                <w:szCs w:val="21"/>
                <w:highlight w:val="none"/>
                <w:lang w:eastAsia="zh-CN"/>
              </w:rPr>
              <w:t>长春</w:t>
            </w:r>
            <w:r>
              <w:rPr>
                <w:rFonts w:hint="eastAsia" w:ascii="宋体" w:hAnsi="宋体" w:eastAsia="宋体" w:cs="宋体"/>
                <w:color w:val="auto"/>
                <w:sz w:val="21"/>
                <w:szCs w:val="21"/>
                <w:highlight w:val="none"/>
              </w:rPr>
              <w:t>城市交通模型或公交模型进行公交运行现状分析和开展规划研究的技术实力情况进行打分：模型准确，分析科学合理，技术能力强大，得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分；未涉及或描述缺失不得分。</w:t>
            </w:r>
          </w:p>
        </w:tc>
      </w:tr>
      <w:tr w14:paraId="45FF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03" w:type="dxa"/>
            <w:vMerge w:val="continue"/>
            <w:vAlign w:val="center"/>
          </w:tcPr>
          <w:p w14:paraId="6304480B">
            <w:pPr>
              <w:adjustRightInd w:val="0"/>
              <w:snapToGrid w:val="0"/>
              <w:jc w:val="center"/>
              <w:rPr>
                <w:rFonts w:cs="FangSong_GB2312" w:asciiTheme="minorEastAsia" w:hAnsiTheme="minorEastAsia" w:eastAsiaTheme="minorEastAsia"/>
                <w:color w:val="auto"/>
                <w:sz w:val="21"/>
                <w:szCs w:val="21"/>
              </w:rPr>
            </w:pPr>
          </w:p>
        </w:tc>
        <w:tc>
          <w:tcPr>
            <w:tcW w:w="1593" w:type="dxa"/>
            <w:vMerge w:val="continue"/>
            <w:vAlign w:val="center"/>
          </w:tcPr>
          <w:p w14:paraId="365237C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FangSong_GB2312" w:asciiTheme="minorEastAsia" w:hAnsiTheme="minorEastAsia" w:eastAsiaTheme="minorEastAsia"/>
                <w:color w:val="auto"/>
                <w:sz w:val="21"/>
                <w:szCs w:val="21"/>
              </w:rPr>
            </w:pPr>
          </w:p>
        </w:tc>
        <w:tc>
          <w:tcPr>
            <w:tcW w:w="8100" w:type="dxa"/>
            <w:vAlign w:val="center"/>
          </w:tcPr>
          <w:p w14:paraId="3C3A87EF">
            <w:pPr>
              <w:spacing w:line="260" w:lineRule="exact"/>
              <w:jc w:val="left"/>
              <w:rPr>
                <w:rFonts w:hint="eastAsia" w:ascii="宋体" w:hAnsi="宋体" w:cs="宋体"/>
                <w:color w:val="auto"/>
                <w:sz w:val="21"/>
                <w:szCs w:val="21"/>
              </w:rPr>
            </w:pPr>
            <w:r>
              <w:rPr>
                <w:rFonts w:hint="eastAsia" w:ascii="宋体" w:hAnsi="宋体" w:eastAsia="宋体" w:cs="宋体"/>
                <w:color w:val="auto"/>
                <w:sz w:val="21"/>
                <w:szCs w:val="21"/>
                <w:highlight w:val="none"/>
              </w:rPr>
              <w:t>项目调研方法和调查手段：调研方法合理、调查手段科学，得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分；未涉及或描述缺失不得分。</w:t>
            </w:r>
          </w:p>
        </w:tc>
      </w:tr>
      <w:tr w14:paraId="2BB2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Merge w:val="continue"/>
            <w:vAlign w:val="center"/>
          </w:tcPr>
          <w:p w14:paraId="35434C74">
            <w:pPr>
              <w:adjustRightInd w:val="0"/>
              <w:snapToGrid w:val="0"/>
              <w:jc w:val="center"/>
              <w:rPr>
                <w:rFonts w:cs="FangSong_GB2312" w:asciiTheme="minorEastAsia" w:hAnsiTheme="minorEastAsia" w:eastAsiaTheme="minorEastAsia"/>
                <w:color w:val="auto"/>
                <w:sz w:val="21"/>
                <w:szCs w:val="21"/>
              </w:rPr>
            </w:pPr>
          </w:p>
        </w:tc>
        <w:tc>
          <w:tcPr>
            <w:tcW w:w="1593" w:type="dxa"/>
            <w:vAlign w:val="center"/>
          </w:tcPr>
          <w:p w14:paraId="40B677D0">
            <w:pPr>
              <w:spacing w:line="280" w:lineRule="exact"/>
              <w:jc w:val="center"/>
              <w:rPr>
                <w:rFonts w:hint="eastAsia" w:cs="FangSong_GB2312" w:asciiTheme="minorEastAsia" w:hAnsiTheme="minorEastAsia" w:eastAsiaTheme="minorEastAsia"/>
                <w:color w:val="auto"/>
                <w:sz w:val="21"/>
                <w:szCs w:val="21"/>
                <w:lang w:eastAsia="zh-CN"/>
              </w:rPr>
            </w:pPr>
            <w:r>
              <w:rPr>
                <w:rFonts w:hint="eastAsia" w:ascii="宋体" w:hAnsi="宋体" w:eastAsia="宋体" w:cs="宋体"/>
                <w:color w:val="auto"/>
                <w:sz w:val="21"/>
                <w:szCs w:val="21"/>
                <w:highlight w:val="none"/>
              </w:rPr>
              <w:t>项目重难点分析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8100" w:type="dxa"/>
            <w:vAlign w:val="center"/>
          </w:tcPr>
          <w:p w14:paraId="5BDEBFAB">
            <w:pPr>
              <w:spacing w:line="280" w:lineRule="exact"/>
              <w:jc w:val="left"/>
              <w:rPr>
                <w:rFonts w:hint="eastAsia" w:ascii="宋体" w:hAnsi="宋体" w:cs="宋体"/>
                <w:color w:val="auto"/>
                <w:sz w:val="21"/>
                <w:szCs w:val="21"/>
              </w:rPr>
            </w:pPr>
            <w:r>
              <w:rPr>
                <w:rFonts w:hint="eastAsia" w:ascii="宋体" w:hAnsi="宋体" w:eastAsia="宋体" w:cs="宋体"/>
                <w:color w:val="auto"/>
                <w:sz w:val="21"/>
                <w:szCs w:val="21"/>
                <w:highlight w:val="none"/>
              </w:rPr>
              <w:t>根据供应商对本项目研究的重难点分析情况进行打分：思路清晰、全面、合理且可行的，得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分；未涉及或描述缺失不得分。</w:t>
            </w:r>
          </w:p>
        </w:tc>
      </w:tr>
      <w:tr w14:paraId="0D11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03" w:type="dxa"/>
            <w:vMerge w:val="continue"/>
            <w:vAlign w:val="center"/>
          </w:tcPr>
          <w:p w14:paraId="77F1A535">
            <w:pPr>
              <w:adjustRightInd w:val="0"/>
              <w:snapToGrid w:val="0"/>
              <w:jc w:val="center"/>
              <w:rPr>
                <w:rFonts w:cs="FangSong_GB2312" w:asciiTheme="minorEastAsia" w:hAnsiTheme="minorEastAsia" w:eastAsiaTheme="minorEastAsia"/>
                <w:color w:val="auto"/>
                <w:sz w:val="21"/>
                <w:szCs w:val="21"/>
              </w:rPr>
            </w:pPr>
          </w:p>
        </w:tc>
        <w:tc>
          <w:tcPr>
            <w:tcW w:w="1593" w:type="dxa"/>
            <w:vAlign w:val="center"/>
          </w:tcPr>
          <w:p w14:paraId="17D45A89">
            <w:pPr>
              <w:spacing w:line="280" w:lineRule="exact"/>
              <w:jc w:val="center"/>
              <w:rPr>
                <w:rFonts w:hint="eastAsia" w:cs="FangSong_GB2312" w:asciiTheme="minorEastAsia" w:hAnsiTheme="minorEastAsia" w:eastAsiaTheme="minorEastAsia"/>
                <w:color w:val="auto"/>
                <w:sz w:val="21"/>
                <w:szCs w:val="21"/>
                <w:lang w:eastAsia="zh-CN"/>
              </w:rPr>
            </w:pPr>
            <w:r>
              <w:rPr>
                <w:rFonts w:hint="eastAsia" w:ascii="宋体" w:hAnsi="宋体" w:eastAsia="宋体" w:cs="宋体"/>
                <w:color w:val="auto"/>
                <w:sz w:val="21"/>
                <w:szCs w:val="21"/>
                <w:highlight w:val="none"/>
              </w:rPr>
              <w:t>项目重难点解决措施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8100" w:type="dxa"/>
            <w:vAlign w:val="center"/>
          </w:tcPr>
          <w:p w14:paraId="23B2C81E">
            <w:pPr>
              <w:spacing w:line="280" w:lineRule="exact"/>
              <w:jc w:val="left"/>
              <w:rPr>
                <w:rFonts w:hint="eastAsia" w:ascii="宋体" w:hAnsi="宋体" w:cs="宋体"/>
                <w:color w:val="auto"/>
                <w:sz w:val="21"/>
                <w:szCs w:val="21"/>
              </w:rPr>
            </w:pPr>
            <w:r>
              <w:rPr>
                <w:rFonts w:hint="eastAsia" w:ascii="宋体" w:hAnsi="宋体" w:eastAsia="宋体" w:cs="宋体"/>
                <w:color w:val="auto"/>
                <w:sz w:val="21"/>
                <w:szCs w:val="21"/>
                <w:highlight w:val="none"/>
              </w:rPr>
              <w:t>根据供应商对本项目研究的重难点解决措施情况进行打分：措施针对性和可操作性强的，得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分；未涉及或描述缺失不得分。</w:t>
            </w:r>
          </w:p>
        </w:tc>
      </w:tr>
      <w:tr w14:paraId="42CF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03" w:type="dxa"/>
            <w:vMerge w:val="continue"/>
            <w:vAlign w:val="center"/>
          </w:tcPr>
          <w:p w14:paraId="76F714AC">
            <w:pPr>
              <w:adjustRightInd w:val="0"/>
              <w:snapToGrid w:val="0"/>
              <w:jc w:val="center"/>
              <w:rPr>
                <w:rFonts w:cs="FangSong_GB2312" w:asciiTheme="minorEastAsia" w:hAnsiTheme="minorEastAsia" w:eastAsiaTheme="minorEastAsia"/>
                <w:color w:val="auto"/>
                <w:sz w:val="21"/>
                <w:szCs w:val="21"/>
              </w:rPr>
            </w:pPr>
          </w:p>
        </w:tc>
        <w:tc>
          <w:tcPr>
            <w:tcW w:w="1593" w:type="dxa"/>
            <w:vAlign w:val="center"/>
          </w:tcPr>
          <w:p w14:paraId="5841089E">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p w14:paraId="69B914E9">
            <w:pPr>
              <w:spacing w:line="280" w:lineRule="exact"/>
              <w:jc w:val="center"/>
              <w:rPr>
                <w:rFonts w:hint="eastAsia" w:cs="FangSong_GB2312" w:asciiTheme="minorEastAsia" w:hAnsiTheme="minorEastAsia" w:eastAsiaTheme="minorEastAsia"/>
                <w:color w:val="auto"/>
                <w:sz w:val="21"/>
                <w:szCs w:val="21"/>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8100" w:type="dxa"/>
            <w:vAlign w:val="center"/>
          </w:tcPr>
          <w:p w14:paraId="53F4EDA5">
            <w:pPr>
              <w:spacing w:line="280" w:lineRule="exact"/>
              <w:jc w:val="left"/>
              <w:rPr>
                <w:rFonts w:hint="eastAsia" w:ascii="宋体" w:hAnsi="宋体" w:cs="宋体"/>
                <w:color w:val="auto"/>
                <w:sz w:val="21"/>
                <w:szCs w:val="21"/>
              </w:rPr>
            </w:pPr>
            <w:r>
              <w:rPr>
                <w:rFonts w:hint="eastAsia" w:ascii="宋体" w:hAnsi="宋体" w:eastAsia="宋体" w:cs="宋体"/>
                <w:color w:val="auto"/>
                <w:sz w:val="21"/>
                <w:szCs w:val="21"/>
                <w:highlight w:val="none"/>
              </w:rPr>
              <w:t>针对项目情况，能够提出符合本项目的特点、有益设计的合理化建议进行综合评审：建议合理、切合实际、可操作性强的，得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分；未涉及或描述缺失不得分。</w:t>
            </w:r>
          </w:p>
        </w:tc>
      </w:tr>
      <w:tr w14:paraId="68D2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Merge w:val="continue"/>
            <w:vAlign w:val="center"/>
          </w:tcPr>
          <w:p w14:paraId="62E34E67">
            <w:pPr>
              <w:adjustRightInd w:val="0"/>
              <w:snapToGrid w:val="0"/>
              <w:jc w:val="center"/>
              <w:rPr>
                <w:rFonts w:cs="FangSong_GB2312" w:asciiTheme="minorEastAsia" w:hAnsiTheme="minorEastAsia" w:eastAsiaTheme="minorEastAsia"/>
                <w:color w:val="auto"/>
                <w:sz w:val="21"/>
                <w:szCs w:val="21"/>
              </w:rPr>
            </w:pPr>
          </w:p>
        </w:tc>
        <w:tc>
          <w:tcPr>
            <w:tcW w:w="1593" w:type="dxa"/>
            <w:vAlign w:val="center"/>
          </w:tcPr>
          <w:p w14:paraId="35608DEC">
            <w:pPr>
              <w:spacing w:line="280" w:lineRule="exact"/>
              <w:jc w:val="center"/>
              <w:rPr>
                <w:rFonts w:hint="eastAsia" w:cs="FangSong_GB2312" w:asciiTheme="minorEastAsia" w:hAnsiTheme="minorEastAsia" w:eastAsiaTheme="minorEastAsia"/>
                <w:color w:val="auto"/>
                <w:sz w:val="21"/>
                <w:szCs w:val="21"/>
                <w:lang w:eastAsia="zh-CN"/>
              </w:rPr>
            </w:pPr>
            <w:r>
              <w:rPr>
                <w:rFonts w:hint="eastAsia" w:ascii="宋体" w:hAnsi="宋体" w:eastAsia="宋体" w:cs="宋体"/>
                <w:color w:val="auto"/>
                <w:sz w:val="21"/>
                <w:szCs w:val="21"/>
                <w:highlight w:val="none"/>
              </w:rPr>
              <w:t>工作计划安排方案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8100" w:type="dxa"/>
            <w:vAlign w:val="center"/>
          </w:tcPr>
          <w:p w14:paraId="057E98D7">
            <w:pPr>
              <w:spacing w:line="280" w:lineRule="exact"/>
              <w:jc w:val="left"/>
              <w:rPr>
                <w:rFonts w:hint="eastAsia" w:ascii="宋体" w:hAnsi="宋体" w:cs="宋体"/>
                <w:color w:val="auto"/>
                <w:sz w:val="21"/>
                <w:szCs w:val="21"/>
              </w:rPr>
            </w:pPr>
            <w:r>
              <w:rPr>
                <w:rFonts w:hint="eastAsia" w:ascii="宋体" w:hAnsi="宋体" w:eastAsia="宋体" w:cs="宋体"/>
                <w:color w:val="auto"/>
                <w:sz w:val="21"/>
                <w:szCs w:val="21"/>
                <w:highlight w:val="none"/>
              </w:rPr>
              <w:t>本项目的工作计划安排方案：工作计划安排方案清晰明确性、科学合理的，得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分；未涉及或描述缺失不得分。</w:t>
            </w:r>
          </w:p>
        </w:tc>
      </w:tr>
      <w:tr w14:paraId="66FC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03" w:type="dxa"/>
            <w:vMerge w:val="continue"/>
            <w:vAlign w:val="center"/>
          </w:tcPr>
          <w:p w14:paraId="573394F2">
            <w:pPr>
              <w:adjustRightInd w:val="0"/>
              <w:snapToGrid w:val="0"/>
              <w:jc w:val="center"/>
              <w:rPr>
                <w:rFonts w:cs="FangSong_GB2312" w:asciiTheme="minorEastAsia" w:hAnsiTheme="minorEastAsia" w:eastAsiaTheme="minorEastAsia"/>
                <w:color w:val="auto"/>
                <w:sz w:val="21"/>
                <w:szCs w:val="21"/>
              </w:rPr>
            </w:pPr>
          </w:p>
        </w:tc>
        <w:tc>
          <w:tcPr>
            <w:tcW w:w="1593" w:type="dxa"/>
            <w:vAlign w:val="center"/>
          </w:tcPr>
          <w:p w14:paraId="7F7A076B">
            <w:pPr>
              <w:spacing w:line="280" w:lineRule="exact"/>
              <w:jc w:val="center"/>
              <w:rPr>
                <w:rFonts w:hint="eastAsia" w:cs="FangSong_GB2312" w:asciiTheme="minorEastAsia" w:hAnsiTheme="minorEastAsia" w:eastAsiaTheme="minorEastAsia"/>
                <w:color w:val="auto"/>
                <w:sz w:val="21"/>
                <w:szCs w:val="21"/>
                <w:lang w:eastAsia="zh-CN"/>
              </w:rPr>
            </w:pPr>
            <w:r>
              <w:rPr>
                <w:rFonts w:hint="eastAsia" w:ascii="宋体" w:hAnsi="宋体" w:eastAsia="宋体" w:cs="宋体"/>
                <w:color w:val="auto"/>
                <w:sz w:val="21"/>
                <w:szCs w:val="21"/>
                <w:highlight w:val="none"/>
              </w:rPr>
              <w:t>质量保障措施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8100" w:type="dxa"/>
            <w:vAlign w:val="center"/>
          </w:tcPr>
          <w:p w14:paraId="1E921AA7">
            <w:pPr>
              <w:spacing w:line="280" w:lineRule="exact"/>
              <w:jc w:val="left"/>
              <w:rPr>
                <w:rFonts w:hint="eastAsia" w:ascii="宋体" w:hAnsi="宋体" w:cs="宋体"/>
                <w:color w:val="auto"/>
                <w:sz w:val="21"/>
                <w:szCs w:val="21"/>
              </w:rPr>
            </w:pPr>
            <w:r>
              <w:rPr>
                <w:rFonts w:hint="eastAsia" w:ascii="宋体" w:hAnsi="宋体" w:eastAsia="宋体" w:cs="宋体"/>
                <w:color w:val="auto"/>
                <w:sz w:val="21"/>
                <w:szCs w:val="21"/>
                <w:highlight w:val="none"/>
              </w:rPr>
              <w:t>质量保证措施：质量保障措施详细、具体，可行性、可操作性强，得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分；未涉及或描述缺失不得分。</w:t>
            </w:r>
          </w:p>
        </w:tc>
      </w:tr>
      <w:tr w14:paraId="51F4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3" w:type="dxa"/>
            <w:vMerge w:val="continue"/>
            <w:vAlign w:val="center"/>
          </w:tcPr>
          <w:p w14:paraId="4E0E1940">
            <w:pPr>
              <w:adjustRightInd w:val="0"/>
              <w:snapToGrid w:val="0"/>
              <w:jc w:val="center"/>
              <w:rPr>
                <w:rFonts w:cs="FangSong_GB2312" w:asciiTheme="minorEastAsia" w:hAnsiTheme="minorEastAsia" w:eastAsiaTheme="minorEastAsia"/>
                <w:color w:val="auto"/>
                <w:sz w:val="21"/>
                <w:szCs w:val="21"/>
              </w:rPr>
            </w:pPr>
          </w:p>
        </w:tc>
        <w:tc>
          <w:tcPr>
            <w:tcW w:w="1593" w:type="dxa"/>
            <w:vAlign w:val="center"/>
          </w:tcPr>
          <w:p w14:paraId="10CF15E4">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w:t>
            </w:r>
          </w:p>
          <w:p w14:paraId="02D19A41">
            <w:pPr>
              <w:spacing w:line="280" w:lineRule="exact"/>
              <w:jc w:val="center"/>
              <w:rPr>
                <w:rFonts w:hint="eastAsia" w:cs="FangSong_GB2312" w:asciiTheme="minorEastAsia" w:hAnsiTheme="minorEastAsia" w:eastAsiaTheme="minorEastAsia"/>
                <w:color w:val="auto"/>
                <w:sz w:val="21"/>
                <w:szCs w:val="21"/>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8100" w:type="dxa"/>
            <w:vAlign w:val="center"/>
          </w:tcPr>
          <w:p w14:paraId="72D9D471">
            <w:pPr>
              <w:spacing w:line="280" w:lineRule="exact"/>
              <w:jc w:val="left"/>
              <w:rPr>
                <w:rFonts w:hint="eastAsia" w:ascii="宋体" w:hAnsi="宋体" w:cs="宋体"/>
                <w:color w:val="auto"/>
                <w:sz w:val="21"/>
                <w:szCs w:val="21"/>
              </w:rPr>
            </w:pPr>
            <w:r>
              <w:rPr>
                <w:rFonts w:hint="eastAsia" w:ascii="宋体" w:hAnsi="宋体" w:eastAsia="宋体" w:cs="宋体"/>
                <w:color w:val="auto"/>
                <w:sz w:val="21"/>
                <w:szCs w:val="21"/>
                <w:highlight w:val="none"/>
              </w:rPr>
              <w:t>根据供应商提供的服务承诺，对服务承诺的可行性、完整性以及服务承诺落实的保障措施等情况进行评审：可行性、完整性、保障措施强的，得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分；未涉及或描述缺失不得分。</w:t>
            </w:r>
          </w:p>
        </w:tc>
      </w:tr>
      <w:tr w14:paraId="48D1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03" w:type="dxa"/>
            <w:vMerge w:val="continue"/>
            <w:vAlign w:val="center"/>
          </w:tcPr>
          <w:p w14:paraId="13D5758F">
            <w:pPr>
              <w:adjustRightInd w:val="0"/>
              <w:snapToGrid w:val="0"/>
              <w:jc w:val="center"/>
              <w:rPr>
                <w:rFonts w:cs="FangSong_GB2312" w:asciiTheme="minorEastAsia" w:hAnsiTheme="minorEastAsia" w:eastAsiaTheme="minorEastAsia"/>
                <w:color w:val="auto"/>
                <w:sz w:val="21"/>
                <w:szCs w:val="21"/>
              </w:rPr>
            </w:pPr>
          </w:p>
        </w:tc>
        <w:tc>
          <w:tcPr>
            <w:tcW w:w="1593" w:type="dxa"/>
            <w:vAlign w:val="center"/>
          </w:tcPr>
          <w:p w14:paraId="657BB4E9">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安全、保密等保障措施</w:t>
            </w:r>
          </w:p>
          <w:p w14:paraId="068CD543">
            <w:pPr>
              <w:spacing w:line="280" w:lineRule="exact"/>
              <w:jc w:val="center"/>
              <w:rPr>
                <w:rFonts w:hint="eastAsia" w:cs="FangSong_GB2312" w:asciiTheme="minorEastAsia" w:hAnsiTheme="minorEastAsia" w:eastAsiaTheme="minorEastAsia"/>
                <w:color w:val="auto"/>
                <w:sz w:val="21"/>
                <w:szCs w:val="21"/>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8100" w:type="dxa"/>
            <w:vAlign w:val="center"/>
          </w:tcPr>
          <w:p w14:paraId="30FB0C33">
            <w:pPr>
              <w:spacing w:line="280" w:lineRule="exact"/>
              <w:jc w:val="left"/>
              <w:rPr>
                <w:rFonts w:hint="eastAsia" w:ascii="宋体" w:hAnsi="宋体" w:cs="宋体"/>
                <w:color w:val="auto"/>
                <w:sz w:val="21"/>
                <w:szCs w:val="21"/>
              </w:rPr>
            </w:pPr>
            <w:r>
              <w:rPr>
                <w:rFonts w:hint="eastAsia" w:ascii="宋体" w:hAnsi="宋体" w:eastAsia="宋体" w:cs="宋体"/>
                <w:color w:val="auto"/>
                <w:sz w:val="21"/>
                <w:szCs w:val="21"/>
                <w:highlight w:val="none"/>
              </w:rPr>
              <w:t>根据供应商的安全、保密等保障措施完整性、合理性，是否制定明确的成果资料保密措施和安全保障手段进行综合评审：完全满足本项目要求的，得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分；未涉及或描述缺失不得分。</w:t>
            </w:r>
          </w:p>
        </w:tc>
      </w:tr>
      <w:tr w14:paraId="2EDC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03" w:type="dxa"/>
            <w:vMerge w:val="restart"/>
            <w:tcBorders>
              <w:top w:val="single" w:color="auto" w:sz="4" w:space="0"/>
              <w:left w:val="single" w:color="auto" w:sz="4" w:space="0"/>
              <w:right w:val="single" w:color="auto" w:sz="4" w:space="0"/>
            </w:tcBorders>
            <w:vAlign w:val="center"/>
          </w:tcPr>
          <w:p w14:paraId="4CFADB82">
            <w:pPr>
              <w:autoSpaceDE w:val="0"/>
              <w:autoSpaceDN w:val="0"/>
              <w:adjustRightInd w:val="0"/>
              <w:snapToGrid w:val="0"/>
              <w:spacing w:beforeLines="10" w:line="264"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商务部分</w:t>
            </w:r>
          </w:p>
          <w:p w14:paraId="4C9AC648">
            <w:pPr>
              <w:autoSpaceDE w:val="0"/>
              <w:autoSpaceDN w:val="0"/>
              <w:adjustRightInd w:val="0"/>
              <w:snapToGrid w:val="0"/>
              <w:spacing w:beforeLines="10" w:line="264"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en-US" w:eastAsia="zh-CN"/>
              </w:rPr>
              <w:t>15</w:t>
            </w:r>
            <w:r>
              <w:rPr>
                <w:rFonts w:hint="eastAsia" w:cs="宋体" w:asciiTheme="minorEastAsia" w:hAnsiTheme="minorEastAsia" w:eastAsiaTheme="minorEastAsia"/>
                <w:color w:val="auto"/>
                <w:sz w:val="21"/>
                <w:szCs w:val="21"/>
              </w:rPr>
              <w:t>分）</w:t>
            </w:r>
          </w:p>
        </w:tc>
        <w:tc>
          <w:tcPr>
            <w:tcW w:w="1593" w:type="dxa"/>
            <w:tcBorders>
              <w:top w:val="single" w:color="auto" w:sz="4" w:space="0"/>
              <w:left w:val="single" w:color="auto" w:sz="4" w:space="0"/>
              <w:bottom w:val="single" w:color="auto" w:sz="4" w:space="0"/>
              <w:right w:val="single" w:color="auto" w:sz="4" w:space="0"/>
            </w:tcBorders>
            <w:vAlign w:val="center"/>
          </w:tcPr>
          <w:p w14:paraId="690179E5">
            <w:pPr>
              <w:keepNext w:val="0"/>
              <w:keepLines w:val="0"/>
              <w:pageBreakBefore w:val="0"/>
              <w:widowControl w:val="0"/>
              <w:kinsoku/>
              <w:wordWrap/>
              <w:overflowPunct/>
              <w:topLinePunct w:val="0"/>
              <w:bidi w:val="0"/>
              <w:adjustRightInd w:val="0"/>
              <w:snapToGrid w:val="0"/>
              <w:spacing w:line="240" w:lineRule="auto"/>
              <w:jc w:val="center"/>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项目业绩</w:t>
            </w:r>
          </w:p>
          <w:p w14:paraId="67FCE131">
            <w:pPr>
              <w:keepNext w:val="0"/>
              <w:keepLines w:val="0"/>
              <w:pageBreakBefore w:val="0"/>
              <w:widowControl w:val="0"/>
              <w:kinsoku/>
              <w:wordWrap/>
              <w:overflowPunct/>
              <w:topLinePunct w:val="0"/>
              <w:bidi w:val="0"/>
              <w:adjustRightInd w:val="0"/>
              <w:snapToGrid w:val="0"/>
              <w:spacing w:line="240" w:lineRule="auto"/>
              <w:jc w:val="center"/>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rPr>
              <w:t>分）</w:t>
            </w:r>
          </w:p>
        </w:tc>
        <w:tc>
          <w:tcPr>
            <w:tcW w:w="8100" w:type="dxa"/>
            <w:tcBorders>
              <w:top w:val="single" w:color="auto" w:sz="4" w:space="0"/>
              <w:left w:val="single" w:color="auto" w:sz="4" w:space="0"/>
              <w:bottom w:val="single" w:color="auto" w:sz="4" w:space="0"/>
              <w:right w:val="single" w:color="auto" w:sz="4" w:space="0"/>
            </w:tcBorders>
            <w:vAlign w:val="center"/>
          </w:tcPr>
          <w:p w14:paraId="6E9258BE">
            <w:pPr>
              <w:spacing w:line="276" w:lineRule="auto"/>
              <w:jc w:val="left"/>
              <w:rPr>
                <w:rFonts w:cs="FangSong_GB2312"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近三年（202</w:t>
            </w:r>
            <w:r>
              <w:rPr>
                <w:rFonts w:hint="eastAsia" w:cs="宋体" w:asciiTheme="minorEastAsia" w:hAnsiTheme="minorEastAsia" w:eastAsiaTheme="minorEastAsia"/>
                <w:color w:val="auto"/>
                <w:sz w:val="21"/>
                <w:szCs w:val="21"/>
                <w:lang w:val="en-US" w:eastAsia="zh-CN"/>
              </w:rPr>
              <w:t>2</w:t>
            </w:r>
            <w:r>
              <w:rPr>
                <w:rFonts w:hint="eastAsia" w:cs="宋体" w:asciiTheme="minorEastAsia" w:hAnsiTheme="minorEastAsia" w:eastAsiaTheme="minorEastAsia"/>
                <w:color w:val="auto"/>
                <w:sz w:val="21"/>
                <w:szCs w:val="21"/>
              </w:rPr>
              <w:t>年</w:t>
            </w:r>
            <w:r>
              <w:rPr>
                <w:rFonts w:hint="eastAsia" w:cs="宋体" w:asciiTheme="minorEastAsia" w:hAnsiTheme="minorEastAsia" w:eastAsiaTheme="minorEastAsia"/>
                <w:color w:val="auto"/>
                <w:sz w:val="21"/>
                <w:szCs w:val="21"/>
                <w:lang w:val="en-US" w:eastAsia="zh-CN"/>
              </w:rPr>
              <w:t>至今</w:t>
            </w:r>
            <w:r>
              <w:rPr>
                <w:rFonts w:hint="eastAsia" w:cs="宋体" w:asciiTheme="minorEastAsia" w:hAnsiTheme="minorEastAsia" w:eastAsiaTheme="minorEastAsia"/>
                <w:color w:val="auto"/>
                <w:sz w:val="21"/>
                <w:szCs w:val="21"/>
              </w:rPr>
              <w:t>）完成过类似项目业绩，每有一项得</w:t>
            </w:r>
            <w:r>
              <w:rPr>
                <w:rFonts w:hint="eastAsia" w:cs="宋体" w:asciiTheme="minorEastAsia" w:hAnsiTheme="minorEastAsia" w:eastAsiaTheme="minorEastAsia"/>
                <w:color w:val="auto"/>
                <w:sz w:val="21"/>
                <w:szCs w:val="21"/>
                <w:lang w:val="en-US" w:eastAsia="zh-CN"/>
              </w:rPr>
              <w:t>1</w:t>
            </w:r>
            <w:r>
              <w:rPr>
                <w:rFonts w:hint="eastAsia" w:cs="宋体" w:asciiTheme="minorEastAsia" w:hAnsiTheme="minorEastAsia" w:eastAsiaTheme="minorEastAsia"/>
                <w:color w:val="auto"/>
                <w:sz w:val="21"/>
                <w:szCs w:val="21"/>
              </w:rPr>
              <w:t>分，最高得</w:t>
            </w:r>
            <w:r>
              <w:rPr>
                <w:rFonts w:hint="eastAsia" w:cs="宋体" w:asciiTheme="minorEastAsia" w:hAnsiTheme="minorEastAsia" w:eastAsiaTheme="minorEastAsia"/>
                <w:color w:val="auto"/>
                <w:sz w:val="21"/>
                <w:szCs w:val="21"/>
                <w:lang w:val="en-US" w:eastAsia="zh-CN"/>
              </w:rPr>
              <w:t>3</w:t>
            </w:r>
            <w:r>
              <w:rPr>
                <w:rFonts w:hint="eastAsia" w:cs="宋体" w:asciiTheme="minorEastAsia" w:hAnsiTheme="minorEastAsia" w:eastAsiaTheme="minorEastAsia"/>
                <w:color w:val="auto"/>
                <w:sz w:val="21"/>
                <w:szCs w:val="21"/>
              </w:rPr>
              <w:t>分，没有不得分；</w:t>
            </w:r>
          </w:p>
          <w:p w14:paraId="05302A60">
            <w:pPr>
              <w:spacing w:line="276" w:lineRule="auto"/>
              <w:jc w:val="left"/>
              <w:rPr>
                <w:rFonts w:cs="FangSong_GB2312" w:asciiTheme="minorEastAsia" w:hAnsiTheme="minorEastAsia" w:eastAsiaTheme="minorEastAsia"/>
                <w:b/>
                <w:color w:val="auto"/>
                <w:sz w:val="21"/>
                <w:szCs w:val="21"/>
              </w:rPr>
            </w:pPr>
            <w:r>
              <w:rPr>
                <w:rFonts w:hint="eastAsia" w:asciiTheme="minorEastAsia" w:hAnsiTheme="minorEastAsia" w:eastAsiaTheme="minorEastAsia"/>
                <w:b/>
                <w:bCs/>
                <w:color w:val="auto"/>
                <w:sz w:val="21"/>
                <w:szCs w:val="21"/>
              </w:rPr>
              <w:t>提供相应</w:t>
            </w:r>
            <w:r>
              <w:rPr>
                <w:rFonts w:hint="eastAsia" w:cs="FangSong_GB2312" w:asciiTheme="minorEastAsia" w:hAnsiTheme="minorEastAsia" w:eastAsiaTheme="minorEastAsia"/>
                <w:b/>
                <w:color w:val="auto"/>
                <w:sz w:val="21"/>
                <w:szCs w:val="21"/>
              </w:rPr>
              <w:t>中标通知书或合同协议书原件，响应文件内附复印件并加盖供应商公章。</w:t>
            </w:r>
          </w:p>
        </w:tc>
      </w:tr>
      <w:tr w14:paraId="20D9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03" w:type="dxa"/>
            <w:vMerge w:val="continue"/>
            <w:tcBorders>
              <w:left w:val="single" w:color="auto" w:sz="4" w:space="0"/>
              <w:right w:val="single" w:color="auto" w:sz="4" w:space="0"/>
            </w:tcBorders>
            <w:vAlign w:val="center"/>
          </w:tcPr>
          <w:p w14:paraId="79B21A66">
            <w:pPr>
              <w:autoSpaceDE w:val="0"/>
              <w:autoSpaceDN w:val="0"/>
              <w:adjustRightInd w:val="0"/>
              <w:snapToGrid w:val="0"/>
              <w:spacing w:beforeLines="10" w:line="264" w:lineRule="auto"/>
              <w:jc w:val="center"/>
              <w:rPr>
                <w:rFonts w:hint="eastAsia" w:cs="宋体" w:asciiTheme="minorEastAsia" w:hAnsiTheme="minorEastAsia" w:eastAsiaTheme="minorEastAsia"/>
                <w:color w:val="auto"/>
                <w:sz w:val="21"/>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410863E7">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拟投入项目组成员</w:t>
            </w:r>
          </w:p>
          <w:p w14:paraId="17F3DC4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8分</w:t>
            </w:r>
            <w:r>
              <w:rPr>
                <w:rFonts w:hint="eastAsia" w:asciiTheme="minorEastAsia" w:hAnsiTheme="minorEastAsia" w:eastAsiaTheme="minorEastAsia"/>
                <w:color w:val="auto"/>
                <w:sz w:val="21"/>
                <w:szCs w:val="21"/>
                <w:highlight w:val="none"/>
                <w:lang w:eastAsia="zh-CN"/>
              </w:rPr>
              <w:t>）</w:t>
            </w:r>
          </w:p>
        </w:tc>
        <w:tc>
          <w:tcPr>
            <w:tcW w:w="8100" w:type="dxa"/>
            <w:tcBorders>
              <w:top w:val="single" w:color="auto" w:sz="4" w:space="0"/>
              <w:left w:val="single" w:color="auto" w:sz="4" w:space="0"/>
              <w:bottom w:val="single" w:color="auto" w:sz="4" w:space="0"/>
              <w:right w:val="single" w:color="auto" w:sz="4" w:space="0"/>
            </w:tcBorders>
            <w:vAlign w:val="center"/>
          </w:tcPr>
          <w:p w14:paraId="48C6A46B">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项目组成员（不含项目负责人）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交通相关专业的</w:t>
            </w:r>
            <w:r>
              <w:rPr>
                <w:rFonts w:hint="eastAsia" w:ascii="宋体" w:hAnsi="宋体" w:eastAsia="宋体" w:cs="宋体"/>
                <w:color w:val="auto"/>
                <w:sz w:val="21"/>
                <w:szCs w:val="21"/>
                <w:highlight w:val="none"/>
              </w:rPr>
              <w:t>技术人员，</w:t>
            </w:r>
            <w:r>
              <w:rPr>
                <w:rFonts w:hint="eastAsia" w:ascii="宋体" w:hAnsi="宋体" w:eastAsia="宋体" w:cs="宋体"/>
                <w:color w:val="auto"/>
                <w:sz w:val="21"/>
                <w:szCs w:val="21"/>
                <w:highlight w:val="none"/>
                <w:lang w:val="en-US" w:eastAsia="zh-CN"/>
              </w:rPr>
              <w:t>每</w:t>
            </w:r>
            <w:r>
              <w:rPr>
                <w:rFonts w:hint="eastAsia" w:ascii="宋体" w:hAnsi="宋体" w:cs="宋体"/>
                <w:color w:val="auto"/>
                <w:sz w:val="21"/>
                <w:szCs w:val="21"/>
                <w:highlight w:val="none"/>
                <w:lang w:val="en-US" w:eastAsia="zh-CN"/>
              </w:rPr>
              <w:t>有</w:t>
            </w:r>
            <w:r>
              <w:rPr>
                <w:rFonts w:hint="eastAsia" w:ascii="宋体" w:hAnsi="宋体" w:eastAsia="宋体" w:cs="宋体"/>
                <w:color w:val="auto"/>
                <w:sz w:val="21"/>
                <w:szCs w:val="21"/>
                <w:highlight w:val="none"/>
                <w:lang w:val="en-US" w:eastAsia="zh-CN"/>
              </w:rPr>
              <w:t>1人</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最多得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7B8AA5C3">
            <w:pPr>
              <w:spacing w:line="276" w:lineRule="auto"/>
              <w:jc w:val="left"/>
              <w:rPr>
                <w:rFonts w:hint="eastAsia" w:asciiTheme="minorEastAsia" w:hAnsiTheme="minorEastAsia" w:eastAsiaTheme="minorEastAsia"/>
                <w:b/>
                <w:bCs/>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中级及以上职称</w:t>
            </w:r>
            <w:r>
              <w:rPr>
                <w:rFonts w:hint="eastAsia" w:ascii="宋体" w:hAnsi="宋体" w:eastAsia="宋体" w:cs="宋体"/>
                <w:color w:val="auto"/>
                <w:sz w:val="21"/>
                <w:szCs w:val="21"/>
                <w:highlight w:val="none"/>
              </w:rPr>
              <w:t>证书扫描件及供应商为其缴纳社保证明材料，未提供不得分。</w:t>
            </w:r>
          </w:p>
        </w:tc>
      </w:tr>
      <w:tr w14:paraId="2476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03" w:type="dxa"/>
            <w:vMerge w:val="continue"/>
            <w:tcBorders>
              <w:left w:val="single" w:color="auto" w:sz="4" w:space="0"/>
              <w:right w:val="single" w:color="auto" w:sz="4" w:space="0"/>
            </w:tcBorders>
            <w:vAlign w:val="center"/>
          </w:tcPr>
          <w:p w14:paraId="7B9FB92C">
            <w:pPr>
              <w:autoSpaceDE w:val="0"/>
              <w:autoSpaceDN w:val="0"/>
              <w:adjustRightInd w:val="0"/>
              <w:snapToGrid w:val="0"/>
              <w:spacing w:beforeLines="10" w:line="264" w:lineRule="auto"/>
              <w:jc w:val="center"/>
              <w:rPr>
                <w:rFonts w:cs="宋体" w:asciiTheme="minorEastAsia" w:hAnsiTheme="minorEastAsia" w:eastAsiaTheme="minorEastAsia"/>
                <w:color w:val="auto"/>
                <w:sz w:val="21"/>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4E66AA87">
            <w:pPr>
              <w:keepNext w:val="0"/>
              <w:keepLines w:val="0"/>
              <w:pageBreakBefore w:val="0"/>
              <w:widowControl w:val="0"/>
              <w:kinsoku/>
              <w:wordWrap/>
              <w:overflowPunct/>
              <w:topLinePunct w:val="0"/>
              <w:bidi w:val="0"/>
              <w:adjustRightInd w:val="0"/>
              <w:snapToGrid w:val="0"/>
              <w:spacing w:line="240" w:lineRule="auto"/>
              <w:jc w:val="center"/>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优惠条件</w:t>
            </w:r>
          </w:p>
          <w:p w14:paraId="0A0862F2">
            <w:pPr>
              <w:keepNext w:val="0"/>
              <w:keepLines w:val="0"/>
              <w:pageBreakBefore w:val="0"/>
              <w:widowControl w:val="0"/>
              <w:kinsoku/>
              <w:wordWrap/>
              <w:overflowPunct/>
              <w:topLinePunct w:val="0"/>
              <w:bidi w:val="0"/>
              <w:adjustRightInd w:val="0"/>
              <w:snapToGrid w:val="0"/>
              <w:spacing w:line="240" w:lineRule="auto"/>
              <w:jc w:val="center"/>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分）</w:t>
            </w:r>
          </w:p>
        </w:tc>
        <w:tc>
          <w:tcPr>
            <w:tcW w:w="8100" w:type="dxa"/>
            <w:tcBorders>
              <w:top w:val="single" w:color="auto" w:sz="4" w:space="0"/>
              <w:left w:val="single" w:color="auto" w:sz="4" w:space="0"/>
              <w:bottom w:val="single" w:color="auto" w:sz="4" w:space="0"/>
              <w:right w:val="single" w:color="auto" w:sz="4" w:space="0"/>
            </w:tcBorders>
            <w:vAlign w:val="center"/>
          </w:tcPr>
          <w:p w14:paraId="48118029">
            <w:pPr>
              <w:spacing w:line="276" w:lineRule="auto"/>
              <w:jc w:val="left"/>
              <w:rPr>
                <w:rFonts w:cs="FangSong_GB2312"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对响应文件中的优惠条件进行综合评审和比较，优惠条件较多得</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分，优惠条件较少者</w:t>
            </w: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分，没有不得分。</w:t>
            </w:r>
          </w:p>
        </w:tc>
      </w:tr>
      <w:tr w14:paraId="23E8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03" w:type="dxa"/>
            <w:vMerge w:val="continue"/>
            <w:tcBorders>
              <w:left w:val="single" w:color="auto" w:sz="4" w:space="0"/>
              <w:right w:val="single" w:color="auto" w:sz="4" w:space="0"/>
            </w:tcBorders>
            <w:vAlign w:val="center"/>
          </w:tcPr>
          <w:p w14:paraId="0BF3E636">
            <w:pPr>
              <w:autoSpaceDE w:val="0"/>
              <w:autoSpaceDN w:val="0"/>
              <w:adjustRightInd w:val="0"/>
              <w:snapToGrid w:val="0"/>
              <w:spacing w:beforeLines="10" w:line="264" w:lineRule="auto"/>
              <w:jc w:val="center"/>
              <w:rPr>
                <w:rFonts w:cs="宋体" w:asciiTheme="minorEastAsia" w:hAnsiTheme="minorEastAsia" w:eastAsiaTheme="minorEastAsia"/>
                <w:color w:val="auto"/>
                <w:sz w:val="21"/>
                <w:szCs w:val="21"/>
              </w:rPr>
            </w:pPr>
          </w:p>
        </w:tc>
        <w:tc>
          <w:tcPr>
            <w:tcW w:w="1593" w:type="dxa"/>
            <w:tcBorders>
              <w:top w:val="single" w:color="auto" w:sz="4" w:space="0"/>
              <w:left w:val="single" w:color="auto" w:sz="4" w:space="0"/>
              <w:bottom w:val="single" w:color="auto" w:sz="4" w:space="0"/>
              <w:right w:val="single" w:color="auto" w:sz="4" w:space="0"/>
            </w:tcBorders>
            <w:vAlign w:val="center"/>
          </w:tcPr>
          <w:p w14:paraId="189FC005">
            <w:pPr>
              <w:keepNext w:val="0"/>
              <w:keepLines w:val="0"/>
              <w:pageBreakBefore w:val="0"/>
              <w:widowControl w:val="0"/>
              <w:kinsoku/>
              <w:wordWrap/>
              <w:overflowPunct/>
              <w:topLinePunct w:val="0"/>
              <w:bidi w:val="0"/>
              <w:adjustRightInd w:val="0"/>
              <w:snapToGrid w:val="0"/>
              <w:spacing w:line="240" w:lineRule="auto"/>
              <w:jc w:val="center"/>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服务承诺</w:t>
            </w:r>
          </w:p>
          <w:p w14:paraId="77D163F9">
            <w:pPr>
              <w:keepNext w:val="0"/>
              <w:keepLines w:val="0"/>
              <w:pageBreakBefore w:val="0"/>
              <w:widowControl w:val="0"/>
              <w:kinsoku/>
              <w:wordWrap/>
              <w:overflowPunct/>
              <w:topLinePunct w:val="0"/>
              <w:bidi w:val="0"/>
              <w:adjustRightInd w:val="0"/>
              <w:snapToGrid w:val="0"/>
              <w:spacing w:line="240" w:lineRule="auto"/>
              <w:jc w:val="center"/>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分）</w:t>
            </w:r>
          </w:p>
        </w:tc>
        <w:tc>
          <w:tcPr>
            <w:tcW w:w="8100" w:type="dxa"/>
            <w:tcBorders>
              <w:top w:val="single" w:color="auto" w:sz="4" w:space="0"/>
              <w:left w:val="single" w:color="auto" w:sz="4" w:space="0"/>
              <w:bottom w:val="single" w:color="auto" w:sz="4" w:space="0"/>
              <w:right w:val="single" w:color="auto" w:sz="4" w:space="0"/>
            </w:tcBorders>
            <w:vAlign w:val="center"/>
          </w:tcPr>
          <w:p w14:paraId="433C3C99">
            <w:pPr>
              <w:spacing w:line="27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对响应文件中的服务承诺进行综合评审和比较，服务承诺须为实质性条件，切实可行得</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分，内容较少得</w:t>
            </w: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分，没有不得分。</w:t>
            </w:r>
          </w:p>
        </w:tc>
      </w:tr>
    </w:tbl>
    <w:p w14:paraId="2AB63ABA">
      <w:pPr>
        <w:widowControl/>
        <w:jc w:val="left"/>
        <w:rPr>
          <w:rFonts w:ascii="宋体" w:hAnsi="宋体"/>
          <w:b/>
          <w:color w:val="auto"/>
          <w:sz w:val="21"/>
          <w:szCs w:val="21"/>
        </w:rPr>
      </w:pPr>
      <w:r>
        <w:rPr>
          <w:rFonts w:ascii="宋体" w:hAnsi="宋体"/>
          <w:b/>
          <w:color w:val="auto"/>
          <w:sz w:val="21"/>
          <w:szCs w:val="21"/>
        </w:rPr>
        <w:br w:type="page"/>
      </w:r>
    </w:p>
    <w:p w14:paraId="6B90C48F">
      <w:pPr>
        <w:rPr>
          <w:rFonts w:ascii="宋体" w:hAnsi="宋体"/>
          <w:b/>
          <w:color w:val="auto"/>
          <w:szCs w:val="21"/>
        </w:rPr>
      </w:pPr>
      <w:r>
        <w:rPr>
          <w:rFonts w:hint="eastAsia" w:ascii="宋体" w:hAnsi="宋体"/>
          <w:b/>
          <w:color w:val="auto"/>
          <w:szCs w:val="21"/>
        </w:rPr>
        <w:t>附件：</w:t>
      </w:r>
    </w:p>
    <w:p w14:paraId="07C37F21">
      <w:pPr>
        <w:pStyle w:val="3"/>
        <w:keepNext w:val="0"/>
        <w:keepLines w:val="0"/>
        <w:widowControl/>
        <w:shd w:val="clear" w:color="auto" w:fill="FFFFFF"/>
        <w:adjustRightInd w:val="0"/>
        <w:snapToGrid w:val="0"/>
        <w:spacing w:before="0" w:after="0" w:line="360" w:lineRule="auto"/>
        <w:jc w:val="center"/>
        <w:rPr>
          <w:rFonts w:ascii="宋体" w:hAnsi="宋体" w:eastAsia="宋体" w:cs="宋体"/>
          <w:color w:val="auto"/>
          <w:spacing w:val="7"/>
          <w:sz w:val="21"/>
          <w:szCs w:val="21"/>
        </w:rPr>
      </w:pPr>
      <w:bookmarkStart w:id="209" w:name="_Toc96427942"/>
      <w:bookmarkStart w:id="210" w:name="_Toc63327628"/>
      <w:r>
        <w:rPr>
          <w:rStyle w:val="64"/>
          <w:rFonts w:hint="eastAsia" w:ascii="宋体" w:hAnsi="宋体" w:cs="宋体"/>
          <w:b w:val="0"/>
          <w:color w:val="auto"/>
          <w:spacing w:val="7"/>
          <w:sz w:val="21"/>
          <w:szCs w:val="21"/>
          <w:shd w:val="clear" w:color="auto" w:fill="FFFFFF"/>
        </w:rPr>
        <w:t>关于印发《政府采购促进中小企业发展管理办法》的通知</w:t>
      </w:r>
      <w:bookmarkEnd w:id="209"/>
      <w:bookmarkEnd w:id="210"/>
    </w:p>
    <w:p w14:paraId="08F19902">
      <w:pPr>
        <w:pStyle w:val="53"/>
        <w:shd w:val="clear" w:color="auto" w:fill="FFFFFF"/>
        <w:adjustRightInd w:val="0"/>
        <w:snapToGrid w:val="0"/>
        <w:spacing w:before="0" w:beforeAutospacing="0" w:after="0" w:afterAutospacing="0" w:line="360" w:lineRule="auto"/>
        <w:jc w:val="center"/>
        <w:rPr>
          <w:rStyle w:val="64"/>
          <w:rFonts w:cs="宋体"/>
          <w:color w:val="auto"/>
          <w:spacing w:val="7"/>
          <w:sz w:val="21"/>
          <w:szCs w:val="21"/>
          <w:shd w:val="clear" w:color="auto" w:fill="FFFFFF"/>
        </w:rPr>
      </w:pPr>
      <w:r>
        <w:rPr>
          <w:rStyle w:val="64"/>
          <w:rFonts w:hint="eastAsia" w:cs="宋体"/>
          <w:color w:val="auto"/>
          <w:spacing w:val="7"/>
          <w:sz w:val="21"/>
          <w:szCs w:val="21"/>
          <w:shd w:val="clear" w:color="auto" w:fill="FFFFFF"/>
        </w:rPr>
        <w:t>财库[2020]46号</w:t>
      </w:r>
    </w:p>
    <w:p w14:paraId="456243B6">
      <w:pPr>
        <w:pStyle w:val="53"/>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各中央预算单位办公厅（室），各省、自治区、直辖市、计划单列市财政厅（局）、工业和信息化主管部门，新疆生产建设兵团财政局、工业和信息化主管部门：</w:t>
      </w:r>
    </w:p>
    <w:p w14:paraId="005E3155">
      <w:pPr>
        <w:pStyle w:val="53"/>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E6EF089">
      <w:pPr>
        <w:pStyle w:val="53"/>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附件：政府采购促进中小企业发展管理办法</w:t>
      </w:r>
    </w:p>
    <w:p w14:paraId="44792D33">
      <w:pPr>
        <w:pStyle w:val="53"/>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 财  政  部</w:t>
      </w:r>
    </w:p>
    <w:p w14:paraId="4D8D93C7">
      <w:pPr>
        <w:pStyle w:val="53"/>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工业和信息化部</w:t>
      </w:r>
    </w:p>
    <w:p w14:paraId="7D875FE5">
      <w:pPr>
        <w:pStyle w:val="53"/>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2020年12月18日</w:t>
      </w:r>
    </w:p>
    <w:p w14:paraId="14FCA139">
      <w:pPr>
        <w:pStyle w:val="3"/>
        <w:keepNext w:val="0"/>
        <w:keepLines w:val="0"/>
        <w:widowControl/>
        <w:shd w:val="clear" w:color="auto" w:fill="FFFFFF"/>
        <w:adjustRightInd w:val="0"/>
        <w:snapToGrid w:val="0"/>
        <w:spacing w:before="0" w:after="0" w:line="360" w:lineRule="auto"/>
        <w:jc w:val="center"/>
        <w:rPr>
          <w:rStyle w:val="64"/>
          <w:rFonts w:ascii="宋体" w:hAnsi="宋体" w:cs="宋体"/>
          <w:b w:val="0"/>
          <w:color w:val="auto"/>
          <w:spacing w:val="7"/>
          <w:sz w:val="21"/>
          <w:szCs w:val="21"/>
          <w:shd w:val="clear" w:color="auto" w:fill="FFFFFF"/>
        </w:rPr>
      </w:pPr>
      <w:bookmarkStart w:id="211" w:name="_Toc96427943"/>
      <w:bookmarkStart w:id="212" w:name="_Toc63327629"/>
      <w:r>
        <w:rPr>
          <w:rStyle w:val="64"/>
          <w:rFonts w:hint="eastAsia" w:ascii="宋体" w:hAnsi="宋体" w:cs="宋体"/>
          <w:b w:val="0"/>
          <w:color w:val="auto"/>
          <w:spacing w:val="7"/>
          <w:sz w:val="21"/>
          <w:szCs w:val="21"/>
          <w:shd w:val="clear" w:color="auto" w:fill="FFFFFF"/>
        </w:rPr>
        <w:t>政府采购促进中小企业发展管理办法</w:t>
      </w:r>
      <w:bookmarkEnd w:id="211"/>
      <w:bookmarkEnd w:id="212"/>
    </w:p>
    <w:p w14:paraId="14B8FE0E">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第一条　</w:t>
      </w:r>
      <w:r>
        <w:rPr>
          <w:rFonts w:hint="eastAsia" w:cs="宋体"/>
          <w:color w:val="auto"/>
          <w:spacing w:val="7"/>
          <w:sz w:val="21"/>
          <w:szCs w:val="21"/>
        </w:rPr>
        <w:t>为了发挥政府采购的政策功能，促进中小企业健康发展，根据《中华人民共和国政府采购法》、《中华人民共和国中小企业促进法》等有关法律法规，制定本办法。</w:t>
      </w:r>
    </w:p>
    <w:p w14:paraId="1F76EC0E">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第二条　</w:t>
      </w:r>
      <w:r>
        <w:rPr>
          <w:rFonts w:hint="eastAsia" w:cs="宋体"/>
          <w:color w:val="auto"/>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C672DB7">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符合中小企业划分标准的个体工商户，在政府采购活动中视同中小企业。</w:t>
      </w:r>
    </w:p>
    <w:p w14:paraId="7F9DFC77">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第三条　</w:t>
      </w:r>
      <w:r>
        <w:rPr>
          <w:rFonts w:hint="eastAsia" w:cs="宋体"/>
          <w:color w:val="auto"/>
          <w:spacing w:val="7"/>
          <w:sz w:val="21"/>
          <w:szCs w:val="21"/>
        </w:rPr>
        <w:t>采购人在政府采购活动中应当通过加强采购需求管理，落实预留采购份额、价格评审优惠、优先采购等措施，提高中小企业在政府采购中的份额，支持中小企业发展。</w:t>
      </w:r>
    </w:p>
    <w:p w14:paraId="0701843B">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第四条　</w:t>
      </w:r>
      <w:r>
        <w:rPr>
          <w:rFonts w:hint="eastAsia" w:cs="宋体"/>
          <w:color w:val="auto"/>
          <w:spacing w:val="7"/>
          <w:sz w:val="21"/>
          <w:szCs w:val="21"/>
        </w:rPr>
        <w:t>在政府采购活动中，供应商提供的货物、工程或者服务符合下列情形的，享受本办法规定的中小企业扶持政策：</w:t>
      </w:r>
    </w:p>
    <w:p w14:paraId="7A335A6A">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（一）在货物采购项目中，货物由中小企业制造，即货物由中小企业生产且使用该中小企业商号或者注册商标；</w:t>
      </w:r>
    </w:p>
    <w:p w14:paraId="3A9F87BF">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（二）在工程采购项目中，工程由中小企业承建，即工程施工单位为中小企业；</w:t>
      </w:r>
    </w:p>
    <w:p w14:paraId="20DD60E0">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（三）在服务采购项目中，服务由中小企业承接，即提供服务的人员为中小企业依照《中华人民共和国劳动合同法》订立劳动合同的从业人员。</w:t>
      </w:r>
    </w:p>
    <w:p w14:paraId="0A933E9E">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在货物采购项目中，供应商提供的货物既有中小企业制造货物，也有大型企业制造货物的，不享受本办法规定的中小企业扶持政策。</w:t>
      </w:r>
    </w:p>
    <w:p w14:paraId="242A36F9">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以联合体形式参加政府采购活动，联合体各方均为中小企业的，联合体视同中小企业。其中，联合体各方均为小微企业的，联合体视同小微企业。</w:t>
      </w:r>
    </w:p>
    <w:p w14:paraId="5704656F">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第五条　</w:t>
      </w:r>
      <w:r>
        <w:rPr>
          <w:rFonts w:hint="eastAsia" w:cs="宋体"/>
          <w:color w:val="auto"/>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913A0A7">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第六条</w:t>
      </w:r>
      <w:r>
        <w:rPr>
          <w:rFonts w:hint="eastAsia" w:cs="宋体"/>
          <w:color w:val="auto"/>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3A17ADB">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符合下列情形之一的，可不专门面向中小企业预留采购份额：</w:t>
      </w:r>
    </w:p>
    <w:p w14:paraId="55EDF6FC">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（一）法律法规和国家有关政策明确规定优先或者应当面向事业单位、社会组织等非企业主体采购的；</w:t>
      </w:r>
    </w:p>
    <w:p w14:paraId="39447CFA">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（二）因确需使用不可替代的专利、专有技术，基础设施限制，或者提供特定公共服务等原因，只能从中小企业之外的供应商处采购的；</w:t>
      </w:r>
    </w:p>
    <w:p w14:paraId="0398179D">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（三）按照本办法规定预留采购份额无法确保充分供应、充分竞争，或者存在可能影响政府采购目标实现的情形；</w:t>
      </w:r>
    </w:p>
    <w:p w14:paraId="201A67FF">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（四）框架协议采购项目；</w:t>
      </w:r>
    </w:p>
    <w:p w14:paraId="36887580">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（五）省级以上人民政府财政部门规定的其他情形。</w:t>
      </w:r>
    </w:p>
    <w:p w14:paraId="3C4DDB7D">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除上述情形外，其他均为适宜由中小企业提供的情形。</w:t>
      </w:r>
    </w:p>
    <w:p w14:paraId="1783E406">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第七条　</w:t>
      </w:r>
      <w:r>
        <w:rPr>
          <w:rFonts w:hint="eastAsia" w:cs="宋体"/>
          <w:color w:val="auto"/>
          <w:spacing w:val="7"/>
          <w:sz w:val="21"/>
          <w:szCs w:val="21"/>
        </w:rPr>
        <w:t>采购限额标准以上，200万元以下的货物和服务采购项目、400万元以下的工程采购项目，适宜由中小企业提供的，采购人应当专门面向中小企业采购。</w:t>
      </w:r>
    </w:p>
    <w:p w14:paraId="0214E0B8">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第八条</w:t>
      </w:r>
      <w:r>
        <w:rPr>
          <w:rFonts w:hint="eastAsia" w:cs="宋体"/>
          <w:color w:val="auto"/>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16AC4E0">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（一）将采购项目整体或者设置采购包专门面向中小企业采购；</w:t>
      </w:r>
    </w:p>
    <w:p w14:paraId="2E20D477">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（二）要求供应商以联合体形式参加采购活动，且联合体中中小企业承担的部分达到一定比例；</w:t>
      </w:r>
    </w:p>
    <w:p w14:paraId="62D4B8A5">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（三）要求获得采购合同的供应商将采购项目中的一定比例分包给一家或者多家中小企业。</w:t>
      </w:r>
    </w:p>
    <w:p w14:paraId="3E604B97">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组成联合体或者接受分包合同的中小企业与联合体内其他企业、分包企业之间不得存在直接控股、管理关系。</w:t>
      </w:r>
    </w:p>
    <w:p w14:paraId="7ACFA643">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第九条　</w:t>
      </w:r>
      <w:r>
        <w:rPr>
          <w:rFonts w:hint="eastAsia" w:cs="宋体"/>
          <w:color w:val="auto"/>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EAADED3">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07AF9A3">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AC41626">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第十条　</w:t>
      </w:r>
      <w:r>
        <w:rPr>
          <w:rFonts w:hint="eastAsia" w:cs="宋体"/>
          <w:color w:val="auto"/>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BD07395">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第十一条　</w:t>
      </w:r>
      <w:r>
        <w:rPr>
          <w:rFonts w:hint="eastAsia" w:cs="宋体"/>
          <w:color w:val="auto"/>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14:paraId="05F56A64">
      <w:pPr>
        <w:pStyle w:val="53"/>
        <w:adjustRightInd w:val="0"/>
        <w:snapToGrid w:val="0"/>
        <w:spacing w:before="0" w:beforeAutospacing="0" w:after="0" w:afterAutospacing="0" w:line="340" w:lineRule="exact"/>
        <w:ind w:firstLine="450" w:firstLineChars="200"/>
        <w:jc w:val="both"/>
        <w:rPr>
          <w:rFonts w:cs="宋体"/>
          <w:color w:val="auto"/>
          <w:spacing w:val="7"/>
          <w:sz w:val="21"/>
          <w:szCs w:val="21"/>
        </w:rPr>
      </w:pPr>
      <w:r>
        <w:rPr>
          <w:rStyle w:val="64"/>
          <w:rFonts w:hint="eastAsia" w:cs="宋体"/>
          <w:color w:val="auto"/>
          <w:spacing w:val="7"/>
          <w:sz w:val="21"/>
          <w:szCs w:val="21"/>
        </w:rPr>
        <w:t>第十二条　</w:t>
      </w:r>
      <w:r>
        <w:rPr>
          <w:rFonts w:hint="eastAsia" w:cs="宋体"/>
          <w:color w:val="auto"/>
          <w:spacing w:val="7"/>
          <w:sz w:val="21"/>
          <w:szCs w:val="21"/>
        </w:rPr>
        <w:t>采购项目涉及中小企业采购的，采购文件应当明确以下内容：</w:t>
      </w:r>
    </w:p>
    <w:p w14:paraId="38A04ABE">
      <w:pPr>
        <w:pStyle w:val="53"/>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（一）预留份额的采购项目或者采购包，明确该项目或相关采购包专门面向中小企业采购，以及相关标的及预算金额；</w:t>
      </w:r>
    </w:p>
    <w:p w14:paraId="457DAA69">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（二）要求以联合体形式参加或者合同分包的，明确联合协议或者分包意向协议中中小企业合同金额应当达到的比例，并作为供应商资格条件；</w:t>
      </w:r>
    </w:p>
    <w:p w14:paraId="38765D2A">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（三）非预留份额的采购项目或者采购包，明确有关价格扣除比例或者价格分加分比例；</w:t>
      </w:r>
    </w:p>
    <w:p w14:paraId="28AB2B31">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（四）规定依据本办法规定享受扶持政策获得政府采购合同的，小微企业不得将合同分包给大中型企业，中型企业不得将合同分包给大型企业；</w:t>
      </w:r>
    </w:p>
    <w:p w14:paraId="745EBF34">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（五）采购人认为具备相关条件的，明确对中小企业在资金支付期限、预付款比例等方面的优惠措施；</w:t>
      </w:r>
    </w:p>
    <w:p w14:paraId="120B4826">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（六）明确采购标的对应的中小企业划分标准所属行业；</w:t>
      </w:r>
    </w:p>
    <w:p w14:paraId="75E9A389">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（七）法律法规和省级以上人民政府财政部门规定的其他事项。</w:t>
      </w:r>
    </w:p>
    <w:p w14:paraId="282CEB33">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第十三条　</w:t>
      </w:r>
      <w:r>
        <w:rPr>
          <w:rFonts w:hint="eastAsia" w:cs="宋体"/>
          <w:color w:val="auto"/>
          <w:spacing w:val="7"/>
          <w:sz w:val="21"/>
          <w:szCs w:val="21"/>
        </w:rPr>
        <w:t>中标、成交供应商享受本办法规定的中小企业扶持政策的，采购人、采购代理机构应当随中标、成交结果公开中标、成交供应商的《中小企业声明函》。</w:t>
      </w:r>
    </w:p>
    <w:p w14:paraId="1EFD7CCE">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适用招标投标法的政府采购工程建设项目，应当在公示中标候选人时公开中标候选人的《中小企业声明函》。</w:t>
      </w:r>
    </w:p>
    <w:p w14:paraId="5BF847D1">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第十四条</w:t>
      </w:r>
      <w:r>
        <w:rPr>
          <w:rFonts w:hint="eastAsia" w:cs="宋体"/>
          <w:color w:val="auto"/>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5B9DF6">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第十五条　</w:t>
      </w:r>
      <w:r>
        <w:rPr>
          <w:rFonts w:hint="eastAsia" w:cs="宋体"/>
          <w:color w:val="auto"/>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14:paraId="78441C4F">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第十六条　</w:t>
      </w:r>
      <w:r>
        <w:rPr>
          <w:rFonts w:hint="eastAsia" w:cs="宋体"/>
          <w:color w:val="auto"/>
          <w:spacing w:val="7"/>
          <w:sz w:val="21"/>
          <w:szCs w:val="21"/>
        </w:rPr>
        <w:t>政府采购监督检查、投诉处理及政府采购行政处罚中对中小企业的认定，由货物制造商或者工程、服务供应商注册登记所在地的县级以上人民政府中小企业主管部门负责。</w:t>
      </w:r>
    </w:p>
    <w:p w14:paraId="58D12FCC">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中小企业主管部门应当在收到财政部门或者有关招标投标行政监督部门关于协助开展中小企业认定函后10个工作日内做出书面答复。</w:t>
      </w:r>
    </w:p>
    <w:p w14:paraId="52C481A9">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第十七条　</w:t>
      </w:r>
      <w:r>
        <w:rPr>
          <w:rFonts w:hint="eastAsia" w:cs="宋体"/>
          <w:color w:val="auto"/>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3471CAB7">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第十八条　</w:t>
      </w:r>
      <w:r>
        <w:rPr>
          <w:rFonts w:hint="eastAsia" w:cs="宋体"/>
          <w:color w:val="auto"/>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83011D6">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第十九条</w:t>
      </w:r>
      <w:r>
        <w:rPr>
          <w:rFonts w:hint="eastAsia" w:cs="宋体"/>
          <w:color w:val="auto"/>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3271440">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第二十条</w:t>
      </w:r>
      <w:r>
        <w:rPr>
          <w:rFonts w:hint="eastAsia" w:cs="宋体"/>
          <w:color w:val="auto"/>
          <w:spacing w:val="7"/>
          <w:sz w:val="21"/>
          <w:szCs w:val="21"/>
        </w:rPr>
        <w:t>　供应商按照本办法规定提供声明函内容不实的，属于提供虚假材料谋取中标、成交，依照《中华人民共和国政府采购法》等国家有关规定追究相应责任。</w:t>
      </w:r>
    </w:p>
    <w:p w14:paraId="11CBB3A0">
      <w:pPr>
        <w:pStyle w:val="53"/>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适用招标投标法的政府采购工程建设项目，投标人按照本办法规定提供声明函内容不实的，属于弄虚作假骗取中标，依照《中华人民共和国招标投标法》等国家有关规定追究相应责任。</w:t>
      </w:r>
    </w:p>
    <w:p w14:paraId="3DBD9942">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第二十一条　</w:t>
      </w:r>
      <w:r>
        <w:rPr>
          <w:rFonts w:hint="eastAsia" w:cs="宋体"/>
          <w:color w:val="auto"/>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C82048D">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第二十二条</w:t>
      </w:r>
      <w:r>
        <w:rPr>
          <w:rFonts w:hint="eastAsia" w:cs="宋体"/>
          <w:color w:val="auto"/>
          <w:spacing w:val="7"/>
          <w:sz w:val="21"/>
          <w:szCs w:val="21"/>
        </w:rPr>
        <w:t>　对外援助项目、国家相关资格或者资质管理制度另有规定的项目，不适用本办法。</w:t>
      </w:r>
    </w:p>
    <w:p w14:paraId="152F3316">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第二十三条　</w:t>
      </w:r>
      <w:r>
        <w:rPr>
          <w:rFonts w:hint="eastAsia" w:cs="宋体"/>
          <w:color w:val="auto"/>
          <w:spacing w:val="7"/>
          <w:sz w:val="21"/>
          <w:szCs w:val="21"/>
        </w:rPr>
        <w:t>关于视同中小企业的其他主体的政府采购扶持政策，由财政部会同有关部门另行规定。</w:t>
      </w:r>
    </w:p>
    <w:p w14:paraId="61CE8A99">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第二十四条</w:t>
      </w:r>
      <w:r>
        <w:rPr>
          <w:rFonts w:hint="eastAsia" w:cs="宋体"/>
          <w:color w:val="auto"/>
          <w:spacing w:val="7"/>
          <w:sz w:val="21"/>
          <w:szCs w:val="21"/>
        </w:rPr>
        <w:t>　省级财政部门可以会同中小企业主管部门根据本办法的规定制定具体实施办法。</w:t>
      </w:r>
    </w:p>
    <w:p w14:paraId="5B652B45">
      <w:pPr>
        <w:pStyle w:val="53"/>
        <w:adjustRightInd w:val="0"/>
        <w:snapToGrid w:val="0"/>
        <w:spacing w:before="0" w:beforeAutospacing="0" w:after="0" w:afterAutospacing="0" w:line="340" w:lineRule="exact"/>
        <w:ind w:firstLine="450" w:firstLineChars="200"/>
        <w:jc w:val="both"/>
        <w:rPr>
          <w:rFonts w:cs="宋体"/>
          <w:color w:val="auto"/>
          <w:sz w:val="21"/>
          <w:szCs w:val="21"/>
        </w:rPr>
      </w:pPr>
      <w:r>
        <w:rPr>
          <w:rStyle w:val="64"/>
          <w:rFonts w:hint="eastAsia" w:cs="宋体"/>
          <w:color w:val="auto"/>
          <w:spacing w:val="7"/>
          <w:sz w:val="21"/>
          <w:szCs w:val="21"/>
        </w:rPr>
        <w:t>第二十五条</w:t>
      </w:r>
      <w:r>
        <w:rPr>
          <w:rFonts w:hint="eastAsia" w:cs="宋体"/>
          <w:color w:val="auto"/>
          <w:spacing w:val="7"/>
          <w:sz w:val="21"/>
          <w:szCs w:val="21"/>
        </w:rPr>
        <w:t>　本办法自2021年1月1日起施行。《财政部工业和信息化部关于印发〈政府采购促进中小企业发展暂行办法〉的通知》（财库﹝2011﹞181号）同时废止。</w:t>
      </w:r>
    </w:p>
    <w:p w14:paraId="4AB5B551">
      <w:pPr>
        <w:pStyle w:val="53"/>
        <w:adjustRightInd w:val="0"/>
        <w:snapToGrid w:val="0"/>
        <w:spacing w:before="0" w:beforeAutospacing="0" w:after="0" w:afterAutospacing="0" w:line="340" w:lineRule="exact"/>
        <w:jc w:val="both"/>
        <w:rPr>
          <w:rFonts w:cs="宋体"/>
          <w:color w:val="auto"/>
          <w:sz w:val="21"/>
          <w:szCs w:val="21"/>
        </w:rPr>
      </w:pPr>
      <w:r>
        <w:rPr>
          <w:rStyle w:val="64"/>
          <w:rFonts w:hint="eastAsia" w:cs="宋体"/>
          <w:color w:val="auto"/>
          <w:spacing w:val="7"/>
          <w:sz w:val="21"/>
          <w:szCs w:val="21"/>
        </w:rPr>
        <w:t>附：</w:t>
      </w:r>
    </w:p>
    <w:p w14:paraId="796A6BCF">
      <w:pPr>
        <w:pStyle w:val="53"/>
        <w:adjustRightInd w:val="0"/>
        <w:snapToGrid w:val="0"/>
        <w:spacing w:before="0" w:beforeAutospacing="0" w:after="0" w:afterAutospacing="0" w:line="340" w:lineRule="exact"/>
        <w:jc w:val="both"/>
        <w:rPr>
          <w:rFonts w:cs="宋体"/>
          <w:color w:val="auto"/>
          <w:sz w:val="21"/>
          <w:szCs w:val="21"/>
        </w:rPr>
      </w:pPr>
      <w:r>
        <w:rPr>
          <w:rFonts w:hint="eastAsia" w:cs="宋体"/>
          <w:color w:val="auto"/>
          <w:spacing w:val="7"/>
          <w:sz w:val="21"/>
          <w:szCs w:val="21"/>
        </w:rPr>
        <w:t>1.中小企业声明函</w:t>
      </w:r>
    </w:p>
    <w:p w14:paraId="50246A40">
      <w:pPr>
        <w:pStyle w:val="53"/>
        <w:adjustRightInd w:val="0"/>
        <w:snapToGrid w:val="0"/>
        <w:spacing w:before="0" w:beforeAutospacing="0" w:after="0" w:afterAutospacing="0" w:line="340" w:lineRule="exact"/>
        <w:jc w:val="both"/>
        <w:rPr>
          <w:rFonts w:cs="宋体"/>
          <w:color w:val="auto"/>
          <w:sz w:val="21"/>
          <w:szCs w:val="21"/>
        </w:rPr>
      </w:pPr>
      <w:r>
        <w:rPr>
          <w:rFonts w:hint="eastAsia" w:cs="宋体"/>
          <w:color w:val="auto"/>
          <w:spacing w:val="7"/>
          <w:sz w:val="21"/>
          <w:szCs w:val="21"/>
        </w:rPr>
        <w:t>2.面向中小企业预留项目执行情况公告</w:t>
      </w:r>
    </w:p>
    <w:p w14:paraId="4CB3C094">
      <w:pPr>
        <w:adjustRightInd w:val="0"/>
        <w:snapToGrid w:val="0"/>
        <w:spacing w:line="300" w:lineRule="auto"/>
        <w:rPr>
          <w:rFonts w:ascii="宋体" w:hAnsi="宋体" w:cs="宋体"/>
          <w:color w:val="auto"/>
          <w:szCs w:val="21"/>
        </w:rPr>
        <w:sectPr>
          <w:footerReference r:id="rId10" w:type="default"/>
          <w:pgSz w:w="11910" w:h="16840"/>
          <w:pgMar w:top="1440" w:right="711" w:bottom="1440" w:left="1080" w:header="0" w:footer="1329" w:gutter="0"/>
          <w:pgNumType w:fmt="decimal" w:chapStyle="1"/>
          <w:cols w:space="720" w:num="1"/>
        </w:sectPr>
      </w:pPr>
      <w:r>
        <w:rPr>
          <w:rFonts w:ascii="宋体" w:hAnsi="宋体" w:cs="宋体"/>
          <w:color w:val="auto"/>
          <w:szCs w:val="21"/>
        </w:rPr>
        <mc:AlternateContent>
          <mc:Choice Requires="wps">
            <w:drawing>
              <wp:inline distT="0" distB="0" distL="114300" distR="114300">
                <wp:extent cx="304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14:paraId="7ACFB645"/>
                        </w:txbxContent>
                      </wps:txbx>
                      <wps:bodyPr rot="0" vert="horz" wrap="square" lIns="91440" tIns="45720" rIns="91440" bIns="45720" anchor="t" anchorCtr="0" upright="1">
                        <a:noAutofit/>
                      </wps:bodyPr>
                    </wps:wsp>
                  </a:graphicData>
                </a:graphic>
              </wp:inline>
            </w:drawing>
          </mc:Choice>
          <mc:Fallback>
            <w:pict>
              <v:rect id="图片 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bMQzCBACAAAoBAAADgAAAGRycy9lMm9Eb2MueG1srVNdjtMwEH5H&#10;4g6W32nSUmA3arpabbUIaYGVdjmA6ziNRewxY7dJuQDiDNyF2yCuwcROS3d52Qdeovmxv/nm85fF&#10;RW9atlPoNdiSTyc5Z8pKqLTdlPzT/fWLM858ELYSLVhV8r3y/GL5/Nmic4WaQQNtpZARiPVF50re&#10;hOCKLPOyUUb4CThlqVkDGhEoxU1WoegI3bTZLM9fZx1g5RCk8p6qq9TkIyI+BRDqWku1Ark1yoaE&#10;iqoVgVbyjXaeLyPbulYyfKxrrwJrS06bhvilIRSvh2+2XIhig8I1Wo4UxFMoPNrJCG1p6BFqJYJg&#10;W9T/QBktETzUYSLBZGmRqAhtMc0faXPXCKfiLiS1d0fR/f+DlR92t8h0RU7gzApDD/7rx8/f37+x&#10;6aBN53xBR+7cLQ7beXcD8rNnFq4aYTfq0jtSON09lBCha5SoiGSEyB5gDIknNLbu3kNF08Q2QFSu&#10;r9EMM0gT1scH2h8fSPWBSSq+zOdnOT2dpNYYE8lMFIfLDn14q8CwISg5ErsILnY3PqSjhyPDLAvX&#10;um2jB1r7oECYqaKiicbbB/ZJmNCv+1GjNVR7WgohGYx+LwoawK+cdWSukvsvW4GKs/adJWHOp/P5&#10;4MaYzF+9mVGCp531aUdYSVAlD5yl8CokB28d6k0T9U/kL0nMWsdFB6qJFQk0JGSgKNVo9sGhp3k8&#10;9fcH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8yWdNIAAAADAQAADwAAAAAAAAABACAAAAAi&#10;AAAAZHJzL2Rvd25yZXYueG1sUEsBAhQAFAAAAAgAh07iQGzEMwgQAgAAKAQAAA4AAAAAAAAAAQAg&#10;AAAAIQEAAGRycy9lMm9Eb2MueG1sUEsFBgAAAAAGAAYAWQEAAKMFAAAAAA==&#10;">
                <v:fill on="f" focussize="0,0"/>
                <v:stroke on="f"/>
                <v:imagedata o:title=""/>
                <o:lock v:ext="edit" aspectratio="t"/>
                <v:textbox>
                  <w:txbxContent>
                    <w:p w14:paraId="7ACFB645"/>
                  </w:txbxContent>
                </v:textbox>
                <w10:wrap type="none"/>
                <w10:anchorlock/>
              </v:rect>
            </w:pict>
          </mc:Fallback>
        </mc:AlternateContent>
      </w:r>
    </w:p>
    <w:p w14:paraId="524D016A">
      <w:pPr>
        <w:pStyle w:val="2"/>
        <w:keepNext w:val="0"/>
        <w:spacing w:before="162" w:line="360" w:lineRule="auto"/>
        <w:rPr>
          <w:rFonts w:hAnsi="宋体"/>
          <w:b/>
          <w:color w:val="auto"/>
          <w:sz w:val="21"/>
          <w:szCs w:val="21"/>
        </w:rPr>
      </w:pPr>
      <w:bookmarkStart w:id="213" w:name="_Toc63327630"/>
      <w:bookmarkStart w:id="214" w:name="_Toc96427944"/>
      <w:r>
        <w:rPr>
          <w:rFonts w:hint="eastAsia" w:hAnsi="宋体"/>
          <w:color w:val="auto"/>
          <w:sz w:val="21"/>
          <w:szCs w:val="21"/>
        </w:rPr>
        <w:t>附1</w:t>
      </w:r>
      <w:bookmarkEnd w:id="213"/>
      <w:bookmarkEnd w:id="214"/>
    </w:p>
    <w:p w14:paraId="1765E583">
      <w:pPr>
        <w:pStyle w:val="2"/>
        <w:keepNext w:val="0"/>
        <w:spacing w:before="162" w:line="360" w:lineRule="auto"/>
        <w:jc w:val="center"/>
        <w:rPr>
          <w:rFonts w:asciiTheme="minorEastAsia" w:hAnsiTheme="minorEastAsia" w:eastAsiaTheme="minorEastAsia"/>
          <w:color w:val="auto"/>
          <w:sz w:val="21"/>
          <w:szCs w:val="21"/>
        </w:rPr>
      </w:pPr>
      <w:bookmarkStart w:id="215" w:name="_Toc96427945"/>
      <w:bookmarkStart w:id="216" w:name="_Toc63327631"/>
      <w:r>
        <w:rPr>
          <w:rFonts w:asciiTheme="minorEastAsia" w:hAnsiTheme="minorEastAsia" w:eastAsiaTheme="minorEastAsia"/>
          <w:color w:val="auto"/>
          <w:sz w:val="21"/>
          <w:szCs w:val="21"/>
        </w:rPr>
        <w:t>中小企业声明函</w:t>
      </w:r>
      <w:bookmarkEnd w:id="215"/>
      <w:bookmarkEnd w:id="216"/>
    </w:p>
    <w:p w14:paraId="68D03F87">
      <w:pPr>
        <w:pStyle w:val="23"/>
        <w:spacing w:line="360" w:lineRule="auto"/>
        <w:ind w:right="415" w:firstLine="64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本公司（联合体）郑重声明，根据《政府采购促进中小企业发展管理办法》（财库</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2020</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46 号）的规定，本公司（联合体）参加</w:t>
      </w:r>
      <w:r>
        <w:rPr>
          <w:rFonts w:asciiTheme="minorEastAsia" w:hAnsiTheme="minorEastAsia" w:eastAsiaTheme="minorEastAsia"/>
          <w:color w:val="auto"/>
          <w:sz w:val="21"/>
          <w:szCs w:val="21"/>
          <w:u w:val="single"/>
        </w:rPr>
        <w:t>（单位名称）</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（项目名称）</w:t>
      </w:r>
      <w:r>
        <w:rPr>
          <w:rFonts w:asciiTheme="minorEastAsia" w:hAnsiTheme="minorEastAsia" w:eastAsiaTheme="minorEastAsia"/>
          <w:color w:val="auto"/>
          <w:sz w:val="21"/>
          <w:szCs w:val="21"/>
        </w:rPr>
        <w:t>采购活动，服务全部由符合政策要求的中小企业承接。相关企业（含联合体中的中小企业、签订分包意向协议的中小企业）的具体情况如下：</w:t>
      </w:r>
    </w:p>
    <w:p w14:paraId="01DB0716">
      <w:pPr>
        <w:pStyle w:val="23"/>
        <w:spacing w:line="360" w:lineRule="auto"/>
        <w:ind w:right="415" w:firstLine="64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u w:val="single"/>
        </w:rPr>
        <w:t>（标的名称）</w:t>
      </w:r>
      <w:r>
        <w:rPr>
          <w:rFonts w:asciiTheme="minorEastAsia" w:hAnsiTheme="minorEastAsia" w:eastAsiaTheme="minorEastAsia"/>
          <w:color w:val="auto"/>
          <w:sz w:val="21"/>
          <w:szCs w:val="21"/>
        </w:rPr>
        <w:t>，属于（采购文件中明确的所属行业）；承建（承接）企业为</w:t>
      </w:r>
      <w:r>
        <w:rPr>
          <w:rFonts w:asciiTheme="minorEastAsia" w:hAnsiTheme="minorEastAsia" w:eastAsiaTheme="minorEastAsia"/>
          <w:color w:val="auto"/>
          <w:sz w:val="21"/>
          <w:szCs w:val="21"/>
          <w:u w:val="single"/>
        </w:rPr>
        <w:t>（企业名称）</w:t>
      </w:r>
      <w:r>
        <w:rPr>
          <w:rFonts w:asciiTheme="minorEastAsia" w:hAnsiTheme="minorEastAsia" w:eastAsiaTheme="minorEastAsia"/>
          <w:color w:val="auto"/>
          <w:sz w:val="21"/>
          <w:szCs w:val="21"/>
        </w:rPr>
        <w:t>，从业人员</w:t>
      </w:r>
      <w:r>
        <w:rPr>
          <w:rFonts w:asciiTheme="minorEastAsia" w:hAnsiTheme="minorEastAsia" w:eastAsiaTheme="minorEastAsia"/>
          <w:color w:val="auto"/>
          <w:sz w:val="21"/>
          <w:szCs w:val="21"/>
          <w:u w:val="single"/>
        </w:rPr>
        <w:tab/>
      </w:r>
      <w:r>
        <w:rPr>
          <w:rFonts w:asciiTheme="minorEastAsia" w:hAnsiTheme="minorEastAsia" w:eastAsiaTheme="minorEastAsia"/>
          <w:color w:val="auto"/>
          <w:sz w:val="21"/>
          <w:szCs w:val="21"/>
        </w:rPr>
        <w:t>人，营业收入为</w:t>
      </w:r>
      <w:r>
        <w:rPr>
          <w:rFonts w:hint="eastAsia" w:asciiTheme="minorEastAsia" w:hAnsiTheme="minorEastAsia" w:eastAsiaTheme="minorEastAsia"/>
          <w:color w:val="auto"/>
          <w:sz w:val="21"/>
          <w:szCs w:val="21"/>
          <w:u w:val="single"/>
        </w:rPr>
        <w:t xml:space="preserve">    </w:t>
      </w:r>
      <w:r>
        <w:rPr>
          <w:rFonts w:asciiTheme="minorEastAsia" w:hAnsiTheme="minorEastAsia" w:eastAsiaTheme="minorEastAsia"/>
          <w:color w:val="auto"/>
          <w:sz w:val="21"/>
          <w:szCs w:val="21"/>
        </w:rPr>
        <w:t>万元，资产总额为</w:t>
      </w:r>
      <w:r>
        <w:rPr>
          <w:rFonts w:asciiTheme="minorEastAsia" w:hAnsiTheme="minorEastAsia" w:eastAsiaTheme="minorEastAsia"/>
          <w:color w:val="auto"/>
          <w:sz w:val="21"/>
          <w:szCs w:val="21"/>
          <w:u w:val="single"/>
        </w:rPr>
        <w:tab/>
      </w:r>
      <w:r>
        <w:rPr>
          <w:rFonts w:asciiTheme="minorEastAsia" w:hAnsiTheme="minorEastAsia" w:eastAsiaTheme="minorEastAsia"/>
          <w:color w:val="auto"/>
          <w:sz w:val="21"/>
          <w:szCs w:val="21"/>
        </w:rPr>
        <w:t>万元，属于</w:t>
      </w:r>
      <w:r>
        <w:rPr>
          <w:rFonts w:asciiTheme="minorEastAsia" w:hAnsiTheme="minorEastAsia" w:eastAsiaTheme="minorEastAsia"/>
          <w:color w:val="auto"/>
          <w:sz w:val="21"/>
          <w:szCs w:val="21"/>
          <w:u w:val="single"/>
        </w:rPr>
        <w:t>（中型企业、小型企业、微型企业）</w:t>
      </w:r>
      <w:r>
        <w:rPr>
          <w:rFonts w:asciiTheme="minorEastAsia" w:hAnsiTheme="minorEastAsia" w:eastAsiaTheme="minorEastAsia"/>
          <w:color w:val="auto"/>
          <w:sz w:val="21"/>
          <w:szCs w:val="21"/>
        </w:rPr>
        <w:t>；</w:t>
      </w:r>
    </w:p>
    <w:p w14:paraId="755C503F">
      <w:pPr>
        <w:pStyle w:val="23"/>
        <w:spacing w:line="360" w:lineRule="auto"/>
        <w:ind w:right="415" w:firstLine="64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r>
        <w:rPr>
          <w:rFonts w:asciiTheme="minorEastAsia" w:hAnsiTheme="minorEastAsia" w:eastAsiaTheme="minorEastAsia"/>
          <w:color w:val="auto"/>
          <w:sz w:val="21"/>
          <w:szCs w:val="21"/>
          <w:u w:val="single"/>
        </w:rPr>
        <w:t>（标的名称）</w:t>
      </w:r>
      <w:r>
        <w:rPr>
          <w:rFonts w:asciiTheme="minorEastAsia" w:hAnsiTheme="minorEastAsia" w:eastAsiaTheme="minorEastAsia"/>
          <w:color w:val="auto"/>
          <w:sz w:val="21"/>
          <w:szCs w:val="21"/>
        </w:rPr>
        <w:t>，属于（采购文件中明确的所属行业）；承建（承接）企业为</w:t>
      </w:r>
      <w:r>
        <w:rPr>
          <w:rFonts w:asciiTheme="minorEastAsia" w:hAnsiTheme="minorEastAsia" w:eastAsiaTheme="minorEastAsia"/>
          <w:color w:val="auto"/>
          <w:sz w:val="21"/>
          <w:szCs w:val="21"/>
          <w:u w:val="single"/>
        </w:rPr>
        <w:t>（企业名称）</w:t>
      </w:r>
      <w:r>
        <w:rPr>
          <w:rFonts w:asciiTheme="minorEastAsia" w:hAnsiTheme="minorEastAsia" w:eastAsiaTheme="minorEastAsia"/>
          <w:color w:val="auto"/>
          <w:sz w:val="21"/>
          <w:szCs w:val="21"/>
        </w:rPr>
        <w:t>，从业人员</w:t>
      </w:r>
      <w:r>
        <w:rPr>
          <w:rFonts w:asciiTheme="minorEastAsia" w:hAnsiTheme="minorEastAsia" w:eastAsiaTheme="minorEastAsia"/>
          <w:color w:val="auto"/>
          <w:sz w:val="21"/>
          <w:szCs w:val="21"/>
          <w:u w:val="single"/>
        </w:rPr>
        <w:tab/>
      </w:r>
      <w:r>
        <w:rPr>
          <w:rFonts w:asciiTheme="minorEastAsia" w:hAnsiTheme="minorEastAsia" w:eastAsiaTheme="minorEastAsia"/>
          <w:color w:val="auto"/>
          <w:sz w:val="21"/>
          <w:szCs w:val="21"/>
        </w:rPr>
        <w:t>人，营业收入为</w:t>
      </w:r>
      <w:r>
        <w:rPr>
          <w:rFonts w:asciiTheme="minorEastAsia" w:hAnsiTheme="minorEastAsia" w:eastAsiaTheme="minorEastAsia"/>
          <w:color w:val="auto"/>
          <w:sz w:val="21"/>
          <w:szCs w:val="21"/>
          <w:u w:val="single"/>
        </w:rPr>
        <w:tab/>
      </w:r>
      <w:r>
        <w:rPr>
          <w:rFonts w:asciiTheme="minorEastAsia" w:hAnsiTheme="minorEastAsia" w:eastAsiaTheme="minorEastAsia"/>
          <w:color w:val="auto"/>
          <w:sz w:val="21"/>
          <w:szCs w:val="21"/>
        </w:rPr>
        <w:t>万元，资产总额为</w:t>
      </w:r>
      <w:r>
        <w:rPr>
          <w:rFonts w:asciiTheme="minorEastAsia" w:hAnsiTheme="minorEastAsia" w:eastAsiaTheme="minorEastAsia"/>
          <w:color w:val="auto"/>
          <w:sz w:val="21"/>
          <w:szCs w:val="21"/>
          <w:u w:val="single"/>
        </w:rPr>
        <w:tab/>
      </w:r>
      <w:r>
        <w:rPr>
          <w:rFonts w:asciiTheme="minorEastAsia" w:hAnsiTheme="minorEastAsia" w:eastAsiaTheme="minorEastAsia"/>
          <w:color w:val="auto"/>
          <w:sz w:val="21"/>
          <w:szCs w:val="21"/>
        </w:rPr>
        <w:t>万元，属于</w:t>
      </w:r>
      <w:r>
        <w:rPr>
          <w:rFonts w:asciiTheme="minorEastAsia" w:hAnsiTheme="minorEastAsia" w:eastAsiaTheme="minorEastAsia"/>
          <w:color w:val="auto"/>
          <w:sz w:val="21"/>
          <w:szCs w:val="21"/>
          <w:u w:val="single"/>
        </w:rPr>
        <w:t>（中型企业、小型企业、微型企业）</w:t>
      </w:r>
      <w:r>
        <w:rPr>
          <w:rFonts w:asciiTheme="minorEastAsia" w:hAnsiTheme="minorEastAsia" w:eastAsiaTheme="minorEastAsia"/>
          <w:color w:val="auto"/>
          <w:sz w:val="21"/>
          <w:szCs w:val="21"/>
        </w:rPr>
        <w:t>；</w:t>
      </w:r>
    </w:p>
    <w:p w14:paraId="57B6B062">
      <w:pPr>
        <w:pStyle w:val="23"/>
        <w:spacing w:line="360" w:lineRule="auto"/>
        <w:ind w:right="415" w:firstLine="64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p w14:paraId="4059CA74">
      <w:pPr>
        <w:pStyle w:val="23"/>
        <w:spacing w:before="108" w:line="360" w:lineRule="auto"/>
        <w:ind w:right="417" w:firstLine="645"/>
        <w:rPr>
          <w:rFonts w:asciiTheme="minorEastAsia" w:hAnsiTheme="minorEastAsia" w:eastAsiaTheme="minorEastAsia"/>
          <w:color w:val="auto"/>
          <w:sz w:val="21"/>
          <w:szCs w:val="21"/>
        </w:rPr>
      </w:pPr>
      <w:r>
        <w:rPr>
          <w:rFonts w:asciiTheme="minorEastAsia" w:hAnsiTheme="minorEastAsia" w:eastAsiaTheme="minorEastAsia"/>
          <w:color w:val="auto"/>
          <w:spacing w:val="-3"/>
          <w:sz w:val="21"/>
          <w:szCs w:val="21"/>
        </w:rPr>
        <w:t>以上企业，不属于大企业的分支机构，不存在控股股东</w:t>
      </w:r>
      <w:r>
        <w:rPr>
          <w:rFonts w:asciiTheme="minorEastAsia" w:hAnsiTheme="minorEastAsia" w:eastAsiaTheme="minorEastAsia"/>
          <w:color w:val="auto"/>
          <w:spacing w:val="-5"/>
          <w:sz w:val="21"/>
          <w:szCs w:val="21"/>
        </w:rPr>
        <w:t>为大企业的情形，也不存在与大企业的负责人为同一人的情形。</w:t>
      </w:r>
    </w:p>
    <w:p w14:paraId="59964C22">
      <w:pPr>
        <w:pStyle w:val="23"/>
        <w:spacing w:line="360" w:lineRule="auto"/>
        <w:ind w:right="375" w:firstLine="64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本企业对上述声明内容的真实性负责。如有虚假，将依法承担相应责任。</w:t>
      </w:r>
    </w:p>
    <w:p w14:paraId="7D8708E0">
      <w:pPr>
        <w:pStyle w:val="23"/>
        <w:spacing w:before="108" w:line="360" w:lineRule="auto"/>
        <w:ind w:right="417" w:firstLine="645"/>
        <w:rPr>
          <w:rFonts w:asciiTheme="minorEastAsia" w:hAnsiTheme="minorEastAsia" w:eastAsiaTheme="minorEastAsia"/>
          <w:color w:val="auto"/>
          <w:spacing w:val="-5"/>
          <w:sz w:val="21"/>
          <w:szCs w:val="21"/>
        </w:rPr>
      </w:pPr>
    </w:p>
    <w:p w14:paraId="309BF5CE">
      <w:pPr>
        <w:pStyle w:val="23"/>
        <w:spacing w:before="108" w:line="360" w:lineRule="auto"/>
        <w:ind w:right="417" w:firstLine="645"/>
        <w:rPr>
          <w:rFonts w:asciiTheme="minorEastAsia" w:hAnsiTheme="minorEastAsia" w:eastAsiaTheme="minorEastAsia"/>
          <w:color w:val="auto"/>
          <w:spacing w:val="-5"/>
          <w:sz w:val="21"/>
          <w:szCs w:val="21"/>
        </w:rPr>
      </w:pPr>
    </w:p>
    <w:p w14:paraId="455A0E8F">
      <w:pPr>
        <w:pStyle w:val="23"/>
        <w:spacing w:before="108" w:line="360" w:lineRule="auto"/>
        <w:ind w:right="417" w:firstLine="645"/>
        <w:rPr>
          <w:rFonts w:asciiTheme="minorEastAsia" w:hAnsiTheme="minorEastAsia" w:eastAsiaTheme="minorEastAsia"/>
          <w:color w:val="auto"/>
          <w:spacing w:val="-5"/>
          <w:sz w:val="21"/>
          <w:szCs w:val="21"/>
        </w:rPr>
      </w:pPr>
      <w:r>
        <w:rPr>
          <w:rFonts w:asciiTheme="minorEastAsia" w:hAnsiTheme="minorEastAsia" w:eastAsiaTheme="minorEastAsia"/>
          <w:color w:val="auto"/>
          <w:spacing w:val="-5"/>
          <w:sz w:val="21"/>
          <w:szCs w:val="21"/>
        </w:rPr>
        <w:t>企业名称（盖章</w:t>
      </w:r>
      <w:r>
        <w:rPr>
          <w:rFonts w:hint="eastAsia" w:asciiTheme="minorEastAsia" w:hAnsiTheme="minorEastAsia" w:eastAsiaTheme="minorEastAsia"/>
          <w:color w:val="auto"/>
          <w:spacing w:val="-5"/>
          <w:sz w:val="21"/>
          <w:szCs w:val="21"/>
        </w:rPr>
        <w:t>）：</w:t>
      </w:r>
    </w:p>
    <w:p w14:paraId="2E199839">
      <w:pPr>
        <w:pStyle w:val="23"/>
        <w:spacing w:before="108" w:line="360" w:lineRule="auto"/>
        <w:ind w:right="417" w:firstLine="645"/>
        <w:rPr>
          <w:rFonts w:asciiTheme="minorEastAsia" w:hAnsiTheme="minorEastAsia" w:eastAsiaTheme="minorEastAsia"/>
          <w:color w:val="auto"/>
          <w:spacing w:val="-5"/>
          <w:sz w:val="21"/>
          <w:szCs w:val="21"/>
        </w:rPr>
      </w:pPr>
      <w:r>
        <w:rPr>
          <w:rFonts w:asciiTheme="minorEastAsia" w:hAnsiTheme="minorEastAsia" w:eastAsiaTheme="minorEastAsia"/>
          <w:color w:val="auto"/>
          <w:spacing w:val="-5"/>
          <w:sz w:val="21"/>
          <w:szCs w:val="21"/>
        </w:rPr>
        <w:t>日期：</w:t>
      </w:r>
    </w:p>
    <w:p w14:paraId="619F62EA">
      <w:pPr>
        <w:rPr>
          <w:rFonts w:asciiTheme="minorEastAsia" w:hAnsiTheme="minorEastAsia" w:eastAsiaTheme="minorEastAsia"/>
          <w:color w:val="auto"/>
          <w:sz w:val="21"/>
          <w:szCs w:val="21"/>
        </w:rPr>
      </w:pPr>
    </w:p>
    <w:p w14:paraId="14962E46">
      <w:pPr>
        <w:rPr>
          <w:rFonts w:asciiTheme="minorEastAsia" w:hAnsiTheme="minorEastAsia" w:eastAsiaTheme="minorEastAsia"/>
          <w:color w:val="auto"/>
          <w:sz w:val="21"/>
          <w:szCs w:val="21"/>
        </w:rPr>
      </w:pPr>
    </w:p>
    <w:p w14:paraId="735E721C">
      <w:pPr>
        <w:rPr>
          <w:rFonts w:asciiTheme="minorEastAsia" w:hAnsiTheme="minorEastAsia" w:eastAsiaTheme="minorEastAsia"/>
          <w:color w:val="auto"/>
          <w:sz w:val="21"/>
          <w:szCs w:val="21"/>
        </w:rPr>
      </w:pPr>
    </w:p>
    <w:p w14:paraId="21EBE1EB">
      <w:pPr>
        <w:rPr>
          <w:rFonts w:asciiTheme="minorEastAsia" w:hAnsiTheme="minorEastAsia" w:eastAsiaTheme="minorEastAsia"/>
          <w:color w:val="auto"/>
          <w:sz w:val="21"/>
          <w:szCs w:val="21"/>
        </w:rPr>
      </w:pPr>
    </w:p>
    <w:p w14:paraId="12F7F34E">
      <w:pPr>
        <w:rPr>
          <w:rFonts w:asciiTheme="minorEastAsia" w:hAnsiTheme="minorEastAsia" w:eastAsiaTheme="minorEastAsia"/>
          <w:color w:val="auto"/>
          <w:sz w:val="21"/>
          <w:szCs w:val="21"/>
        </w:rPr>
      </w:pPr>
    </w:p>
    <w:p w14:paraId="1725CC67">
      <w:pPr>
        <w:rPr>
          <w:rFonts w:asciiTheme="minorEastAsia" w:hAnsiTheme="minorEastAsia" w:eastAsiaTheme="minorEastAsia"/>
          <w:color w:val="auto"/>
          <w:sz w:val="21"/>
          <w:szCs w:val="21"/>
        </w:rPr>
      </w:pPr>
    </w:p>
    <w:p w14:paraId="3AE7F844">
      <w:pPr>
        <w:rPr>
          <w:rFonts w:asciiTheme="minorEastAsia" w:hAnsiTheme="minorEastAsia" w:eastAsiaTheme="minorEastAsia"/>
          <w:color w:val="auto"/>
          <w:sz w:val="21"/>
          <w:szCs w:val="21"/>
        </w:rPr>
      </w:pPr>
    </w:p>
    <w:p w14:paraId="26BB5629">
      <w:pPr>
        <w:rPr>
          <w:rFonts w:asciiTheme="minorEastAsia" w:hAnsiTheme="minorEastAsia" w:eastAsiaTheme="minorEastAsia"/>
          <w:color w:val="auto"/>
          <w:sz w:val="21"/>
          <w:szCs w:val="21"/>
        </w:rPr>
      </w:pPr>
    </w:p>
    <w:p w14:paraId="52F8D702">
      <w:pPr>
        <w:rPr>
          <w:rFonts w:asciiTheme="minorEastAsia" w:hAnsiTheme="minorEastAsia" w:eastAsiaTheme="minorEastAsia"/>
          <w:color w:val="auto"/>
          <w:sz w:val="21"/>
          <w:szCs w:val="21"/>
        </w:rPr>
      </w:pPr>
    </w:p>
    <w:p w14:paraId="7683AFD3">
      <w:pPr>
        <w:rPr>
          <w:rFonts w:asciiTheme="minorEastAsia" w:hAnsiTheme="minorEastAsia" w:eastAsiaTheme="minorEastAsia"/>
          <w:color w:val="auto"/>
          <w:sz w:val="21"/>
          <w:szCs w:val="21"/>
        </w:rPr>
      </w:pPr>
    </w:p>
    <w:p w14:paraId="571CF5F6">
      <w:pPr>
        <w:rPr>
          <w:rFonts w:asciiTheme="minorEastAsia" w:hAnsiTheme="minorEastAsia" w:eastAsiaTheme="minorEastAsia"/>
          <w:color w:val="auto"/>
          <w:sz w:val="21"/>
          <w:szCs w:val="21"/>
        </w:rPr>
        <w:sectPr>
          <w:footerReference r:id="rId11" w:type="default"/>
          <w:pgSz w:w="11910" w:h="16840"/>
          <w:pgMar w:top="1500" w:right="1380" w:bottom="1780" w:left="1580" w:header="0" w:footer="1595" w:gutter="0"/>
          <w:pgNumType w:fmt="decimal"/>
          <w:cols w:space="720" w:num="1"/>
        </w:sectPr>
      </w:pPr>
      <w:r>
        <w:rPr>
          <w:rFonts w:hint="eastAsia" w:asciiTheme="minorEastAsia" w:hAnsiTheme="minorEastAsia" w:eastAsiaTheme="minorEastAsia"/>
          <w:color w:val="auto"/>
          <w:sz w:val="21"/>
          <w:szCs w:val="21"/>
        </w:rPr>
        <w:t>从业人员、营业收入、资产总额填报上一年度数据，无上一年度数据的新成立企业可不填报</w:t>
      </w:r>
    </w:p>
    <w:p w14:paraId="455EBC7D">
      <w:pPr>
        <w:widowControl/>
        <w:jc w:val="left"/>
        <w:rPr>
          <w:rFonts w:ascii="宋体" w:hAnsi="宋体"/>
          <w:color w:val="auto"/>
          <w:spacing w:val="24"/>
          <w:szCs w:val="21"/>
        </w:rPr>
      </w:pPr>
    </w:p>
    <w:p w14:paraId="48E63FCB">
      <w:pPr>
        <w:pStyle w:val="23"/>
        <w:spacing w:before="3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附 2</w:t>
      </w:r>
    </w:p>
    <w:p w14:paraId="386C3130">
      <w:pPr>
        <w:spacing w:before="195" w:line="290" w:lineRule="auto"/>
        <w:ind w:left="2567" w:right="1690" w:hanging="754"/>
        <w:jc w:val="center"/>
        <w:rPr>
          <w:rFonts w:asciiTheme="minorEastAsia" w:hAnsiTheme="minorEastAsia" w:eastAsiaTheme="minorEastAsia"/>
          <w:b/>
          <w:color w:val="auto"/>
          <w:sz w:val="21"/>
          <w:szCs w:val="21"/>
        </w:rPr>
      </w:pPr>
      <w:r>
        <w:rPr>
          <w:rFonts w:asciiTheme="minorEastAsia" w:hAnsiTheme="minorEastAsia" w:eastAsiaTheme="minorEastAsia"/>
          <w:color w:val="auto"/>
          <w:sz w:val="21"/>
          <w:szCs w:val="21"/>
          <w:u w:val="single"/>
        </w:rPr>
        <w:t>（单位名称）</w:t>
      </w:r>
      <w:r>
        <w:rPr>
          <w:rFonts w:asciiTheme="minorEastAsia" w:hAnsiTheme="minorEastAsia" w:eastAsiaTheme="minorEastAsia"/>
          <w:color w:val="auto"/>
          <w:sz w:val="21"/>
          <w:szCs w:val="21"/>
        </w:rPr>
        <w:t>××</w:t>
      </w:r>
      <w:r>
        <w:rPr>
          <w:rFonts w:hint="eastAsia" w:asciiTheme="minorEastAsia" w:hAnsiTheme="minorEastAsia" w:eastAsiaTheme="minorEastAsia"/>
          <w:b/>
          <w:color w:val="auto"/>
          <w:sz w:val="21"/>
          <w:szCs w:val="21"/>
        </w:rPr>
        <w:t>年面向中小企业</w:t>
      </w:r>
    </w:p>
    <w:p w14:paraId="494B8666">
      <w:pPr>
        <w:spacing w:before="195" w:line="290" w:lineRule="auto"/>
        <w:ind w:left="2567" w:right="1690" w:hanging="754"/>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预留项目执行情况公告</w:t>
      </w:r>
    </w:p>
    <w:p w14:paraId="73427E6F">
      <w:pPr>
        <w:pStyle w:val="23"/>
        <w:spacing w:before="54"/>
        <w:rPr>
          <w:rFonts w:asciiTheme="minorEastAsia" w:hAnsiTheme="minorEastAsia" w:eastAsiaTheme="minorEastAsia"/>
          <w:color w:val="auto"/>
          <w:sz w:val="21"/>
          <w:szCs w:val="21"/>
        </w:rPr>
      </w:pPr>
    </w:p>
    <w:p w14:paraId="7E99F113">
      <w:pPr>
        <w:pStyle w:val="23"/>
        <w:spacing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根据《政府采购促进中小企业发展管理办法》（财库</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2020</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46 号）要求，现对本部门（单位）××年面向中小企业预留项目执行情况公告如下：</w:t>
      </w:r>
    </w:p>
    <w:p w14:paraId="56A2A254">
      <w:pPr>
        <w:pStyle w:val="23"/>
        <w:spacing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本部门（单位）××年预留项目面向中小企业采购共计××万元，其中，面向小微企业采购××万元，占××%。</w:t>
      </w:r>
    </w:p>
    <w:p w14:paraId="5BC24F26">
      <w:pPr>
        <w:pStyle w:val="23"/>
        <w:adjustRightInd w:val="0"/>
        <w:snapToGrid w:val="0"/>
        <w:spacing w:before="120"/>
        <w:ind w:left="1482" w:right="1682"/>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面向中小企业预留项目明细</w:t>
      </w:r>
    </w:p>
    <w:tbl>
      <w:tblPr>
        <w:tblStyle w:val="60"/>
        <w:tblW w:w="10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834"/>
        <w:gridCol w:w="2575"/>
        <w:gridCol w:w="1920"/>
        <w:gridCol w:w="3163"/>
      </w:tblGrid>
      <w:tr w14:paraId="33CF1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856" w:type="dxa"/>
            <w:vAlign w:val="center"/>
          </w:tcPr>
          <w:p w14:paraId="7430A0F8">
            <w:pPr>
              <w:pStyle w:val="278"/>
              <w:autoSpaceDE/>
              <w:autoSpaceDN/>
              <w:adjustRightInd w:val="0"/>
              <w:snapToGrid w:val="0"/>
              <w:spacing w:before="120" w:after="120"/>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序号</w:t>
            </w:r>
          </w:p>
        </w:tc>
        <w:tc>
          <w:tcPr>
            <w:tcW w:w="1834" w:type="dxa"/>
            <w:vAlign w:val="center"/>
          </w:tcPr>
          <w:p w14:paraId="226798AC">
            <w:pPr>
              <w:pStyle w:val="278"/>
              <w:autoSpaceDE/>
              <w:autoSpaceDN/>
              <w:adjustRightInd w:val="0"/>
              <w:snapToGrid w:val="0"/>
              <w:spacing w:before="120" w:after="120"/>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项目名称</w:t>
            </w:r>
          </w:p>
        </w:tc>
        <w:tc>
          <w:tcPr>
            <w:tcW w:w="2575" w:type="dxa"/>
            <w:vAlign w:val="center"/>
          </w:tcPr>
          <w:p w14:paraId="49148411">
            <w:pPr>
              <w:pStyle w:val="278"/>
              <w:autoSpaceDE/>
              <w:autoSpaceDN/>
              <w:adjustRightInd w:val="0"/>
              <w:snapToGrid w:val="0"/>
              <w:spacing w:before="120" w:after="120"/>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预留选项</w:t>
            </w:r>
          </w:p>
        </w:tc>
        <w:tc>
          <w:tcPr>
            <w:tcW w:w="1920" w:type="dxa"/>
            <w:vAlign w:val="center"/>
          </w:tcPr>
          <w:p w14:paraId="0D90072D">
            <w:pPr>
              <w:pStyle w:val="278"/>
              <w:autoSpaceDE/>
              <w:autoSpaceDN/>
              <w:adjustRightInd w:val="0"/>
              <w:snapToGrid w:val="0"/>
              <w:spacing w:before="120" w:after="120"/>
              <w:ind w:left="140" w:leftChars="50" w:right="140" w:rightChars="50"/>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面向中小企业采购金额</w:t>
            </w:r>
          </w:p>
        </w:tc>
        <w:tc>
          <w:tcPr>
            <w:tcW w:w="3163" w:type="dxa"/>
            <w:vAlign w:val="center"/>
          </w:tcPr>
          <w:p w14:paraId="282783DA">
            <w:pPr>
              <w:pStyle w:val="278"/>
              <w:autoSpaceDE/>
              <w:autoSpaceDN/>
              <w:adjustRightInd w:val="0"/>
              <w:snapToGrid w:val="0"/>
              <w:spacing w:before="120" w:after="120"/>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合同链接</w:t>
            </w:r>
          </w:p>
        </w:tc>
      </w:tr>
      <w:tr w14:paraId="06040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vAlign w:val="center"/>
          </w:tcPr>
          <w:p w14:paraId="3098F026">
            <w:pPr>
              <w:pStyle w:val="278"/>
              <w:autoSpaceDE/>
              <w:autoSpaceDN/>
              <w:adjustRightInd w:val="0"/>
              <w:snapToGrid w:val="0"/>
              <w:spacing w:before="120" w:after="120"/>
              <w:jc w:val="center"/>
              <w:rPr>
                <w:rFonts w:asciiTheme="minorEastAsia" w:hAnsiTheme="minorEastAsia" w:eastAsiaTheme="minorEastAsia"/>
                <w:color w:val="auto"/>
                <w:sz w:val="21"/>
                <w:szCs w:val="21"/>
              </w:rPr>
            </w:pPr>
          </w:p>
        </w:tc>
        <w:tc>
          <w:tcPr>
            <w:tcW w:w="1834" w:type="dxa"/>
            <w:vAlign w:val="center"/>
          </w:tcPr>
          <w:p w14:paraId="43D2DCE6">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（填写集中采</w:t>
            </w:r>
          </w:p>
          <w:p w14:paraId="3C6B17FF">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购目录以内或</w:t>
            </w:r>
          </w:p>
          <w:p w14:paraId="7A850B98">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者采购限额标</w:t>
            </w:r>
          </w:p>
          <w:p w14:paraId="5A182714">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准以上的采购</w:t>
            </w:r>
          </w:p>
          <w:p w14:paraId="6B263FF3">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项目）</w:t>
            </w:r>
          </w:p>
        </w:tc>
        <w:tc>
          <w:tcPr>
            <w:tcW w:w="2575" w:type="dxa"/>
            <w:vAlign w:val="center"/>
          </w:tcPr>
          <w:p w14:paraId="14A1C127">
            <w:pPr>
              <w:pStyle w:val="278"/>
              <w:autoSpaceDE/>
              <w:autoSpaceDN/>
              <w:adjustRightInd w:val="0"/>
              <w:snapToGrid w:val="0"/>
              <w:spacing w:before="120" w:after="120"/>
              <w:jc w:val="center"/>
              <w:rPr>
                <w:rFonts w:asciiTheme="minorEastAsia" w:hAnsiTheme="minorEastAsia" w:eastAsiaTheme="minorEastAsia"/>
                <w:color w:val="auto"/>
                <w:sz w:val="21"/>
                <w:szCs w:val="21"/>
                <w:u w:val="single"/>
              </w:rPr>
            </w:pPr>
            <w:r>
              <w:rPr>
                <w:rFonts w:asciiTheme="minorEastAsia" w:hAnsiTheme="minorEastAsia" w:eastAsiaTheme="minorEastAsia"/>
                <w:color w:val="auto"/>
                <w:sz w:val="21"/>
                <w:szCs w:val="21"/>
                <w:u w:val="single"/>
              </w:rPr>
              <w:t>（填写“采购项</w:t>
            </w:r>
          </w:p>
          <w:p w14:paraId="6492CE59">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目整体预留”、</w:t>
            </w:r>
          </w:p>
          <w:p w14:paraId="2EFA9557">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“设置专门采购</w:t>
            </w:r>
          </w:p>
          <w:p w14:paraId="32859BC5">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包”、“要求以</w:t>
            </w:r>
          </w:p>
          <w:p w14:paraId="5AF3F1B9">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联合体形式参</w:t>
            </w:r>
          </w:p>
          <w:p w14:paraId="1A5DC54D">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加”或者“要求</w:t>
            </w:r>
          </w:p>
          <w:p w14:paraId="32C04D13">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合同分包”，除</w:t>
            </w:r>
          </w:p>
          <w:p w14:paraId="5340B6BB">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“采购项目全部</w:t>
            </w:r>
          </w:p>
          <w:p w14:paraId="35F4FBEA">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预留”外，还应</w:t>
            </w:r>
          </w:p>
          <w:p w14:paraId="594E590C">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当填写预留给中</w:t>
            </w:r>
          </w:p>
          <w:p w14:paraId="357E71DE">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小企业的比例）</w:t>
            </w:r>
          </w:p>
        </w:tc>
        <w:tc>
          <w:tcPr>
            <w:tcW w:w="1920" w:type="dxa"/>
            <w:vAlign w:val="center"/>
          </w:tcPr>
          <w:p w14:paraId="140C46D4">
            <w:pPr>
              <w:pStyle w:val="278"/>
              <w:autoSpaceDE/>
              <w:autoSpaceDN/>
              <w:adjustRightInd w:val="0"/>
              <w:snapToGrid w:val="0"/>
              <w:spacing w:before="120" w:after="12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（精确到万元）</w:t>
            </w:r>
          </w:p>
        </w:tc>
        <w:tc>
          <w:tcPr>
            <w:tcW w:w="3163" w:type="dxa"/>
            <w:vAlign w:val="center"/>
          </w:tcPr>
          <w:p w14:paraId="4F37DE98">
            <w:pPr>
              <w:pStyle w:val="278"/>
              <w:autoSpaceDE/>
              <w:autoSpaceDN/>
              <w:adjustRightInd w:val="0"/>
              <w:snapToGrid w:val="0"/>
              <w:spacing w:before="120" w:after="120"/>
              <w:jc w:val="center"/>
              <w:rPr>
                <w:rFonts w:asciiTheme="minorEastAsia" w:hAnsiTheme="minorEastAsia" w:eastAsiaTheme="minorEastAsia"/>
                <w:color w:val="auto"/>
                <w:sz w:val="21"/>
                <w:szCs w:val="21"/>
              </w:rPr>
            </w:pPr>
          </w:p>
          <w:p w14:paraId="27EED48C">
            <w:pPr>
              <w:pStyle w:val="278"/>
              <w:autoSpaceDE/>
              <w:autoSpaceDN/>
              <w:adjustRightInd w:val="0"/>
              <w:snapToGrid w:val="0"/>
              <w:spacing w:before="120" w:after="120"/>
              <w:ind w:left="291" w:leftChars="104" w:right="428" w:rightChars="153"/>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（填写合同在中国政府采购网公开的网址，合同中应当包含有关联合体协议或者分包意向协议）</w:t>
            </w:r>
          </w:p>
        </w:tc>
      </w:tr>
      <w:tr w14:paraId="21F28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856" w:type="dxa"/>
          </w:tcPr>
          <w:p w14:paraId="30BFD6AC">
            <w:pPr>
              <w:pStyle w:val="278"/>
              <w:autoSpaceDE/>
              <w:autoSpaceDN/>
              <w:adjustRightInd w:val="0"/>
              <w:snapToGrid w:val="0"/>
              <w:spacing w:before="120" w:after="120"/>
              <w:ind w:left="86" w:right="79"/>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1834" w:type="dxa"/>
          </w:tcPr>
          <w:p w14:paraId="579BA63C">
            <w:pPr>
              <w:pStyle w:val="278"/>
              <w:autoSpaceDE/>
              <w:autoSpaceDN/>
              <w:adjustRightInd w:val="0"/>
              <w:snapToGrid w:val="0"/>
              <w:spacing w:before="120" w:after="120"/>
              <w:ind w:left="59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2575" w:type="dxa"/>
          </w:tcPr>
          <w:p w14:paraId="081CCBFE">
            <w:pPr>
              <w:pStyle w:val="278"/>
              <w:autoSpaceDE/>
              <w:autoSpaceDN/>
              <w:adjustRightInd w:val="0"/>
              <w:snapToGrid w:val="0"/>
              <w:spacing w:before="120" w:after="120"/>
              <w:ind w:left="646" w:right="638"/>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1920" w:type="dxa"/>
          </w:tcPr>
          <w:p w14:paraId="14CA5970">
            <w:pPr>
              <w:pStyle w:val="278"/>
              <w:autoSpaceDE/>
              <w:autoSpaceDN/>
              <w:adjustRightInd w:val="0"/>
              <w:snapToGrid w:val="0"/>
              <w:spacing w:before="120" w:after="120"/>
              <w:ind w:left="786" w:right="778"/>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3163" w:type="dxa"/>
          </w:tcPr>
          <w:p w14:paraId="6B46E799">
            <w:pPr>
              <w:pStyle w:val="278"/>
              <w:autoSpaceDE/>
              <w:autoSpaceDN/>
              <w:adjustRightInd w:val="0"/>
              <w:snapToGrid w:val="0"/>
              <w:spacing w:before="120" w:after="120"/>
              <w:ind w:left="192" w:right="185"/>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r>
    </w:tbl>
    <w:p w14:paraId="1F54B679">
      <w:pPr>
        <w:pStyle w:val="23"/>
        <w:spacing w:before="128" w:line="328" w:lineRule="auto"/>
        <w:ind w:left="4220" w:right="184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部门（单位）名称： </w:t>
      </w:r>
    </w:p>
    <w:p w14:paraId="0A1E1F6B">
      <w:pPr>
        <w:pStyle w:val="23"/>
        <w:spacing w:before="29" w:line="360" w:lineRule="auto"/>
        <w:ind w:left="4060" w:right="2166"/>
        <w:rPr>
          <w:rFonts w:asciiTheme="minorEastAsia" w:hAnsiTheme="minorEastAsia" w:eastAsiaTheme="minorEastAsia"/>
          <w:color w:val="auto"/>
          <w:w w:val="99"/>
          <w:sz w:val="21"/>
          <w:szCs w:val="21"/>
        </w:rPr>
      </w:pPr>
      <w:r>
        <w:rPr>
          <w:rFonts w:asciiTheme="minorEastAsia" w:hAnsiTheme="minorEastAsia" w:eastAsiaTheme="minorEastAsia"/>
          <w:color w:val="auto"/>
          <w:sz w:val="21"/>
          <w:szCs w:val="21"/>
        </w:rPr>
        <w:t>日期：</w:t>
      </w:r>
    </w:p>
    <w:p w14:paraId="2E75DC12">
      <w:pPr>
        <w:pStyle w:val="23"/>
        <w:spacing w:before="29" w:line="360" w:lineRule="auto"/>
        <w:ind w:left="4060" w:right="2166"/>
        <w:rPr>
          <w:rFonts w:ascii="宋体" w:hAnsi="宋体"/>
          <w:color w:val="auto"/>
          <w:w w:val="99"/>
          <w:szCs w:val="21"/>
        </w:rPr>
      </w:pPr>
    </w:p>
    <w:p w14:paraId="77BA8858">
      <w:pPr>
        <w:pStyle w:val="23"/>
        <w:spacing w:before="29" w:line="360" w:lineRule="auto"/>
        <w:ind w:left="284" w:right="2166"/>
        <w:jc w:val="left"/>
        <w:rPr>
          <w:rFonts w:ascii="宋体" w:hAnsi="宋体"/>
          <w:color w:val="auto"/>
          <w:szCs w:val="21"/>
        </w:rPr>
      </w:pPr>
    </w:p>
    <w:p w14:paraId="2DC0295A">
      <w:pPr>
        <w:pStyle w:val="23"/>
        <w:spacing w:before="29" w:line="360" w:lineRule="auto"/>
        <w:ind w:left="284" w:right="2166"/>
        <w:jc w:val="left"/>
        <w:rPr>
          <w:rFonts w:ascii="宋体" w:hAnsi="宋体"/>
          <w:color w:val="auto"/>
          <w:sz w:val="18"/>
        </w:rPr>
      </w:pPr>
    </w:p>
    <w:p w14:paraId="21C0F83B">
      <w:pPr>
        <w:pStyle w:val="23"/>
        <w:spacing w:before="29" w:line="360" w:lineRule="auto"/>
        <w:ind w:left="284" w:right="2166"/>
        <w:jc w:val="left"/>
        <w:rPr>
          <w:rFonts w:ascii="宋体" w:hAnsi="宋体"/>
          <w:color w:val="auto"/>
          <w:sz w:val="18"/>
        </w:rPr>
      </w:pPr>
    </w:p>
    <w:p w14:paraId="31145093">
      <w:pPr>
        <w:pStyle w:val="23"/>
        <w:spacing w:before="29" w:line="360" w:lineRule="auto"/>
        <w:ind w:left="284" w:right="2166"/>
        <w:jc w:val="left"/>
        <w:rPr>
          <w:rFonts w:ascii="宋体" w:hAnsi="宋体"/>
          <w:color w:val="auto"/>
          <w:sz w:val="18"/>
        </w:rPr>
      </w:pPr>
    </w:p>
    <w:p w14:paraId="309A2987">
      <w:pPr>
        <w:pStyle w:val="23"/>
        <w:spacing w:before="29" w:line="360" w:lineRule="auto"/>
        <w:ind w:left="284" w:right="2166"/>
        <w:jc w:val="left"/>
        <w:rPr>
          <w:rFonts w:ascii="宋体" w:hAnsi="宋体"/>
          <w:color w:val="auto"/>
          <w:sz w:val="18"/>
        </w:rPr>
      </w:pPr>
    </w:p>
    <w:p w14:paraId="3860A361">
      <w:pPr>
        <w:pStyle w:val="23"/>
        <w:spacing w:before="29" w:line="360" w:lineRule="auto"/>
        <w:ind w:left="284" w:right="2166"/>
        <w:jc w:val="left"/>
        <w:rPr>
          <w:rFonts w:ascii="宋体" w:hAnsi="宋体"/>
          <w:color w:val="auto"/>
          <w:sz w:val="18"/>
        </w:rPr>
      </w:pPr>
    </w:p>
    <w:p w14:paraId="76A1A541">
      <w:pPr>
        <w:jc w:val="center"/>
        <w:rPr>
          <w:rFonts w:ascii="宋体" w:hAnsi="宋体" w:cs="宋体"/>
          <w:color w:val="auto"/>
          <w:sz w:val="24"/>
          <w:szCs w:val="24"/>
        </w:rPr>
      </w:pPr>
      <w:bookmarkStart w:id="217" w:name="_bookmark1"/>
      <w:bookmarkEnd w:id="217"/>
      <w:r>
        <w:rPr>
          <w:rFonts w:hint="eastAsia" w:ascii="宋体" w:hAnsi="宋体" w:cs="宋体"/>
          <w:color w:val="auto"/>
          <w:sz w:val="24"/>
          <w:szCs w:val="24"/>
        </w:rPr>
        <w:t>国家统计局关于印发《统计上大中小微型企业划分办法（2017）》的通知</w:t>
      </w:r>
    </w:p>
    <w:p w14:paraId="74CBC6D4">
      <w:pPr>
        <w:pStyle w:val="59"/>
        <w:tabs>
          <w:tab w:val="left" w:pos="360"/>
        </w:tabs>
        <w:ind w:left="560" w:firstLine="480"/>
        <w:rPr>
          <w:rFonts w:ascii="宋体" w:hAnsi="宋体" w:cs="宋体"/>
          <w:color w:val="auto"/>
          <w:sz w:val="24"/>
          <w:szCs w:val="24"/>
        </w:rPr>
      </w:pPr>
    </w:p>
    <w:p w14:paraId="32FBFB27">
      <w:pPr>
        <w:widowControl/>
        <w:kinsoku w:val="0"/>
        <w:autoSpaceDE w:val="0"/>
        <w:autoSpaceDN w:val="0"/>
        <w:adjustRightInd w:val="0"/>
        <w:snapToGrid w:val="0"/>
        <w:spacing w:line="312" w:lineRule="auto"/>
        <w:textAlignment w:val="baseline"/>
        <w:rPr>
          <w:rFonts w:ascii="宋体" w:hAnsi="宋体" w:cs="宋体"/>
          <w:color w:val="auto"/>
          <w:sz w:val="21"/>
          <w:szCs w:val="21"/>
        </w:rPr>
      </w:pPr>
      <w:r>
        <w:rPr>
          <w:rFonts w:hint="eastAsia" w:ascii="宋体" w:hAnsi="宋体" w:cs="宋体"/>
          <w:color w:val="auto"/>
          <w:sz w:val="21"/>
          <w:szCs w:val="21"/>
        </w:rPr>
        <w:t>各省、自治区、直辖市统计局，新疆生产建设兵团统计局，国务院各有关部门，国家统计局</w:t>
      </w:r>
    </w:p>
    <w:p w14:paraId="5710ACD5">
      <w:pPr>
        <w:widowControl/>
        <w:kinsoku w:val="0"/>
        <w:autoSpaceDE w:val="0"/>
        <w:autoSpaceDN w:val="0"/>
        <w:adjustRightInd w:val="0"/>
        <w:snapToGrid w:val="0"/>
        <w:spacing w:line="312" w:lineRule="auto"/>
        <w:textAlignment w:val="baseline"/>
        <w:rPr>
          <w:rFonts w:ascii="宋体" w:hAnsi="宋体" w:cs="宋体"/>
          <w:color w:val="auto"/>
          <w:sz w:val="21"/>
          <w:szCs w:val="21"/>
        </w:rPr>
      </w:pPr>
      <w:r>
        <w:rPr>
          <w:rFonts w:hint="eastAsia" w:ascii="宋体" w:hAnsi="宋体" w:cs="宋体"/>
          <w:color w:val="auto"/>
          <w:sz w:val="21"/>
          <w:szCs w:val="21"/>
        </w:rPr>
        <w:t xml:space="preserve">各调查总队： </w:t>
      </w:r>
    </w:p>
    <w:p w14:paraId="25074494">
      <w:pPr>
        <w:widowControl/>
        <w:kinsoku w:val="0"/>
        <w:autoSpaceDE w:val="0"/>
        <w:autoSpaceDN w:val="0"/>
        <w:adjustRightInd w:val="0"/>
        <w:snapToGrid w:val="0"/>
        <w:spacing w:line="312"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7B27BD25">
      <w:pPr>
        <w:widowControl/>
        <w:kinsoku w:val="0"/>
        <w:autoSpaceDE w:val="0"/>
        <w:autoSpaceDN w:val="0"/>
        <w:adjustRightInd w:val="0"/>
        <w:snapToGrid w:val="0"/>
        <w:spacing w:line="312" w:lineRule="auto"/>
        <w:jc w:val="center"/>
        <w:textAlignment w:val="baseline"/>
        <w:rPr>
          <w:rFonts w:ascii="宋体" w:hAnsi="宋体" w:cs="宋体"/>
          <w:color w:val="auto"/>
          <w:sz w:val="21"/>
          <w:szCs w:val="21"/>
        </w:rPr>
      </w:pPr>
    </w:p>
    <w:p w14:paraId="0091D74C">
      <w:pPr>
        <w:widowControl/>
        <w:kinsoku w:val="0"/>
        <w:autoSpaceDE w:val="0"/>
        <w:autoSpaceDN w:val="0"/>
        <w:adjustRightInd w:val="0"/>
        <w:snapToGrid w:val="0"/>
        <w:spacing w:line="312" w:lineRule="auto"/>
        <w:jc w:val="center"/>
        <w:textAlignment w:val="baseline"/>
        <w:rPr>
          <w:rFonts w:ascii="宋体" w:hAnsi="宋体" w:cs="宋体"/>
          <w:color w:val="auto"/>
          <w:sz w:val="21"/>
          <w:szCs w:val="21"/>
        </w:rPr>
      </w:pPr>
      <w:r>
        <w:rPr>
          <w:rFonts w:hint="eastAsia" w:ascii="宋体" w:hAnsi="宋体" w:cs="宋体"/>
          <w:color w:val="auto"/>
          <w:sz w:val="21"/>
          <w:szCs w:val="21"/>
        </w:rPr>
        <w:t>统计上大中小微型企业划分办法（2017）</w:t>
      </w:r>
    </w:p>
    <w:p w14:paraId="41A23692">
      <w:pPr>
        <w:pStyle w:val="49"/>
        <w:rPr>
          <w:color w:val="auto"/>
        </w:rPr>
      </w:pPr>
    </w:p>
    <w:p w14:paraId="08A64C8F">
      <w:pPr>
        <w:widowControl/>
        <w:kinsoku w:val="0"/>
        <w:autoSpaceDE w:val="0"/>
        <w:autoSpaceDN w:val="0"/>
        <w:adjustRightInd w:val="0"/>
        <w:snapToGrid w:val="0"/>
        <w:spacing w:line="312"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2373C3A7">
      <w:pPr>
        <w:widowControl/>
        <w:kinsoku w:val="0"/>
        <w:autoSpaceDE w:val="0"/>
        <w:autoSpaceDN w:val="0"/>
        <w:adjustRightInd w:val="0"/>
        <w:snapToGrid w:val="0"/>
        <w:spacing w:line="312"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 xml:space="preserve">二、本办法适用对象为在中华人民共和国境内依法设立的各种组织形式的法人企业或单位。个体工商户参照本办法进行划分。 </w:t>
      </w:r>
    </w:p>
    <w:p w14:paraId="6C0ACE7F">
      <w:pPr>
        <w:widowControl/>
        <w:kinsoku w:val="0"/>
        <w:autoSpaceDE w:val="0"/>
        <w:autoSpaceDN w:val="0"/>
        <w:adjustRightInd w:val="0"/>
        <w:snapToGrid w:val="0"/>
        <w:spacing w:line="312"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684C9A15">
      <w:pPr>
        <w:widowControl/>
        <w:kinsoku w:val="0"/>
        <w:autoSpaceDE w:val="0"/>
        <w:autoSpaceDN w:val="0"/>
        <w:adjustRightInd w:val="0"/>
        <w:snapToGrid w:val="0"/>
        <w:spacing w:line="312"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 xml:space="preserve">四、本办法按照行业门类、大类、中类和组合类别，依据从业人员、营业收入、资产总额等指标或替代指标，将我国的企业划分为大型、中型、小型、微型等四种类型。具体划分标准见附表。 </w:t>
      </w:r>
    </w:p>
    <w:p w14:paraId="258BC996">
      <w:pPr>
        <w:widowControl/>
        <w:kinsoku w:val="0"/>
        <w:autoSpaceDE w:val="0"/>
        <w:autoSpaceDN w:val="0"/>
        <w:adjustRightInd w:val="0"/>
        <w:snapToGrid w:val="0"/>
        <w:spacing w:line="312"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五、企业划分由政府综合统计部门根据统计年报每年确定一次，定报统计原则上不进行调整。</w:t>
      </w:r>
    </w:p>
    <w:p w14:paraId="1C38E0B7">
      <w:pPr>
        <w:widowControl/>
        <w:kinsoku w:val="0"/>
        <w:autoSpaceDE w:val="0"/>
        <w:autoSpaceDN w:val="0"/>
        <w:adjustRightInd w:val="0"/>
        <w:snapToGrid w:val="0"/>
        <w:spacing w:line="312"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 xml:space="preserve">六、本办法自印发之日起执行，国家统计局 2011 年印发的《统计上大中小微型企业划分办法》（国统字〔2011〕75 号）同时废止。 </w:t>
      </w:r>
    </w:p>
    <w:p w14:paraId="7B5B37EB">
      <w:pPr>
        <w:widowControl/>
        <w:kinsoku w:val="0"/>
        <w:autoSpaceDE w:val="0"/>
        <w:autoSpaceDN w:val="0"/>
        <w:adjustRightInd w:val="0"/>
        <w:snapToGrid w:val="0"/>
        <w:spacing w:line="312" w:lineRule="auto"/>
        <w:textAlignment w:val="baseline"/>
        <w:rPr>
          <w:rFonts w:ascii="宋体" w:hAnsi="宋体" w:cs="宋体"/>
          <w:color w:val="auto"/>
          <w:sz w:val="21"/>
          <w:szCs w:val="21"/>
        </w:rPr>
      </w:pPr>
      <w:r>
        <w:rPr>
          <w:rFonts w:hint="eastAsia" w:ascii="宋体" w:hAnsi="宋体" w:cs="宋体"/>
          <w:color w:val="auto"/>
          <w:sz w:val="21"/>
          <w:szCs w:val="21"/>
        </w:rPr>
        <w:t xml:space="preserve">附表：统计上大中小微型企业划分标准 </w:t>
      </w:r>
    </w:p>
    <w:p w14:paraId="160BA366">
      <w:pPr>
        <w:widowControl/>
        <w:kinsoku w:val="0"/>
        <w:autoSpaceDE w:val="0"/>
        <w:autoSpaceDN w:val="0"/>
        <w:adjustRightInd w:val="0"/>
        <w:snapToGrid w:val="0"/>
        <w:spacing w:line="312" w:lineRule="auto"/>
        <w:jc w:val="center"/>
        <w:textAlignment w:val="baseline"/>
        <w:rPr>
          <w:rFonts w:ascii="宋体" w:hAnsi="宋体" w:cs="宋体"/>
          <w:color w:val="auto"/>
          <w:sz w:val="21"/>
          <w:szCs w:val="21"/>
        </w:rPr>
      </w:pPr>
      <w:r>
        <w:rPr>
          <w:rFonts w:hint="eastAsia" w:ascii="宋体" w:hAnsi="宋体" w:cs="宋体"/>
          <w:color w:val="auto"/>
          <w:sz w:val="21"/>
          <w:szCs w:val="21"/>
        </w:rPr>
        <w:t>统计上大中小微型企业划分标准</w:t>
      </w:r>
    </w:p>
    <w:tbl>
      <w:tblPr>
        <w:tblStyle w:val="60"/>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57"/>
        <w:gridCol w:w="861"/>
        <w:gridCol w:w="1317"/>
        <w:gridCol w:w="2065"/>
        <w:gridCol w:w="1696"/>
        <w:gridCol w:w="1067"/>
      </w:tblGrid>
      <w:tr w14:paraId="1AB3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blHeader/>
          <w:jc w:val="center"/>
        </w:trPr>
        <w:tc>
          <w:tcPr>
            <w:tcW w:w="2093" w:type="dxa"/>
            <w:vAlign w:val="center"/>
          </w:tcPr>
          <w:p w14:paraId="3EC8FEA1">
            <w:pPr>
              <w:widowControl/>
              <w:kinsoku w:val="0"/>
              <w:autoSpaceDE w:val="0"/>
              <w:autoSpaceDN w:val="0"/>
              <w:adjustRightInd w:val="0"/>
              <w:snapToGrid w:val="0"/>
              <w:jc w:val="center"/>
              <w:textAlignment w:val="baseline"/>
              <w:rPr>
                <w:rFonts w:ascii="宋体" w:hAnsi="宋体" w:cs="宋体"/>
                <w:b/>
                <w:bCs/>
                <w:color w:val="auto"/>
                <w:sz w:val="21"/>
                <w:szCs w:val="21"/>
              </w:rPr>
            </w:pPr>
            <w:r>
              <w:rPr>
                <w:rFonts w:hint="eastAsia" w:ascii="宋体" w:hAnsi="宋体" w:cs="宋体"/>
                <w:b/>
                <w:bCs/>
                <w:color w:val="auto"/>
                <w:sz w:val="21"/>
                <w:szCs w:val="21"/>
              </w:rPr>
              <w:t>行业名称</w:t>
            </w:r>
          </w:p>
        </w:tc>
        <w:tc>
          <w:tcPr>
            <w:tcW w:w="1557" w:type="dxa"/>
            <w:vAlign w:val="center"/>
          </w:tcPr>
          <w:p w14:paraId="32B30A1D">
            <w:pPr>
              <w:widowControl/>
              <w:kinsoku w:val="0"/>
              <w:autoSpaceDE w:val="0"/>
              <w:autoSpaceDN w:val="0"/>
              <w:adjustRightInd w:val="0"/>
              <w:snapToGrid w:val="0"/>
              <w:jc w:val="center"/>
              <w:textAlignment w:val="baseline"/>
              <w:rPr>
                <w:rFonts w:ascii="宋体" w:hAnsi="宋体" w:cs="宋体"/>
                <w:b/>
                <w:bCs/>
                <w:color w:val="auto"/>
                <w:sz w:val="21"/>
                <w:szCs w:val="21"/>
              </w:rPr>
            </w:pPr>
            <w:r>
              <w:rPr>
                <w:rFonts w:hint="eastAsia" w:ascii="宋体" w:hAnsi="宋体" w:cs="宋体"/>
                <w:b/>
                <w:bCs/>
                <w:color w:val="auto"/>
                <w:sz w:val="21"/>
                <w:szCs w:val="21"/>
              </w:rPr>
              <w:t>指标名称</w:t>
            </w:r>
          </w:p>
        </w:tc>
        <w:tc>
          <w:tcPr>
            <w:tcW w:w="861" w:type="dxa"/>
            <w:vAlign w:val="center"/>
          </w:tcPr>
          <w:p w14:paraId="78AD4116">
            <w:pPr>
              <w:widowControl/>
              <w:kinsoku w:val="0"/>
              <w:autoSpaceDE w:val="0"/>
              <w:autoSpaceDN w:val="0"/>
              <w:adjustRightInd w:val="0"/>
              <w:snapToGrid w:val="0"/>
              <w:jc w:val="center"/>
              <w:textAlignment w:val="baseline"/>
              <w:rPr>
                <w:rFonts w:ascii="宋体" w:hAnsi="宋体" w:cs="宋体"/>
                <w:b/>
                <w:bCs/>
                <w:color w:val="auto"/>
                <w:sz w:val="21"/>
                <w:szCs w:val="21"/>
              </w:rPr>
            </w:pPr>
            <w:r>
              <w:rPr>
                <w:rFonts w:hint="eastAsia" w:ascii="宋体" w:hAnsi="宋体" w:cs="宋体"/>
                <w:b/>
                <w:bCs/>
                <w:color w:val="auto"/>
                <w:sz w:val="21"/>
                <w:szCs w:val="21"/>
              </w:rPr>
              <w:t>计量</w:t>
            </w:r>
          </w:p>
          <w:p w14:paraId="37CBED80">
            <w:pPr>
              <w:widowControl/>
              <w:kinsoku w:val="0"/>
              <w:autoSpaceDE w:val="0"/>
              <w:autoSpaceDN w:val="0"/>
              <w:adjustRightInd w:val="0"/>
              <w:snapToGrid w:val="0"/>
              <w:jc w:val="center"/>
              <w:textAlignment w:val="baseline"/>
              <w:rPr>
                <w:rFonts w:ascii="宋体" w:hAnsi="宋体" w:cs="宋体"/>
                <w:b/>
                <w:bCs/>
                <w:color w:val="auto"/>
                <w:sz w:val="21"/>
                <w:szCs w:val="21"/>
              </w:rPr>
            </w:pPr>
            <w:r>
              <w:rPr>
                <w:rFonts w:hint="eastAsia" w:ascii="宋体" w:hAnsi="宋体" w:cs="宋体"/>
                <w:b/>
                <w:bCs/>
                <w:color w:val="auto"/>
                <w:sz w:val="21"/>
                <w:szCs w:val="21"/>
              </w:rPr>
              <w:t>单位</w:t>
            </w:r>
          </w:p>
        </w:tc>
        <w:tc>
          <w:tcPr>
            <w:tcW w:w="1317" w:type="dxa"/>
            <w:vAlign w:val="center"/>
          </w:tcPr>
          <w:p w14:paraId="3E90CB15">
            <w:pPr>
              <w:widowControl/>
              <w:kinsoku w:val="0"/>
              <w:autoSpaceDE w:val="0"/>
              <w:autoSpaceDN w:val="0"/>
              <w:adjustRightInd w:val="0"/>
              <w:snapToGrid w:val="0"/>
              <w:jc w:val="center"/>
              <w:textAlignment w:val="baseline"/>
              <w:rPr>
                <w:rFonts w:ascii="宋体" w:hAnsi="宋体" w:cs="宋体"/>
                <w:b/>
                <w:bCs/>
                <w:color w:val="auto"/>
                <w:sz w:val="21"/>
                <w:szCs w:val="21"/>
              </w:rPr>
            </w:pPr>
            <w:r>
              <w:rPr>
                <w:rFonts w:hint="eastAsia" w:ascii="宋体" w:hAnsi="宋体" w:cs="宋体"/>
                <w:b/>
                <w:bCs/>
                <w:color w:val="auto"/>
                <w:sz w:val="21"/>
                <w:szCs w:val="21"/>
              </w:rPr>
              <w:t>大型</w:t>
            </w:r>
          </w:p>
        </w:tc>
        <w:tc>
          <w:tcPr>
            <w:tcW w:w="2065" w:type="dxa"/>
            <w:vAlign w:val="center"/>
          </w:tcPr>
          <w:p w14:paraId="33BFBA24">
            <w:pPr>
              <w:widowControl/>
              <w:kinsoku w:val="0"/>
              <w:autoSpaceDE w:val="0"/>
              <w:autoSpaceDN w:val="0"/>
              <w:adjustRightInd w:val="0"/>
              <w:snapToGrid w:val="0"/>
              <w:jc w:val="center"/>
              <w:textAlignment w:val="baseline"/>
              <w:rPr>
                <w:rFonts w:ascii="宋体" w:hAnsi="宋体" w:cs="宋体"/>
                <w:b/>
                <w:bCs/>
                <w:color w:val="auto"/>
                <w:sz w:val="21"/>
                <w:szCs w:val="21"/>
              </w:rPr>
            </w:pPr>
            <w:r>
              <w:rPr>
                <w:rFonts w:hint="eastAsia" w:ascii="宋体" w:hAnsi="宋体" w:cs="宋体"/>
                <w:b/>
                <w:bCs/>
                <w:color w:val="auto"/>
                <w:sz w:val="21"/>
                <w:szCs w:val="21"/>
              </w:rPr>
              <w:t>中型</w:t>
            </w:r>
          </w:p>
        </w:tc>
        <w:tc>
          <w:tcPr>
            <w:tcW w:w="1696" w:type="dxa"/>
            <w:vAlign w:val="center"/>
          </w:tcPr>
          <w:p w14:paraId="68588C41">
            <w:pPr>
              <w:widowControl/>
              <w:kinsoku w:val="0"/>
              <w:autoSpaceDE w:val="0"/>
              <w:autoSpaceDN w:val="0"/>
              <w:adjustRightInd w:val="0"/>
              <w:snapToGrid w:val="0"/>
              <w:jc w:val="center"/>
              <w:textAlignment w:val="baseline"/>
              <w:rPr>
                <w:rFonts w:ascii="宋体" w:hAnsi="宋体" w:cs="宋体"/>
                <w:b/>
                <w:bCs/>
                <w:color w:val="auto"/>
                <w:sz w:val="21"/>
                <w:szCs w:val="21"/>
              </w:rPr>
            </w:pPr>
            <w:r>
              <w:rPr>
                <w:rFonts w:hint="eastAsia" w:ascii="宋体" w:hAnsi="宋体" w:cs="宋体"/>
                <w:b/>
                <w:bCs/>
                <w:color w:val="auto"/>
                <w:sz w:val="21"/>
                <w:szCs w:val="21"/>
              </w:rPr>
              <w:t>小型</w:t>
            </w:r>
          </w:p>
        </w:tc>
        <w:tc>
          <w:tcPr>
            <w:tcW w:w="1067" w:type="dxa"/>
            <w:vAlign w:val="center"/>
          </w:tcPr>
          <w:p w14:paraId="1B6D94DA">
            <w:pPr>
              <w:widowControl/>
              <w:kinsoku w:val="0"/>
              <w:autoSpaceDE w:val="0"/>
              <w:autoSpaceDN w:val="0"/>
              <w:adjustRightInd w:val="0"/>
              <w:snapToGrid w:val="0"/>
              <w:jc w:val="center"/>
              <w:textAlignment w:val="baseline"/>
              <w:rPr>
                <w:rFonts w:ascii="宋体" w:hAnsi="宋体" w:cs="宋体"/>
                <w:b/>
                <w:bCs/>
                <w:color w:val="auto"/>
                <w:sz w:val="21"/>
                <w:szCs w:val="21"/>
              </w:rPr>
            </w:pPr>
            <w:r>
              <w:rPr>
                <w:rFonts w:hint="eastAsia" w:ascii="宋体" w:hAnsi="宋体" w:cs="宋体"/>
                <w:b/>
                <w:bCs/>
                <w:color w:val="auto"/>
                <w:sz w:val="21"/>
                <w:szCs w:val="21"/>
              </w:rPr>
              <w:t>微型</w:t>
            </w:r>
          </w:p>
        </w:tc>
      </w:tr>
      <w:tr w14:paraId="062A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exact"/>
          <w:jc w:val="center"/>
        </w:trPr>
        <w:tc>
          <w:tcPr>
            <w:tcW w:w="2093" w:type="dxa"/>
            <w:vAlign w:val="center"/>
          </w:tcPr>
          <w:p w14:paraId="6F4C9E3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农、林、牧、渔业</w:t>
            </w:r>
          </w:p>
        </w:tc>
        <w:tc>
          <w:tcPr>
            <w:tcW w:w="1557" w:type="dxa"/>
            <w:vAlign w:val="center"/>
          </w:tcPr>
          <w:p w14:paraId="51BE64F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0423AEA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4061AB32">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Y≥20000</w:t>
            </w:r>
          </w:p>
        </w:tc>
        <w:tc>
          <w:tcPr>
            <w:tcW w:w="2065" w:type="dxa"/>
            <w:vAlign w:val="center"/>
          </w:tcPr>
          <w:p w14:paraId="273B380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500≤Y＜20000</w:t>
            </w:r>
          </w:p>
        </w:tc>
        <w:tc>
          <w:tcPr>
            <w:tcW w:w="1696" w:type="dxa"/>
            <w:vAlign w:val="center"/>
          </w:tcPr>
          <w:p w14:paraId="11C1C08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50≤Y＜500</w:t>
            </w:r>
          </w:p>
        </w:tc>
        <w:tc>
          <w:tcPr>
            <w:tcW w:w="1067" w:type="dxa"/>
            <w:vAlign w:val="center"/>
          </w:tcPr>
          <w:p w14:paraId="7765DDC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Y＜50</w:t>
            </w:r>
          </w:p>
        </w:tc>
      </w:tr>
      <w:tr w14:paraId="1650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exact"/>
          <w:jc w:val="center"/>
        </w:trPr>
        <w:tc>
          <w:tcPr>
            <w:tcW w:w="2093" w:type="dxa"/>
            <w:vMerge w:val="restart"/>
            <w:vAlign w:val="center"/>
          </w:tcPr>
          <w:p w14:paraId="5306545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工业 *</w:t>
            </w:r>
          </w:p>
        </w:tc>
        <w:tc>
          <w:tcPr>
            <w:tcW w:w="1557" w:type="dxa"/>
            <w:vAlign w:val="center"/>
          </w:tcPr>
          <w:p w14:paraId="2AA3FFFA">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7F5F166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49E3C8D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X≥1000</w:t>
            </w:r>
          </w:p>
        </w:tc>
        <w:tc>
          <w:tcPr>
            <w:tcW w:w="2065" w:type="dxa"/>
            <w:vAlign w:val="center"/>
          </w:tcPr>
          <w:p w14:paraId="52128AD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300≤X＜1000</w:t>
            </w:r>
          </w:p>
        </w:tc>
        <w:tc>
          <w:tcPr>
            <w:tcW w:w="1696" w:type="dxa"/>
            <w:vAlign w:val="center"/>
          </w:tcPr>
          <w:p w14:paraId="6FFBFD3A">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20≤X＜300</w:t>
            </w:r>
          </w:p>
        </w:tc>
        <w:tc>
          <w:tcPr>
            <w:tcW w:w="1067" w:type="dxa"/>
            <w:vAlign w:val="center"/>
          </w:tcPr>
          <w:p w14:paraId="4A2FC4C6">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X＜20</w:t>
            </w:r>
          </w:p>
        </w:tc>
      </w:tr>
      <w:tr w14:paraId="5D55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exact"/>
          <w:jc w:val="center"/>
        </w:trPr>
        <w:tc>
          <w:tcPr>
            <w:tcW w:w="2093" w:type="dxa"/>
            <w:vMerge w:val="continue"/>
            <w:vAlign w:val="center"/>
          </w:tcPr>
          <w:p w14:paraId="58CD83E1">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4DD3C742">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28E7F6F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2DC3A1C7">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Y≥40000</w:t>
            </w:r>
          </w:p>
        </w:tc>
        <w:tc>
          <w:tcPr>
            <w:tcW w:w="2065" w:type="dxa"/>
            <w:vAlign w:val="center"/>
          </w:tcPr>
          <w:p w14:paraId="1A334AC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2000≤Y＜40000</w:t>
            </w:r>
          </w:p>
        </w:tc>
        <w:tc>
          <w:tcPr>
            <w:tcW w:w="1696" w:type="dxa"/>
            <w:vAlign w:val="center"/>
          </w:tcPr>
          <w:p w14:paraId="0873B4C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300≤Y＜2000</w:t>
            </w:r>
          </w:p>
        </w:tc>
        <w:tc>
          <w:tcPr>
            <w:tcW w:w="1067" w:type="dxa"/>
            <w:vAlign w:val="center"/>
          </w:tcPr>
          <w:p w14:paraId="11E784A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Y＜300</w:t>
            </w:r>
          </w:p>
        </w:tc>
      </w:tr>
      <w:tr w14:paraId="1CF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restart"/>
            <w:vAlign w:val="center"/>
          </w:tcPr>
          <w:p w14:paraId="0457F02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建筑业</w:t>
            </w:r>
          </w:p>
        </w:tc>
        <w:tc>
          <w:tcPr>
            <w:tcW w:w="1557" w:type="dxa"/>
            <w:vAlign w:val="center"/>
          </w:tcPr>
          <w:p w14:paraId="3507660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018BBCE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4164A40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Y≥80000</w:t>
            </w:r>
          </w:p>
        </w:tc>
        <w:tc>
          <w:tcPr>
            <w:tcW w:w="2065" w:type="dxa"/>
            <w:vAlign w:val="center"/>
          </w:tcPr>
          <w:p w14:paraId="080D5FD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6000≤Y＜80000</w:t>
            </w:r>
          </w:p>
        </w:tc>
        <w:tc>
          <w:tcPr>
            <w:tcW w:w="1696" w:type="dxa"/>
            <w:vAlign w:val="center"/>
          </w:tcPr>
          <w:p w14:paraId="5F92CB7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300≤Y＜6000</w:t>
            </w:r>
          </w:p>
        </w:tc>
        <w:tc>
          <w:tcPr>
            <w:tcW w:w="1067" w:type="dxa"/>
            <w:vAlign w:val="center"/>
          </w:tcPr>
          <w:p w14:paraId="1874C17D">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Y＜300</w:t>
            </w:r>
          </w:p>
        </w:tc>
      </w:tr>
      <w:tr w14:paraId="7FB0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continue"/>
            <w:vAlign w:val="center"/>
          </w:tcPr>
          <w:p w14:paraId="561DD053">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0A7C850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资产总额(Z)</w:t>
            </w:r>
          </w:p>
        </w:tc>
        <w:tc>
          <w:tcPr>
            <w:tcW w:w="861" w:type="dxa"/>
            <w:vAlign w:val="center"/>
          </w:tcPr>
          <w:p w14:paraId="716FE7A2">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528CA86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Z≥80000</w:t>
            </w:r>
          </w:p>
        </w:tc>
        <w:tc>
          <w:tcPr>
            <w:tcW w:w="2065" w:type="dxa"/>
            <w:vAlign w:val="center"/>
          </w:tcPr>
          <w:p w14:paraId="0541F8D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5000≤Z＜80000</w:t>
            </w:r>
          </w:p>
        </w:tc>
        <w:tc>
          <w:tcPr>
            <w:tcW w:w="1696" w:type="dxa"/>
            <w:vAlign w:val="center"/>
          </w:tcPr>
          <w:p w14:paraId="45C937E2">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300≤Z＜5000</w:t>
            </w:r>
          </w:p>
        </w:tc>
        <w:tc>
          <w:tcPr>
            <w:tcW w:w="1067" w:type="dxa"/>
            <w:vAlign w:val="center"/>
          </w:tcPr>
          <w:p w14:paraId="6E6AFEB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Z＜300</w:t>
            </w:r>
          </w:p>
        </w:tc>
      </w:tr>
      <w:tr w14:paraId="61E5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restart"/>
            <w:vAlign w:val="center"/>
          </w:tcPr>
          <w:p w14:paraId="0775659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批发业</w:t>
            </w:r>
          </w:p>
        </w:tc>
        <w:tc>
          <w:tcPr>
            <w:tcW w:w="1557" w:type="dxa"/>
            <w:vAlign w:val="center"/>
          </w:tcPr>
          <w:p w14:paraId="1C8A16B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4AAE4C4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01AE45AD">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X≥200</w:t>
            </w:r>
          </w:p>
        </w:tc>
        <w:tc>
          <w:tcPr>
            <w:tcW w:w="2065" w:type="dxa"/>
            <w:vAlign w:val="center"/>
          </w:tcPr>
          <w:p w14:paraId="50DC110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20≤X＜200</w:t>
            </w:r>
          </w:p>
        </w:tc>
        <w:tc>
          <w:tcPr>
            <w:tcW w:w="1696" w:type="dxa"/>
            <w:vAlign w:val="center"/>
          </w:tcPr>
          <w:p w14:paraId="67D7763D">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5≤X＜20</w:t>
            </w:r>
          </w:p>
        </w:tc>
        <w:tc>
          <w:tcPr>
            <w:tcW w:w="1067" w:type="dxa"/>
            <w:vAlign w:val="center"/>
          </w:tcPr>
          <w:p w14:paraId="788BED0D">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X＜5</w:t>
            </w:r>
          </w:p>
        </w:tc>
      </w:tr>
      <w:tr w14:paraId="325C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continue"/>
            <w:vAlign w:val="center"/>
          </w:tcPr>
          <w:p w14:paraId="413F8551">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37B9D9F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40B01544">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45D0D1D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Y≥40000</w:t>
            </w:r>
          </w:p>
        </w:tc>
        <w:tc>
          <w:tcPr>
            <w:tcW w:w="2065" w:type="dxa"/>
            <w:vAlign w:val="center"/>
          </w:tcPr>
          <w:p w14:paraId="7C69D3BA">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5000≤Y＜40000</w:t>
            </w:r>
          </w:p>
        </w:tc>
        <w:tc>
          <w:tcPr>
            <w:tcW w:w="1696" w:type="dxa"/>
            <w:vAlign w:val="center"/>
          </w:tcPr>
          <w:p w14:paraId="324BD298">
            <w:pPr>
              <w:widowControl/>
              <w:kinsoku w:val="0"/>
              <w:autoSpaceDE w:val="0"/>
              <w:autoSpaceDN w:val="0"/>
              <w:adjustRightInd w:val="0"/>
              <w:snapToGrid w:val="0"/>
              <w:ind w:left="-2" w:leftChars="-1" w:hanging="1"/>
              <w:jc w:val="center"/>
              <w:textAlignment w:val="baseline"/>
              <w:rPr>
                <w:rFonts w:ascii="宋体" w:hAnsi="宋体" w:cs="宋体"/>
                <w:color w:val="auto"/>
                <w:sz w:val="21"/>
                <w:szCs w:val="21"/>
              </w:rPr>
            </w:pPr>
            <w:r>
              <w:rPr>
                <w:rFonts w:hint="eastAsia" w:ascii="宋体" w:hAnsi="宋体" w:cs="宋体"/>
                <w:color w:val="auto"/>
                <w:sz w:val="21"/>
                <w:szCs w:val="21"/>
              </w:rPr>
              <w:t>1000≤Y＜5000</w:t>
            </w:r>
          </w:p>
        </w:tc>
        <w:tc>
          <w:tcPr>
            <w:tcW w:w="1067" w:type="dxa"/>
            <w:vAlign w:val="center"/>
          </w:tcPr>
          <w:p w14:paraId="2AECF7B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Y＜1000</w:t>
            </w:r>
          </w:p>
        </w:tc>
      </w:tr>
      <w:tr w14:paraId="4344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exact"/>
          <w:jc w:val="center"/>
        </w:trPr>
        <w:tc>
          <w:tcPr>
            <w:tcW w:w="2093" w:type="dxa"/>
            <w:vMerge w:val="restart"/>
            <w:vAlign w:val="center"/>
          </w:tcPr>
          <w:p w14:paraId="73E9D1C6">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零售业</w:t>
            </w:r>
          </w:p>
        </w:tc>
        <w:tc>
          <w:tcPr>
            <w:tcW w:w="1557" w:type="dxa"/>
            <w:vAlign w:val="center"/>
          </w:tcPr>
          <w:p w14:paraId="4F99244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720EF68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4E2B8C74">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X≥300</w:t>
            </w:r>
          </w:p>
        </w:tc>
        <w:tc>
          <w:tcPr>
            <w:tcW w:w="2065" w:type="dxa"/>
            <w:vAlign w:val="center"/>
          </w:tcPr>
          <w:p w14:paraId="6BBFE80D">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50≤X＜300</w:t>
            </w:r>
          </w:p>
        </w:tc>
        <w:tc>
          <w:tcPr>
            <w:tcW w:w="1696" w:type="dxa"/>
            <w:vAlign w:val="center"/>
          </w:tcPr>
          <w:p w14:paraId="2EEA84A3">
            <w:pPr>
              <w:widowControl/>
              <w:kinsoku w:val="0"/>
              <w:autoSpaceDE w:val="0"/>
              <w:autoSpaceDN w:val="0"/>
              <w:adjustRightInd w:val="0"/>
              <w:snapToGrid w:val="0"/>
              <w:ind w:left="-2" w:leftChars="-1" w:hanging="1"/>
              <w:jc w:val="center"/>
              <w:textAlignment w:val="baseline"/>
              <w:rPr>
                <w:rFonts w:ascii="宋体" w:hAnsi="宋体" w:cs="宋体"/>
                <w:color w:val="auto"/>
                <w:sz w:val="21"/>
                <w:szCs w:val="21"/>
              </w:rPr>
            </w:pPr>
            <w:r>
              <w:rPr>
                <w:rFonts w:hint="eastAsia" w:ascii="宋体" w:hAnsi="宋体" w:cs="宋体"/>
                <w:color w:val="auto"/>
                <w:sz w:val="21"/>
                <w:szCs w:val="21"/>
              </w:rPr>
              <w:t xml:space="preserve">10≤X＜50 </w:t>
            </w:r>
          </w:p>
        </w:tc>
        <w:tc>
          <w:tcPr>
            <w:tcW w:w="1067" w:type="dxa"/>
            <w:vAlign w:val="center"/>
          </w:tcPr>
          <w:p w14:paraId="24DF8677">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w:t>
            </w:r>
          </w:p>
        </w:tc>
      </w:tr>
      <w:tr w14:paraId="4829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exact"/>
          <w:jc w:val="center"/>
        </w:trPr>
        <w:tc>
          <w:tcPr>
            <w:tcW w:w="2093" w:type="dxa"/>
            <w:vMerge w:val="continue"/>
            <w:vAlign w:val="center"/>
          </w:tcPr>
          <w:p w14:paraId="278D1441">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5D22CE55">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7FA025B6">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389BB1F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Y≥20000</w:t>
            </w:r>
          </w:p>
        </w:tc>
        <w:tc>
          <w:tcPr>
            <w:tcW w:w="2065" w:type="dxa"/>
            <w:vAlign w:val="center"/>
          </w:tcPr>
          <w:p w14:paraId="5A96C29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500≤Y＜20000</w:t>
            </w:r>
          </w:p>
        </w:tc>
        <w:tc>
          <w:tcPr>
            <w:tcW w:w="1696" w:type="dxa"/>
            <w:vAlign w:val="center"/>
          </w:tcPr>
          <w:p w14:paraId="6B6EE422">
            <w:pPr>
              <w:widowControl/>
              <w:kinsoku w:val="0"/>
              <w:autoSpaceDE w:val="0"/>
              <w:autoSpaceDN w:val="0"/>
              <w:adjustRightInd w:val="0"/>
              <w:snapToGrid w:val="0"/>
              <w:ind w:left="-2" w:leftChars="-1" w:hanging="1"/>
              <w:jc w:val="center"/>
              <w:textAlignment w:val="baseline"/>
              <w:rPr>
                <w:rFonts w:ascii="宋体" w:hAnsi="宋体" w:cs="宋体"/>
                <w:color w:val="auto"/>
                <w:sz w:val="21"/>
                <w:szCs w:val="21"/>
              </w:rPr>
            </w:pPr>
            <w:r>
              <w:rPr>
                <w:rFonts w:hint="eastAsia" w:ascii="宋体" w:hAnsi="宋体" w:cs="宋体"/>
                <w:color w:val="auto"/>
                <w:sz w:val="21"/>
                <w:szCs w:val="21"/>
              </w:rPr>
              <w:t xml:space="preserve">100≤Y＜500 </w:t>
            </w:r>
          </w:p>
        </w:tc>
        <w:tc>
          <w:tcPr>
            <w:tcW w:w="1067" w:type="dxa"/>
            <w:vAlign w:val="center"/>
          </w:tcPr>
          <w:p w14:paraId="4F48D88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w:t>
            </w:r>
          </w:p>
        </w:tc>
      </w:tr>
      <w:tr w14:paraId="656E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restart"/>
            <w:vAlign w:val="center"/>
          </w:tcPr>
          <w:p w14:paraId="763270AA">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交通运输业 *</w:t>
            </w:r>
          </w:p>
        </w:tc>
        <w:tc>
          <w:tcPr>
            <w:tcW w:w="1557" w:type="dxa"/>
            <w:vAlign w:val="center"/>
          </w:tcPr>
          <w:p w14:paraId="515AAF7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103C93B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3440EA9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X≥1000</w:t>
            </w:r>
          </w:p>
        </w:tc>
        <w:tc>
          <w:tcPr>
            <w:tcW w:w="2065" w:type="dxa"/>
            <w:vAlign w:val="center"/>
          </w:tcPr>
          <w:p w14:paraId="777B229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300≤X＜1000</w:t>
            </w:r>
          </w:p>
        </w:tc>
        <w:tc>
          <w:tcPr>
            <w:tcW w:w="1696" w:type="dxa"/>
            <w:vAlign w:val="center"/>
          </w:tcPr>
          <w:p w14:paraId="5E5AD67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20≤X＜300</w:t>
            </w:r>
          </w:p>
        </w:tc>
        <w:tc>
          <w:tcPr>
            <w:tcW w:w="1067" w:type="dxa"/>
            <w:vAlign w:val="center"/>
          </w:tcPr>
          <w:p w14:paraId="6BFD1A3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X＜20</w:t>
            </w:r>
          </w:p>
        </w:tc>
      </w:tr>
      <w:tr w14:paraId="4AF3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exact"/>
          <w:jc w:val="center"/>
        </w:trPr>
        <w:tc>
          <w:tcPr>
            <w:tcW w:w="2093" w:type="dxa"/>
            <w:vMerge w:val="continue"/>
            <w:vAlign w:val="center"/>
          </w:tcPr>
          <w:p w14:paraId="05266136">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530CAF9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3572DEC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0A3BDCD2">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Y≥30000</w:t>
            </w:r>
          </w:p>
        </w:tc>
        <w:tc>
          <w:tcPr>
            <w:tcW w:w="2065" w:type="dxa"/>
            <w:vAlign w:val="center"/>
          </w:tcPr>
          <w:p w14:paraId="68AFE29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3000≤Y＜30000</w:t>
            </w:r>
          </w:p>
        </w:tc>
        <w:tc>
          <w:tcPr>
            <w:tcW w:w="1696" w:type="dxa"/>
            <w:vAlign w:val="center"/>
          </w:tcPr>
          <w:p w14:paraId="1271AEA4">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200≤Y＜3000</w:t>
            </w:r>
          </w:p>
        </w:tc>
        <w:tc>
          <w:tcPr>
            <w:tcW w:w="1067" w:type="dxa"/>
            <w:vAlign w:val="center"/>
          </w:tcPr>
          <w:p w14:paraId="38DAB836">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Y＜200</w:t>
            </w:r>
          </w:p>
        </w:tc>
      </w:tr>
      <w:tr w14:paraId="1BD1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exact"/>
          <w:jc w:val="center"/>
        </w:trPr>
        <w:tc>
          <w:tcPr>
            <w:tcW w:w="2093" w:type="dxa"/>
            <w:vMerge w:val="restart"/>
            <w:vAlign w:val="center"/>
          </w:tcPr>
          <w:p w14:paraId="47243B9A">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仓储业*</w:t>
            </w:r>
          </w:p>
        </w:tc>
        <w:tc>
          <w:tcPr>
            <w:tcW w:w="1557" w:type="dxa"/>
            <w:vAlign w:val="center"/>
          </w:tcPr>
          <w:p w14:paraId="6884F1F6">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1F971BB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2033C05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X≥200</w:t>
            </w:r>
          </w:p>
        </w:tc>
        <w:tc>
          <w:tcPr>
            <w:tcW w:w="2065" w:type="dxa"/>
            <w:vAlign w:val="center"/>
          </w:tcPr>
          <w:p w14:paraId="7D5923B8">
            <w:pPr>
              <w:widowControl/>
              <w:kinsoku w:val="0"/>
              <w:autoSpaceDE w:val="0"/>
              <w:autoSpaceDN w:val="0"/>
              <w:adjustRightInd w:val="0"/>
              <w:snapToGrid w:val="0"/>
              <w:ind w:left="-17" w:leftChars="-51" w:hanging="126" w:hangingChars="60"/>
              <w:jc w:val="center"/>
              <w:textAlignment w:val="baseline"/>
              <w:rPr>
                <w:rFonts w:ascii="宋体" w:hAnsi="宋体" w:cs="宋体"/>
                <w:color w:val="auto"/>
                <w:sz w:val="21"/>
                <w:szCs w:val="21"/>
              </w:rPr>
            </w:pPr>
            <w:r>
              <w:rPr>
                <w:rFonts w:hint="eastAsia" w:ascii="宋体" w:hAnsi="宋体" w:cs="宋体"/>
                <w:color w:val="auto"/>
                <w:sz w:val="21"/>
                <w:szCs w:val="21"/>
              </w:rPr>
              <w:t>100≤X＜200</w:t>
            </w:r>
          </w:p>
        </w:tc>
        <w:tc>
          <w:tcPr>
            <w:tcW w:w="1696" w:type="dxa"/>
            <w:vAlign w:val="center"/>
          </w:tcPr>
          <w:p w14:paraId="3280F3B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20≤X＜100</w:t>
            </w:r>
          </w:p>
        </w:tc>
        <w:tc>
          <w:tcPr>
            <w:tcW w:w="1067" w:type="dxa"/>
            <w:vAlign w:val="center"/>
          </w:tcPr>
          <w:p w14:paraId="0B3206B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X＜20</w:t>
            </w:r>
          </w:p>
        </w:tc>
      </w:tr>
      <w:tr w14:paraId="5023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continue"/>
            <w:vAlign w:val="center"/>
          </w:tcPr>
          <w:p w14:paraId="75597E98">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1E31C3D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11B0B92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38B3781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Y≥30000</w:t>
            </w:r>
          </w:p>
        </w:tc>
        <w:tc>
          <w:tcPr>
            <w:tcW w:w="2065" w:type="dxa"/>
            <w:vAlign w:val="center"/>
          </w:tcPr>
          <w:p w14:paraId="23CC773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1000≤Y＜30000</w:t>
            </w:r>
          </w:p>
        </w:tc>
        <w:tc>
          <w:tcPr>
            <w:tcW w:w="1696" w:type="dxa"/>
            <w:vAlign w:val="center"/>
          </w:tcPr>
          <w:p w14:paraId="637A126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100≤Y＜1000</w:t>
            </w:r>
          </w:p>
        </w:tc>
        <w:tc>
          <w:tcPr>
            <w:tcW w:w="1067" w:type="dxa"/>
            <w:vAlign w:val="center"/>
          </w:tcPr>
          <w:p w14:paraId="2A0B52C6">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w:t>
            </w:r>
          </w:p>
        </w:tc>
      </w:tr>
      <w:tr w14:paraId="4B87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exact"/>
          <w:jc w:val="center"/>
        </w:trPr>
        <w:tc>
          <w:tcPr>
            <w:tcW w:w="2093" w:type="dxa"/>
            <w:vMerge w:val="restart"/>
            <w:vAlign w:val="center"/>
          </w:tcPr>
          <w:p w14:paraId="30D9B347">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邮政业</w:t>
            </w:r>
          </w:p>
        </w:tc>
        <w:tc>
          <w:tcPr>
            <w:tcW w:w="1557" w:type="dxa"/>
            <w:vAlign w:val="center"/>
          </w:tcPr>
          <w:p w14:paraId="5F997CA7">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6A22F06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27233365">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X≥1000</w:t>
            </w:r>
          </w:p>
        </w:tc>
        <w:tc>
          <w:tcPr>
            <w:tcW w:w="2065" w:type="dxa"/>
            <w:vAlign w:val="center"/>
          </w:tcPr>
          <w:p w14:paraId="4BB6F4E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300≤X＜1000</w:t>
            </w:r>
          </w:p>
        </w:tc>
        <w:tc>
          <w:tcPr>
            <w:tcW w:w="1696" w:type="dxa"/>
            <w:vAlign w:val="center"/>
          </w:tcPr>
          <w:p w14:paraId="0050F535">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20≤X＜300</w:t>
            </w:r>
          </w:p>
        </w:tc>
        <w:tc>
          <w:tcPr>
            <w:tcW w:w="1067" w:type="dxa"/>
            <w:vAlign w:val="center"/>
          </w:tcPr>
          <w:p w14:paraId="401A37E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X＜20</w:t>
            </w:r>
          </w:p>
        </w:tc>
      </w:tr>
      <w:tr w14:paraId="684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continue"/>
            <w:vAlign w:val="center"/>
          </w:tcPr>
          <w:p w14:paraId="00022A34">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7689623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48EABC5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5130195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Y≥30000</w:t>
            </w:r>
          </w:p>
        </w:tc>
        <w:tc>
          <w:tcPr>
            <w:tcW w:w="2065" w:type="dxa"/>
            <w:vAlign w:val="center"/>
          </w:tcPr>
          <w:p w14:paraId="2080CE7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2000≤Y＜30000</w:t>
            </w:r>
          </w:p>
        </w:tc>
        <w:tc>
          <w:tcPr>
            <w:tcW w:w="1696" w:type="dxa"/>
            <w:vAlign w:val="center"/>
          </w:tcPr>
          <w:p w14:paraId="1FBE94C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100≤Y＜2000</w:t>
            </w:r>
          </w:p>
        </w:tc>
        <w:tc>
          <w:tcPr>
            <w:tcW w:w="1067" w:type="dxa"/>
            <w:vAlign w:val="center"/>
          </w:tcPr>
          <w:p w14:paraId="18A4A722">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w:t>
            </w:r>
          </w:p>
        </w:tc>
      </w:tr>
      <w:tr w14:paraId="334B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restart"/>
            <w:vAlign w:val="center"/>
          </w:tcPr>
          <w:p w14:paraId="6D270085">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住宿业</w:t>
            </w:r>
          </w:p>
        </w:tc>
        <w:tc>
          <w:tcPr>
            <w:tcW w:w="1557" w:type="dxa"/>
            <w:vAlign w:val="center"/>
          </w:tcPr>
          <w:p w14:paraId="39F4E07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095A1C9D">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6E2573C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X≥300</w:t>
            </w:r>
          </w:p>
        </w:tc>
        <w:tc>
          <w:tcPr>
            <w:tcW w:w="2065" w:type="dxa"/>
            <w:vAlign w:val="center"/>
          </w:tcPr>
          <w:p w14:paraId="37217E7C">
            <w:pPr>
              <w:widowControl/>
              <w:kinsoku w:val="0"/>
              <w:autoSpaceDE w:val="0"/>
              <w:autoSpaceDN w:val="0"/>
              <w:adjustRightInd w:val="0"/>
              <w:snapToGrid w:val="0"/>
              <w:ind w:left="-17" w:leftChars="-51" w:hanging="126" w:hangingChars="60"/>
              <w:jc w:val="center"/>
              <w:textAlignment w:val="baseline"/>
              <w:rPr>
                <w:rFonts w:ascii="宋体" w:hAnsi="宋体" w:cs="宋体"/>
                <w:color w:val="auto"/>
                <w:sz w:val="21"/>
                <w:szCs w:val="21"/>
              </w:rPr>
            </w:pPr>
            <w:r>
              <w:rPr>
                <w:rFonts w:hint="eastAsia" w:ascii="宋体" w:hAnsi="宋体" w:cs="宋体"/>
                <w:color w:val="auto"/>
                <w:sz w:val="21"/>
                <w:szCs w:val="21"/>
              </w:rPr>
              <w:t xml:space="preserve">100≤X＜300 </w:t>
            </w:r>
          </w:p>
        </w:tc>
        <w:tc>
          <w:tcPr>
            <w:tcW w:w="1696" w:type="dxa"/>
            <w:vAlign w:val="center"/>
          </w:tcPr>
          <w:p w14:paraId="08C8F67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10≤X＜100</w:t>
            </w:r>
          </w:p>
        </w:tc>
        <w:tc>
          <w:tcPr>
            <w:tcW w:w="1067" w:type="dxa"/>
            <w:vAlign w:val="center"/>
          </w:tcPr>
          <w:p w14:paraId="2DE958C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w:t>
            </w:r>
          </w:p>
        </w:tc>
      </w:tr>
      <w:tr w14:paraId="6A15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continue"/>
            <w:vAlign w:val="center"/>
          </w:tcPr>
          <w:p w14:paraId="0533F407">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78014C6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31DC485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74701E9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Y≥10000</w:t>
            </w:r>
          </w:p>
        </w:tc>
        <w:tc>
          <w:tcPr>
            <w:tcW w:w="2065" w:type="dxa"/>
            <w:vAlign w:val="center"/>
          </w:tcPr>
          <w:p w14:paraId="0275DD6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2000≤Y＜10000</w:t>
            </w:r>
          </w:p>
        </w:tc>
        <w:tc>
          <w:tcPr>
            <w:tcW w:w="1696" w:type="dxa"/>
            <w:vAlign w:val="center"/>
          </w:tcPr>
          <w:p w14:paraId="5A6E2A2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100≤Y＜2000</w:t>
            </w:r>
          </w:p>
        </w:tc>
        <w:tc>
          <w:tcPr>
            <w:tcW w:w="1067" w:type="dxa"/>
            <w:vAlign w:val="center"/>
          </w:tcPr>
          <w:p w14:paraId="32A1EB2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w:t>
            </w:r>
          </w:p>
        </w:tc>
      </w:tr>
      <w:tr w14:paraId="2319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exact"/>
          <w:jc w:val="center"/>
        </w:trPr>
        <w:tc>
          <w:tcPr>
            <w:tcW w:w="2093" w:type="dxa"/>
            <w:vMerge w:val="restart"/>
            <w:vAlign w:val="center"/>
          </w:tcPr>
          <w:p w14:paraId="15D468C5">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餐饮业</w:t>
            </w:r>
          </w:p>
        </w:tc>
        <w:tc>
          <w:tcPr>
            <w:tcW w:w="1557" w:type="dxa"/>
            <w:vAlign w:val="center"/>
          </w:tcPr>
          <w:p w14:paraId="2A4467F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03356C9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03ACEAE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X≥300</w:t>
            </w:r>
          </w:p>
        </w:tc>
        <w:tc>
          <w:tcPr>
            <w:tcW w:w="2065" w:type="dxa"/>
            <w:vAlign w:val="center"/>
          </w:tcPr>
          <w:p w14:paraId="3740E115">
            <w:pPr>
              <w:widowControl/>
              <w:kinsoku w:val="0"/>
              <w:autoSpaceDE w:val="0"/>
              <w:autoSpaceDN w:val="0"/>
              <w:adjustRightInd w:val="0"/>
              <w:snapToGrid w:val="0"/>
              <w:ind w:left="-17" w:leftChars="-51" w:hanging="126" w:hangingChars="60"/>
              <w:jc w:val="center"/>
              <w:textAlignment w:val="baseline"/>
              <w:rPr>
                <w:rFonts w:ascii="宋体" w:hAnsi="宋体" w:cs="宋体"/>
                <w:color w:val="auto"/>
                <w:sz w:val="21"/>
                <w:szCs w:val="21"/>
              </w:rPr>
            </w:pPr>
            <w:r>
              <w:rPr>
                <w:rFonts w:hint="eastAsia" w:ascii="宋体" w:hAnsi="宋体" w:cs="宋体"/>
                <w:color w:val="auto"/>
                <w:sz w:val="21"/>
                <w:szCs w:val="21"/>
              </w:rPr>
              <w:t xml:space="preserve">100≤X＜300 </w:t>
            </w:r>
          </w:p>
        </w:tc>
        <w:tc>
          <w:tcPr>
            <w:tcW w:w="1696" w:type="dxa"/>
            <w:vAlign w:val="center"/>
          </w:tcPr>
          <w:p w14:paraId="5D54B822">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10≤X＜100</w:t>
            </w:r>
          </w:p>
        </w:tc>
        <w:tc>
          <w:tcPr>
            <w:tcW w:w="1067" w:type="dxa"/>
            <w:vAlign w:val="center"/>
          </w:tcPr>
          <w:p w14:paraId="501D614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w:t>
            </w:r>
          </w:p>
        </w:tc>
      </w:tr>
      <w:tr w14:paraId="3E8D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continue"/>
            <w:vAlign w:val="center"/>
          </w:tcPr>
          <w:p w14:paraId="43BA311A">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39A5040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1B79C1DD">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761E240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Y≥10000</w:t>
            </w:r>
          </w:p>
        </w:tc>
        <w:tc>
          <w:tcPr>
            <w:tcW w:w="2065" w:type="dxa"/>
            <w:vAlign w:val="center"/>
          </w:tcPr>
          <w:p w14:paraId="1D572524">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2000≤Y＜10000</w:t>
            </w:r>
          </w:p>
        </w:tc>
        <w:tc>
          <w:tcPr>
            <w:tcW w:w="1696" w:type="dxa"/>
            <w:vAlign w:val="center"/>
          </w:tcPr>
          <w:p w14:paraId="30B9529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100≤Y＜2000</w:t>
            </w:r>
          </w:p>
        </w:tc>
        <w:tc>
          <w:tcPr>
            <w:tcW w:w="1067" w:type="dxa"/>
            <w:vAlign w:val="center"/>
          </w:tcPr>
          <w:p w14:paraId="67FDDF7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w:t>
            </w:r>
          </w:p>
        </w:tc>
      </w:tr>
      <w:tr w14:paraId="06F5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restart"/>
            <w:vAlign w:val="center"/>
          </w:tcPr>
          <w:p w14:paraId="0ECB456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信息传输业 *</w:t>
            </w:r>
          </w:p>
        </w:tc>
        <w:tc>
          <w:tcPr>
            <w:tcW w:w="1557" w:type="dxa"/>
            <w:vAlign w:val="center"/>
          </w:tcPr>
          <w:p w14:paraId="2C5DA22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46956D9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1671B0E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X≥2000</w:t>
            </w:r>
          </w:p>
        </w:tc>
        <w:tc>
          <w:tcPr>
            <w:tcW w:w="2065" w:type="dxa"/>
            <w:vAlign w:val="center"/>
          </w:tcPr>
          <w:p w14:paraId="2A374ED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100≤X＜2000</w:t>
            </w:r>
          </w:p>
        </w:tc>
        <w:tc>
          <w:tcPr>
            <w:tcW w:w="1696" w:type="dxa"/>
            <w:vAlign w:val="center"/>
          </w:tcPr>
          <w:p w14:paraId="31AF84E4">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10≤X＜100</w:t>
            </w:r>
          </w:p>
        </w:tc>
        <w:tc>
          <w:tcPr>
            <w:tcW w:w="1067" w:type="dxa"/>
            <w:vAlign w:val="center"/>
          </w:tcPr>
          <w:p w14:paraId="09056CF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w:t>
            </w:r>
          </w:p>
        </w:tc>
      </w:tr>
      <w:tr w14:paraId="3431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continue"/>
            <w:vAlign w:val="center"/>
          </w:tcPr>
          <w:p w14:paraId="50B49546">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369D7B6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1B86A3A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5C4CCEC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Y≥100000</w:t>
            </w:r>
          </w:p>
        </w:tc>
        <w:tc>
          <w:tcPr>
            <w:tcW w:w="2065" w:type="dxa"/>
            <w:vAlign w:val="center"/>
          </w:tcPr>
          <w:p w14:paraId="78ED117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1000≤Y＜100000</w:t>
            </w:r>
          </w:p>
        </w:tc>
        <w:tc>
          <w:tcPr>
            <w:tcW w:w="1696" w:type="dxa"/>
            <w:vAlign w:val="center"/>
          </w:tcPr>
          <w:p w14:paraId="7F5EAB8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100≤Y＜1000</w:t>
            </w:r>
          </w:p>
        </w:tc>
        <w:tc>
          <w:tcPr>
            <w:tcW w:w="1067" w:type="dxa"/>
            <w:vAlign w:val="center"/>
          </w:tcPr>
          <w:p w14:paraId="4E478D6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w:t>
            </w:r>
          </w:p>
        </w:tc>
      </w:tr>
      <w:tr w14:paraId="4596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exact"/>
          <w:jc w:val="center"/>
        </w:trPr>
        <w:tc>
          <w:tcPr>
            <w:tcW w:w="2093" w:type="dxa"/>
            <w:vMerge w:val="restart"/>
            <w:vAlign w:val="center"/>
          </w:tcPr>
          <w:p w14:paraId="62B952D0">
            <w:pPr>
              <w:widowControl/>
              <w:kinsoku w:val="0"/>
              <w:autoSpaceDE w:val="0"/>
              <w:autoSpaceDN w:val="0"/>
              <w:adjustRightInd w:val="0"/>
              <w:snapToGrid w:val="0"/>
              <w:jc w:val="center"/>
              <w:textAlignment w:val="baseline"/>
              <w:rPr>
                <w:rFonts w:ascii="宋体" w:hAnsi="宋体" w:cs="宋体"/>
                <w:color w:val="auto"/>
                <w:spacing w:val="-12"/>
                <w:sz w:val="21"/>
                <w:szCs w:val="21"/>
              </w:rPr>
            </w:pPr>
            <w:r>
              <w:rPr>
                <w:rFonts w:hint="eastAsia" w:ascii="宋体" w:hAnsi="宋体" w:cs="宋体"/>
                <w:color w:val="auto"/>
                <w:spacing w:val="-12"/>
                <w:sz w:val="21"/>
                <w:szCs w:val="21"/>
              </w:rPr>
              <w:t>软件和信息技术服</w:t>
            </w:r>
            <w:r>
              <w:rPr>
                <w:rFonts w:hint="eastAsia" w:ascii="宋体" w:hAnsi="宋体" w:cs="宋体"/>
                <w:color w:val="auto"/>
                <w:sz w:val="21"/>
                <w:szCs w:val="21"/>
              </w:rPr>
              <w:t>务业</w:t>
            </w:r>
          </w:p>
        </w:tc>
        <w:tc>
          <w:tcPr>
            <w:tcW w:w="1557" w:type="dxa"/>
            <w:vAlign w:val="center"/>
          </w:tcPr>
          <w:p w14:paraId="7F0D7984">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72C3189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6F4248E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X≥300</w:t>
            </w:r>
          </w:p>
        </w:tc>
        <w:tc>
          <w:tcPr>
            <w:tcW w:w="2065" w:type="dxa"/>
            <w:vAlign w:val="center"/>
          </w:tcPr>
          <w:p w14:paraId="3171A761">
            <w:pPr>
              <w:widowControl/>
              <w:kinsoku w:val="0"/>
              <w:autoSpaceDE w:val="0"/>
              <w:autoSpaceDN w:val="0"/>
              <w:adjustRightInd w:val="0"/>
              <w:snapToGrid w:val="0"/>
              <w:ind w:left="-17" w:leftChars="-51" w:hanging="126" w:hangingChars="60"/>
              <w:jc w:val="center"/>
              <w:textAlignment w:val="baseline"/>
              <w:rPr>
                <w:rFonts w:ascii="宋体" w:hAnsi="宋体" w:cs="宋体"/>
                <w:color w:val="auto"/>
                <w:sz w:val="21"/>
                <w:szCs w:val="21"/>
              </w:rPr>
            </w:pPr>
            <w:r>
              <w:rPr>
                <w:rFonts w:hint="eastAsia" w:ascii="宋体" w:hAnsi="宋体" w:cs="宋体"/>
                <w:color w:val="auto"/>
                <w:sz w:val="21"/>
                <w:szCs w:val="21"/>
              </w:rPr>
              <w:t xml:space="preserve">100≤X＜300 </w:t>
            </w:r>
          </w:p>
        </w:tc>
        <w:tc>
          <w:tcPr>
            <w:tcW w:w="1696" w:type="dxa"/>
            <w:vAlign w:val="center"/>
          </w:tcPr>
          <w:p w14:paraId="57A04E7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10≤X＜100</w:t>
            </w:r>
          </w:p>
        </w:tc>
        <w:tc>
          <w:tcPr>
            <w:tcW w:w="1067" w:type="dxa"/>
            <w:vAlign w:val="center"/>
          </w:tcPr>
          <w:p w14:paraId="3C171D2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w:t>
            </w:r>
          </w:p>
        </w:tc>
      </w:tr>
      <w:tr w14:paraId="4BEA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exact"/>
          <w:jc w:val="center"/>
        </w:trPr>
        <w:tc>
          <w:tcPr>
            <w:tcW w:w="2093" w:type="dxa"/>
            <w:vMerge w:val="continue"/>
            <w:vAlign w:val="center"/>
          </w:tcPr>
          <w:p w14:paraId="6359B04C">
            <w:pPr>
              <w:widowControl/>
              <w:kinsoku w:val="0"/>
              <w:autoSpaceDE w:val="0"/>
              <w:autoSpaceDN w:val="0"/>
              <w:adjustRightInd w:val="0"/>
              <w:snapToGrid w:val="0"/>
              <w:jc w:val="center"/>
              <w:textAlignment w:val="baseline"/>
              <w:rPr>
                <w:rFonts w:ascii="宋体" w:hAnsi="宋体" w:cs="宋体"/>
                <w:color w:val="auto"/>
                <w:spacing w:val="-12"/>
                <w:sz w:val="21"/>
                <w:szCs w:val="21"/>
              </w:rPr>
            </w:pPr>
          </w:p>
        </w:tc>
        <w:tc>
          <w:tcPr>
            <w:tcW w:w="1557" w:type="dxa"/>
            <w:vAlign w:val="center"/>
          </w:tcPr>
          <w:p w14:paraId="046C4A2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365477C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13F69C36">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Y≥10000</w:t>
            </w:r>
          </w:p>
        </w:tc>
        <w:tc>
          <w:tcPr>
            <w:tcW w:w="2065" w:type="dxa"/>
            <w:vAlign w:val="center"/>
          </w:tcPr>
          <w:p w14:paraId="288BF21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1000≤Y＜10000</w:t>
            </w:r>
          </w:p>
        </w:tc>
        <w:tc>
          <w:tcPr>
            <w:tcW w:w="1696" w:type="dxa"/>
            <w:vAlign w:val="center"/>
          </w:tcPr>
          <w:p w14:paraId="61B2B0E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50≤Y＜1000</w:t>
            </w:r>
          </w:p>
        </w:tc>
        <w:tc>
          <w:tcPr>
            <w:tcW w:w="1067" w:type="dxa"/>
            <w:vAlign w:val="center"/>
          </w:tcPr>
          <w:p w14:paraId="3583BD3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Y＜50</w:t>
            </w:r>
          </w:p>
        </w:tc>
      </w:tr>
      <w:tr w14:paraId="318F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restart"/>
            <w:vAlign w:val="center"/>
          </w:tcPr>
          <w:p w14:paraId="12DC62D4">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房地产开发经营</w:t>
            </w:r>
          </w:p>
        </w:tc>
        <w:tc>
          <w:tcPr>
            <w:tcW w:w="1557" w:type="dxa"/>
            <w:vAlign w:val="center"/>
          </w:tcPr>
          <w:p w14:paraId="645AD8A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4C319922">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46AA76A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Y≥200000</w:t>
            </w:r>
          </w:p>
        </w:tc>
        <w:tc>
          <w:tcPr>
            <w:tcW w:w="2065" w:type="dxa"/>
            <w:vAlign w:val="center"/>
          </w:tcPr>
          <w:p w14:paraId="674FF03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1000≤Y＜200000</w:t>
            </w:r>
          </w:p>
        </w:tc>
        <w:tc>
          <w:tcPr>
            <w:tcW w:w="1696" w:type="dxa"/>
            <w:vAlign w:val="center"/>
          </w:tcPr>
          <w:p w14:paraId="493773CC">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100≤Y＜1000</w:t>
            </w:r>
          </w:p>
        </w:tc>
        <w:tc>
          <w:tcPr>
            <w:tcW w:w="1067" w:type="dxa"/>
            <w:vAlign w:val="center"/>
          </w:tcPr>
          <w:p w14:paraId="77ED702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Y＜100</w:t>
            </w:r>
          </w:p>
        </w:tc>
      </w:tr>
      <w:tr w14:paraId="2D2E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continue"/>
            <w:vAlign w:val="center"/>
          </w:tcPr>
          <w:p w14:paraId="1ABDA68A">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4E1A9606">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资产总额(Z)</w:t>
            </w:r>
          </w:p>
        </w:tc>
        <w:tc>
          <w:tcPr>
            <w:tcW w:w="861" w:type="dxa"/>
            <w:vAlign w:val="center"/>
          </w:tcPr>
          <w:p w14:paraId="4E2184A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292ED96D">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Z≥10000</w:t>
            </w:r>
          </w:p>
        </w:tc>
        <w:tc>
          <w:tcPr>
            <w:tcW w:w="2065" w:type="dxa"/>
            <w:vAlign w:val="center"/>
          </w:tcPr>
          <w:p w14:paraId="4C0751F4">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5000≤Z＜10000</w:t>
            </w:r>
          </w:p>
        </w:tc>
        <w:tc>
          <w:tcPr>
            <w:tcW w:w="1696" w:type="dxa"/>
            <w:vAlign w:val="center"/>
          </w:tcPr>
          <w:p w14:paraId="454B330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2000≤Z＜5000   </w:t>
            </w:r>
          </w:p>
        </w:tc>
        <w:tc>
          <w:tcPr>
            <w:tcW w:w="1067" w:type="dxa"/>
            <w:vAlign w:val="center"/>
          </w:tcPr>
          <w:p w14:paraId="31338DA4">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Z＜2000</w:t>
            </w:r>
          </w:p>
        </w:tc>
      </w:tr>
      <w:tr w14:paraId="1687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exact"/>
          <w:jc w:val="center"/>
        </w:trPr>
        <w:tc>
          <w:tcPr>
            <w:tcW w:w="2093" w:type="dxa"/>
            <w:vMerge w:val="restart"/>
            <w:vAlign w:val="center"/>
          </w:tcPr>
          <w:p w14:paraId="198ED7C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物业管理</w:t>
            </w:r>
          </w:p>
        </w:tc>
        <w:tc>
          <w:tcPr>
            <w:tcW w:w="1557" w:type="dxa"/>
            <w:vAlign w:val="center"/>
          </w:tcPr>
          <w:p w14:paraId="32DDB884">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5A66133F">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5C55959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X≥1000</w:t>
            </w:r>
          </w:p>
        </w:tc>
        <w:tc>
          <w:tcPr>
            <w:tcW w:w="2065" w:type="dxa"/>
            <w:vAlign w:val="center"/>
          </w:tcPr>
          <w:p w14:paraId="227E6466">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300≤X＜1000</w:t>
            </w:r>
          </w:p>
        </w:tc>
        <w:tc>
          <w:tcPr>
            <w:tcW w:w="1696" w:type="dxa"/>
            <w:vAlign w:val="center"/>
          </w:tcPr>
          <w:p w14:paraId="0F92E08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100≤X＜300 </w:t>
            </w:r>
          </w:p>
        </w:tc>
        <w:tc>
          <w:tcPr>
            <w:tcW w:w="1067" w:type="dxa"/>
            <w:vAlign w:val="center"/>
          </w:tcPr>
          <w:p w14:paraId="4A81B56D">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X＜100</w:t>
            </w:r>
          </w:p>
        </w:tc>
      </w:tr>
      <w:tr w14:paraId="75F9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continue"/>
            <w:vAlign w:val="center"/>
          </w:tcPr>
          <w:p w14:paraId="344CFA38">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0446DBA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营业收入(Y)</w:t>
            </w:r>
          </w:p>
        </w:tc>
        <w:tc>
          <w:tcPr>
            <w:tcW w:w="861" w:type="dxa"/>
            <w:vAlign w:val="center"/>
          </w:tcPr>
          <w:p w14:paraId="06B1EEE8">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2E3DD53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Y≥5000</w:t>
            </w:r>
          </w:p>
        </w:tc>
        <w:tc>
          <w:tcPr>
            <w:tcW w:w="2065" w:type="dxa"/>
            <w:vAlign w:val="center"/>
          </w:tcPr>
          <w:p w14:paraId="51A47C17">
            <w:pPr>
              <w:widowControl/>
              <w:kinsoku w:val="0"/>
              <w:autoSpaceDE w:val="0"/>
              <w:autoSpaceDN w:val="0"/>
              <w:adjustRightInd w:val="0"/>
              <w:snapToGrid w:val="0"/>
              <w:ind w:left="-17" w:leftChars="-51" w:hanging="126" w:hangingChars="60"/>
              <w:jc w:val="center"/>
              <w:textAlignment w:val="baseline"/>
              <w:rPr>
                <w:rFonts w:ascii="宋体" w:hAnsi="宋体" w:cs="宋体"/>
                <w:color w:val="auto"/>
                <w:sz w:val="21"/>
                <w:szCs w:val="21"/>
              </w:rPr>
            </w:pPr>
            <w:r>
              <w:rPr>
                <w:rFonts w:hint="eastAsia" w:ascii="宋体" w:hAnsi="宋体" w:cs="宋体"/>
                <w:color w:val="auto"/>
                <w:sz w:val="21"/>
                <w:szCs w:val="21"/>
              </w:rPr>
              <w:t xml:space="preserve">1000≤Y＜5000 </w:t>
            </w:r>
          </w:p>
        </w:tc>
        <w:tc>
          <w:tcPr>
            <w:tcW w:w="1696" w:type="dxa"/>
            <w:vAlign w:val="center"/>
          </w:tcPr>
          <w:p w14:paraId="2D314D4A">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500≤Y＜1000</w:t>
            </w:r>
          </w:p>
        </w:tc>
        <w:tc>
          <w:tcPr>
            <w:tcW w:w="1067" w:type="dxa"/>
            <w:vAlign w:val="center"/>
          </w:tcPr>
          <w:p w14:paraId="373FEC9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Y＜500</w:t>
            </w:r>
          </w:p>
        </w:tc>
      </w:tr>
      <w:tr w14:paraId="1473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restart"/>
            <w:vAlign w:val="center"/>
          </w:tcPr>
          <w:p w14:paraId="457E5B4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租赁和商务服务业</w:t>
            </w:r>
          </w:p>
        </w:tc>
        <w:tc>
          <w:tcPr>
            <w:tcW w:w="1557" w:type="dxa"/>
            <w:vAlign w:val="center"/>
          </w:tcPr>
          <w:p w14:paraId="5EE33F2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1FB9C64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698D99E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X≥300</w:t>
            </w:r>
          </w:p>
        </w:tc>
        <w:tc>
          <w:tcPr>
            <w:tcW w:w="2065" w:type="dxa"/>
            <w:vAlign w:val="center"/>
          </w:tcPr>
          <w:p w14:paraId="68217E81">
            <w:pPr>
              <w:widowControl/>
              <w:kinsoku w:val="0"/>
              <w:autoSpaceDE w:val="0"/>
              <w:autoSpaceDN w:val="0"/>
              <w:adjustRightInd w:val="0"/>
              <w:snapToGrid w:val="0"/>
              <w:ind w:left="-17" w:leftChars="-51" w:hanging="126" w:hangingChars="60"/>
              <w:jc w:val="center"/>
              <w:textAlignment w:val="baseline"/>
              <w:rPr>
                <w:rFonts w:ascii="宋体" w:hAnsi="宋体" w:cs="宋体"/>
                <w:color w:val="auto"/>
                <w:sz w:val="21"/>
                <w:szCs w:val="21"/>
              </w:rPr>
            </w:pPr>
            <w:r>
              <w:rPr>
                <w:rFonts w:hint="eastAsia" w:ascii="宋体" w:hAnsi="宋体" w:cs="宋体"/>
                <w:color w:val="auto"/>
                <w:sz w:val="21"/>
                <w:szCs w:val="21"/>
              </w:rPr>
              <w:t xml:space="preserve">100≤X＜300 </w:t>
            </w:r>
          </w:p>
        </w:tc>
        <w:tc>
          <w:tcPr>
            <w:tcW w:w="1696" w:type="dxa"/>
            <w:vAlign w:val="center"/>
          </w:tcPr>
          <w:p w14:paraId="455258FB">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10≤X＜100</w:t>
            </w:r>
          </w:p>
        </w:tc>
        <w:tc>
          <w:tcPr>
            <w:tcW w:w="1067" w:type="dxa"/>
            <w:vAlign w:val="center"/>
          </w:tcPr>
          <w:p w14:paraId="4380A487">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w:t>
            </w:r>
          </w:p>
        </w:tc>
      </w:tr>
      <w:tr w14:paraId="2795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2093" w:type="dxa"/>
            <w:vMerge w:val="continue"/>
            <w:vAlign w:val="center"/>
          </w:tcPr>
          <w:p w14:paraId="4B5026A1">
            <w:pPr>
              <w:widowControl/>
              <w:kinsoku w:val="0"/>
              <w:autoSpaceDE w:val="0"/>
              <w:autoSpaceDN w:val="0"/>
              <w:adjustRightInd w:val="0"/>
              <w:snapToGrid w:val="0"/>
              <w:jc w:val="center"/>
              <w:textAlignment w:val="baseline"/>
              <w:rPr>
                <w:rFonts w:ascii="宋体" w:hAnsi="宋体" w:cs="宋体"/>
                <w:color w:val="auto"/>
                <w:sz w:val="21"/>
                <w:szCs w:val="21"/>
              </w:rPr>
            </w:pPr>
          </w:p>
        </w:tc>
        <w:tc>
          <w:tcPr>
            <w:tcW w:w="1557" w:type="dxa"/>
            <w:vAlign w:val="center"/>
          </w:tcPr>
          <w:p w14:paraId="7FD8AE16">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资产总额(Z)</w:t>
            </w:r>
          </w:p>
        </w:tc>
        <w:tc>
          <w:tcPr>
            <w:tcW w:w="861" w:type="dxa"/>
            <w:vAlign w:val="center"/>
          </w:tcPr>
          <w:p w14:paraId="371D7419">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万元</w:t>
            </w:r>
          </w:p>
        </w:tc>
        <w:tc>
          <w:tcPr>
            <w:tcW w:w="1317" w:type="dxa"/>
            <w:vAlign w:val="center"/>
          </w:tcPr>
          <w:p w14:paraId="098D7AF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Z≥120000</w:t>
            </w:r>
          </w:p>
        </w:tc>
        <w:tc>
          <w:tcPr>
            <w:tcW w:w="2065" w:type="dxa"/>
            <w:vAlign w:val="center"/>
          </w:tcPr>
          <w:p w14:paraId="69E5FE0E">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8000≤Z＜120000</w:t>
            </w:r>
          </w:p>
        </w:tc>
        <w:tc>
          <w:tcPr>
            <w:tcW w:w="1696" w:type="dxa"/>
            <w:vAlign w:val="center"/>
          </w:tcPr>
          <w:p w14:paraId="41CBBDA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100≤Z＜8000</w:t>
            </w:r>
          </w:p>
        </w:tc>
        <w:tc>
          <w:tcPr>
            <w:tcW w:w="1067" w:type="dxa"/>
            <w:vAlign w:val="center"/>
          </w:tcPr>
          <w:p w14:paraId="0E6A0100">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Z＜100</w:t>
            </w:r>
          </w:p>
        </w:tc>
      </w:tr>
      <w:tr w14:paraId="72F7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exact"/>
          <w:jc w:val="center"/>
        </w:trPr>
        <w:tc>
          <w:tcPr>
            <w:tcW w:w="2093" w:type="dxa"/>
            <w:vAlign w:val="center"/>
          </w:tcPr>
          <w:p w14:paraId="009AACB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其他未列明行业 *</w:t>
            </w:r>
          </w:p>
        </w:tc>
        <w:tc>
          <w:tcPr>
            <w:tcW w:w="1557" w:type="dxa"/>
            <w:vAlign w:val="center"/>
          </w:tcPr>
          <w:p w14:paraId="718E6E91">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从业人员(X)</w:t>
            </w:r>
          </w:p>
        </w:tc>
        <w:tc>
          <w:tcPr>
            <w:tcW w:w="861" w:type="dxa"/>
            <w:vAlign w:val="center"/>
          </w:tcPr>
          <w:p w14:paraId="7678FE9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人</w:t>
            </w:r>
          </w:p>
        </w:tc>
        <w:tc>
          <w:tcPr>
            <w:tcW w:w="1317" w:type="dxa"/>
            <w:vAlign w:val="center"/>
          </w:tcPr>
          <w:p w14:paraId="39835B94">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X≥300</w:t>
            </w:r>
          </w:p>
        </w:tc>
        <w:tc>
          <w:tcPr>
            <w:tcW w:w="2065" w:type="dxa"/>
            <w:vAlign w:val="center"/>
          </w:tcPr>
          <w:p w14:paraId="1DAD36EA">
            <w:pPr>
              <w:widowControl/>
              <w:kinsoku w:val="0"/>
              <w:autoSpaceDE w:val="0"/>
              <w:autoSpaceDN w:val="0"/>
              <w:adjustRightInd w:val="0"/>
              <w:snapToGrid w:val="0"/>
              <w:ind w:left="-17" w:leftChars="-51" w:hanging="126" w:hangingChars="60"/>
              <w:jc w:val="center"/>
              <w:textAlignment w:val="baseline"/>
              <w:rPr>
                <w:rFonts w:ascii="宋体" w:hAnsi="宋体" w:cs="宋体"/>
                <w:color w:val="auto"/>
                <w:sz w:val="21"/>
                <w:szCs w:val="21"/>
              </w:rPr>
            </w:pPr>
            <w:r>
              <w:rPr>
                <w:rFonts w:hint="eastAsia" w:ascii="宋体" w:hAnsi="宋体" w:cs="宋体"/>
                <w:color w:val="auto"/>
                <w:sz w:val="21"/>
                <w:szCs w:val="21"/>
              </w:rPr>
              <w:t xml:space="preserve">100≤X＜300 </w:t>
            </w:r>
          </w:p>
        </w:tc>
        <w:tc>
          <w:tcPr>
            <w:tcW w:w="1696" w:type="dxa"/>
            <w:vAlign w:val="center"/>
          </w:tcPr>
          <w:p w14:paraId="3D544803">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 xml:space="preserve"> 10≤X＜100</w:t>
            </w:r>
          </w:p>
        </w:tc>
        <w:tc>
          <w:tcPr>
            <w:tcW w:w="1067" w:type="dxa"/>
            <w:vAlign w:val="center"/>
          </w:tcPr>
          <w:p w14:paraId="5765808D">
            <w:pPr>
              <w:widowControl/>
              <w:kinsoku w:val="0"/>
              <w:autoSpaceDE w:val="0"/>
              <w:autoSpaceDN w:val="0"/>
              <w:adjustRightInd w:val="0"/>
              <w:snapToGrid w:val="0"/>
              <w:jc w:val="center"/>
              <w:textAlignment w:val="baseline"/>
              <w:rPr>
                <w:rFonts w:ascii="宋体" w:hAnsi="宋体" w:cs="宋体"/>
                <w:color w:val="auto"/>
                <w:sz w:val="21"/>
                <w:szCs w:val="21"/>
              </w:rPr>
            </w:pPr>
            <w:r>
              <w:rPr>
                <w:rFonts w:hint="eastAsia" w:ascii="宋体" w:hAnsi="宋体" w:cs="宋体"/>
                <w:color w:val="auto"/>
                <w:sz w:val="21"/>
                <w:szCs w:val="21"/>
              </w:rPr>
              <w:t>X＜10</w:t>
            </w:r>
          </w:p>
        </w:tc>
      </w:tr>
    </w:tbl>
    <w:p w14:paraId="3BBE77F6">
      <w:pPr>
        <w:widowControl/>
        <w:kinsoku w:val="0"/>
        <w:autoSpaceDE w:val="0"/>
        <w:autoSpaceDN w:val="0"/>
        <w:adjustRightInd w:val="0"/>
        <w:snapToGrid w:val="0"/>
        <w:spacing w:line="312" w:lineRule="auto"/>
        <w:textAlignment w:val="baseline"/>
        <w:rPr>
          <w:rFonts w:ascii="宋体" w:hAnsi="宋体" w:cs="宋体"/>
          <w:color w:val="auto"/>
          <w:sz w:val="21"/>
          <w:szCs w:val="21"/>
        </w:rPr>
      </w:pPr>
      <w:r>
        <w:rPr>
          <w:rFonts w:hint="eastAsia" w:ascii="宋体" w:hAnsi="宋体" w:cs="宋体"/>
          <w:color w:val="auto"/>
          <w:sz w:val="21"/>
          <w:szCs w:val="21"/>
        </w:rPr>
        <w:t>说明：</w:t>
      </w:r>
    </w:p>
    <w:p w14:paraId="640A10ED">
      <w:pPr>
        <w:widowControl/>
        <w:kinsoku w:val="0"/>
        <w:autoSpaceDE w:val="0"/>
        <w:autoSpaceDN w:val="0"/>
        <w:adjustRightInd w:val="0"/>
        <w:snapToGrid w:val="0"/>
        <w:spacing w:line="312" w:lineRule="auto"/>
        <w:textAlignment w:val="baseline"/>
        <w:rPr>
          <w:rFonts w:ascii="宋体" w:hAnsi="宋体" w:cs="宋体"/>
          <w:color w:val="auto"/>
          <w:sz w:val="21"/>
          <w:szCs w:val="21"/>
        </w:rPr>
      </w:pPr>
      <w:r>
        <w:rPr>
          <w:rFonts w:hint="eastAsia" w:ascii="宋体" w:hAnsi="宋体" w:cs="宋体"/>
          <w:color w:val="auto"/>
          <w:sz w:val="21"/>
          <w:szCs w:val="21"/>
        </w:rPr>
        <w:t>　　1.大型、中型和小型企业须同时满足所列指标的下限，否则下划一档；微型企业只须满足所列指标中的一项即可。</w:t>
      </w:r>
    </w:p>
    <w:p w14:paraId="6DC20621">
      <w:pPr>
        <w:widowControl/>
        <w:kinsoku w:val="0"/>
        <w:autoSpaceDE w:val="0"/>
        <w:autoSpaceDN w:val="0"/>
        <w:adjustRightInd w:val="0"/>
        <w:snapToGrid w:val="0"/>
        <w:spacing w:line="312" w:lineRule="auto"/>
        <w:textAlignment w:val="baseline"/>
        <w:rPr>
          <w:rFonts w:ascii="宋体" w:hAnsi="宋体" w:cs="宋体"/>
          <w:color w:val="auto"/>
          <w:sz w:val="21"/>
          <w:szCs w:val="21"/>
        </w:rPr>
      </w:pPr>
      <w:r>
        <w:rPr>
          <w:rFonts w:hint="eastAsia" w:ascii="宋体" w:hAnsi="宋体" w:cs="宋体"/>
          <w:color w:val="auto"/>
          <w:sz w:val="21"/>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816C20">
      <w:pPr>
        <w:widowControl/>
        <w:kinsoku w:val="0"/>
        <w:autoSpaceDE w:val="0"/>
        <w:autoSpaceDN w:val="0"/>
        <w:adjustRightInd w:val="0"/>
        <w:snapToGrid w:val="0"/>
        <w:spacing w:line="312" w:lineRule="auto"/>
        <w:textAlignment w:val="baseline"/>
        <w:rPr>
          <w:rFonts w:ascii="宋体" w:hAnsi="宋体" w:cs="宋体"/>
          <w:color w:val="auto"/>
          <w:sz w:val="21"/>
          <w:szCs w:val="21"/>
        </w:rPr>
      </w:pPr>
      <w:r>
        <w:rPr>
          <w:rFonts w:hint="eastAsia" w:ascii="宋体" w:hAnsi="宋体" w:cs="宋体"/>
          <w:color w:val="auto"/>
          <w:sz w:val="21"/>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DA9401D">
      <w:pPr>
        <w:widowControl/>
        <w:kinsoku w:val="0"/>
        <w:autoSpaceDE w:val="0"/>
        <w:autoSpaceDN w:val="0"/>
        <w:adjustRightInd w:val="0"/>
        <w:snapToGrid w:val="0"/>
        <w:spacing w:line="312" w:lineRule="auto"/>
        <w:textAlignment w:val="baseline"/>
        <w:rPr>
          <w:rFonts w:ascii="宋体" w:hAnsi="宋体" w:cs="宋体"/>
          <w:color w:val="auto"/>
          <w:sz w:val="21"/>
          <w:szCs w:val="21"/>
        </w:rPr>
      </w:pPr>
      <w:r>
        <w:rPr>
          <w:rFonts w:hint="eastAsia" w:ascii="宋体" w:hAnsi="宋体" w:cs="宋体"/>
          <w:color w:val="auto"/>
          <w:sz w:val="21"/>
          <w:szCs w:val="21"/>
        </w:rPr>
        <w:br w:type="page"/>
      </w:r>
    </w:p>
    <w:p w14:paraId="6FF9854B">
      <w:pPr>
        <w:jc w:val="center"/>
        <w:rPr>
          <w:rFonts w:ascii="宋体" w:hAnsi="宋体" w:cs="宋体"/>
          <w:color w:val="auto"/>
          <w:sz w:val="24"/>
          <w:szCs w:val="24"/>
        </w:rPr>
      </w:pPr>
      <w:r>
        <w:rPr>
          <w:rFonts w:hint="eastAsia" w:ascii="宋体" w:hAnsi="宋体" w:cs="宋体"/>
          <w:color w:val="auto"/>
          <w:sz w:val="24"/>
          <w:szCs w:val="24"/>
        </w:rPr>
        <w:t>《统计上大中小微型企业划分办法（2017）》修订说明</w:t>
      </w:r>
    </w:p>
    <w:p w14:paraId="6808D6C4">
      <w:pPr>
        <w:rPr>
          <w:rFonts w:ascii="宋体" w:hAnsi="宋体" w:cs="宋体"/>
          <w:color w:val="auto"/>
          <w:sz w:val="24"/>
          <w:szCs w:val="24"/>
        </w:rPr>
      </w:pPr>
    </w:p>
    <w:p w14:paraId="30747A91">
      <w:pPr>
        <w:widowControl/>
        <w:kinsoku w:val="0"/>
        <w:autoSpaceDE w:val="0"/>
        <w:autoSpaceDN w:val="0"/>
        <w:adjustRightInd w:val="0"/>
        <w:snapToGrid w:val="0"/>
        <w:spacing w:line="312" w:lineRule="auto"/>
        <w:textAlignment w:val="baseline"/>
        <w:rPr>
          <w:rFonts w:ascii="宋体" w:hAnsi="宋体" w:cs="宋体"/>
          <w:color w:val="auto"/>
          <w:sz w:val="21"/>
          <w:szCs w:val="21"/>
        </w:rPr>
      </w:pPr>
      <w:r>
        <w:rPr>
          <w:rFonts w:hint="eastAsia" w:ascii="宋体" w:hAnsi="宋体" w:cs="宋体"/>
          <w:color w:val="auto"/>
          <w:sz w:val="21"/>
          <w:szCs w:val="21"/>
        </w:rPr>
        <w:t>一、修订背景</w:t>
      </w:r>
    </w:p>
    <w:p w14:paraId="12FBB2EE">
      <w:pPr>
        <w:widowControl/>
        <w:kinsoku w:val="0"/>
        <w:autoSpaceDE w:val="0"/>
        <w:autoSpaceDN w:val="0"/>
        <w:adjustRightInd w:val="0"/>
        <w:snapToGrid w:val="0"/>
        <w:spacing w:line="312"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10B8F39">
      <w:pPr>
        <w:widowControl/>
        <w:kinsoku w:val="0"/>
        <w:autoSpaceDE w:val="0"/>
        <w:autoSpaceDN w:val="0"/>
        <w:adjustRightInd w:val="0"/>
        <w:snapToGrid w:val="0"/>
        <w:spacing w:line="312"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75185A5">
      <w:pPr>
        <w:widowControl/>
        <w:kinsoku w:val="0"/>
        <w:autoSpaceDE w:val="0"/>
        <w:autoSpaceDN w:val="0"/>
        <w:adjustRightInd w:val="0"/>
        <w:snapToGrid w:val="0"/>
        <w:spacing w:line="312" w:lineRule="auto"/>
        <w:textAlignment w:val="baseline"/>
        <w:rPr>
          <w:rFonts w:ascii="宋体" w:hAnsi="宋体" w:cs="宋体"/>
          <w:color w:val="auto"/>
          <w:sz w:val="21"/>
          <w:szCs w:val="21"/>
        </w:rPr>
      </w:pPr>
      <w:r>
        <w:rPr>
          <w:rFonts w:hint="eastAsia" w:ascii="宋体" w:hAnsi="宋体" w:cs="宋体"/>
          <w:color w:val="auto"/>
          <w:sz w:val="21"/>
          <w:szCs w:val="21"/>
        </w:rPr>
        <w:t>二、修订主要内容</w:t>
      </w:r>
    </w:p>
    <w:p w14:paraId="7BFF2BE5">
      <w:pPr>
        <w:widowControl/>
        <w:kinsoku w:val="0"/>
        <w:autoSpaceDE w:val="0"/>
        <w:autoSpaceDN w:val="0"/>
        <w:adjustRightInd w:val="0"/>
        <w:snapToGrid w:val="0"/>
        <w:spacing w:line="312"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6611683">
      <w:pPr>
        <w:widowControl/>
        <w:kinsoku w:val="0"/>
        <w:autoSpaceDE w:val="0"/>
        <w:autoSpaceDN w:val="0"/>
        <w:adjustRightInd w:val="0"/>
        <w:snapToGrid w:val="0"/>
        <w:spacing w:line="312" w:lineRule="auto"/>
        <w:ind w:firstLine="420" w:firstLineChars="200"/>
        <w:jc w:val="left"/>
        <w:textAlignment w:val="baseline"/>
        <w:rPr>
          <w:rFonts w:ascii="宋体" w:hAnsi="宋体" w:cs="宋体"/>
          <w:color w:val="auto"/>
          <w:sz w:val="21"/>
          <w:szCs w:val="21"/>
        </w:rPr>
      </w:pPr>
      <w:r>
        <w:rPr>
          <w:rFonts w:hint="eastAsia" w:ascii="宋体" w:hAnsi="宋体" w:cs="宋体"/>
          <w:color w:val="auto"/>
          <w:sz w:val="21"/>
          <w:szCs w:val="21"/>
        </w:rPr>
        <w:t>将交通运输业中包括的“装卸搬运和运输代理业”修改为“多式联运和运输代理业、装卸搬运”。</w:t>
      </w:r>
    </w:p>
    <w:p w14:paraId="2DAAE21E">
      <w:pPr>
        <w:spacing w:line="360" w:lineRule="auto"/>
        <w:ind w:firstLine="424" w:firstLineChars="202"/>
        <w:jc w:val="left"/>
        <w:rPr>
          <w:rFonts w:ascii="宋体" w:hAnsi="宋体" w:cs="宋体"/>
          <w:color w:val="auto"/>
          <w:sz w:val="21"/>
          <w:szCs w:val="21"/>
        </w:rPr>
      </w:pPr>
      <w:r>
        <w:rPr>
          <w:rFonts w:hint="eastAsia" w:ascii="宋体" w:hAnsi="宋体" w:cs="宋体"/>
          <w:color w:val="auto"/>
          <w:sz w:val="21"/>
          <w:szCs w:val="21"/>
        </w:rPr>
        <w:t>仓储业所包括的行业中类，根据《国民经济行业分类》（GB/T 4754—2017）调整为“通用仓储，低温仓储，危险品仓储，谷物、棉花农产品仓储，中药材仓储和其他仓储业”。</w:t>
      </w:r>
    </w:p>
    <w:p w14:paraId="49896B0E">
      <w:pPr>
        <w:spacing w:line="360" w:lineRule="auto"/>
        <w:ind w:firstLine="424" w:firstLineChars="202"/>
        <w:jc w:val="center"/>
        <w:rPr>
          <w:rFonts w:asciiTheme="minorEastAsia" w:hAnsiTheme="minorEastAsia" w:eastAsiaTheme="minorEastAsia"/>
          <w:b/>
          <w:color w:val="auto"/>
          <w:sz w:val="21"/>
          <w:szCs w:val="21"/>
        </w:rPr>
      </w:pPr>
      <w:r>
        <w:rPr>
          <w:rFonts w:asciiTheme="minorEastAsia" w:hAnsiTheme="minorEastAsia" w:eastAsiaTheme="minorEastAsia"/>
          <w:color w:val="auto"/>
          <w:sz w:val="21"/>
          <w:szCs w:val="21"/>
        </w:rPr>
        <w:br w:type="page"/>
      </w:r>
      <w:r>
        <w:rPr>
          <w:rFonts w:hint="eastAsia" w:asciiTheme="minorEastAsia" w:hAnsiTheme="minorEastAsia" w:eastAsiaTheme="minorEastAsia"/>
          <w:b/>
          <w:color w:val="auto"/>
          <w:sz w:val="21"/>
          <w:szCs w:val="21"/>
        </w:rPr>
        <w:t>关于促进残疾人就业政府采购政策的通知</w:t>
      </w:r>
    </w:p>
    <w:p w14:paraId="20D48774">
      <w:pPr>
        <w:pStyle w:val="53"/>
        <w:spacing w:before="0" w:beforeAutospacing="0" w:after="0" w:afterAutospacing="0" w:line="360" w:lineRule="auto"/>
        <w:ind w:firstLine="420" w:firstLineChars="200"/>
        <w:jc w:val="center"/>
        <w:rPr>
          <w:rFonts w:asciiTheme="minorEastAsia" w:hAnsiTheme="minorEastAsia" w:eastAsiaTheme="minorEastAsia"/>
          <w:b/>
          <w:color w:val="auto"/>
          <w:kern w:val="2"/>
          <w:sz w:val="21"/>
          <w:szCs w:val="21"/>
        </w:rPr>
      </w:pPr>
      <w:bookmarkStart w:id="218" w:name="sendNo"/>
      <w:r>
        <w:rPr>
          <w:rFonts w:hint="eastAsia" w:asciiTheme="minorEastAsia" w:hAnsiTheme="minorEastAsia" w:eastAsiaTheme="minorEastAsia"/>
          <w:color w:val="auto"/>
          <w:kern w:val="2"/>
          <w:sz w:val="21"/>
          <w:szCs w:val="21"/>
        </w:rPr>
        <w:t>财库〔</w:t>
      </w:r>
      <w:bookmarkEnd w:id="218"/>
      <w:r>
        <w:rPr>
          <w:rFonts w:hint="eastAsia" w:asciiTheme="minorEastAsia" w:hAnsiTheme="minorEastAsia" w:eastAsiaTheme="minorEastAsia"/>
          <w:color w:val="auto"/>
          <w:kern w:val="2"/>
          <w:sz w:val="21"/>
          <w:szCs w:val="21"/>
        </w:rPr>
        <w:t>2017〕141号</w:t>
      </w:r>
    </w:p>
    <w:p w14:paraId="2F32F9B1">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bookmarkStart w:id="219" w:name="toDeptId"/>
      <w:r>
        <w:rPr>
          <w:rFonts w:hint="eastAsia" w:cs="宋体" w:asciiTheme="minorEastAsia" w:hAnsiTheme="minorEastAsia" w:eastAsiaTheme="minorEastAsia"/>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19"/>
      <w:r>
        <w:rPr>
          <w:rFonts w:hint="eastAsia" w:cs="宋体" w:asciiTheme="minorEastAsia" w:hAnsiTheme="minorEastAsia" w:eastAsiaTheme="minorEastAsia"/>
          <w:color w:val="auto"/>
          <w:sz w:val="21"/>
          <w:szCs w:val="21"/>
          <w:shd w:val="clear" w:color="auto" w:fill="FFFFFF"/>
        </w:rPr>
        <w:t>：</w:t>
      </w:r>
    </w:p>
    <w:p w14:paraId="0A4EC342">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14:paraId="25AC01DF">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一、享受政府采购支持政策的残疾人福利性单位应当同时满足以下条件：</w:t>
      </w:r>
    </w:p>
    <w:p w14:paraId="2FA3FDF4">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（一）安置的残疾人占本单位在职职工人数的比例不低于25%（含25%），并且安置的残疾人人数不少于10人（含10人）；</w:t>
      </w:r>
    </w:p>
    <w:p w14:paraId="1BC22540">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（二）依法与安置的每位残疾人签订了一年以上（含一年）的劳动合同或服务协议；</w:t>
      </w:r>
    </w:p>
    <w:p w14:paraId="3249C77F">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（三）为安置的每位残疾人按月足额缴纳了基本养老保险、基本医疗保险、失业保险、工伤保险和生育保险等社会保险费；</w:t>
      </w:r>
    </w:p>
    <w:p w14:paraId="6CF84A70">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（四）通过银行等金融机构向安置的每位残疾人，按月支付了不低于单位所在区县适用的经省级人民政府批准的月最低工资标准的工资；</w:t>
      </w:r>
    </w:p>
    <w:p w14:paraId="6C4AD242">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6EAD0CE7">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506C648">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733FE29">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中标、成交供应商为残疾人福利性单位的，采购人或者其委托的采购代理机构应当随中标、成交结果同时公告其《残疾人福利性单位声明函》，接受社会监督。</w:t>
      </w:r>
    </w:p>
    <w:p w14:paraId="5D602845">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供应商提供的《残疾人福利性单位声明函》与事实不符的，依照《政府采购法》第七十七条第一款的规定追究法律责任。</w:t>
      </w:r>
    </w:p>
    <w:p w14:paraId="5BCAF5DF">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00F5AE6">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四、采购人采购公开招标数额标准以上的货物或者服务，因落实促进残疾人就业政策的需要，依法履行有关报批程序后，可采用公开招标以外的采购方式。</w:t>
      </w:r>
    </w:p>
    <w:p w14:paraId="76D4EB20">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F7078B2">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0CB1F6C">
      <w:pPr>
        <w:pStyle w:val="53"/>
        <w:spacing w:before="0" w:beforeAutospacing="0" w:after="0" w:afterAutospacing="0"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七、本通知自2017年10月1日起执行。</w:t>
      </w:r>
    </w:p>
    <w:p w14:paraId="242ABEE3">
      <w:pPr>
        <w:pStyle w:val="53"/>
        <w:spacing w:before="0" w:beforeAutospacing="0" w:after="0" w:afterAutospacing="0" w:line="360" w:lineRule="auto"/>
        <w:ind w:firstLine="420" w:firstLineChars="200"/>
        <w:jc w:val="righ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shd w:val="clear" w:color="auto" w:fill="FFFFFF"/>
        </w:rPr>
        <w:t>财政部民政部中国残疾人联合会</w:t>
      </w:r>
    </w:p>
    <w:p w14:paraId="6D18443E">
      <w:pPr>
        <w:spacing w:line="312" w:lineRule="auto"/>
        <w:rPr>
          <w:rFonts w:asciiTheme="minorEastAsia" w:hAnsiTheme="minorEastAsia" w:eastAsiaTheme="minorEastAsia"/>
          <w:color w:val="auto"/>
          <w:sz w:val="21"/>
          <w:szCs w:val="21"/>
        </w:rPr>
      </w:pPr>
      <w:r>
        <w:rPr>
          <w:rFonts w:asciiTheme="minorEastAsia" w:hAnsiTheme="minorEastAsia" w:eastAsiaTheme="minorEastAsia"/>
          <w:b/>
          <w:color w:val="auto"/>
          <w:sz w:val="21"/>
          <w:szCs w:val="21"/>
        </w:rPr>
        <w:br w:type="page"/>
      </w:r>
    </w:p>
    <w:p w14:paraId="633C25A3">
      <w:pPr>
        <w:spacing w:line="588" w:lineRule="exact"/>
        <w:jc w:val="center"/>
        <w:rPr>
          <w:rFonts w:asciiTheme="minorEastAsia" w:hAnsiTheme="minorEastAsia" w:eastAsiaTheme="minorEastAsia"/>
          <w:b/>
          <w:color w:val="auto"/>
          <w:sz w:val="21"/>
          <w:szCs w:val="21"/>
        </w:rPr>
      </w:pPr>
      <w:bookmarkStart w:id="220" w:name="OLE_LINK13"/>
      <w:bookmarkStart w:id="221" w:name="OLE_LINK14"/>
      <w:r>
        <w:rPr>
          <w:rFonts w:hint="eastAsia" w:asciiTheme="minorEastAsia" w:hAnsiTheme="minorEastAsia" w:eastAsiaTheme="minorEastAsia"/>
          <w:b/>
          <w:color w:val="auto"/>
          <w:sz w:val="21"/>
          <w:szCs w:val="21"/>
        </w:rPr>
        <w:t>残疾人福利性单位声明函</w:t>
      </w:r>
    </w:p>
    <w:bookmarkEnd w:id="220"/>
    <w:bookmarkEnd w:id="221"/>
    <w:p w14:paraId="75837EEF">
      <w:pPr>
        <w:spacing w:line="588" w:lineRule="exact"/>
        <w:rPr>
          <w:rFonts w:asciiTheme="minorEastAsia" w:hAnsiTheme="minorEastAsia" w:eastAsiaTheme="minorEastAsia"/>
          <w:b/>
          <w:color w:val="auto"/>
          <w:spacing w:val="6"/>
          <w:sz w:val="21"/>
          <w:szCs w:val="21"/>
        </w:rPr>
      </w:pPr>
    </w:p>
    <w:p w14:paraId="0A82B26D">
      <w:pPr>
        <w:spacing w:line="312"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41D2EC">
      <w:pPr>
        <w:spacing w:line="312"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本单位对上述声明的真实性负责。如有虚假，将依法承担相应责任。</w:t>
      </w:r>
    </w:p>
    <w:p w14:paraId="7184B9AA">
      <w:pPr>
        <w:spacing w:line="588" w:lineRule="exact"/>
        <w:ind w:firstLine="444" w:firstLineChars="200"/>
        <w:rPr>
          <w:rFonts w:asciiTheme="minorEastAsia" w:hAnsiTheme="minorEastAsia" w:eastAsiaTheme="minorEastAsia"/>
          <w:color w:val="auto"/>
          <w:spacing w:val="6"/>
          <w:sz w:val="21"/>
          <w:szCs w:val="21"/>
        </w:rPr>
      </w:pPr>
    </w:p>
    <w:p w14:paraId="03016D28">
      <w:pPr>
        <w:spacing w:line="588" w:lineRule="exact"/>
        <w:ind w:firstLine="444" w:firstLineChars="200"/>
        <w:rPr>
          <w:rFonts w:asciiTheme="minorEastAsia" w:hAnsiTheme="minorEastAsia" w:eastAsiaTheme="minorEastAsia"/>
          <w:color w:val="auto"/>
          <w:spacing w:val="6"/>
          <w:sz w:val="21"/>
          <w:szCs w:val="21"/>
        </w:rPr>
      </w:pPr>
    </w:p>
    <w:p w14:paraId="55C747F2">
      <w:pPr>
        <w:spacing w:line="312" w:lineRule="auto"/>
        <w:ind w:firstLine="405"/>
        <w:rPr>
          <w:rFonts w:asciiTheme="minorEastAsia" w:hAnsiTheme="minorEastAsia" w:eastAsiaTheme="minorEastAsia"/>
          <w:color w:val="auto"/>
          <w:sz w:val="21"/>
          <w:szCs w:val="21"/>
        </w:rPr>
      </w:pPr>
    </w:p>
    <w:p w14:paraId="7CDDA0CE">
      <w:pPr>
        <w:spacing w:line="312" w:lineRule="auto"/>
        <w:ind w:firstLine="405"/>
        <w:rPr>
          <w:rFonts w:asciiTheme="minorEastAsia" w:hAnsiTheme="minorEastAsia" w:eastAsiaTheme="minorEastAsia"/>
          <w:color w:val="auto"/>
          <w:sz w:val="21"/>
          <w:szCs w:val="21"/>
        </w:rPr>
      </w:pPr>
    </w:p>
    <w:p w14:paraId="7299B699">
      <w:pPr>
        <w:spacing w:line="312" w:lineRule="auto"/>
        <w:ind w:firstLine="40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rPr>
        <w:t>单位名称（盖章）：</w:t>
      </w:r>
    </w:p>
    <w:p w14:paraId="1670BCEB">
      <w:pPr>
        <w:spacing w:line="312" w:lineRule="auto"/>
        <w:ind w:firstLine="405"/>
        <w:rPr>
          <w:rFonts w:asciiTheme="minorEastAsia" w:hAnsiTheme="minorEastAsia" w:eastAsiaTheme="minorEastAsia"/>
          <w:color w:val="auto"/>
          <w:sz w:val="21"/>
          <w:szCs w:val="21"/>
        </w:rPr>
      </w:pPr>
    </w:p>
    <w:p w14:paraId="266030BD">
      <w:pPr>
        <w:spacing w:line="312" w:lineRule="auto"/>
        <w:ind w:firstLine="405"/>
        <w:rPr>
          <w:rFonts w:asciiTheme="minorEastAsia" w:hAnsiTheme="minorEastAsia" w:eastAsiaTheme="minorEastAsia"/>
          <w:color w:val="auto"/>
          <w:sz w:val="21"/>
          <w:szCs w:val="21"/>
        </w:rPr>
      </w:pPr>
    </w:p>
    <w:p w14:paraId="7BE6F1B2">
      <w:pPr>
        <w:spacing w:line="312" w:lineRule="auto"/>
        <w:ind w:firstLine="40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日  期：</w:t>
      </w:r>
    </w:p>
    <w:p w14:paraId="4FC5D38F">
      <w:pPr>
        <w:spacing w:line="312" w:lineRule="auto"/>
        <w:ind w:firstLine="405"/>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br w:type="page"/>
      </w:r>
    </w:p>
    <w:p w14:paraId="45782893">
      <w:pPr>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财政部司法部关于政府采购支持监狱企业发展有关问题的通知</w:t>
      </w:r>
    </w:p>
    <w:p w14:paraId="71675373">
      <w:pPr>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财库〔2014〕68号</w:t>
      </w:r>
    </w:p>
    <w:p w14:paraId="45066C17">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AB3238F">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F492BB9">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3E4FC01">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CAC5E07">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F60EE28">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四、各地区可以结合本地区实际，对监狱企业生产的办公用品、家具用具、车辆维修和提供的保养服务、消防设备等，提出预留份额等政府采购支持措施，加大对监狱企业产品的采购力度。</w:t>
      </w:r>
    </w:p>
    <w:p w14:paraId="1017F731">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B57C4F3">
      <w:pPr>
        <w:spacing w:line="360" w:lineRule="auto"/>
        <w:jc w:val="right"/>
        <w:rPr>
          <w:rFonts w:cs="宋体" w:asciiTheme="minorEastAsia" w:hAnsiTheme="minorEastAsia" w:eastAsiaTheme="minorEastAsia"/>
          <w:color w:val="auto"/>
          <w:sz w:val="21"/>
          <w:szCs w:val="21"/>
        </w:rPr>
      </w:pPr>
    </w:p>
    <w:p w14:paraId="7A222A46">
      <w:pPr>
        <w:spacing w:line="360" w:lineRule="auto"/>
        <w:jc w:val="righ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中华人民共和国财政部</w:t>
      </w:r>
    </w:p>
    <w:p w14:paraId="5B5B577B">
      <w:pPr>
        <w:spacing w:line="360" w:lineRule="auto"/>
        <w:jc w:val="righ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中华人民共和国司法部</w:t>
      </w:r>
    </w:p>
    <w:p w14:paraId="430FDED5">
      <w:pPr>
        <w:widowControl/>
        <w:jc w:val="left"/>
        <w:rPr>
          <w:rFonts w:cs="宋体" w:asciiTheme="minorEastAsia" w:hAnsiTheme="minorEastAsia" w:eastAsiaTheme="minorEastAsia"/>
          <w:b/>
          <w:color w:val="auto"/>
          <w:sz w:val="21"/>
          <w:szCs w:val="21"/>
        </w:rPr>
      </w:pPr>
      <w:r>
        <w:rPr>
          <w:rFonts w:cs="宋体" w:asciiTheme="minorEastAsia" w:hAnsiTheme="minorEastAsia" w:eastAsiaTheme="minorEastAsia"/>
          <w:color w:val="auto"/>
          <w:sz w:val="21"/>
          <w:szCs w:val="21"/>
        </w:rPr>
        <w:br w:type="page"/>
      </w:r>
    </w:p>
    <w:p w14:paraId="60373461">
      <w:pPr>
        <w:pStyle w:val="3"/>
        <w:jc w:val="center"/>
        <w:rPr>
          <w:rFonts w:ascii="宋体" w:hAnsi="宋体" w:eastAsia="宋体" w:cs="宋体"/>
          <w:b w:val="0"/>
          <w:color w:val="auto"/>
          <w:szCs w:val="32"/>
        </w:rPr>
      </w:pPr>
      <w:bookmarkStart w:id="222" w:name="_Toc96427946"/>
      <w:r>
        <w:rPr>
          <w:rFonts w:hint="eastAsia" w:ascii="宋体" w:hAnsi="宋体" w:eastAsia="宋体" w:cs="宋体"/>
          <w:color w:val="auto"/>
          <w:szCs w:val="32"/>
        </w:rPr>
        <w:t>第六章 竞磋响应文件内容及格式要求</w:t>
      </w:r>
      <w:bookmarkEnd w:id="222"/>
    </w:p>
    <w:p w14:paraId="5B403FD6">
      <w:pPr>
        <w:snapToGrid w:val="0"/>
        <w:spacing w:beforeLines="50" w:afterLines="50" w:line="288" w:lineRule="auto"/>
        <w:ind w:firstLine="573"/>
        <w:jc w:val="center"/>
        <w:rPr>
          <w:rFonts w:ascii="宋体" w:hAnsi="宋体" w:cs="宋体"/>
          <w:color w:val="auto"/>
          <w:sz w:val="21"/>
          <w:szCs w:val="24"/>
        </w:rPr>
      </w:pPr>
      <w:r>
        <w:rPr>
          <w:rFonts w:hint="eastAsia" w:ascii="宋体" w:hAnsi="宋体" w:cs="宋体"/>
          <w:color w:val="auto"/>
          <w:sz w:val="21"/>
          <w:szCs w:val="24"/>
        </w:rPr>
        <w:t>请按照以下竞磋响应文件要求制作竞磋响应文件。</w:t>
      </w:r>
    </w:p>
    <w:p w14:paraId="629A8043">
      <w:pPr>
        <w:widowControl/>
        <w:spacing w:beforeLines="50" w:afterLines="50" w:line="288" w:lineRule="auto"/>
        <w:jc w:val="left"/>
        <w:rPr>
          <w:rFonts w:ascii="宋体" w:hAnsi="宋体" w:cs="宋体"/>
          <w:color w:val="auto"/>
          <w:sz w:val="72"/>
          <w:szCs w:val="72"/>
        </w:rPr>
      </w:pPr>
      <w:r>
        <w:rPr>
          <w:rFonts w:hint="eastAsia" w:ascii="宋体" w:hAnsi="宋体" w:cs="宋体"/>
          <w:color w:val="auto"/>
          <w:sz w:val="72"/>
          <w:szCs w:val="72"/>
        </w:rPr>
        <w:br w:type="page"/>
      </w:r>
    </w:p>
    <w:p w14:paraId="6B38A554">
      <w:pPr>
        <w:pStyle w:val="31"/>
        <w:spacing w:beforeLines="50" w:afterLines="50" w:line="288" w:lineRule="auto"/>
        <w:jc w:val="center"/>
        <w:rPr>
          <w:rFonts w:hAnsi="宋体" w:cs="宋体"/>
          <w:color w:val="auto"/>
          <w:sz w:val="72"/>
          <w:szCs w:val="72"/>
        </w:rPr>
      </w:pPr>
    </w:p>
    <w:p w14:paraId="3EF80C99">
      <w:pPr>
        <w:pStyle w:val="31"/>
        <w:spacing w:beforeLines="50" w:afterLines="50" w:line="288" w:lineRule="auto"/>
        <w:jc w:val="center"/>
        <w:rPr>
          <w:rFonts w:hAnsi="宋体" w:cs="宋体"/>
          <w:color w:val="auto"/>
          <w:sz w:val="72"/>
          <w:szCs w:val="72"/>
        </w:rPr>
      </w:pPr>
      <w:r>
        <w:rPr>
          <w:rFonts w:hint="eastAsia" w:hAnsi="宋体" w:cs="宋体"/>
          <w:color w:val="auto"/>
          <w:sz w:val="72"/>
          <w:szCs w:val="72"/>
        </w:rPr>
        <w:t>竞磋响应文件</w:t>
      </w:r>
    </w:p>
    <w:p w14:paraId="5579673A">
      <w:pPr>
        <w:pStyle w:val="31"/>
        <w:spacing w:beforeLines="50" w:afterLines="50" w:line="288" w:lineRule="auto"/>
        <w:rPr>
          <w:rFonts w:hAnsi="宋体" w:cs="宋体"/>
          <w:color w:val="auto"/>
          <w:sz w:val="32"/>
        </w:rPr>
      </w:pPr>
    </w:p>
    <w:p w14:paraId="5F2F560B">
      <w:pPr>
        <w:pStyle w:val="31"/>
        <w:spacing w:beforeLines="50" w:afterLines="50" w:line="288" w:lineRule="auto"/>
        <w:rPr>
          <w:rFonts w:hAnsi="宋体" w:cs="宋体"/>
          <w:color w:val="auto"/>
          <w:sz w:val="32"/>
        </w:rPr>
      </w:pPr>
    </w:p>
    <w:p w14:paraId="41B0B6C9">
      <w:pPr>
        <w:pStyle w:val="31"/>
        <w:spacing w:beforeLines="50" w:afterLines="50" w:line="288" w:lineRule="auto"/>
        <w:rPr>
          <w:rFonts w:hAnsi="宋体" w:cs="宋体"/>
          <w:color w:val="auto"/>
          <w:sz w:val="32"/>
        </w:rPr>
      </w:pPr>
    </w:p>
    <w:p w14:paraId="17B1352D">
      <w:pPr>
        <w:spacing w:beforeLines="50" w:afterLines="50" w:line="288" w:lineRule="auto"/>
        <w:ind w:firstLine="1080" w:firstLineChars="300"/>
        <w:rPr>
          <w:rFonts w:ascii="宋体" w:hAnsi="宋体" w:cs="宋体"/>
          <w:color w:val="auto"/>
          <w:sz w:val="36"/>
        </w:rPr>
      </w:pPr>
      <w:r>
        <w:rPr>
          <w:rFonts w:hint="eastAsia" w:ascii="宋体" w:hAnsi="宋体" w:cs="宋体"/>
          <w:color w:val="auto"/>
          <w:sz w:val="36"/>
        </w:rPr>
        <w:t>项目名称:</w:t>
      </w:r>
    </w:p>
    <w:p w14:paraId="48C7DC77">
      <w:pPr>
        <w:pStyle w:val="31"/>
        <w:spacing w:beforeLines="50" w:afterLines="50" w:line="288" w:lineRule="auto"/>
        <w:rPr>
          <w:rFonts w:hAnsi="宋体" w:cs="宋体"/>
          <w:color w:val="auto"/>
          <w:sz w:val="32"/>
        </w:rPr>
      </w:pPr>
    </w:p>
    <w:p w14:paraId="16EC7F94">
      <w:pPr>
        <w:pStyle w:val="31"/>
        <w:spacing w:beforeLines="50" w:afterLines="50" w:line="288" w:lineRule="auto"/>
        <w:ind w:firstLine="1062" w:firstLineChars="295"/>
        <w:rPr>
          <w:rFonts w:hAnsi="宋体" w:cs="宋体"/>
          <w:color w:val="auto"/>
          <w:sz w:val="36"/>
          <w:szCs w:val="24"/>
        </w:rPr>
      </w:pPr>
    </w:p>
    <w:p w14:paraId="3B46D09D">
      <w:pPr>
        <w:pStyle w:val="31"/>
        <w:spacing w:beforeLines="50" w:afterLines="50" w:line="288" w:lineRule="auto"/>
        <w:ind w:firstLine="1062" w:firstLineChars="295"/>
        <w:rPr>
          <w:rFonts w:hAnsi="宋体" w:cs="宋体"/>
          <w:color w:val="auto"/>
          <w:sz w:val="36"/>
          <w:szCs w:val="24"/>
        </w:rPr>
      </w:pPr>
      <w:r>
        <w:rPr>
          <w:rFonts w:hint="eastAsia" w:hAnsi="宋体" w:cs="宋体"/>
          <w:color w:val="auto"/>
          <w:sz w:val="36"/>
          <w:szCs w:val="24"/>
        </w:rPr>
        <w:t>编号:</w:t>
      </w:r>
    </w:p>
    <w:p w14:paraId="6C94083E">
      <w:pPr>
        <w:spacing w:beforeLines="50" w:afterLines="50" w:line="288" w:lineRule="auto"/>
        <w:rPr>
          <w:rFonts w:ascii="宋体" w:hAnsi="宋体" w:cs="宋体"/>
          <w:color w:val="auto"/>
          <w:sz w:val="32"/>
        </w:rPr>
      </w:pPr>
    </w:p>
    <w:p w14:paraId="06749351">
      <w:pPr>
        <w:spacing w:beforeLines="50" w:afterLines="50" w:line="288" w:lineRule="auto"/>
        <w:rPr>
          <w:rFonts w:ascii="宋体" w:hAnsi="宋体" w:cs="宋体"/>
          <w:color w:val="auto"/>
          <w:sz w:val="32"/>
        </w:rPr>
      </w:pPr>
    </w:p>
    <w:p w14:paraId="6168EDF7">
      <w:pPr>
        <w:spacing w:beforeLines="50" w:afterLines="50" w:line="288" w:lineRule="auto"/>
        <w:rPr>
          <w:rFonts w:ascii="宋体" w:hAnsi="宋体" w:cs="宋体"/>
          <w:color w:val="auto"/>
          <w:sz w:val="32"/>
        </w:rPr>
      </w:pPr>
    </w:p>
    <w:p w14:paraId="0649B853">
      <w:pPr>
        <w:spacing w:beforeLines="50" w:afterLines="50" w:line="288" w:lineRule="auto"/>
        <w:ind w:firstLine="1062" w:firstLineChars="295"/>
        <w:rPr>
          <w:rFonts w:ascii="宋体" w:hAnsi="宋体" w:cs="宋体"/>
          <w:color w:val="auto"/>
          <w:sz w:val="32"/>
        </w:rPr>
      </w:pPr>
      <w:r>
        <w:rPr>
          <w:rFonts w:hint="eastAsia" w:ascii="宋体" w:hAnsi="宋体" w:cs="宋体"/>
          <w:color w:val="auto"/>
          <w:sz w:val="36"/>
        </w:rPr>
        <w:t>供应商：</w:t>
      </w:r>
    </w:p>
    <w:p w14:paraId="1F4C1161">
      <w:pPr>
        <w:pStyle w:val="31"/>
        <w:spacing w:beforeLines="50" w:afterLines="50" w:line="288" w:lineRule="auto"/>
        <w:ind w:firstLine="1904" w:firstLineChars="595"/>
        <w:rPr>
          <w:rFonts w:hAnsi="宋体" w:cs="宋体"/>
          <w:color w:val="auto"/>
          <w:sz w:val="32"/>
        </w:rPr>
      </w:pPr>
    </w:p>
    <w:p w14:paraId="7F79FF23">
      <w:pPr>
        <w:pStyle w:val="31"/>
        <w:spacing w:beforeLines="50" w:afterLines="50" w:line="288" w:lineRule="auto"/>
        <w:rPr>
          <w:rFonts w:hAnsi="宋体" w:cs="宋体"/>
          <w:color w:val="auto"/>
          <w:sz w:val="36"/>
          <w:szCs w:val="24"/>
        </w:rPr>
      </w:pPr>
    </w:p>
    <w:p w14:paraId="3DDD65E3">
      <w:pPr>
        <w:pStyle w:val="31"/>
        <w:spacing w:beforeLines="50" w:afterLines="50" w:line="288" w:lineRule="auto"/>
        <w:ind w:firstLine="2142" w:firstLineChars="595"/>
        <w:rPr>
          <w:rFonts w:hAnsi="宋体" w:cs="宋体"/>
          <w:color w:val="auto"/>
          <w:sz w:val="36"/>
          <w:szCs w:val="24"/>
        </w:rPr>
      </w:pPr>
    </w:p>
    <w:p w14:paraId="287013CD">
      <w:pPr>
        <w:pStyle w:val="31"/>
        <w:spacing w:beforeLines="50" w:afterLines="50" w:line="288" w:lineRule="auto"/>
        <w:ind w:firstLine="2142" w:firstLineChars="595"/>
        <w:rPr>
          <w:rFonts w:hAnsi="宋体" w:cs="宋体"/>
          <w:color w:val="auto"/>
          <w:sz w:val="36"/>
          <w:szCs w:val="24"/>
        </w:rPr>
      </w:pPr>
    </w:p>
    <w:p w14:paraId="70645F6C">
      <w:pPr>
        <w:pStyle w:val="31"/>
        <w:spacing w:beforeLines="50" w:afterLines="50" w:line="288" w:lineRule="auto"/>
        <w:rPr>
          <w:rFonts w:hAnsi="宋体" w:cs="宋体"/>
          <w:color w:val="auto"/>
          <w:sz w:val="36"/>
          <w:szCs w:val="24"/>
        </w:rPr>
      </w:pPr>
    </w:p>
    <w:p w14:paraId="3D7BE11C">
      <w:pPr>
        <w:pStyle w:val="31"/>
        <w:spacing w:beforeLines="50" w:afterLines="50" w:line="288" w:lineRule="auto"/>
        <w:ind w:firstLine="1972" w:firstLineChars="548"/>
        <w:rPr>
          <w:rFonts w:hAnsi="宋体" w:cs="宋体"/>
          <w:color w:val="auto"/>
          <w:sz w:val="32"/>
        </w:rPr>
      </w:pPr>
      <w:r>
        <w:rPr>
          <w:rFonts w:hint="eastAsia" w:hAnsi="宋体" w:cs="宋体"/>
          <w:color w:val="auto"/>
          <w:sz w:val="36"/>
          <w:szCs w:val="24"/>
        </w:rPr>
        <w:t xml:space="preserve">       年    月    日</w:t>
      </w:r>
    </w:p>
    <w:p w14:paraId="7DAFF4D3">
      <w:pPr>
        <w:widowControl/>
        <w:spacing w:beforeLines="50" w:afterLines="50" w:line="288" w:lineRule="auto"/>
        <w:jc w:val="left"/>
        <w:rPr>
          <w:rFonts w:ascii="宋体" w:hAnsi="宋体" w:cs="宋体"/>
          <w:color w:val="auto"/>
          <w:sz w:val="18"/>
          <w:szCs w:val="18"/>
        </w:rPr>
      </w:pPr>
    </w:p>
    <w:bookmarkEnd w:id="207"/>
    <w:bookmarkEnd w:id="208"/>
    <w:p w14:paraId="52C19757">
      <w:pPr>
        <w:spacing w:beforeLines="50" w:afterLines="50" w:line="288" w:lineRule="auto"/>
        <w:rPr>
          <w:rFonts w:ascii="宋体" w:hAnsi="宋体" w:cs="宋体"/>
          <w:color w:val="auto"/>
          <w:sz w:val="21"/>
          <w:szCs w:val="21"/>
        </w:rPr>
      </w:pPr>
      <w:bookmarkStart w:id="223" w:name="_Toc12789073"/>
      <w:r>
        <w:rPr>
          <w:rFonts w:hint="eastAsia" w:ascii="宋体" w:hAnsi="宋体" w:cs="宋体"/>
          <w:color w:val="auto"/>
          <w:sz w:val="21"/>
          <w:szCs w:val="21"/>
        </w:rPr>
        <w:br w:type="page"/>
      </w:r>
      <w:r>
        <w:rPr>
          <w:rFonts w:hint="eastAsia" w:ascii="宋体" w:hAnsi="宋体" w:cs="宋体"/>
          <w:color w:val="auto"/>
          <w:sz w:val="21"/>
          <w:szCs w:val="21"/>
        </w:rPr>
        <w:t>说明：</w:t>
      </w:r>
    </w:p>
    <w:p w14:paraId="1765F3B3">
      <w:pPr>
        <w:pStyle w:val="100"/>
        <w:numPr>
          <w:ilvl w:val="0"/>
          <w:numId w:val="6"/>
        </w:numPr>
        <w:spacing w:beforeLines="50" w:afterLines="50" w:line="288" w:lineRule="auto"/>
        <w:ind w:firstLineChars="0"/>
        <w:rPr>
          <w:rFonts w:ascii="宋体" w:hAnsi="宋体" w:cs="宋体"/>
          <w:color w:val="auto"/>
          <w:szCs w:val="21"/>
        </w:rPr>
      </w:pPr>
      <w:r>
        <w:rPr>
          <w:rFonts w:hint="eastAsia" w:ascii="宋体" w:hAnsi="宋体" w:cs="宋体"/>
          <w:color w:val="auto"/>
          <w:szCs w:val="21"/>
        </w:rPr>
        <w:t>竞磋函、法定代表人授权委托书、响应文件均需加盖供应商公章</w:t>
      </w:r>
    </w:p>
    <w:p w14:paraId="1ED9810E">
      <w:pPr>
        <w:pStyle w:val="100"/>
        <w:numPr>
          <w:ilvl w:val="0"/>
          <w:numId w:val="6"/>
        </w:numPr>
        <w:spacing w:beforeLines="50" w:afterLines="50" w:line="288" w:lineRule="auto"/>
        <w:ind w:firstLineChars="0"/>
        <w:rPr>
          <w:rFonts w:ascii="宋体" w:hAnsi="宋体" w:cs="宋体"/>
          <w:color w:val="auto"/>
          <w:szCs w:val="21"/>
        </w:rPr>
      </w:pPr>
      <w:r>
        <w:rPr>
          <w:rFonts w:hint="eastAsia" w:ascii="宋体" w:hAnsi="宋体" w:cs="宋体"/>
          <w:color w:val="auto"/>
          <w:szCs w:val="21"/>
        </w:rPr>
        <w:t>竞磋函中应明确本次竞磋的项目名称和编号（项目名称、编号见本竞磋公告）。</w:t>
      </w:r>
    </w:p>
    <w:p w14:paraId="7A7C852C">
      <w:pPr>
        <w:pStyle w:val="100"/>
        <w:numPr>
          <w:ilvl w:val="0"/>
          <w:numId w:val="6"/>
        </w:numPr>
        <w:spacing w:beforeLines="50" w:afterLines="50" w:line="288" w:lineRule="auto"/>
        <w:ind w:firstLineChars="0"/>
        <w:rPr>
          <w:rFonts w:ascii="宋体" w:hAnsi="宋体" w:cs="宋体"/>
          <w:color w:val="auto"/>
          <w:szCs w:val="21"/>
        </w:rPr>
      </w:pPr>
      <w:r>
        <w:rPr>
          <w:rFonts w:hint="eastAsia" w:ascii="宋体" w:hAnsi="宋体" w:cs="宋体"/>
          <w:color w:val="auto"/>
          <w:szCs w:val="21"/>
        </w:rPr>
        <w:t>竞磋响应文件应统一标注页码，包括公司资质文件中的复印件也应标注页码。</w:t>
      </w:r>
    </w:p>
    <w:p w14:paraId="314EC1F8">
      <w:pPr>
        <w:pStyle w:val="100"/>
        <w:numPr>
          <w:ilvl w:val="0"/>
          <w:numId w:val="6"/>
        </w:numPr>
        <w:spacing w:beforeLines="50" w:afterLines="50" w:line="288" w:lineRule="auto"/>
        <w:ind w:firstLineChars="0"/>
        <w:rPr>
          <w:rFonts w:ascii="宋体" w:hAnsi="宋体" w:cs="宋体"/>
          <w:color w:val="auto"/>
          <w:szCs w:val="21"/>
        </w:rPr>
      </w:pPr>
      <w:r>
        <w:rPr>
          <w:rFonts w:hint="eastAsia" w:ascii="宋体" w:hAnsi="宋体" w:cs="宋体"/>
          <w:color w:val="auto"/>
          <w:szCs w:val="21"/>
        </w:rPr>
        <w:t>其他内容：供应商根据对竞磋的理解还需提供用于磋商小组评分的其他佐证材料（格式无固定要求），请自行设计在响应文件中</w:t>
      </w:r>
    </w:p>
    <w:p w14:paraId="70EDF9B9">
      <w:pPr>
        <w:pStyle w:val="100"/>
        <w:spacing w:beforeLines="50" w:afterLines="50" w:line="288" w:lineRule="auto"/>
        <w:ind w:firstLine="0" w:firstLineChars="0"/>
        <w:rPr>
          <w:rFonts w:ascii="宋体" w:hAnsi="宋体" w:cs="宋体"/>
          <w:color w:val="auto"/>
          <w:sz w:val="18"/>
          <w:szCs w:val="18"/>
        </w:rPr>
      </w:pPr>
      <w:r>
        <w:rPr>
          <w:rFonts w:hint="eastAsia" w:ascii="宋体" w:hAnsi="宋体" w:cs="宋体"/>
          <w:color w:val="auto"/>
          <w:sz w:val="18"/>
          <w:szCs w:val="18"/>
        </w:rPr>
        <w:br w:type="page"/>
      </w:r>
    </w:p>
    <w:p w14:paraId="12E6ED19">
      <w:pPr>
        <w:spacing w:beforeLines="50" w:afterLines="50" w:line="288" w:lineRule="auto"/>
        <w:jc w:val="center"/>
        <w:rPr>
          <w:rFonts w:ascii="宋体" w:hAnsi="宋体" w:cs="宋体"/>
          <w:color w:val="auto"/>
          <w:szCs w:val="28"/>
        </w:rPr>
      </w:pPr>
      <w:r>
        <w:rPr>
          <w:rFonts w:hint="eastAsia" w:ascii="宋体" w:hAnsi="宋体" w:cs="宋体"/>
          <w:color w:val="auto"/>
          <w:szCs w:val="28"/>
        </w:rPr>
        <w:t>一、竞磋函</w:t>
      </w:r>
    </w:p>
    <w:p w14:paraId="2DBE4A47">
      <w:pPr>
        <w:spacing w:beforeLines="50" w:afterLines="50" w:line="288" w:lineRule="auto"/>
        <w:rPr>
          <w:rFonts w:ascii="宋体" w:hAnsi="宋体" w:cs="宋体"/>
          <w:color w:val="auto"/>
          <w:sz w:val="21"/>
          <w:szCs w:val="21"/>
          <w:u w:val="single"/>
        </w:rPr>
      </w:pPr>
      <w:r>
        <w:rPr>
          <w:rFonts w:hint="eastAsia" w:ascii="宋体" w:hAnsi="宋体" w:cs="宋体"/>
          <w:color w:val="auto"/>
          <w:sz w:val="21"/>
          <w:szCs w:val="21"/>
        </w:rPr>
        <w:t>采购项目名称：</w:t>
      </w:r>
    </w:p>
    <w:p w14:paraId="06ACB86F">
      <w:pPr>
        <w:tabs>
          <w:tab w:val="left" w:pos="6300"/>
        </w:tabs>
        <w:snapToGrid w:val="0"/>
        <w:spacing w:beforeLines="50" w:afterLines="50" w:line="288" w:lineRule="auto"/>
        <w:rPr>
          <w:rFonts w:ascii="宋体" w:hAnsi="宋体" w:cs="宋体"/>
          <w:color w:val="auto"/>
          <w:sz w:val="21"/>
          <w:szCs w:val="21"/>
        </w:rPr>
      </w:pPr>
      <w:r>
        <w:rPr>
          <w:rFonts w:hint="eastAsia" w:ascii="宋体" w:hAnsi="宋体" w:cs="宋体"/>
          <w:color w:val="auto"/>
          <w:sz w:val="21"/>
          <w:szCs w:val="21"/>
        </w:rPr>
        <w:t>编号：</w:t>
      </w:r>
      <w:r>
        <w:rPr>
          <w:rFonts w:hint="eastAsia" w:ascii="宋体" w:hAnsi="宋体" w:cs="宋体"/>
          <w:color w:val="auto"/>
          <w:sz w:val="21"/>
          <w:szCs w:val="21"/>
          <w:u w:val="single"/>
        </w:rPr>
        <w:t>　        　</w:t>
      </w:r>
    </w:p>
    <w:p w14:paraId="70B606A3">
      <w:pPr>
        <w:tabs>
          <w:tab w:val="left" w:pos="6300"/>
        </w:tabs>
        <w:snapToGrid w:val="0"/>
        <w:spacing w:beforeLines="50" w:afterLines="50" w:line="288" w:lineRule="auto"/>
        <w:rPr>
          <w:rFonts w:ascii="宋体" w:hAnsi="宋体" w:cs="宋体"/>
          <w:color w:val="auto"/>
          <w:sz w:val="21"/>
          <w:szCs w:val="21"/>
        </w:rPr>
      </w:pPr>
      <w:r>
        <w:rPr>
          <w:rFonts w:hint="eastAsia" w:ascii="宋体" w:hAnsi="宋体" w:cs="宋体"/>
          <w:color w:val="auto"/>
          <w:sz w:val="21"/>
          <w:szCs w:val="21"/>
        </w:rPr>
        <w:t>致：</w:t>
      </w:r>
      <w:r>
        <w:rPr>
          <w:rFonts w:hint="eastAsia" w:ascii="宋体" w:hAnsi="宋体" w:cs="宋体"/>
          <w:color w:val="auto"/>
          <w:sz w:val="21"/>
          <w:szCs w:val="21"/>
          <w:u w:val="single"/>
        </w:rPr>
        <w:t xml:space="preserve">  （采购人名称）</w:t>
      </w:r>
    </w:p>
    <w:p w14:paraId="25D99D47">
      <w:pPr>
        <w:snapToGrid w:val="0"/>
        <w:spacing w:beforeLines="50" w:afterLines="50" w:line="288" w:lineRule="auto"/>
        <w:ind w:firstLine="420" w:firstLineChars="200"/>
        <w:rPr>
          <w:rFonts w:ascii="宋体" w:hAnsi="宋体" w:cs="宋体"/>
          <w:color w:val="auto"/>
          <w:sz w:val="21"/>
          <w:szCs w:val="21"/>
        </w:rPr>
      </w:pPr>
      <w:r>
        <w:rPr>
          <w:rFonts w:hint="eastAsia" w:ascii="宋体" w:hAnsi="宋体" w:cs="宋体"/>
          <w:color w:val="auto"/>
          <w:sz w:val="21"/>
          <w:szCs w:val="21"/>
        </w:rPr>
        <w:t>（供应商名称）系中华人民共和国合法企业，注册地址：</w:t>
      </w:r>
      <w:r>
        <w:rPr>
          <w:rFonts w:hint="eastAsia" w:ascii="宋体" w:hAnsi="宋体" w:cs="宋体"/>
          <w:color w:val="auto"/>
          <w:sz w:val="21"/>
          <w:szCs w:val="21"/>
          <w:u w:val="single"/>
        </w:rPr>
        <w:t xml:space="preserve">            </w:t>
      </w:r>
      <w:r>
        <w:rPr>
          <w:rFonts w:hint="eastAsia" w:ascii="宋体" w:hAnsi="宋体" w:cs="宋体"/>
          <w:color w:val="auto"/>
          <w:sz w:val="21"/>
          <w:szCs w:val="21"/>
        </w:rPr>
        <w:t>。我方就参加本次竞磋有关事项郑重声明如下：</w:t>
      </w:r>
    </w:p>
    <w:p w14:paraId="64B63D82">
      <w:pPr>
        <w:tabs>
          <w:tab w:val="left" w:pos="6300"/>
        </w:tabs>
        <w:snapToGrid w:val="0"/>
        <w:spacing w:beforeLines="50" w:afterLines="50" w:line="288" w:lineRule="auto"/>
        <w:ind w:firstLine="420" w:firstLineChars="200"/>
        <w:rPr>
          <w:rFonts w:ascii="宋体" w:hAnsi="宋体" w:cs="宋体"/>
          <w:color w:val="auto"/>
          <w:sz w:val="21"/>
          <w:szCs w:val="21"/>
          <w:u w:val="single"/>
        </w:rPr>
      </w:pPr>
      <w:r>
        <w:rPr>
          <w:rFonts w:hint="eastAsia" w:ascii="宋体" w:hAnsi="宋体" w:cs="宋体"/>
          <w:color w:val="auto"/>
          <w:sz w:val="21"/>
          <w:szCs w:val="21"/>
        </w:rPr>
        <w:t>一、我方完全理解并接受该项目竞磋所有要求，按合同约定实施本项目。</w:t>
      </w:r>
    </w:p>
    <w:p w14:paraId="2F4E2AC9">
      <w:pPr>
        <w:tabs>
          <w:tab w:val="left" w:pos="6300"/>
        </w:tabs>
        <w:snapToGrid w:val="0"/>
        <w:spacing w:beforeLines="50" w:afterLines="50" w:line="288" w:lineRule="auto"/>
        <w:ind w:firstLine="420" w:firstLineChars="200"/>
        <w:rPr>
          <w:rFonts w:ascii="宋体" w:hAnsi="宋体" w:cs="宋体"/>
          <w:color w:val="auto"/>
          <w:sz w:val="21"/>
          <w:szCs w:val="21"/>
        </w:rPr>
      </w:pPr>
      <w:r>
        <w:rPr>
          <w:rFonts w:hint="eastAsia" w:ascii="宋体" w:hAnsi="宋体" w:cs="宋体"/>
          <w:color w:val="auto"/>
          <w:sz w:val="21"/>
          <w:szCs w:val="21"/>
        </w:rPr>
        <w:t>二、我方提交的所有竞磋响应文件、资料都是准确和真实的，如有虚假或隐瞒，我方愿意承担一切法律责任。</w:t>
      </w:r>
    </w:p>
    <w:p w14:paraId="46408440">
      <w:pPr>
        <w:tabs>
          <w:tab w:val="left" w:pos="6300"/>
        </w:tabs>
        <w:snapToGrid w:val="0"/>
        <w:spacing w:beforeLines="50" w:afterLines="50" w:line="288" w:lineRule="auto"/>
        <w:ind w:firstLine="420" w:firstLineChars="200"/>
        <w:rPr>
          <w:rFonts w:ascii="宋体" w:hAnsi="宋体" w:cs="宋体"/>
          <w:color w:val="auto"/>
          <w:sz w:val="21"/>
          <w:szCs w:val="21"/>
        </w:rPr>
      </w:pPr>
      <w:r>
        <w:rPr>
          <w:rFonts w:hint="eastAsia" w:ascii="宋体" w:hAnsi="宋体" w:cs="宋体"/>
          <w:color w:val="auto"/>
          <w:sz w:val="21"/>
          <w:szCs w:val="21"/>
        </w:rPr>
        <w:t>三、我方承诺按照竞磋要求，提供竞磋项目的技术服务。</w:t>
      </w:r>
    </w:p>
    <w:p w14:paraId="6C5C3508">
      <w:pPr>
        <w:tabs>
          <w:tab w:val="left" w:pos="6300"/>
        </w:tabs>
        <w:snapToGrid w:val="0"/>
        <w:spacing w:beforeLines="50" w:afterLines="50" w:line="288" w:lineRule="auto"/>
        <w:ind w:firstLine="420" w:firstLineChars="200"/>
        <w:rPr>
          <w:rFonts w:ascii="宋体" w:hAnsi="宋体" w:cs="宋体"/>
          <w:color w:val="auto"/>
          <w:sz w:val="21"/>
          <w:szCs w:val="21"/>
        </w:rPr>
      </w:pPr>
      <w:r>
        <w:rPr>
          <w:rFonts w:hint="eastAsia" w:ascii="宋体" w:hAnsi="宋体" w:cs="宋体"/>
          <w:color w:val="auto"/>
          <w:sz w:val="21"/>
          <w:szCs w:val="21"/>
          <w:lang w:val="en-US" w:eastAsia="zh-CN"/>
        </w:rPr>
        <w:t>四</w:t>
      </w:r>
      <w:r>
        <w:rPr>
          <w:rFonts w:hint="eastAsia" w:ascii="宋体" w:hAnsi="宋体" w:cs="宋体"/>
          <w:color w:val="auto"/>
          <w:sz w:val="21"/>
          <w:szCs w:val="21"/>
        </w:rPr>
        <w:t>、我方承诺：本次竞磋的竞磋有效期为60天。在此期间，本竞磋响应文件将始终对我们具有约束力，并可随时被接受。</w:t>
      </w:r>
    </w:p>
    <w:p w14:paraId="1238701F">
      <w:pPr>
        <w:tabs>
          <w:tab w:val="left" w:pos="6300"/>
        </w:tabs>
        <w:snapToGrid w:val="0"/>
        <w:spacing w:beforeLines="50" w:afterLines="50" w:line="288" w:lineRule="auto"/>
        <w:ind w:firstLine="420" w:firstLineChars="200"/>
        <w:rPr>
          <w:rFonts w:ascii="宋体" w:hAnsi="宋体" w:cs="宋体"/>
          <w:color w:val="auto"/>
          <w:sz w:val="21"/>
          <w:szCs w:val="21"/>
        </w:rPr>
      </w:pPr>
      <w:r>
        <w:rPr>
          <w:rFonts w:hint="eastAsia" w:ascii="宋体" w:hAnsi="宋体" w:cs="宋体"/>
          <w:color w:val="auto"/>
          <w:sz w:val="21"/>
          <w:szCs w:val="21"/>
          <w:lang w:val="en-US" w:eastAsia="zh-CN"/>
        </w:rPr>
        <w:t>五</w:t>
      </w:r>
      <w:r>
        <w:rPr>
          <w:rFonts w:hint="eastAsia" w:ascii="宋体" w:hAnsi="宋体" w:cs="宋体"/>
          <w:color w:val="auto"/>
          <w:sz w:val="21"/>
          <w:szCs w:val="21"/>
        </w:rPr>
        <w:t>、我方竞磋过程中二次报价在竞磋有效期和合同有效期内，该报价固定不变。</w:t>
      </w:r>
    </w:p>
    <w:p w14:paraId="2E3996B4">
      <w:pPr>
        <w:tabs>
          <w:tab w:val="left" w:pos="6300"/>
        </w:tabs>
        <w:snapToGrid w:val="0"/>
        <w:spacing w:beforeLines="50" w:afterLines="50" w:line="288" w:lineRule="auto"/>
        <w:ind w:firstLine="420" w:firstLineChars="200"/>
        <w:rPr>
          <w:rFonts w:ascii="宋体" w:hAnsi="宋体" w:cs="宋体"/>
          <w:color w:val="auto"/>
          <w:sz w:val="21"/>
          <w:szCs w:val="21"/>
        </w:rPr>
      </w:pPr>
      <w:r>
        <w:rPr>
          <w:rFonts w:hint="eastAsia" w:ascii="宋体" w:hAnsi="宋体" w:cs="宋体"/>
          <w:color w:val="auto"/>
          <w:sz w:val="21"/>
          <w:szCs w:val="21"/>
          <w:lang w:val="en-US" w:eastAsia="zh-CN"/>
        </w:rPr>
        <w:t>六</w:t>
      </w:r>
      <w:r>
        <w:rPr>
          <w:rFonts w:hint="eastAsia" w:ascii="宋体" w:hAnsi="宋体" w:cs="宋体"/>
          <w:color w:val="auto"/>
          <w:sz w:val="21"/>
          <w:szCs w:val="21"/>
        </w:rPr>
        <w:t>、如果我方成交 ，我方将履行竞磋中规定的各项要求以及我方竞磋响应文件的各项承诺，按合同约定条款承担我方责任。保证于“合同条款”中规定的时间提供服务。否则我方将按合同约定赔偿金额进行赔偿贵方。</w:t>
      </w:r>
    </w:p>
    <w:p w14:paraId="26674C74">
      <w:pPr>
        <w:tabs>
          <w:tab w:val="left" w:pos="6300"/>
        </w:tabs>
        <w:snapToGrid w:val="0"/>
        <w:spacing w:beforeLines="50" w:afterLines="50" w:line="288" w:lineRule="auto"/>
        <w:ind w:firstLine="420" w:firstLineChars="200"/>
        <w:rPr>
          <w:rFonts w:ascii="宋体" w:hAnsi="宋体" w:cs="宋体"/>
          <w:color w:val="auto"/>
          <w:sz w:val="21"/>
          <w:szCs w:val="21"/>
        </w:rPr>
      </w:pPr>
      <w:r>
        <w:rPr>
          <w:rFonts w:hint="eastAsia" w:ascii="宋体" w:hAnsi="宋体" w:cs="宋体"/>
          <w:color w:val="auto"/>
          <w:sz w:val="21"/>
          <w:szCs w:val="21"/>
          <w:lang w:val="en-US" w:eastAsia="zh-CN"/>
        </w:rPr>
        <w:t>七</w:t>
      </w:r>
      <w:r>
        <w:rPr>
          <w:rFonts w:hint="eastAsia" w:ascii="宋体" w:hAnsi="宋体" w:cs="宋体"/>
          <w:color w:val="auto"/>
          <w:sz w:val="21"/>
          <w:szCs w:val="21"/>
        </w:rPr>
        <w:t>、我方理解，最低报价不是成交的唯一条件。</w:t>
      </w:r>
    </w:p>
    <w:p w14:paraId="0F06B6CD">
      <w:pPr>
        <w:tabs>
          <w:tab w:val="left" w:pos="6300"/>
        </w:tabs>
        <w:snapToGrid w:val="0"/>
        <w:spacing w:beforeLines="50" w:afterLines="50" w:line="288" w:lineRule="auto"/>
        <w:ind w:firstLine="420" w:firstLineChars="200"/>
        <w:rPr>
          <w:rFonts w:ascii="宋体" w:hAnsi="宋体" w:cs="宋体"/>
          <w:color w:val="auto"/>
          <w:sz w:val="21"/>
          <w:szCs w:val="21"/>
        </w:rPr>
      </w:pPr>
      <w:r>
        <w:rPr>
          <w:rFonts w:hint="eastAsia" w:ascii="宋体" w:hAnsi="宋体" w:cs="宋体"/>
          <w:color w:val="auto"/>
          <w:sz w:val="21"/>
          <w:szCs w:val="21"/>
          <w:lang w:val="en-US" w:eastAsia="zh-CN"/>
        </w:rPr>
        <w:t>八</w:t>
      </w:r>
      <w:r>
        <w:rPr>
          <w:rFonts w:hint="eastAsia" w:ascii="宋体" w:hAnsi="宋体" w:cs="宋体"/>
          <w:color w:val="auto"/>
          <w:sz w:val="21"/>
          <w:szCs w:val="21"/>
        </w:rPr>
        <w:t>、若我方成交，愿意按有关规定及竞磋要求履行全部职责。</w:t>
      </w:r>
    </w:p>
    <w:p w14:paraId="4B7039B3">
      <w:pPr>
        <w:tabs>
          <w:tab w:val="left" w:pos="6300"/>
        </w:tabs>
        <w:snapToGrid w:val="0"/>
        <w:spacing w:beforeLines="50" w:afterLines="50" w:line="288" w:lineRule="auto"/>
        <w:ind w:firstLine="570"/>
        <w:rPr>
          <w:rFonts w:ascii="宋体" w:hAnsi="宋体" w:cs="宋体"/>
          <w:color w:val="auto"/>
          <w:sz w:val="21"/>
          <w:szCs w:val="21"/>
        </w:rPr>
      </w:pPr>
    </w:p>
    <w:p w14:paraId="25BD1DFB">
      <w:pPr>
        <w:tabs>
          <w:tab w:val="left" w:pos="6300"/>
        </w:tabs>
        <w:snapToGrid w:val="0"/>
        <w:spacing w:beforeLines="50" w:afterLines="50" w:line="288" w:lineRule="auto"/>
        <w:rPr>
          <w:rFonts w:ascii="宋体" w:hAnsi="宋体" w:cs="宋体"/>
          <w:color w:val="auto"/>
          <w:sz w:val="21"/>
          <w:szCs w:val="21"/>
        </w:rPr>
      </w:pPr>
      <w:r>
        <w:rPr>
          <w:rFonts w:hint="eastAsia" w:ascii="宋体" w:hAnsi="宋体" w:cs="宋体"/>
          <w:color w:val="auto"/>
          <w:sz w:val="21"/>
          <w:szCs w:val="21"/>
        </w:rPr>
        <w:t xml:space="preserve">                                            供应商(公章)：</w:t>
      </w:r>
    </w:p>
    <w:p w14:paraId="68F2B9FB">
      <w:pPr>
        <w:tabs>
          <w:tab w:val="left" w:pos="6300"/>
        </w:tabs>
        <w:snapToGrid w:val="0"/>
        <w:spacing w:beforeLines="50" w:afterLines="50" w:line="288" w:lineRule="auto"/>
        <w:ind w:firstLine="4777" w:firstLineChars="2275"/>
        <w:rPr>
          <w:rFonts w:ascii="宋体" w:hAnsi="宋体" w:cs="宋体"/>
          <w:color w:val="auto"/>
          <w:sz w:val="21"/>
          <w:szCs w:val="21"/>
        </w:rPr>
      </w:pPr>
    </w:p>
    <w:p w14:paraId="237F5E79">
      <w:pPr>
        <w:tabs>
          <w:tab w:val="left" w:pos="6300"/>
        </w:tabs>
        <w:snapToGrid w:val="0"/>
        <w:spacing w:beforeLines="50" w:afterLines="50" w:line="288" w:lineRule="auto"/>
        <w:rPr>
          <w:rFonts w:ascii="宋体" w:hAnsi="宋体" w:cs="宋体"/>
          <w:color w:val="auto"/>
          <w:sz w:val="21"/>
          <w:szCs w:val="21"/>
        </w:rPr>
      </w:pPr>
      <w:r>
        <w:rPr>
          <w:rFonts w:hint="eastAsia" w:ascii="宋体" w:hAnsi="宋体" w:cs="宋体"/>
          <w:color w:val="auto"/>
          <w:sz w:val="21"/>
          <w:szCs w:val="21"/>
        </w:rPr>
        <w:t xml:space="preserve">                                           法定代表人或其授权委托代理人(签字或盖章) ：</w:t>
      </w:r>
    </w:p>
    <w:p w14:paraId="20D9F1CF">
      <w:pPr>
        <w:tabs>
          <w:tab w:val="left" w:pos="6300"/>
        </w:tabs>
        <w:snapToGrid w:val="0"/>
        <w:spacing w:beforeLines="50" w:afterLines="50" w:line="288" w:lineRule="auto"/>
        <w:ind w:firstLine="570"/>
        <w:rPr>
          <w:rFonts w:ascii="宋体" w:hAnsi="宋体" w:cs="宋体"/>
          <w:color w:val="auto"/>
          <w:sz w:val="21"/>
          <w:szCs w:val="21"/>
        </w:rPr>
      </w:pPr>
    </w:p>
    <w:p w14:paraId="63DC1938">
      <w:pPr>
        <w:tabs>
          <w:tab w:val="left" w:pos="6300"/>
        </w:tabs>
        <w:snapToGrid w:val="0"/>
        <w:spacing w:beforeLines="50" w:afterLines="50" w:line="288" w:lineRule="auto"/>
        <w:rPr>
          <w:rFonts w:ascii="宋体" w:hAnsi="宋体" w:cs="宋体"/>
          <w:color w:val="auto"/>
          <w:sz w:val="21"/>
          <w:szCs w:val="21"/>
        </w:rPr>
      </w:pPr>
      <w:r>
        <w:rPr>
          <w:rFonts w:hint="eastAsia" w:ascii="宋体" w:hAnsi="宋体" w:cs="宋体"/>
          <w:color w:val="auto"/>
          <w:sz w:val="21"/>
          <w:szCs w:val="21"/>
        </w:rPr>
        <w:t xml:space="preserve">                                              年    月   日</w:t>
      </w:r>
    </w:p>
    <w:p w14:paraId="1B700995">
      <w:pPr>
        <w:tabs>
          <w:tab w:val="left" w:pos="6300"/>
        </w:tabs>
        <w:snapToGrid w:val="0"/>
        <w:spacing w:beforeLines="50" w:afterLines="50" w:line="288" w:lineRule="auto"/>
        <w:ind w:firstLine="5040" w:firstLineChars="2400"/>
        <w:rPr>
          <w:rFonts w:ascii="宋体" w:hAnsi="宋体" w:cs="宋体"/>
          <w:color w:val="auto"/>
          <w:sz w:val="21"/>
          <w:szCs w:val="21"/>
        </w:rPr>
      </w:pPr>
    </w:p>
    <w:p w14:paraId="65B35956">
      <w:pPr>
        <w:tabs>
          <w:tab w:val="left" w:pos="6300"/>
        </w:tabs>
        <w:snapToGrid w:val="0"/>
        <w:spacing w:beforeLines="50" w:afterLines="50" w:line="288" w:lineRule="auto"/>
        <w:ind w:firstLine="5040" w:firstLineChars="2400"/>
        <w:rPr>
          <w:rFonts w:ascii="宋体" w:hAnsi="宋体" w:cs="宋体"/>
          <w:color w:val="auto"/>
          <w:sz w:val="21"/>
          <w:szCs w:val="21"/>
        </w:rPr>
      </w:pPr>
    </w:p>
    <w:p w14:paraId="74120045">
      <w:pPr>
        <w:spacing w:beforeLines="50" w:afterLines="50" w:line="288" w:lineRule="auto"/>
        <w:jc w:val="center"/>
        <w:rPr>
          <w:rFonts w:ascii="宋体" w:hAnsi="宋体" w:cs="宋体"/>
          <w:color w:val="auto"/>
          <w:sz w:val="21"/>
          <w:szCs w:val="21"/>
        </w:rPr>
      </w:pPr>
      <w:r>
        <w:rPr>
          <w:rFonts w:hint="eastAsia" w:ascii="宋体" w:hAnsi="宋体" w:cs="宋体"/>
          <w:color w:val="auto"/>
          <w:sz w:val="21"/>
          <w:szCs w:val="21"/>
        </w:rPr>
        <w:br w:type="page"/>
      </w:r>
    </w:p>
    <w:p w14:paraId="6ADC1E5A">
      <w:pPr>
        <w:spacing w:beforeLines="50" w:afterLines="50" w:line="288" w:lineRule="auto"/>
        <w:jc w:val="center"/>
        <w:rPr>
          <w:rFonts w:ascii="宋体" w:hAnsi="宋体" w:cs="宋体"/>
          <w:color w:val="auto"/>
          <w:szCs w:val="28"/>
        </w:rPr>
      </w:pPr>
    </w:p>
    <w:p w14:paraId="249E490F">
      <w:pPr>
        <w:spacing w:beforeLines="50" w:afterLines="50" w:line="288" w:lineRule="auto"/>
        <w:jc w:val="center"/>
        <w:rPr>
          <w:rFonts w:ascii="宋体" w:hAnsi="宋体" w:cs="宋体"/>
          <w:color w:val="auto"/>
          <w:szCs w:val="28"/>
        </w:rPr>
      </w:pPr>
      <w:r>
        <w:rPr>
          <w:rFonts w:hint="eastAsia" w:ascii="宋体" w:hAnsi="宋体" w:cs="宋体"/>
          <w:color w:val="auto"/>
          <w:szCs w:val="28"/>
        </w:rPr>
        <w:t>报价函附录</w:t>
      </w:r>
    </w:p>
    <w:p w14:paraId="70459130">
      <w:pPr>
        <w:autoSpaceDE w:val="0"/>
        <w:autoSpaceDN w:val="0"/>
        <w:adjustRightInd w:val="0"/>
        <w:jc w:val="left"/>
        <w:rPr>
          <w:rFonts w:ascii="宋体" w:hAnsi="宋体"/>
          <w:color w:val="auto"/>
          <w:kern w:val="0"/>
          <w:sz w:val="21"/>
          <w:szCs w:val="21"/>
        </w:rPr>
      </w:pPr>
      <w:r>
        <w:rPr>
          <w:rFonts w:ascii="宋体" w:hAnsi="宋体"/>
          <w:color w:val="auto"/>
          <w:kern w:val="0"/>
          <w:sz w:val="21"/>
          <w:szCs w:val="21"/>
        </w:rPr>
        <w:t>项目名称：</w:t>
      </w:r>
    </w:p>
    <w:p w14:paraId="38697D9B">
      <w:pPr>
        <w:autoSpaceDE w:val="0"/>
        <w:autoSpaceDN w:val="0"/>
        <w:adjustRightInd w:val="0"/>
        <w:rPr>
          <w:rFonts w:ascii="宋体" w:hAnsi="宋体"/>
          <w:color w:val="auto"/>
          <w:kern w:val="0"/>
          <w:sz w:val="21"/>
          <w:szCs w:val="21"/>
        </w:rPr>
      </w:pPr>
      <w:r>
        <w:rPr>
          <w:rFonts w:ascii="宋体" w:hAnsi="宋体"/>
          <w:color w:val="auto"/>
          <w:kern w:val="0"/>
          <w:sz w:val="21"/>
          <w:szCs w:val="21"/>
        </w:rPr>
        <w:t>项目编号：</w:t>
      </w:r>
    </w:p>
    <w:tbl>
      <w:tblPr>
        <w:tblStyle w:val="60"/>
        <w:tblW w:w="9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34"/>
        <w:gridCol w:w="3870"/>
        <w:gridCol w:w="2434"/>
      </w:tblGrid>
      <w:tr w14:paraId="38C5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0473A679">
            <w:pPr>
              <w:jc w:val="center"/>
              <w:rPr>
                <w:rFonts w:ascii="宋体" w:hAnsi="宋体"/>
                <w:color w:val="auto"/>
                <w:sz w:val="21"/>
                <w:szCs w:val="21"/>
              </w:rPr>
            </w:pPr>
            <w:r>
              <w:rPr>
                <w:rFonts w:hint="eastAsia" w:ascii="宋体" w:hAnsi="宋体"/>
                <w:color w:val="auto"/>
                <w:sz w:val="21"/>
                <w:szCs w:val="21"/>
              </w:rPr>
              <w:t>序号</w:t>
            </w:r>
          </w:p>
        </w:tc>
        <w:tc>
          <w:tcPr>
            <w:tcW w:w="1834" w:type="dxa"/>
            <w:tcBorders>
              <w:top w:val="single" w:color="auto" w:sz="4" w:space="0"/>
              <w:left w:val="single" w:color="auto" w:sz="4" w:space="0"/>
              <w:bottom w:val="single" w:color="auto" w:sz="4" w:space="0"/>
              <w:right w:val="single" w:color="auto" w:sz="4" w:space="0"/>
            </w:tcBorders>
            <w:vAlign w:val="center"/>
          </w:tcPr>
          <w:p w14:paraId="07518BCC">
            <w:pPr>
              <w:jc w:val="center"/>
              <w:rPr>
                <w:rFonts w:ascii="宋体" w:hAnsi="宋体"/>
                <w:color w:val="auto"/>
                <w:sz w:val="21"/>
                <w:szCs w:val="21"/>
              </w:rPr>
            </w:pPr>
            <w:r>
              <w:rPr>
                <w:rFonts w:hint="eastAsia" w:ascii="宋体" w:hAnsi="宋体"/>
                <w:color w:val="auto"/>
                <w:sz w:val="21"/>
                <w:szCs w:val="21"/>
              </w:rPr>
              <w:t>条款</w:t>
            </w:r>
          </w:p>
        </w:tc>
        <w:tc>
          <w:tcPr>
            <w:tcW w:w="3870" w:type="dxa"/>
            <w:tcBorders>
              <w:top w:val="single" w:color="auto" w:sz="4" w:space="0"/>
              <w:left w:val="single" w:color="auto" w:sz="4" w:space="0"/>
              <w:bottom w:val="single" w:color="auto" w:sz="4" w:space="0"/>
              <w:right w:val="single" w:color="auto" w:sz="4" w:space="0"/>
            </w:tcBorders>
            <w:vAlign w:val="center"/>
          </w:tcPr>
          <w:p w14:paraId="5A0BD372">
            <w:pPr>
              <w:jc w:val="center"/>
              <w:rPr>
                <w:rFonts w:ascii="宋体" w:hAnsi="宋体"/>
                <w:color w:val="auto"/>
                <w:sz w:val="21"/>
                <w:szCs w:val="21"/>
              </w:rPr>
            </w:pPr>
            <w:r>
              <w:rPr>
                <w:rFonts w:hint="eastAsia" w:ascii="宋体" w:hAnsi="宋体"/>
                <w:color w:val="auto"/>
                <w:sz w:val="21"/>
                <w:szCs w:val="21"/>
              </w:rPr>
              <w:t>约定内容</w:t>
            </w:r>
          </w:p>
        </w:tc>
        <w:tc>
          <w:tcPr>
            <w:tcW w:w="2434" w:type="dxa"/>
            <w:tcBorders>
              <w:top w:val="single" w:color="auto" w:sz="4" w:space="0"/>
              <w:left w:val="single" w:color="auto" w:sz="4" w:space="0"/>
              <w:bottom w:val="single" w:color="auto" w:sz="4" w:space="0"/>
              <w:right w:val="single" w:color="auto" w:sz="4" w:space="0"/>
            </w:tcBorders>
            <w:vAlign w:val="center"/>
          </w:tcPr>
          <w:p w14:paraId="7B4DEAF5">
            <w:pPr>
              <w:jc w:val="center"/>
              <w:rPr>
                <w:rFonts w:ascii="宋体" w:hAnsi="宋体"/>
                <w:color w:val="auto"/>
                <w:sz w:val="21"/>
                <w:szCs w:val="21"/>
              </w:rPr>
            </w:pPr>
            <w:r>
              <w:rPr>
                <w:rFonts w:hint="eastAsia" w:ascii="宋体" w:hAnsi="宋体"/>
                <w:color w:val="auto"/>
                <w:sz w:val="21"/>
                <w:szCs w:val="21"/>
              </w:rPr>
              <w:t>备注</w:t>
            </w:r>
          </w:p>
        </w:tc>
      </w:tr>
      <w:tr w14:paraId="5A72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5242065C">
            <w:pPr>
              <w:jc w:val="center"/>
              <w:rPr>
                <w:rFonts w:ascii="宋体" w:hAnsi="宋体"/>
                <w:color w:val="auto"/>
                <w:sz w:val="21"/>
                <w:szCs w:val="21"/>
              </w:rPr>
            </w:pPr>
            <w:r>
              <w:rPr>
                <w:rFonts w:hint="eastAsia" w:ascii="宋体" w:hAnsi="宋体"/>
                <w:color w:val="auto"/>
                <w:sz w:val="21"/>
                <w:szCs w:val="21"/>
              </w:rPr>
              <w:t>1</w:t>
            </w:r>
          </w:p>
        </w:tc>
        <w:tc>
          <w:tcPr>
            <w:tcW w:w="1834" w:type="dxa"/>
            <w:tcBorders>
              <w:top w:val="single" w:color="auto" w:sz="4" w:space="0"/>
              <w:left w:val="single" w:color="auto" w:sz="4" w:space="0"/>
              <w:bottom w:val="single" w:color="auto" w:sz="4" w:space="0"/>
              <w:right w:val="single" w:color="auto" w:sz="4" w:space="0"/>
            </w:tcBorders>
            <w:vAlign w:val="center"/>
          </w:tcPr>
          <w:p w14:paraId="6FE74F39">
            <w:pPr>
              <w:jc w:val="center"/>
              <w:rPr>
                <w:rFonts w:ascii="宋体" w:hAnsi="宋体" w:cs="宋体"/>
                <w:color w:val="auto"/>
                <w:sz w:val="21"/>
                <w:szCs w:val="21"/>
              </w:rPr>
            </w:pPr>
            <w:r>
              <w:rPr>
                <w:rFonts w:hint="eastAsia" w:ascii="宋体" w:hAnsi="宋体" w:cs="宋体" w:eastAsiaTheme="minorEastAsia"/>
                <w:color w:val="auto"/>
                <w:sz w:val="21"/>
                <w:szCs w:val="21"/>
              </w:rPr>
              <w:t>项目负责人</w:t>
            </w:r>
          </w:p>
        </w:tc>
        <w:tc>
          <w:tcPr>
            <w:tcW w:w="3870" w:type="dxa"/>
            <w:tcBorders>
              <w:top w:val="single" w:color="auto" w:sz="4" w:space="0"/>
              <w:left w:val="single" w:color="auto" w:sz="4" w:space="0"/>
              <w:bottom w:val="single" w:color="auto" w:sz="4" w:space="0"/>
              <w:right w:val="single" w:color="auto" w:sz="4" w:space="0"/>
            </w:tcBorders>
            <w:vAlign w:val="center"/>
          </w:tcPr>
          <w:p w14:paraId="47D8D2B8">
            <w:pPr>
              <w:jc w:val="center"/>
              <w:rPr>
                <w:rFonts w:ascii="宋体" w:hAnsi="宋体" w:cs="宋体"/>
                <w:b/>
                <w:color w:val="auto"/>
                <w:sz w:val="21"/>
                <w:szCs w:val="21"/>
              </w:rPr>
            </w:pPr>
          </w:p>
        </w:tc>
        <w:tc>
          <w:tcPr>
            <w:tcW w:w="2434" w:type="dxa"/>
            <w:tcBorders>
              <w:top w:val="single" w:color="auto" w:sz="4" w:space="0"/>
              <w:left w:val="single" w:color="auto" w:sz="4" w:space="0"/>
              <w:bottom w:val="single" w:color="auto" w:sz="4" w:space="0"/>
              <w:right w:val="single" w:color="auto" w:sz="4" w:space="0"/>
            </w:tcBorders>
            <w:vAlign w:val="center"/>
          </w:tcPr>
          <w:p w14:paraId="1B0420B6">
            <w:pPr>
              <w:jc w:val="center"/>
              <w:rPr>
                <w:rFonts w:ascii="宋体" w:hAnsi="宋体"/>
                <w:b/>
                <w:color w:val="auto"/>
                <w:sz w:val="21"/>
                <w:szCs w:val="21"/>
              </w:rPr>
            </w:pPr>
          </w:p>
        </w:tc>
      </w:tr>
      <w:tr w14:paraId="0F94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09049946">
            <w:pPr>
              <w:jc w:val="center"/>
              <w:rPr>
                <w:rFonts w:ascii="宋体" w:hAnsi="宋体"/>
                <w:color w:val="auto"/>
                <w:sz w:val="21"/>
                <w:szCs w:val="21"/>
              </w:rPr>
            </w:pPr>
            <w:r>
              <w:rPr>
                <w:rFonts w:hint="eastAsia" w:ascii="宋体" w:hAnsi="宋体"/>
                <w:color w:val="auto"/>
                <w:sz w:val="21"/>
                <w:szCs w:val="21"/>
              </w:rPr>
              <w:t>2</w:t>
            </w:r>
          </w:p>
        </w:tc>
        <w:tc>
          <w:tcPr>
            <w:tcW w:w="1834" w:type="dxa"/>
            <w:tcBorders>
              <w:top w:val="single" w:color="auto" w:sz="4" w:space="0"/>
              <w:left w:val="single" w:color="auto" w:sz="4" w:space="0"/>
              <w:bottom w:val="single" w:color="auto" w:sz="4" w:space="0"/>
              <w:right w:val="single" w:color="auto" w:sz="4" w:space="0"/>
            </w:tcBorders>
            <w:vAlign w:val="center"/>
          </w:tcPr>
          <w:p w14:paraId="2F06E454">
            <w:pPr>
              <w:jc w:val="center"/>
              <w:rPr>
                <w:rFonts w:ascii="宋体" w:hAnsi="宋体" w:cs="宋体"/>
                <w:color w:val="auto"/>
                <w:sz w:val="21"/>
                <w:szCs w:val="21"/>
              </w:rPr>
            </w:pPr>
            <w:r>
              <w:rPr>
                <w:rFonts w:hint="eastAsia" w:ascii="宋体" w:hAnsi="宋体" w:cs="宋体"/>
                <w:color w:val="auto"/>
                <w:sz w:val="21"/>
                <w:szCs w:val="21"/>
              </w:rPr>
              <w:t>竞磋有效期</w:t>
            </w:r>
          </w:p>
        </w:tc>
        <w:tc>
          <w:tcPr>
            <w:tcW w:w="3870" w:type="dxa"/>
            <w:tcBorders>
              <w:top w:val="single" w:color="auto" w:sz="4" w:space="0"/>
              <w:left w:val="single" w:color="auto" w:sz="4" w:space="0"/>
              <w:bottom w:val="single" w:color="auto" w:sz="4" w:space="0"/>
              <w:right w:val="single" w:color="auto" w:sz="4" w:space="0"/>
            </w:tcBorders>
            <w:vAlign w:val="center"/>
          </w:tcPr>
          <w:p w14:paraId="7D3FB5AD">
            <w:pPr>
              <w:jc w:val="center"/>
              <w:rPr>
                <w:rFonts w:ascii="宋体" w:hAnsi="宋体" w:cs="宋体"/>
                <w:b/>
                <w:color w:val="auto"/>
                <w:sz w:val="21"/>
                <w:szCs w:val="21"/>
              </w:rPr>
            </w:pPr>
          </w:p>
        </w:tc>
        <w:tc>
          <w:tcPr>
            <w:tcW w:w="2434" w:type="dxa"/>
            <w:tcBorders>
              <w:top w:val="single" w:color="auto" w:sz="4" w:space="0"/>
              <w:left w:val="single" w:color="auto" w:sz="4" w:space="0"/>
              <w:bottom w:val="single" w:color="auto" w:sz="4" w:space="0"/>
              <w:right w:val="single" w:color="auto" w:sz="4" w:space="0"/>
            </w:tcBorders>
            <w:vAlign w:val="center"/>
          </w:tcPr>
          <w:p w14:paraId="3CC410B9">
            <w:pPr>
              <w:jc w:val="center"/>
              <w:rPr>
                <w:rFonts w:ascii="宋体" w:hAnsi="宋体"/>
                <w:b/>
                <w:color w:val="auto"/>
                <w:sz w:val="21"/>
                <w:szCs w:val="21"/>
              </w:rPr>
            </w:pPr>
          </w:p>
        </w:tc>
      </w:tr>
      <w:tr w14:paraId="6635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79E98585">
            <w:pPr>
              <w:jc w:val="center"/>
              <w:rPr>
                <w:rFonts w:ascii="宋体" w:hAnsi="宋体"/>
                <w:color w:val="auto"/>
                <w:sz w:val="21"/>
                <w:szCs w:val="21"/>
              </w:rPr>
            </w:pPr>
            <w:r>
              <w:rPr>
                <w:rFonts w:hint="eastAsia" w:ascii="宋体" w:hAnsi="宋体"/>
                <w:color w:val="auto"/>
                <w:sz w:val="21"/>
                <w:szCs w:val="21"/>
              </w:rPr>
              <w:t>3</w:t>
            </w:r>
          </w:p>
        </w:tc>
        <w:tc>
          <w:tcPr>
            <w:tcW w:w="1834" w:type="dxa"/>
            <w:tcBorders>
              <w:top w:val="single" w:color="auto" w:sz="4" w:space="0"/>
              <w:left w:val="single" w:color="auto" w:sz="4" w:space="0"/>
              <w:bottom w:val="single" w:color="auto" w:sz="4" w:space="0"/>
              <w:right w:val="single" w:color="auto" w:sz="4" w:space="0"/>
            </w:tcBorders>
            <w:vAlign w:val="center"/>
          </w:tcPr>
          <w:p w14:paraId="005CDA37">
            <w:pPr>
              <w:jc w:val="center"/>
              <w:rPr>
                <w:rFonts w:ascii="宋体" w:hAnsi="宋体" w:cs="宋体"/>
                <w:bCs/>
                <w:color w:val="auto"/>
                <w:sz w:val="21"/>
                <w:szCs w:val="21"/>
              </w:rPr>
            </w:pPr>
            <w:r>
              <w:rPr>
                <w:rFonts w:hint="eastAsia" w:ascii="宋体" w:hAnsi="宋体" w:cs="宋体"/>
                <w:bCs/>
                <w:color w:val="auto"/>
                <w:sz w:val="21"/>
                <w:szCs w:val="21"/>
              </w:rPr>
              <w:t>合同履行期限</w:t>
            </w:r>
          </w:p>
          <w:p w14:paraId="3F78182B">
            <w:pPr>
              <w:jc w:val="center"/>
              <w:rPr>
                <w:rFonts w:ascii="宋体" w:hAnsi="宋体" w:cs="宋体"/>
                <w:color w:val="auto"/>
                <w:sz w:val="21"/>
                <w:szCs w:val="21"/>
              </w:rPr>
            </w:pPr>
            <w:r>
              <w:rPr>
                <w:rFonts w:hint="eastAsia" w:ascii="宋体" w:hAnsi="宋体" w:cs="宋体"/>
                <w:bCs/>
                <w:color w:val="auto"/>
                <w:sz w:val="21"/>
                <w:szCs w:val="21"/>
              </w:rPr>
              <w:t>(服务期限)</w:t>
            </w:r>
          </w:p>
        </w:tc>
        <w:tc>
          <w:tcPr>
            <w:tcW w:w="3870" w:type="dxa"/>
            <w:tcBorders>
              <w:top w:val="single" w:color="auto" w:sz="4" w:space="0"/>
              <w:left w:val="single" w:color="auto" w:sz="4" w:space="0"/>
              <w:bottom w:val="single" w:color="auto" w:sz="4" w:space="0"/>
              <w:right w:val="single" w:color="auto" w:sz="4" w:space="0"/>
            </w:tcBorders>
            <w:vAlign w:val="center"/>
          </w:tcPr>
          <w:p w14:paraId="6773FA48">
            <w:pPr>
              <w:jc w:val="center"/>
              <w:rPr>
                <w:rFonts w:ascii="宋体" w:hAnsi="宋体" w:cs="宋体"/>
                <w:b/>
                <w:color w:val="auto"/>
                <w:sz w:val="21"/>
                <w:szCs w:val="21"/>
              </w:rPr>
            </w:pPr>
          </w:p>
        </w:tc>
        <w:tc>
          <w:tcPr>
            <w:tcW w:w="2434" w:type="dxa"/>
            <w:tcBorders>
              <w:top w:val="single" w:color="auto" w:sz="4" w:space="0"/>
              <w:left w:val="single" w:color="auto" w:sz="4" w:space="0"/>
              <w:bottom w:val="single" w:color="auto" w:sz="4" w:space="0"/>
              <w:right w:val="single" w:color="auto" w:sz="4" w:space="0"/>
            </w:tcBorders>
            <w:vAlign w:val="center"/>
          </w:tcPr>
          <w:p w14:paraId="639154C2">
            <w:pPr>
              <w:jc w:val="center"/>
              <w:rPr>
                <w:rFonts w:ascii="宋体" w:hAnsi="宋体"/>
                <w:color w:val="auto"/>
                <w:sz w:val="21"/>
                <w:szCs w:val="21"/>
              </w:rPr>
            </w:pPr>
          </w:p>
        </w:tc>
      </w:tr>
      <w:tr w14:paraId="0FA5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tcBorders>
              <w:top w:val="single" w:color="auto" w:sz="4" w:space="0"/>
              <w:left w:val="single" w:color="auto" w:sz="4" w:space="0"/>
              <w:bottom w:val="single" w:color="auto" w:sz="4" w:space="0"/>
              <w:right w:val="single" w:color="auto" w:sz="4" w:space="0"/>
            </w:tcBorders>
            <w:vAlign w:val="center"/>
          </w:tcPr>
          <w:p w14:paraId="67DD0DE7">
            <w:pPr>
              <w:jc w:val="center"/>
              <w:rPr>
                <w:rFonts w:ascii="宋体" w:hAnsi="宋体"/>
                <w:color w:val="auto"/>
                <w:sz w:val="21"/>
                <w:szCs w:val="21"/>
              </w:rPr>
            </w:pPr>
            <w:r>
              <w:rPr>
                <w:rFonts w:hint="eastAsia" w:ascii="宋体" w:hAnsi="宋体"/>
                <w:color w:val="auto"/>
                <w:sz w:val="21"/>
                <w:szCs w:val="21"/>
              </w:rPr>
              <w:t>4</w:t>
            </w:r>
          </w:p>
        </w:tc>
        <w:tc>
          <w:tcPr>
            <w:tcW w:w="1834" w:type="dxa"/>
            <w:tcBorders>
              <w:top w:val="single" w:color="auto" w:sz="4" w:space="0"/>
              <w:left w:val="single" w:color="auto" w:sz="4" w:space="0"/>
              <w:bottom w:val="single" w:color="auto" w:sz="4" w:space="0"/>
              <w:right w:val="single" w:color="auto" w:sz="4" w:space="0"/>
            </w:tcBorders>
            <w:vAlign w:val="center"/>
          </w:tcPr>
          <w:p w14:paraId="34A08054">
            <w:pPr>
              <w:jc w:val="center"/>
              <w:rPr>
                <w:rFonts w:ascii="宋体" w:hAnsi="宋体" w:cs="宋体"/>
                <w:color w:val="auto"/>
                <w:sz w:val="21"/>
                <w:szCs w:val="21"/>
              </w:rPr>
            </w:pPr>
            <w:r>
              <w:rPr>
                <w:rFonts w:hint="eastAsia" w:asciiTheme="minorEastAsia" w:hAnsiTheme="minorEastAsia" w:eastAsiaTheme="minorEastAsia"/>
                <w:bCs/>
                <w:color w:val="auto"/>
                <w:sz w:val="21"/>
                <w:szCs w:val="21"/>
              </w:rPr>
              <w:t>质量标准</w:t>
            </w:r>
          </w:p>
        </w:tc>
        <w:tc>
          <w:tcPr>
            <w:tcW w:w="3870" w:type="dxa"/>
            <w:tcBorders>
              <w:top w:val="single" w:color="auto" w:sz="4" w:space="0"/>
              <w:left w:val="single" w:color="auto" w:sz="4" w:space="0"/>
              <w:bottom w:val="single" w:color="auto" w:sz="4" w:space="0"/>
              <w:right w:val="single" w:color="auto" w:sz="4" w:space="0"/>
            </w:tcBorders>
            <w:vAlign w:val="center"/>
          </w:tcPr>
          <w:p w14:paraId="7DFCEB73">
            <w:pPr>
              <w:jc w:val="center"/>
              <w:rPr>
                <w:rFonts w:ascii="宋体" w:hAnsi="宋体" w:cs="宋体"/>
                <w:b/>
                <w:color w:val="auto"/>
                <w:sz w:val="21"/>
                <w:szCs w:val="21"/>
              </w:rPr>
            </w:pPr>
          </w:p>
        </w:tc>
        <w:tc>
          <w:tcPr>
            <w:tcW w:w="2434" w:type="dxa"/>
            <w:tcBorders>
              <w:top w:val="single" w:color="auto" w:sz="4" w:space="0"/>
              <w:left w:val="single" w:color="auto" w:sz="4" w:space="0"/>
              <w:bottom w:val="single" w:color="auto" w:sz="4" w:space="0"/>
              <w:right w:val="single" w:color="auto" w:sz="4" w:space="0"/>
            </w:tcBorders>
            <w:vAlign w:val="center"/>
          </w:tcPr>
          <w:p w14:paraId="2F754E8E">
            <w:pPr>
              <w:jc w:val="center"/>
              <w:rPr>
                <w:rFonts w:ascii="宋体" w:hAnsi="宋体"/>
                <w:color w:val="auto"/>
                <w:sz w:val="21"/>
                <w:szCs w:val="21"/>
              </w:rPr>
            </w:pPr>
          </w:p>
        </w:tc>
      </w:tr>
      <w:tr w14:paraId="3500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95E64E9">
            <w:pPr>
              <w:jc w:val="center"/>
              <w:rPr>
                <w:rFonts w:ascii="宋体" w:hAnsi="宋体"/>
                <w:color w:val="auto"/>
                <w:sz w:val="21"/>
                <w:szCs w:val="21"/>
              </w:rPr>
            </w:pPr>
            <w:r>
              <w:rPr>
                <w:rFonts w:hint="eastAsia" w:ascii="宋体" w:hAnsi="宋体"/>
                <w:color w:val="auto"/>
                <w:sz w:val="21"/>
                <w:szCs w:val="21"/>
              </w:rPr>
              <w:t>……</w:t>
            </w:r>
          </w:p>
        </w:tc>
        <w:tc>
          <w:tcPr>
            <w:tcW w:w="1834" w:type="dxa"/>
            <w:vAlign w:val="center"/>
          </w:tcPr>
          <w:p w14:paraId="3B748749">
            <w:pPr>
              <w:jc w:val="center"/>
              <w:rPr>
                <w:rFonts w:ascii="宋体" w:hAnsi="宋体" w:cs="宋体"/>
                <w:color w:val="auto"/>
                <w:sz w:val="21"/>
                <w:szCs w:val="21"/>
                <w:lang w:val="zh-CN"/>
              </w:rPr>
            </w:pPr>
          </w:p>
        </w:tc>
        <w:tc>
          <w:tcPr>
            <w:tcW w:w="3870" w:type="dxa"/>
            <w:vAlign w:val="center"/>
          </w:tcPr>
          <w:p w14:paraId="26221DB9">
            <w:pPr>
              <w:jc w:val="center"/>
              <w:rPr>
                <w:rFonts w:ascii="宋体" w:hAnsi="宋体" w:cs="宋体"/>
                <w:color w:val="auto"/>
                <w:sz w:val="21"/>
                <w:szCs w:val="21"/>
              </w:rPr>
            </w:pPr>
          </w:p>
        </w:tc>
        <w:tc>
          <w:tcPr>
            <w:tcW w:w="2434" w:type="dxa"/>
          </w:tcPr>
          <w:p w14:paraId="4C9D4F55">
            <w:pPr>
              <w:jc w:val="center"/>
              <w:rPr>
                <w:rFonts w:ascii="宋体" w:hAnsi="宋体"/>
                <w:color w:val="auto"/>
                <w:sz w:val="21"/>
                <w:szCs w:val="21"/>
              </w:rPr>
            </w:pPr>
          </w:p>
        </w:tc>
      </w:tr>
    </w:tbl>
    <w:p w14:paraId="696C07B7">
      <w:pPr>
        <w:spacing w:line="282" w:lineRule="exact"/>
        <w:jc w:val="left"/>
        <w:rPr>
          <w:rFonts w:ascii="宋体" w:hAnsi="宋体"/>
          <w:color w:val="auto"/>
          <w:sz w:val="21"/>
          <w:szCs w:val="21"/>
        </w:rPr>
      </w:pPr>
    </w:p>
    <w:p w14:paraId="2611CD94">
      <w:pPr>
        <w:tabs>
          <w:tab w:val="left" w:pos="6400"/>
        </w:tabs>
        <w:overflowPunct w:val="0"/>
        <w:spacing w:line="239" w:lineRule="auto"/>
        <w:ind w:left="4120" w:firstLine="210" w:firstLineChars="100"/>
        <w:jc w:val="left"/>
        <w:rPr>
          <w:rFonts w:ascii="宋体" w:hAnsi="宋体"/>
          <w:color w:val="auto"/>
          <w:sz w:val="21"/>
          <w:szCs w:val="21"/>
        </w:rPr>
      </w:pPr>
      <w:r>
        <w:rPr>
          <w:rFonts w:hint="eastAsia" w:ascii="宋体" w:hAnsi="宋体"/>
          <w:color w:val="auto"/>
          <w:sz w:val="21"/>
          <w:szCs w:val="21"/>
        </w:rPr>
        <w:t>供应商：</w:t>
      </w:r>
      <w:r>
        <w:rPr>
          <w:rFonts w:ascii="宋体" w:hAnsi="宋体"/>
          <w:color w:val="auto"/>
          <w:sz w:val="21"/>
          <w:szCs w:val="21"/>
        </w:rPr>
        <w:tab/>
      </w:r>
      <w:r>
        <w:rPr>
          <w:rFonts w:hint="eastAsia" w:ascii="宋体" w:hAnsi="宋体"/>
          <w:color w:val="auto"/>
          <w:sz w:val="21"/>
          <w:szCs w:val="21"/>
        </w:rPr>
        <w:t>（公章）</w:t>
      </w:r>
    </w:p>
    <w:p w14:paraId="0BE26E2F">
      <w:pPr>
        <w:spacing w:line="200" w:lineRule="exact"/>
        <w:jc w:val="left"/>
        <w:rPr>
          <w:rFonts w:ascii="宋体" w:hAnsi="宋体"/>
          <w:color w:val="auto"/>
          <w:sz w:val="21"/>
          <w:szCs w:val="21"/>
        </w:rPr>
      </w:pPr>
      <w:r>
        <w:rPr>
          <w:rFonts w:ascii="宋体" w:hAnsi="宋体"/>
          <w:color w:val="auto"/>
          <w:sz w:val="21"/>
          <w:szCs w:val="21"/>
        </w:rPr>
        <mc:AlternateContent>
          <mc:Choice Requires="wps">
            <w:drawing>
              <wp:anchor distT="0" distB="0" distL="114300" distR="114300" simplePos="0" relativeHeight="251663360" behindDoc="1" locked="0" layoutInCell="1" allowOverlap="1">
                <wp:simplePos x="0" y="0"/>
                <wp:positionH relativeFrom="column">
                  <wp:posOffset>3144520</wp:posOffset>
                </wp:positionH>
                <wp:positionV relativeFrom="paragraph">
                  <wp:posOffset>635</wp:posOffset>
                </wp:positionV>
                <wp:extent cx="932815" cy="0"/>
                <wp:effectExtent l="0" t="5080" r="0" b="4445"/>
                <wp:wrapNone/>
                <wp:docPr id="3" name="直线 168"/>
                <wp:cNvGraphicFramePr/>
                <a:graphic xmlns:a="http://schemas.openxmlformats.org/drawingml/2006/main">
                  <a:graphicData uri="http://schemas.microsoft.com/office/word/2010/wordprocessingShape">
                    <wps:wsp>
                      <wps:cNvCnPr/>
                      <wps:spPr>
                        <a:xfrm>
                          <a:off x="0" y="0"/>
                          <a:ext cx="932815"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168" o:spid="_x0000_s1026" o:spt="20" style="position:absolute;left:0pt;margin-left:247.6pt;margin-top:0.05pt;height:0pt;width:73.45pt;z-index:-251653120;mso-width-relative:page;mso-height-relative:page;" filled="f" stroked="t" coordsize="21600,21600" o:gfxdata="UEsDBAoAAAAAAIdO4kAAAAAAAAAAAAAAAAAEAAAAZHJzL1BLAwQUAAAACACHTuJA8fAGvNQAAAAF&#10;AQAADwAAAGRycy9kb3ducmV2LnhtbE2Oy27CMBBF95X6D9ZU6q44RBRCGocFqJVYVBUPdW3iaZIm&#10;HkexIfD3nazKbq7O1Z2Tra62FRfsfe1IwXQSgUAqnKmpVHA8vL8kIHzQZHTrCBXc0MMqf3zIdGrc&#10;QDu87EMpeIR8qhVUIXSplL6o0Go/cR0Ssx/XWx049qU0vR543LYyjqK5tLom/lDpDtcVFs3+bBV8&#10;JnLjvprv4vY7HD6SZNssF9ujUs9P0+gNRMBr+C/DqM/qkLPTyZ3JeNEqmC1fY66OQDCez2I+TmOU&#10;eSbv7fM/UEsDBBQAAAAIAIdO4kALQXrz7gEAAOoDAAAOAAAAZHJzL2Uyb0RvYy54bWytU0tu2zAQ&#10;3RfoHQjua9kOajiC5SzippuiNdDmAGOSkgjwBw5t2WfpNbrqpsfJNTqkHDdNN15UC2rImXkz73G4&#10;ujtaww4qovau4bPJlDPlhJfadQ1//PbwbskZJnASjHeq4SeF/G799s1qCLWa+94bqSIjEIf1EBre&#10;pxTqqkLRKws48UE5crY+Wki0jV0lIwyEbk01n04X1eCjDNELhUinm9HJz4jxGkDftlqojRd7q1wa&#10;UaMykIgS9jogX5du21aJ9KVtUSVmGk5MU1mpCNm7vFbrFdRdhNBrcW4BrmnhFScL2lHRC9QGErB9&#10;1P9AWS2iR9+mifC2GokURYjFbPpKm689BFW4kNQYLqLj/4MVnw/byLRs+A1nDixd+NP3H08/f7HZ&#10;YpnVGQLWFHTvtvG8w7CNmeqxjTb/iQQ7FkVPF0XVMTFBh7c38+XsPWfi2VX9yQsR00flLctGw412&#10;mSvUcPiEiWpR6HNIPjaODQ1fTG8XBAc0eC1dOJk2UPPoupKL3mj5oI3JGRi73b2J7AD58suXGRHu&#10;X2G5yAawH+OKaxyLXoH84CRLp0CyOHoNPLdgleTMKHo82SJAqBNoc00klTYuJ6gymmeeWeJR1Gzt&#10;vDzRlexD1F1PusxKz9lDI1C6P49rnrGXe7JfPtH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Hw&#10;BrzUAAAABQEAAA8AAAAAAAAAAQAgAAAAIgAAAGRycy9kb3ducmV2LnhtbFBLAQIUABQAAAAIAIdO&#10;4kALQXrz7gEAAOoDAAAOAAAAAAAAAAEAIAAAACMBAABkcnMvZTJvRG9jLnhtbFBLBQYAAAAABgAG&#10;AFkBAACDBQAAAAA=&#10;">
                <v:fill on="f" focussize="0,0"/>
                <v:stroke weight="0.48pt" color="#000000" joinstyle="round"/>
                <v:imagedata o:title=""/>
                <o:lock v:ext="edit" aspectratio="f"/>
              </v:line>
            </w:pict>
          </mc:Fallback>
        </mc:AlternateContent>
      </w:r>
    </w:p>
    <w:p w14:paraId="62AF350C">
      <w:pPr>
        <w:spacing w:line="200" w:lineRule="exact"/>
        <w:jc w:val="left"/>
        <w:rPr>
          <w:rFonts w:ascii="宋体" w:hAnsi="宋体"/>
          <w:color w:val="auto"/>
          <w:sz w:val="21"/>
          <w:szCs w:val="21"/>
        </w:rPr>
      </w:pPr>
    </w:p>
    <w:p w14:paraId="26BEB0E8">
      <w:pPr>
        <w:spacing w:line="242" w:lineRule="exact"/>
        <w:jc w:val="left"/>
        <w:rPr>
          <w:rFonts w:ascii="宋体" w:hAnsi="宋体"/>
          <w:color w:val="auto"/>
          <w:sz w:val="21"/>
          <w:szCs w:val="21"/>
        </w:rPr>
      </w:pPr>
    </w:p>
    <w:p w14:paraId="7CF7B1EE">
      <w:pPr>
        <w:tabs>
          <w:tab w:val="left" w:pos="6300"/>
        </w:tabs>
        <w:snapToGrid w:val="0"/>
        <w:spacing w:beforeLines="50" w:afterLines="50" w:line="288" w:lineRule="auto"/>
        <w:ind w:firstLine="5040" w:firstLineChars="2400"/>
        <w:rPr>
          <w:rFonts w:ascii="宋体" w:hAnsi="宋体" w:cs="宋体"/>
          <w:color w:val="auto"/>
          <w:sz w:val="21"/>
          <w:szCs w:val="21"/>
        </w:rPr>
      </w:pPr>
      <w:r>
        <w:rPr>
          <w:rFonts w:hint="eastAsia" w:ascii="宋体" w:hAnsi="宋体"/>
          <w:color w:val="auto"/>
          <w:sz w:val="21"/>
          <w:szCs w:val="21"/>
        </w:rPr>
        <w:t>年    月</w:t>
      </w:r>
      <w:r>
        <w:rPr>
          <w:rFonts w:ascii="宋体" w:hAnsi="宋体"/>
          <w:color w:val="auto"/>
          <w:sz w:val="21"/>
          <w:szCs w:val="21"/>
        </w:rPr>
        <w:tab/>
      </w:r>
      <w:r>
        <w:rPr>
          <w:rFonts w:hint="eastAsia" w:ascii="宋体" w:hAnsi="宋体"/>
          <w:color w:val="auto"/>
          <w:sz w:val="21"/>
          <w:szCs w:val="21"/>
        </w:rPr>
        <w:t>日</w:t>
      </w:r>
    </w:p>
    <w:p w14:paraId="6F4C9F26">
      <w:pPr>
        <w:spacing w:beforeLines="50" w:afterLines="50" w:line="288" w:lineRule="auto"/>
        <w:jc w:val="center"/>
        <w:rPr>
          <w:rFonts w:ascii="宋体" w:hAnsi="宋体" w:cs="宋体"/>
          <w:color w:val="auto"/>
          <w:szCs w:val="28"/>
        </w:rPr>
      </w:pPr>
    </w:p>
    <w:p w14:paraId="1CAB185B">
      <w:pPr>
        <w:spacing w:beforeLines="50" w:afterLines="50" w:line="288" w:lineRule="auto"/>
        <w:jc w:val="center"/>
        <w:rPr>
          <w:rFonts w:ascii="宋体" w:hAnsi="宋体" w:cs="宋体"/>
          <w:color w:val="auto"/>
          <w:szCs w:val="28"/>
        </w:rPr>
      </w:pPr>
    </w:p>
    <w:p w14:paraId="1D64CD20">
      <w:pPr>
        <w:spacing w:beforeLines="50" w:afterLines="50" w:line="288" w:lineRule="auto"/>
        <w:jc w:val="center"/>
        <w:rPr>
          <w:rFonts w:ascii="宋体" w:hAnsi="宋体" w:cs="宋体"/>
          <w:color w:val="auto"/>
          <w:szCs w:val="28"/>
        </w:rPr>
      </w:pPr>
    </w:p>
    <w:p w14:paraId="2C2D4816">
      <w:pPr>
        <w:spacing w:beforeLines="50" w:afterLines="50" w:line="288" w:lineRule="auto"/>
        <w:jc w:val="center"/>
        <w:rPr>
          <w:rFonts w:ascii="宋体" w:hAnsi="宋体" w:cs="宋体"/>
          <w:color w:val="auto"/>
          <w:szCs w:val="28"/>
        </w:rPr>
      </w:pPr>
    </w:p>
    <w:p w14:paraId="4C5297A3">
      <w:pPr>
        <w:spacing w:beforeLines="50" w:afterLines="50" w:line="288" w:lineRule="auto"/>
        <w:jc w:val="center"/>
        <w:rPr>
          <w:rFonts w:ascii="宋体" w:hAnsi="宋体" w:cs="宋体"/>
          <w:color w:val="auto"/>
          <w:szCs w:val="28"/>
        </w:rPr>
      </w:pPr>
    </w:p>
    <w:p w14:paraId="5E6329E4">
      <w:pPr>
        <w:spacing w:beforeLines="50" w:afterLines="50" w:line="288" w:lineRule="auto"/>
        <w:jc w:val="center"/>
        <w:rPr>
          <w:rFonts w:ascii="宋体" w:hAnsi="宋体" w:cs="宋体"/>
          <w:color w:val="auto"/>
          <w:szCs w:val="28"/>
        </w:rPr>
      </w:pPr>
    </w:p>
    <w:p w14:paraId="18F8E980">
      <w:pPr>
        <w:spacing w:beforeLines="50" w:afterLines="50" w:line="288" w:lineRule="auto"/>
        <w:jc w:val="center"/>
        <w:rPr>
          <w:rFonts w:ascii="宋体" w:hAnsi="宋体" w:cs="宋体"/>
          <w:color w:val="auto"/>
          <w:szCs w:val="28"/>
        </w:rPr>
      </w:pPr>
    </w:p>
    <w:p w14:paraId="5C33DFC4">
      <w:pPr>
        <w:spacing w:beforeLines="50" w:afterLines="50" w:line="288" w:lineRule="auto"/>
        <w:jc w:val="center"/>
        <w:rPr>
          <w:rFonts w:ascii="宋体" w:hAnsi="宋体" w:cs="宋体"/>
          <w:color w:val="auto"/>
          <w:szCs w:val="28"/>
        </w:rPr>
      </w:pPr>
    </w:p>
    <w:p w14:paraId="484411D8">
      <w:pPr>
        <w:spacing w:beforeLines="50" w:afterLines="50" w:line="288" w:lineRule="auto"/>
        <w:jc w:val="center"/>
        <w:rPr>
          <w:rFonts w:ascii="宋体" w:hAnsi="宋体" w:cs="宋体"/>
          <w:color w:val="auto"/>
          <w:szCs w:val="28"/>
        </w:rPr>
      </w:pPr>
    </w:p>
    <w:p w14:paraId="4540C4A5">
      <w:pPr>
        <w:spacing w:beforeLines="50" w:afterLines="50" w:line="288" w:lineRule="auto"/>
        <w:jc w:val="center"/>
        <w:rPr>
          <w:rFonts w:ascii="宋体" w:hAnsi="宋体" w:cs="宋体"/>
          <w:color w:val="auto"/>
          <w:szCs w:val="28"/>
        </w:rPr>
      </w:pPr>
    </w:p>
    <w:p w14:paraId="1CF9E5CD">
      <w:pPr>
        <w:spacing w:beforeLines="50" w:afterLines="50" w:line="288" w:lineRule="auto"/>
        <w:jc w:val="center"/>
        <w:rPr>
          <w:rFonts w:ascii="宋体" w:hAnsi="宋体" w:cs="宋体"/>
          <w:color w:val="auto"/>
          <w:szCs w:val="28"/>
        </w:rPr>
      </w:pPr>
    </w:p>
    <w:p w14:paraId="636BF744">
      <w:pPr>
        <w:spacing w:beforeLines="50" w:afterLines="50" w:line="288" w:lineRule="auto"/>
        <w:jc w:val="center"/>
        <w:rPr>
          <w:rFonts w:ascii="宋体" w:hAnsi="宋体" w:cs="宋体"/>
          <w:color w:val="auto"/>
          <w:szCs w:val="28"/>
        </w:rPr>
      </w:pPr>
    </w:p>
    <w:p w14:paraId="3F4BB2B3">
      <w:pPr>
        <w:spacing w:beforeLines="50" w:afterLines="50" w:line="288" w:lineRule="auto"/>
        <w:jc w:val="center"/>
        <w:rPr>
          <w:rFonts w:ascii="宋体" w:hAnsi="宋体" w:cs="宋体"/>
          <w:color w:val="auto"/>
          <w:szCs w:val="28"/>
        </w:rPr>
      </w:pPr>
    </w:p>
    <w:p w14:paraId="70156195">
      <w:pPr>
        <w:spacing w:beforeLines="50" w:afterLines="50" w:line="288" w:lineRule="auto"/>
        <w:jc w:val="center"/>
        <w:rPr>
          <w:rFonts w:ascii="宋体" w:hAnsi="宋体" w:cs="宋体"/>
          <w:color w:val="auto"/>
          <w:szCs w:val="28"/>
        </w:rPr>
      </w:pPr>
    </w:p>
    <w:p w14:paraId="08FA92D3">
      <w:pPr>
        <w:spacing w:beforeLines="50" w:afterLines="50" w:line="288" w:lineRule="auto"/>
        <w:jc w:val="center"/>
        <w:rPr>
          <w:rFonts w:ascii="宋体" w:hAnsi="宋体" w:cs="宋体"/>
          <w:color w:val="auto"/>
          <w:szCs w:val="28"/>
        </w:rPr>
      </w:pPr>
    </w:p>
    <w:p w14:paraId="3474751B">
      <w:pPr>
        <w:spacing w:beforeLines="50" w:afterLines="50" w:line="288" w:lineRule="auto"/>
        <w:jc w:val="center"/>
        <w:rPr>
          <w:rFonts w:ascii="宋体" w:hAnsi="宋体" w:cs="宋体"/>
          <w:color w:val="auto"/>
          <w:szCs w:val="28"/>
        </w:rPr>
      </w:pPr>
      <w:r>
        <w:rPr>
          <w:rFonts w:hint="eastAsia" w:ascii="宋体" w:hAnsi="宋体" w:cs="宋体"/>
          <w:color w:val="auto"/>
          <w:szCs w:val="28"/>
        </w:rPr>
        <w:t>二、法定代表人资格证明</w:t>
      </w:r>
    </w:p>
    <w:p w14:paraId="327DAAB7">
      <w:pPr>
        <w:autoSpaceDE w:val="0"/>
        <w:autoSpaceDN w:val="0"/>
        <w:adjustRightInd w:val="0"/>
        <w:spacing w:beforeLines="50" w:afterLines="50" w:line="288" w:lineRule="auto"/>
        <w:ind w:firstLine="280"/>
        <w:rPr>
          <w:rFonts w:ascii="宋体" w:hAnsi="宋体" w:cs="宋体"/>
          <w:color w:val="auto"/>
          <w:sz w:val="21"/>
          <w:szCs w:val="21"/>
          <w:lang w:val="zh-CN"/>
        </w:rPr>
      </w:pPr>
    </w:p>
    <w:p w14:paraId="16EF6AC9">
      <w:pPr>
        <w:spacing w:beforeLines="50" w:afterLines="50" w:line="288" w:lineRule="auto"/>
        <w:ind w:firstLine="315" w:firstLineChars="150"/>
        <w:jc w:val="left"/>
        <w:rPr>
          <w:rFonts w:ascii="宋体" w:hAnsi="宋体" w:cs="宋体"/>
          <w:color w:val="auto"/>
          <w:sz w:val="21"/>
          <w:szCs w:val="21"/>
          <w:u w:val="single"/>
        </w:rPr>
      </w:pPr>
      <w:r>
        <w:rPr>
          <w:rFonts w:hint="eastAsia" w:ascii="宋体" w:hAnsi="宋体" w:cs="宋体"/>
          <w:color w:val="auto"/>
          <w:sz w:val="21"/>
          <w:szCs w:val="21"/>
        </w:rPr>
        <w:t>单位名称：</w:t>
      </w:r>
    </w:p>
    <w:p w14:paraId="39F08BD5">
      <w:pPr>
        <w:spacing w:beforeLines="50" w:afterLines="50" w:line="288" w:lineRule="auto"/>
        <w:ind w:firstLine="315" w:firstLineChars="150"/>
        <w:jc w:val="left"/>
        <w:rPr>
          <w:rFonts w:ascii="宋体" w:hAnsi="宋体" w:cs="宋体"/>
          <w:color w:val="auto"/>
          <w:sz w:val="21"/>
          <w:szCs w:val="21"/>
        </w:rPr>
      </w:pPr>
      <w:r>
        <w:rPr>
          <w:rFonts w:hint="eastAsia" w:ascii="宋体" w:hAnsi="宋体" w:cs="宋体"/>
          <w:color w:val="auto"/>
          <w:sz w:val="21"/>
          <w:szCs w:val="21"/>
        </w:rPr>
        <w:t>地址：</w:t>
      </w:r>
    </w:p>
    <w:p w14:paraId="7BA241FB">
      <w:pPr>
        <w:spacing w:beforeLines="50" w:afterLines="50" w:line="288" w:lineRule="auto"/>
        <w:ind w:firstLine="315" w:firstLineChars="150"/>
        <w:jc w:val="left"/>
        <w:rPr>
          <w:rFonts w:ascii="宋体" w:hAnsi="宋体" w:cs="宋体"/>
          <w:color w:val="auto"/>
          <w:sz w:val="21"/>
          <w:szCs w:val="21"/>
        </w:rPr>
      </w:pPr>
      <w:r>
        <w:rPr>
          <w:rFonts w:hint="eastAsia" w:ascii="宋体" w:hAnsi="宋体" w:cs="宋体"/>
          <w:color w:val="auto"/>
          <w:sz w:val="21"/>
          <w:szCs w:val="21"/>
        </w:rPr>
        <w:t>姓名：   性别：   年龄：  职务：</w:t>
      </w:r>
    </w:p>
    <w:p w14:paraId="2BD35213">
      <w:pPr>
        <w:spacing w:beforeLines="50" w:afterLines="50" w:line="288" w:lineRule="auto"/>
        <w:ind w:firstLine="315" w:firstLineChars="150"/>
        <w:jc w:val="left"/>
        <w:rPr>
          <w:rFonts w:ascii="宋体" w:hAnsi="宋体" w:cs="宋体"/>
          <w:color w:val="auto"/>
          <w:sz w:val="21"/>
          <w:szCs w:val="21"/>
        </w:rPr>
      </w:pPr>
      <w:r>
        <w:rPr>
          <w:rFonts w:hint="eastAsia" w:ascii="宋体" w:hAnsi="宋体" w:cs="宋体"/>
          <w:color w:val="auto"/>
          <w:sz w:val="21"/>
          <w:szCs w:val="21"/>
        </w:rPr>
        <w:t>系</w:t>
      </w:r>
      <w:r>
        <w:rPr>
          <w:rFonts w:hint="eastAsia" w:ascii="宋体" w:hAnsi="宋体" w:cs="宋体"/>
          <w:color w:val="auto"/>
          <w:sz w:val="21"/>
          <w:szCs w:val="21"/>
          <w:u w:val="single"/>
        </w:rPr>
        <w:t xml:space="preserve"> （供应商单位名称）</w:t>
      </w:r>
      <w:r>
        <w:rPr>
          <w:rFonts w:hint="eastAsia" w:ascii="宋体" w:hAnsi="宋体" w:cs="宋体"/>
          <w:color w:val="auto"/>
          <w:sz w:val="21"/>
          <w:szCs w:val="21"/>
        </w:rPr>
        <w:t>的法定代表人。为参与项目，签署上述项目的竞磋响应文件、进行竞磋、签署合同和处理与之有关的一切事务。</w:t>
      </w:r>
    </w:p>
    <w:p w14:paraId="33F7811C">
      <w:pPr>
        <w:spacing w:beforeLines="50" w:afterLines="50" w:line="288" w:lineRule="auto"/>
        <w:ind w:firstLine="315" w:firstLineChars="150"/>
        <w:jc w:val="left"/>
        <w:rPr>
          <w:rFonts w:ascii="宋体" w:hAnsi="宋体" w:cs="宋体"/>
          <w:color w:val="auto"/>
          <w:sz w:val="21"/>
          <w:szCs w:val="21"/>
        </w:rPr>
      </w:pPr>
    </w:p>
    <w:p w14:paraId="72210AC1">
      <w:pPr>
        <w:spacing w:beforeLines="50" w:afterLines="50" w:line="288" w:lineRule="auto"/>
        <w:ind w:firstLine="315" w:firstLineChars="150"/>
        <w:jc w:val="left"/>
        <w:rPr>
          <w:rFonts w:ascii="宋体" w:hAnsi="宋体" w:cs="宋体"/>
          <w:color w:val="auto"/>
          <w:sz w:val="21"/>
          <w:szCs w:val="21"/>
        </w:rPr>
      </w:pPr>
    </w:p>
    <w:p w14:paraId="6C1D6B2B">
      <w:pPr>
        <w:spacing w:beforeLines="50" w:afterLines="50" w:line="288" w:lineRule="auto"/>
        <w:ind w:firstLine="315" w:firstLineChars="150"/>
        <w:jc w:val="left"/>
        <w:rPr>
          <w:rFonts w:ascii="宋体" w:hAnsi="宋体" w:cs="宋体"/>
          <w:color w:val="auto"/>
          <w:sz w:val="21"/>
          <w:szCs w:val="21"/>
        </w:rPr>
      </w:pPr>
      <w:r>
        <w:rPr>
          <w:rFonts w:hint="eastAsia" w:ascii="宋体" w:hAnsi="宋体" w:cs="宋体"/>
          <w:color w:val="auto"/>
          <w:sz w:val="21"/>
          <w:szCs w:val="21"/>
        </w:rPr>
        <w:t>特此证明。</w:t>
      </w:r>
    </w:p>
    <w:p w14:paraId="7CC819F3">
      <w:pPr>
        <w:tabs>
          <w:tab w:val="left" w:pos="6300"/>
        </w:tabs>
        <w:snapToGrid w:val="0"/>
        <w:spacing w:beforeLines="50" w:afterLines="50" w:line="288" w:lineRule="auto"/>
        <w:rPr>
          <w:rFonts w:ascii="宋体" w:hAnsi="宋体" w:cs="宋体"/>
          <w:color w:val="auto"/>
          <w:sz w:val="21"/>
          <w:szCs w:val="21"/>
        </w:rPr>
      </w:pPr>
    </w:p>
    <w:p w14:paraId="589095A8">
      <w:pPr>
        <w:spacing w:beforeLines="50" w:afterLines="50" w:line="288" w:lineRule="auto"/>
        <w:rPr>
          <w:rFonts w:ascii="宋体" w:hAnsi="宋体" w:cs="宋体"/>
          <w:color w:val="auto"/>
          <w:sz w:val="21"/>
          <w:szCs w:val="21"/>
        </w:rPr>
      </w:pPr>
    </w:p>
    <w:p w14:paraId="1B2D726E">
      <w:pPr>
        <w:spacing w:beforeLines="50" w:afterLines="50" w:line="288" w:lineRule="auto"/>
        <w:ind w:firstLine="315" w:firstLineChars="150"/>
        <w:jc w:val="left"/>
        <w:rPr>
          <w:rFonts w:ascii="宋体" w:hAnsi="宋体" w:cs="宋体"/>
          <w:color w:val="auto"/>
          <w:sz w:val="21"/>
          <w:szCs w:val="21"/>
        </w:rPr>
      </w:pPr>
    </w:p>
    <w:p w14:paraId="1640B2CD">
      <w:pPr>
        <w:spacing w:beforeLines="50" w:afterLines="50" w:line="288" w:lineRule="auto"/>
        <w:ind w:firstLine="315" w:firstLineChars="150"/>
        <w:jc w:val="left"/>
        <w:rPr>
          <w:rFonts w:ascii="宋体" w:hAnsi="宋体" w:cs="宋体"/>
          <w:color w:val="auto"/>
          <w:sz w:val="21"/>
          <w:szCs w:val="21"/>
        </w:rPr>
      </w:pPr>
    </w:p>
    <w:p w14:paraId="1704BE5D">
      <w:pPr>
        <w:wordWrap w:val="0"/>
        <w:spacing w:beforeLines="50" w:afterLines="50" w:line="288" w:lineRule="auto"/>
        <w:ind w:firstLine="315" w:firstLineChars="150"/>
        <w:jc w:val="right"/>
        <w:rPr>
          <w:rFonts w:ascii="宋体" w:hAnsi="宋体" w:cs="宋体"/>
          <w:color w:val="auto"/>
          <w:sz w:val="21"/>
          <w:szCs w:val="21"/>
          <w:u w:val="single"/>
        </w:rPr>
      </w:pPr>
      <w:r>
        <w:rPr>
          <w:rFonts w:hint="eastAsia" w:ascii="宋体" w:hAnsi="宋体" w:cs="宋体"/>
          <w:color w:val="auto"/>
          <w:sz w:val="21"/>
          <w:szCs w:val="21"/>
        </w:rPr>
        <w:t xml:space="preserve">                                                      供应商名称（公章）：</w:t>
      </w:r>
    </w:p>
    <w:p w14:paraId="31605546">
      <w:pPr>
        <w:spacing w:beforeLines="50" w:afterLines="50" w:line="288" w:lineRule="auto"/>
        <w:ind w:firstLine="315" w:firstLineChars="150"/>
        <w:jc w:val="left"/>
        <w:rPr>
          <w:rFonts w:ascii="宋体" w:hAnsi="宋体" w:cs="宋体"/>
          <w:color w:val="auto"/>
          <w:sz w:val="21"/>
          <w:szCs w:val="21"/>
        </w:rPr>
      </w:pPr>
      <w:r>
        <w:rPr>
          <w:rFonts w:hint="eastAsia" w:ascii="宋体" w:hAnsi="宋体" w:cs="宋体"/>
          <w:color w:val="auto"/>
          <w:sz w:val="21"/>
          <w:szCs w:val="21"/>
        </w:rPr>
        <w:t xml:space="preserve">                                                      年   月   日                                                       </w:t>
      </w:r>
    </w:p>
    <w:p w14:paraId="6CEE941E">
      <w:pPr>
        <w:tabs>
          <w:tab w:val="left" w:pos="6300"/>
        </w:tabs>
        <w:snapToGrid w:val="0"/>
        <w:spacing w:beforeLines="50" w:afterLines="50" w:line="288" w:lineRule="auto"/>
        <w:rPr>
          <w:rFonts w:ascii="宋体" w:hAnsi="宋体" w:cs="宋体"/>
          <w:color w:val="auto"/>
          <w:sz w:val="21"/>
          <w:szCs w:val="21"/>
        </w:rPr>
      </w:pPr>
    </w:p>
    <w:p w14:paraId="635272F5">
      <w:pPr>
        <w:tabs>
          <w:tab w:val="left" w:pos="6300"/>
        </w:tabs>
        <w:snapToGrid w:val="0"/>
        <w:spacing w:beforeLines="50" w:afterLines="50" w:line="288" w:lineRule="auto"/>
        <w:rPr>
          <w:rFonts w:ascii="宋体" w:hAnsi="宋体" w:cs="宋体"/>
          <w:color w:val="auto"/>
          <w:sz w:val="21"/>
          <w:szCs w:val="21"/>
        </w:rPr>
      </w:pPr>
      <w:r>
        <w:rPr>
          <w:rFonts w:ascii="宋体" w:hAnsi="宋体" w:cs="宋体"/>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1619250</wp:posOffset>
                </wp:positionH>
                <wp:positionV relativeFrom="paragraph">
                  <wp:posOffset>330835</wp:posOffset>
                </wp:positionV>
                <wp:extent cx="2333625" cy="1584325"/>
                <wp:effectExtent l="4445" t="4445" r="5080" b="11430"/>
                <wp:wrapNone/>
                <wp:docPr id="2" name="自选图形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153245B">
                            <w:pPr>
                              <w:jc w:val="center"/>
                              <w:rPr>
                                <w:rFonts w:hAnsi="宋体"/>
                                <w:szCs w:val="21"/>
                              </w:rPr>
                            </w:pPr>
                          </w:p>
                          <w:p w14:paraId="2A95452D">
                            <w:pPr>
                              <w:jc w:val="center"/>
                              <w:rPr>
                                <w:rFonts w:hAnsi="宋体"/>
                                <w:szCs w:val="21"/>
                              </w:rPr>
                            </w:pPr>
                          </w:p>
                          <w:p w14:paraId="4DC52D5F">
                            <w:pPr>
                              <w:jc w:val="center"/>
                              <w:rPr>
                                <w:rFonts w:hAnsi="宋体"/>
                                <w:szCs w:val="21"/>
                              </w:rPr>
                            </w:pPr>
                            <w:r>
                              <w:rPr>
                                <w:rFonts w:hint="eastAsia" w:hAnsi="宋体"/>
                                <w:szCs w:val="21"/>
                              </w:rPr>
                              <w:t>法定代表人身份证复印件（正反面）</w:t>
                            </w:r>
                          </w:p>
                          <w:p w14:paraId="3AE1890D">
                            <w:pPr>
                              <w:jc w:val="center"/>
                              <w:rPr>
                                <w:szCs w:val="21"/>
                              </w:rPr>
                            </w:pPr>
                            <w:r>
                              <w:rPr>
                                <w:rFonts w:hint="eastAsia" w:hAnsi="宋体"/>
                                <w:szCs w:val="21"/>
                              </w:rPr>
                              <w:t>（盖单位公章）</w:t>
                            </w:r>
                          </w:p>
                          <w:p w14:paraId="3C9CC447">
                            <w:pPr>
                              <w:jc w:val="center"/>
                              <w:rPr>
                                <w:szCs w:val="21"/>
                              </w:rPr>
                            </w:pPr>
                          </w:p>
                        </w:txbxContent>
                      </wps:txbx>
                      <wps:bodyPr upright="1"/>
                    </wps:wsp>
                  </a:graphicData>
                </a:graphic>
              </wp:anchor>
            </w:drawing>
          </mc:Choice>
          <mc:Fallback>
            <w:pict>
              <v:shape id="自选图形 2" o:spid="_x0000_s1026" o:spt="176" type="#_x0000_t176" style="position:absolute;left:0pt;margin-left:127.5pt;margin-top:26.05pt;height:124.75pt;width:183.75pt;z-index:251662336;mso-width-relative:page;mso-height-relative:page;" fillcolor="#FFFFFF" filled="t" stroked="t" coordsize="21600,21600" o:gfxdata="UEsDBAoAAAAAAIdO4kAAAAAAAAAAAAAAAAAEAAAAZHJzL1BLAwQUAAAACACHTuJAolW1X9gAAAAK&#10;AQAADwAAAGRycy9kb3ducmV2LnhtbE2PPU/DMBiEdyT+g/UisVF/VAkljVMhEEwshEqsTuzGEfHr&#10;KHbSwK/HTHQ83enuufKwuoEsZgq9Rwl8w4AYbL3usZNw/Hi52wEJUaFWg0cj4dsEOFTXV6UqtD/j&#10;u1nq2JFUgqFQEmyMY0FpaK1xKmz8aDB5Jz85FZOcOqondU7lbqCCsZw61WNasGo0T9a0X/XsJKxv&#10;P83D/MrbOtpdfv+5XZ4fj1TK2xvO9kCiWeN/GP7wEzpUianxM+pABgkiy9KXKCETHEgK5EJkQBoJ&#10;W8ZzoFVJLy9Uv1BLAwQUAAAACACHTuJAPBW0dB8CAABTBAAADgAAAGRycy9lMm9Eb2MueG1srVTN&#10;jtMwEL4j8Q6W7zRtSldL1HSFtpQLgpUWHmDqOIkl/8l2m/TGDfEM3DjyDuzbrARvwdgJpbtw6IEc&#10;nJl4/M1834yzvOqVJHvuvDC6pLPJlBKumamEbkr64f3m2SUlPoCuQBrNS3rgnl6tnj5ZdrbguWmN&#10;rLgjCKJ90dmStiHYIss8a7kCPzGWa9ysjVMQ0HVNVjnoEF3JLJ9OL7LOuMo6w7j3+HU9bNIR0Z0D&#10;aOpaML42bKe4DgOq4xICUvKtsJ6uUrV1zVl4V9eeByJLikxDWjEJ2tu4ZqslFI0D2wo2lgDnlPCI&#10;kwKhMekRag0ByM6Jv6CUYM54U4cJMyobiCRFkMVs+kib2xYsT1xQam+Povv/B8ve7m8cEVVJc0o0&#10;KGz4j0/ffn78fP/l7v77V5JHhTrrCwy8tTdu9DyakW5fOxXfSIT0SdXDUVXeB8LwYz6fzy/yBSUM&#10;92aLy+dzdBAn+3PcOh9ec6NINEpaS9Ndt+DCSxm40xD4zTAvSWLYv/FhOP/7XCzBGymqjZAyOa7Z&#10;XktH9oB936RnTPkgTGrSlfTFIlUHOMw1DhEWqiwK4nWT8j044U+Bp+n5F3AsbA2+HQpICDEMCiWQ&#10;UbJaDtUrXZFwsCi6xrtGYzGKV5RIjlczWikygJDnRKKgUsckPA3+qFJs3tCuaIV+2yNoNLemOmDv&#10;d9aJpkXVZ4lI3MFZS+0Z70Uc5lMf7dN/we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lW1X9gA&#10;AAAKAQAADwAAAAAAAAABACAAAAAiAAAAZHJzL2Rvd25yZXYueG1sUEsBAhQAFAAAAAgAh07iQDwV&#10;tHQfAgAAUwQAAA4AAAAAAAAAAQAgAAAAJwEAAGRycy9lMm9Eb2MueG1sUEsFBgAAAAAGAAYAWQEA&#10;ALgFAAAAAA==&#10;">
                <v:fill on="t" focussize="0,0"/>
                <v:stroke color="#000000" joinstyle="miter"/>
                <v:imagedata o:title=""/>
                <o:lock v:ext="edit" aspectratio="f"/>
                <v:textbox>
                  <w:txbxContent>
                    <w:p w14:paraId="0153245B">
                      <w:pPr>
                        <w:jc w:val="center"/>
                        <w:rPr>
                          <w:rFonts w:hAnsi="宋体"/>
                          <w:szCs w:val="21"/>
                        </w:rPr>
                      </w:pPr>
                    </w:p>
                    <w:p w14:paraId="2A95452D">
                      <w:pPr>
                        <w:jc w:val="center"/>
                        <w:rPr>
                          <w:rFonts w:hAnsi="宋体"/>
                          <w:szCs w:val="21"/>
                        </w:rPr>
                      </w:pPr>
                    </w:p>
                    <w:p w14:paraId="4DC52D5F">
                      <w:pPr>
                        <w:jc w:val="center"/>
                        <w:rPr>
                          <w:rFonts w:hAnsi="宋体"/>
                          <w:szCs w:val="21"/>
                        </w:rPr>
                      </w:pPr>
                      <w:r>
                        <w:rPr>
                          <w:rFonts w:hint="eastAsia" w:hAnsi="宋体"/>
                          <w:szCs w:val="21"/>
                        </w:rPr>
                        <w:t>法定代表人身份证复印件（正反面）</w:t>
                      </w:r>
                    </w:p>
                    <w:p w14:paraId="3AE1890D">
                      <w:pPr>
                        <w:jc w:val="center"/>
                        <w:rPr>
                          <w:szCs w:val="21"/>
                        </w:rPr>
                      </w:pPr>
                      <w:r>
                        <w:rPr>
                          <w:rFonts w:hint="eastAsia" w:hAnsi="宋体"/>
                          <w:szCs w:val="21"/>
                        </w:rPr>
                        <w:t>（盖单位公章）</w:t>
                      </w:r>
                    </w:p>
                    <w:p w14:paraId="3C9CC447">
                      <w:pPr>
                        <w:jc w:val="center"/>
                        <w:rPr>
                          <w:szCs w:val="21"/>
                        </w:rPr>
                      </w:pPr>
                    </w:p>
                  </w:txbxContent>
                </v:textbox>
              </v:shape>
            </w:pict>
          </mc:Fallback>
        </mc:AlternateContent>
      </w:r>
    </w:p>
    <w:p w14:paraId="277C00A8">
      <w:pPr>
        <w:tabs>
          <w:tab w:val="left" w:pos="6300"/>
        </w:tabs>
        <w:snapToGrid w:val="0"/>
        <w:spacing w:beforeLines="50" w:afterLines="50" w:line="288" w:lineRule="auto"/>
        <w:rPr>
          <w:rFonts w:ascii="宋体" w:hAnsi="宋体" w:cs="宋体"/>
          <w:color w:val="auto"/>
          <w:sz w:val="21"/>
          <w:szCs w:val="21"/>
        </w:rPr>
      </w:pPr>
    </w:p>
    <w:p w14:paraId="59D59144">
      <w:pPr>
        <w:tabs>
          <w:tab w:val="left" w:pos="6300"/>
        </w:tabs>
        <w:snapToGrid w:val="0"/>
        <w:spacing w:beforeLines="50" w:afterLines="50" w:line="288" w:lineRule="auto"/>
        <w:rPr>
          <w:rFonts w:ascii="宋体" w:hAnsi="宋体" w:cs="宋体"/>
          <w:color w:val="auto"/>
          <w:sz w:val="21"/>
          <w:szCs w:val="21"/>
        </w:rPr>
      </w:pPr>
    </w:p>
    <w:p w14:paraId="13C991A8">
      <w:pPr>
        <w:tabs>
          <w:tab w:val="left" w:pos="6300"/>
        </w:tabs>
        <w:snapToGrid w:val="0"/>
        <w:spacing w:beforeLines="50" w:afterLines="50" w:line="288" w:lineRule="auto"/>
        <w:rPr>
          <w:rFonts w:ascii="宋体" w:hAnsi="宋体" w:cs="宋体"/>
          <w:color w:val="auto"/>
          <w:sz w:val="21"/>
          <w:szCs w:val="21"/>
        </w:rPr>
      </w:pPr>
    </w:p>
    <w:p w14:paraId="55067A42">
      <w:pPr>
        <w:tabs>
          <w:tab w:val="left" w:pos="6300"/>
        </w:tabs>
        <w:snapToGrid w:val="0"/>
        <w:spacing w:beforeLines="50" w:afterLines="50" w:line="288" w:lineRule="auto"/>
        <w:rPr>
          <w:rFonts w:ascii="宋体" w:hAnsi="宋体" w:cs="宋体"/>
          <w:color w:val="auto"/>
          <w:sz w:val="21"/>
          <w:szCs w:val="21"/>
        </w:rPr>
      </w:pPr>
    </w:p>
    <w:p w14:paraId="7D070F27">
      <w:pPr>
        <w:tabs>
          <w:tab w:val="left" w:pos="6300"/>
        </w:tabs>
        <w:snapToGrid w:val="0"/>
        <w:spacing w:beforeLines="50" w:afterLines="50" w:line="288" w:lineRule="auto"/>
        <w:rPr>
          <w:rFonts w:ascii="宋体" w:hAnsi="宋体" w:cs="宋体"/>
          <w:color w:val="auto"/>
          <w:sz w:val="21"/>
          <w:szCs w:val="21"/>
        </w:rPr>
      </w:pPr>
    </w:p>
    <w:p w14:paraId="4E66E674">
      <w:pPr>
        <w:tabs>
          <w:tab w:val="left" w:pos="6300"/>
        </w:tabs>
        <w:snapToGrid w:val="0"/>
        <w:spacing w:beforeLines="50" w:afterLines="50" w:line="288" w:lineRule="auto"/>
        <w:rPr>
          <w:rFonts w:ascii="宋体" w:hAnsi="宋体" w:cs="宋体"/>
          <w:color w:val="auto"/>
          <w:sz w:val="21"/>
          <w:szCs w:val="21"/>
        </w:rPr>
      </w:pPr>
    </w:p>
    <w:p w14:paraId="5A8082C8">
      <w:pPr>
        <w:tabs>
          <w:tab w:val="left" w:pos="6300"/>
        </w:tabs>
        <w:snapToGrid w:val="0"/>
        <w:spacing w:beforeLines="50" w:afterLines="50" w:line="288" w:lineRule="auto"/>
        <w:rPr>
          <w:rFonts w:ascii="宋体" w:hAnsi="宋体" w:cs="宋体"/>
          <w:color w:val="auto"/>
          <w:sz w:val="21"/>
          <w:szCs w:val="21"/>
        </w:rPr>
      </w:pPr>
    </w:p>
    <w:p w14:paraId="0CA99D23">
      <w:pPr>
        <w:spacing w:beforeLines="50" w:afterLines="50" w:line="288" w:lineRule="auto"/>
        <w:ind w:firstLine="480"/>
        <w:rPr>
          <w:rFonts w:ascii="宋体" w:hAnsi="宋体" w:cs="宋体"/>
          <w:color w:val="auto"/>
          <w:sz w:val="21"/>
          <w:szCs w:val="21"/>
        </w:rPr>
      </w:pPr>
      <w:r>
        <w:rPr>
          <w:rFonts w:hint="eastAsia" w:ascii="宋体" w:hAnsi="宋体" w:cs="宋体"/>
          <w:color w:val="auto"/>
          <w:sz w:val="21"/>
          <w:szCs w:val="21"/>
        </w:rPr>
        <w:t>说明：</w:t>
      </w:r>
    </w:p>
    <w:p w14:paraId="7345A1AD">
      <w:pPr>
        <w:spacing w:beforeLines="50" w:afterLines="50" w:line="288" w:lineRule="auto"/>
        <w:ind w:firstLine="315" w:firstLineChars="150"/>
        <w:jc w:val="left"/>
        <w:rPr>
          <w:rFonts w:ascii="宋体" w:hAnsi="宋体" w:cs="宋体"/>
          <w:color w:val="auto"/>
          <w:sz w:val="21"/>
          <w:szCs w:val="21"/>
        </w:rPr>
      </w:pPr>
      <w:r>
        <w:rPr>
          <w:rFonts w:hint="eastAsia" w:ascii="宋体" w:hAnsi="宋体" w:cs="宋体"/>
          <w:color w:val="auto"/>
          <w:sz w:val="21"/>
          <w:szCs w:val="21"/>
        </w:rPr>
        <w:t>供应商法定代表人参加竞磋的，必须附法定代表人身份证复印件并加盖委托单位公章。</w:t>
      </w:r>
    </w:p>
    <w:p w14:paraId="4D70C363">
      <w:pPr>
        <w:widowControl/>
        <w:spacing w:beforeLines="50" w:afterLines="50" w:line="288" w:lineRule="auto"/>
        <w:jc w:val="left"/>
        <w:rPr>
          <w:rFonts w:ascii="宋体" w:hAnsi="宋体" w:cs="宋体"/>
          <w:color w:val="auto"/>
          <w:sz w:val="21"/>
          <w:szCs w:val="21"/>
        </w:rPr>
        <w:sectPr>
          <w:headerReference r:id="rId12" w:type="default"/>
          <w:pgSz w:w="11907" w:h="16840"/>
          <w:pgMar w:top="992" w:right="1275" w:bottom="1418" w:left="1418" w:header="851" w:footer="992" w:gutter="0"/>
          <w:pgNumType w:fmt="decimal"/>
          <w:cols w:space="720" w:num="1"/>
        </w:sectPr>
      </w:pPr>
    </w:p>
    <w:p w14:paraId="4A59FB78">
      <w:pPr>
        <w:spacing w:beforeLines="50" w:afterLines="50" w:line="288" w:lineRule="auto"/>
        <w:jc w:val="center"/>
        <w:rPr>
          <w:rFonts w:ascii="宋体" w:hAnsi="宋体" w:cs="宋体"/>
          <w:color w:val="auto"/>
          <w:szCs w:val="28"/>
        </w:rPr>
      </w:pPr>
      <w:r>
        <w:rPr>
          <w:rFonts w:hint="eastAsia" w:ascii="宋体" w:hAnsi="宋体" w:cs="宋体"/>
          <w:color w:val="auto"/>
          <w:szCs w:val="28"/>
        </w:rPr>
        <w:t>法定代表人授权委托书</w:t>
      </w:r>
    </w:p>
    <w:p w14:paraId="719DBC02">
      <w:pPr>
        <w:pStyle w:val="34"/>
        <w:tabs>
          <w:tab w:val="left" w:pos="6300"/>
        </w:tabs>
        <w:snapToGrid w:val="0"/>
        <w:spacing w:beforeLines="50" w:afterLines="50" w:line="288" w:lineRule="auto"/>
        <w:rPr>
          <w:rFonts w:ascii="宋体" w:hAnsi="宋体" w:cs="宋体"/>
          <w:color w:val="auto"/>
          <w:sz w:val="21"/>
          <w:szCs w:val="21"/>
        </w:rPr>
      </w:pPr>
    </w:p>
    <w:p w14:paraId="114599E2">
      <w:pPr>
        <w:tabs>
          <w:tab w:val="left" w:pos="6300"/>
        </w:tabs>
        <w:snapToGrid w:val="0"/>
        <w:spacing w:beforeLines="50" w:afterLines="50" w:line="288" w:lineRule="auto"/>
        <w:rPr>
          <w:rFonts w:ascii="宋体" w:hAnsi="宋体" w:cs="宋体"/>
          <w:color w:val="auto"/>
          <w:sz w:val="21"/>
          <w:szCs w:val="21"/>
          <w:u w:val="single"/>
        </w:rPr>
      </w:pPr>
      <w:r>
        <w:rPr>
          <w:rFonts w:hint="eastAsia" w:ascii="宋体" w:hAnsi="宋体" w:cs="宋体"/>
          <w:color w:val="auto"/>
          <w:sz w:val="21"/>
          <w:szCs w:val="21"/>
        </w:rPr>
        <w:t>项目名称：编号：</w:t>
      </w:r>
    </w:p>
    <w:p w14:paraId="6A8F7E7F">
      <w:pPr>
        <w:tabs>
          <w:tab w:val="left" w:pos="6300"/>
        </w:tabs>
        <w:snapToGrid w:val="0"/>
        <w:spacing w:beforeLines="50" w:afterLines="50" w:line="288" w:lineRule="auto"/>
        <w:ind w:firstLine="555"/>
        <w:rPr>
          <w:rFonts w:ascii="宋体" w:hAnsi="宋体" w:cs="宋体"/>
          <w:color w:val="auto"/>
          <w:sz w:val="21"/>
          <w:szCs w:val="21"/>
        </w:rPr>
      </w:pPr>
      <w:r>
        <w:rPr>
          <w:rFonts w:hint="eastAsia" w:ascii="宋体" w:hAnsi="宋体" w:cs="宋体"/>
          <w:color w:val="auto"/>
          <w:sz w:val="21"/>
          <w:szCs w:val="21"/>
        </w:rPr>
        <w:t xml:space="preserve"> _____________________（供应商名称）是中华人民共和国合法企业，法定地址______________________________。</w:t>
      </w:r>
    </w:p>
    <w:p w14:paraId="685EDC01">
      <w:pPr>
        <w:tabs>
          <w:tab w:val="left" w:pos="6300"/>
        </w:tabs>
        <w:snapToGrid w:val="0"/>
        <w:spacing w:beforeLines="50" w:afterLines="50" w:line="288" w:lineRule="auto"/>
        <w:ind w:firstLine="555"/>
        <w:rPr>
          <w:rFonts w:ascii="宋体" w:hAnsi="宋体" w:cs="宋体"/>
          <w:color w:val="auto"/>
          <w:sz w:val="21"/>
          <w:szCs w:val="21"/>
        </w:rPr>
      </w:pPr>
      <w:r>
        <w:rPr>
          <w:rFonts w:hint="eastAsia" w:ascii="宋体" w:hAnsi="宋体" w:cs="宋体"/>
          <w:color w:val="auto"/>
          <w:sz w:val="21"/>
          <w:szCs w:val="21"/>
        </w:rPr>
        <w:t xml:space="preserve"> _________（供应商法定代表人姓名）特授权_________（被授权人姓名及身份证号码）代表我单位全权办理对上述项目的竞磋、签约等具体工作，并签署全部有关的文件、协议及合同。</w:t>
      </w:r>
    </w:p>
    <w:p w14:paraId="20908A38">
      <w:pPr>
        <w:tabs>
          <w:tab w:val="left" w:pos="6300"/>
        </w:tabs>
        <w:snapToGrid w:val="0"/>
        <w:spacing w:beforeLines="50" w:afterLines="50" w:line="288" w:lineRule="auto"/>
        <w:ind w:firstLine="555"/>
        <w:rPr>
          <w:rFonts w:ascii="宋体" w:hAnsi="宋体" w:cs="宋体"/>
          <w:color w:val="auto"/>
          <w:sz w:val="21"/>
          <w:szCs w:val="21"/>
        </w:rPr>
      </w:pPr>
      <w:r>
        <w:rPr>
          <w:rFonts w:hint="eastAsia" w:ascii="宋体" w:hAnsi="宋体" w:cs="宋体"/>
          <w:color w:val="auto"/>
          <w:sz w:val="21"/>
          <w:szCs w:val="21"/>
        </w:rPr>
        <w:t>我单位对被授权人的签名负全部责任。</w:t>
      </w:r>
    </w:p>
    <w:p w14:paraId="7032CF3A">
      <w:pPr>
        <w:tabs>
          <w:tab w:val="left" w:pos="6300"/>
        </w:tabs>
        <w:snapToGrid w:val="0"/>
        <w:spacing w:beforeLines="50" w:afterLines="50" w:line="288" w:lineRule="auto"/>
        <w:ind w:firstLine="555"/>
        <w:rPr>
          <w:rFonts w:ascii="宋体" w:hAnsi="宋体" w:cs="宋体"/>
          <w:color w:val="auto"/>
          <w:sz w:val="21"/>
          <w:szCs w:val="21"/>
        </w:rPr>
      </w:pPr>
      <w:r>
        <w:rPr>
          <w:rFonts w:hint="eastAsia" w:ascii="宋体" w:hAnsi="宋体" w:cs="宋体"/>
          <w:color w:val="auto"/>
          <w:sz w:val="21"/>
          <w:szCs w:val="21"/>
        </w:rPr>
        <w:t>在撤消授权的书面通知以前，本授权书一直有效。被授权人签署的所有文件（在授权书有效期内签署的）不因授权的撤消而失效。</w:t>
      </w:r>
    </w:p>
    <w:p w14:paraId="4299F546">
      <w:pPr>
        <w:tabs>
          <w:tab w:val="left" w:pos="6300"/>
        </w:tabs>
        <w:snapToGrid w:val="0"/>
        <w:spacing w:beforeLines="50" w:afterLines="50" w:line="288" w:lineRule="auto"/>
        <w:rPr>
          <w:rFonts w:ascii="宋体" w:hAnsi="宋体" w:cs="宋体"/>
          <w:color w:val="auto"/>
          <w:sz w:val="21"/>
          <w:szCs w:val="21"/>
        </w:rPr>
      </w:pPr>
      <w:r>
        <w:rPr>
          <w:rFonts w:hint="eastAsia" w:ascii="宋体" w:hAnsi="宋体" w:cs="宋体"/>
          <w:color w:val="auto"/>
          <w:sz w:val="21"/>
          <w:szCs w:val="21"/>
        </w:rPr>
        <w:t>被授权人签名：  法定代表人签名：</w:t>
      </w:r>
    </w:p>
    <w:p w14:paraId="6EDBEC02">
      <w:pPr>
        <w:tabs>
          <w:tab w:val="left" w:pos="6300"/>
        </w:tabs>
        <w:snapToGrid w:val="0"/>
        <w:spacing w:beforeLines="50" w:afterLines="50" w:line="288" w:lineRule="auto"/>
        <w:rPr>
          <w:rFonts w:ascii="宋体" w:hAnsi="宋体" w:cs="宋体"/>
          <w:color w:val="auto"/>
          <w:sz w:val="21"/>
          <w:szCs w:val="21"/>
        </w:rPr>
      </w:pPr>
      <w:r>
        <w:rPr>
          <w:rFonts w:hint="eastAsia" w:ascii="宋体" w:hAnsi="宋体" w:cs="宋体"/>
          <w:color w:val="auto"/>
          <w:sz w:val="21"/>
          <w:szCs w:val="21"/>
        </w:rPr>
        <w:t>被授权人职务：  职  务：</w:t>
      </w:r>
    </w:p>
    <w:p w14:paraId="051691FC">
      <w:pPr>
        <w:tabs>
          <w:tab w:val="left" w:pos="6300"/>
        </w:tabs>
        <w:spacing w:beforeLines="50" w:afterLines="50" w:line="288" w:lineRule="auto"/>
        <w:rPr>
          <w:rFonts w:ascii="宋体" w:hAnsi="宋体" w:cs="宋体"/>
          <w:color w:val="auto"/>
          <w:sz w:val="21"/>
          <w:szCs w:val="21"/>
        </w:rPr>
      </w:pPr>
      <w:r>
        <w:rPr>
          <w:rFonts w:hint="eastAsia" w:ascii="宋体" w:hAnsi="宋体" w:cs="宋体"/>
          <w:color w:val="auto"/>
          <w:sz w:val="21"/>
          <w:szCs w:val="21"/>
        </w:rPr>
        <w:t>被授权人联系电话：</w:t>
      </w:r>
    </w:p>
    <w:p w14:paraId="1DB8F61C">
      <w:pPr>
        <w:tabs>
          <w:tab w:val="left" w:pos="6300"/>
        </w:tabs>
        <w:snapToGrid w:val="0"/>
        <w:spacing w:beforeLines="50" w:afterLines="50" w:line="288" w:lineRule="auto"/>
        <w:jc w:val="right"/>
        <w:outlineLvl w:val="0"/>
        <w:rPr>
          <w:rFonts w:ascii="宋体" w:hAnsi="宋体" w:cs="宋体"/>
          <w:color w:val="auto"/>
          <w:sz w:val="21"/>
          <w:szCs w:val="21"/>
        </w:rPr>
      </w:pPr>
    </w:p>
    <w:p w14:paraId="147224F1">
      <w:pPr>
        <w:tabs>
          <w:tab w:val="left" w:pos="6300"/>
        </w:tabs>
        <w:snapToGrid w:val="0"/>
        <w:spacing w:beforeLines="50" w:afterLines="50" w:line="288" w:lineRule="auto"/>
        <w:jc w:val="right"/>
        <w:outlineLvl w:val="0"/>
        <w:rPr>
          <w:rFonts w:ascii="宋体" w:hAnsi="宋体" w:cs="宋体"/>
          <w:color w:val="auto"/>
          <w:sz w:val="21"/>
          <w:szCs w:val="21"/>
        </w:rPr>
      </w:pPr>
      <w:r>
        <w:rPr>
          <w:rFonts w:hint="eastAsia" w:ascii="宋体" w:hAnsi="宋体" w:cs="宋体"/>
          <w:color w:val="auto"/>
          <w:sz w:val="21"/>
          <w:szCs w:val="21"/>
        </w:rPr>
        <w:t xml:space="preserve"> 供应商名称(公章)：</w:t>
      </w:r>
    </w:p>
    <w:p w14:paraId="1BE4D9E8">
      <w:pPr>
        <w:tabs>
          <w:tab w:val="left" w:pos="6300"/>
        </w:tabs>
        <w:snapToGrid w:val="0"/>
        <w:spacing w:beforeLines="50" w:afterLines="50" w:line="288" w:lineRule="auto"/>
        <w:jc w:val="right"/>
        <w:outlineLvl w:val="0"/>
        <w:rPr>
          <w:rFonts w:ascii="宋体" w:hAnsi="宋体" w:cs="宋体"/>
          <w:color w:val="auto"/>
          <w:sz w:val="21"/>
          <w:szCs w:val="21"/>
        </w:rPr>
      </w:pPr>
      <w:r>
        <w:rPr>
          <w:rFonts w:hint="eastAsia" w:ascii="宋体" w:hAnsi="宋体" w:cs="宋体"/>
          <w:color w:val="auto"/>
          <w:sz w:val="21"/>
          <w:szCs w:val="21"/>
        </w:rPr>
        <w:t xml:space="preserve">                                                     年   月   日</w:t>
      </w:r>
    </w:p>
    <w:p w14:paraId="08757FFB">
      <w:pPr>
        <w:spacing w:beforeLines="50" w:afterLines="50" w:line="288" w:lineRule="auto"/>
        <w:rPr>
          <w:rFonts w:ascii="宋体" w:hAnsi="宋体" w:cs="宋体"/>
          <w:color w:val="auto"/>
          <w:sz w:val="21"/>
          <w:szCs w:val="21"/>
        </w:rPr>
      </w:pPr>
      <w:r>
        <w:rPr>
          <w:rFonts w:ascii="宋体" w:hAnsi="宋体" w:cs="宋体"/>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1290955</wp:posOffset>
                </wp:positionH>
                <wp:positionV relativeFrom="paragraph">
                  <wp:posOffset>124460</wp:posOffset>
                </wp:positionV>
                <wp:extent cx="2333625" cy="1584325"/>
                <wp:effectExtent l="4445" t="4445" r="5080" b="11430"/>
                <wp:wrapNone/>
                <wp:docPr id="4" name="自选图形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EEAB2A7">
                            <w:pPr>
                              <w:jc w:val="center"/>
                              <w:rPr>
                                <w:rFonts w:hAnsi="宋体"/>
                                <w:szCs w:val="21"/>
                              </w:rPr>
                            </w:pPr>
                            <w:r>
                              <w:rPr>
                                <w:rFonts w:hint="eastAsia" w:hAnsi="宋体"/>
                                <w:szCs w:val="21"/>
                              </w:rPr>
                              <w:t>被授权人身份证复印件（正反面）</w:t>
                            </w:r>
                          </w:p>
                          <w:p w14:paraId="0031B1E3">
                            <w:pPr>
                              <w:jc w:val="center"/>
                              <w:rPr>
                                <w:szCs w:val="21"/>
                              </w:rPr>
                            </w:pPr>
                            <w:r>
                              <w:rPr>
                                <w:rFonts w:hint="eastAsia" w:hAnsi="宋体"/>
                                <w:szCs w:val="21"/>
                              </w:rPr>
                              <w:t>（盖单位公章）</w:t>
                            </w:r>
                          </w:p>
                        </w:txbxContent>
                      </wps:txbx>
                      <wps:bodyPr upright="1"/>
                    </wps:wsp>
                  </a:graphicData>
                </a:graphic>
              </wp:anchor>
            </w:drawing>
          </mc:Choice>
          <mc:Fallback>
            <w:pict>
              <v:shape id="自选图形 3" o:spid="_x0000_s1026" o:spt="176" type="#_x0000_t176" style="position:absolute;left:0pt;margin-left:101.65pt;margin-top:9.8pt;height:124.75pt;width:183.75pt;z-index:251664384;mso-width-relative:page;mso-height-relative:page;" fillcolor="#FFFFFF" filled="t" stroked="t" coordsize="21600,21600" o:gfxdata="UEsDBAoAAAAAAIdO4kAAAAAAAAAAAAAAAAAEAAAAZHJzL1BLAwQUAAAACACHTuJACtZBp9cAAAAK&#10;AQAADwAAAGRycy9kb3ducmV2LnhtbE2PQU+EMBCF7yb+h2ZMvLktS2QXlrIxGj15ETfxWuhIydKW&#10;0MKiv97xpMfJ+/Lme+VxtQNbcAq9dxKSjQCGrvW6d52E0/vz3R5YiMppNXiHEr4wwLG6vipVof3F&#10;veFSx45RiQuFkmBiHAvOQ2vQqrDxIzrKPv1kVaRz6rie1IXK7cC3QmTcqt7RB6NGfDTYnuvZSlhf&#10;v5t8fknaOpp9tvtIl6eHE5fy9iYRB2AR1/gHw68+qUNFTo2fnQ5skLAVaUooBXkGjID7naAtDSVZ&#10;ngCvSv5/QvUDUEsDBBQAAAAIAIdO4kAYsaM1IAIAAFMEAAAOAAAAZHJzL2Uyb0RvYy54bWytVM2O&#10;0zAQviPxDpbvNP3Zrnajpiu0pVwQVFp4gKnjJJb8J9tt0hs3xDNw48g7wNusBG+xYyeU7sKhB3Jw&#10;ZuLxN/N9M87iplOS7LnzwuiCTkZjSrhmphS6LuiH9+sXV5T4ALoEaTQv6IF7erN8/mzR2pxPTWNk&#10;yR1BEO3z1ha0CcHmWeZZwxX4kbFc42ZlnIKArquz0kGL6Epm0/H4MmuNK60zjHuPX1f9Jh0Q3TmA&#10;pqoE4yvDdorr0KM6LiEgJd8I6+kyVVtVnIV3VeV5ILKgyDSkFZOgvY1rtlxAXjuwjWBDCXBOCU84&#10;KRAakx6hVhCA7Jz4C0oJ5ow3VRgxo7KeSFIEWUzGT7S5a8DyxAWl9vYouv9/sOztfuOIKAt6QYkG&#10;hQ3/+enbr4+f77/8uP/+lcyiQq31OQbe2Y0bPI9mpNtVTsU3EiFdUvVwVJV3gTD8OJ3NZpfTOSUM&#10;9ybzq4sZOoiT/TlunQ+vuVEkGgWtpGlvG3DhpQzcaQh8089Lkhj2b3zoz/8+F0vwRopyLaRMjqu3&#10;t9KRPWDf1+kZUj4Kk5q0Bb2ep+oAh7nCIcJClUVBvK5Tvkcn/CnwOD3/Ao6FrcA3fQEJIYZBrgQy&#10;SlbDoXylSxIOFkXXeNdoLEbxkhLJ8WpGK0UGEPKcSBRU6piEp8EfVIrN69sVrdBtOwSN5taUB+z9&#10;zjpRN6j6JBGJOzhrqT3DvYjDfOqjffovWD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tZBp9cA&#10;AAAKAQAADwAAAAAAAAABACAAAAAiAAAAZHJzL2Rvd25yZXYueG1sUEsBAhQAFAAAAAgAh07iQBix&#10;ozUgAgAAUwQAAA4AAAAAAAAAAQAgAAAAJgEAAGRycy9lMm9Eb2MueG1sUEsFBgAAAAAGAAYAWQEA&#10;ALgFAAAAAA==&#10;">
                <v:fill on="t" focussize="0,0"/>
                <v:stroke color="#000000" joinstyle="miter"/>
                <v:imagedata o:title=""/>
                <o:lock v:ext="edit" aspectratio="f"/>
                <v:textbox>
                  <w:txbxContent>
                    <w:p w14:paraId="7EEAB2A7">
                      <w:pPr>
                        <w:jc w:val="center"/>
                        <w:rPr>
                          <w:rFonts w:hAnsi="宋体"/>
                          <w:szCs w:val="21"/>
                        </w:rPr>
                      </w:pPr>
                      <w:r>
                        <w:rPr>
                          <w:rFonts w:hint="eastAsia" w:hAnsi="宋体"/>
                          <w:szCs w:val="21"/>
                        </w:rPr>
                        <w:t>被授权人身份证复印件（正反面）</w:t>
                      </w:r>
                    </w:p>
                    <w:p w14:paraId="0031B1E3">
                      <w:pPr>
                        <w:jc w:val="center"/>
                        <w:rPr>
                          <w:szCs w:val="21"/>
                        </w:rPr>
                      </w:pPr>
                      <w:r>
                        <w:rPr>
                          <w:rFonts w:hint="eastAsia" w:hAnsi="宋体"/>
                          <w:szCs w:val="21"/>
                        </w:rPr>
                        <w:t>（盖单位公章）</w:t>
                      </w:r>
                    </w:p>
                  </w:txbxContent>
                </v:textbox>
              </v:shape>
            </w:pict>
          </mc:Fallback>
        </mc:AlternateContent>
      </w:r>
    </w:p>
    <w:p w14:paraId="2D7CBF1E">
      <w:pPr>
        <w:spacing w:beforeLines="50" w:afterLines="50" w:line="288" w:lineRule="auto"/>
        <w:jc w:val="center"/>
        <w:rPr>
          <w:rFonts w:ascii="宋体" w:hAnsi="宋体" w:cs="宋体"/>
          <w:color w:val="auto"/>
          <w:sz w:val="21"/>
          <w:szCs w:val="21"/>
        </w:rPr>
      </w:pPr>
    </w:p>
    <w:p w14:paraId="7B8C9B99">
      <w:pPr>
        <w:spacing w:beforeLines="50" w:afterLines="50" w:line="288" w:lineRule="auto"/>
        <w:jc w:val="center"/>
        <w:rPr>
          <w:rFonts w:ascii="宋体" w:hAnsi="宋体" w:cs="宋体"/>
          <w:color w:val="auto"/>
          <w:sz w:val="21"/>
          <w:szCs w:val="21"/>
        </w:rPr>
      </w:pPr>
    </w:p>
    <w:p w14:paraId="17FA9CCE">
      <w:pPr>
        <w:spacing w:beforeLines="50" w:afterLines="50" w:line="288" w:lineRule="auto"/>
        <w:rPr>
          <w:rFonts w:ascii="宋体" w:hAnsi="宋体" w:cs="宋体"/>
          <w:color w:val="auto"/>
          <w:sz w:val="21"/>
          <w:szCs w:val="21"/>
        </w:rPr>
      </w:pPr>
    </w:p>
    <w:p w14:paraId="6583CE37">
      <w:pPr>
        <w:spacing w:beforeLines="50" w:afterLines="50" w:line="288" w:lineRule="auto"/>
        <w:rPr>
          <w:rFonts w:ascii="宋体" w:hAnsi="宋体" w:cs="宋体"/>
          <w:color w:val="auto"/>
          <w:sz w:val="21"/>
          <w:szCs w:val="21"/>
        </w:rPr>
      </w:pPr>
    </w:p>
    <w:p w14:paraId="2B1FEFAF">
      <w:pPr>
        <w:spacing w:beforeLines="50" w:afterLines="50" w:line="288" w:lineRule="auto"/>
        <w:rPr>
          <w:rFonts w:ascii="宋体" w:hAnsi="宋体" w:cs="宋体"/>
          <w:color w:val="auto"/>
          <w:sz w:val="21"/>
          <w:szCs w:val="21"/>
        </w:rPr>
      </w:pPr>
    </w:p>
    <w:p w14:paraId="03FC01F5">
      <w:pPr>
        <w:spacing w:beforeLines="50" w:afterLines="50" w:line="288" w:lineRule="auto"/>
        <w:rPr>
          <w:rFonts w:ascii="宋体" w:hAnsi="宋体" w:cs="宋体"/>
          <w:color w:val="auto"/>
          <w:sz w:val="21"/>
          <w:szCs w:val="21"/>
        </w:rPr>
      </w:pPr>
    </w:p>
    <w:p w14:paraId="63FEC76E">
      <w:pPr>
        <w:spacing w:beforeLines="50" w:afterLines="50" w:line="288" w:lineRule="auto"/>
        <w:rPr>
          <w:rFonts w:ascii="宋体" w:hAnsi="宋体" w:cs="宋体"/>
          <w:color w:val="auto"/>
          <w:sz w:val="21"/>
          <w:szCs w:val="21"/>
        </w:rPr>
      </w:pPr>
    </w:p>
    <w:p w14:paraId="5649CE05">
      <w:pPr>
        <w:spacing w:beforeLines="50" w:afterLines="50" w:line="288" w:lineRule="auto"/>
        <w:jc w:val="center"/>
        <w:rPr>
          <w:rFonts w:ascii="宋体" w:hAnsi="宋体" w:cs="宋体"/>
          <w:color w:val="auto"/>
          <w:sz w:val="21"/>
          <w:szCs w:val="21"/>
        </w:rPr>
      </w:pPr>
      <w:r>
        <w:rPr>
          <w:rFonts w:hint="eastAsia" w:ascii="宋体" w:hAnsi="宋体" w:cs="宋体"/>
          <w:color w:val="auto"/>
          <w:sz w:val="21"/>
          <w:szCs w:val="21"/>
        </w:rPr>
        <w:br w:type="page"/>
      </w:r>
    </w:p>
    <w:p w14:paraId="254934E2">
      <w:pPr>
        <w:spacing w:beforeLines="50" w:afterLines="50" w:line="288" w:lineRule="auto"/>
        <w:jc w:val="center"/>
        <w:rPr>
          <w:rFonts w:ascii="宋体" w:hAnsi="宋体" w:cs="宋体"/>
          <w:color w:val="auto"/>
          <w:szCs w:val="28"/>
        </w:rPr>
      </w:pPr>
      <w:r>
        <w:rPr>
          <w:rFonts w:hint="eastAsia" w:ascii="宋体" w:hAnsi="宋体" w:cs="宋体"/>
          <w:color w:val="auto"/>
          <w:szCs w:val="28"/>
          <w:lang w:val="en-US" w:eastAsia="zh-CN"/>
        </w:rPr>
        <w:t>三</w:t>
      </w:r>
      <w:r>
        <w:rPr>
          <w:rFonts w:hint="eastAsia" w:ascii="宋体" w:hAnsi="宋体" w:cs="宋体"/>
          <w:color w:val="auto"/>
          <w:szCs w:val="28"/>
        </w:rPr>
        <w:t>、报  价　一　览　表</w:t>
      </w:r>
    </w:p>
    <w:p w14:paraId="0D670F10">
      <w:pPr>
        <w:spacing w:beforeLines="50" w:afterLines="50" w:line="288" w:lineRule="auto"/>
        <w:ind w:firstLine="210" w:firstLineChars="100"/>
        <w:rPr>
          <w:rFonts w:ascii="宋体" w:hAnsi="宋体" w:cs="宋体"/>
          <w:color w:val="auto"/>
          <w:sz w:val="21"/>
          <w:szCs w:val="21"/>
        </w:rPr>
      </w:pPr>
      <w:r>
        <w:rPr>
          <w:rFonts w:hint="eastAsia" w:ascii="宋体" w:hAnsi="宋体" w:cs="宋体"/>
          <w:color w:val="auto"/>
          <w:sz w:val="21"/>
          <w:szCs w:val="21"/>
        </w:rPr>
        <w:t xml:space="preserve">采购项目名称： </w:t>
      </w:r>
    </w:p>
    <w:p w14:paraId="6AE5CAFB">
      <w:pPr>
        <w:spacing w:beforeLines="50" w:afterLines="50" w:line="288" w:lineRule="auto"/>
        <w:ind w:firstLine="210" w:firstLineChars="100"/>
        <w:rPr>
          <w:rFonts w:ascii="宋体" w:hAnsi="宋体" w:cs="宋体"/>
          <w:color w:val="auto"/>
          <w:sz w:val="21"/>
          <w:szCs w:val="21"/>
        </w:rPr>
      </w:pPr>
      <w:r>
        <w:rPr>
          <w:rFonts w:hint="eastAsia" w:ascii="宋体" w:hAnsi="宋体" w:cs="宋体"/>
          <w:color w:val="auto"/>
          <w:sz w:val="21"/>
          <w:szCs w:val="21"/>
        </w:rPr>
        <w:t>编号：</w:t>
      </w:r>
    </w:p>
    <w:tbl>
      <w:tblPr>
        <w:tblStyle w:val="60"/>
        <w:tblW w:w="9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3"/>
        <w:gridCol w:w="7906"/>
      </w:tblGrid>
      <w:tr w14:paraId="20C1C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14:paraId="502426C9">
            <w:pPr>
              <w:spacing w:beforeLines="50" w:afterLines="50" w:line="288" w:lineRule="auto"/>
              <w:jc w:val="center"/>
              <w:rPr>
                <w:rFonts w:ascii="宋体" w:hAnsi="宋体" w:cs="宋体"/>
                <w:color w:val="auto"/>
                <w:sz w:val="21"/>
                <w:szCs w:val="21"/>
              </w:rPr>
            </w:pPr>
            <w:r>
              <w:rPr>
                <w:rFonts w:hint="eastAsia" w:ascii="宋体" w:hAnsi="宋体" w:cs="宋体"/>
                <w:color w:val="auto"/>
                <w:sz w:val="21"/>
                <w:szCs w:val="21"/>
              </w:rPr>
              <w:t>供应商</w:t>
            </w:r>
          </w:p>
        </w:tc>
        <w:tc>
          <w:tcPr>
            <w:tcW w:w="7906" w:type="dxa"/>
            <w:tcBorders>
              <w:top w:val="single" w:color="auto" w:sz="4" w:space="0"/>
              <w:left w:val="single" w:color="auto" w:sz="4" w:space="0"/>
              <w:bottom w:val="single" w:color="auto" w:sz="4" w:space="0"/>
              <w:right w:val="single" w:color="auto" w:sz="4" w:space="0"/>
            </w:tcBorders>
            <w:vAlign w:val="center"/>
          </w:tcPr>
          <w:p w14:paraId="7B70CF00">
            <w:pPr>
              <w:spacing w:beforeLines="50" w:afterLines="50" w:line="288" w:lineRule="auto"/>
              <w:jc w:val="center"/>
              <w:rPr>
                <w:rFonts w:ascii="宋体" w:hAnsi="宋体" w:cs="宋体"/>
                <w:color w:val="auto"/>
                <w:sz w:val="21"/>
                <w:szCs w:val="21"/>
              </w:rPr>
            </w:pPr>
          </w:p>
        </w:tc>
      </w:tr>
      <w:tr w14:paraId="3B87D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813" w:type="dxa"/>
            <w:tcBorders>
              <w:left w:val="single" w:color="auto" w:sz="4" w:space="0"/>
              <w:bottom w:val="single" w:color="auto" w:sz="4" w:space="0"/>
              <w:right w:val="single" w:color="auto" w:sz="4" w:space="0"/>
            </w:tcBorders>
            <w:vAlign w:val="center"/>
          </w:tcPr>
          <w:p w14:paraId="39A070D7">
            <w:pPr>
              <w:spacing w:beforeLines="50" w:afterLines="50" w:line="288" w:lineRule="auto"/>
              <w:jc w:val="center"/>
              <w:rPr>
                <w:rFonts w:ascii="宋体" w:hAnsi="宋体" w:cs="宋体"/>
                <w:color w:val="auto"/>
                <w:sz w:val="21"/>
                <w:szCs w:val="21"/>
              </w:rPr>
            </w:pPr>
            <w:r>
              <w:rPr>
                <w:rFonts w:hint="eastAsia" w:ascii="宋体" w:hAnsi="宋体" w:cs="宋体"/>
                <w:color w:val="auto"/>
                <w:sz w:val="21"/>
                <w:szCs w:val="21"/>
              </w:rPr>
              <w:t>报价</w:t>
            </w:r>
          </w:p>
        </w:tc>
        <w:tc>
          <w:tcPr>
            <w:tcW w:w="7906" w:type="dxa"/>
            <w:tcBorders>
              <w:top w:val="single" w:color="auto" w:sz="4" w:space="0"/>
              <w:left w:val="single" w:color="auto" w:sz="4" w:space="0"/>
              <w:bottom w:val="single" w:color="auto" w:sz="4" w:space="0"/>
              <w:right w:val="single" w:color="auto" w:sz="4" w:space="0"/>
            </w:tcBorders>
            <w:vAlign w:val="center"/>
          </w:tcPr>
          <w:p w14:paraId="7D094DBA">
            <w:pPr>
              <w:spacing w:beforeLines="50" w:afterLines="50" w:line="220" w:lineRule="exact"/>
              <w:jc w:val="center"/>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 万元</w:t>
            </w:r>
          </w:p>
        </w:tc>
      </w:tr>
      <w:tr w14:paraId="756CE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14:paraId="338692B9">
            <w:pPr>
              <w:spacing w:beforeLines="50" w:afterLines="50" w:line="288" w:lineRule="auto"/>
              <w:jc w:val="center"/>
              <w:rPr>
                <w:rFonts w:ascii="宋体" w:hAnsi="宋体" w:cs="宋体"/>
                <w:color w:val="auto"/>
                <w:sz w:val="21"/>
                <w:szCs w:val="21"/>
              </w:rPr>
            </w:pPr>
            <w:r>
              <w:rPr>
                <w:rFonts w:hint="eastAsia" w:cs="宋体" w:asciiTheme="minorEastAsia" w:hAnsiTheme="minorEastAsia" w:eastAsiaTheme="minorEastAsia"/>
                <w:bCs/>
                <w:color w:val="auto"/>
                <w:sz w:val="21"/>
                <w:szCs w:val="21"/>
              </w:rPr>
              <w:t>合同履行期限(</w:t>
            </w:r>
            <w:r>
              <w:rPr>
                <w:rFonts w:hint="eastAsia" w:asciiTheme="minorEastAsia" w:hAnsiTheme="minorEastAsia" w:eastAsiaTheme="minorEastAsia"/>
                <w:bCs/>
                <w:color w:val="auto"/>
                <w:sz w:val="21"/>
                <w:szCs w:val="21"/>
              </w:rPr>
              <w:t>服务期限)</w:t>
            </w:r>
          </w:p>
        </w:tc>
        <w:tc>
          <w:tcPr>
            <w:tcW w:w="7906" w:type="dxa"/>
            <w:tcBorders>
              <w:top w:val="single" w:color="auto" w:sz="4" w:space="0"/>
              <w:left w:val="single" w:color="auto" w:sz="4" w:space="0"/>
              <w:bottom w:val="single" w:color="auto" w:sz="4" w:space="0"/>
              <w:right w:val="single" w:color="auto" w:sz="4" w:space="0"/>
            </w:tcBorders>
            <w:vAlign w:val="center"/>
          </w:tcPr>
          <w:p w14:paraId="02E6EFBE">
            <w:pPr>
              <w:spacing w:beforeLines="50" w:afterLines="50" w:line="288" w:lineRule="auto"/>
              <w:jc w:val="center"/>
              <w:rPr>
                <w:rFonts w:ascii="宋体" w:hAnsi="宋体" w:cs="宋体"/>
                <w:color w:val="auto"/>
                <w:sz w:val="21"/>
                <w:szCs w:val="21"/>
              </w:rPr>
            </w:pPr>
          </w:p>
        </w:tc>
      </w:tr>
      <w:tr w14:paraId="32C7D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14:paraId="33878F0B">
            <w:pPr>
              <w:spacing w:beforeLines="50" w:afterLines="50" w:line="288" w:lineRule="auto"/>
              <w:jc w:val="center"/>
              <w:rPr>
                <w:rFonts w:ascii="宋体" w:hAnsi="宋体" w:cs="宋体"/>
                <w:color w:val="auto"/>
                <w:sz w:val="21"/>
                <w:szCs w:val="21"/>
              </w:rPr>
            </w:pPr>
            <w:r>
              <w:rPr>
                <w:rFonts w:hint="eastAsia" w:asciiTheme="minorEastAsia" w:hAnsiTheme="minorEastAsia" w:eastAsiaTheme="minorEastAsia"/>
                <w:bCs/>
                <w:color w:val="auto"/>
                <w:sz w:val="21"/>
                <w:szCs w:val="21"/>
              </w:rPr>
              <w:t>质量标准</w:t>
            </w:r>
          </w:p>
        </w:tc>
        <w:tc>
          <w:tcPr>
            <w:tcW w:w="7906" w:type="dxa"/>
            <w:tcBorders>
              <w:top w:val="single" w:color="auto" w:sz="4" w:space="0"/>
              <w:left w:val="single" w:color="auto" w:sz="4" w:space="0"/>
              <w:bottom w:val="single" w:color="auto" w:sz="4" w:space="0"/>
              <w:right w:val="single" w:color="auto" w:sz="4" w:space="0"/>
            </w:tcBorders>
          </w:tcPr>
          <w:p w14:paraId="2F7EDBA0">
            <w:pPr>
              <w:spacing w:beforeLines="50" w:afterLines="50" w:line="288" w:lineRule="auto"/>
              <w:ind w:left="360"/>
              <w:rPr>
                <w:rFonts w:ascii="宋体" w:hAnsi="宋体" w:cs="宋体"/>
                <w:color w:val="auto"/>
                <w:sz w:val="21"/>
                <w:szCs w:val="21"/>
              </w:rPr>
            </w:pPr>
          </w:p>
        </w:tc>
      </w:tr>
      <w:tr w14:paraId="55D43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14:paraId="0587AE74">
            <w:pPr>
              <w:spacing w:beforeLines="50" w:afterLines="50"/>
              <w:jc w:val="center"/>
              <w:rPr>
                <w:rFonts w:ascii="宋体" w:hAnsi="宋体" w:cs="宋体"/>
                <w:color w:val="auto"/>
                <w:sz w:val="21"/>
                <w:szCs w:val="21"/>
              </w:rPr>
            </w:pPr>
            <w:r>
              <w:rPr>
                <w:rFonts w:hint="eastAsia" w:ascii="宋体" w:hAnsi="宋体" w:cs="宋体"/>
                <w:color w:val="auto"/>
                <w:sz w:val="21"/>
                <w:szCs w:val="21"/>
              </w:rPr>
              <w:t>优惠条件及</w:t>
            </w:r>
          </w:p>
          <w:p w14:paraId="1F784A97">
            <w:pPr>
              <w:spacing w:beforeLines="50" w:afterLines="50"/>
              <w:jc w:val="center"/>
              <w:rPr>
                <w:rFonts w:ascii="宋体" w:hAnsi="宋体" w:cs="宋体"/>
                <w:color w:val="auto"/>
                <w:sz w:val="21"/>
                <w:szCs w:val="21"/>
              </w:rPr>
            </w:pPr>
            <w:r>
              <w:rPr>
                <w:rFonts w:hint="eastAsia" w:ascii="宋体" w:hAnsi="宋体" w:cs="宋体"/>
                <w:color w:val="auto"/>
                <w:sz w:val="21"/>
                <w:szCs w:val="21"/>
              </w:rPr>
              <w:t>服务承诺</w:t>
            </w:r>
          </w:p>
        </w:tc>
        <w:tc>
          <w:tcPr>
            <w:tcW w:w="7906" w:type="dxa"/>
            <w:tcBorders>
              <w:top w:val="single" w:color="auto" w:sz="4" w:space="0"/>
              <w:left w:val="single" w:color="auto" w:sz="4" w:space="0"/>
              <w:bottom w:val="single" w:color="auto" w:sz="4" w:space="0"/>
              <w:right w:val="single" w:color="auto" w:sz="4" w:space="0"/>
            </w:tcBorders>
          </w:tcPr>
          <w:p w14:paraId="53527ADD">
            <w:pPr>
              <w:spacing w:beforeLines="50" w:afterLines="50"/>
              <w:ind w:left="360"/>
              <w:rPr>
                <w:rFonts w:ascii="宋体" w:hAnsi="宋体" w:cs="宋体"/>
                <w:color w:val="auto"/>
                <w:sz w:val="21"/>
                <w:szCs w:val="21"/>
              </w:rPr>
            </w:pPr>
          </w:p>
        </w:tc>
      </w:tr>
      <w:tr w14:paraId="400AD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6"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14:paraId="3F220FE8">
            <w:pPr>
              <w:spacing w:beforeLines="50" w:afterLines="50" w:line="288" w:lineRule="auto"/>
              <w:jc w:val="center"/>
              <w:rPr>
                <w:rFonts w:ascii="宋体" w:hAnsi="宋体" w:cs="宋体"/>
                <w:color w:val="auto"/>
                <w:sz w:val="21"/>
                <w:szCs w:val="21"/>
              </w:rPr>
            </w:pPr>
            <w:r>
              <w:rPr>
                <w:rFonts w:hint="eastAsia" w:ascii="宋体" w:hAnsi="宋体" w:cs="宋体"/>
                <w:color w:val="auto"/>
                <w:sz w:val="21"/>
                <w:szCs w:val="21"/>
              </w:rPr>
              <w:t>备注</w:t>
            </w:r>
          </w:p>
        </w:tc>
        <w:tc>
          <w:tcPr>
            <w:tcW w:w="7906" w:type="dxa"/>
            <w:tcBorders>
              <w:top w:val="single" w:color="auto" w:sz="4" w:space="0"/>
              <w:left w:val="single" w:color="auto" w:sz="4" w:space="0"/>
              <w:bottom w:val="single" w:color="auto" w:sz="4" w:space="0"/>
              <w:right w:val="single" w:color="auto" w:sz="4" w:space="0"/>
            </w:tcBorders>
          </w:tcPr>
          <w:p w14:paraId="73083B89">
            <w:pPr>
              <w:numPr>
                <w:ilvl w:val="0"/>
                <w:numId w:val="7"/>
              </w:numPr>
              <w:spacing w:beforeLines="50" w:afterLines="50" w:line="240" w:lineRule="exact"/>
              <w:ind w:left="357" w:hanging="357"/>
              <w:rPr>
                <w:rFonts w:ascii="宋体" w:hAnsi="宋体" w:cs="宋体"/>
                <w:color w:val="auto"/>
                <w:sz w:val="21"/>
                <w:szCs w:val="21"/>
              </w:rPr>
            </w:pPr>
            <w:r>
              <w:rPr>
                <w:rFonts w:hint="eastAsia" w:ascii="宋体" w:hAnsi="宋体" w:cs="宋体"/>
                <w:color w:val="auto"/>
                <w:sz w:val="21"/>
                <w:szCs w:val="21"/>
              </w:rPr>
              <w:t>本表的一切内容均具有法律效力，不得更改。</w:t>
            </w:r>
          </w:p>
          <w:p w14:paraId="2D736998">
            <w:pPr>
              <w:numPr>
                <w:ilvl w:val="0"/>
                <w:numId w:val="7"/>
              </w:numPr>
              <w:spacing w:line="240" w:lineRule="exact"/>
              <w:ind w:left="357" w:hanging="357"/>
              <w:rPr>
                <w:rFonts w:ascii="宋体" w:hAnsi="宋体" w:cs="宋体"/>
                <w:color w:val="auto"/>
                <w:sz w:val="21"/>
                <w:szCs w:val="21"/>
              </w:rPr>
            </w:pPr>
            <w:r>
              <w:rPr>
                <w:rFonts w:hint="eastAsia" w:ascii="宋体" w:hAnsi="宋体" w:cs="宋体"/>
                <w:color w:val="auto"/>
                <w:sz w:val="21"/>
                <w:szCs w:val="21"/>
              </w:rPr>
              <w:t>填报的内容必须和竞磋响应文件及竞磋函中的内容一致。</w:t>
            </w:r>
          </w:p>
          <w:p w14:paraId="5C4D655E">
            <w:pPr>
              <w:numPr>
                <w:ilvl w:val="0"/>
                <w:numId w:val="7"/>
              </w:numPr>
              <w:spacing w:beforeLines="50" w:afterLines="50" w:line="240" w:lineRule="exact"/>
              <w:ind w:left="357" w:hanging="357"/>
              <w:rPr>
                <w:rFonts w:ascii="宋体" w:hAnsi="宋体" w:cs="宋体"/>
                <w:color w:val="auto"/>
                <w:sz w:val="21"/>
                <w:szCs w:val="21"/>
              </w:rPr>
            </w:pPr>
            <w:r>
              <w:rPr>
                <w:rFonts w:ascii="宋体" w:hAnsi="宋体" w:cs="宋体"/>
                <w:color w:val="auto"/>
                <w:sz w:val="21"/>
                <w:szCs w:val="21"/>
              </w:rPr>
              <w:t>优惠条件及服务承诺一项，详细内容必须在竞</w:t>
            </w:r>
            <w:r>
              <w:rPr>
                <w:rFonts w:hint="eastAsia" w:ascii="宋体" w:hAnsi="宋体" w:cs="宋体"/>
                <w:color w:val="auto"/>
                <w:sz w:val="21"/>
                <w:szCs w:val="21"/>
              </w:rPr>
              <w:t>磋响应文件</w:t>
            </w:r>
            <w:r>
              <w:rPr>
                <w:rFonts w:ascii="宋体" w:hAnsi="宋体" w:cs="宋体"/>
                <w:color w:val="auto"/>
                <w:sz w:val="21"/>
                <w:szCs w:val="21"/>
              </w:rPr>
              <w:t xml:space="preserve">中载明，如内容较多，本表只填写“有”“无”即可 </w:t>
            </w:r>
            <w:r>
              <w:rPr>
                <w:rFonts w:hint="eastAsia" w:ascii="宋体" w:hAnsi="宋体" w:cs="宋体"/>
                <w:color w:val="auto"/>
                <w:sz w:val="21"/>
                <w:szCs w:val="21"/>
              </w:rPr>
              <w:t>。</w:t>
            </w:r>
          </w:p>
          <w:p w14:paraId="02B7D897">
            <w:pPr>
              <w:numPr>
                <w:ilvl w:val="0"/>
                <w:numId w:val="7"/>
              </w:numPr>
              <w:spacing w:beforeLines="50" w:afterLines="50" w:line="240" w:lineRule="exact"/>
              <w:ind w:left="357" w:hanging="357"/>
              <w:rPr>
                <w:rFonts w:ascii="宋体" w:hAnsi="宋体" w:cs="宋体"/>
                <w:color w:val="auto"/>
                <w:sz w:val="21"/>
                <w:szCs w:val="21"/>
              </w:rPr>
            </w:pPr>
            <w:r>
              <w:rPr>
                <w:rFonts w:hint="eastAsia" w:ascii="宋体" w:hAnsi="宋体" w:cs="宋体"/>
                <w:color w:val="auto"/>
                <w:sz w:val="21"/>
                <w:szCs w:val="21"/>
              </w:rPr>
              <w:t>报价一览表除在</w:t>
            </w:r>
            <w:r>
              <w:rPr>
                <w:rFonts w:ascii="宋体" w:hAnsi="宋体" w:cs="宋体"/>
                <w:color w:val="auto"/>
                <w:sz w:val="21"/>
                <w:szCs w:val="21"/>
              </w:rPr>
              <w:t>竞</w:t>
            </w:r>
            <w:r>
              <w:rPr>
                <w:rFonts w:hint="eastAsia" w:ascii="宋体" w:hAnsi="宋体" w:cs="宋体"/>
                <w:color w:val="auto"/>
                <w:sz w:val="21"/>
                <w:szCs w:val="21"/>
              </w:rPr>
              <w:t>磋响应文件中包含外，还需要单独密封一份。（二者内容必须一致）</w:t>
            </w:r>
          </w:p>
        </w:tc>
      </w:tr>
      <w:tr w14:paraId="0277A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1" w:hRule="atLeast"/>
          <w:jc w:val="center"/>
        </w:trPr>
        <w:tc>
          <w:tcPr>
            <w:tcW w:w="9719" w:type="dxa"/>
            <w:gridSpan w:val="2"/>
            <w:tcBorders>
              <w:top w:val="single" w:color="auto" w:sz="4" w:space="0"/>
              <w:left w:val="single" w:color="auto" w:sz="4" w:space="0"/>
              <w:bottom w:val="single" w:color="auto" w:sz="4" w:space="0"/>
              <w:right w:val="single" w:color="auto" w:sz="4" w:space="0"/>
            </w:tcBorders>
            <w:vAlign w:val="center"/>
          </w:tcPr>
          <w:p w14:paraId="43A28C99">
            <w:pPr>
              <w:spacing w:beforeLines="50" w:afterLines="50" w:line="288" w:lineRule="auto"/>
              <w:rPr>
                <w:rFonts w:ascii="宋体" w:hAnsi="宋体" w:cs="宋体"/>
                <w:color w:val="auto"/>
                <w:sz w:val="21"/>
                <w:szCs w:val="21"/>
              </w:rPr>
            </w:pPr>
          </w:p>
          <w:p w14:paraId="33DBBEA4">
            <w:pPr>
              <w:spacing w:beforeLines="50" w:afterLines="50" w:line="288" w:lineRule="auto"/>
              <w:rPr>
                <w:rFonts w:ascii="宋体" w:hAnsi="宋体" w:cs="宋体"/>
                <w:color w:val="auto"/>
                <w:sz w:val="21"/>
                <w:szCs w:val="21"/>
              </w:rPr>
            </w:pPr>
            <w:r>
              <w:rPr>
                <w:rFonts w:hint="eastAsia" w:ascii="宋体" w:hAnsi="宋体" w:cs="宋体"/>
                <w:color w:val="auto"/>
                <w:sz w:val="21"/>
                <w:szCs w:val="21"/>
              </w:rPr>
              <w:t>供应商：        （公章）                  法定代表人授权委托人：  （签字或盖章）</w:t>
            </w:r>
          </w:p>
          <w:p w14:paraId="5428E77F">
            <w:pPr>
              <w:spacing w:beforeLines="50" w:afterLines="50" w:line="288" w:lineRule="auto"/>
              <w:rPr>
                <w:rFonts w:ascii="宋体" w:hAnsi="宋体" w:cs="宋体"/>
                <w:b/>
                <w:color w:val="auto"/>
                <w:sz w:val="21"/>
                <w:szCs w:val="21"/>
              </w:rPr>
            </w:pPr>
          </w:p>
        </w:tc>
      </w:tr>
    </w:tbl>
    <w:p w14:paraId="773037B6">
      <w:pPr>
        <w:ind w:left="3200"/>
        <w:jc w:val="left"/>
        <w:rPr>
          <w:color w:val="auto"/>
        </w:rPr>
      </w:pPr>
    </w:p>
    <w:p w14:paraId="076C1642">
      <w:pPr>
        <w:widowControl/>
        <w:jc w:val="left"/>
        <w:rPr>
          <w:color w:val="auto"/>
        </w:rPr>
      </w:pPr>
      <w:r>
        <w:rPr>
          <w:color w:val="auto"/>
        </w:rPr>
        <w:br w:type="page"/>
      </w:r>
    </w:p>
    <w:p w14:paraId="7D9AC444">
      <w:pPr>
        <w:ind w:left="3200"/>
        <w:jc w:val="left"/>
        <w:rPr>
          <w:color w:val="auto"/>
        </w:rPr>
      </w:pPr>
      <w:r>
        <w:rPr>
          <w:rFonts w:hint="eastAsia"/>
          <w:color w:val="auto"/>
          <w:lang w:val="en-US" w:eastAsia="zh-CN"/>
        </w:rPr>
        <w:t>四</w:t>
      </w:r>
      <w:r>
        <w:rPr>
          <w:rFonts w:hint="eastAsia"/>
          <w:color w:val="auto"/>
        </w:rPr>
        <w:t>、报价表</w:t>
      </w:r>
    </w:p>
    <w:p w14:paraId="2756E161">
      <w:pPr>
        <w:spacing w:line="200" w:lineRule="exact"/>
        <w:jc w:val="left"/>
        <w:rPr>
          <w:rFonts w:ascii="宋体" w:hAnsi="宋体"/>
          <w:color w:val="auto"/>
          <w:sz w:val="24"/>
        </w:rPr>
      </w:pPr>
    </w:p>
    <w:p w14:paraId="42284912">
      <w:pPr>
        <w:spacing w:line="200" w:lineRule="exact"/>
        <w:jc w:val="left"/>
        <w:rPr>
          <w:rFonts w:ascii="宋体" w:hAnsi="宋体"/>
          <w:color w:val="auto"/>
          <w:sz w:val="24"/>
        </w:rPr>
      </w:pPr>
    </w:p>
    <w:p w14:paraId="0A1F5D9C">
      <w:pPr>
        <w:spacing w:line="200" w:lineRule="exact"/>
        <w:jc w:val="left"/>
        <w:rPr>
          <w:rFonts w:ascii="宋体" w:hAnsi="宋体"/>
          <w:color w:val="auto"/>
          <w:sz w:val="24"/>
        </w:rPr>
      </w:pPr>
    </w:p>
    <w:p w14:paraId="200BF68D">
      <w:pPr>
        <w:spacing w:line="200" w:lineRule="exact"/>
        <w:jc w:val="left"/>
        <w:rPr>
          <w:rFonts w:ascii="宋体" w:hAnsi="宋体"/>
          <w:color w:val="auto"/>
          <w:sz w:val="24"/>
        </w:rPr>
      </w:pPr>
    </w:p>
    <w:p w14:paraId="2C41C564">
      <w:pPr>
        <w:spacing w:line="200" w:lineRule="exact"/>
        <w:jc w:val="left"/>
        <w:rPr>
          <w:rFonts w:ascii="宋体" w:hAnsi="宋体"/>
          <w:color w:val="auto"/>
          <w:sz w:val="24"/>
        </w:rPr>
      </w:pPr>
    </w:p>
    <w:p w14:paraId="2E88719F">
      <w:pPr>
        <w:spacing w:line="200" w:lineRule="exact"/>
        <w:jc w:val="left"/>
        <w:rPr>
          <w:rFonts w:ascii="宋体" w:hAnsi="宋体"/>
          <w:color w:val="auto"/>
          <w:sz w:val="24"/>
        </w:rPr>
      </w:pPr>
    </w:p>
    <w:p w14:paraId="15F551CE">
      <w:pPr>
        <w:spacing w:line="200" w:lineRule="exact"/>
        <w:jc w:val="left"/>
        <w:rPr>
          <w:rFonts w:ascii="宋体" w:hAnsi="宋体"/>
          <w:color w:val="auto"/>
          <w:sz w:val="24"/>
        </w:rPr>
      </w:pPr>
    </w:p>
    <w:p w14:paraId="33B3F559">
      <w:pPr>
        <w:spacing w:line="200" w:lineRule="exact"/>
        <w:jc w:val="left"/>
        <w:rPr>
          <w:rFonts w:ascii="宋体" w:hAnsi="宋体"/>
          <w:color w:val="auto"/>
          <w:sz w:val="24"/>
        </w:rPr>
      </w:pPr>
    </w:p>
    <w:p w14:paraId="6E164038">
      <w:pPr>
        <w:spacing w:line="200" w:lineRule="exact"/>
        <w:jc w:val="left"/>
        <w:rPr>
          <w:rFonts w:ascii="宋体" w:hAnsi="宋体"/>
          <w:color w:val="auto"/>
          <w:sz w:val="24"/>
        </w:rPr>
      </w:pPr>
    </w:p>
    <w:p w14:paraId="2BBB0194">
      <w:pPr>
        <w:spacing w:line="200" w:lineRule="exact"/>
        <w:jc w:val="left"/>
        <w:rPr>
          <w:rFonts w:ascii="宋体" w:hAnsi="宋体"/>
          <w:color w:val="auto"/>
          <w:sz w:val="24"/>
        </w:rPr>
      </w:pPr>
    </w:p>
    <w:p w14:paraId="6DF5A80E">
      <w:pPr>
        <w:spacing w:line="200" w:lineRule="exact"/>
        <w:jc w:val="left"/>
        <w:rPr>
          <w:rFonts w:ascii="宋体" w:hAnsi="宋体"/>
          <w:color w:val="auto"/>
          <w:sz w:val="24"/>
        </w:rPr>
      </w:pPr>
    </w:p>
    <w:p w14:paraId="12FA1471">
      <w:pPr>
        <w:spacing w:line="200" w:lineRule="exact"/>
        <w:jc w:val="left"/>
        <w:rPr>
          <w:rFonts w:ascii="宋体" w:hAnsi="宋体"/>
          <w:color w:val="auto"/>
          <w:sz w:val="24"/>
        </w:rPr>
      </w:pPr>
    </w:p>
    <w:p w14:paraId="43728E89">
      <w:pPr>
        <w:spacing w:line="200" w:lineRule="exact"/>
        <w:jc w:val="left"/>
        <w:rPr>
          <w:rFonts w:ascii="宋体" w:hAnsi="宋体"/>
          <w:color w:val="auto"/>
          <w:sz w:val="24"/>
        </w:rPr>
      </w:pPr>
    </w:p>
    <w:p w14:paraId="5E7D6E10">
      <w:pPr>
        <w:spacing w:line="200" w:lineRule="exact"/>
        <w:jc w:val="left"/>
        <w:rPr>
          <w:rFonts w:ascii="宋体" w:hAnsi="宋体"/>
          <w:color w:val="auto"/>
          <w:sz w:val="24"/>
        </w:rPr>
      </w:pPr>
    </w:p>
    <w:p w14:paraId="1327A922">
      <w:pPr>
        <w:spacing w:line="200" w:lineRule="exact"/>
        <w:jc w:val="left"/>
        <w:rPr>
          <w:rFonts w:ascii="宋体" w:hAnsi="宋体"/>
          <w:color w:val="auto"/>
          <w:sz w:val="24"/>
        </w:rPr>
      </w:pPr>
    </w:p>
    <w:p w14:paraId="627D8028">
      <w:pPr>
        <w:spacing w:line="200" w:lineRule="exact"/>
        <w:jc w:val="left"/>
        <w:rPr>
          <w:rFonts w:ascii="宋体" w:hAnsi="宋体"/>
          <w:color w:val="auto"/>
          <w:sz w:val="24"/>
        </w:rPr>
      </w:pPr>
    </w:p>
    <w:p w14:paraId="66698B27">
      <w:pPr>
        <w:spacing w:line="200" w:lineRule="exact"/>
        <w:jc w:val="left"/>
        <w:rPr>
          <w:rFonts w:ascii="宋体" w:hAnsi="宋体"/>
          <w:color w:val="auto"/>
          <w:sz w:val="24"/>
        </w:rPr>
      </w:pPr>
    </w:p>
    <w:p w14:paraId="02ED66DD">
      <w:pPr>
        <w:spacing w:line="200" w:lineRule="exact"/>
        <w:jc w:val="left"/>
        <w:rPr>
          <w:rFonts w:ascii="宋体" w:hAnsi="宋体"/>
          <w:color w:val="auto"/>
          <w:sz w:val="24"/>
        </w:rPr>
      </w:pPr>
    </w:p>
    <w:p w14:paraId="4E5E0A6C">
      <w:pPr>
        <w:spacing w:line="200" w:lineRule="exact"/>
        <w:jc w:val="left"/>
        <w:rPr>
          <w:rFonts w:ascii="宋体" w:hAnsi="宋体"/>
          <w:color w:val="auto"/>
          <w:sz w:val="24"/>
        </w:rPr>
      </w:pPr>
    </w:p>
    <w:p w14:paraId="3786A4AD">
      <w:pPr>
        <w:spacing w:line="200" w:lineRule="exact"/>
        <w:jc w:val="left"/>
        <w:rPr>
          <w:rFonts w:ascii="宋体" w:hAnsi="宋体"/>
          <w:color w:val="auto"/>
          <w:sz w:val="24"/>
        </w:rPr>
      </w:pPr>
    </w:p>
    <w:p w14:paraId="7A5648C4">
      <w:pPr>
        <w:spacing w:line="200" w:lineRule="exact"/>
        <w:jc w:val="left"/>
        <w:rPr>
          <w:rFonts w:ascii="宋体" w:hAnsi="宋体"/>
          <w:color w:val="auto"/>
          <w:sz w:val="24"/>
        </w:rPr>
      </w:pPr>
    </w:p>
    <w:p w14:paraId="47CCD730">
      <w:pPr>
        <w:spacing w:line="200" w:lineRule="exact"/>
        <w:jc w:val="left"/>
        <w:rPr>
          <w:rFonts w:ascii="宋体" w:hAnsi="宋体"/>
          <w:color w:val="auto"/>
          <w:sz w:val="24"/>
        </w:rPr>
      </w:pPr>
    </w:p>
    <w:p w14:paraId="773E9211">
      <w:pPr>
        <w:spacing w:line="200" w:lineRule="exact"/>
        <w:jc w:val="left"/>
        <w:rPr>
          <w:rFonts w:ascii="宋体" w:hAnsi="宋体"/>
          <w:color w:val="auto"/>
          <w:sz w:val="24"/>
        </w:rPr>
      </w:pPr>
    </w:p>
    <w:p w14:paraId="6EE44AD6">
      <w:pPr>
        <w:spacing w:line="200" w:lineRule="exact"/>
        <w:jc w:val="left"/>
        <w:rPr>
          <w:rFonts w:ascii="宋体" w:hAnsi="宋体"/>
          <w:color w:val="auto"/>
          <w:sz w:val="24"/>
        </w:rPr>
      </w:pPr>
    </w:p>
    <w:p w14:paraId="1B3A3E58">
      <w:pPr>
        <w:spacing w:line="200" w:lineRule="exact"/>
        <w:jc w:val="left"/>
        <w:rPr>
          <w:rFonts w:ascii="宋体" w:hAnsi="宋体"/>
          <w:color w:val="auto"/>
          <w:sz w:val="24"/>
        </w:rPr>
      </w:pPr>
    </w:p>
    <w:p w14:paraId="0F44714B">
      <w:pPr>
        <w:spacing w:line="200" w:lineRule="exact"/>
        <w:jc w:val="left"/>
        <w:rPr>
          <w:rFonts w:ascii="宋体" w:hAnsi="宋体"/>
          <w:color w:val="auto"/>
          <w:sz w:val="24"/>
        </w:rPr>
      </w:pPr>
    </w:p>
    <w:p w14:paraId="26776C7F">
      <w:pPr>
        <w:spacing w:line="200" w:lineRule="exact"/>
        <w:jc w:val="left"/>
        <w:rPr>
          <w:rFonts w:ascii="宋体" w:hAnsi="宋体"/>
          <w:color w:val="auto"/>
          <w:sz w:val="24"/>
        </w:rPr>
      </w:pPr>
    </w:p>
    <w:p w14:paraId="634C668F">
      <w:pPr>
        <w:spacing w:line="200" w:lineRule="exact"/>
        <w:jc w:val="left"/>
        <w:rPr>
          <w:rFonts w:ascii="宋体" w:hAnsi="宋体"/>
          <w:color w:val="auto"/>
          <w:sz w:val="24"/>
        </w:rPr>
      </w:pPr>
    </w:p>
    <w:p w14:paraId="0AA1C419">
      <w:pPr>
        <w:spacing w:line="200" w:lineRule="exact"/>
        <w:jc w:val="left"/>
        <w:rPr>
          <w:rFonts w:ascii="宋体" w:hAnsi="宋体"/>
          <w:color w:val="auto"/>
          <w:sz w:val="24"/>
        </w:rPr>
      </w:pPr>
    </w:p>
    <w:p w14:paraId="0DA031D2">
      <w:pPr>
        <w:spacing w:line="200" w:lineRule="exact"/>
        <w:jc w:val="left"/>
        <w:rPr>
          <w:rFonts w:ascii="宋体" w:hAnsi="宋体"/>
          <w:color w:val="auto"/>
          <w:sz w:val="24"/>
        </w:rPr>
      </w:pPr>
    </w:p>
    <w:p w14:paraId="2649CE79">
      <w:pPr>
        <w:spacing w:line="200" w:lineRule="exact"/>
        <w:jc w:val="right"/>
        <w:rPr>
          <w:rFonts w:ascii="宋体" w:hAnsi="宋体"/>
          <w:color w:val="auto"/>
          <w:sz w:val="24"/>
        </w:rPr>
      </w:pPr>
    </w:p>
    <w:p w14:paraId="5E460372">
      <w:pPr>
        <w:jc w:val="center"/>
        <w:rPr>
          <w:rFonts w:ascii="宋体" w:hAnsi="宋体" w:cs="宋体"/>
          <w:color w:val="auto"/>
          <w:sz w:val="21"/>
          <w:szCs w:val="21"/>
        </w:rPr>
      </w:pPr>
      <w:bookmarkStart w:id="224" w:name="page87"/>
      <w:bookmarkEnd w:id="224"/>
      <w:r>
        <w:rPr>
          <w:rFonts w:hint="eastAsia" w:ascii="宋体" w:hAnsi="宋体" w:cs="宋体"/>
          <w:color w:val="auto"/>
          <w:sz w:val="21"/>
          <w:szCs w:val="21"/>
        </w:rPr>
        <w:t xml:space="preserve">                                                供应商名称（公章） ： </w:t>
      </w:r>
    </w:p>
    <w:p w14:paraId="568783BF">
      <w:pPr>
        <w:jc w:val="center"/>
        <w:rPr>
          <w:rFonts w:ascii="宋体" w:hAnsi="宋体" w:cs="宋体"/>
          <w:color w:val="auto"/>
          <w:sz w:val="21"/>
          <w:szCs w:val="21"/>
        </w:rPr>
      </w:pPr>
      <w:r>
        <w:rPr>
          <w:rFonts w:hint="eastAsia" w:ascii="宋体" w:hAnsi="宋体"/>
          <w:color w:val="auto"/>
          <w:sz w:val="21"/>
          <w:szCs w:val="21"/>
        </w:rPr>
        <w:t xml:space="preserve">                             法定代表人或其授权委托人</w:t>
      </w:r>
      <w:r>
        <w:rPr>
          <w:rFonts w:hint="eastAsia" w:ascii="宋体" w:hAnsi="宋体" w:cs="宋体"/>
          <w:color w:val="auto"/>
          <w:sz w:val="21"/>
          <w:szCs w:val="21"/>
        </w:rPr>
        <w:t>（签字或盖章）</w:t>
      </w:r>
      <w:r>
        <w:rPr>
          <w:rFonts w:hint="eastAsia" w:ascii="宋体" w:hAnsi="宋体"/>
          <w:color w:val="auto"/>
          <w:sz w:val="21"/>
          <w:szCs w:val="21"/>
        </w:rPr>
        <w:t>：</w:t>
      </w:r>
    </w:p>
    <w:p w14:paraId="35190BFB">
      <w:pPr>
        <w:jc w:val="right"/>
        <w:rPr>
          <w:rFonts w:ascii="宋体" w:hAnsi="宋体" w:cs="宋体"/>
          <w:color w:val="auto"/>
          <w:sz w:val="21"/>
          <w:szCs w:val="21"/>
        </w:rPr>
      </w:pPr>
      <w:r>
        <w:rPr>
          <w:rFonts w:hint="eastAsia" w:ascii="宋体" w:hAnsi="宋体" w:cs="宋体"/>
          <w:color w:val="auto"/>
          <w:sz w:val="21"/>
          <w:szCs w:val="21"/>
        </w:rPr>
        <w:t>年  月  日</w:t>
      </w:r>
    </w:p>
    <w:p w14:paraId="077C8544">
      <w:pPr>
        <w:spacing w:beforeLines="50" w:afterLines="50" w:line="288" w:lineRule="auto"/>
        <w:jc w:val="center"/>
        <w:rPr>
          <w:rFonts w:ascii="宋体" w:hAnsi="宋体" w:cs="宋体"/>
          <w:color w:val="auto"/>
          <w:sz w:val="21"/>
          <w:szCs w:val="21"/>
        </w:rPr>
      </w:pPr>
    </w:p>
    <w:p w14:paraId="13040F4C">
      <w:pPr>
        <w:spacing w:beforeLines="50" w:afterLines="50" w:line="288" w:lineRule="auto"/>
        <w:jc w:val="center"/>
        <w:rPr>
          <w:rFonts w:ascii="宋体" w:hAnsi="宋体" w:cs="宋体"/>
          <w:color w:val="auto"/>
          <w:sz w:val="21"/>
          <w:szCs w:val="21"/>
        </w:rPr>
      </w:pPr>
    </w:p>
    <w:p w14:paraId="5B08177F">
      <w:pPr>
        <w:spacing w:beforeLines="50" w:afterLines="50" w:line="288" w:lineRule="auto"/>
        <w:jc w:val="center"/>
        <w:rPr>
          <w:rFonts w:ascii="宋体" w:hAnsi="宋体" w:cs="宋体"/>
          <w:color w:val="auto"/>
          <w:sz w:val="21"/>
          <w:szCs w:val="21"/>
        </w:rPr>
      </w:pPr>
    </w:p>
    <w:p w14:paraId="4B010028">
      <w:pPr>
        <w:spacing w:beforeLines="50" w:afterLines="50" w:line="288" w:lineRule="auto"/>
        <w:jc w:val="center"/>
        <w:rPr>
          <w:rFonts w:ascii="宋体" w:hAnsi="宋体" w:cs="宋体"/>
          <w:color w:val="auto"/>
          <w:sz w:val="21"/>
          <w:szCs w:val="21"/>
        </w:rPr>
      </w:pPr>
    </w:p>
    <w:p w14:paraId="0A95CE2A">
      <w:pPr>
        <w:spacing w:beforeLines="50" w:afterLines="50" w:line="288" w:lineRule="auto"/>
        <w:jc w:val="center"/>
        <w:rPr>
          <w:rFonts w:ascii="宋体" w:hAnsi="宋体" w:cs="宋体"/>
          <w:color w:val="auto"/>
          <w:sz w:val="21"/>
          <w:szCs w:val="21"/>
        </w:rPr>
      </w:pPr>
    </w:p>
    <w:p w14:paraId="0290DF78">
      <w:pPr>
        <w:spacing w:beforeLines="50" w:afterLines="50" w:line="288" w:lineRule="auto"/>
        <w:jc w:val="center"/>
        <w:rPr>
          <w:rFonts w:ascii="宋体" w:hAnsi="宋体" w:cs="宋体"/>
          <w:color w:val="auto"/>
          <w:sz w:val="21"/>
          <w:szCs w:val="21"/>
        </w:rPr>
      </w:pPr>
    </w:p>
    <w:p w14:paraId="4B1A2A93">
      <w:pPr>
        <w:widowControl/>
        <w:jc w:val="left"/>
        <w:rPr>
          <w:rFonts w:ascii="宋体" w:hAnsi="宋体" w:cs="宋体"/>
          <w:color w:val="auto"/>
          <w:szCs w:val="28"/>
        </w:rPr>
      </w:pPr>
      <w:bookmarkStart w:id="225" w:name="_Toc10224"/>
      <w:bookmarkStart w:id="226" w:name="_Toc15285"/>
      <w:bookmarkStart w:id="227" w:name="_Toc22894"/>
      <w:bookmarkStart w:id="228" w:name="_Toc6414"/>
      <w:bookmarkStart w:id="229" w:name="_Toc9190"/>
      <w:r>
        <w:rPr>
          <w:rFonts w:ascii="宋体" w:hAnsi="宋体" w:cs="宋体"/>
          <w:color w:val="auto"/>
          <w:szCs w:val="28"/>
        </w:rPr>
        <w:br w:type="page"/>
      </w:r>
    </w:p>
    <w:p w14:paraId="72D0D1DA">
      <w:pPr>
        <w:spacing w:beforeLines="50" w:afterLines="50" w:line="288" w:lineRule="auto"/>
        <w:jc w:val="center"/>
        <w:rPr>
          <w:rFonts w:ascii="宋体" w:hAnsi="宋体" w:cs="宋体"/>
          <w:color w:val="auto"/>
          <w:szCs w:val="28"/>
        </w:rPr>
      </w:pPr>
      <w:r>
        <w:rPr>
          <w:rFonts w:hint="eastAsia" w:ascii="宋体" w:hAnsi="宋体" w:cs="宋体"/>
          <w:color w:val="auto"/>
          <w:szCs w:val="28"/>
          <w:lang w:val="en-US" w:eastAsia="zh-CN"/>
        </w:rPr>
        <w:t>五</w:t>
      </w:r>
      <w:r>
        <w:rPr>
          <w:rFonts w:hint="eastAsia" w:ascii="宋体" w:hAnsi="宋体" w:cs="宋体"/>
          <w:color w:val="auto"/>
          <w:szCs w:val="28"/>
        </w:rPr>
        <w:t>、商务及技术偏差表</w:t>
      </w:r>
      <w:bookmarkEnd w:id="225"/>
      <w:bookmarkEnd w:id="226"/>
      <w:bookmarkEnd w:id="227"/>
      <w:bookmarkEnd w:id="228"/>
      <w:bookmarkEnd w:id="229"/>
    </w:p>
    <w:p w14:paraId="18B72CD4">
      <w:pPr>
        <w:spacing w:line="200" w:lineRule="exact"/>
        <w:jc w:val="left"/>
        <w:rPr>
          <w:rFonts w:ascii="宋体" w:hAnsi="宋体"/>
          <w:color w:val="auto"/>
          <w:sz w:val="21"/>
          <w:szCs w:val="21"/>
        </w:rPr>
      </w:pPr>
    </w:p>
    <w:tbl>
      <w:tblPr>
        <w:tblStyle w:val="6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980"/>
        <w:gridCol w:w="2951"/>
        <w:gridCol w:w="2062"/>
      </w:tblGrid>
      <w:tr w14:paraId="4D68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45" w:type="dxa"/>
            <w:vAlign w:val="center"/>
          </w:tcPr>
          <w:p w14:paraId="17EBBCD6">
            <w:pPr>
              <w:jc w:val="center"/>
              <w:rPr>
                <w:rFonts w:ascii="宋体" w:hAnsi="宋体"/>
                <w:color w:val="auto"/>
                <w:sz w:val="21"/>
                <w:szCs w:val="21"/>
              </w:rPr>
            </w:pPr>
            <w:r>
              <w:rPr>
                <w:rFonts w:hint="eastAsia" w:ascii="宋体" w:hAnsi="宋体"/>
                <w:b/>
                <w:color w:val="auto"/>
                <w:sz w:val="21"/>
                <w:szCs w:val="21"/>
              </w:rPr>
              <w:t>序号</w:t>
            </w:r>
          </w:p>
        </w:tc>
        <w:tc>
          <w:tcPr>
            <w:tcW w:w="2980" w:type="dxa"/>
            <w:vAlign w:val="center"/>
          </w:tcPr>
          <w:p w14:paraId="1AD38EF3">
            <w:pPr>
              <w:jc w:val="center"/>
              <w:rPr>
                <w:rFonts w:ascii="宋体" w:hAnsi="宋体"/>
                <w:b/>
                <w:color w:val="auto"/>
                <w:sz w:val="21"/>
                <w:szCs w:val="21"/>
              </w:rPr>
            </w:pPr>
            <w:r>
              <w:rPr>
                <w:rFonts w:hint="eastAsia" w:ascii="宋体" w:hAnsi="宋体"/>
                <w:b/>
                <w:color w:val="auto"/>
                <w:sz w:val="21"/>
                <w:szCs w:val="21"/>
              </w:rPr>
              <w:t>竞争性磋商文件</w:t>
            </w:r>
          </w:p>
          <w:p w14:paraId="5DBB6948">
            <w:pPr>
              <w:jc w:val="center"/>
              <w:rPr>
                <w:rFonts w:ascii="宋体" w:hAnsi="宋体"/>
                <w:color w:val="auto"/>
                <w:sz w:val="21"/>
                <w:szCs w:val="21"/>
              </w:rPr>
            </w:pPr>
            <w:r>
              <w:rPr>
                <w:rFonts w:hint="eastAsia" w:ascii="宋体" w:hAnsi="宋体"/>
                <w:b/>
                <w:color w:val="auto"/>
                <w:sz w:val="21"/>
                <w:szCs w:val="21"/>
              </w:rPr>
              <w:t>章节及条款号</w:t>
            </w:r>
          </w:p>
        </w:tc>
        <w:tc>
          <w:tcPr>
            <w:tcW w:w="2951" w:type="dxa"/>
            <w:vAlign w:val="center"/>
          </w:tcPr>
          <w:p w14:paraId="24549BB4">
            <w:pPr>
              <w:jc w:val="center"/>
              <w:rPr>
                <w:rFonts w:ascii="宋体" w:hAnsi="宋体"/>
                <w:b/>
                <w:color w:val="auto"/>
                <w:sz w:val="21"/>
                <w:szCs w:val="21"/>
              </w:rPr>
            </w:pPr>
            <w:r>
              <w:rPr>
                <w:rFonts w:hint="eastAsia" w:ascii="宋体" w:hAnsi="宋体"/>
                <w:b/>
                <w:color w:val="auto"/>
                <w:sz w:val="21"/>
                <w:szCs w:val="21"/>
              </w:rPr>
              <w:t>响应文件</w:t>
            </w:r>
          </w:p>
          <w:p w14:paraId="7E4C99EC">
            <w:pPr>
              <w:jc w:val="center"/>
              <w:rPr>
                <w:rFonts w:ascii="宋体" w:hAnsi="宋体"/>
                <w:color w:val="auto"/>
                <w:sz w:val="21"/>
                <w:szCs w:val="21"/>
              </w:rPr>
            </w:pPr>
            <w:r>
              <w:rPr>
                <w:rFonts w:hint="eastAsia" w:ascii="宋体" w:hAnsi="宋体"/>
                <w:b/>
                <w:color w:val="auto"/>
                <w:sz w:val="21"/>
                <w:szCs w:val="21"/>
              </w:rPr>
              <w:t>页码及条款号</w:t>
            </w:r>
          </w:p>
        </w:tc>
        <w:tc>
          <w:tcPr>
            <w:tcW w:w="2062" w:type="dxa"/>
            <w:vAlign w:val="center"/>
          </w:tcPr>
          <w:p w14:paraId="48817F7C">
            <w:pPr>
              <w:jc w:val="center"/>
              <w:rPr>
                <w:rFonts w:ascii="宋体" w:hAnsi="宋体"/>
                <w:color w:val="auto"/>
                <w:sz w:val="21"/>
                <w:szCs w:val="21"/>
              </w:rPr>
            </w:pPr>
            <w:r>
              <w:rPr>
                <w:rFonts w:hint="eastAsia" w:ascii="宋体" w:hAnsi="宋体"/>
                <w:b/>
                <w:color w:val="auto"/>
                <w:w w:val="97"/>
                <w:sz w:val="21"/>
                <w:szCs w:val="21"/>
              </w:rPr>
              <w:t>偏差说明</w:t>
            </w:r>
          </w:p>
        </w:tc>
      </w:tr>
      <w:tr w14:paraId="601F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5" w:type="dxa"/>
            <w:vAlign w:val="center"/>
          </w:tcPr>
          <w:p w14:paraId="51464769">
            <w:pPr>
              <w:spacing w:line="200" w:lineRule="exact"/>
              <w:jc w:val="center"/>
              <w:rPr>
                <w:rFonts w:ascii="宋体" w:hAnsi="宋体"/>
                <w:color w:val="auto"/>
                <w:sz w:val="21"/>
                <w:szCs w:val="21"/>
              </w:rPr>
            </w:pPr>
            <w:r>
              <w:rPr>
                <w:rFonts w:hint="eastAsia" w:ascii="宋体" w:hAnsi="宋体"/>
                <w:color w:val="auto"/>
                <w:sz w:val="21"/>
                <w:szCs w:val="21"/>
              </w:rPr>
              <w:t>1</w:t>
            </w:r>
          </w:p>
        </w:tc>
        <w:tc>
          <w:tcPr>
            <w:tcW w:w="2980" w:type="dxa"/>
          </w:tcPr>
          <w:p w14:paraId="74E031F3">
            <w:pPr>
              <w:spacing w:line="200" w:lineRule="exact"/>
              <w:jc w:val="left"/>
              <w:rPr>
                <w:rFonts w:ascii="宋体" w:hAnsi="宋体"/>
                <w:color w:val="auto"/>
                <w:sz w:val="21"/>
                <w:szCs w:val="21"/>
              </w:rPr>
            </w:pPr>
          </w:p>
        </w:tc>
        <w:tc>
          <w:tcPr>
            <w:tcW w:w="2951" w:type="dxa"/>
          </w:tcPr>
          <w:p w14:paraId="56DC1B1F">
            <w:pPr>
              <w:spacing w:line="200" w:lineRule="exact"/>
              <w:jc w:val="left"/>
              <w:rPr>
                <w:rFonts w:ascii="宋体" w:hAnsi="宋体"/>
                <w:color w:val="auto"/>
                <w:sz w:val="21"/>
                <w:szCs w:val="21"/>
              </w:rPr>
            </w:pPr>
          </w:p>
        </w:tc>
        <w:tc>
          <w:tcPr>
            <w:tcW w:w="2062" w:type="dxa"/>
          </w:tcPr>
          <w:p w14:paraId="01712B8B">
            <w:pPr>
              <w:spacing w:line="200" w:lineRule="exact"/>
              <w:jc w:val="left"/>
              <w:rPr>
                <w:rFonts w:ascii="宋体" w:hAnsi="宋体"/>
                <w:color w:val="auto"/>
                <w:sz w:val="21"/>
                <w:szCs w:val="21"/>
              </w:rPr>
            </w:pPr>
          </w:p>
        </w:tc>
      </w:tr>
      <w:tr w14:paraId="10C4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5" w:type="dxa"/>
            <w:vAlign w:val="center"/>
          </w:tcPr>
          <w:p w14:paraId="61A52D8D">
            <w:pPr>
              <w:spacing w:line="200" w:lineRule="exact"/>
              <w:jc w:val="center"/>
              <w:rPr>
                <w:rFonts w:ascii="宋体" w:hAnsi="宋体"/>
                <w:color w:val="auto"/>
                <w:sz w:val="21"/>
                <w:szCs w:val="21"/>
              </w:rPr>
            </w:pPr>
            <w:r>
              <w:rPr>
                <w:rFonts w:hint="eastAsia" w:ascii="宋体" w:hAnsi="宋体"/>
                <w:color w:val="auto"/>
                <w:sz w:val="21"/>
                <w:szCs w:val="21"/>
              </w:rPr>
              <w:t>2</w:t>
            </w:r>
          </w:p>
        </w:tc>
        <w:tc>
          <w:tcPr>
            <w:tcW w:w="2980" w:type="dxa"/>
          </w:tcPr>
          <w:p w14:paraId="29916FAF">
            <w:pPr>
              <w:spacing w:line="200" w:lineRule="exact"/>
              <w:jc w:val="left"/>
              <w:rPr>
                <w:rFonts w:ascii="宋体" w:hAnsi="宋体"/>
                <w:color w:val="auto"/>
                <w:sz w:val="21"/>
                <w:szCs w:val="21"/>
              </w:rPr>
            </w:pPr>
          </w:p>
        </w:tc>
        <w:tc>
          <w:tcPr>
            <w:tcW w:w="2951" w:type="dxa"/>
          </w:tcPr>
          <w:p w14:paraId="2AE31C1B">
            <w:pPr>
              <w:spacing w:line="200" w:lineRule="exact"/>
              <w:jc w:val="left"/>
              <w:rPr>
                <w:rFonts w:ascii="宋体" w:hAnsi="宋体"/>
                <w:color w:val="auto"/>
                <w:sz w:val="21"/>
                <w:szCs w:val="21"/>
              </w:rPr>
            </w:pPr>
          </w:p>
        </w:tc>
        <w:tc>
          <w:tcPr>
            <w:tcW w:w="2062" w:type="dxa"/>
          </w:tcPr>
          <w:p w14:paraId="760B7C6D">
            <w:pPr>
              <w:spacing w:line="200" w:lineRule="exact"/>
              <w:jc w:val="left"/>
              <w:rPr>
                <w:rFonts w:ascii="宋体" w:hAnsi="宋体"/>
                <w:color w:val="auto"/>
                <w:sz w:val="21"/>
                <w:szCs w:val="21"/>
              </w:rPr>
            </w:pPr>
          </w:p>
        </w:tc>
      </w:tr>
      <w:tr w14:paraId="44AB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5" w:type="dxa"/>
            <w:vAlign w:val="center"/>
          </w:tcPr>
          <w:p w14:paraId="6843F94F">
            <w:pPr>
              <w:spacing w:line="200" w:lineRule="exact"/>
              <w:jc w:val="center"/>
              <w:rPr>
                <w:rFonts w:ascii="宋体" w:hAnsi="宋体"/>
                <w:color w:val="auto"/>
                <w:sz w:val="21"/>
                <w:szCs w:val="21"/>
              </w:rPr>
            </w:pPr>
            <w:r>
              <w:rPr>
                <w:rFonts w:hint="eastAsia" w:ascii="宋体" w:hAnsi="宋体"/>
                <w:color w:val="auto"/>
                <w:sz w:val="21"/>
                <w:szCs w:val="21"/>
              </w:rPr>
              <w:t>3</w:t>
            </w:r>
          </w:p>
        </w:tc>
        <w:tc>
          <w:tcPr>
            <w:tcW w:w="2980" w:type="dxa"/>
          </w:tcPr>
          <w:p w14:paraId="06DF9E11">
            <w:pPr>
              <w:spacing w:line="200" w:lineRule="exact"/>
              <w:jc w:val="left"/>
              <w:rPr>
                <w:rFonts w:ascii="宋体" w:hAnsi="宋体"/>
                <w:color w:val="auto"/>
                <w:sz w:val="21"/>
                <w:szCs w:val="21"/>
              </w:rPr>
            </w:pPr>
          </w:p>
        </w:tc>
        <w:tc>
          <w:tcPr>
            <w:tcW w:w="2951" w:type="dxa"/>
          </w:tcPr>
          <w:p w14:paraId="749A8862">
            <w:pPr>
              <w:spacing w:line="200" w:lineRule="exact"/>
              <w:jc w:val="left"/>
              <w:rPr>
                <w:rFonts w:ascii="宋体" w:hAnsi="宋体"/>
                <w:color w:val="auto"/>
                <w:sz w:val="21"/>
                <w:szCs w:val="21"/>
              </w:rPr>
            </w:pPr>
          </w:p>
        </w:tc>
        <w:tc>
          <w:tcPr>
            <w:tcW w:w="2062" w:type="dxa"/>
          </w:tcPr>
          <w:p w14:paraId="12A74B58">
            <w:pPr>
              <w:spacing w:line="200" w:lineRule="exact"/>
              <w:jc w:val="left"/>
              <w:rPr>
                <w:rFonts w:ascii="宋体" w:hAnsi="宋体"/>
                <w:color w:val="auto"/>
                <w:sz w:val="21"/>
                <w:szCs w:val="21"/>
              </w:rPr>
            </w:pPr>
          </w:p>
        </w:tc>
      </w:tr>
      <w:tr w14:paraId="2187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5" w:type="dxa"/>
            <w:vAlign w:val="center"/>
          </w:tcPr>
          <w:p w14:paraId="7880A48E">
            <w:pPr>
              <w:spacing w:line="200" w:lineRule="exact"/>
              <w:jc w:val="center"/>
              <w:rPr>
                <w:rFonts w:ascii="宋体" w:hAnsi="宋体"/>
                <w:color w:val="auto"/>
                <w:sz w:val="21"/>
                <w:szCs w:val="21"/>
              </w:rPr>
            </w:pPr>
            <w:r>
              <w:rPr>
                <w:rFonts w:hint="eastAsia" w:ascii="宋体" w:hAnsi="宋体"/>
                <w:color w:val="auto"/>
                <w:sz w:val="21"/>
                <w:szCs w:val="21"/>
              </w:rPr>
              <w:t>4</w:t>
            </w:r>
          </w:p>
        </w:tc>
        <w:tc>
          <w:tcPr>
            <w:tcW w:w="2980" w:type="dxa"/>
          </w:tcPr>
          <w:p w14:paraId="6B3D7398">
            <w:pPr>
              <w:spacing w:line="200" w:lineRule="exact"/>
              <w:jc w:val="left"/>
              <w:rPr>
                <w:rFonts w:ascii="宋体" w:hAnsi="宋体"/>
                <w:color w:val="auto"/>
                <w:sz w:val="21"/>
                <w:szCs w:val="21"/>
              </w:rPr>
            </w:pPr>
          </w:p>
        </w:tc>
        <w:tc>
          <w:tcPr>
            <w:tcW w:w="2951" w:type="dxa"/>
          </w:tcPr>
          <w:p w14:paraId="38096BE5">
            <w:pPr>
              <w:spacing w:line="200" w:lineRule="exact"/>
              <w:jc w:val="left"/>
              <w:rPr>
                <w:rFonts w:ascii="宋体" w:hAnsi="宋体"/>
                <w:color w:val="auto"/>
                <w:sz w:val="21"/>
                <w:szCs w:val="21"/>
              </w:rPr>
            </w:pPr>
          </w:p>
        </w:tc>
        <w:tc>
          <w:tcPr>
            <w:tcW w:w="2062" w:type="dxa"/>
          </w:tcPr>
          <w:p w14:paraId="26952D29">
            <w:pPr>
              <w:spacing w:line="200" w:lineRule="exact"/>
              <w:jc w:val="left"/>
              <w:rPr>
                <w:rFonts w:ascii="宋体" w:hAnsi="宋体"/>
                <w:color w:val="auto"/>
                <w:sz w:val="21"/>
                <w:szCs w:val="21"/>
              </w:rPr>
            </w:pPr>
          </w:p>
        </w:tc>
      </w:tr>
      <w:tr w14:paraId="179C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5" w:type="dxa"/>
            <w:vAlign w:val="center"/>
          </w:tcPr>
          <w:p w14:paraId="663565DD">
            <w:pPr>
              <w:spacing w:line="200" w:lineRule="exact"/>
              <w:jc w:val="center"/>
              <w:rPr>
                <w:rFonts w:ascii="宋体" w:hAnsi="宋体"/>
                <w:color w:val="auto"/>
                <w:sz w:val="21"/>
                <w:szCs w:val="21"/>
              </w:rPr>
            </w:pPr>
            <w:r>
              <w:rPr>
                <w:rFonts w:hint="eastAsia" w:ascii="宋体" w:hAnsi="宋体"/>
                <w:color w:val="auto"/>
                <w:sz w:val="21"/>
                <w:szCs w:val="21"/>
              </w:rPr>
              <w:t>5</w:t>
            </w:r>
          </w:p>
        </w:tc>
        <w:tc>
          <w:tcPr>
            <w:tcW w:w="2980" w:type="dxa"/>
          </w:tcPr>
          <w:p w14:paraId="2F96FBE4">
            <w:pPr>
              <w:spacing w:line="200" w:lineRule="exact"/>
              <w:jc w:val="left"/>
              <w:rPr>
                <w:rFonts w:ascii="宋体" w:hAnsi="宋体"/>
                <w:color w:val="auto"/>
                <w:sz w:val="21"/>
                <w:szCs w:val="21"/>
              </w:rPr>
            </w:pPr>
          </w:p>
        </w:tc>
        <w:tc>
          <w:tcPr>
            <w:tcW w:w="2951" w:type="dxa"/>
          </w:tcPr>
          <w:p w14:paraId="42868FD3">
            <w:pPr>
              <w:spacing w:line="200" w:lineRule="exact"/>
              <w:jc w:val="left"/>
              <w:rPr>
                <w:rFonts w:ascii="宋体" w:hAnsi="宋体"/>
                <w:color w:val="auto"/>
                <w:sz w:val="21"/>
                <w:szCs w:val="21"/>
              </w:rPr>
            </w:pPr>
          </w:p>
        </w:tc>
        <w:tc>
          <w:tcPr>
            <w:tcW w:w="2062" w:type="dxa"/>
          </w:tcPr>
          <w:p w14:paraId="73ABD924">
            <w:pPr>
              <w:spacing w:line="200" w:lineRule="exact"/>
              <w:jc w:val="left"/>
              <w:rPr>
                <w:rFonts w:ascii="宋体" w:hAnsi="宋体"/>
                <w:color w:val="auto"/>
                <w:sz w:val="21"/>
                <w:szCs w:val="21"/>
              </w:rPr>
            </w:pPr>
          </w:p>
        </w:tc>
      </w:tr>
      <w:tr w14:paraId="0CEC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45" w:type="dxa"/>
            <w:vAlign w:val="center"/>
          </w:tcPr>
          <w:p w14:paraId="0359168D">
            <w:pPr>
              <w:spacing w:line="200" w:lineRule="exact"/>
              <w:jc w:val="center"/>
              <w:rPr>
                <w:rFonts w:ascii="宋体" w:hAnsi="宋体"/>
                <w:color w:val="auto"/>
                <w:sz w:val="21"/>
                <w:szCs w:val="21"/>
              </w:rPr>
            </w:pPr>
            <w:r>
              <w:rPr>
                <w:rFonts w:hint="eastAsia" w:ascii="宋体" w:hAnsi="宋体"/>
                <w:color w:val="auto"/>
                <w:sz w:val="21"/>
                <w:szCs w:val="21"/>
              </w:rPr>
              <w:t>……</w:t>
            </w:r>
          </w:p>
        </w:tc>
        <w:tc>
          <w:tcPr>
            <w:tcW w:w="2980" w:type="dxa"/>
          </w:tcPr>
          <w:p w14:paraId="352DF5CD">
            <w:pPr>
              <w:spacing w:line="200" w:lineRule="exact"/>
              <w:jc w:val="left"/>
              <w:rPr>
                <w:rFonts w:ascii="宋体" w:hAnsi="宋体"/>
                <w:color w:val="auto"/>
                <w:sz w:val="21"/>
                <w:szCs w:val="21"/>
              </w:rPr>
            </w:pPr>
          </w:p>
        </w:tc>
        <w:tc>
          <w:tcPr>
            <w:tcW w:w="2951" w:type="dxa"/>
          </w:tcPr>
          <w:p w14:paraId="693DB3D8">
            <w:pPr>
              <w:spacing w:line="200" w:lineRule="exact"/>
              <w:jc w:val="left"/>
              <w:rPr>
                <w:rFonts w:ascii="宋体" w:hAnsi="宋体"/>
                <w:color w:val="auto"/>
                <w:sz w:val="21"/>
                <w:szCs w:val="21"/>
              </w:rPr>
            </w:pPr>
          </w:p>
        </w:tc>
        <w:tc>
          <w:tcPr>
            <w:tcW w:w="2062" w:type="dxa"/>
          </w:tcPr>
          <w:p w14:paraId="38785D91">
            <w:pPr>
              <w:spacing w:line="200" w:lineRule="exact"/>
              <w:jc w:val="left"/>
              <w:rPr>
                <w:rFonts w:ascii="宋体" w:hAnsi="宋体"/>
                <w:color w:val="auto"/>
                <w:sz w:val="21"/>
                <w:szCs w:val="21"/>
              </w:rPr>
            </w:pPr>
          </w:p>
        </w:tc>
      </w:tr>
    </w:tbl>
    <w:p w14:paraId="6598B6DB">
      <w:pPr>
        <w:widowControl/>
        <w:spacing w:beforeLines="50" w:afterLines="50" w:line="288" w:lineRule="auto"/>
        <w:rPr>
          <w:rFonts w:ascii="宋体" w:hAnsi="宋体"/>
          <w:color w:val="auto"/>
          <w:sz w:val="21"/>
          <w:szCs w:val="21"/>
        </w:rPr>
      </w:pPr>
      <w:r>
        <w:rPr>
          <w:rFonts w:hint="eastAsia" w:ascii="宋体" w:hAnsi="宋体"/>
          <w:color w:val="auto"/>
          <w:sz w:val="21"/>
          <w:szCs w:val="21"/>
        </w:rPr>
        <w:t xml:space="preserve">    供应商保证：除偏差表列出的偏差外，供应商响应竞争性磋商文件的全部要求。</w:t>
      </w:r>
    </w:p>
    <w:p w14:paraId="03B4A958">
      <w:pPr>
        <w:widowControl/>
        <w:spacing w:beforeLines="50" w:afterLines="50" w:line="288" w:lineRule="auto"/>
        <w:rPr>
          <w:rFonts w:ascii="宋体" w:hAnsi="宋体" w:cs="宋体"/>
          <w:color w:val="auto"/>
          <w:sz w:val="21"/>
          <w:szCs w:val="21"/>
        </w:rPr>
      </w:pPr>
    </w:p>
    <w:p w14:paraId="138C0E81">
      <w:pPr>
        <w:widowControl/>
        <w:spacing w:beforeLines="50" w:afterLines="50" w:line="288" w:lineRule="auto"/>
        <w:rPr>
          <w:rFonts w:ascii="宋体" w:hAnsi="宋体" w:cs="宋体"/>
          <w:color w:val="auto"/>
          <w:sz w:val="21"/>
          <w:szCs w:val="21"/>
        </w:rPr>
      </w:pPr>
    </w:p>
    <w:p w14:paraId="0DB03014">
      <w:pPr>
        <w:widowControl/>
        <w:spacing w:beforeLines="50" w:afterLines="50" w:line="288" w:lineRule="auto"/>
        <w:rPr>
          <w:rFonts w:ascii="宋体" w:hAnsi="宋体" w:cs="宋体"/>
          <w:color w:val="auto"/>
          <w:sz w:val="21"/>
          <w:szCs w:val="21"/>
        </w:rPr>
      </w:pPr>
    </w:p>
    <w:p w14:paraId="1A622E80">
      <w:pPr>
        <w:widowControl/>
        <w:spacing w:beforeLines="50" w:afterLines="50" w:line="288" w:lineRule="auto"/>
        <w:rPr>
          <w:rFonts w:ascii="宋体" w:hAnsi="宋体" w:cs="宋体"/>
          <w:color w:val="auto"/>
          <w:sz w:val="21"/>
          <w:szCs w:val="21"/>
        </w:rPr>
        <w:sectPr>
          <w:pgSz w:w="11906" w:h="16838"/>
          <w:pgMar w:top="993" w:right="1800" w:bottom="1440" w:left="1800" w:header="851" w:footer="992" w:gutter="0"/>
          <w:pgNumType w:fmt="decimal"/>
          <w:cols w:space="720" w:num="1"/>
          <w:docGrid w:type="lines" w:linePitch="312" w:charSpace="0"/>
        </w:sectPr>
      </w:pPr>
    </w:p>
    <w:bookmarkEnd w:id="223"/>
    <w:p w14:paraId="1AB40446">
      <w:pPr>
        <w:jc w:val="center"/>
        <w:rPr>
          <w:rFonts w:ascii="宋体" w:hAnsi="宋体" w:cs="宋体"/>
          <w:color w:val="auto"/>
          <w:szCs w:val="28"/>
        </w:rPr>
      </w:pPr>
      <w:r>
        <w:rPr>
          <w:rFonts w:hint="eastAsia" w:ascii="宋体" w:hAnsi="宋体" w:cs="宋体"/>
          <w:color w:val="auto"/>
          <w:szCs w:val="28"/>
          <w:lang w:val="en-US" w:eastAsia="zh-CN"/>
        </w:rPr>
        <w:t>六</w:t>
      </w:r>
      <w:r>
        <w:rPr>
          <w:rFonts w:hint="eastAsia" w:ascii="宋体" w:hAnsi="宋体" w:cs="宋体"/>
          <w:color w:val="auto"/>
          <w:szCs w:val="28"/>
        </w:rPr>
        <w:t>、资格审查材料</w:t>
      </w:r>
    </w:p>
    <w:p w14:paraId="4A085361">
      <w:pPr>
        <w:spacing w:beforeLines="50" w:afterLines="50" w:line="288" w:lineRule="auto"/>
        <w:jc w:val="center"/>
        <w:rPr>
          <w:rFonts w:ascii="宋体" w:hAnsi="宋体" w:cs="宋体"/>
          <w:color w:val="auto"/>
          <w:sz w:val="21"/>
          <w:szCs w:val="21"/>
        </w:rPr>
      </w:pPr>
    </w:p>
    <w:p w14:paraId="2F845A17">
      <w:pPr>
        <w:pStyle w:val="4"/>
        <w:spacing w:beforeLines="50" w:afterLines="50" w:line="288" w:lineRule="auto"/>
        <w:jc w:val="center"/>
        <w:rPr>
          <w:rFonts w:ascii="宋体" w:hAnsi="宋体"/>
          <w:b w:val="0"/>
          <w:color w:val="auto"/>
          <w:sz w:val="24"/>
          <w:szCs w:val="24"/>
        </w:rPr>
      </w:pPr>
      <w:bookmarkStart w:id="230" w:name="_Toc96427947"/>
      <w:bookmarkStart w:id="231" w:name="_Toc774"/>
      <w:bookmarkStart w:id="232" w:name="_Toc18464"/>
      <w:bookmarkStart w:id="233" w:name="_Toc12832"/>
      <w:bookmarkStart w:id="234" w:name="_Toc300659772"/>
      <w:bookmarkStart w:id="235" w:name="_Toc335231770"/>
      <w:bookmarkStart w:id="236" w:name="_Toc13905"/>
      <w:bookmarkStart w:id="237" w:name="_Toc20316"/>
      <w:bookmarkStart w:id="238" w:name="_Toc409424423"/>
      <w:bookmarkStart w:id="239" w:name="_Toc351644328"/>
      <w:bookmarkStart w:id="240" w:name="_Toc350070710"/>
      <w:bookmarkStart w:id="241" w:name="_Toc409424362"/>
      <w:bookmarkStart w:id="242" w:name="_Toc450588647"/>
      <w:r>
        <w:rPr>
          <w:rFonts w:hint="eastAsia" w:ascii="宋体" w:hAnsi="宋体"/>
          <w:b w:val="0"/>
          <w:color w:val="auto"/>
          <w:sz w:val="24"/>
          <w:szCs w:val="24"/>
        </w:rPr>
        <w:t>（一）供应商基本情况表</w:t>
      </w:r>
      <w:bookmarkEnd w:id="230"/>
      <w:bookmarkEnd w:id="231"/>
      <w:bookmarkEnd w:id="232"/>
      <w:bookmarkEnd w:id="233"/>
      <w:bookmarkEnd w:id="234"/>
      <w:bookmarkEnd w:id="235"/>
      <w:bookmarkEnd w:id="236"/>
      <w:bookmarkEnd w:id="237"/>
    </w:p>
    <w:tbl>
      <w:tblPr>
        <w:tblStyle w:val="60"/>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991"/>
        <w:gridCol w:w="2626"/>
        <w:gridCol w:w="1566"/>
        <w:gridCol w:w="3196"/>
      </w:tblGrid>
      <w:tr w14:paraId="2AEB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0" w:type="dxa"/>
            <w:vAlign w:val="center"/>
          </w:tcPr>
          <w:p w14:paraId="51DD8CCC">
            <w:pPr>
              <w:pStyle w:val="4"/>
              <w:spacing w:beforeLines="50" w:afterLines="50" w:line="288" w:lineRule="auto"/>
              <w:jc w:val="center"/>
              <w:rPr>
                <w:rFonts w:ascii="宋体" w:hAnsi="宋体"/>
                <w:color w:val="auto"/>
                <w:sz w:val="21"/>
                <w:szCs w:val="21"/>
              </w:rPr>
            </w:pPr>
            <w:bookmarkStart w:id="243" w:name="_Toc23155"/>
            <w:bookmarkStart w:id="244" w:name="_Toc96427948"/>
            <w:bookmarkStart w:id="245" w:name="_Toc31118"/>
            <w:bookmarkStart w:id="246" w:name="_Toc6410"/>
            <w:bookmarkStart w:id="247" w:name="_Toc16759"/>
            <w:r>
              <w:rPr>
                <w:rFonts w:hint="eastAsia" w:ascii="宋体" w:hAnsi="宋体"/>
                <w:color w:val="auto"/>
                <w:sz w:val="21"/>
                <w:szCs w:val="21"/>
              </w:rPr>
              <w:t>供应商名称</w:t>
            </w:r>
            <w:bookmarkEnd w:id="243"/>
            <w:bookmarkEnd w:id="244"/>
            <w:bookmarkEnd w:id="245"/>
            <w:bookmarkEnd w:id="246"/>
            <w:bookmarkEnd w:id="247"/>
          </w:p>
        </w:tc>
        <w:tc>
          <w:tcPr>
            <w:tcW w:w="8379" w:type="dxa"/>
            <w:gridSpan w:val="4"/>
            <w:vAlign w:val="center"/>
          </w:tcPr>
          <w:p w14:paraId="40558980">
            <w:pPr>
              <w:pStyle w:val="4"/>
              <w:spacing w:beforeLines="50" w:afterLines="50" w:line="288" w:lineRule="auto"/>
              <w:jc w:val="center"/>
              <w:rPr>
                <w:rFonts w:ascii="宋体" w:hAnsi="宋体"/>
                <w:color w:val="auto"/>
                <w:sz w:val="21"/>
                <w:szCs w:val="21"/>
              </w:rPr>
            </w:pPr>
          </w:p>
        </w:tc>
      </w:tr>
      <w:tr w14:paraId="37FD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0" w:type="dxa"/>
            <w:vAlign w:val="center"/>
          </w:tcPr>
          <w:p w14:paraId="2E591AFD">
            <w:pPr>
              <w:pStyle w:val="4"/>
              <w:spacing w:beforeLines="50" w:afterLines="50" w:line="288" w:lineRule="auto"/>
              <w:jc w:val="center"/>
              <w:rPr>
                <w:rFonts w:ascii="宋体" w:hAnsi="宋体"/>
                <w:color w:val="auto"/>
                <w:sz w:val="21"/>
                <w:szCs w:val="21"/>
              </w:rPr>
            </w:pPr>
            <w:bookmarkStart w:id="248" w:name="_Toc30466"/>
            <w:bookmarkStart w:id="249" w:name="_Toc16799"/>
            <w:bookmarkStart w:id="250" w:name="_Toc96427949"/>
            <w:bookmarkStart w:id="251" w:name="_Toc15390"/>
            <w:bookmarkStart w:id="252" w:name="_Toc32618"/>
            <w:r>
              <w:rPr>
                <w:rFonts w:hint="eastAsia" w:ascii="宋体" w:hAnsi="宋体"/>
                <w:color w:val="auto"/>
                <w:sz w:val="21"/>
                <w:szCs w:val="21"/>
              </w:rPr>
              <w:t>注册地址</w:t>
            </w:r>
            <w:bookmarkEnd w:id="248"/>
            <w:bookmarkEnd w:id="249"/>
            <w:bookmarkEnd w:id="250"/>
            <w:bookmarkEnd w:id="251"/>
            <w:bookmarkEnd w:id="252"/>
          </w:p>
        </w:tc>
        <w:tc>
          <w:tcPr>
            <w:tcW w:w="3617" w:type="dxa"/>
            <w:gridSpan w:val="2"/>
            <w:vAlign w:val="center"/>
          </w:tcPr>
          <w:p w14:paraId="2602DFCD">
            <w:pPr>
              <w:pStyle w:val="4"/>
              <w:spacing w:beforeLines="50" w:afterLines="50" w:line="288" w:lineRule="auto"/>
              <w:jc w:val="center"/>
              <w:rPr>
                <w:rFonts w:ascii="宋体" w:hAnsi="宋体"/>
                <w:color w:val="auto"/>
                <w:sz w:val="21"/>
                <w:szCs w:val="21"/>
              </w:rPr>
            </w:pPr>
          </w:p>
        </w:tc>
        <w:tc>
          <w:tcPr>
            <w:tcW w:w="1566" w:type="dxa"/>
            <w:vAlign w:val="center"/>
          </w:tcPr>
          <w:p w14:paraId="0D8E31C7">
            <w:pPr>
              <w:pStyle w:val="4"/>
              <w:spacing w:beforeLines="50" w:afterLines="50" w:line="288" w:lineRule="auto"/>
              <w:jc w:val="center"/>
              <w:rPr>
                <w:rFonts w:ascii="宋体" w:hAnsi="宋体"/>
                <w:color w:val="auto"/>
                <w:sz w:val="21"/>
                <w:szCs w:val="21"/>
              </w:rPr>
            </w:pPr>
            <w:bookmarkStart w:id="253" w:name="_Toc29733"/>
            <w:bookmarkStart w:id="254" w:name="_Toc17087"/>
            <w:bookmarkStart w:id="255" w:name="_Toc10900"/>
            <w:bookmarkStart w:id="256" w:name="_Toc96427950"/>
            <w:bookmarkStart w:id="257" w:name="_Toc13407"/>
            <w:r>
              <w:rPr>
                <w:rFonts w:hint="eastAsia" w:ascii="宋体" w:hAnsi="宋体"/>
                <w:color w:val="auto"/>
                <w:sz w:val="21"/>
                <w:szCs w:val="21"/>
              </w:rPr>
              <w:t>邮政编码</w:t>
            </w:r>
            <w:bookmarkEnd w:id="253"/>
            <w:bookmarkEnd w:id="254"/>
            <w:bookmarkEnd w:id="255"/>
            <w:bookmarkEnd w:id="256"/>
            <w:bookmarkEnd w:id="257"/>
          </w:p>
        </w:tc>
        <w:tc>
          <w:tcPr>
            <w:tcW w:w="3196" w:type="dxa"/>
            <w:vAlign w:val="center"/>
          </w:tcPr>
          <w:p w14:paraId="680966EC">
            <w:pPr>
              <w:pStyle w:val="4"/>
              <w:spacing w:beforeLines="50" w:afterLines="50" w:line="288" w:lineRule="auto"/>
              <w:jc w:val="center"/>
              <w:rPr>
                <w:rFonts w:ascii="宋体" w:hAnsi="宋体"/>
                <w:color w:val="auto"/>
                <w:sz w:val="21"/>
                <w:szCs w:val="21"/>
              </w:rPr>
            </w:pPr>
          </w:p>
        </w:tc>
      </w:tr>
      <w:tr w14:paraId="0287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0" w:type="dxa"/>
            <w:vMerge w:val="restart"/>
            <w:vAlign w:val="center"/>
          </w:tcPr>
          <w:p w14:paraId="05B1042D">
            <w:pPr>
              <w:pStyle w:val="4"/>
              <w:spacing w:beforeLines="50" w:afterLines="50" w:line="288" w:lineRule="auto"/>
              <w:jc w:val="center"/>
              <w:rPr>
                <w:rFonts w:ascii="宋体" w:hAnsi="宋体"/>
                <w:color w:val="auto"/>
                <w:sz w:val="21"/>
                <w:szCs w:val="21"/>
              </w:rPr>
            </w:pPr>
            <w:bookmarkStart w:id="258" w:name="_Toc4930"/>
            <w:bookmarkStart w:id="259" w:name="_Toc27601"/>
            <w:bookmarkStart w:id="260" w:name="_Toc21336"/>
            <w:bookmarkStart w:id="261" w:name="_Toc23102"/>
            <w:bookmarkStart w:id="262" w:name="_Toc96427951"/>
            <w:r>
              <w:rPr>
                <w:rFonts w:hint="eastAsia" w:ascii="宋体" w:hAnsi="宋体"/>
                <w:color w:val="auto"/>
                <w:sz w:val="21"/>
                <w:szCs w:val="21"/>
              </w:rPr>
              <w:t>联系方式</w:t>
            </w:r>
            <w:bookmarkEnd w:id="258"/>
            <w:bookmarkEnd w:id="259"/>
            <w:bookmarkEnd w:id="260"/>
            <w:bookmarkEnd w:id="261"/>
            <w:bookmarkEnd w:id="262"/>
          </w:p>
        </w:tc>
        <w:tc>
          <w:tcPr>
            <w:tcW w:w="991" w:type="dxa"/>
            <w:vAlign w:val="center"/>
          </w:tcPr>
          <w:p w14:paraId="7C8DE132">
            <w:pPr>
              <w:pStyle w:val="4"/>
              <w:spacing w:beforeLines="50" w:afterLines="50" w:line="288" w:lineRule="auto"/>
              <w:jc w:val="center"/>
              <w:rPr>
                <w:rFonts w:ascii="宋体" w:hAnsi="宋体"/>
                <w:color w:val="auto"/>
                <w:sz w:val="21"/>
                <w:szCs w:val="21"/>
              </w:rPr>
            </w:pPr>
            <w:bookmarkStart w:id="263" w:name="_Toc9960"/>
            <w:bookmarkStart w:id="264" w:name="_Toc19615"/>
            <w:bookmarkStart w:id="265" w:name="_Toc1844"/>
            <w:bookmarkStart w:id="266" w:name="_Toc32424"/>
            <w:bookmarkStart w:id="267" w:name="_Toc96427952"/>
            <w:r>
              <w:rPr>
                <w:rFonts w:hint="eastAsia" w:ascii="宋体" w:hAnsi="宋体"/>
                <w:color w:val="auto"/>
                <w:sz w:val="21"/>
                <w:szCs w:val="21"/>
              </w:rPr>
              <w:t>联系人</w:t>
            </w:r>
            <w:bookmarkEnd w:id="263"/>
            <w:bookmarkEnd w:id="264"/>
            <w:bookmarkEnd w:id="265"/>
            <w:bookmarkEnd w:id="266"/>
            <w:bookmarkEnd w:id="267"/>
          </w:p>
        </w:tc>
        <w:tc>
          <w:tcPr>
            <w:tcW w:w="2626" w:type="dxa"/>
            <w:vAlign w:val="center"/>
          </w:tcPr>
          <w:p w14:paraId="657AF261">
            <w:pPr>
              <w:pStyle w:val="4"/>
              <w:spacing w:beforeLines="50" w:afterLines="50" w:line="288" w:lineRule="auto"/>
              <w:jc w:val="center"/>
              <w:rPr>
                <w:rFonts w:ascii="宋体" w:hAnsi="宋体"/>
                <w:color w:val="auto"/>
                <w:sz w:val="21"/>
                <w:szCs w:val="21"/>
              </w:rPr>
            </w:pPr>
          </w:p>
        </w:tc>
        <w:tc>
          <w:tcPr>
            <w:tcW w:w="1566" w:type="dxa"/>
            <w:vAlign w:val="center"/>
          </w:tcPr>
          <w:p w14:paraId="6F0D9AC6">
            <w:pPr>
              <w:pStyle w:val="4"/>
              <w:spacing w:beforeLines="50" w:afterLines="50" w:line="288" w:lineRule="auto"/>
              <w:jc w:val="center"/>
              <w:rPr>
                <w:rFonts w:ascii="宋体" w:hAnsi="宋体"/>
                <w:color w:val="auto"/>
                <w:sz w:val="21"/>
                <w:szCs w:val="21"/>
              </w:rPr>
            </w:pPr>
            <w:bookmarkStart w:id="268" w:name="_Toc15751"/>
            <w:bookmarkStart w:id="269" w:name="_Toc96427953"/>
            <w:bookmarkStart w:id="270" w:name="_Toc27286"/>
            <w:bookmarkStart w:id="271" w:name="_Toc24663"/>
            <w:bookmarkStart w:id="272" w:name="_Toc18666"/>
            <w:r>
              <w:rPr>
                <w:rFonts w:hint="eastAsia" w:ascii="宋体" w:hAnsi="宋体"/>
                <w:color w:val="auto"/>
                <w:sz w:val="21"/>
                <w:szCs w:val="21"/>
              </w:rPr>
              <w:t>电  话</w:t>
            </w:r>
            <w:bookmarkEnd w:id="268"/>
            <w:bookmarkEnd w:id="269"/>
            <w:bookmarkEnd w:id="270"/>
            <w:bookmarkEnd w:id="271"/>
            <w:bookmarkEnd w:id="272"/>
          </w:p>
        </w:tc>
        <w:tc>
          <w:tcPr>
            <w:tcW w:w="3196" w:type="dxa"/>
            <w:vAlign w:val="center"/>
          </w:tcPr>
          <w:p w14:paraId="5CF9069B">
            <w:pPr>
              <w:pStyle w:val="4"/>
              <w:spacing w:beforeLines="50" w:afterLines="50" w:line="288" w:lineRule="auto"/>
              <w:jc w:val="center"/>
              <w:rPr>
                <w:rFonts w:ascii="宋体" w:hAnsi="宋体"/>
                <w:color w:val="auto"/>
                <w:sz w:val="21"/>
                <w:szCs w:val="21"/>
              </w:rPr>
            </w:pPr>
          </w:p>
        </w:tc>
      </w:tr>
      <w:tr w14:paraId="4AB2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0" w:type="dxa"/>
            <w:vMerge w:val="continue"/>
            <w:vAlign w:val="center"/>
          </w:tcPr>
          <w:p w14:paraId="0ACC7B69">
            <w:pPr>
              <w:pStyle w:val="4"/>
              <w:spacing w:beforeLines="50" w:afterLines="50" w:line="288" w:lineRule="auto"/>
              <w:jc w:val="center"/>
              <w:rPr>
                <w:rFonts w:ascii="宋体" w:hAnsi="宋体"/>
                <w:color w:val="auto"/>
                <w:sz w:val="21"/>
                <w:szCs w:val="21"/>
              </w:rPr>
            </w:pPr>
          </w:p>
        </w:tc>
        <w:tc>
          <w:tcPr>
            <w:tcW w:w="991" w:type="dxa"/>
            <w:vAlign w:val="center"/>
          </w:tcPr>
          <w:p w14:paraId="246ECB45">
            <w:pPr>
              <w:pStyle w:val="4"/>
              <w:spacing w:beforeLines="50" w:afterLines="50" w:line="288" w:lineRule="auto"/>
              <w:jc w:val="center"/>
              <w:rPr>
                <w:rFonts w:ascii="宋体" w:hAnsi="宋体"/>
                <w:color w:val="auto"/>
                <w:sz w:val="21"/>
                <w:szCs w:val="21"/>
              </w:rPr>
            </w:pPr>
            <w:bookmarkStart w:id="273" w:name="_Toc29847"/>
            <w:bookmarkStart w:id="274" w:name="_Toc96427954"/>
            <w:bookmarkStart w:id="275" w:name="_Toc7561"/>
            <w:bookmarkStart w:id="276" w:name="_Toc24465"/>
            <w:bookmarkStart w:id="277" w:name="_Toc18424"/>
            <w:r>
              <w:rPr>
                <w:rFonts w:hint="eastAsia" w:ascii="宋体" w:hAnsi="宋体"/>
                <w:color w:val="auto"/>
                <w:sz w:val="21"/>
                <w:szCs w:val="21"/>
              </w:rPr>
              <w:t>传  真</w:t>
            </w:r>
            <w:bookmarkEnd w:id="273"/>
            <w:bookmarkEnd w:id="274"/>
            <w:bookmarkEnd w:id="275"/>
            <w:bookmarkEnd w:id="276"/>
            <w:bookmarkEnd w:id="277"/>
          </w:p>
        </w:tc>
        <w:tc>
          <w:tcPr>
            <w:tcW w:w="2626" w:type="dxa"/>
            <w:vAlign w:val="center"/>
          </w:tcPr>
          <w:p w14:paraId="28F89D38">
            <w:pPr>
              <w:pStyle w:val="4"/>
              <w:spacing w:beforeLines="50" w:afterLines="50" w:line="288" w:lineRule="auto"/>
              <w:jc w:val="center"/>
              <w:rPr>
                <w:rFonts w:ascii="宋体" w:hAnsi="宋体"/>
                <w:color w:val="auto"/>
                <w:sz w:val="21"/>
                <w:szCs w:val="21"/>
              </w:rPr>
            </w:pPr>
          </w:p>
        </w:tc>
        <w:tc>
          <w:tcPr>
            <w:tcW w:w="1566" w:type="dxa"/>
            <w:vAlign w:val="center"/>
          </w:tcPr>
          <w:p w14:paraId="60E7C68F">
            <w:pPr>
              <w:pStyle w:val="4"/>
              <w:spacing w:beforeLines="50" w:afterLines="50" w:line="288" w:lineRule="auto"/>
              <w:jc w:val="center"/>
              <w:rPr>
                <w:rFonts w:ascii="宋体" w:hAnsi="宋体"/>
                <w:color w:val="auto"/>
                <w:sz w:val="21"/>
                <w:szCs w:val="21"/>
              </w:rPr>
            </w:pPr>
            <w:bookmarkStart w:id="278" w:name="_Toc22997"/>
            <w:bookmarkStart w:id="279" w:name="_Toc1345"/>
            <w:bookmarkStart w:id="280" w:name="_Toc19436"/>
            <w:bookmarkStart w:id="281" w:name="_Toc1234"/>
            <w:bookmarkStart w:id="282" w:name="_Toc96427955"/>
            <w:r>
              <w:rPr>
                <w:rFonts w:hint="eastAsia" w:ascii="宋体" w:hAnsi="宋体"/>
                <w:color w:val="auto"/>
                <w:sz w:val="21"/>
                <w:szCs w:val="21"/>
              </w:rPr>
              <w:t>网  址</w:t>
            </w:r>
            <w:bookmarkEnd w:id="278"/>
            <w:bookmarkEnd w:id="279"/>
            <w:bookmarkEnd w:id="280"/>
            <w:bookmarkEnd w:id="281"/>
            <w:bookmarkEnd w:id="282"/>
          </w:p>
        </w:tc>
        <w:tc>
          <w:tcPr>
            <w:tcW w:w="3196" w:type="dxa"/>
            <w:vAlign w:val="center"/>
          </w:tcPr>
          <w:p w14:paraId="0435EE8F">
            <w:pPr>
              <w:pStyle w:val="4"/>
              <w:spacing w:beforeLines="50" w:afterLines="50" w:line="288" w:lineRule="auto"/>
              <w:jc w:val="center"/>
              <w:rPr>
                <w:rFonts w:ascii="宋体" w:hAnsi="宋体"/>
                <w:color w:val="auto"/>
                <w:sz w:val="21"/>
                <w:szCs w:val="21"/>
              </w:rPr>
            </w:pPr>
          </w:p>
        </w:tc>
      </w:tr>
      <w:tr w14:paraId="4AA2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0" w:type="dxa"/>
            <w:vAlign w:val="center"/>
          </w:tcPr>
          <w:p w14:paraId="76883E84">
            <w:pPr>
              <w:pStyle w:val="4"/>
              <w:spacing w:beforeLines="50" w:afterLines="50" w:line="288" w:lineRule="auto"/>
              <w:jc w:val="center"/>
              <w:rPr>
                <w:rFonts w:ascii="宋体" w:hAnsi="宋体"/>
                <w:color w:val="auto"/>
                <w:sz w:val="21"/>
                <w:szCs w:val="21"/>
              </w:rPr>
            </w:pPr>
            <w:bookmarkStart w:id="283" w:name="_Toc8249"/>
            <w:bookmarkStart w:id="284" w:name="_Toc14729"/>
            <w:bookmarkStart w:id="285" w:name="_Toc321"/>
            <w:bookmarkStart w:id="286" w:name="_Toc96427956"/>
            <w:bookmarkStart w:id="287" w:name="_Toc26103"/>
            <w:r>
              <w:rPr>
                <w:rFonts w:hint="eastAsia" w:ascii="宋体" w:hAnsi="宋体"/>
                <w:color w:val="auto"/>
                <w:sz w:val="21"/>
                <w:szCs w:val="21"/>
              </w:rPr>
              <w:t>组织结构</w:t>
            </w:r>
            <w:bookmarkEnd w:id="283"/>
            <w:bookmarkEnd w:id="284"/>
            <w:bookmarkEnd w:id="285"/>
            <w:bookmarkEnd w:id="286"/>
            <w:bookmarkEnd w:id="287"/>
          </w:p>
        </w:tc>
        <w:tc>
          <w:tcPr>
            <w:tcW w:w="3617" w:type="dxa"/>
            <w:gridSpan w:val="2"/>
            <w:vAlign w:val="center"/>
          </w:tcPr>
          <w:p w14:paraId="0344DFF6">
            <w:pPr>
              <w:pStyle w:val="4"/>
              <w:spacing w:beforeLines="50" w:afterLines="50" w:line="288" w:lineRule="auto"/>
              <w:jc w:val="center"/>
              <w:rPr>
                <w:rFonts w:ascii="宋体" w:hAnsi="宋体"/>
                <w:color w:val="auto"/>
                <w:sz w:val="21"/>
                <w:szCs w:val="21"/>
              </w:rPr>
            </w:pPr>
          </w:p>
        </w:tc>
        <w:tc>
          <w:tcPr>
            <w:tcW w:w="1566" w:type="dxa"/>
            <w:vAlign w:val="center"/>
          </w:tcPr>
          <w:p w14:paraId="18CB91D4">
            <w:pPr>
              <w:pStyle w:val="4"/>
              <w:spacing w:beforeLines="50" w:afterLines="50" w:line="288" w:lineRule="auto"/>
              <w:jc w:val="center"/>
              <w:rPr>
                <w:rFonts w:ascii="宋体" w:hAnsi="宋体"/>
                <w:color w:val="auto"/>
                <w:sz w:val="21"/>
                <w:szCs w:val="21"/>
              </w:rPr>
            </w:pPr>
            <w:bookmarkStart w:id="288" w:name="_Toc30614"/>
            <w:bookmarkStart w:id="289" w:name="_Toc5562"/>
            <w:bookmarkStart w:id="290" w:name="_Toc96427957"/>
            <w:bookmarkStart w:id="291" w:name="_Toc15959"/>
            <w:bookmarkStart w:id="292" w:name="_Toc25780"/>
            <w:r>
              <w:rPr>
                <w:rFonts w:hint="eastAsia" w:ascii="宋体" w:hAnsi="宋体"/>
                <w:color w:val="auto"/>
                <w:sz w:val="21"/>
                <w:szCs w:val="21"/>
              </w:rPr>
              <w:t>企业规模</w:t>
            </w:r>
            <w:bookmarkEnd w:id="288"/>
            <w:bookmarkEnd w:id="289"/>
            <w:bookmarkEnd w:id="290"/>
            <w:bookmarkEnd w:id="291"/>
            <w:bookmarkEnd w:id="292"/>
          </w:p>
        </w:tc>
        <w:tc>
          <w:tcPr>
            <w:tcW w:w="3196" w:type="dxa"/>
            <w:vAlign w:val="center"/>
          </w:tcPr>
          <w:p w14:paraId="678E1C69">
            <w:pPr>
              <w:pStyle w:val="4"/>
              <w:spacing w:beforeLines="50" w:afterLines="50" w:line="288" w:lineRule="auto"/>
              <w:jc w:val="center"/>
              <w:rPr>
                <w:rFonts w:ascii="宋体" w:hAnsi="宋体"/>
                <w:color w:val="auto"/>
                <w:sz w:val="21"/>
                <w:szCs w:val="21"/>
              </w:rPr>
            </w:pPr>
            <w:bookmarkStart w:id="293" w:name="_Toc21994"/>
            <w:bookmarkStart w:id="294" w:name="_Toc29666"/>
            <w:bookmarkStart w:id="295" w:name="_Toc28459"/>
            <w:bookmarkStart w:id="296" w:name="_Toc18311"/>
            <w:bookmarkStart w:id="297" w:name="_Toc96427958"/>
            <w:r>
              <w:rPr>
                <w:rFonts w:hint="eastAsia" w:ascii="宋体" w:hAnsi="宋体"/>
                <w:color w:val="auto"/>
                <w:sz w:val="21"/>
                <w:szCs w:val="21"/>
              </w:rPr>
              <w:t>（大/中/小/微型）</w:t>
            </w:r>
            <w:bookmarkEnd w:id="293"/>
            <w:bookmarkEnd w:id="294"/>
            <w:bookmarkEnd w:id="295"/>
            <w:bookmarkEnd w:id="296"/>
            <w:bookmarkEnd w:id="297"/>
          </w:p>
        </w:tc>
      </w:tr>
      <w:tr w14:paraId="4FA9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0" w:type="dxa"/>
            <w:vAlign w:val="center"/>
          </w:tcPr>
          <w:p w14:paraId="491E5DB5">
            <w:pPr>
              <w:pStyle w:val="4"/>
              <w:spacing w:beforeLines="50" w:afterLines="50" w:line="288" w:lineRule="auto"/>
              <w:jc w:val="center"/>
              <w:rPr>
                <w:rFonts w:ascii="宋体" w:hAnsi="宋体"/>
                <w:color w:val="auto"/>
                <w:sz w:val="21"/>
                <w:szCs w:val="21"/>
              </w:rPr>
            </w:pPr>
            <w:bookmarkStart w:id="298" w:name="_Toc30246"/>
            <w:bookmarkStart w:id="299" w:name="_Toc24580"/>
            <w:bookmarkStart w:id="300" w:name="_Toc15464"/>
            <w:bookmarkStart w:id="301" w:name="_Toc96427959"/>
            <w:bookmarkStart w:id="302" w:name="_Toc3690"/>
            <w:r>
              <w:rPr>
                <w:rFonts w:hint="eastAsia" w:ascii="宋体" w:hAnsi="宋体"/>
                <w:color w:val="auto"/>
                <w:sz w:val="21"/>
                <w:szCs w:val="21"/>
              </w:rPr>
              <w:t>法定代表</w:t>
            </w:r>
            <w:bookmarkEnd w:id="298"/>
            <w:bookmarkEnd w:id="299"/>
            <w:bookmarkEnd w:id="300"/>
            <w:bookmarkEnd w:id="301"/>
            <w:bookmarkEnd w:id="302"/>
          </w:p>
        </w:tc>
        <w:tc>
          <w:tcPr>
            <w:tcW w:w="991" w:type="dxa"/>
            <w:vAlign w:val="center"/>
          </w:tcPr>
          <w:p w14:paraId="68E0A5A1">
            <w:pPr>
              <w:pStyle w:val="4"/>
              <w:spacing w:beforeLines="50" w:afterLines="50" w:line="288" w:lineRule="auto"/>
              <w:jc w:val="center"/>
              <w:rPr>
                <w:rFonts w:ascii="宋体" w:hAnsi="宋体"/>
                <w:color w:val="auto"/>
                <w:sz w:val="21"/>
                <w:szCs w:val="21"/>
              </w:rPr>
            </w:pPr>
            <w:bookmarkStart w:id="303" w:name="_Toc3270"/>
            <w:bookmarkStart w:id="304" w:name="_Toc25533"/>
            <w:bookmarkStart w:id="305" w:name="_Toc12254"/>
            <w:bookmarkStart w:id="306" w:name="_Toc96427960"/>
            <w:bookmarkStart w:id="307" w:name="_Toc10535"/>
            <w:r>
              <w:rPr>
                <w:rFonts w:hint="eastAsia" w:ascii="宋体" w:hAnsi="宋体"/>
                <w:color w:val="auto"/>
                <w:sz w:val="21"/>
                <w:szCs w:val="21"/>
              </w:rPr>
              <w:t>姓名</w:t>
            </w:r>
            <w:bookmarkEnd w:id="303"/>
            <w:bookmarkEnd w:id="304"/>
            <w:bookmarkEnd w:id="305"/>
            <w:bookmarkEnd w:id="306"/>
            <w:bookmarkEnd w:id="307"/>
          </w:p>
        </w:tc>
        <w:tc>
          <w:tcPr>
            <w:tcW w:w="2626" w:type="dxa"/>
            <w:vAlign w:val="center"/>
          </w:tcPr>
          <w:p w14:paraId="443B26B7">
            <w:pPr>
              <w:pStyle w:val="4"/>
              <w:spacing w:beforeLines="50" w:afterLines="50" w:line="288" w:lineRule="auto"/>
              <w:jc w:val="center"/>
              <w:rPr>
                <w:rFonts w:ascii="宋体" w:hAnsi="宋体"/>
                <w:color w:val="auto"/>
                <w:sz w:val="21"/>
                <w:szCs w:val="21"/>
              </w:rPr>
            </w:pPr>
          </w:p>
        </w:tc>
        <w:tc>
          <w:tcPr>
            <w:tcW w:w="1566" w:type="dxa"/>
            <w:vAlign w:val="center"/>
          </w:tcPr>
          <w:p w14:paraId="2516E66A">
            <w:pPr>
              <w:pStyle w:val="4"/>
              <w:spacing w:beforeLines="50" w:afterLines="50" w:line="288" w:lineRule="auto"/>
              <w:jc w:val="center"/>
              <w:rPr>
                <w:rFonts w:ascii="宋体" w:hAnsi="宋体"/>
                <w:color w:val="auto"/>
                <w:sz w:val="21"/>
                <w:szCs w:val="21"/>
              </w:rPr>
            </w:pPr>
            <w:bookmarkStart w:id="308" w:name="_Toc7254"/>
            <w:bookmarkStart w:id="309" w:name="_Toc96427961"/>
            <w:bookmarkStart w:id="310" w:name="_Toc26816"/>
            <w:bookmarkStart w:id="311" w:name="_Toc20653"/>
            <w:bookmarkStart w:id="312" w:name="_Toc12157"/>
            <w:r>
              <w:rPr>
                <w:rFonts w:hint="eastAsia" w:ascii="宋体" w:hAnsi="宋体"/>
                <w:color w:val="auto"/>
                <w:sz w:val="21"/>
                <w:szCs w:val="21"/>
              </w:rPr>
              <w:t>电话</w:t>
            </w:r>
            <w:bookmarkEnd w:id="308"/>
            <w:bookmarkEnd w:id="309"/>
            <w:bookmarkEnd w:id="310"/>
            <w:bookmarkEnd w:id="311"/>
            <w:bookmarkEnd w:id="312"/>
          </w:p>
        </w:tc>
        <w:tc>
          <w:tcPr>
            <w:tcW w:w="3196" w:type="dxa"/>
            <w:vAlign w:val="center"/>
          </w:tcPr>
          <w:p w14:paraId="1BFEBF39">
            <w:pPr>
              <w:pStyle w:val="4"/>
              <w:spacing w:beforeLines="50" w:afterLines="50" w:line="288" w:lineRule="auto"/>
              <w:jc w:val="center"/>
              <w:rPr>
                <w:rFonts w:ascii="宋体" w:hAnsi="宋体"/>
                <w:color w:val="auto"/>
                <w:sz w:val="21"/>
                <w:szCs w:val="21"/>
              </w:rPr>
            </w:pPr>
          </w:p>
        </w:tc>
      </w:tr>
      <w:tr w14:paraId="38D4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0" w:type="dxa"/>
            <w:vAlign w:val="center"/>
          </w:tcPr>
          <w:p w14:paraId="5BC192BE">
            <w:pPr>
              <w:pStyle w:val="4"/>
              <w:spacing w:beforeLines="50" w:afterLines="50" w:line="288" w:lineRule="auto"/>
              <w:jc w:val="center"/>
              <w:rPr>
                <w:rFonts w:ascii="宋体" w:hAnsi="宋体"/>
                <w:color w:val="auto"/>
                <w:sz w:val="21"/>
                <w:szCs w:val="21"/>
              </w:rPr>
            </w:pPr>
            <w:bookmarkStart w:id="313" w:name="_Toc20655"/>
            <w:bookmarkStart w:id="314" w:name="_Toc16468"/>
            <w:bookmarkStart w:id="315" w:name="_Toc28707"/>
            <w:bookmarkStart w:id="316" w:name="_Toc96427962"/>
            <w:bookmarkStart w:id="317" w:name="_Toc8059"/>
            <w:r>
              <w:rPr>
                <w:rFonts w:hint="eastAsia" w:ascii="宋体" w:hAnsi="宋体"/>
                <w:color w:val="auto"/>
                <w:sz w:val="21"/>
                <w:szCs w:val="21"/>
              </w:rPr>
              <w:t>技术负责人</w:t>
            </w:r>
            <w:bookmarkEnd w:id="313"/>
            <w:bookmarkEnd w:id="314"/>
            <w:bookmarkEnd w:id="315"/>
            <w:bookmarkEnd w:id="316"/>
            <w:bookmarkEnd w:id="317"/>
          </w:p>
        </w:tc>
        <w:tc>
          <w:tcPr>
            <w:tcW w:w="991" w:type="dxa"/>
            <w:vAlign w:val="center"/>
          </w:tcPr>
          <w:p w14:paraId="18E9F299">
            <w:pPr>
              <w:pStyle w:val="4"/>
              <w:spacing w:beforeLines="50" w:afterLines="50" w:line="288" w:lineRule="auto"/>
              <w:jc w:val="center"/>
              <w:rPr>
                <w:rFonts w:ascii="宋体" w:hAnsi="宋体"/>
                <w:color w:val="auto"/>
                <w:sz w:val="21"/>
                <w:szCs w:val="21"/>
              </w:rPr>
            </w:pPr>
            <w:bookmarkStart w:id="318" w:name="_Toc96427963"/>
            <w:bookmarkStart w:id="319" w:name="_Toc14527"/>
            <w:bookmarkStart w:id="320" w:name="_Toc17869"/>
            <w:bookmarkStart w:id="321" w:name="_Toc28730"/>
            <w:bookmarkStart w:id="322" w:name="_Toc28433"/>
            <w:r>
              <w:rPr>
                <w:rFonts w:hint="eastAsia" w:ascii="宋体" w:hAnsi="宋体"/>
                <w:color w:val="auto"/>
                <w:sz w:val="21"/>
                <w:szCs w:val="21"/>
              </w:rPr>
              <w:t>姓名</w:t>
            </w:r>
            <w:bookmarkEnd w:id="318"/>
            <w:bookmarkEnd w:id="319"/>
            <w:bookmarkEnd w:id="320"/>
            <w:bookmarkEnd w:id="321"/>
            <w:bookmarkEnd w:id="322"/>
          </w:p>
        </w:tc>
        <w:tc>
          <w:tcPr>
            <w:tcW w:w="2626" w:type="dxa"/>
            <w:vAlign w:val="center"/>
          </w:tcPr>
          <w:p w14:paraId="57C650DE">
            <w:pPr>
              <w:pStyle w:val="4"/>
              <w:spacing w:beforeLines="50" w:afterLines="50" w:line="288" w:lineRule="auto"/>
              <w:jc w:val="center"/>
              <w:rPr>
                <w:rFonts w:ascii="宋体" w:hAnsi="宋体"/>
                <w:color w:val="auto"/>
                <w:sz w:val="21"/>
                <w:szCs w:val="21"/>
              </w:rPr>
            </w:pPr>
          </w:p>
        </w:tc>
        <w:tc>
          <w:tcPr>
            <w:tcW w:w="1566" w:type="dxa"/>
            <w:vAlign w:val="center"/>
          </w:tcPr>
          <w:p w14:paraId="7636A4CE">
            <w:pPr>
              <w:pStyle w:val="4"/>
              <w:spacing w:beforeLines="50" w:afterLines="50" w:line="288" w:lineRule="auto"/>
              <w:jc w:val="center"/>
              <w:rPr>
                <w:rFonts w:ascii="宋体" w:hAnsi="宋体"/>
                <w:color w:val="auto"/>
                <w:sz w:val="21"/>
                <w:szCs w:val="21"/>
              </w:rPr>
            </w:pPr>
            <w:bookmarkStart w:id="323" w:name="_Toc15089"/>
            <w:bookmarkStart w:id="324" w:name="_Toc96427964"/>
            <w:bookmarkStart w:id="325" w:name="_Toc19002"/>
            <w:bookmarkStart w:id="326" w:name="_Toc24840"/>
            <w:bookmarkStart w:id="327" w:name="_Toc7984"/>
            <w:r>
              <w:rPr>
                <w:rFonts w:hint="eastAsia" w:ascii="宋体" w:hAnsi="宋体"/>
                <w:color w:val="auto"/>
                <w:sz w:val="21"/>
                <w:szCs w:val="21"/>
              </w:rPr>
              <w:t>电话</w:t>
            </w:r>
            <w:bookmarkEnd w:id="323"/>
            <w:bookmarkEnd w:id="324"/>
            <w:bookmarkEnd w:id="325"/>
            <w:bookmarkEnd w:id="326"/>
            <w:bookmarkEnd w:id="327"/>
          </w:p>
        </w:tc>
        <w:tc>
          <w:tcPr>
            <w:tcW w:w="3196" w:type="dxa"/>
            <w:vAlign w:val="center"/>
          </w:tcPr>
          <w:p w14:paraId="6754415C">
            <w:pPr>
              <w:pStyle w:val="4"/>
              <w:spacing w:beforeLines="50" w:afterLines="50" w:line="288" w:lineRule="auto"/>
              <w:jc w:val="center"/>
              <w:rPr>
                <w:rFonts w:ascii="宋体" w:hAnsi="宋体"/>
                <w:color w:val="auto"/>
                <w:sz w:val="21"/>
                <w:szCs w:val="21"/>
              </w:rPr>
            </w:pPr>
          </w:p>
        </w:tc>
      </w:tr>
      <w:tr w14:paraId="20AA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0" w:type="dxa"/>
            <w:vAlign w:val="center"/>
          </w:tcPr>
          <w:p w14:paraId="5DC47128">
            <w:pPr>
              <w:pStyle w:val="4"/>
              <w:spacing w:beforeLines="50" w:afterLines="50" w:line="288" w:lineRule="auto"/>
              <w:jc w:val="center"/>
              <w:rPr>
                <w:rFonts w:ascii="宋体" w:hAnsi="宋体"/>
                <w:color w:val="auto"/>
                <w:sz w:val="21"/>
                <w:szCs w:val="21"/>
              </w:rPr>
            </w:pPr>
            <w:bookmarkStart w:id="328" w:name="_Toc96427965"/>
            <w:bookmarkStart w:id="329" w:name="_Toc7150"/>
            <w:bookmarkStart w:id="330" w:name="_Toc27221"/>
            <w:bookmarkStart w:id="331" w:name="_Toc24814"/>
            <w:bookmarkStart w:id="332" w:name="_Toc25717"/>
            <w:r>
              <w:rPr>
                <w:rFonts w:hint="eastAsia" w:ascii="宋体" w:hAnsi="宋体"/>
                <w:color w:val="auto"/>
                <w:sz w:val="21"/>
                <w:szCs w:val="21"/>
              </w:rPr>
              <w:t>成立时间</w:t>
            </w:r>
            <w:bookmarkEnd w:id="328"/>
            <w:bookmarkEnd w:id="329"/>
            <w:bookmarkEnd w:id="330"/>
            <w:bookmarkEnd w:id="331"/>
            <w:bookmarkEnd w:id="332"/>
          </w:p>
        </w:tc>
        <w:tc>
          <w:tcPr>
            <w:tcW w:w="3617" w:type="dxa"/>
            <w:gridSpan w:val="2"/>
            <w:vAlign w:val="center"/>
          </w:tcPr>
          <w:p w14:paraId="72EFE685">
            <w:pPr>
              <w:pStyle w:val="4"/>
              <w:spacing w:beforeLines="50" w:afterLines="50" w:line="288" w:lineRule="auto"/>
              <w:jc w:val="center"/>
              <w:rPr>
                <w:rFonts w:ascii="宋体" w:hAnsi="宋体"/>
                <w:color w:val="auto"/>
                <w:sz w:val="21"/>
                <w:szCs w:val="21"/>
              </w:rPr>
            </w:pPr>
          </w:p>
        </w:tc>
        <w:tc>
          <w:tcPr>
            <w:tcW w:w="1566" w:type="dxa"/>
            <w:vAlign w:val="center"/>
          </w:tcPr>
          <w:p w14:paraId="2C89EE0A">
            <w:pPr>
              <w:pStyle w:val="4"/>
              <w:spacing w:beforeLines="50" w:afterLines="50" w:line="288" w:lineRule="auto"/>
              <w:jc w:val="center"/>
              <w:rPr>
                <w:rFonts w:ascii="宋体" w:hAnsi="宋体"/>
                <w:color w:val="auto"/>
                <w:sz w:val="21"/>
                <w:szCs w:val="21"/>
              </w:rPr>
            </w:pPr>
            <w:bookmarkStart w:id="333" w:name="_Toc29563"/>
            <w:bookmarkStart w:id="334" w:name="_Toc96427966"/>
            <w:bookmarkStart w:id="335" w:name="_Toc15384"/>
            <w:bookmarkStart w:id="336" w:name="_Toc26118"/>
            <w:bookmarkStart w:id="337" w:name="_Toc4579"/>
            <w:r>
              <w:rPr>
                <w:rFonts w:hint="eastAsia" w:ascii="宋体" w:hAnsi="宋体"/>
                <w:color w:val="auto"/>
                <w:sz w:val="21"/>
                <w:szCs w:val="21"/>
              </w:rPr>
              <w:t>员工总人数</w:t>
            </w:r>
            <w:bookmarkEnd w:id="333"/>
            <w:bookmarkEnd w:id="334"/>
            <w:bookmarkEnd w:id="335"/>
            <w:bookmarkEnd w:id="336"/>
            <w:bookmarkEnd w:id="337"/>
          </w:p>
        </w:tc>
        <w:tc>
          <w:tcPr>
            <w:tcW w:w="3196" w:type="dxa"/>
            <w:vAlign w:val="center"/>
          </w:tcPr>
          <w:p w14:paraId="44AB4D07">
            <w:pPr>
              <w:pStyle w:val="4"/>
              <w:spacing w:beforeLines="50" w:afterLines="50" w:line="288" w:lineRule="auto"/>
              <w:jc w:val="center"/>
              <w:rPr>
                <w:rFonts w:ascii="宋体" w:hAnsi="宋体"/>
                <w:color w:val="auto"/>
                <w:sz w:val="21"/>
                <w:szCs w:val="21"/>
              </w:rPr>
            </w:pPr>
          </w:p>
        </w:tc>
      </w:tr>
      <w:tr w14:paraId="61FD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0" w:type="dxa"/>
            <w:vAlign w:val="center"/>
          </w:tcPr>
          <w:p w14:paraId="5F51E43B">
            <w:pPr>
              <w:pStyle w:val="4"/>
              <w:spacing w:beforeLines="50" w:afterLines="50" w:line="288" w:lineRule="auto"/>
              <w:jc w:val="center"/>
              <w:rPr>
                <w:rFonts w:ascii="宋体" w:hAnsi="宋体"/>
                <w:color w:val="auto"/>
                <w:sz w:val="21"/>
                <w:szCs w:val="21"/>
              </w:rPr>
            </w:pPr>
            <w:bookmarkStart w:id="338" w:name="_Toc7799"/>
            <w:bookmarkStart w:id="339" w:name="_Toc15835"/>
            <w:bookmarkStart w:id="340" w:name="_Toc18212"/>
            <w:bookmarkStart w:id="341" w:name="_Toc14927"/>
            <w:bookmarkStart w:id="342" w:name="_Toc96427967"/>
            <w:r>
              <w:rPr>
                <w:rFonts w:hint="eastAsia" w:ascii="宋体" w:hAnsi="宋体"/>
                <w:color w:val="auto"/>
                <w:sz w:val="21"/>
                <w:szCs w:val="21"/>
              </w:rPr>
              <w:t>营业执照号</w:t>
            </w:r>
            <w:bookmarkEnd w:id="338"/>
            <w:bookmarkEnd w:id="339"/>
            <w:bookmarkEnd w:id="340"/>
            <w:bookmarkEnd w:id="341"/>
            <w:bookmarkEnd w:id="342"/>
          </w:p>
        </w:tc>
        <w:tc>
          <w:tcPr>
            <w:tcW w:w="8379" w:type="dxa"/>
            <w:gridSpan w:val="4"/>
            <w:vAlign w:val="center"/>
          </w:tcPr>
          <w:p w14:paraId="11CB19DD">
            <w:pPr>
              <w:pStyle w:val="4"/>
              <w:spacing w:beforeLines="50" w:afterLines="50" w:line="288" w:lineRule="auto"/>
              <w:jc w:val="center"/>
              <w:rPr>
                <w:rFonts w:ascii="宋体" w:hAnsi="宋体"/>
                <w:color w:val="auto"/>
                <w:sz w:val="21"/>
                <w:szCs w:val="21"/>
              </w:rPr>
            </w:pPr>
          </w:p>
        </w:tc>
      </w:tr>
      <w:tr w14:paraId="2F68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0" w:type="dxa"/>
            <w:vAlign w:val="center"/>
          </w:tcPr>
          <w:p w14:paraId="1D76621B">
            <w:pPr>
              <w:pStyle w:val="4"/>
              <w:spacing w:beforeLines="50" w:afterLines="50" w:line="288" w:lineRule="auto"/>
              <w:jc w:val="center"/>
              <w:rPr>
                <w:rFonts w:ascii="宋体" w:hAnsi="宋体"/>
                <w:color w:val="auto"/>
                <w:sz w:val="21"/>
                <w:szCs w:val="21"/>
              </w:rPr>
            </w:pPr>
            <w:bookmarkStart w:id="343" w:name="_Toc8109"/>
            <w:bookmarkStart w:id="344" w:name="_Toc32695"/>
            <w:bookmarkStart w:id="345" w:name="_Toc5398"/>
            <w:bookmarkStart w:id="346" w:name="_Toc96427968"/>
            <w:bookmarkStart w:id="347" w:name="_Toc23469"/>
            <w:r>
              <w:rPr>
                <w:rFonts w:hint="eastAsia" w:ascii="宋体" w:hAnsi="宋体"/>
                <w:color w:val="auto"/>
                <w:sz w:val="21"/>
                <w:szCs w:val="21"/>
              </w:rPr>
              <w:t>注册资金</w:t>
            </w:r>
            <w:bookmarkEnd w:id="343"/>
            <w:bookmarkEnd w:id="344"/>
            <w:bookmarkEnd w:id="345"/>
            <w:bookmarkEnd w:id="346"/>
            <w:bookmarkEnd w:id="347"/>
          </w:p>
        </w:tc>
        <w:tc>
          <w:tcPr>
            <w:tcW w:w="3617" w:type="dxa"/>
            <w:gridSpan w:val="2"/>
            <w:vAlign w:val="center"/>
          </w:tcPr>
          <w:p w14:paraId="06C6F003">
            <w:pPr>
              <w:pStyle w:val="4"/>
              <w:spacing w:beforeLines="50" w:afterLines="50" w:line="288" w:lineRule="auto"/>
              <w:jc w:val="center"/>
              <w:rPr>
                <w:rFonts w:ascii="宋体" w:hAnsi="宋体"/>
                <w:color w:val="auto"/>
                <w:sz w:val="21"/>
                <w:szCs w:val="21"/>
              </w:rPr>
            </w:pPr>
          </w:p>
        </w:tc>
        <w:tc>
          <w:tcPr>
            <w:tcW w:w="1566" w:type="dxa"/>
            <w:vAlign w:val="center"/>
          </w:tcPr>
          <w:p w14:paraId="06611385">
            <w:pPr>
              <w:pStyle w:val="4"/>
              <w:spacing w:beforeLines="50" w:afterLines="50" w:line="288" w:lineRule="auto"/>
              <w:jc w:val="center"/>
              <w:rPr>
                <w:rFonts w:ascii="宋体" w:hAnsi="宋体"/>
                <w:color w:val="auto"/>
                <w:sz w:val="21"/>
                <w:szCs w:val="21"/>
              </w:rPr>
            </w:pPr>
            <w:bookmarkStart w:id="348" w:name="_Toc18825"/>
            <w:bookmarkStart w:id="349" w:name="_Toc23161"/>
            <w:bookmarkStart w:id="350" w:name="_Toc96427969"/>
            <w:bookmarkStart w:id="351" w:name="_Toc24486"/>
            <w:bookmarkStart w:id="352" w:name="_Toc19397"/>
            <w:r>
              <w:rPr>
                <w:rFonts w:hint="eastAsia" w:ascii="宋体" w:hAnsi="宋体"/>
                <w:color w:val="auto"/>
                <w:sz w:val="21"/>
                <w:szCs w:val="21"/>
              </w:rPr>
              <w:t>开户银行</w:t>
            </w:r>
            <w:bookmarkEnd w:id="348"/>
            <w:bookmarkEnd w:id="349"/>
            <w:bookmarkEnd w:id="350"/>
            <w:bookmarkEnd w:id="351"/>
            <w:bookmarkEnd w:id="352"/>
          </w:p>
        </w:tc>
        <w:tc>
          <w:tcPr>
            <w:tcW w:w="3196" w:type="dxa"/>
            <w:vAlign w:val="center"/>
          </w:tcPr>
          <w:p w14:paraId="42E6D613">
            <w:pPr>
              <w:pStyle w:val="4"/>
              <w:spacing w:beforeLines="50" w:afterLines="50" w:line="288" w:lineRule="auto"/>
              <w:jc w:val="center"/>
              <w:rPr>
                <w:rFonts w:ascii="宋体" w:hAnsi="宋体"/>
                <w:color w:val="auto"/>
                <w:sz w:val="21"/>
                <w:szCs w:val="21"/>
              </w:rPr>
            </w:pPr>
          </w:p>
        </w:tc>
      </w:tr>
      <w:tr w14:paraId="0E4C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40" w:type="dxa"/>
            <w:vAlign w:val="center"/>
          </w:tcPr>
          <w:p w14:paraId="6BEB944F">
            <w:pPr>
              <w:pStyle w:val="4"/>
              <w:spacing w:beforeLines="50" w:afterLines="50" w:line="288" w:lineRule="auto"/>
              <w:jc w:val="center"/>
              <w:rPr>
                <w:rFonts w:ascii="宋体" w:hAnsi="宋体"/>
                <w:color w:val="auto"/>
                <w:sz w:val="21"/>
                <w:szCs w:val="21"/>
              </w:rPr>
            </w:pPr>
            <w:bookmarkStart w:id="353" w:name="_Toc24591"/>
            <w:bookmarkStart w:id="354" w:name="_Toc10961"/>
            <w:bookmarkStart w:id="355" w:name="_Toc2820"/>
            <w:bookmarkStart w:id="356" w:name="_Toc8366"/>
            <w:bookmarkStart w:id="357" w:name="_Toc96427970"/>
            <w:r>
              <w:rPr>
                <w:rFonts w:hint="eastAsia" w:ascii="宋体" w:hAnsi="宋体"/>
                <w:color w:val="auto"/>
                <w:sz w:val="21"/>
                <w:szCs w:val="21"/>
              </w:rPr>
              <w:t>账号</w:t>
            </w:r>
            <w:bookmarkEnd w:id="353"/>
            <w:bookmarkEnd w:id="354"/>
            <w:bookmarkEnd w:id="355"/>
            <w:bookmarkEnd w:id="356"/>
            <w:bookmarkEnd w:id="357"/>
          </w:p>
        </w:tc>
        <w:tc>
          <w:tcPr>
            <w:tcW w:w="8379" w:type="dxa"/>
            <w:gridSpan w:val="4"/>
            <w:vAlign w:val="center"/>
          </w:tcPr>
          <w:p w14:paraId="4334C497">
            <w:pPr>
              <w:pStyle w:val="4"/>
              <w:spacing w:beforeLines="50" w:afterLines="50" w:line="288" w:lineRule="auto"/>
              <w:jc w:val="center"/>
              <w:rPr>
                <w:rFonts w:ascii="宋体" w:hAnsi="宋体"/>
                <w:color w:val="auto"/>
                <w:sz w:val="21"/>
                <w:szCs w:val="21"/>
              </w:rPr>
            </w:pPr>
          </w:p>
        </w:tc>
      </w:tr>
      <w:tr w14:paraId="7B4D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1640" w:type="dxa"/>
            <w:vAlign w:val="center"/>
          </w:tcPr>
          <w:p w14:paraId="5572B0FB">
            <w:pPr>
              <w:pStyle w:val="4"/>
              <w:spacing w:beforeLines="50" w:afterLines="50" w:line="288" w:lineRule="auto"/>
              <w:jc w:val="center"/>
              <w:rPr>
                <w:rFonts w:ascii="宋体" w:hAnsi="宋体"/>
                <w:color w:val="auto"/>
                <w:sz w:val="21"/>
                <w:szCs w:val="21"/>
              </w:rPr>
            </w:pPr>
            <w:bookmarkStart w:id="358" w:name="_Toc25548"/>
            <w:bookmarkStart w:id="359" w:name="_Toc17779"/>
            <w:bookmarkStart w:id="360" w:name="_Toc22043"/>
            <w:bookmarkStart w:id="361" w:name="_Toc96427971"/>
            <w:bookmarkStart w:id="362" w:name="_Toc6689"/>
            <w:r>
              <w:rPr>
                <w:rFonts w:hint="eastAsia" w:ascii="宋体" w:hAnsi="宋体"/>
                <w:color w:val="auto"/>
                <w:sz w:val="21"/>
                <w:szCs w:val="21"/>
              </w:rPr>
              <w:t>经营范围</w:t>
            </w:r>
            <w:bookmarkEnd w:id="358"/>
            <w:bookmarkEnd w:id="359"/>
            <w:bookmarkEnd w:id="360"/>
            <w:bookmarkEnd w:id="361"/>
            <w:bookmarkEnd w:id="362"/>
          </w:p>
        </w:tc>
        <w:tc>
          <w:tcPr>
            <w:tcW w:w="8379" w:type="dxa"/>
            <w:gridSpan w:val="4"/>
            <w:vAlign w:val="center"/>
          </w:tcPr>
          <w:p w14:paraId="2959F02F">
            <w:pPr>
              <w:pStyle w:val="4"/>
              <w:spacing w:beforeLines="50" w:afterLines="50" w:line="288" w:lineRule="auto"/>
              <w:jc w:val="center"/>
              <w:rPr>
                <w:rFonts w:ascii="宋体" w:hAnsi="宋体"/>
                <w:color w:val="auto"/>
                <w:sz w:val="21"/>
                <w:szCs w:val="21"/>
              </w:rPr>
            </w:pPr>
          </w:p>
        </w:tc>
      </w:tr>
      <w:tr w14:paraId="751B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640" w:type="dxa"/>
            <w:vAlign w:val="center"/>
          </w:tcPr>
          <w:p w14:paraId="0E313662">
            <w:pPr>
              <w:pStyle w:val="4"/>
              <w:spacing w:beforeLines="50" w:afterLines="50" w:line="288" w:lineRule="auto"/>
              <w:jc w:val="center"/>
              <w:rPr>
                <w:rFonts w:ascii="宋体" w:hAnsi="宋体"/>
                <w:color w:val="auto"/>
                <w:sz w:val="21"/>
                <w:szCs w:val="21"/>
              </w:rPr>
            </w:pPr>
            <w:bookmarkStart w:id="363" w:name="_Toc96427972"/>
            <w:bookmarkStart w:id="364" w:name="_Toc21490"/>
            <w:bookmarkStart w:id="365" w:name="_Toc1233"/>
            <w:bookmarkStart w:id="366" w:name="_Toc14280"/>
            <w:bookmarkStart w:id="367" w:name="_Toc373"/>
            <w:r>
              <w:rPr>
                <w:rFonts w:hint="eastAsia" w:ascii="宋体" w:hAnsi="宋体"/>
                <w:color w:val="auto"/>
                <w:sz w:val="21"/>
                <w:szCs w:val="21"/>
              </w:rPr>
              <w:t>备注</w:t>
            </w:r>
            <w:bookmarkEnd w:id="363"/>
            <w:bookmarkEnd w:id="364"/>
            <w:bookmarkEnd w:id="365"/>
            <w:bookmarkEnd w:id="366"/>
            <w:bookmarkEnd w:id="367"/>
          </w:p>
        </w:tc>
        <w:tc>
          <w:tcPr>
            <w:tcW w:w="8379" w:type="dxa"/>
            <w:gridSpan w:val="4"/>
            <w:vAlign w:val="center"/>
          </w:tcPr>
          <w:p w14:paraId="6A4715A6">
            <w:pPr>
              <w:pStyle w:val="4"/>
              <w:spacing w:beforeLines="50" w:afterLines="50" w:line="288" w:lineRule="auto"/>
              <w:jc w:val="center"/>
              <w:rPr>
                <w:rFonts w:ascii="宋体" w:hAnsi="宋体"/>
                <w:color w:val="auto"/>
                <w:sz w:val="21"/>
                <w:szCs w:val="21"/>
              </w:rPr>
            </w:pPr>
          </w:p>
        </w:tc>
      </w:tr>
    </w:tbl>
    <w:p w14:paraId="4FBC6B12">
      <w:pPr>
        <w:pStyle w:val="4"/>
        <w:spacing w:beforeLines="50" w:afterLines="50" w:line="288" w:lineRule="auto"/>
        <w:jc w:val="left"/>
        <w:rPr>
          <w:rFonts w:ascii="宋体" w:hAnsi="宋体"/>
          <w:color w:val="auto"/>
          <w:sz w:val="21"/>
          <w:szCs w:val="21"/>
        </w:rPr>
      </w:pPr>
      <w:bookmarkStart w:id="368" w:name="_Toc96427973"/>
      <w:bookmarkStart w:id="369" w:name="_Toc5039"/>
      <w:bookmarkStart w:id="370" w:name="_Toc8735"/>
      <w:bookmarkStart w:id="371" w:name="_Toc2093"/>
      <w:bookmarkStart w:id="372" w:name="_Toc18420"/>
      <w:r>
        <w:rPr>
          <w:rFonts w:hint="eastAsia" w:ascii="宋体" w:hAnsi="宋体"/>
          <w:color w:val="auto"/>
          <w:sz w:val="21"/>
          <w:szCs w:val="21"/>
        </w:rPr>
        <w:t>备注：本表后应附营业执照（副本）等材料的复印件。</w:t>
      </w:r>
      <w:bookmarkEnd w:id="368"/>
      <w:bookmarkEnd w:id="369"/>
      <w:bookmarkEnd w:id="370"/>
      <w:bookmarkEnd w:id="371"/>
      <w:bookmarkEnd w:id="372"/>
    </w:p>
    <w:p w14:paraId="570CC41C">
      <w:pPr>
        <w:pStyle w:val="4"/>
        <w:spacing w:beforeLines="50" w:afterLines="50" w:line="288" w:lineRule="auto"/>
        <w:jc w:val="center"/>
        <w:rPr>
          <w:rFonts w:ascii="宋体" w:hAnsi="宋体"/>
          <w:b w:val="0"/>
          <w:color w:val="auto"/>
          <w:sz w:val="21"/>
          <w:szCs w:val="21"/>
        </w:rPr>
      </w:pPr>
      <w:r>
        <w:rPr>
          <w:rFonts w:ascii="宋体" w:hAnsi="宋体"/>
          <w:b w:val="0"/>
          <w:color w:val="auto"/>
          <w:sz w:val="21"/>
          <w:szCs w:val="21"/>
        </w:rPr>
        <w:br w:type="page"/>
      </w:r>
    </w:p>
    <w:bookmarkEnd w:id="238"/>
    <w:bookmarkEnd w:id="239"/>
    <w:bookmarkEnd w:id="240"/>
    <w:bookmarkEnd w:id="241"/>
    <w:bookmarkEnd w:id="242"/>
    <w:p w14:paraId="46127DF6">
      <w:pPr>
        <w:pStyle w:val="4"/>
        <w:numPr>
          <w:ilvl w:val="0"/>
          <w:numId w:val="8"/>
        </w:numPr>
        <w:jc w:val="center"/>
        <w:rPr>
          <w:rFonts w:hint="eastAsia" w:ascii="宋体" w:hAnsi="宋体" w:eastAsia="宋体" w:cs="宋体"/>
          <w:b w:val="0"/>
          <w:bCs w:val="0"/>
          <w:color w:val="auto"/>
          <w:spacing w:val="-10"/>
          <w:sz w:val="24"/>
          <w:szCs w:val="24"/>
          <w:highlight w:val="none"/>
          <w:lang w:eastAsia="zh-CN"/>
        </w:rPr>
      </w:pPr>
      <w:bookmarkStart w:id="373" w:name="_Toc4318"/>
      <w:bookmarkStart w:id="374" w:name="_Toc364783106"/>
      <w:bookmarkStart w:id="375" w:name="_Toc144974878"/>
      <w:bookmarkStart w:id="376" w:name="_Toc247527850"/>
      <w:bookmarkStart w:id="377" w:name="_Toc265953296"/>
      <w:bookmarkStart w:id="378" w:name="_Toc34654756"/>
      <w:bookmarkStart w:id="379" w:name="_Toc63327661"/>
      <w:bookmarkStart w:id="380" w:name="_Toc247514302"/>
      <w:bookmarkStart w:id="381" w:name="_Toc359315432"/>
      <w:bookmarkStart w:id="382" w:name="_Toc63327660"/>
      <w:bookmarkStart w:id="383" w:name="_Toc152042599"/>
      <w:bookmarkStart w:id="384" w:name="_Toc34654755"/>
      <w:bookmarkStart w:id="385" w:name="_Toc152045810"/>
      <w:bookmarkStart w:id="386" w:name="_Toc351644329"/>
      <w:bookmarkStart w:id="387" w:name="_Toc450588648"/>
      <w:bookmarkStart w:id="388" w:name="_Toc409424424"/>
      <w:bookmarkStart w:id="389" w:name="_Toc409424363"/>
      <w:bookmarkStart w:id="390" w:name="_Toc350070711"/>
      <w:r>
        <w:rPr>
          <w:rFonts w:hint="eastAsia" w:ascii="宋体" w:hAnsi="宋体" w:eastAsia="宋体" w:cs="宋体"/>
          <w:b w:val="0"/>
          <w:bCs w:val="0"/>
          <w:color w:val="auto"/>
          <w:spacing w:val="-10"/>
          <w:sz w:val="24"/>
          <w:szCs w:val="24"/>
          <w:highlight w:val="none"/>
          <w:lang w:eastAsia="zh-CN"/>
        </w:rPr>
        <w:t>资</w:t>
      </w:r>
      <w:r>
        <w:rPr>
          <w:rFonts w:hint="eastAsia" w:ascii="宋体" w:hAnsi="宋体" w:eastAsia="宋体" w:cs="宋体"/>
          <w:b w:val="0"/>
          <w:bCs w:val="0"/>
          <w:color w:val="auto"/>
          <w:spacing w:val="-10"/>
          <w:sz w:val="24"/>
          <w:szCs w:val="24"/>
          <w:highlight w:val="none"/>
        </w:rPr>
        <w:t>格</w:t>
      </w:r>
      <w:r>
        <w:rPr>
          <w:rFonts w:hint="eastAsia" w:ascii="宋体" w:hAnsi="宋体" w:eastAsia="宋体" w:cs="宋体"/>
          <w:b w:val="0"/>
          <w:bCs w:val="0"/>
          <w:color w:val="auto"/>
          <w:spacing w:val="-10"/>
          <w:sz w:val="24"/>
          <w:szCs w:val="24"/>
          <w:highlight w:val="none"/>
          <w:lang w:eastAsia="zh-CN"/>
        </w:rPr>
        <w:t>评审中的承诺</w:t>
      </w:r>
      <w:bookmarkEnd w:id="373"/>
    </w:p>
    <w:p w14:paraId="74983AC3">
      <w:pPr>
        <w:spacing w:line="283" w:lineRule="auto"/>
        <w:jc w:val="center"/>
        <w:rPr>
          <w:rFonts w:hint="eastAsia" w:ascii="宋体" w:hAnsi="宋体" w:eastAsia="宋体" w:cs="宋体"/>
          <w:b w:val="0"/>
          <w:bCs w:val="0"/>
          <w:color w:val="auto"/>
          <w:spacing w:val="-10"/>
          <w:sz w:val="24"/>
          <w:szCs w:val="24"/>
          <w:highlight w:val="none"/>
          <w:lang w:val="en-US" w:eastAsia="zh-CN"/>
        </w:rPr>
      </w:pPr>
      <w:r>
        <w:rPr>
          <w:rFonts w:hint="eastAsia" w:ascii="宋体" w:hAnsi="宋体" w:eastAsia="宋体" w:cs="宋体"/>
          <w:b w:val="0"/>
          <w:bCs w:val="0"/>
          <w:color w:val="auto"/>
          <w:spacing w:val="-10"/>
          <w:sz w:val="24"/>
          <w:szCs w:val="24"/>
          <w:highlight w:val="none"/>
          <w:lang w:val="en-US" w:eastAsia="zh-CN"/>
        </w:rPr>
        <w:t>基本资质承诺1-1</w:t>
      </w:r>
    </w:p>
    <w:p w14:paraId="212A73E5">
      <w:pPr>
        <w:spacing w:line="283" w:lineRule="auto"/>
        <w:jc w:val="center"/>
        <w:rPr>
          <w:rFonts w:hint="eastAsia" w:ascii="宋体" w:hAnsi="宋体" w:eastAsia="宋体" w:cs="宋体"/>
          <w:b w:val="0"/>
          <w:bCs w:val="0"/>
          <w:color w:val="auto"/>
          <w:spacing w:val="-10"/>
          <w:sz w:val="24"/>
          <w:szCs w:val="24"/>
          <w:highlight w:val="none"/>
          <w:lang w:val="en-US" w:eastAsia="zh-CN"/>
        </w:rPr>
      </w:pPr>
    </w:p>
    <w:p w14:paraId="17655ECC">
      <w:pPr>
        <w:numPr>
          <w:ilvl w:val="0"/>
          <w:numId w:val="0"/>
        </w:numPr>
        <w:rPr>
          <w:rFonts w:hint="eastAsia" w:ascii="宋体" w:hAnsi="宋体" w:eastAsia="宋体" w:cs="宋体"/>
          <w:color w:val="auto"/>
          <w:sz w:val="24"/>
          <w:szCs w:val="24"/>
          <w:highlight w:val="none"/>
          <w:lang w:val="en-US"/>
        </w:rPr>
      </w:pPr>
    </w:p>
    <w:p w14:paraId="657F570F">
      <w:pPr>
        <w:adjustRightInd w:val="0"/>
        <w:snapToGrid w:val="0"/>
        <w:spacing w:line="360" w:lineRule="auto"/>
        <w:rPr>
          <w:rFonts w:hint="eastAsia" w:ascii="宋体" w:hAnsi="宋体" w:eastAsia="宋体" w:cs="宋体"/>
          <w:color w:val="auto"/>
          <w:w w:val="99"/>
          <w:sz w:val="24"/>
          <w:szCs w:val="24"/>
          <w:highlight w:val="none"/>
          <w:u w:val="single"/>
        </w:rPr>
      </w:pPr>
    </w:p>
    <w:p w14:paraId="29FD020B">
      <w:pPr>
        <w:adjustRightInd w:val="0"/>
        <w:snapToGrid w:val="0"/>
        <w:spacing w:line="360" w:lineRule="auto"/>
        <w:rPr>
          <w:rFonts w:hint="eastAsia" w:ascii="宋体" w:hAnsi="宋体" w:eastAsia="宋体" w:cs="宋体"/>
          <w:color w:val="auto"/>
          <w:w w:val="99"/>
          <w:sz w:val="21"/>
          <w:szCs w:val="21"/>
          <w:highlight w:val="none"/>
        </w:rPr>
      </w:pPr>
      <w:r>
        <w:rPr>
          <w:rFonts w:hint="eastAsia" w:ascii="宋体" w:hAnsi="宋体" w:eastAsia="宋体" w:cs="宋体"/>
          <w:color w:val="auto"/>
          <w:w w:val="99"/>
          <w:sz w:val="21"/>
          <w:szCs w:val="21"/>
          <w:highlight w:val="none"/>
          <w:u w:val="single"/>
        </w:rPr>
        <w:t>（</w:t>
      </w:r>
      <w:r>
        <w:rPr>
          <w:rFonts w:hint="eastAsia" w:ascii="宋体" w:hAnsi="宋体" w:eastAsia="宋体" w:cs="宋体"/>
          <w:color w:val="auto"/>
          <w:sz w:val="21"/>
          <w:szCs w:val="21"/>
          <w:highlight w:val="none"/>
          <w:u w:val="single"/>
        </w:rPr>
        <w:t>采购人</w:t>
      </w:r>
      <w:r>
        <w:rPr>
          <w:rFonts w:hint="eastAsia" w:ascii="宋体" w:hAnsi="宋体" w:eastAsia="宋体" w:cs="宋体"/>
          <w:color w:val="auto"/>
          <w:w w:val="99"/>
          <w:sz w:val="21"/>
          <w:szCs w:val="21"/>
          <w:highlight w:val="none"/>
          <w:u w:val="single"/>
        </w:rPr>
        <w:t>）</w:t>
      </w:r>
      <w:r>
        <w:rPr>
          <w:rFonts w:hint="eastAsia" w:ascii="宋体" w:hAnsi="宋体" w:eastAsia="宋体" w:cs="宋体"/>
          <w:color w:val="auto"/>
          <w:w w:val="99"/>
          <w:sz w:val="21"/>
          <w:szCs w:val="21"/>
          <w:highlight w:val="none"/>
          <w:u w:val="single"/>
          <w:lang w:val="en-US" w:eastAsia="zh-CN"/>
        </w:rPr>
        <w:t xml:space="preserve">  </w:t>
      </w:r>
      <w:r>
        <w:rPr>
          <w:rFonts w:hint="eastAsia" w:ascii="宋体" w:hAnsi="宋体" w:eastAsia="宋体" w:cs="宋体"/>
          <w:color w:val="auto"/>
          <w:w w:val="99"/>
          <w:sz w:val="21"/>
          <w:szCs w:val="21"/>
          <w:highlight w:val="none"/>
        </w:rPr>
        <w:t>：</w:t>
      </w:r>
    </w:p>
    <w:p w14:paraId="3AFF477B">
      <w:pPr>
        <w:adjustRightInd w:val="0"/>
        <w:snapToGrid w:val="0"/>
        <w:spacing w:before="36" w:beforeLines="15"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我方郑重承诺：</w:t>
      </w:r>
    </w:p>
    <w:p w14:paraId="0D7FA979">
      <w:pPr>
        <w:pStyle w:val="49"/>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kern w:val="15"/>
          <w:sz w:val="21"/>
          <w:szCs w:val="21"/>
          <w:highlight w:val="none"/>
          <w:shd w:val="solid" w:color="FFFFFF" w:fill="FFFFFF"/>
          <w:lang w:val="en-US" w:eastAsia="zh-CN" w:bidi="ar-SA"/>
        </w:rPr>
      </w:pPr>
      <w:r>
        <w:rPr>
          <w:rFonts w:hint="eastAsia" w:ascii="宋体" w:hAnsi="宋体" w:eastAsia="宋体" w:cs="宋体"/>
          <w:color w:val="auto"/>
          <w:sz w:val="21"/>
          <w:szCs w:val="21"/>
          <w:highlight w:val="none"/>
        </w:rPr>
        <w:t>我单位(公司)</w:t>
      </w:r>
      <w:r>
        <w:rPr>
          <w:rFonts w:hint="eastAsia" w:ascii="宋体" w:hAnsi="宋体" w:eastAsia="宋体" w:cs="宋体"/>
          <w:color w:val="auto"/>
          <w:sz w:val="21"/>
          <w:szCs w:val="21"/>
          <w:highlight w:val="none"/>
          <w:lang w:eastAsia="zh-CN"/>
        </w:rPr>
        <w:t>满足</w:t>
      </w:r>
      <w:r>
        <w:rPr>
          <w:rFonts w:hint="eastAsia" w:ascii="宋体" w:hAnsi="宋体" w:eastAsia="宋体" w:cs="宋体"/>
          <w:color w:val="auto"/>
          <w:sz w:val="21"/>
          <w:szCs w:val="21"/>
          <w:highlight w:val="none"/>
        </w:rPr>
        <w:t>《中华人民共和国政府采购法》第二十二条</w:t>
      </w:r>
      <w:r>
        <w:rPr>
          <w:rFonts w:hint="eastAsia" w:ascii="宋体" w:hAnsi="宋体" w:eastAsia="宋体" w:cs="宋体"/>
          <w:color w:val="auto"/>
          <w:sz w:val="21"/>
          <w:szCs w:val="21"/>
          <w:highlight w:val="none"/>
          <w:lang w:eastAsia="zh-CN"/>
        </w:rPr>
        <w:t>的相关</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eastAsia="zh-CN"/>
        </w:rPr>
        <w:t>；具有履行合同所必需的设备和专业技术能力；参加政府采购活动前三年内，在经营活动中没有重大违法记录；</w:t>
      </w:r>
    </w:p>
    <w:p w14:paraId="2EC3B777">
      <w:pPr>
        <w:pStyle w:val="49"/>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br w:type="textWrapping"/>
      </w:r>
    </w:p>
    <w:p w14:paraId="1C7A2DF0">
      <w:pPr>
        <w:spacing w:before="242"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2C055608">
      <w:pPr>
        <w:pStyle w:val="49"/>
        <w:keepNext w:val="0"/>
        <w:keepLines w:val="0"/>
        <w:pageBreakBefore w:val="0"/>
        <w:widowControl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eastAsia="zh-CN"/>
        </w:rPr>
      </w:pPr>
    </w:p>
    <w:p w14:paraId="183BFC6B">
      <w:pPr>
        <w:adjustRightInd w:val="0"/>
        <w:snapToGrid w:val="0"/>
        <w:spacing w:before="36" w:beforeLines="15" w:line="360" w:lineRule="auto"/>
        <w:ind w:firstLine="5670" w:firstLineChars="270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投标人（盖章）：</w:t>
      </w:r>
      <w:r>
        <w:rPr>
          <w:rFonts w:hint="eastAsia" w:ascii="宋体" w:hAnsi="宋体" w:eastAsia="宋体" w:cs="宋体"/>
          <w:color w:val="auto"/>
          <w:sz w:val="21"/>
          <w:szCs w:val="21"/>
          <w:highlight w:val="none"/>
          <w:u w:val="single"/>
          <w:lang w:val="en-US" w:eastAsia="zh-CN"/>
        </w:rPr>
        <w:t xml:space="preserve">                      </w:t>
      </w:r>
    </w:p>
    <w:p w14:paraId="392C77BE">
      <w:pPr>
        <w:adjustRightInd w:val="0"/>
        <w:snapToGrid w:val="0"/>
        <w:spacing w:before="36" w:beforeLines="15" w:line="360" w:lineRule="auto"/>
        <w:ind w:left="4771" w:leftChars="1704"/>
        <w:jc w:val="center"/>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法定代表人或</w:t>
      </w:r>
      <w:r>
        <w:rPr>
          <w:rFonts w:hint="eastAsia" w:ascii="宋体" w:hAnsi="宋体" w:eastAsia="宋体" w:cs="宋体"/>
          <w:color w:val="auto"/>
          <w:sz w:val="21"/>
          <w:szCs w:val="21"/>
          <w:highlight w:val="none"/>
          <w:lang w:eastAsia="zh-CN"/>
        </w:rPr>
        <w:t>其</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p>
    <w:p w14:paraId="094444BE">
      <w:pPr>
        <w:spacing w:before="120" w:beforeLines="50" w:after="120" w:afterLines="50" w:line="288"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5BF4AD45">
      <w:pPr>
        <w:spacing w:line="283" w:lineRule="auto"/>
        <w:rPr>
          <w:rFonts w:hint="eastAsia" w:ascii="宋体" w:hAnsi="宋体" w:eastAsia="宋体" w:cs="宋体"/>
          <w:color w:val="auto"/>
          <w:kern w:val="2"/>
          <w:sz w:val="24"/>
          <w:szCs w:val="24"/>
          <w:highlight w:val="none"/>
          <w:lang w:val="en-US" w:eastAsia="zh-CN" w:bidi="ar-SA"/>
        </w:rPr>
      </w:pPr>
    </w:p>
    <w:p w14:paraId="7C3D80B0">
      <w:pPr>
        <w:spacing w:line="283" w:lineRule="auto"/>
        <w:rPr>
          <w:rFonts w:hint="eastAsia" w:ascii="宋体" w:hAnsi="宋体" w:eastAsia="宋体" w:cs="宋体"/>
          <w:color w:val="auto"/>
          <w:kern w:val="2"/>
          <w:sz w:val="24"/>
          <w:szCs w:val="24"/>
          <w:highlight w:val="none"/>
          <w:lang w:val="en-US" w:eastAsia="zh-CN" w:bidi="ar-SA"/>
        </w:rPr>
      </w:pPr>
    </w:p>
    <w:p w14:paraId="366A0198">
      <w:pPr>
        <w:spacing w:line="283" w:lineRule="auto"/>
        <w:rPr>
          <w:rFonts w:hint="eastAsia" w:ascii="宋体" w:hAnsi="宋体" w:eastAsia="宋体" w:cs="宋体"/>
          <w:color w:val="auto"/>
          <w:kern w:val="2"/>
          <w:sz w:val="24"/>
          <w:szCs w:val="24"/>
          <w:highlight w:val="none"/>
          <w:lang w:val="en-US" w:eastAsia="zh-CN" w:bidi="ar-SA"/>
        </w:rPr>
      </w:pPr>
    </w:p>
    <w:p w14:paraId="54FA611C">
      <w:pPr>
        <w:spacing w:line="283" w:lineRule="auto"/>
        <w:rPr>
          <w:rFonts w:hint="eastAsia" w:ascii="宋体" w:hAnsi="宋体" w:eastAsia="宋体" w:cs="宋体"/>
          <w:color w:val="auto"/>
          <w:kern w:val="2"/>
          <w:sz w:val="24"/>
          <w:szCs w:val="24"/>
          <w:highlight w:val="none"/>
          <w:lang w:val="en-US" w:eastAsia="zh-CN" w:bidi="ar-SA"/>
        </w:rPr>
      </w:pPr>
    </w:p>
    <w:p w14:paraId="783CDC79">
      <w:pPr>
        <w:spacing w:line="283" w:lineRule="auto"/>
        <w:rPr>
          <w:rFonts w:hint="eastAsia" w:ascii="宋体" w:hAnsi="宋体" w:eastAsia="宋体" w:cs="宋体"/>
          <w:color w:val="auto"/>
          <w:kern w:val="2"/>
          <w:sz w:val="24"/>
          <w:szCs w:val="24"/>
          <w:highlight w:val="none"/>
          <w:lang w:val="en-US" w:eastAsia="zh-CN" w:bidi="ar-SA"/>
        </w:rPr>
      </w:pPr>
    </w:p>
    <w:p w14:paraId="5AC34D80">
      <w:pPr>
        <w:spacing w:line="283" w:lineRule="auto"/>
        <w:rPr>
          <w:rFonts w:hint="eastAsia" w:ascii="宋体" w:hAnsi="宋体" w:eastAsia="宋体" w:cs="宋体"/>
          <w:color w:val="auto"/>
          <w:kern w:val="2"/>
          <w:sz w:val="24"/>
          <w:szCs w:val="24"/>
          <w:highlight w:val="none"/>
          <w:lang w:val="en-US" w:eastAsia="zh-CN" w:bidi="ar-SA"/>
        </w:rPr>
      </w:pPr>
    </w:p>
    <w:p w14:paraId="73C2E166">
      <w:pPr>
        <w:spacing w:line="283" w:lineRule="auto"/>
        <w:rPr>
          <w:rFonts w:hint="eastAsia" w:ascii="宋体" w:hAnsi="宋体" w:eastAsia="宋体" w:cs="宋体"/>
          <w:color w:val="auto"/>
          <w:kern w:val="2"/>
          <w:sz w:val="24"/>
          <w:szCs w:val="24"/>
          <w:highlight w:val="none"/>
          <w:lang w:val="en-US" w:eastAsia="zh-CN" w:bidi="ar-SA"/>
        </w:rPr>
      </w:pPr>
    </w:p>
    <w:p w14:paraId="3E669506">
      <w:pPr>
        <w:spacing w:line="283" w:lineRule="auto"/>
        <w:rPr>
          <w:rFonts w:hint="eastAsia" w:ascii="宋体" w:hAnsi="宋体" w:eastAsia="宋体" w:cs="宋体"/>
          <w:color w:val="auto"/>
          <w:kern w:val="2"/>
          <w:sz w:val="24"/>
          <w:szCs w:val="24"/>
          <w:highlight w:val="none"/>
          <w:lang w:val="en-US" w:eastAsia="zh-CN" w:bidi="ar-SA"/>
        </w:rPr>
      </w:pPr>
    </w:p>
    <w:p w14:paraId="591395FD">
      <w:pPr>
        <w:spacing w:line="283" w:lineRule="auto"/>
        <w:rPr>
          <w:rFonts w:hint="eastAsia" w:ascii="宋体" w:hAnsi="宋体" w:eastAsia="宋体" w:cs="宋体"/>
          <w:color w:val="auto"/>
          <w:kern w:val="2"/>
          <w:sz w:val="24"/>
          <w:szCs w:val="24"/>
          <w:highlight w:val="none"/>
          <w:lang w:val="en-US" w:eastAsia="zh-CN" w:bidi="ar-SA"/>
        </w:rPr>
      </w:pPr>
    </w:p>
    <w:p w14:paraId="0BF214EA">
      <w:pPr>
        <w:spacing w:line="283" w:lineRule="auto"/>
        <w:rPr>
          <w:rFonts w:hint="eastAsia" w:ascii="宋体" w:hAnsi="宋体" w:eastAsia="宋体" w:cs="宋体"/>
          <w:color w:val="auto"/>
          <w:kern w:val="2"/>
          <w:sz w:val="24"/>
          <w:szCs w:val="24"/>
          <w:highlight w:val="none"/>
          <w:lang w:val="en-US" w:eastAsia="zh-CN" w:bidi="ar-SA"/>
        </w:rPr>
      </w:pPr>
    </w:p>
    <w:p w14:paraId="19DAC906">
      <w:pPr>
        <w:spacing w:line="283" w:lineRule="auto"/>
        <w:rPr>
          <w:rFonts w:hint="eastAsia" w:ascii="宋体" w:hAnsi="宋体" w:eastAsia="宋体" w:cs="宋体"/>
          <w:color w:val="auto"/>
          <w:kern w:val="2"/>
          <w:sz w:val="24"/>
          <w:szCs w:val="24"/>
          <w:highlight w:val="none"/>
          <w:lang w:val="en-US" w:eastAsia="zh-CN" w:bidi="ar-SA"/>
        </w:rPr>
      </w:pPr>
    </w:p>
    <w:p w14:paraId="77C0C4BF">
      <w:pPr>
        <w:spacing w:line="283" w:lineRule="auto"/>
        <w:rPr>
          <w:rFonts w:hint="eastAsia" w:ascii="宋体" w:hAnsi="宋体" w:eastAsia="宋体" w:cs="宋体"/>
          <w:color w:val="auto"/>
          <w:kern w:val="2"/>
          <w:sz w:val="24"/>
          <w:szCs w:val="24"/>
          <w:highlight w:val="none"/>
          <w:lang w:val="en-US" w:eastAsia="zh-CN" w:bidi="ar-SA"/>
        </w:rPr>
      </w:pPr>
    </w:p>
    <w:p w14:paraId="10FA5A18">
      <w:pP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br w:type="page"/>
      </w:r>
    </w:p>
    <w:p w14:paraId="2FC27D82">
      <w:pPr>
        <w:spacing w:line="283" w:lineRule="auto"/>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基本资质</w:t>
      </w:r>
      <w:r>
        <w:rPr>
          <w:rFonts w:hint="eastAsia" w:ascii="宋体" w:hAnsi="宋体" w:eastAsia="宋体" w:cs="宋体"/>
          <w:color w:val="auto"/>
          <w:spacing w:val="-10"/>
          <w:sz w:val="24"/>
          <w:szCs w:val="24"/>
          <w:highlight w:val="none"/>
        </w:rPr>
        <w:t>承诺1-2</w:t>
      </w:r>
    </w:p>
    <w:p w14:paraId="2CFB0AA2">
      <w:pPr>
        <w:pStyle w:val="49"/>
        <w:rPr>
          <w:rFonts w:hint="eastAsia" w:ascii="宋体" w:hAnsi="宋体" w:eastAsia="宋体" w:cs="宋体"/>
          <w:color w:val="auto"/>
          <w:sz w:val="24"/>
          <w:szCs w:val="24"/>
          <w:highlight w:val="none"/>
          <w:lang w:val="en-US" w:eastAsia="zh-CN"/>
        </w:rPr>
      </w:pPr>
    </w:p>
    <w:p w14:paraId="3708D836">
      <w:pPr>
        <w:pStyle w:val="49"/>
        <w:keepNext w:val="0"/>
        <w:keepLines w:val="0"/>
        <w:pageBreakBefore w:val="0"/>
        <w:widowControl w:val="0"/>
        <w:kinsoku/>
        <w:wordWrap/>
        <w:overflowPunct/>
        <w:topLinePunct w:val="0"/>
        <w:autoSpaceDE/>
        <w:autoSpaceDN/>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采购人、</w:t>
      </w:r>
      <w:r>
        <w:rPr>
          <w:rFonts w:hint="eastAsia" w:ascii="宋体" w:hAnsi="宋体" w:eastAsia="宋体" w:cs="宋体"/>
          <w:color w:val="auto"/>
          <w:sz w:val="21"/>
          <w:szCs w:val="21"/>
          <w:highlight w:val="none"/>
          <w:u w:val="single"/>
        </w:rPr>
        <w:t>采购代理机构 )</w:t>
      </w:r>
      <w:r>
        <w:rPr>
          <w:rFonts w:hint="eastAsia" w:ascii="宋体" w:hAnsi="宋体" w:eastAsia="宋体" w:cs="宋体"/>
          <w:color w:val="auto"/>
          <w:sz w:val="21"/>
          <w:szCs w:val="21"/>
          <w:highlight w:val="none"/>
        </w:rPr>
        <w:t xml:space="preserve"> </w:t>
      </w:r>
    </w:p>
    <w:p w14:paraId="08AC54D8">
      <w:pPr>
        <w:pStyle w:val="49"/>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我单位(公司)参与 (</w:t>
      </w:r>
      <w:r>
        <w:rPr>
          <w:rFonts w:hint="eastAsia" w:ascii="宋体" w:hAnsi="宋体" w:eastAsia="宋体" w:cs="宋体"/>
          <w:color w:val="auto"/>
          <w:sz w:val="21"/>
          <w:szCs w:val="21"/>
          <w:highlight w:val="none"/>
          <w:u w:val="single"/>
        </w:rPr>
        <w:t>采购项目名称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项目编号</w:t>
      </w:r>
      <w:r>
        <w:rPr>
          <w:rFonts w:hint="eastAsia" w:ascii="宋体" w:hAnsi="宋体" w:eastAsia="宋体" w:cs="宋体"/>
          <w:color w:val="auto"/>
          <w:sz w:val="21"/>
          <w:szCs w:val="21"/>
          <w:highlight w:val="none"/>
        </w:rPr>
        <w:t>)采购项目的政府采购活动，现承诺如下：</w:t>
      </w:r>
    </w:p>
    <w:p w14:paraId="1C2878C7">
      <w:pPr>
        <w:pStyle w:val="49"/>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具有良好的商业信誉和健全的财务会计制度；</w:t>
      </w:r>
    </w:p>
    <w:p w14:paraId="5FB97E69">
      <w:pPr>
        <w:pStyle w:val="49"/>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具有依法缴纳税收的良好记录；</w:t>
      </w:r>
    </w:p>
    <w:p w14:paraId="078A834D">
      <w:pPr>
        <w:pStyle w:val="49"/>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具有依法缴纳社会保障金的良好记录。</w:t>
      </w:r>
    </w:p>
    <w:p w14:paraId="76C26E17">
      <w:pPr>
        <w:pStyle w:val="49"/>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我方在采购项目评审(评标)环节结束后，随时接受采 购人、采购代理机构的检查验证，配合提供相关证明材料， 证明符合《中华人民共和国政府采购法》规定的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基本资格条件。</w:t>
      </w:r>
    </w:p>
    <w:p w14:paraId="308752DF">
      <w:pPr>
        <w:pStyle w:val="49"/>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我单位(公司)对上述承诺的真实性负责。如有虚假，将依法承担相应责任。</w:t>
      </w:r>
    </w:p>
    <w:p w14:paraId="4CD0ED79">
      <w:pPr>
        <w:spacing w:before="242"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特此承诺。</w:t>
      </w:r>
    </w:p>
    <w:p w14:paraId="10C285DE">
      <w:pPr>
        <w:spacing w:before="240" w:after="60"/>
        <w:jc w:val="center"/>
        <w:outlineLvl w:val="0"/>
        <w:rPr>
          <w:rFonts w:hint="eastAsia" w:ascii="宋体" w:hAnsi="宋体" w:eastAsia="宋体" w:cs="宋体"/>
          <w:bCs/>
          <w:color w:val="auto"/>
          <w:sz w:val="21"/>
          <w:szCs w:val="21"/>
          <w:highlight w:val="none"/>
        </w:rPr>
      </w:pPr>
      <w:bookmarkStart w:id="391" w:name="_Toc25708"/>
    </w:p>
    <w:p w14:paraId="37BF1D86">
      <w:pPr>
        <w:spacing w:before="240" w:after="60"/>
        <w:jc w:val="center"/>
        <w:outlineLvl w:val="0"/>
        <w:rPr>
          <w:rFonts w:hint="eastAsia" w:ascii="宋体" w:hAnsi="宋体" w:eastAsia="宋体" w:cs="宋体"/>
          <w:bCs/>
          <w:color w:val="auto"/>
          <w:sz w:val="21"/>
          <w:szCs w:val="21"/>
          <w:highlight w:val="none"/>
        </w:rPr>
      </w:pPr>
    </w:p>
    <w:p w14:paraId="136191D1">
      <w:pPr>
        <w:spacing w:before="240" w:after="60"/>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盖章：</w:t>
      </w:r>
      <w:bookmarkEnd w:id="391"/>
    </w:p>
    <w:p w14:paraId="71D45220">
      <w:pPr>
        <w:spacing w:before="240" w:after="60"/>
        <w:jc w:val="center"/>
        <w:outlineLvl w:val="0"/>
        <w:rPr>
          <w:rFonts w:hint="eastAsia" w:ascii="宋体" w:hAnsi="宋体" w:eastAsia="宋体" w:cs="宋体"/>
          <w:bCs/>
          <w:color w:val="auto"/>
          <w:sz w:val="21"/>
          <w:szCs w:val="21"/>
          <w:highlight w:val="none"/>
        </w:rPr>
      </w:pPr>
      <w:bookmarkStart w:id="392" w:name="_Toc17476"/>
      <w:r>
        <w:rPr>
          <w:rFonts w:hint="eastAsia" w:ascii="宋体" w:hAnsi="宋体" w:eastAsia="宋体" w:cs="宋体"/>
          <w:bCs/>
          <w:color w:val="auto"/>
          <w:sz w:val="21"/>
          <w:szCs w:val="21"/>
          <w:highlight w:val="none"/>
        </w:rPr>
        <w:t>签字：</w:t>
      </w:r>
      <w:bookmarkEnd w:id="392"/>
    </w:p>
    <w:p w14:paraId="03C3AC89">
      <w:pPr>
        <w:spacing w:before="240" w:after="60"/>
        <w:jc w:val="center"/>
        <w:outlineLvl w:val="0"/>
        <w:rPr>
          <w:rFonts w:hint="eastAsia" w:ascii="宋体" w:hAnsi="宋体" w:eastAsia="宋体" w:cs="宋体"/>
          <w:bCs/>
          <w:color w:val="auto"/>
          <w:sz w:val="21"/>
          <w:szCs w:val="21"/>
          <w:highlight w:val="none"/>
          <w:lang w:eastAsia="zh-CN"/>
        </w:rPr>
      </w:pPr>
      <w:bookmarkStart w:id="393" w:name="_Toc24868"/>
      <w:r>
        <w:rPr>
          <w:rFonts w:hint="eastAsia" w:ascii="宋体" w:hAnsi="宋体" w:eastAsia="宋体" w:cs="宋体"/>
          <w:bCs/>
          <w:color w:val="auto"/>
          <w:sz w:val="21"/>
          <w:szCs w:val="21"/>
          <w:highlight w:val="none"/>
        </w:rPr>
        <w:t>日期</w:t>
      </w:r>
      <w:r>
        <w:rPr>
          <w:rFonts w:hint="eastAsia" w:ascii="宋体" w:hAnsi="宋体" w:eastAsia="宋体" w:cs="宋体"/>
          <w:bCs/>
          <w:color w:val="auto"/>
          <w:sz w:val="21"/>
          <w:szCs w:val="21"/>
          <w:highlight w:val="none"/>
          <w:lang w:eastAsia="zh-CN"/>
        </w:rPr>
        <w:t>：</w:t>
      </w:r>
      <w:bookmarkEnd w:id="393"/>
    </w:p>
    <w:p w14:paraId="1B9506AF">
      <w:pPr>
        <w:pStyle w:val="49"/>
        <w:rPr>
          <w:rFonts w:hint="eastAsia" w:ascii="宋体" w:hAnsi="宋体" w:eastAsia="宋体" w:cs="宋体"/>
          <w:bCs/>
          <w:color w:val="auto"/>
          <w:sz w:val="21"/>
          <w:szCs w:val="21"/>
          <w:highlight w:val="none"/>
          <w:lang w:eastAsia="zh-CN"/>
        </w:rPr>
      </w:pPr>
    </w:p>
    <w:p w14:paraId="5A2C855A">
      <w:pPr>
        <w:pStyle w:val="49"/>
        <w:rPr>
          <w:rFonts w:hint="eastAsia" w:ascii="宋体" w:hAnsi="宋体" w:eastAsia="宋体" w:cs="宋体"/>
          <w:bCs/>
          <w:color w:val="auto"/>
          <w:sz w:val="24"/>
          <w:szCs w:val="24"/>
          <w:highlight w:val="none"/>
          <w:lang w:eastAsia="zh-CN"/>
        </w:rPr>
      </w:pPr>
    </w:p>
    <w:p w14:paraId="1EC35122">
      <w:pPr>
        <w:pStyle w:val="49"/>
        <w:rPr>
          <w:rFonts w:hint="eastAsia" w:ascii="宋体" w:hAnsi="宋体" w:eastAsia="宋体" w:cs="宋体"/>
          <w:bCs/>
          <w:color w:val="auto"/>
          <w:sz w:val="24"/>
          <w:szCs w:val="24"/>
          <w:highlight w:val="none"/>
          <w:lang w:eastAsia="zh-CN"/>
        </w:rPr>
      </w:pPr>
    </w:p>
    <w:p w14:paraId="3DC03E7C">
      <w:pPr>
        <w:pStyle w:val="49"/>
        <w:rPr>
          <w:rFonts w:hint="eastAsia" w:ascii="宋体" w:hAnsi="宋体" w:eastAsia="宋体" w:cs="宋体"/>
          <w:bCs/>
          <w:color w:val="auto"/>
          <w:sz w:val="24"/>
          <w:szCs w:val="24"/>
          <w:highlight w:val="none"/>
          <w:lang w:eastAsia="zh-CN"/>
        </w:rPr>
      </w:pPr>
    </w:p>
    <w:p w14:paraId="6E73FFFA">
      <w:pPr>
        <w:pStyle w:val="49"/>
        <w:rPr>
          <w:rFonts w:hint="eastAsia" w:ascii="宋体" w:hAnsi="宋体" w:eastAsia="宋体" w:cs="宋体"/>
          <w:bCs/>
          <w:color w:val="auto"/>
          <w:sz w:val="24"/>
          <w:szCs w:val="24"/>
          <w:highlight w:val="none"/>
          <w:lang w:eastAsia="zh-CN"/>
        </w:rPr>
      </w:pPr>
    </w:p>
    <w:p w14:paraId="1EE8A6A2">
      <w:pPr>
        <w:rPr>
          <w:rFonts w:hint="eastAsia" w:ascii="宋体" w:hAnsi="宋体" w:eastAsia="宋体" w:cs="宋体"/>
          <w:b w:val="0"/>
          <w:bCs w:val="0"/>
          <w:color w:val="auto"/>
          <w:spacing w:val="-10"/>
          <w:sz w:val="24"/>
          <w:szCs w:val="24"/>
          <w:highlight w:val="none"/>
          <w:lang w:eastAsia="zh-CN"/>
        </w:rPr>
      </w:pPr>
      <w:r>
        <w:rPr>
          <w:rFonts w:hint="eastAsia" w:ascii="宋体" w:hAnsi="宋体" w:eastAsia="宋体" w:cs="宋体"/>
          <w:b w:val="0"/>
          <w:bCs w:val="0"/>
          <w:color w:val="auto"/>
          <w:spacing w:val="-10"/>
          <w:sz w:val="24"/>
          <w:szCs w:val="24"/>
          <w:highlight w:val="none"/>
          <w:lang w:eastAsia="zh-CN"/>
        </w:rPr>
        <w:br w:type="page"/>
      </w:r>
    </w:p>
    <w:p w14:paraId="509DC5F1">
      <w:pPr>
        <w:spacing w:line="283" w:lineRule="auto"/>
        <w:jc w:val="center"/>
        <w:rPr>
          <w:rFonts w:hint="eastAsia" w:ascii="宋体" w:hAnsi="宋体" w:eastAsia="宋体" w:cs="宋体"/>
          <w:b w:val="0"/>
          <w:bCs w:val="0"/>
          <w:color w:val="auto"/>
          <w:spacing w:val="-10"/>
          <w:sz w:val="21"/>
          <w:szCs w:val="21"/>
          <w:highlight w:val="none"/>
          <w:lang w:val="en-US" w:eastAsia="zh-CN"/>
        </w:rPr>
      </w:pPr>
      <w:r>
        <w:rPr>
          <w:rFonts w:hint="eastAsia" w:ascii="宋体" w:hAnsi="宋体" w:eastAsia="宋体" w:cs="宋体"/>
          <w:b w:val="0"/>
          <w:bCs w:val="0"/>
          <w:color w:val="auto"/>
          <w:spacing w:val="-10"/>
          <w:sz w:val="21"/>
          <w:szCs w:val="21"/>
          <w:highlight w:val="none"/>
          <w:lang w:eastAsia="zh-CN"/>
        </w:rPr>
        <w:t>采购政策承诺</w:t>
      </w:r>
      <w:r>
        <w:rPr>
          <w:rFonts w:hint="eastAsia" w:ascii="宋体" w:hAnsi="宋体" w:eastAsia="宋体" w:cs="宋体"/>
          <w:b w:val="0"/>
          <w:bCs w:val="0"/>
          <w:color w:val="auto"/>
          <w:spacing w:val="-10"/>
          <w:sz w:val="21"/>
          <w:szCs w:val="21"/>
          <w:highlight w:val="none"/>
          <w:lang w:val="en-US" w:eastAsia="zh-CN"/>
        </w:rPr>
        <w:t>2</w:t>
      </w:r>
    </w:p>
    <w:p w14:paraId="166CE89C">
      <w:pPr>
        <w:adjustRightInd w:val="0"/>
        <w:snapToGrid w:val="0"/>
        <w:spacing w:line="360" w:lineRule="auto"/>
        <w:rPr>
          <w:rFonts w:hint="eastAsia" w:ascii="宋体" w:hAnsi="宋体" w:eastAsia="宋体" w:cs="宋体"/>
          <w:color w:val="auto"/>
          <w:w w:val="99"/>
          <w:sz w:val="21"/>
          <w:szCs w:val="21"/>
          <w:highlight w:val="none"/>
          <w:u w:val="single"/>
        </w:rPr>
      </w:pPr>
    </w:p>
    <w:p w14:paraId="1625475A">
      <w:pPr>
        <w:adjustRightInd w:val="0"/>
        <w:snapToGrid w:val="0"/>
        <w:spacing w:line="360" w:lineRule="auto"/>
        <w:rPr>
          <w:rFonts w:hint="eastAsia" w:ascii="宋体" w:hAnsi="宋体" w:eastAsia="宋体" w:cs="宋体"/>
          <w:color w:val="auto"/>
          <w:w w:val="99"/>
          <w:sz w:val="21"/>
          <w:szCs w:val="21"/>
          <w:highlight w:val="none"/>
          <w:u w:val="single"/>
        </w:rPr>
      </w:pPr>
    </w:p>
    <w:p w14:paraId="2EC61BEA">
      <w:pPr>
        <w:adjustRightInd w:val="0"/>
        <w:snapToGrid w:val="0"/>
        <w:spacing w:line="360" w:lineRule="auto"/>
        <w:rPr>
          <w:rFonts w:hint="eastAsia" w:ascii="宋体" w:hAnsi="宋体" w:eastAsia="宋体" w:cs="宋体"/>
          <w:color w:val="auto"/>
          <w:w w:val="99"/>
          <w:sz w:val="21"/>
          <w:szCs w:val="21"/>
          <w:highlight w:val="none"/>
        </w:rPr>
      </w:pPr>
      <w:r>
        <w:rPr>
          <w:rFonts w:hint="eastAsia" w:ascii="宋体" w:hAnsi="宋体" w:eastAsia="宋体" w:cs="宋体"/>
          <w:color w:val="auto"/>
          <w:w w:val="99"/>
          <w:sz w:val="21"/>
          <w:szCs w:val="21"/>
          <w:highlight w:val="none"/>
          <w:u w:val="single"/>
        </w:rPr>
        <w:t>（</w:t>
      </w:r>
      <w:r>
        <w:rPr>
          <w:rFonts w:hint="eastAsia" w:ascii="宋体" w:hAnsi="宋体" w:eastAsia="宋体" w:cs="宋体"/>
          <w:color w:val="auto"/>
          <w:sz w:val="21"/>
          <w:szCs w:val="21"/>
          <w:highlight w:val="none"/>
          <w:u w:val="single"/>
        </w:rPr>
        <w:t>采购人</w:t>
      </w:r>
      <w:r>
        <w:rPr>
          <w:rFonts w:hint="eastAsia" w:ascii="宋体" w:hAnsi="宋体" w:eastAsia="宋体" w:cs="宋体"/>
          <w:color w:val="auto"/>
          <w:w w:val="99"/>
          <w:sz w:val="21"/>
          <w:szCs w:val="21"/>
          <w:highlight w:val="none"/>
          <w:u w:val="single"/>
        </w:rPr>
        <w:t>）</w:t>
      </w:r>
      <w:r>
        <w:rPr>
          <w:rFonts w:hint="eastAsia" w:ascii="宋体" w:hAnsi="宋体" w:eastAsia="宋体" w:cs="宋体"/>
          <w:color w:val="auto"/>
          <w:w w:val="99"/>
          <w:sz w:val="21"/>
          <w:szCs w:val="21"/>
          <w:highlight w:val="none"/>
          <w:u w:val="single"/>
          <w:lang w:val="en-US" w:eastAsia="zh-CN"/>
        </w:rPr>
        <w:t xml:space="preserve">  </w:t>
      </w:r>
      <w:r>
        <w:rPr>
          <w:rFonts w:hint="eastAsia" w:ascii="宋体" w:hAnsi="宋体" w:eastAsia="宋体" w:cs="宋体"/>
          <w:color w:val="auto"/>
          <w:w w:val="99"/>
          <w:sz w:val="21"/>
          <w:szCs w:val="21"/>
          <w:highlight w:val="none"/>
        </w:rPr>
        <w:t>：</w:t>
      </w:r>
    </w:p>
    <w:p w14:paraId="01067F26">
      <w:pPr>
        <w:adjustRightInd w:val="0"/>
        <w:snapToGrid w:val="0"/>
        <w:spacing w:before="36" w:beforeLines="15"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我方郑重承诺：</w:t>
      </w:r>
    </w:p>
    <w:p w14:paraId="6903FB42">
      <w:pPr>
        <w:pStyle w:val="49"/>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按照《财政部关于在政府采购活动中查询及使用信用记录有关问题的通知》（财库〔2016〕125号）的要求，</w:t>
      </w:r>
      <w:r>
        <w:rPr>
          <w:rFonts w:hint="eastAsia" w:ascii="宋体" w:hAnsi="宋体" w:eastAsia="宋体" w:cs="宋体"/>
          <w:color w:val="auto"/>
          <w:sz w:val="21"/>
          <w:szCs w:val="21"/>
          <w:highlight w:val="none"/>
          <w:lang w:eastAsia="zh-CN"/>
        </w:rPr>
        <w:t>我单位（公司）在</w:t>
      </w:r>
      <w:r>
        <w:rPr>
          <w:rFonts w:hint="eastAsia" w:ascii="宋体" w:hAnsi="宋体" w:eastAsia="宋体" w:cs="宋体"/>
          <w:color w:val="auto"/>
          <w:sz w:val="21"/>
          <w:szCs w:val="21"/>
          <w:highlight w:val="none"/>
        </w:rPr>
        <w:t>投标截止时间“信用中国”网站（www.creditchina.gov.cn）、中国政府采购网（www.ccgp.gov.cn）</w:t>
      </w:r>
      <w:r>
        <w:rPr>
          <w:rFonts w:hint="eastAsia" w:ascii="宋体" w:hAnsi="宋体" w:eastAsia="宋体" w:cs="宋体"/>
          <w:color w:val="auto"/>
          <w:sz w:val="21"/>
          <w:szCs w:val="21"/>
          <w:highlight w:val="none"/>
          <w:lang w:eastAsia="zh-CN"/>
        </w:rPr>
        <w:t>未被</w:t>
      </w:r>
      <w:r>
        <w:rPr>
          <w:rFonts w:hint="eastAsia" w:ascii="宋体" w:hAnsi="宋体" w:eastAsia="宋体" w:cs="宋体"/>
          <w:color w:val="auto"/>
          <w:sz w:val="21"/>
          <w:szCs w:val="21"/>
          <w:highlight w:val="none"/>
        </w:rPr>
        <w:t>列入失信被执行人、</w:t>
      </w:r>
      <w:r>
        <w:rPr>
          <w:rFonts w:hint="eastAsia" w:ascii="宋体" w:hAnsi="宋体" w:eastAsia="宋体" w:cs="宋体"/>
          <w:color w:val="auto"/>
          <w:sz w:val="21"/>
          <w:szCs w:val="21"/>
          <w:highlight w:val="none"/>
          <w:lang w:eastAsia="zh-CN"/>
        </w:rPr>
        <w:t>重大税收违法案件当事人名单（税收违法黑名单）</w:t>
      </w:r>
      <w:r>
        <w:rPr>
          <w:rFonts w:hint="eastAsia" w:ascii="宋体" w:hAnsi="宋体" w:eastAsia="宋体" w:cs="宋体"/>
          <w:color w:val="auto"/>
          <w:sz w:val="21"/>
          <w:szCs w:val="21"/>
          <w:highlight w:val="none"/>
        </w:rPr>
        <w:t>、政府采购严重违法失信行为记录名单</w:t>
      </w:r>
      <w:r>
        <w:rPr>
          <w:rFonts w:hint="eastAsia" w:ascii="宋体" w:hAnsi="宋体" w:eastAsia="宋体" w:cs="宋体"/>
          <w:color w:val="auto"/>
          <w:sz w:val="21"/>
          <w:szCs w:val="21"/>
          <w:highlight w:val="none"/>
          <w:lang w:eastAsia="zh-CN"/>
        </w:rPr>
        <w:t>，且不存在</w:t>
      </w:r>
      <w:r>
        <w:rPr>
          <w:rFonts w:hint="eastAsia" w:ascii="宋体" w:hAnsi="宋体" w:eastAsia="宋体" w:cs="宋体"/>
          <w:color w:val="auto"/>
          <w:sz w:val="21"/>
          <w:szCs w:val="21"/>
          <w:highlight w:val="none"/>
        </w:rPr>
        <w:t>其他不符合《中华人民共和国政府采购法》第二十二条规定条件的</w:t>
      </w:r>
      <w:r>
        <w:rPr>
          <w:rFonts w:hint="eastAsia" w:ascii="宋体" w:hAnsi="宋体" w:eastAsia="宋体" w:cs="宋体"/>
          <w:color w:val="auto"/>
          <w:sz w:val="21"/>
          <w:szCs w:val="21"/>
          <w:highlight w:val="none"/>
          <w:lang w:eastAsia="zh-CN"/>
        </w:rPr>
        <w:t>情况</w:t>
      </w:r>
      <w:r>
        <w:rPr>
          <w:rFonts w:hint="eastAsia" w:ascii="宋体" w:hAnsi="宋体" w:eastAsia="宋体" w:cs="宋体"/>
          <w:color w:val="auto"/>
          <w:sz w:val="21"/>
          <w:szCs w:val="21"/>
          <w:highlight w:val="none"/>
        </w:rPr>
        <w:t>。</w:t>
      </w:r>
    </w:p>
    <w:p w14:paraId="2B9A22DF">
      <w:pPr>
        <w:pStyle w:val="49"/>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br w:type="textWrapping"/>
      </w:r>
    </w:p>
    <w:p w14:paraId="0B1F09C3">
      <w:pPr>
        <w:spacing w:before="242"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40DFE71D">
      <w:pPr>
        <w:pStyle w:val="49"/>
        <w:keepNext w:val="0"/>
        <w:keepLines w:val="0"/>
        <w:pageBreakBefore w:val="0"/>
        <w:widowControl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eastAsia="zh-CN"/>
        </w:rPr>
      </w:pPr>
    </w:p>
    <w:p w14:paraId="52B88023">
      <w:pPr>
        <w:adjustRightInd w:val="0"/>
        <w:snapToGrid w:val="0"/>
        <w:spacing w:before="36" w:beforeLines="15" w:line="360" w:lineRule="auto"/>
        <w:ind w:firstLine="5670" w:firstLineChars="270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投标人（盖章）：</w:t>
      </w:r>
      <w:r>
        <w:rPr>
          <w:rFonts w:hint="eastAsia" w:ascii="宋体" w:hAnsi="宋体" w:eastAsia="宋体" w:cs="宋体"/>
          <w:color w:val="auto"/>
          <w:sz w:val="21"/>
          <w:szCs w:val="21"/>
          <w:highlight w:val="none"/>
          <w:u w:val="single"/>
          <w:lang w:val="en-US" w:eastAsia="zh-CN"/>
        </w:rPr>
        <w:t xml:space="preserve">                       </w:t>
      </w:r>
    </w:p>
    <w:p w14:paraId="151CE708">
      <w:pPr>
        <w:adjustRightInd w:val="0"/>
        <w:snapToGrid w:val="0"/>
        <w:spacing w:before="36" w:beforeLines="15" w:line="360" w:lineRule="auto"/>
        <w:ind w:left="4771" w:leftChars="1704"/>
        <w:jc w:val="center"/>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法定代表人或</w:t>
      </w:r>
      <w:r>
        <w:rPr>
          <w:rFonts w:hint="eastAsia" w:ascii="宋体" w:hAnsi="宋体" w:eastAsia="宋体" w:cs="宋体"/>
          <w:color w:val="auto"/>
          <w:sz w:val="21"/>
          <w:szCs w:val="21"/>
          <w:highlight w:val="none"/>
          <w:lang w:eastAsia="zh-CN"/>
        </w:rPr>
        <w:t>其</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p>
    <w:p w14:paraId="45E917D9">
      <w:pPr>
        <w:spacing w:before="120" w:beforeLines="50" w:after="120" w:afterLines="50" w:line="288"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4DC6B6B9">
      <w:pPr>
        <w:pStyle w:val="49"/>
        <w:rPr>
          <w:rFonts w:hint="eastAsia" w:ascii="宋体" w:hAnsi="宋体" w:eastAsia="宋体" w:cs="宋体"/>
          <w:bCs/>
          <w:color w:val="auto"/>
          <w:szCs w:val="21"/>
          <w:highlight w:val="none"/>
          <w:lang w:eastAsia="zh-CN"/>
        </w:rPr>
      </w:pPr>
    </w:p>
    <w:p w14:paraId="40CA4389">
      <w:pPr>
        <w:pStyle w:val="49"/>
        <w:rPr>
          <w:rFonts w:hint="eastAsia" w:ascii="宋体" w:hAnsi="宋体" w:eastAsia="宋体" w:cs="宋体"/>
          <w:bCs/>
          <w:color w:val="auto"/>
          <w:szCs w:val="21"/>
          <w:highlight w:val="none"/>
          <w:lang w:eastAsia="zh-CN"/>
        </w:rPr>
        <w:sectPr>
          <w:headerReference r:id="rId13" w:type="default"/>
          <w:footerReference r:id="rId14" w:type="default"/>
          <w:pgSz w:w="12190" w:h="15820"/>
          <w:pgMar w:top="1440" w:right="1080" w:bottom="1440" w:left="1080" w:header="0" w:footer="0" w:gutter="0"/>
          <w:pgNumType w:fmt="decimal"/>
          <w:cols w:space="720" w:num="1"/>
        </w:sectPr>
      </w:pPr>
    </w:p>
    <w:bookmarkEnd w:id="374"/>
    <w:bookmarkEnd w:id="375"/>
    <w:bookmarkEnd w:id="376"/>
    <w:bookmarkEnd w:id="377"/>
    <w:bookmarkEnd w:id="378"/>
    <w:bookmarkEnd w:id="379"/>
    <w:bookmarkEnd w:id="380"/>
    <w:bookmarkEnd w:id="381"/>
    <w:bookmarkEnd w:id="382"/>
    <w:bookmarkEnd w:id="383"/>
    <w:bookmarkEnd w:id="384"/>
    <w:bookmarkEnd w:id="385"/>
    <w:p w14:paraId="540BC01E">
      <w:pPr>
        <w:pStyle w:val="4"/>
        <w:spacing w:beforeLines="50" w:afterLines="50" w:line="288" w:lineRule="auto"/>
        <w:jc w:val="center"/>
        <w:rPr>
          <w:rFonts w:ascii="宋体" w:hAnsi="宋体"/>
          <w:b w:val="0"/>
          <w:color w:val="auto"/>
          <w:sz w:val="24"/>
          <w:szCs w:val="24"/>
        </w:rPr>
      </w:pPr>
      <w:bookmarkStart w:id="394" w:name="_Toc13344"/>
      <w:bookmarkStart w:id="395" w:name="_Toc23636"/>
      <w:bookmarkStart w:id="396" w:name="_Toc17086"/>
      <w:bookmarkStart w:id="397" w:name="_Toc31406"/>
      <w:bookmarkStart w:id="398" w:name="_Toc96427975"/>
      <w:r>
        <w:rPr>
          <w:rFonts w:ascii="宋体" w:hAnsi="宋体"/>
          <w:b w:val="0"/>
          <w:color w:val="auto"/>
          <w:sz w:val="24"/>
          <w:szCs w:val="24"/>
        </w:rPr>
        <w:t>（</w:t>
      </w:r>
      <w:r>
        <w:rPr>
          <w:rFonts w:hint="eastAsia" w:ascii="宋体" w:hAnsi="宋体"/>
          <w:b w:val="0"/>
          <w:color w:val="auto"/>
          <w:sz w:val="24"/>
          <w:szCs w:val="24"/>
        </w:rPr>
        <w:t>三</w:t>
      </w:r>
      <w:r>
        <w:rPr>
          <w:rFonts w:ascii="宋体" w:hAnsi="宋体"/>
          <w:b w:val="0"/>
          <w:color w:val="auto"/>
          <w:sz w:val="24"/>
          <w:szCs w:val="24"/>
        </w:rPr>
        <w:t>）近年类似项目情况表</w:t>
      </w:r>
      <w:bookmarkEnd w:id="386"/>
      <w:bookmarkEnd w:id="387"/>
      <w:bookmarkEnd w:id="388"/>
      <w:bookmarkEnd w:id="389"/>
      <w:bookmarkEnd w:id="390"/>
      <w:bookmarkEnd w:id="394"/>
      <w:bookmarkEnd w:id="395"/>
      <w:bookmarkEnd w:id="396"/>
      <w:bookmarkEnd w:id="397"/>
      <w:bookmarkEnd w:id="398"/>
    </w:p>
    <w:tbl>
      <w:tblPr>
        <w:tblStyle w:val="60"/>
        <w:tblW w:w="991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13"/>
        <w:gridCol w:w="2651"/>
        <w:gridCol w:w="2438"/>
        <w:gridCol w:w="1423"/>
        <w:gridCol w:w="1154"/>
      </w:tblGrid>
      <w:tr w14:paraId="350E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038" w:type="dxa"/>
            <w:vAlign w:val="center"/>
          </w:tcPr>
          <w:p w14:paraId="497874E5">
            <w:pPr>
              <w:spacing w:line="360" w:lineRule="auto"/>
              <w:jc w:val="center"/>
              <w:rPr>
                <w:rFonts w:ascii="宋体" w:hAnsi="宋体"/>
                <w:color w:val="auto"/>
                <w:kern w:val="0"/>
                <w:sz w:val="21"/>
                <w:szCs w:val="21"/>
              </w:rPr>
            </w:pPr>
            <w:r>
              <w:rPr>
                <w:rFonts w:hint="eastAsia" w:ascii="宋体" w:hAnsi="宋体"/>
                <w:color w:val="auto"/>
                <w:kern w:val="0"/>
                <w:sz w:val="21"/>
                <w:szCs w:val="21"/>
              </w:rPr>
              <w:t>序号</w:t>
            </w:r>
          </w:p>
        </w:tc>
        <w:tc>
          <w:tcPr>
            <w:tcW w:w="1213" w:type="dxa"/>
            <w:vAlign w:val="center"/>
          </w:tcPr>
          <w:p w14:paraId="6AC3AB80">
            <w:pPr>
              <w:spacing w:line="360" w:lineRule="auto"/>
              <w:jc w:val="center"/>
              <w:rPr>
                <w:rFonts w:ascii="宋体" w:hAnsi="宋体"/>
                <w:color w:val="auto"/>
                <w:kern w:val="0"/>
                <w:sz w:val="21"/>
                <w:szCs w:val="21"/>
              </w:rPr>
            </w:pPr>
            <w:r>
              <w:rPr>
                <w:rFonts w:hint="eastAsia" w:ascii="宋体" w:hAnsi="宋体"/>
                <w:color w:val="auto"/>
                <w:kern w:val="0"/>
                <w:sz w:val="21"/>
                <w:szCs w:val="21"/>
              </w:rPr>
              <w:t>起讫时间</w:t>
            </w:r>
          </w:p>
        </w:tc>
        <w:tc>
          <w:tcPr>
            <w:tcW w:w="2651" w:type="dxa"/>
            <w:vAlign w:val="center"/>
          </w:tcPr>
          <w:p w14:paraId="450EEF7A">
            <w:pPr>
              <w:spacing w:line="360" w:lineRule="auto"/>
              <w:jc w:val="center"/>
              <w:rPr>
                <w:rFonts w:ascii="宋体" w:hAnsi="宋体"/>
                <w:color w:val="auto"/>
                <w:kern w:val="0"/>
                <w:sz w:val="21"/>
                <w:szCs w:val="21"/>
              </w:rPr>
            </w:pPr>
            <w:r>
              <w:rPr>
                <w:rFonts w:hint="eastAsia" w:ascii="宋体" w:hAnsi="宋体"/>
                <w:color w:val="auto"/>
                <w:kern w:val="0"/>
                <w:sz w:val="21"/>
                <w:szCs w:val="21"/>
              </w:rPr>
              <w:t>项目概况</w:t>
            </w:r>
          </w:p>
        </w:tc>
        <w:tc>
          <w:tcPr>
            <w:tcW w:w="2438" w:type="dxa"/>
            <w:vAlign w:val="center"/>
          </w:tcPr>
          <w:p w14:paraId="74D21E7D">
            <w:pPr>
              <w:spacing w:line="360" w:lineRule="auto"/>
              <w:jc w:val="center"/>
              <w:rPr>
                <w:rFonts w:ascii="宋体" w:hAnsi="宋体"/>
                <w:color w:val="auto"/>
                <w:kern w:val="0"/>
                <w:sz w:val="21"/>
                <w:szCs w:val="21"/>
              </w:rPr>
            </w:pPr>
            <w:r>
              <w:rPr>
                <w:rFonts w:hint="eastAsia" w:ascii="宋体" w:hAnsi="宋体"/>
                <w:color w:val="auto"/>
                <w:kern w:val="0"/>
                <w:sz w:val="21"/>
                <w:szCs w:val="21"/>
              </w:rPr>
              <w:t>业主单位</w:t>
            </w:r>
          </w:p>
        </w:tc>
        <w:tc>
          <w:tcPr>
            <w:tcW w:w="1423" w:type="dxa"/>
            <w:vAlign w:val="center"/>
          </w:tcPr>
          <w:p w14:paraId="27476F2E">
            <w:pPr>
              <w:spacing w:line="360" w:lineRule="auto"/>
              <w:jc w:val="center"/>
              <w:rPr>
                <w:rFonts w:ascii="宋体" w:hAnsi="宋体"/>
                <w:color w:val="auto"/>
                <w:kern w:val="0"/>
                <w:sz w:val="21"/>
                <w:szCs w:val="21"/>
              </w:rPr>
            </w:pPr>
            <w:r>
              <w:rPr>
                <w:rFonts w:hint="eastAsia" w:ascii="宋体" w:hAnsi="宋体"/>
                <w:color w:val="auto"/>
                <w:kern w:val="0"/>
                <w:sz w:val="21"/>
                <w:szCs w:val="21"/>
              </w:rPr>
              <w:t>服务金额</w:t>
            </w:r>
          </w:p>
        </w:tc>
        <w:tc>
          <w:tcPr>
            <w:tcW w:w="1154" w:type="dxa"/>
            <w:vAlign w:val="center"/>
          </w:tcPr>
          <w:p w14:paraId="4940D645">
            <w:pPr>
              <w:spacing w:line="360" w:lineRule="auto"/>
              <w:jc w:val="center"/>
              <w:rPr>
                <w:rFonts w:ascii="宋体" w:hAnsi="宋体"/>
                <w:color w:val="auto"/>
                <w:sz w:val="21"/>
                <w:szCs w:val="21"/>
              </w:rPr>
            </w:pPr>
            <w:r>
              <w:rPr>
                <w:rFonts w:hint="eastAsia" w:ascii="宋体" w:hAnsi="宋体"/>
                <w:color w:val="auto"/>
                <w:kern w:val="0"/>
                <w:sz w:val="21"/>
                <w:szCs w:val="21"/>
              </w:rPr>
              <w:t>备注</w:t>
            </w:r>
          </w:p>
        </w:tc>
      </w:tr>
      <w:tr w14:paraId="3706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8" w:type="dxa"/>
          </w:tcPr>
          <w:p w14:paraId="642BD301">
            <w:pPr>
              <w:spacing w:line="360" w:lineRule="auto"/>
              <w:jc w:val="center"/>
              <w:rPr>
                <w:rFonts w:ascii="宋体" w:hAnsi="宋体"/>
                <w:color w:val="auto"/>
                <w:sz w:val="24"/>
              </w:rPr>
            </w:pPr>
          </w:p>
        </w:tc>
        <w:tc>
          <w:tcPr>
            <w:tcW w:w="1213" w:type="dxa"/>
            <w:vAlign w:val="center"/>
          </w:tcPr>
          <w:p w14:paraId="47ED5774">
            <w:pPr>
              <w:spacing w:line="360" w:lineRule="auto"/>
              <w:jc w:val="center"/>
              <w:rPr>
                <w:rFonts w:ascii="宋体" w:hAnsi="宋体"/>
                <w:color w:val="auto"/>
                <w:sz w:val="24"/>
              </w:rPr>
            </w:pPr>
          </w:p>
        </w:tc>
        <w:tc>
          <w:tcPr>
            <w:tcW w:w="2651" w:type="dxa"/>
            <w:vAlign w:val="center"/>
          </w:tcPr>
          <w:p w14:paraId="0EC699BC">
            <w:pPr>
              <w:spacing w:line="360" w:lineRule="auto"/>
              <w:jc w:val="center"/>
              <w:rPr>
                <w:rFonts w:ascii="宋体" w:hAnsi="宋体"/>
                <w:color w:val="auto"/>
                <w:sz w:val="24"/>
              </w:rPr>
            </w:pPr>
          </w:p>
        </w:tc>
        <w:tc>
          <w:tcPr>
            <w:tcW w:w="2438" w:type="dxa"/>
            <w:vAlign w:val="center"/>
          </w:tcPr>
          <w:p w14:paraId="5829D749">
            <w:pPr>
              <w:spacing w:line="360" w:lineRule="auto"/>
              <w:jc w:val="center"/>
              <w:rPr>
                <w:rFonts w:ascii="宋体" w:hAnsi="宋体"/>
                <w:color w:val="auto"/>
                <w:sz w:val="24"/>
              </w:rPr>
            </w:pPr>
          </w:p>
        </w:tc>
        <w:tc>
          <w:tcPr>
            <w:tcW w:w="1423" w:type="dxa"/>
            <w:vAlign w:val="center"/>
          </w:tcPr>
          <w:p w14:paraId="4ABD0982">
            <w:pPr>
              <w:spacing w:line="360" w:lineRule="auto"/>
              <w:jc w:val="center"/>
              <w:rPr>
                <w:rFonts w:ascii="宋体" w:hAnsi="宋体"/>
                <w:color w:val="auto"/>
                <w:sz w:val="24"/>
              </w:rPr>
            </w:pPr>
          </w:p>
        </w:tc>
        <w:tc>
          <w:tcPr>
            <w:tcW w:w="1154" w:type="dxa"/>
            <w:vAlign w:val="center"/>
          </w:tcPr>
          <w:p w14:paraId="75296BDB">
            <w:pPr>
              <w:spacing w:line="360" w:lineRule="auto"/>
              <w:jc w:val="center"/>
              <w:rPr>
                <w:rFonts w:ascii="宋体" w:hAnsi="宋体"/>
                <w:color w:val="auto"/>
                <w:sz w:val="24"/>
              </w:rPr>
            </w:pPr>
          </w:p>
        </w:tc>
      </w:tr>
      <w:tr w14:paraId="673E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8" w:type="dxa"/>
          </w:tcPr>
          <w:p w14:paraId="5A2E5A72">
            <w:pPr>
              <w:spacing w:line="360" w:lineRule="auto"/>
              <w:jc w:val="center"/>
              <w:rPr>
                <w:rFonts w:ascii="宋体" w:hAnsi="宋体"/>
                <w:color w:val="auto"/>
                <w:sz w:val="24"/>
              </w:rPr>
            </w:pPr>
          </w:p>
        </w:tc>
        <w:tc>
          <w:tcPr>
            <w:tcW w:w="1213" w:type="dxa"/>
            <w:vAlign w:val="center"/>
          </w:tcPr>
          <w:p w14:paraId="38D3ECA0">
            <w:pPr>
              <w:spacing w:line="360" w:lineRule="auto"/>
              <w:jc w:val="center"/>
              <w:rPr>
                <w:rFonts w:ascii="宋体" w:hAnsi="宋体"/>
                <w:color w:val="auto"/>
                <w:sz w:val="24"/>
              </w:rPr>
            </w:pPr>
          </w:p>
        </w:tc>
        <w:tc>
          <w:tcPr>
            <w:tcW w:w="2651" w:type="dxa"/>
            <w:vAlign w:val="center"/>
          </w:tcPr>
          <w:p w14:paraId="3A93389D">
            <w:pPr>
              <w:spacing w:line="360" w:lineRule="auto"/>
              <w:jc w:val="center"/>
              <w:rPr>
                <w:rFonts w:ascii="宋体" w:hAnsi="宋体"/>
                <w:color w:val="auto"/>
                <w:sz w:val="24"/>
              </w:rPr>
            </w:pPr>
          </w:p>
        </w:tc>
        <w:tc>
          <w:tcPr>
            <w:tcW w:w="2438" w:type="dxa"/>
            <w:vAlign w:val="center"/>
          </w:tcPr>
          <w:p w14:paraId="1B4E7336">
            <w:pPr>
              <w:spacing w:line="360" w:lineRule="auto"/>
              <w:jc w:val="center"/>
              <w:rPr>
                <w:rFonts w:ascii="宋体" w:hAnsi="宋体"/>
                <w:color w:val="auto"/>
                <w:sz w:val="24"/>
              </w:rPr>
            </w:pPr>
          </w:p>
        </w:tc>
        <w:tc>
          <w:tcPr>
            <w:tcW w:w="1423" w:type="dxa"/>
            <w:vAlign w:val="center"/>
          </w:tcPr>
          <w:p w14:paraId="36F399C1">
            <w:pPr>
              <w:spacing w:line="360" w:lineRule="auto"/>
              <w:jc w:val="center"/>
              <w:rPr>
                <w:rFonts w:ascii="宋体" w:hAnsi="宋体"/>
                <w:color w:val="auto"/>
                <w:sz w:val="24"/>
              </w:rPr>
            </w:pPr>
          </w:p>
        </w:tc>
        <w:tc>
          <w:tcPr>
            <w:tcW w:w="1154" w:type="dxa"/>
            <w:vAlign w:val="center"/>
          </w:tcPr>
          <w:p w14:paraId="08805977">
            <w:pPr>
              <w:spacing w:line="360" w:lineRule="auto"/>
              <w:jc w:val="center"/>
              <w:rPr>
                <w:rFonts w:ascii="宋体" w:hAnsi="宋体"/>
                <w:color w:val="auto"/>
                <w:sz w:val="24"/>
              </w:rPr>
            </w:pPr>
          </w:p>
        </w:tc>
      </w:tr>
      <w:tr w14:paraId="1A33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8" w:type="dxa"/>
          </w:tcPr>
          <w:p w14:paraId="59B4651F">
            <w:pPr>
              <w:spacing w:line="360" w:lineRule="auto"/>
              <w:jc w:val="center"/>
              <w:rPr>
                <w:rFonts w:ascii="宋体" w:hAnsi="宋体"/>
                <w:color w:val="auto"/>
                <w:sz w:val="24"/>
              </w:rPr>
            </w:pPr>
          </w:p>
        </w:tc>
        <w:tc>
          <w:tcPr>
            <w:tcW w:w="1213" w:type="dxa"/>
            <w:vAlign w:val="center"/>
          </w:tcPr>
          <w:p w14:paraId="42AE9B6C">
            <w:pPr>
              <w:spacing w:line="360" w:lineRule="auto"/>
              <w:jc w:val="center"/>
              <w:rPr>
                <w:rFonts w:ascii="宋体" w:hAnsi="宋体"/>
                <w:color w:val="auto"/>
                <w:sz w:val="24"/>
              </w:rPr>
            </w:pPr>
          </w:p>
        </w:tc>
        <w:tc>
          <w:tcPr>
            <w:tcW w:w="2651" w:type="dxa"/>
            <w:vAlign w:val="center"/>
          </w:tcPr>
          <w:p w14:paraId="5F3F92AD">
            <w:pPr>
              <w:spacing w:line="360" w:lineRule="auto"/>
              <w:jc w:val="center"/>
              <w:rPr>
                <w:rFonts w:ascii="宋体" w:hAnsi="宋体"/>
                <w:color w:val="auto"/>
                <w:sz w:val="24"/>
              </w:rPr>
            </w:pPr>
          </w:p>
        </w:tc>
        <w:tc>
          <w:tcPr>
            <w:tcW w:w="2438" w:type="dxa"/>
            <w:vAlign w:val="center"/>
          </w:tcPr>
          <w:p w14:paraId="0D3F7952">
            <w:pPr>
              <w:spacing w:line="360" w:lineRule="auto"/>
              <w:jc w:val="center"/>
              <w:rPr>
                <w:rFonts w:ascii="宋体" w:hAnsi="宋体"/>
                <w:color w:val="auto"/>
                <w:sz w:val="24"/>
              </w:rPr>
            </w:pPr>
          </w:p>
        </w:tc>
        <w:tc>
          <w:tcPr>
            <w:tcW w:w="1423" w:type="dxa"/>
            <w:vAlign w:val="center"/>
          </w:tcPr>
          <w:p w14:paraId="0265BC29">
            <w:pPr>
              <w:spacing w:line="360" w:lineRule="auto"/>
              <w:jc w:val="center"/>
              <w:rPr>
                <w:rFonts w:ascii="宋体" w:hAnsi="宋体"/>
                <w:color w:val="auto"/>
                <w:sz w:val="24"/>
              </w:rPr>
            </w:pPr>
          </w:p>
        </w:tc>
        <w:tc>
          <w:tcPr>
            <w:tcW w:w="1154" w:type="dxa"/>
            <w:vAlign w:val="center"/>
          </w:tcPr>
          <w:p w14:paraId="7093ED47">
            <w:pPr>
              <w:spacing w:line="360" w:lineRule="auto"/>
              <w:jc w:val="center"/>
              <w:rPr>
                <w:rFonts w:ascii="宋体" w:hAnsi="宋体"/>
                <w:color w:val="auto"/>
                <w:sz w:val="24"/>
              </w:rPr>
            </w:pPr>
          </w:p>
        </w:tc>
      </w:tr>
      <w:tr w14:paraId="085D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38" w:type="dxa"/>
          </w:tcPr>
          <w:p w14:paraId="3226263F">
            <w:pPr>
              <w:spacing w:line="360" w:lineRule="auto"/>
              <w:jc w:val="center"/>
              <w:rPr>
                <w:rFonts w:ascii="宋体" w:hAnsi="宋体"/>
                <w:color w:val="auto"/>
                <w:sz w:val="24"/>
              </w:rPr>
            </w:pPr>
          </w:p>
        </w:tc>
        <w:tc>
          <w:tcPr>
            <w:tcW w:w="1213" w:type="dxa"/>
            <w:vAlign w:val="center"/>
          </w:tcPr>
          <w:p w14:paraId="52C13C7B">
            <w:pPr>
              <w:spacing w:line="360" w:lineRule="auto"/>
              <w:jc w:val="center"/>
              <w:rPr>
                <w:rFonts w:ascii="宋体" w:hAnsi="宋体"/>
                <w:color w:val="auto"/>
                <w:sz w:val="24"/>
              </w:rPr>
            </w:pPr>
          </w:p>
        </w:tc>
        <w:tc>
          <w:tcPr>
            <w:tcW w:w="2651" w:type="dxa"/>
            <w:vAlign w:val="center"/>
          </w:tcPr>
          <w:p w14:paraId="1C17D19B">
            <w:pPr>
              <w:spacing w:line="360" w:lineRule="auto"/>
              <w:jc w:val="center"/>
              <w:rPr>
                <w:rFonts w:ascii="宋体" w:hAnsi="宋体"/>
                <w:color w:val="auto"/>
                <w:sz w:val="24"/>
              </w:rPr>
            </w:pPr>
          </w:p>
        </w:tc>
        <w:tc>
          <w:tcPr>
            <w:tcW w:w="2438" w:type="dxa"/>
            <w:vAlign w:val="center"/>
          </w:tcPr>
          <w:p w14:paraId="5D6CDEA4">
            <w:pPr>
              <w:spacing w:line="360" w:lineRule="auto"/>
              <w:jc w:val="center"/>
              <w:rPr>
                <w:rFonts w:ascii="宋体" w:hAnsi="宋体"/>
                <w:color w:val="auto"/>
                <w:sz w:val="24"/>
              </w:rPr>
            </w:pPr>
          </w:p>
        </w:tc>
        <w:tc>
          <w:tcPr>
            <w:tcW w:w="1423" w:type="dxa"/>
            <w:vAlign w:val="center"/>
          </w:tcPr>
          <w:p w14:paraId="5E44D8D0">
            <w:pPr>
              <w:spacing w:line="360" w:lineRule="auto"/>
              <w:jc w:val="center"/>
              <w:rPr>
                <w:rFonts w:ascii="宋体" w:hAnsi="宋体"/>
                <w:color w:val="auto"/>
                <w:sz w:val="24"/>
              </w:rPr>
            </w:pPr>
          </w:p>
        </w:tc>
        <w:tc>
          <w:tcPr>
            <w:tcW w:w="1154" w:type="dxa"/>
            <w:vAlign w:val="center"/>
          </w:tcPr>
          <w:p w14:paraId="5A0493D1">
            <w:pPr>
              <w:spacing w:line="360" w:lineRule="auto"/>
              <w:jc w:val="center"/>
              <w:rPr>
                <w:rFonts w:ascii="宋体" w:hAnsi="宋体"/>
                <w:color w:val="auto"/>
                <w:sz w:val="24"/>
              </w:rPr>
            </w:pPr>
          </w:p>
        </w:tc>
      </w:tr>
      <w:tr w14:paraId="02E2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8" w:type="dxa"/>
          </w:tcPr>
          <w:p w14:paraId="78FCB856">
            <w:pPr>
              <w:spacing w:line="360" w:lineRule="auto"/>
              <w:jc w:val="center"/>
              <w:rPr>
                <w:rFonts w:ascii="宋体" w:hAnsi="宋体"/>
                <w:color w:val="auto"/>
                <w:sz w:val="24"/>
              </w:rPr>
            </w:pPr>
          </w:p>
        </w:tc>
        <w:tc>
          <w:tcPr>
            <w:tcW w:w="1213" w:type="dxa"/>
            <w:vAlign w:val="center"/>
          </w:tcPr>
          <w:p w14:paraId="685124BC">
            <w:pPr>
              <w:spacing w:line="360" w:lineRule="auto"/>
              <w:jc w:val="center"/>
              <w:rPr>
                <w:rFonts w:ascii="宋体" w:hAnsi="宋体"/>
                <w:color w:val="auto"/>
                <w:sz w:val="24"/>
              </w:rPr>
            </w:pPr>
          </w:p>
        </w:tc>
        <w:tc>
          <w:tcPr>
            <w:tcW w:w="2651" w:type="dxa"/>
            <w:vAlign w:val="center"/>
          </w:tcPr>
          <w:p w14:paraId="6704F755">
            <w:pPr>
              <w:spacing w:line="360" w:lineRule="auto"/>
              <w:jc w:val="center"/>
              <w:rPr>
                <w:rFonts w:ascii="宋体" w:hAnsi="宋体"/>
                <w:color w:val="auto"/>
                <w:sz w:val="24"/>
              </w:rPr>
            </w:pPr>
          </w:p>
        </w:tc>
        <w:tc>
          <w:tcPr>
            <w:tcW w:w="2438" w:type="dxa"/>
            <w:vAlign w:val="center"/>
          </w:tcPr>
          <w:p w14:paraId="7110175F">
            <w:pPr>
              <w:spacing w:line="360" w:lineRule="auto"/>
              <w:jc w:val="center"/>
              <w:rPr>
                <w:rFonts w:ascii="宋体" w:hAnsi="宋体"/>
                <w:color w:val="auto"/>
                <w:sz w:val="24"/>
              </w:rPr>
            </w:pPr>
          </w:p>
        </w:tc>
        <w:tc>
          <w:tcPr>
            <w:tcW w:w="1423" w:type="dxa"/>
            <w:vAlign w:val="center"/>
          </w:tcPr>
          <w:p w14:paraId="475CAC28">
            <w:pPr>
              <w:spacing w:line="360" w:lineRule="auto"/>
              <w:jc w:val="center"/>
              <w:rPr>
                <w:rFonts w:ascii="宋体" w:hAnsi="宋体"/>
                <w:color w:val="auto"/>
                <w:sz w:val="24"/>
              </w:rPr>
            </w:pPr>
          </w:p>
        </w:tc>
        <w:tc>
          <w:tcPr>
            <w:tcW w:w="1154" w:type="dxa"/>
            <w:vAlign w:val="center"/>
          </w:tcPr>
          <w:p w14:paraId="31C21837">
            <w:pPr>
              <w:spacing w:line="360" w:lineRule="auto"/>
              <w:jc w:val="center"/>
              <w:rPr>
                <w:rFonts w:ascii="宋体" w:hAnsi="宋体"/>
                <w:color w:val="auto"/>
                <w:sz w:val="24"/>
              </w:rPr>
            </w:pPr>
          </w:p>
        </w:tc>
      </w:tr>
      <w:tr w14:paraId="5BD4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38" w:type="dxa"/>
          </w:tcPr>
          <w:p w14:paraId="49C269B5">
            <w:pPr>
              <w:spacing w:line="360" w:lineRule="auto"/>
              <w:jc w:val="center"/>
              <w:rPr>
                <w:rFonts w:ascii="宋体" w:hAnsi="宋体"/>
                <w:color w:val="auto"/>
                <w:sz w:val="24"/>
              </w:rPr>
            </w:pPr>
          </w:p>
        </w:tc>
        <w:tc>
          <w:tcPr>
            <w:tcW w:w="1213" w:type="dxa"/>
            <w:vAlign w:val="center"/>
          </w:tcPr>
          <w:p w14:paraId="19E23CD3">
            <w:pPr>
              <w:spacing w:line="360" w:lineRule="auto"/>
              <w:jc w:val="center"/>
              <w:rPr>
                <w:rFonts w:ascii="宋体" w:hAnsi="宋体"/>
                <w:color w:val="auto"/>
                <w:sz w:val="24"/>
              </w:rPr>
            </w:pPr>
          </w:p>
        </w:tc>
        <w:tc>
          <w:tcPr>
            <w:tcW w:w="2651" w:type="dxa"/>
            <w:vAlign w:val="center"/>
          </w:tcPr>
          <w:p w14:paraId="5C1B3B5B">
            <w:pPr>
              <w:spacing w:line="360" w:lineRule="auto"/>
              <w:jc w:val="center"/>
              <w:rPr>
                <w:rFonts w:ascii="宋体" w:hAnsi="宋体"/>
                <w:color w:val="auto"/>
                <w:sz w:val="24"/>
              </w:rPr>
            </w:pPr>
          </w:p>
        </w:tc>
        <w:tc>
          <w:tcPr>
            <w:tcW w:w="2438" w:type="dxa"/>
            <w:vAlign w:val="center"/>
          </w:tcPr>
          <w:p w14:paraId="0A44DEBB">
            <w:pPr>
              <w:spacing w:line="360" w:lineRule="auto"/>
              <w:jc w:val="center"/>
              <w:rPr>
                <w:rFonts w:ascii="宋体" w:hAnsi="宋体"/>
                <w:color w:val="auto"/>
                <w:sz w:val="24"/>
              </w:rPr>
            </w:pPr>
          </w:p>
        </w:tc>
        <w:tc>
          <w:tcPr>
            <w:tcW w:w="1423" w:type="dxa"/>
            <w:vAlign w:val="center"/>
          </w:tcPr>
          <w:p w14:paraId="39EE981A">
            <w:pPr>
              <w:spacing w:line="360" w:lineRule="auto"/>
              <w:jc w:val="center"/>
              <w:rPr>
                <w:rFonts w:ascii="宋体" w:hAnsi="宋体"/>
                <w:color w:val="auto"/>
                <w:sz w:val="24"/>
              </w:rPr>
            </w:pPr>
          </w:p>
        </w:tc>
        <w:tc>
          <w:tcPr>
            <w:tcW w:w="1154" w:type="dxa"/>
            <w:vAlign w:val="center"/>
          </w:tcPr>
          <w:p w14:paraId="2CAFAFA8">
            <w:pPr>
              <w:spacing w:line="360" w:lineRule="auto"/>
              <w:jc w:val="center"/>
              <w:rPr>
                <w:rFonts w:ascii="宋体" w:hAnsi="宋体"/>
                <w:color w:val="auto"/>
                <w:sz w:val="24"/>
              </w:rPr>
            </w:pPr>
          </w:p>
        </w:tc>
      </w:tr>
      <w:tr w14:paraId="26DA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38" w:type="dxa"/>
          </w:tcPr>
          <w:p w14:paraId="67BEF7B2">
            <w:pPr>
              <w:spacing w:line="360" w:lineRule="auto"/>
              <w:jc w:val="center"/>
              <w:rPr>
                <w:rFonts w:ascii="宋体" w:hAnsi="宋体"/>
                <w:color w:val="auto"/>
                <w:sz w:val="24"/>
              </w:rPr>
            </w:pPr>
          </w:p>
        </w:tc>
        <w:tc>
          <w:tcPr>
            <w:tcW w:w="1213" w:type="dxa"/>
            <w:vAlign w:val="center"/>
          </w:tcPr>
          <w:p w14:paraId="3979648A">
            <w:pPr>
              <w:spacing w:line="360" w:lineRule="auto"/>
              <w:jc w:val="center"/>
              <w:rPr>
                <w:rFonts w:ascii="宋体" w:hAnsi="宋体"/>
                <w:color w:val="auto"/>
                <w:sz w:val="24"/>
              </w:rPr>
            </w:pPr>
          </w:p>
        </w:tc>
        <w:tc>
          <w:tcPr>
            <w:tcW w:w="2651" w:type="dxa"/>
            <w:vAlign w:val="center"/>
          </w:tcPr>
          <w:p w14:paraId="7D91C3C7">
            <w:pPr>
              <w:spacing w:line="360" w:lineRule="auto"/>
              <w:jc w:val="center"/>
              <w:rPr>
                <w:rFonts w:ascii="宋体" w:hAnsi="宋体"/>
                <w:color w:val="auto"/>
                <w:sz w:val="24"/>
              </w:rPr>
            </w:pPr>
          </w:p>
        </w:tc>
        <w:tc>
          <w:tcPr>
            <w:tcW w:w="2438" w:type="dxa"/>
            <w:vAlign w:val="center"/>
          </w:tcPr>
          <w:p w14:paraId="7C0DBB2A">
            <w:pPr>
              <w:spacing w:line="360" w:lineRule="auto"/>
              <w:jc w:val="center"/>
              <w:rPr>
                <w:rFonts w:ascii="宋体" w:hAnsi="宋体"/>
                <w:color w:val="auto"/>
                <w:sz w:val="24"/>
              </w:rPr>
            </w:pPr>
          </w:p>
        </w:tc>
        <w:tc>
          <w:tcPr>
            <w:tcW w:w="1423" w:type="dxa"/>
            <w:vAlign w:val="center"/>
          </w:tcPr>
          <w:p w14:paraId="6F0B00D0">
            <w:pPr>
              <w:spacing w:line="360" w:lineRule="auto"/>
              <w:jc w:val="center"/>
              <w:rPr>
                <w:rFonts w:ascii="宋体" w:hAnsi="宋体"/>
                <w:color w:val="auto"/>
                <w:sz w:val="24"/>
              </w:rPr>
            </w:pPr>
          </w:p>
        </w:tc>
        <w:tc>
          <w:tcPr>
            <w:tcW w:w="1154" w:type="dxa"/>
            <w:vAlign w:val="center"/>
          </w:tcPr>
          <w:p w14:paraId="065FCBDE">
            <w:pPr>
              <w:spacing w:line="360" w:lineRule="auto"/>
              <w:jc w:val="center"/>
              <w:rPr>
                <w:rFonts w:ascii="宋体" w:hAnsi="宋体"/>
                <w:color w:val="auto"/>
                <w:sz w:val="24"/>
              </w:rPr>
            </w:pPr>
          </w:p>
        </w:tc>
      </w:tr>
    </w:tbl>
    <w:p w14:paraId="53944552">
      <w:pPr>
        <w:spacing w:beforeLines="50" w:afterLines="50" w:line="288" w:lineRule="auto"/>
        <w:rPr>
          <w:rFonts w:ascii="宋体" w:hAnsi="宋体"/>
          <w:color w:val="auto"/>
          <w:sz w:val="21"/>
          <w:szCs w:val="21"/>
        </w:rPr>
      </w:pPr>
      <w:r>
        <w:rPr>
          <w:rFonts w:hint="eastAsia" w:cs="FangSong_GB2312" w:asciiTheme="minorEastAsia" w:hAnsiTheme="minorEastAsia" w:eastAsiaTheme="minorEastAsia"/>
          <w:b/>
          <w:color w:val="auto"/>
          <w:sz w:val="21"/>
          <w:szCs w:val="21"/>
        </w:rPr>
        <w:t>响应文件内附中标通知书或合同协议书复印件并加盖供应商公章。</w:t>
      </w:r>
    </w:p>
    <w:p w14:paraId="0D0A5A28">
      <w:pPr>
        <w:spacing w:line="239" w:lineRule="auto"/>
        <w:ind w:left="140"/>
        <w:jc w:val="center"/>
        <w:rPr>
          <w:rFonts w:ascii="宋体" w:hAnsi="宋体"/>
          <w:color w:val="auto"/>
          <w:sz w:val="24"/>
          <w:szCs w:val="24"/>
        </w:rPr>
      </w:pPr>
      <w:r>
        <w:rPr>
          <w:rFonts w:ascii="宋体" w:hAnsi="宋体"/>
          <w:color w:val="auto"/>
          <w:sz w:val="21"/>
          <w:szCs w:val="21"/>
        </w:rPr>
        <w:br w:type="page"/>
      </w:r>
      <w:r>
        <w:rPr>
          <w:rFonts w:hint="eastAsia" w:ascii="宋体" w:hAnsi="宋体"/>
          <w:color w:val="auto"/>
          <w:sz w:val="24"/>
          <w:szCs w:val="24"/>
        </w:rPr>
        <w:t>（四）拟委任主要人员汇总表</w:t>
      </w:r>
    </w:p>
    <w:tbl>
      <w:tblPr>
        <w:tblStyle w:val="60"/>
        <w:tblpPr w:leftFromText="180" w:rightFromText="180" w:vertAnchor="text" w:horzAnchor="page" w:tblpX="1543" w:tblpY="185"/>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972"/>
        <w:gridCol w:w="1955"/>
        <w:gridCol w:w="2444"/>
        <w:gridCol w:w="2282"/>
      </w:tblGrid>
      <w:tr w14:paraId="2797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45" w:type="dxa"/>
            <w:vMerge w:val="restart"/>
            <w:vAlign w:val="center"/>
          </w:tcPr>
          <w:p w14:paraId="7F0598C0">
            <w:pPr>
              <w:widowControl/>
              <w:adjustRightInd w:val="0"/>
              <w:snapToGrid w:val="0"/>
              <w:jc w:val="center"/>
              <w:rPr>
                <w:rFonts w:ascii="宋体" w:hAnsi="宋体"/>
                <w:color w:val="auto"/>
                <w:sz w:val="21"/>
                <w:szCs w:val="21"/>
              </w:rPr>
            </w:pPr>
            <w:r>
              <w:rPr>
                <w:rFonts w:hint="eastAsia" w:ascii="宋体" w:hAnsi="宋体"/>
                <w:color w:val="auto"/>
                <w:sz w:val="21"/>
                <w:szCs w:val="21"/>
              </w:rPr>
              <w:t>序号</w:t>
            </w:r>
          </w:p>
        </w:tc>
        <w:tc>
          <w:tcPr>
            <w:tcW w:w="1972" w:type="dxa"/>
            <w:vMerge w:val="restart"/>
            <w:vAlign w:val="center"/>
          </w:tcPr>
          <w:p w14:paraId="0DFB694B">
            <w:pPr>
              <w:widowControl/>
              <w:adjustRightInd w:val="0"/>
              <w:snapToGrid w:val="0"/>
              <w:jc w:val="center"/>
              <w:rPr>
                <w:rFonts w:ascii="宋体" w:hAnsi="宋体"/>
                <w:color w:val="auto"/>
                <w:sz w:val="21"/>
                <w:szCs w:val="21"/>
              </w:rPr>
            </w:pPr>
            <w:r>
              <w:rPr>
                <w:rFonts w:hint="eastAsia" w:ascii="宋体" w:hAnsi="宋体"/>
                <w:color w:val="auto"/>
                <w:sz w:val="21"/>
                <w:szCs w:val="21"/>
              </w:rPr>
              <w:t>本项目任职</w:t>
            </w:r>
          </w:p>
        </w:tc>
        <w:tc>
          <w:tcPr>
            <w:tcW w:w="1955" w:type="dxa"/>
            <w:vMerge w:val="restart"/>
            <w:vAlign w:val="center"/>
          </w:tcPr>
          <w:p w14:paraId="4BE855C1">
            <w:pPr>
              <w:widowControl/>
              <w:adjustRightInd w:val="0"/>
              <w:snapToGrid w:val="0"/>
              <w:jc w:val="center"/>
              <w:rPr>
                <w:rFonts w:ascii="宋体" w:hAnsi="宋体"/>
                <w:color w:val="auto"/>
                <w:sz w:val="21"/>
                <w:szCs w:val="21"/>
              </w:rPr>
            </w:pPr>
            <w:r>
              <w:rPr>
                <w:rFonts w:hint="eastAsia" w:ascii="宋体" w:hAnsi="宋体"/>
                <w:color w:val="auto"/>
                <w:sz w:val="21"/>
                <w:szCs w:val="21"/>
              </w:rPr>
              <w:t>姓名</w:t>
            </w:r>
          </w:p>
        </w:tc>
        <w:tc>
          <w:tcPr>
            <w:tcW w:w="2444" w:type="dxa"/>
            <w:vMerge w:val="restart"/>
            <w:vAlign w:val="center"/>
          </w:tcPr>
          <w:p w14:paraId="2C33774F">
            <w:pPr>
              <w:widowControl/>
              <w:adjustRightInd w:val="0"/>
              <w:snapToGrid w:val="0"/>
              <w:jc w:val="center"/>
              <w:rPr>
                <w:rFonts w:ascii="宋体" w:hAnsi="宋体"/>
                <w:color w:val="auto"/>
                <w:sz w:val="21"/>
                <w:szCs w:val="21"/>
              </w:rPr>
            </w:pPr>
            <w:r>
              <w:rPr>
                <w:rFonts w:hint="eastAsia" w:ascii="宋体" w:hAnsi="宋体"/>
                <w:color w:val="auto"/>
                <w:sz w:val="21"/>
                <w:szCs w:val="21"/>
              </w:rPr>
              <w:t>专业</w:t>
            </w:r>
          </w:p>
        </w:tc>
        <w:tc>
          <w:tcPr>
            <w:tcW w:w="2282" w:type="dxa"/>
            <w:vMerge w:val="restart"/>
            <w:vAlign w:val="center"/>
          </w:tcPr>
          <w:p w14:paraId="5AD1878F">
            <w:pPr>
              <w:widowControl/>
              <w:adjustRightInd w:val="0"/>
              <w:snapToGrid w:val="0"/>
              <w:jc w:val="center"/>
              <w:rPr>
                <w:rFonts w:ascii="宋体" w:hAnsi="宋体"/>
                <w:color w:val="auto"/>
                <w:sz w:val="21"/>
                <w:szCs w:val="21"/>
              </w:rPr>
            </w:pPr>
            <w:r>
              <w:rPr>
                <w:rFonts w:hint="eastAsia" w:ascii="宋体" w:hAnsi="宋体"/>
                <w:color w:val="auto"/>
                <w:sz w:val="21"/>
                <w:szCs w:val="21"/>
              </w:rPr>
              <w:t>备注</w:t>
            </w:r>
          </w:p>
        </w:tc>
      </w:tr>
      <w:tr w14:paraId="6ADC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45" w:type="dxa"/>
            <w:vMerge w:val="continue"/>
          </w:tcPr>
          <w:p w14:paraId="09B18F94">
            <w:pPr>
              <w:widowControl/>
              <w:adjustRightInd w:val="0"/>
              <w:snapToGrid w:val="0"/>
              <w:jc w:val="left"/>
              <w:rPr>
                <w:rFonts w:ascii="宋体" w:hAnsi="宋体"/>
                <w:color w:val="auto"/>
                <w:szCs w:val="21"/>
              </w:rPr>
            </w:pPr>
          </w:p>
        </w:tc>
        <w:tc>
          <w:tcPr>
            <w:tcW w:w="1972" w:type="dxa"/>
            <w:vMerge w:val="continue"/>
          </w:tcPr>
          <w:p w14:paraId="466F2A34">
            <w:pPr>
              <w:widowControl/>
              <w:adjustRightInd w:val="0"/>
              <w:snapToGrid w:val="0"/>
              <w:jc w:val="left"/>
              <w:rPr>
                <w:rFonts w:ascii="宋体" w:hAnsi="宋体"/>
                <w:color w:val="auto"/>
                <w:szCs w:val="21"/>
              </w:rPr>
            </w:pPr>
          </w:p>
        </w:tc>
        <w:tc>
          <w:tcPr>
            <w:tcW w:w="1955" w:type="dxa"/>
            <w:vMerge w:val="continue"/>
          </w:tcPr>
          <w:p w14:paraId="2D60AB41">
            <w:pPr>
              <w:widowControl/>
              <w:adjustRightInd w:val="0"/>
              <w:snapToGrid w:val="0"/>
              <w:jc w:val="left"/>
              <w:rPr>
                <w:rFonts w:ascii="宋体" w:hAnsi="宋体"/>
                <w:color w:val="auto"/>
                <w:szCs w:val="21"/>
              </w:rPr>
            </w:pPr>
          </w:p>
        </w:tc>
        <w:tc>
          <w:tcPr>
            <w:tcW w:w="2444" w:type="dxa"/>
            <w:vMerge w:val="continue"/>
          </w:tcPr>
          <w:p w14:paraId="79CBB74E">
            <w:pPr>
              <w:widowControl/>
              <w:adjustRightInd w:val="0"/>
              <w:snapToGrid w:val="0"/>
              <w:jc w:val="left"/>
              <w:rPr>
                <w:rFonts w:ascii="宋体" w:hAnsi="宋体"/>
                <w:color w:val="auto"/>
                <w:szCs w:val="21"/>
              </w:rPr>
            </w:pPr>
          </w:p>
        </w:tc>
        <w:tc>
          <w:tcPr>
            <w:tcW w:w="2282" w:type="dxa"/>
            <w:vMerge w:val="continue"/>
            <w:vAlign w:val="center"/>
          </w:tcPr>
          <w:p w14:paraId="2DA4763D">
            <w:pPr>
              <w:widowControl/>
              <w:adjustRightInd w:val="0"/>
              <w:snapToGrid w:val="0"/>
              <w:jc w:val="center"/>
              <w:rPr>
                <w:rFonts w:ascii="宋体" w:hAnsi="宋体"/>
                <w:color w:val="auto"/>
                <w:szCs w:val="21"/>
              </w:rPr>
            </w:pPr>
          </w:p>
        </w:tc>
      </w:tr>
      <w:tr w14:paraId="649F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45" w:type="dxa"/>
          </w:tcPr>
          <w:p w14:paraId="47B33D0B">
            <w:pPr>
              <w:widowControl/>
              <w:adjustRightInd w:val="0"/>
              <w:snapToGrid w:val="0"/>
              <w:jc w:val="left"/>
              <w:rPr>
                <w:rFonts w:ascii="宋体" w:hAnsi="宋体"/>
                <w:color w:val="auto"/>
                <w:szCs w:val="21"/>
              </w:rPr>
            </w:pPr>
          </w:p>
        </w:tc>
        <w:tc>
          <w:tcPr>
            <w:tcW w:w="1972" w:type="dxa"/>
          </w:tcPr>
          <w:p w14:paraId="13A02CA0">
            <w:pPr>
              <w:widowControl/>
              <w:adjustRightInd w:val="0"/>
              <w:snapToGrid w:val="0"/>
              <w:jc w:val="left"/>
              <w:rPr>
                <w:rFonts w:ascii="宋体" w:hAnsi="宋体"/>
                <w:color w:val="auto"/>
                <w:szCs w:val="21"/>
              </w:rPr>
            </w:pPr>
          </w:p>
        </w:tc>
        <w:tc>
          <w:tcPr>
            <w:tcW w:w="1955" w:type="dxa"/>
          </w:tcPr>
          <w:p w14:paraId="4324303E">
            <w:pPr>
              <w:widowControl/>
              <w:adjustRightInd w:val="0"/>
              <w:snapToGrid w:val="0"/>
              <w:jc w:val="left"/>
              <w:rPr>
                <w:rFonts w:ascii="宋体" w:hAnsi="宋体"/>
                <w:color w:val="auto"/>
                <w:szCs w:val="21"/>
              </w:rPr>
            </w:pPr>
          </w:p>
        </w:tc>
        <w:tc>
          <w:tcPr>
            <w:tcW w:w="2444" w:type="dxa"/>
          </w:tcPr>
          <w:p w14:paraId="150CF1AD">
            <w:pPr>
              <w:widowControl/>
              <w:adjustRightInd w:val="0"/>
              <w:snapToGrid w:val="0"/>
              <w:jc w:val="left"/>
              <w:rPr>
                <w:rFonts w:ascii="宋体" w:hAnsi="宋体"/>
                <w:color w:val="auto"/>
                <w:szCs w:val="21"/>
              </w:rPr>
            </w:pPr>
          </w:p>
        </w:tc>
        <w:tc>
          <w:tcPr>
            <w:tcW w:w="2282" w:type="dxa"/>
          </w:tcPr>
          <w:p w14:paraId="6833460E">
            <w:pPr>
              <w:widowControl/>
              <w:adjustRightInd w:val="0"/>
              <w:snapToGrid w:val="0"/>
              <w:jc w:val="left"/>
              <w:rPr>
                <w:rFonts w:ascii="宋体" w:hAnsi="宋体"/>
                <w:color w:val="auto"/>
                <w:szCs w:val="21"/>
              </w:rPr>
            </w:pPr>
          </w:p>
        </w:tc>
      </w:tr>
      <w:tr w14:paraId="7A23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45" w:type="dxa"/>
          </w:tcPr>
          <w:p w14:paraId="53BE28CE">
            <w:pPr>
              <w:spacing w:line="200" w:lineRule="exact"/>
              <w:jc w:val="left"/>
              <w:rPr>
                <w:rFonts w:ascii="宋体" w:hAnsi="宋体"/>
                <w:color w:val="auto"/>
                <w:sz w:val="24"/>
              </w:rPr>
            </w:pPr>
          </w:p>
        </w:tc>
        <w:tc>
          <w:tcPr>
            <w:tcW w:w="1972" w:type="dxa"/>
          </w:tcPr>
          <w:p w14:paraId="34A39B15">
            <w:pPr>
              <w:spacing w:line="200" w:lineRule="exact"/>
              <w:jc w:val="left"/>
              <w:rPr>
                <w:rFonts w:ascii="宋体" w:hAnsi="宋体"/>
                <w:color w:val="auto"/>
                <w:sz w:val="24"/>
              </w:rPr>
            </w:pPr>
          </w:p>
        </w:tc>
        <w:tc>
          <w:tcPr>
            <w:tcW w:w="1955" w:type="dxa"/>
          </w:tcPr>
          <w:p w14:paraId="77BEF01D">
            <w:pPr>
              <w:spacing w:line="200" w:lineRule="exact"/>
              <w:jc w:val="left"/>
              <w:rPr>
                <w:rFonts w:ascii="宋体" w:hAnsi="宋体"/>
                <w:color w:val="auto"/>
                <w:sz w:val="24"/>
              </w:rPr>
            </w:pPr>
          </w:p>
        </w:tc>
        <w:tc>
          <w:tcPr>
            <w:tcW w:w="2444" w:type="dxa"/>
          </w:tcPr>
          <w:p w14:paraId="1BB55972">
            <w:pPr>
              <w:spacing w:line="200" w:lineRule="exact"/>
              <w:jc w:val="left"/>
              <w:rPr>
                <w:rFonts w:ascii="宋体" w:hAnsi="宋体"/>
                <w:color w:val="auto"/>
                <w:sz w:val="24"/>
              </w:rPr>
            </w:pPr>
          </w:p>
        </w:tc>
        <w:tc>
          <w:tcPr>
            <w:tcW w:w="2282" w:type="dxa"/>
          </w:tcPr>
          <w:p w14:paraId="6C45B7AA">
            <w:pPr>
              <w:spacing w:line="200" w:lineRule="exact"/>
              <w:jc w:val="left"/>
              <w:rPr>
                <w:rFonts w:ascii="宋体" w:hAnsi="宋体"/>
                <w:color w:val="auto"/>
                <w:sz w:val="24"/>
              </w:rPr>
            </w:pPr>
          </w:p>
        </w:tc>
      </w:tr>
      <w:tr w14:paraId="55EE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45" w:type="dxa"/>
          </w:tcPr>
          <w:p w14:paraId="6FAA6DFB">
            <w:pPr>
              <w:spacing w:line="200" w:lineRule="exact"/>
              <w:jc w:val="left"/>
              <w:rPr>
                <w:rFonts w:ascii="宋体" w:hAnsi="宋体"/>
                <w:color w:val="auto"/>
                <w:sz w:val="24"/>
              </w:rPr>
            </w:pPr>
          </w:p>
        </w:tc>
        <w:tc>
          <w:tcPr>
            <w:tcW w:w="1972" w:type="dxa"/>
          </w:tcPr>
          <w:p w14:paraId="13685D9A">
            <w:pPr>
              <w:spacing w:line="200" w:lineRule="exact"/>
              <w:jc w:val="left"/>
              <w:rPr>
                <w:rFonts w:ascii="宋体" w:hAnsi="宋体"/>
                <w:color w:val="auto"/>
                <w:sz w:val="24"/>
              </w:rPr>
            </w:pPr>
          </w:p>
        </w:tc>
        <w:tc>
          <w:tcPr>
            <w:tcW w:w="1955" w:type="dxa"/>
          </w:tcPr>
          <w:p w14:paraId="336C40BF">
            <w:pPr>
              <w:spacing w:line="200" w:lineRule="exact"/>
              <w:jc w:val="left"/>
              <w:rPr>
                <w:rFonts w:ascii="宋体" w:hAnsi="宋体"/>
                <w:color w:val="auto"/>
                <w:sz w:val="24"/>
              </w:rPr>
            </w:pPr>
          </w:p>
        </w:tc>
        <w:tc>
          <w:tcPr>
            <w:tcW w:w="2444" w:type="dxa"/>
          </w:tcPr>
          <w:p w14:paraId="0B56F8E4">
            <w:pPr>
              <w:spacing w:line="200" w:lineRule="exact"/>
              <w:jc w:val="left"/>
              <w:rPr>
                <w:rFonts w:ascii="宋体" w:hAnsi="宋体"/>
                <w:color w:val="auto"/>
                <w:sz w:val="24"/>
              </w:rPr>
            </w:pPr>
          </w:p>
        </w:tc>
        <w:tc>
          <w:tcPr>
            <w:tcW w:w="2282" w:type="dxa"/>
          </w:tcPr>
          <w:p w14:paraId="28EB2176">
            <w:pPr>
              <w:spacing w:line="200" w:lineRule="exact"/>
              <w:jc w:val="left"/>
              <w:rPr>
                <w:rFonts w:ascii="宋体" w:hAnsi="宋体"/>
                <w:color w:val="auto"/>
                <w:sz w:val="24"/>
              </w:rPr>
            </w:pPr>
          </w:p>
        </w:tc>
      </w:tr>
      <w:tr w14:paraId="2662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45" w:type="dxa"/>
          </w:tcPr>
          <w:p w14:paraId="443D9C8D">
            <w:pPr>
              <w:spacing w:line="200" w:lineRule="exact"/>
              <w:jc w:val="left"/>
              <w:rPr>
                <w:rFonts w:ascii="宋体" w:hAnsi="宋体"/>
                <w:color w:val="auto"/>
                <w:sz w:val="24"/>
              </w:rPr>
            </w:pPr>
          </w:p>
        </w:tc>
        <w:tc>
          <w:tcPr>
            <w:tcW w:w="1972" w:type="dxa"/>
          </w:tcPr>
          <w:p w14:paraId="1FBB0256">
            <w:pPr>
              <w:spacing w:line="200" w:lineRule="exact"/>
              <w:jc w:val="left"/>
              <w:rPr>
                <w:rFonts w:ascii="宋体" w:hAnsi="宋体"/>
                <w:color w:val="auto"/>
                <w:sz w:val="24"/>
              </w:rPr>
            </w:pPr>
          </w:p>
        </w:tc>
        <w:tc>
          <w:tcPr>
            <w:tcW w:w="1955" w:type="dxa"/>
          </w:tcPr>
          <w:p w14:paraId="0F3301CE">
            <w:pPr>
              <w:spacing w:line="200" w:lineRule="exact"/>
              <w:jc w:val="left"/>
              <w:rPr>
                <w:rFonts w:ascii="宋体" w:hAnsi="宋体"/>
                <w:color w:val="auto"/>
                <w:sz w:val="24"/>
              </w:rPr>
            </w:pPr>
          </w:p>
        </w:tc>
        <w:tc>
          <w:tcPr>
            <w:tcW w:w="2444" w:type="dxa"/>
          </w:tcPr>
          <w:p w14:paraId="1BD4A381">
            <w:pPr>
              <w:spacing w:line="200" w:lineRule="exact"/>
              <w:jc w:val="left"/>
              <w:rPr>
                <w:rFonts w:ascii="宋体" w:hAnsi="宋体"/>
                <w:color w:val="auto"/>
                <w:sz w:val="24"/>
              </w:rPr>
            </w:pPr>
          </w:p>
        </w:tc>
        <w:tc>
          <w:tcPr>
            <w:tcW w:w="2282" w:type="dxa"/>
          </w:tcPr>
          <w:p w14:paraId="62BDD959">
            <w:pPr>
              <w:spacing w:line="200" w:lineRule="exact"/>
              <w:jc w:val="left"/>
              <w:rPr>
                <w:rFonts w:ascii="宋体" w:hAnsi="宋体"/>
                <w:color w:val="auto"/>
                <w:sz w:val="24"/>
              </w:rPr>
            </w:pPr>
          </w:p>
        </w:tc>
      </w:tr>
      <w:tr w14:paraId="48CA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45" w:type="dxa"/>
          </w:tcPr>
          <w:p w14:paraId="2F5A9028">
            <w:pPr>
              <w:spacing w:line="200" w:lineRule="exact"/>
              <w:jc w:val="left"/>
              <w:rPr>
                <w:rFonts w:ascii="宋体" w:hAnsi="宋体"/>
                <w:color w:val="auto"/>
                <w:sz w:val="24"/>
              </w:rPr>
            </w:pPr>
          </w:p>
        </w:tc>
        <w:tc>
          <w:tcPr>
            <w:tcW w:w="1972" w:type="dxa"/>
          </w:tcPr>
          <w:p w14:paraId="69753AA6">
            <w:pPr>
              <w:spacing w:line="200" w:lineRule="exact"/>
              <w:jc w:val="left"/>
              <w:rPr>
                <w:rFonts w:ascii="宋体" w:hAnsi="宋体"/>
                <w:color w:val="auto"/>
                <w:sz w:val="24"/>
              </w:rPr>
            </w:pPr>
          </w:p>
        </w:tc>
        <w:tc>
          <w:tcPr>
            <w:tcW w:w="1955" w:type="dxa"/>
          </w:tcPr>
          <w:p w14:paraId="21C9B8F6">
            <w:pPr>
              <w:spacing w:line="200" w:lineRule="exact"/>
              <w:jc w:val="left"/>
              <w:rPr>
                <w:rFonts w:ascii="宋体" w:hAnsi="宋体"/>
                <w:color w:val="auto"/>
                <w:sz w:val="24"/>
              </w:rPr>
            </w:pPr>
          </w:p>
        </w:tc>
        <w:tc>
          <w:tcPr>
            <w:tcW w:w="2444" w:type="dxa"/>
          </w:tcPr>
          <w:p w14:paraId="40D7FBEE">
            <w:pPr>
              <w:spacing w:line="200" w:lineRule="exact"/>
              <w:jc w:val="left"/>
              <w:rPr>
                <w:rFonts w:ascii="宋体" w:hAnsi="宋体"/>
                <w:color w:val="auto"/>
                <w:sz w:val="24"/>
              </w:rPr>
            </w:pPr>
          </w:p>
        </w:tc>
        <w:tc>
          <w:tcPr>
            <w:tcW w:w="2282" w:type="dxa"/>
          </w:tcPr>
          <w:p w14:paraId="7E19CB31">
            <w:pPr>
              <w:spacing w:line="200" w:lineRule="exact"/>
              <w:jc w:val="left"/>
              <w:rPr>
                <w:rFonts w:ascii="宋体" w:hAnsi="宋体"/>
                <w:color w:val="auto"/>
                <w:sz w:val="24"/>
              </w:rPr>
            </w:pPr>
          </w:p>
        </w:tc>
      </w:tr>
      <w:tr w14:paraId="6F49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45" w:type="dxa"/>
          </w:tcPr>
          <w:p w14:paraId="63995B71">
            <w:pPr>
              <w:spacing w:line="200" w:lineRule="exact"/>
              <w:jc w:val="left"/>
              <w:rPr>
                <w:rFonts w:ascii="宋体" w:hAnsi="宋体"/>
                <w:color w:val="auto"/>
                <w:sz w:val="24"/>
              </w:rPr>
            </w:pPr>
          </w:p>
        </w:tc>
        <w:tc>
          <w:tcPr>
            <w:tcW w:w="1972" w:type="dxa"/>
          </w:tcPr>
          <w:p w14:paraId="0E640C10">
            <w:pPr>
              <w:spacing w:line="200" w:lineRule="exact"/>
              <w:jc w:val="left"/>
              <w:rPr>
                <w:rFonts w:ascii="宋体" w:hAnsi="宋体"/>
                <w:color w:val="auto"/>
                <w:sz w:val="24"/>
              </w:rPr>
            </w:pPr>
          </w:p>
        </w:tc>
        <w:tc>
          <w:tcPr>
            <w:tcW w:w="1955" w:type="dxa"/>
          </w:tcPr>
          <w:p w14:paraId="7FF089A8">
            <w:pPr>
              <w:spacing w:line="200" w:lineRule="exact"/>
              <w:jc w:val="left"/>
              <w:rPr>
                <w:rFonts w:ascii="宋体" w:hAnsi="宋体"/>
                <w:color w:val="auto"/>
                <w:sz w:val="24"/>
              </w:rPr>
            </w:pPr>
          </w:p>
        </w:tc>
        <w:tc>
          <w:tcPr>
            <w:tcW w:w="2444" w:type="dxa"/>
          </w:tcPr>
          <w:p w14:paraId="5B9D04DD">
            <w:pPr>
              <w:spacing w:line="200" w:lineRule="exact"/>
              <w:jc w:val="left"/>
              <w:rPr>
                <w:rFonts w:ascii="宋体" w:hAnsi="宋体"/>
                <w:color w:val="auto"/>
                <w:sz w:val="24"/>
              </w:rPr>
            </w:pPr>
          </w:p>
        </w:tc>
        <w:tc>
          <w:tcPr>
            <w:tcW w:w="2282" w:type="dxa"/>
          </w:tcPr>
          <w:p w14:paraId="7DAA32E4">
            <w:pPr>
              <w:spacing w:line="200" w:lineRule="exact"/>
              <w:jc w:val="left"/>
              <w:rPr>
                <w:rFonts w:ascii="宋体" w:hAnsi="宋体"/>
                <w:color w:val="auto"/>
                <w:sz w:val="24"/>
              </w:rPr>
            </w:pPr>
          </w:p>
        </w:tc>
      </w:tr>
      <w:tr w14:paraId="1DD4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45" w:type="dxa"/>
          </w:tcPr>
          <w:p w14:paraId="6EBE3BEA">
            <w:pPr>
              <w:spacing w:line="200" w:lineRule="exact"/>
              <w:jc w:val="left"/>
              <w:rPr>
                <w:rFonts w:ascii="宋体" w:hAnsi="宋体"/>
                <w:color w:val="auto"/>
                <w:sz w:val="24"/>
              </w:rPr>
            </w:pPr>
          </w:p>
        </w:tc>
        <w:tc>
          <w:tcPr>
            <w:tcW w:w="1972" w:type="dxa"/>
          </w:tcPr>
          <w:p w14:paraId="1D40DE7E">
            <w:pPr>
              <w:spacing w:line="200" w:lineRule="exact"/>
              <w:jc w:val="left"/>
              <w:rPr>
                <w:rFonts w:ascii="宋体" w:hAnsi="宋体"/>
                <w:color w:val="auto"/>
                <w:sz w:val="24"/>
              </w:rPr>
            </w:pPr>
          </w:p>
        </w:tc>
        <w:tc>
          <w:tcPr>
            <w:tcW w:w="1955" w:type="dxa"/>
          </w:tcPr>
          <w:p w14:paraId="770D3346">
            <w:pPr>
              <w:spacing w:line="200" w:lineRule="exact"/>
              <w:jc w:val="left"/>
              <w:rPr>
                <w:rFonts w:ascii="宋体" w:hAnsi="宋体"/>
                <w:color w:val="auto"/>
                <w:sz w:val="24"/>
              </w:rPr>
            </w:pPr>
          </w:p>
        </w:tc>
        <w:tc>
          <w:tcPr>
            <w:tcW w:w="2444" w:type="dxa"/>
          </w:tcPr>
          <w:p w14:paraId="00D90323">
            <w:pPr>
              <w:spacing w:line="200" w:lineRule="exact"/>
              <w:jc w:val="left"/>
              <w:rPr>
                <w:rFonts w:ascii="宋体" w:hAnsi="宋体"/>
                <w:color w:val="auto"/>
                <w:sz w:val="24"/>
              </w:rPr>
            </w:pPr>
          </w:p>
        </w:tc>
        <w:tc>
          <w:tcPr>
            <w:tcW w:w="2282" w:type="dxa"/>
          </w:tcPr>
          <w:p w14:paraId="2B90F1EB">
            <w:pPr>
              <w:spacing w:line="200" w:lineRule="exact"/>
              <w:jc w:val="left"/>
              <w:rPr>
                <w:rFonts w:ascii="宋体" w:hAnsi="宋体"/>
                <w:color w:val="auto"/>
                <w:sz w:val="24"/>
              </w:rPr>
            </w:pPr>
          </w:p>
        </w:tc>
      </w:tr>
      <w:tr w14:paraId="329A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45" w:type="dxa"/>
          </w:tcPr>
          <w:p w14:paraId="08D27AC8">
            <w:pPr>
              <w:spacing w:line="200" w:lineRule="exact"/>
              <w:jc w:val="left"/>
              <w:rPr>
                <w:rFonts w:ascii="宋体" w:hAnsi="宋体"/>
                <w:color w:val="auto"/>
                <w:sz w:val="24"/>
              </w:rPr>
            </w:pPr>
          </w:p>
        </w:tc>
        <w:tc>
          <w:tcPr>
            <w:tcW w:w="1972" w:type="dxa"/>
          </w:tcPr>
          <w:p w14:paraId="727BFA6E">
            <w:pPr>
              <w:spacing w:line="200" w:lineRule="exact"/>
              <w:jc w:val="left"/>
              <w:rPr>
                <w:rFonts w:ascii="宋体" w:hAnsi="宋体"/>
                <w:color w:val="auto"/>
                <w:sz w:val="24"/>
              </w:rPr>
            </w:pPr>
          </w:p>
        </w:tc>
        <w:tc>
          <w:tcPr>
            <w:tcW w:w="1955" w:type="dxa"/>
          </w:tcPr>
          <w:p w14:paraId="148DF5CE">
            <w:pPr>
              <w:spacing w:line="200" w:lineRule="exact"/>
              <w:jc w:val="left"/>
              <w:rPr>
                <w:rFonts w:ascii="宋体" w:hAnsi="宋体"/>
                <w:color w:val="auto"/>
                <w:sz w:val="24"/>
              </w:rPr>
            </w:pPr>
          </w:p>
        </w:tc>
        <w:tc>
          <w:tcPr>
            <w:tcW w:w="2444" w:type="dxa"/>
          </w:tcPr>
          <w:p w14:paraId="33F5F22B">
            <w:pPr>
              <w:spacing w:line="200" w:lineRule="exact"/>
              <w:jc w:val="left"/>
              <w:rPr>
                <w:rFonts w:ascii="宋体" w:hAnsi="宋体"/>
                <w:color w:val="auto"/>
                <w:sz w:val="24"/>
              </w:rPr>
            </w:pPr>
          </w:p>
        </w:tc>
        <w:tc>
          <w:tcPr>
            <w:tcW w:w="2282" w:type="dxa"/>
          </w:tcPr>
          <w:p w14:paraId="69B303FA">
            <w:pPr>
              <w:spacing w:line="200" w:lineRule="exact"/>
              <w:jc w:val="left"/>
              <w:rPr>
                <w:rFonts w:ascii="宋体" w:hAnsi="宋体"/>
                <w:color w:val="auto"/>
                <w:sz w:val="24"/>
              </w:rPr>
            </w:pPr>
          </w:p>
        </w:tc>
      </w:tr>
      <w:tr w14:paraId="6A19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45" w:type="dxa"/>
          </w:tcPr>
          <w:p w14:paraId="032D76F3">
            <w:pPr>
              <w:spacing w:line="200" w:lineRule="exact"/>
              <w:jc w:val="left"/>
              <w:rPr>
                <w:rFonts w:ascii="宋体" w:hAnsi="宋体"/>
                <w:color w:val="auto"/>
                <w:sz w:val="24"/>
              </w:rPr>
            </w:pPr>
          </w:p>
        </w:tc>
        <w:tc>
          <w:tcPr>
            <w:tcW w:w="1972" w:type="dxa"/>
          </w:tcPr>
          <w:p w14:paraId="3894CFA3">
            <w:pPr>
              <w:spacing w:line="200" w:lineRule="exact"/>
              <w:jc w:val="left"/>
              <w:rPr>
                <w:rFonts w:ascii="宋体" w:hAnsi="宋体"/>
                <w:color w:val="auto"/>
                <w:sz w:val="24"/>
              </w:rPr>
            </w:pPr>
          </w:p>
        </w:tc>
        <w:tc>
          <w:tcPr>
            <w:tcW w:w="1955" w:type="dxa"/>
          </w:tcPr>
          <w:p w14:paraId="6B180693">
            <w:pPr>
              <w:spacing w:line="200" w:lineRule="exact"/>
              <w:jc w:val="left"/>
              <w:rPr>
                <w:rFonts w:ascii="宋体" w:hAnsi="宋体"/>
                <w:color w:val="auto"/>
                <w:sz w:val="24"/>
              </w:rPr>
            </w:pPr>
          </w:p>
        </w:tc>
        <w:tc>
          <w:tcPr>
            <w:tcW w:w="2444" w:type="dxa"/>
          </w:tcPr>
          <w:p w14:paraId="217BAE96">
            <w:pPr>
              <w:spacing w:line="200" w:lineRule="exact"/>
              <w:jc w:val="left"/>
              <w:rPr>
                <w:rFonts w:ascii="宋体" w:hAnsi="宋体"/>
                <w:color w:val="auto"/>
                <w:sz w:val="24"/>
              </w:rPr>
            </w:pPr>
          </w:p>
        </w:tc>
        <w:tc>
          <w:tcPr>
            <w:tcW w:w="2282" w:type="dxa"/>
          </w:tcPr>
          <w:p w14:paraId="3C34293B">
            <w:pPr>
              <w:spacing w:line="200" w:lineRule="exact"/>
              <w:jc w:val="left"/>
              <w:rPr>
                <w:rFonts w:ascii="宋体" w:hAnsi="宋体"/>
                <w:color w:val="auto"/>
                <w:sz w:val="24"/>
              </w:rPr>
            </w:pPr>
          </w:p>
        </w:tc>
      </w:tr>
      <w:tr w14:paraId="2DA9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45" w:type="dxa"/>
          </w:tcPr>
          <w:p w14:paraId="6D7E2B75">
            <w:pPr>
              <w:jc w:val="left"/>
              <w:rPr>
                <w:rFonts w:ascii="宋体" w:hAnsi="宋体"/>
                <w:color w:val="auto"/>
                <w:sz w:val="24"/>
              </w:rPr>
            </w:pPr>
          </w:p>
        </w:tc>
        <w:tc>
          <w:tcPr>
            <w:tcW w:w="1972" w:type="dxa"/>
          </w:tcPr>
          <w:p w14:paraId="7E530576">
            <w:pPr>
              <w:jc w:val="left"/>
              <w:rPr>
                <w:rFonts w:ascii="宋体" w:hAnsi="宋体"/>
                <w:color w:val="auto"/>
                <w:sz w:val="24"/>
              </w:rPr>
            </w:pPr>
          </w:p>
        </w:tc>
        <w:tc>
          <w:tcPr>
            <w:tcW w:w="1955" w:type="dxa"/>
          </w:tcPr>
          <w:p w14:paraId="55EDD127">
            <w:pPr>
              <w:jc w:val="left"/>
              <w:rPr>
                <w:rFonts w:ascii="宋体" w:hAnsi="宋体"/>
                <w:color w:val="auto"/>
                <w:sz w:val="24"/>
              </w:rPr>
            </w:pPr>
          </w:p>
        </w:tc>
        <w:tc>
          <w:tcPr>
            <w:tcW w:w="2444" w:type="dxa"/>
          </w:tcPr>
          <w:p w14:paraId="25446F37">
            <w:pPr>
              <w:jc w:val="left"/>
              <w:rPr>
                <w:rFonts w:ascii="宋体" w:hAnsi="宋体"/>
                <w:color w:val="auto"/>
                <w:sz w:val="24"/>
              </w:rPr>
            </w:pPr>
          </w:p>
        </w:tc>
        <w:tc>
          <w:tcPr>
            <w:tcW w:w="2282" w:type="dxa"/>
          </w:tcPr>
          <w:p w14:paraId="75EC3E3C">
            <w:pPr>
              <w:jc w:val="left"/>
              <w:rPr>
                <w:rFonts w:ascii="宋体" w:hAnsi="宋体"/>
                <w:color w:val="auto"/>
                <w:sz w:val="24"/>
              </w:rPr>
            </w:pPr>
          </w:p>
        </w:tc>
      </w:tr>
    </w:tbl>
    <w:p w14:paraId="6CC136D5">
      <w:pPr>
        <w:spacing w:line="200" w:lineRule="exact"/>
        <w:jc w:val="left"/>
        <w:rPr>
          <w:rFonts w:ascii="宋体" w:hAnsi="宋体"/>
          <w:color w:val="auto"/>
          <w:sz w:val="24"/>
        </w:rPr>
      </w:pPr>
    </w:p>
    <w:p w14:paraId="74857F43">
      <w:pPr>
        <w:ind w:firstLine="843" w:firstLineChars="400"/>
        <w:jc w:val="left"/>
        <w:rPr>
          <w:rFonts w:ascii="宋体" w:hAnsi="宋体"/>
          <w:color w:val="auto"/>
          <w:sz w:val="24"/>
        </w:rPr>
      </w:pPr>
      <w:r>
        <w:rPr>
          <w:rFonts w:hint="eastAsia" w:asciiTheme="minorEastAsia" w:hAnsiTheme="minorEastAsia" w:eastAsiaTheme="minorEastAsia"/>
          <w:b/>
          <w:bCs/>
          <w:color w:val="auto"/>
          <w:sz w:val="21"/>
          <w:szCs w:val="21"/>
        </w:rPr>
        <w:t>响应文件内附相应人员证书复印件</w:t>
      </w:r>
      <w:r>
        <w:rPr>
          <w:rFonts w:hint="eastAsia" w:asciiTheme="minorEastAsia" w:hAnsiTheme="minorEastAsia" w:eastAsiaTheme="minorEastAsia"/>
          <w:b/>
          <w:bCs/>
          <w:color w:val="auto"/>
          <w:sz w:val="21"/>
          <w:szCs w:val="21"/>
          <w:lang w:val="zh-CN"/>
        </w:rPr>
        <w:t>并加盖供应商公章</w:t>
      </w:r>
      <w:r>
        <w:rPr>
          <w:rFonts w:hint="eastAsia" w:asciiTheme="minorEastAsia" w:hAnsiTheme="minorEastAsia" w:eastAsiaTheme="minorEastAsia"/>
          <w:b/>
          <w:bCs/>
          <w:color w:val="auto"/>
          <w:sz w:val="21"/>
          <w:szCs w:val="21"/>
        </w:rPr>
        <w:t>。</w:t>
      </w:r>
      <w:r>
        <w:rPr>
          <w:rFonts w:ascii="宋体" w:hAnsi="宋体"/>
          <w:color w:val="auto"/>
          <w:sz w:val="24"/>
        </w:rPr>
        <w:br w:type="column"/>
      </w:r>
    </w:p>
    <w:p w14:paraId="2FC089A1">
      <w:pPr>
        <w:spacing w:line="200" w:lineRule="exact"/>
        <w:jc w:val="left"/>
        <w:rPr>
          <w:rFonts w:ascii="宋体" w:hAnsi="宋体"/>
          <w:color w:val="auto"/>
          <w:sz w:val="24"/>
        </w:rPr>
      </w:pPr>
    </w:p>
    <w:p w14:paraId="0AE19EEE">
      <w:pPr>
        <w:spacing w:line="200" w:lineRule="exact"/>
        <w:jc w:val="left"/>
        <w:rPr>
          <w:rFonts w:ascii="宋体" w:hAnsi="宋体"/>
          <w:color w:val="auto"/>
          <w:sz w:val="24"/>
        </w:rPr>
      </w:pPr>
    </w:p>
    <w:p w14:paraId="41141AA8">
      <w:pPr>
        <w:spacing w:line="200" w:lineRule="exact"/>
        <w:jc w:val="left"/>
        <w:rPr>
          <w:rFonts w:ascii="宋体" w:hAnsi="宋体"/>
          <w:color w:val="auto"/>
          <w:sz w:val="24"/>
        </w:rPr>
      </w:pPr>
    </w:p>
    <w:p w14:paraId="76EDF4B3">
      <w:pPr>
        <w:spacing w:line="271" w:lineRule="exact"/>
        <w:jc w:val="left"/>
        <w:rPr>
          <w:rFonts w:ascii="宋体" w:hAnsi="宋体"/>
          <w:color w:val="auto"/>
          <w:sz w:val="24"/>
        </w:rPr>
      </w:pPr>
    </w:p>
    <w:p w14:paraId="581B558F">
      <w:pPr>
        <w:spacing w:line="1" w:lineRule="exact"/>
        <w:jc w:val="left"/>
        <w:rPr>
          <w:rFonts w:ascii="宋体" w:hAnsi="宋体"/>
          <w:color w:val="auto"/>
          <w:sz w:val="1"/>
        </w:rPr>
      </w:pPr>
    </w:p>
    <w:p w14:paraId="39201B42">
      <w:pPr>
        <w:jc w:val="left"/>
        <w:rPr>
          <w:rFonts w:ascii="宋体" w:hAnsi="宋体"/>
          <w:color w:val="auto"/>
          <w:sz w:val="24"/>
        </w:rPr>
        <w:sectPr>
          <w:pgSz w:w="12240" w:h="15840"/>
          <w:pgMar w:top="1440" w:right="1750" w:bottom="667" w:left="1134" w:header="720" w:footer="720" w:gutter="0"/>
          <w:pgNumType w:fmt="decimal"/>
          <w:cols w:equalWidth="0" w:num="2">
            <w:col w:w="9356" w:space="1680"/>
            <w:col w:w="1260"/>
          </w:cols>
        </w:sectPr>
      </w:pPr>
    </w:p>
    <w:p w14:paraId="04073FF2">
      <w:pPr>
        <w:pStyle w:val="3"/>
        <w:spacing w:before="0" w:after="0" w:line="360" w:lineRule="auto"/>
        <w:jc w:val="center"/>
        <w:rPr>
          <w:rFonts w:ascii="宋体" w:hAnsi="宋体" w:eastAsia="宋体"/>
          <w:color w:val="auto"/>
          <w:lang w:val="zh-CN"/>
        </w:rPr>
      </w:pPr>
      <w:bookmarkStart w:id="399" w:name="_Toc23390"/>
      <w:bookmarkStart w:id="400" w:name="_Toc23646"/>
      <w:bookmarkStart w:id="401" w:name="_Toc4696"/>
      <w:bookmarkStart w:id="402" w:name="_Toc96427976"/>
      <w:bookmarkStart w:id="403" w:name="_Toc3083"/>
      <w:r>
        <w:rPr>
          <w:rFonts w:hint="eastAsia" w:ascii="宋体" w:hAnsi="宋体" w:eastAsia="宋体"/>
          <w:color w:val="auto"/>
          <w:lang w:val="en-US" w:eastAsia="zh-CN"/>
        </w:rPr>
        <w:t>七</w:t>
      </w:r>
      <w:r>
        <w:rPr>
          <w:rFonts w:hint="eastAsia" w:ascii="宋体" w:hAnsi="宋体" w:eastAsia="宋体"/>
          <w:color w:val="auto"/>
          <w:lang w:val="zh-CN"/>
        </w:rPr>
        <w:t>、优惠条件</w:t>
      </w:r>
      <w:r>
        <w:rPr>
          <w:rFonts w:hint="eastAsia" w:ascii="宋体" w:hAnsi="宋体" w:eastAsia="宋体"/>
          <w:color w:val="auto"/>
          <w:szCs w:val="21"/>
        </w:rPr>
        <w:t>及服务承诺</w:t>
      </w:r>
      <w:bookmarkEnd w:id="399"/>
      <w:bookmarkEnd w:id="400"/>
      <w:bookmarkEnd w:id="401"/>
      <w:bookmarkEnd w:id="402"/>
      <w:bookmarkEnd w:id="403"/>
    </w:p>
    <w:p w14:paraId="701D66D8">
      <w:pPr>
        <w:rPr>
          <w:rFonts w:ascii="宋体" w:hAnsi="宋体"/>
          <w:color w:val="auto"/>
          <w:sz w:val="30"/>
          <w:szCs w:val="30"/>
        </w:rPr>
      </w:pPr>
    </w:p>
    <w:p w14:paraId="6C2FBE9F">
      <w:pPr>
        <w:pStyle w:val="3"/>
        <w:spacing w:before="0" w:after="0" w:line="360" w:lineRule="auto"/>
        <w:jc w:val="center"/>
        <w:rPr>
          <w:rFonts w:ascii="宋体" w:hAnsi="宋体" w:eastAsia="宋体"/>
          <w:color w:val="auto"/>
          <w:lang w:val="zh-CN"/>
        </w:rPr>
      </w:pPr>
      <w:r>
        <w:rPr>
          <w:rFonts w:ascii="宋体" w:hAnsi="宋体" w:eastAsia="宋体"/>
          <w:color w:val="auto"/>
          <w:sz w:val="21"/>
          <w:szCs w:val="21"/>
        </w:rPr>
        <w:br w:type="page"/>
      </w:r>
      <w:bookmarkStart w:id="404" w:name="_Toc25553"/>
      <w:bookmarkStart w:id="405" w:name="_Toc27704"/>
      <w:bookmarkStart w:id="406" w:name="_Toc96427977"/>
      <w:bookmarkStart w:id="407" w:name="_Toc1589"/>
      <w:bookmarkStart w:id="408" w:name="_Toc25900"/>
      <w:r>
        <w:rPr>
          <w:rFonts w:hint="eastAsia" w:ascii="宋体" w:hAnsi="宋体" w:eastAsia="宋体"/>
          <w:color w:val="auto"/>
          <w:lang w:val="en-US" w:eastAsia="zh-CN"/>
        </w:rPr>
        <w:t>八</w:t>
      </w:r>
      <w:r>
        <w:rPr>
          <w:rFonts w:hint="eastAsia" w:ascii="宋体" w:hAnsi="宋体" w:eastAsia="宋体"/>
          <w:color w:val="auto"/>
          <w:lang w:val="zh-CN"/>
        </w:rPr>
        <w:t>、技术部分</w:t>
      </w:r>
      <w:bookmarkEnd w:id="404"/>
      <w:bookmarkEnd w:id="405"/>
      <w:bookmarkEnd w:id="406"/>
      <w:bookmarkEnd w:id="407"/>
      <w:bookmarkEnd w:id="408"/>
    </w:p>
    <w:p w14:paraId="3293809A">
      <w:pPr>
        <w:rPr>
          <w:rFonts w:ascii="宋体" w:hAnsi="宋体"/>
          <w:color w:val="auto"/>
          <w:sz w:val="24"/>
          <w:szCs w:val="24"/>
          <w:lang w:val="zh-CN"/>
        </w:rPr>
      </w:pPr>
    </w:p>
    <w:p w14:paraId="7A27DCCF">
      <w:pPr>
        <w:spacing w:beforeLines="50" w:afterLines="50" w:line="288" w:lineRule="auto"/>
        <w:jc w:val="center"/>
        <w:rPr>
          <w:rFonts w:ascii="宋体" w:hAnsi="宋体"/>
          <w:b/>
          <w:color w:val="auto"/>
          <w:sz w:val="32"/>
          <w:lang w:val="zh-CN"/>
        </w:rPr>
      </w:pPr>
      <w:r>
        <w:rPr>
          <w:rFonts w:ascii="宋体" w:hAnsi="宋体"/>
          <w:color w:val="auto"/>
          <w:sz w:val="21"/>
          <w:szCs w:val="21"/>
        </w:rPr>
        <w:br w:type="page"/>
      </w:r>
      <w:r>
        <w:rPr>
          <w:rFonts w:hint="eastAsia" w:ascii="宋体" w:hAnsi="宋体"/>
          <w:b/>
          <w:color w:val="auto"/>
          <w:sz w:val="32"/>
          <w:lang w:val="en-US" w:eastAsia="zh-CN"/>
        </w:rPr>
        <w:t>九</w:t>
      </w:r>
      <w:r>
        <w:rPr>
          <w:rFonts w:hint="eastAsia" w:ascii="宋体" w:hAnsi="宋体"/>
          <w:b/>
          <w:color w:val="auto"/>
          <w:sz w:val="32"/>
          <w:lang w:val="zh-CN"/>
        </w:rPr>
        <w:t>、其他资料</w:t>
      </w:r>
    </w:p>
    <w:p w14:paraId="627CA013">
      <w:pPr>
        <w:widowControl/>
        <w:adjustRightInd w:val="0"/>
        <w:snapToGrid w:val="0"/>
        <w:spacing w:line="360" w:lineRule="auto"/>
        <w:jc w:val="center"/>
        <w:rPr>
          <w:rFonts w:ascii="宋体" w:hAnsi="宋体" w:cs="宋体"/>
          <w:color w:val="auto"/>
          <w:w w:val="99"/>
          <w:szCs w:val="28"/>
        </w:rPr>
      </w:pPr>
      <w:r>
        <w:rPr>
          <w:rFonts w:hint="eastAsia" w:ascii="宋体" w:hAnsi="宋体" w:cs="宋体"/>
          <w:color w:val="auto"/>
          <w:w w:val="99"/>
          <w:szCs w:val="28"/>
        </w:rPr>
        <w:t>（一）信誉要求</w:t>
      </w:r>
    </w:p>
    <w:p w14:paraId="6D4553BC">
      <w:pPr>
        <w:widowControl/>
        <w:adjustRightInd w:val="0"/>
        <w:snapToGrid w:val="0"/>
        <w:spacing w:line="360" w:lineRule="auto"/>
        <w:jc w:val="center"/>
        <w:rPr>
          <w:rFonts w:ascii="宋体" w:hAnsi="宋体" w:cs="宋体"/>
          <w:color w:val="auto"/>
          <w:w w:val="99"/>
          <w:szCs w:val="28"/>
        </w:rPr>
      </w:pPr>
      <w:r>
        <w:rPr>
          <w:rFonts w:hint="eastAsia" w:ascii="宋体" w:hAnsi="宋体" w:cs="宋体"/>
          <w:color w:val="auto"/>
          <w:w w:val="99"/>
          <w:szCs w:val="28"/>
        </w:rPr>
        <w:t>承诺书</w:t>
      </w:r>
    </w:p>
    <w:p w14:paraId="26A91242">
      <w:pPr>
        <w:adjustRightInd w:val="0"/>
        <w:snapToGrid w:val="0"/>
        <w:spacing w:line="360" w:lineRule="auto"/>
        <w:rPr>
          <w:rFonts w:ascii="宋体" w:hAnsi="宋体" w:cs="宋体"/>
          <w:color w:val="auto"/>
          <w:w w:val="99"/>
          <w:sz w:val="21"/>
          <w:szCs w:val="21"/>
        </w:rPr>
      </w:pPr>
      <w:r>
        <w:rPr>
          <w:rFonts w:hint="eastAsia" w:ascii="宋体" w:hAnsi="宋体" w:cs="宋体"/>
          <w:color w:val="auto"/>
          <w:w w:val="99"/>
          <w:sz w:val="21"/>
          <w:szCs w:val="21"/>
        </w:rPr>
        <w:t xml:space="preserve">   （</w:t>
      </w:r>
      <w:r>
        <w:rPr>
          <w:rFonts w:hint="eastAsia" w:ascii="宋体" w:hAnsi="宋体" w:cs="宋体"/>
          <w:color w:val="auto"/>
          <w:sz w:val="21"/>
          <w:szCs w:val="21"/>
        </w:rPr>
        <w:t>采购人</w:t>
      </w:r>
      <w:r>
        <w:rPr>
          <w:rFonts w:hint="eastAsia" w:ascii="宋体" w:hAnsi="宋体" w:cs="宋体"/>
          <w:color w:val="auto"/>
          <w:w w:val="99"/>
          <w:sz w:val="21"/>
          <w:szCs w:val="21"/>
        </w:rPr>
        <w:t>）：</w:t>
      </w:r>
    </w:p>
    <w:p w14:paraId="68AB51DA">
      <w:pPr>
        <w:adjustRightInd w:val="0"/>
        <w:snapToGrid w:val="0"/>
        <w:spacing w:beforeLines="15" w:line="360" w:lineRule="auto"/>
        <w:jc w:val="left"/>
        <w:rPr>
          <w:rFonts w:ascii="宋体" w:hAnsi="宋体" w:cs="宋体"/>
          <w:color w:val="auto"/>
          <w:sz w:val="21"/>
          <w:szCs w:val="21"/>
        </w:rPr>
      </w:pPr>
      <w:r>
        <w:rPr>
          <w:rFonts w:hint="eastAsia" w:ascii="宋体" w:hAnsi="宋体" w:cs="宋体"/>
          <w:color w:val="auto"/>
          <w:sz w:val="21"/>
          <w:szCs w:val="21"/>
        </w:rPr>
        <w:t>我方郑重承诺：</w:t>
      </w:r>
    </w:p>
    <w:p w14:paraId="332B1249">
      <w:pPr>
        <w:widowControl/>
        <w:adjustRightInd w:val="0"/>
        <w:snapToGrid w:val="0"/>
        <w:spacing w:beforeLines="15" w:line="360" w:lineRule="auto"/>
        <w:rPr>
          <w:rFonts w:ascii="宋体" w:hAnsi="宋体" w:cs="宋体"/>
          <w:color w:val="auto"/>
          <w:sz w:val="21"/>
          <w:szCs w:val="21"/>
        </w:rPr>
      </w:pPr>
      <w:r>
        <w:rPr>
          <w:rFonts w:hint="eastAsia" w:ascii="宋体" w:hAnsi="宋体" w:cs="宋体"/>
          <w:color w:val="auto"/>
          <w:sz w:val="21"/>
          <w:szCs w:val="21"/>
        </w:rPr>
        <w:t xml:space="preserve">   1、不存在被政府列入取消投标资格期限内的企业或个人参与本项目的情况。参加政府采购活动前3年内在经营活动中没有重大违法记录。未被列入失信被执行人、重大税收违法案件当事人名单（即“税收违法黑名单”）、政府采购严重违法失信行为记录名单。</w:t>
      </w:r>
    </w:p>
    <w:p w14:paraId="5412CD4A">
      <w:pPr>
        <w:widowControl/>
        <w:adjustRightInd w:val="0"/>
        <w:snapToGrid w:val="0"/>
        <w:spacing w:beforeLines="15" w:line="360" w:lineRule="auto"/>
        <w:rPr>
          <w:rFonts w:ascii="宋体" w:hAnsi="宋体" w:cs="宋体"/>
          <w:color w:val="auto"/>
          <w:sz w:val="21"/>
          <w:szCs w:val="21"/>
        </w:rPr>
      </w:pPr>
      <w:r>
        <w:rPr>
          <w:rFonts w:hint="eastAsia" w:ascii="宋体" w:hAnsi="宋体" w:cs="宋体"/>
          <w:color w:val="auto"/>
          <w:sz w:val="21"/>
          <w:szCs w:val="21"/>
        </w:rPr>
        <w:t xml:space="preserve">   2、不存在与采购人存在利害关系可能影响采购公正性的法人、</w:t>
      </w:r>
      <w:r>
        <w:rPr>
          <w:rFonts w:hint="eastAsia" w:ascii="宋体" w:hAnsi="宋体" w:cs="宋体"/>
          <w:color w:val="auto"/>
          <w:sz w:val="21"/>
          <w:szCs w:val="21"/>
          <w:lang w:eastAsia="zh-CN"/>
        </w:rPr>
        <w:t>其他组织或者个人</w:t>
      </w:r>
      <w:r>
        <w:rPr>
          <w:rFonts w:hint="eastAsia" w:ascii="宋体" w:hAnsi="宋体" w:cs="宋体"/>
          <w:color w:val="auto"/>
          <w:sz w:val="21"/>
          <w:szCs w:val="21"/>
        </w:rPr>
        <w:t>参加本项目的情况；不存在单位负责人为同一人或者存在直接控股、管理关系的不同供应商，参加同一合同项下的政府采购活动的情况。</w:t>
      </w:r>
    </w:p>
    <w:p w14:paraId="7663E131">
      <w:pPr>
        <w:widowControl/>
        <w:adjustRightInd w:val="0"/>
        <w:snapToGrid w:val="0"/>
        <w:spacing w:beforeLines="15" w:line="360" w:lineRule="auto"/>
        <w:rPr>
          <w:rFonts w:ascii="宋体" w:hAnsi="宋体" w:cs="宋体"/>
          <w:color w:val="auto"/>
          <w:sz w:val="21"/>
          <w:szCs w:val="21"/>
        </w:rPr>
      </w:pPr>
      <w:r>
        <w:rPr>
          <w:rFonts w:hint="eastAsia" w:ascii="宋体" w:hAnsi="宋体" w:cs="宋体"/>
          <w:color w:val="auto"/>
          <w:sz w:val="21"/>
          <w:szCs w:val="21"/>
        </w:rPr>
        <w:t xml:space="preserve">  3、所提供的所有证明材料真实有效。</w:t>
      </w:r>
    </w:p>
    <w:p w14:paraId="3B0E3141">
      <w:pPr>
        <w:adjustRightInd w:val="0"/>
        <w:snapToGrid w:val="0"/>
        <w:spacing w:beforeLines="15" w:line="360" w:lineRule="auto"/>
        <w:rPr>
          <w:rFonts w:ascii="宋体" w:hAnsi="宋体" w:cs="宋体"/>
          <w:color w:val="auto"/>
          <w:sz w:val="21"/>
          <w:szCs w:val="21"/>
        </w:rPr>
      </w:pPr>
    </w:p>
    <w:p w14:paraId="641A507C">
      <w:pPr>
        <w:adjustRightInd w:val="0"/>
        <w:snapToGrid w:val="0"/>
        <w:spacing w:beforeLines="15" w:line="360" w:lineRule="auto"/>
        <w:ind w:left="4653" w:leftChars="1368" w:hanging="823" w:hangingChars="392"/>
        <w:rPr>
          <w:rFonts w:ascii="宋体" w:hAnsi="宋体" w:cs="宋体"/>
          <w:color w:val="auto"/>
          <w:sz w:val="21"/>
          <w:szCs w:val="21"/>
        </w:rPr>
      </w:pPr>
      <w:r>
        <w:rPr>
          <w:rFonts w:hint="eastAsia" w:ascii="宋体" w:hAnsi="宋体" w:cs="宋体"/>
          <w:color w:val="auto"/>
          <w:sz w:val="21"/>
          <w:szCs w:val="21"/>
        </w:rPr>
        <w:t>供应商名称（公章）：</w:t>
      </w:r>
    </w:p>
    <w:p w14:paraId="7F83A91D">
      <w:pPr>
        <w:adjustRightInd w:val="0"/>
        <w:snapToGrid w:val="0"/>
        <w:spacing w:beforeLines="15" w:line="360" w:lineRule="auto"/>
        <w:ind w:left="4653" w:leftChars="1368" w:hanging="823" w:hangingChars="392"/>
        <w:rPr>
          <w:rFonts w:ascii="宋体" w:hAnsi="宋体" w:cs="宋体"/>
          <w:color w:val="auto"/>
          <w:sz w:val="21"/>
          <w:szCs w:val="21"/>
        </w:rPr>
      </w:pPr>
      <w:r>
        <w:rPr>
          <w:rFonts w:hint="eastAsia" w:ascii="宋体" w:hAnsi="宋体" w:cs="宋体"/>
          <w:color w:val="auto"/>
          <w:sz w:val="21"/>
          <w:szCs w:val="21"/>
        </w:rPr>
        <w:t>法定代表人或授权委托人（签字或盖章）：</w:t>
      </w:r>
    </w:p>
    <w:p w14:paraId="690CDCEF">
      <w:pPr>
        <w:spacing w:beforeLines="50" w:afterLines="50" w:line="288" w:lineRule="auto"/>
        <w:jc w:val="right"/>
        <w:rPr>
          <w:rFonts w:ascii="宋体" w:hAnsi="宋体" w:cs="宋体"/>
          <w:color w:val="auto"/>
          <w:sz w:val="21"/>
          <w:szCs w:val="21"/>
        </w:rPr>
      </w:pPr>
      <w:r>
        <w:rPr>
          <w:rFonts w:hint="eastAsia" w:ascii="宋体" w:hAnsi="宋体" w:cs="宋体"/>
          <w:color w:val="auto"/>
          <w:sz w:val="21"/>
          <w:szCs w:val="21"/>
        </w:rPr>
        <w:t xml:space="preserve"> 年   月   日</w:t>
      </w:r>
    </w:p>
    <w:p w14:paraId="4564D02D">
      <w:pPr>
        <w:widowControl/>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br w:type="page"/>
      </w:r>
    </w:p>
    <w:p w14:paraId="4C7C264A">
      <w:pPr>
        <w:rPr>
          <w:rFonts w:ascii="宋体" w:hAnsi="宋体" w:cs="宋体"/>
          <w:color w:val="auto"/>
          <w:w w:val="99"/>
          <w:szCs w:val="28"/>
        </w:rPr>
      </w:pPr>
    </w:p>
    <w:p w14:paraId="7FB0C7E1">
      <w:pPr>
        <w:widowControl/>
        <w:adjustRightInd w:val="0"/>
        <w:snapToGrid w:val="0"/>
        <w:spacing w:line="360" w:lineRule="auto"/>
        <w:jc w:val="center"/>
        <w:rPr>
          <w:rFonts w:ascii="宋体" w:hAnsi="宋体" w:cs="宋体"/>
          <w:color w:val="auto"/>
          <w:w w:val="99"/>
          <w:szCs w:val="28"/>
        </w:rPr>
      </w:pPr>
      <w:r>
        <w:rPr>
          <w:rFonts w:hint="eastAsia" w:ascii="宋体" w:hAnsi="宋体" w:cs="宋体"/>
          <w:color w:val="auto"/>
          <w:w w:val="99"/>
          <w:szCs w:val="28"/>
        </w:rPr>
        <w:t>（三）提供供应商认为有必要提交的其他材料</w:t>
      </w:r>
    </w:p>
    <w:p w14:paraId="08D7B70F">
      <w:pPr>
        <w:widowControl/>
        <w:jc w:val="left"/>
        <w:rPr>
          <w:rFonts w:ascii="宋体" w:hAnsi="宋体" w:cs="宋体"/>
          <w:color w:val="auto"/>
          <w:sz w:val="24"/>
          <w:szCs w:val="24"/>
        </w:rPr>
      </w:pPr>
    </w:p>
    <w:sectPr>
      <w:headerReference r:id="rId15" w:type="default"/>
      <w:pgSz w:w="11907" w:h="16840"/>
      <w:pgMar w:top="1418" w:right="1418" w:bottom="1418" w:left="1418" w:header="851" w:footer="992" w:gutter="0"/>
      <w:pgNumType w:fmt="decimal"/>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昆仑楷体">
    <w:altName w:val="宋体"/>
    <w:panose1 w:val="00000000000000000000"/>
    <w:charset w:val="86"/>
    <w:family w:val="modern"/>
    <w:pitch w:val="default"/>
    <w:sig w:usb0="00000000" w:usb1="00000000" w:usb2="00000010" w:usb3="00000000" w:csb0="00040000"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33BC">
    <w:pPr>
      <w:pStyle w:val="37"/>
      <w:framePr w:wrap="around" w:vAnchor="text" w:hAnchor="margin" w:xAlign="center" w:y="1"/>
      <w:rPr>
        <w:rStyle w:val="65"/>
      </w:rPr>
    </w:pPr>
    <w:r>
      <w:fldChar w:fldCharType="begin"/>
    </w:r>
    <w:r>
      <w:rPr>
        <w:rStyle w:val="65"/>
      </w:rPr>
      <w:instrText xml:space="preserve">PAGE  </w:instrText>
    </w:r>
    <w:r>
      <w:fldChar w:fldCharType="end"/>
    </w:r>
  </w:p>
  <w:p w14:paraId="7C38FCF3">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9C165">
    <w:pPr>
      <w:pStyle w:val="37"/>
      <w:framePr w:wrap="around" w:vAnchor="text" w:hAnchor="margin" w:xAlign="center" w:y="1"/>
      <w:rPr>
        <w:rStyle w:val="65"/>
      </w:rPr>
    </w:pPr>
  </w:p>
  <w:p w14:paraId="30DDED8C">
    <w:pPr>
      <w:pStyle w:val="37"/>
      <w:jc w:val="center"/>
      <w:rPr>
        <w:rFonts w:ascii="宋体" w:hAnsi="宋体"/>
        <w:szCs w:val="18"/>
      </w:rPr>
    </w:pPr>
    <w:r>
      <w:rPr>
        <w:rFonts w:hint="eastAsia" w:ascii="宋体" w:hAnsi="宋体"/>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9BE4">
    <w:pPr>
      <w:pStyle w:val="3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8F2F2">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18F2F2">
                    <w:pPr>
                      <w:pStyle w:val="37"/>
                    </w:pPr>
                    <w:r>
                      <w:fldChar w:fldCharType="begin"/>
                    </w:r>
                    <w:r>
                      <w:instrText xml:space="preserve"> PAGE  \* MERGEFORMAT </w:instrText>
                    </w:r>
                    <w:r>
                      <w:fldChar w:fldCharType="separate"/>
                    </w:r>
                    <w:r>
                      <w:t>1</w:t>
                    </w:r>
                    <w:r>
                      <w:fldChar w:fldCharType="end"/>
                    </w:r>
                  </w:p>
                </w:txbxContent>
              </v:textbox>
            </v:shape>
          </w:pict>
        </mc:Fallback>
      </mc:AlternateContent>
    </w:r>
  </w:p>
  <w:p w14:paraId="0CF74743">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27A59">
    <w:pPr>
      <w:pStyle w:val="3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DCC79">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BDCC79">
                    <w:pPr>
                      <w:pStyle w:val="37"/>
                    </w:pPr>
                    <w:r>
                      <w:fldChar w:fldCharType="begin"/>
                    </w:r>
                    <w:r>
                      <w:instrText xml:space="preserve"> PAGE  \* MERGEFORMAT </w:instrText>
                    </w:r>
                    <w:r>
                      <w:fldChar w:fldCharType="separate"/>
                    </w:r>
                    <w:r>
                      <w:t>1</w:t>
                    </w:r>
                    <w:r>
                      <w:fldChar w:fldCharType="end"/>
                    </w:r>
                  </w:p>
                </w:txbxContent>
              </v:textbox>
            </v:shape>
          </w:pict>
        </mc:Fallback>
      </mc:AlternateContent>
    </w:r>
    <w:sdt>
      <w:sdtPr>
        <w:id w:val="16574128"/>
      </w:sdtPr>
      <w:sdtContent/>
    </w:sdt>
  </w:p>
  <w:p w14:paraId="1752C38A">
    <w:pPr>
      <w:pStyle w:val="37"/>
      <w:rPr>
        <w:rFonts w:ascii="宋体" w:hAnsi="宋体"/>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C4371">
    <w:pPr>
      <w:pStyle w:val="3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A5888">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34A5888">
                    <w:pPr>
                      <w:pStyle w:val="37"/>
                    </w:pPr>
                    <w:r>
                      <w:fldChar w:fldCharType="begin"/>
                    </w:r>
                    <w:r>
                      <w:instrText xml:space="preserve"> PAGE  \* MERGEFORMAT </w:instrText>
                    </w:r>
                    <w:r>
                      <w:fldChar w:fldCharType="separate"/>
                    </w:r>
                    <w:r>
                      <w:t>2</w:t>
                    </w:r>
                    <w:r>
                      <w:fldChar w:fldCharType="end"/>
                    </w:r>
                  </w:p>
                </w:txbxContent>
              </v:textbox>
            </v:shape>
          </w:pict>
        </mc:Fallback>
      </mc:AlternateContent>
    </w:r>
  </w:p>
  <w:p w14:paraId="2519843D">
    <w:pPr>
      <w:pStyle w:val="23"/>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CE3B">
    <w:pPr>
      <w:pStyle w:val="3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54B45">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554B45">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EB83">
    <w:pPr>
      <w:pStyle w:val="23"/>
      <w:spacing w:line="14" w:lineRule="auto"/>
      <w:rPr>
        <w:sz w:val="20"/>
      </w:rPr>
    </w:pPr>
  </w:p>
  <w:p w14:paraId="25A0C9FD">
    <w:pPr>
      <w:pStyle w:val="23"/>
      <w:spacing w:line="14" w:lineRule="auto"/>
      <w:rPr>
        <w:sz w:val="20"/>
      </w:rPr>
    </w:pPr>
  </w:p>
  <w:p w14:paraId="48420DFA">
    <w:pPr>
      <w:pStyle w:val="23"/>
      <w:spacing w:line="14" w:lineRule="auto"/>
      <w:rPr>
        <w:sz w:val="20"/>
      </w:rPr>
    </w:pPr>
  </w:p>
  <w:p w14:paraId="7F7866E6">
    <w:pPr>
      <w:pStyle w:val="23"/>
      <w:spacing w:line="14" w:lineRule="auto"/>
      <w:rPr>
        <w:sz w:val="20"/>
      </w:rPr>
    </w:pPr>
  </w:p>
  <w:p w14:paraId="56E2632D">
    <w:pPr>
      <w:pStyle w:val="23"/>
      <w:spacing w:line="14" w:lineRule="auto"/>
      <w:rPr>
        <w:sz w:val="20"/>
      </w:rPr>
    </w:pPr>
  </w:p>
  <w:p w14:paraId="444AE107">
    <w:pPr>
      <w:pStyle w:val="2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26691">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DF26691">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202EC">
    <w:pPr>
      <w:pStyle w:val="23"/>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72183">
                          <w:pPr>
                            <w:pStyle w:val="3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CC72183">
                    <w:pPr>
                      <w:pStyle w:val="3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1E816">
    <w:pPr>
      <w:pStyle w:val="23"/>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AA1A7">
                          <w:pPr>
                            <w:pStyle w:val="3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B7AA1A7">
                    <w:pPr>
                      <w:pStyle w:val="3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F52A">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93B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70DB">
    <w:pPr>
      <w:pStyle w:val="32"/>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8C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26DA20C"/>
    <w:multiLevelType w:val="singleLevel"/>
    <w:tmpl w:val="026DA20C"/>
    <w:lvl w:ilvl="0" w:tentative="0">
      <w:start w:val="2"/>
      <w:numFmt w:val="chineseCounting"/>
      <w:suff w:val="nothing"/>
      <w:lvlText w:val="（%1）"/>
      <w:lvlJc w:val="left"/>
      <w:rPr>
        <w:rFonts w:hint="eastAsia"/>
      </w:rPr>
    </w:lvl>
  </w:abstractNum>
  <w:abstractNum w:abstractNumId="2">
    <w:nsid w:val="28A62B06"/>
    <w:multiLevelType w:val="multilevel"/>
    <w:tmpl w:val="28A62B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4CE100"/>
    <w:multiLevelType w:val="singleLevel"/>
    <w:tmpl w:val="584CE100"/>
    <w:lvl w:ilvl="0" w:tentative="0">
      <w:start w:val="2"/>
      <w:numFmt w:val="chineseCounting"/>
      <w:suff w:val="nothing"/>
      <w:lvlText w:val="%1、"/>
      <w:lvlJc w:val="left"/>
    </w:lvl>
  </w:abstractNum>
  <w:abstractNum w:abstractNumId="4">
    <w:nsid w:val="584CE135"/>
    <w:multiLevelType w:val="singleLevel"/>
    <w:tmpl w:val="584CE135"/>
    <w:lvl w:ilvl="0" w:tentative="0">
      <w:start w:val="1"/>
      <w:numFmt w:val="decimal"/>
      <w:suff w:val="nothing"/>
      <w:lvlText w:val="%1."/>
      <w:lvlJc w:val="left"/>
    </w:lvl>
  </w:abstractNum>
  <w:abstractNum w:abstractNumId="5">
    <w:nsid w:val="584CE50F"/>
    <w:multiLevelType w:val="singleLevel"/>
    <w:tmpl w:val="584CE50F"/>
    <w:lvl w:ilvl="0" w:tentative="0">
      <w:start w:val="4"/>
      <w:numFmt w:val="decimal"/>
      <w:suff w:val="nothing"/>
      <w:lvlText w:val="%1."/>
      <w:lvlJc w:val="left"/>
    </w:lvl>
  </w:abstractNum>
  <w:abstractNum w:abstractNumId="6">
    <w:nsid w:val="584CE52A"/>
    <w:multiLevelType w:val="singleLevel"/>
    <w:tmpl w:val="584CE52A"/>
    <w:lvl w:ilvl="0" w:tentative="0">
      <w:start w:val="2"/>
      <w:numFmt w:val="decimal"/>
      <w:suff w:val="nothing"/>
      <w:lvlText w:val="（%1）"/>
      <w:lvlJc w:val="left"/>
    </w:lvl>
  </w:abstractNum>
  <w:abstractNum w:abstractNumId="7">
    <w:nsid w:val="596A6ED0"/>
    <w:multiLevelType w:val="multilevel"/>
    <w:tmpl w:val="596A6ED0"/>
    <w:lvl w:ilvl="0" w:tentative="0">
      <w:start w:val="3"/>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3"/>
  </w:num>
  <w:num w:numId="2">
    <w:abstractNumId w:val="4"/>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DI4NjM4MGQxOGFmNDRkYmRhZDZmYzEwY2MzOGEifQ=="/>
  </w:docVars>
  <w:rsids>
    <w:rsidRoot w:val="00172A27"/>
    <w:rsid w:val="00001E1B"/>
    <w:rsid w:val="000026D4"/>
    <w:rsid w:val="00002ADD"/>
    <w:rsid w:val="00002E57"/>
    <w:rsid w:val="00002E73"/>
    <w:rsid w:val="000035E7"/>
    <w:rsid w:val="00004761"/>
    <w:rsid w:val="00005858"/>
    <w:rsid w:val="00006DAB"/>
    <w:rsid w:val="00010F24"/>
    <w:rsid w:val="000111CD"/>
    <w:rsid w:val="000114EA"/>
    <w:rsid w:val="00011786"/>
    <w:rsid w:val="000117A0"/>
    <w:rsid w:val="0001199F"/>
    <w:rsid w:val="00012343"/>
    <w:rsid w:val="0001260B"/>
    <w:rsid w:val="000126D1"/>
    <w:rsid w:val="00012BDE"/>
    <w:rsid w:val="00012E4E"/>
    <w:rsid w:val="000130AA"/>
    <w:rsid w:val="000136C4"/>
    <w:rsid w:val="00013D08"/>
    <w:rsid w:val="00014096"/>
    <w:rsid w:val="00015AE2"/>
    <w:rsid w:val="00015CA9"/>
    <w:rsid w:val="00015EB4"/>
    <w:rsid w:val="000162AD"/>
    <w:rsid w:val="000164A6"/>
    <w:rsid w:val="00016BFB"/>
    <w:rsid w:val="0001718A"/>
    <w:rsid w:val="00017595"/>
    <w:rsid w:val="000206D6"/>
    <w:rsid w:val="00020893"/>
    <w:rsid w:val="00020FDB"/>
    <w:rsid w:val="00021270"/>
    <w:rsid w:val="0002215E"/>
    <w:rsid w:val="00022614"/>
    <w:rsid w:val="00022CB3"/>
    <w:rsid w:val="00023B91"/>
    <w:rsid w:val="00023F1B"/>
    <w:rsid w:val="0002409D"/>
    <w:rsid w:val="0002581F"/>
    <w:rsid w:val="00025BA6"/>
    <w:rsid w:val="00026462"/>
    <w:rsid w:val="0002667D"/>
    <w:rsid w:val="000269BE"/>
    <w:rsid w:val="00026BD9"/>
    <w:rsid w:val="0002713E"/>
    <w:rsid w:val="0002799D"/>
    <w:rsid w:val="00030876"/>
    <w:rsid w:val="00030F1E"/>
    <w:rsid w:val="0003158C"/>
    <w:rsid w:val="000317B8"/>
    <w:rsid w:val="000324BB"/>
    <w:rsid w:val="00032699"/>
    <w:rsid w:val="00032D43"/>
    <w:rsid w:val="000331B5"/>
    <w:rsid w:val="0003340C"/>
    <w:rsid w:val="00033842"/>
    <w:rsid w:val="0003420F"/>
    <w:rsid w:val="00034576"/>
    <w:rsid w:val="00034DD8"/>
    <w:rsid w:val="00035E01"/>
    <w:rsid w:val="0003603B"/>
    <w:rsid w:val="00036BAC"/>
    <w:rsid w:val="00036EAA"/>
    <w:rsid w:val="000376B2"/>
    <w:rsid w:val="000406A4"/>
    <w:rsid w:val="0004286E"/>
    <w:rsid w:val="00042F43"/>
    <w:rsid w:val="00043D58"/>
    <w:rsid w:val="000442AB"/>
    <w:rsid w:val="00044471"/>
    <w:rsid w:val="00044794"/>
    <w:rsid w:val="00044955"/>
    <w:rsid w:val="00044C25"/>
    <w:rsid w:val="00044F75"/>
    <w:rsid w:val="000454D6"/>
    <w:rsid w:val="0004597F"/>
    <w:rsid w:val="00045EFA"/>
    <w:rsid w:val="00045FD1"/>
    <w:rsid w:val="00046905"/>
    <w:rsid w:val="00046A00"/>
    <w:rsid w:val="00046A3E"/>
    <w:rsid w:val="00046C4A"/>
    <w:rsid w:val="00051ABF"/>
    <w:rsid w:val="00051D59"/>
    <w:rsid w:val="00051E43"/>
    <w:rsid w:val="000526A5"/>
    <w:rsid w:val="000528FA"/>
    <w:rsid w:val="00052A00"/>
    <w:rsid w:val="00052CB0"/>
    <w:rsid w:val="00052FC7"/>
    <w:rsid w:val="000535B4"/>
    <w:rsid w:val="00053DBB"/>
    <w:rsid w:val="00054390"/>
    <w:rsid w:val="00054605"/>
    <w:rsid w:val="00054731"/>
    <w:rsid w:val="00054878"/>
    <w:rsid w:val="00054941"/>
    <w:rsid w:val="00054C31"/>
    <w:rsid w:val="00054CE5"/>
    <w:rsid w:val="000553A4"/>
    <w:rsid w:val="00056ADF"/>
    <w:rsid w:val="00056B61"/>
    <w:rsid w:val="00056C56"/>
    <w:rsid w:val="000573BB"/>
    <w:rsid w:val="000575B6"/>
    <w:rsid w:val="0005764D"/>
    <w:rsid w:val="00060941"/>
    <w:rsid w:val="00062935"/>
    <w:rsid w:val="000629C1"/>
    <w:rsid w:val="00063C03"/>
    <w:rsid w:val="00064C62"/>
    <w:rsid w:val="000655D4"/>
    <w:rsid w:val="000705E8"/>
    <w:rsid w:val="0007071B"/>
    <w:rsid w:val="000707EF"/>
    <w:rsid w:val="000716C8"/>
    <w:rsid w:val="00072890"/>
    <w:rsid w:val="00073389"/>
    <w:rsid w:val="000744D2"/>
    <w:rsid w:val="00074525"/>
    <w:rsid w:val="00074B76"/>
    <w:rsid w:val="00075317"/>
    <w:rsid w:val="00076225"/>
    <w:rsid w:val="00076852"/>
    <w:rsid w:val="00076A21"/>
    <w:rsid w:val="00076F4D"/>
    <w:rsid w:val="0007790D"/>
    <w:rsid w:val="00077E22"/>
    <w:rsid w:val="000800A2"/>
    <w:rsid w:val="000802E1"/>
    <w:rsid w:val="00080BE0"/>
    <w:rsid w:val="000835C0"/>
    <w:rsid w:val="00083CA2"/>
    <w:rsid w:val="00085398"/>
    <w:rsid w:val="000857D1"/>
    <w:rsid w:val="00085CBA"/>
    <w:rsid w:val="0008628D"/>
    <w:rsid w:val="00086695"/>
    <w:rsid w:val="00086745"/>
    <w:rsid w:val="000868F0"/>
    <w:rsid w:val="000873BC"/>
    <w:rsid w:val="000878C3"/>
    <w:rsid w:val="00087EB8"/>
    <w:rsid w:val="00091210"/>
    <w:rsid w:val="00091BCE"/>
    <w:rsid w:val="0009202D"/>
    <w:rsid w:val="000933F5"/>
    <w:rsid w:val="00093C2F"/>
    <w:rsid w:val="00093FE2"/>
    <w:rsid w:val="00094A8D"/>
    <w:rsid w:val="00094CF2"/>
    <w:rsid w:val="0009520D"/>
    <w:rsid w:val="0009582C"/>
    <w:rsid w:val="000A00FA"/>
    <w:rsid w:val="000A0337"/>
    <w:rsid w:val="000A099A"/>
    <w:rsid w:val="000A1E3C"/>
    <w:rsid w:val="000A1EB9"/>
    <w:rsid w:val="000A1F93"/>
    <w:rsid w:val="000A2ABE"/>
    <w:rsid w:val="000A3A8E"/>
    <w:rsid w:val="000A4AF6"/>
    <w:rsid w:val="000A50AB"/>
    <w:rsid w:val="000A58E3"/>
    <w:rsid w:val="000A5B8B"/>
    <w:rsid w:val="000A6143"/>
    <w:rsid w:val="000A6858"/>
    <w:rsid w:val="000A74C1"/>
    <w:rsid w:val="000A77AE"/>
    <w:rsid w:val="000A77D4"/>
    <w:rsid w:val="000A7C4B"/>
    <w:rsid w:val="000A7F7B"/>
    <w:rsid w:val="000B0195"/>
    <w:rsid w:val="000B0C30"/>
    <w:rsid w:val="000B0F63"/>
    <w:rsid w:val="000B17B1"/>
    <w:rsid w:val="000B194B"/>
    <w:rsid w:val="000B26C6"/>
    <w:rsid w:val="000B282B"/>
    <w:rsid w:val="000B37FF"/>
    <w:rsid w:val="000B4896"/>
    <w:rsid w:val="000B49F4"/>
    <w:rsid w:val="000B5096"/>
    <w:rsid w:val="000B5D47"/>
    <w:rsid w:val="000B698D"/>
    <w:rsid w:val="000B7D20"/>
    <w:rsid w:val="000C0843"/>
    <w:rsid w:val="000C125D"/>
    <w:rsid w:val="000C1523"/>
    <w:rsid w:val="000C244B"/>
    <w:rsid w:val="000C2A4B"/>
    <w:rsid w:val="000C2C62"/>
    <w:rsid w:val="000C2D8A"/>
    <w:rsid w:val="000C2EB8"/>
    <w:rsid w:val="000C3487"/>
    <w:rsid w:val="000C3801"/>
    <w:rsid w:val="000C38C7"/>
    <w:rsid w:val="000C3C75"/>
    <w:rsid w:val="000C3DDB"/>
    <w:rsid w:val="000C3DEF"/>
    <w:rsid w:val="000C4064"/>
    <w:rsid w:val="000C5068"/>
    <w:rsid w:val="000C52D9"/>
    <w:rsid w:val="000C56E4"/>
    <w:rsid w:val="000C5767"/>
    <w:rsid w:val="000C7201"/>
    <w:rsid w:val="000C7F07"/>
    <w:rsid w:val="000D0517"/>
    <w:rsid w:val="000D089B"/>
    <w:rsid w:val="000D1180"/>
    <w:rsid w:val="000D13EA"/>
    <w:rsid w:val="000D1BC0"/>
    <w:rsid w:val="000D1F1A"/>
    <w:rsid w:val="000D1FF9"/>
    <w:rsid w:val="000D2DFE"/>
    <w:rsid w:val="000D30A0"/>
    <w:rsid w:val="000D3119"/>
    <w:rsid w:val="000D39F7"/>
    <w:rsid w:val="000D4361"/>
    <w:rsid w:val="000D4E39"/>
    <w:rsid w:val="000D5DBB"/>
    <w:rsid w:val="000D60F2"/>
    <w:rsid w:val="000D6849"/>
    <w:rsid w:val="000D6F18"/>
    <w:rsid w:val="000D7344"/>
    <w:rsid w:val="000D742E"/>
    <w:rsid w:val="000D7E12"/>
    <w:rsid w:val="000E007D"/>
    <w:rsid w:val="000E09DC"/>
    <w:rsid w:val="000E0FA1"/>
    <w:rsid w:val="000E1227"/>
    <w:rsid w:val="000E1E2D"/>
    <w:rsid w:val="000E1E66"/>
    <w:rsid w:val="000E2063"/>
    <w:rsid w:val="000E26DE"/>
    <w:rsid w:val="000E2843"/>
    <w:rsid w:val="000E2C28"/>
    <w:rsid w:val="000E328F"/>
    <w:rsid w:val="000E3533"/>
    <w:rsid w:val="000E39E1"/>
    <w:rsid w:val="000E489D"/>
    <w:rsid w:val="000E4E8F"/>
    <w:rsid w:val="000E591F"/>
    <w:rsid w:val="000E62A3"/>
    <w:rsid w:val="000E64B0"/>
    <w:rsid w:val="000E670C"/>
    <w:rsid w:val="000E6A4F"/>
    <w:rsid w:val="000E7298"/>
    <w:rsid w:val="000E744B"/>
    <w:rsid w:val="000E75AA"/>
    <w:rsid w:val="000F03B5"/>
    <w:rsid w:val="000F0F0F"/>
    <w:rsid w:val="000F18E6"/>
    <w:rsid w:val="000F1B66"/>
    <w:rsid w:val="000F206D"/>
    <w:rsid w:val="000F2476"/>
    <w:rsid w:val="000F24D7"/>
    <w:rsid w:val="000F2B1E"/>
    <w:rsid w:val="000F3374"/>
    <w:rsid w:val="000F3383"/>
    <w:rsid w:val="000F436B"/>
    <w:rsid w:val="000F4675"/>
    <w:rsid w:val="000F46B5"/>
    <w:rsid w:val="000F4DFE"/>
    <w:rsid w:val="000F4E8A"/>
    <w:rsid w:val="000F52AA"/>
    <w:rsid w:val="000F53CD"/>
    <w:rsid w:val="000F5ED0"/>
    <w:rsid w:val="000F6191"/>
    <w:rsid w:val="000F62BA"/>
    <w:rsid w:val="000F6D0B"/>
    <w:rsid w:val="000F7307"/>
    <w:rsid w:val="000F74C3"/>
    <w:rsid w:val="00100149"/>
    <w:rsid w:val="00101BA2"/>
    <w:rsid w:val="00102B5E"/>
    <w:rsid w:val="00103345"/>
    <w:rsid w:val="00103545"/>
    <w:rsid w:val="00104296"/>
    <w:rsid w:val="00104987"/>
    <w:rsid w:val="001055FB"/>
    <w:rsid w:val="0010622B"/>
    <w:rsid w:val="001069C7"/>
    <w:rsid w:val="00107AE0"/>
    <w:rsid w:val="00107DC8"/>
    <w:rsid w:val="0011006D"/>
    <w:rsid w:val="00110A96"/>
    <w:rsid w:val="00111C56"/>
    <w:rsid w:val="001126EF"/>
    <w:rsid w:val="001129F1"/>
    <w:rsid w:val="00112AFA"/>
    <w:rsid w:val="001130C7"/>
    <w:rsid w:val="0011312A"/>
    <w:rsid w:val="00113ACD"/>
    <w:rsid w:val="00114B47"/>
    <w:rsid w:val="001163D2"/>
    <w:rsid w:val="00116406"/>
    <w:rsid w:val="00117259"/>
    <w:rsid w:val="00117296"/>
    <w:rsid w:val="0012060C"/>
    <w:rsid w:val="00120D56"/>
    <w:rsid w:val="00120FF7"/>
    <w:rsid w:val="00121BCF"/>
    <w:rsid w:val="00121D9F"/>
    <w:rsid w:val="00122D0F"/>
    <w:rsid w:val="00122DBF"/>
    <w:rsid w:val="00123999"/>
    <w:rsid w:val="001246C0"/>
    <w:rsid w:val="00125836"/>
    <w:rsid w:val="00125BB9"/>
    <w:rsid w:val="001272C9"/>
    <w:rsid w:val="001277BF"/>
    <w:rsid w:val="00130DC5"/>
    <w:rsid w:val="00130E58"/>
    <w:rsid w:val="00131DBE"/>
    <w:rsid w:val="00132A39"/>
    <w:rsid w:val="00133D75"/>
    <w:rsid w:val="0013404F"/>
    <w:rsid w:val="00134907"/>
    <w:rsid w:val="00134966"/>
    <w:rsid w:val="00135954"/>
    <w:rsid w:val="00136041"/>
    <w:rsid w:val="0013605C"/>
    <w:rsid w:val="00136281"/>
    <w:rsid w:val="0013663D"/>
    <w:rsid w:val="00136F10"/>
    <w:rsid w:val="0013726D"/>
    <w:rsid w:val="00137BCF"/>
    <w:rsid w:val="0014022F"/>
    <w:rsid w:val="00140BCB"/>
    <w:rsid w:val="00142BCC"/>
    <w:rsid w:val="00143025"/>
    <w:rsid w:val="00144A51"/>
    <w:rsid w:val="00144C1B"/>
    <w:rsid w:val="00144CB2"/>
    <w:rsid w:val="00145131"/>
    <w:rsid w:val="0014565E"/>
    <w:rsid w:val="00145D8A"/>
    <w:rsid w:val="001475E7"/>
    <w:rsid w:val="00150DE8"/>
    <w:rsid w:val="00151106"/>
    <w:rsid w:val="001522FB"/>
    <w:rsid w:val="00152C00"/>
    <w:rsid w:val="00152F9C"/>
    <w:rsid w:val="00153712"/>
    <w:rsid w:val="0015458D"/>
    <w:rsid w:val="00155182"/>
    <w:rsid w:val="00155F85"/>
    <w:rsid w:val="00156BFA"/>
    <w:rsid w:val="00157CB9"/>
    <w:rsid w:val="00161265"/>
    <w:rsid w:val="001612FA"/>
    <w:rsid w:val="00161C5C"/>
    <w:rsid w:val="00161D47"/>
    <w:rsid w:val="001626BA"/>
    <w:rsid w:val="00162B36"/>
    <w:rsid w:val="00162DF2"/>
    <w:rsid w:val="0016461C"/>
    <w:rsid w:val="00165814"/>
    <w:rsid w:val="00165E20"/>
    <w:rsid w:val="0016647A"/>
    <w:rsid w:val="00166E8C"/>
    <w:rsid w:val="00167024"/>
    <w:rsid w:val="00167304"/>
    <w:rsid w:val="0016740A"/>
    <w:rsid w:val="0017065D"/>
    <w:rsid w:val="00170D5A"/>
    <w:rsid w:val="0017195E"/>
    <w:rsid w:val="00171B99"/>
    <w:rsid w:val="001720A0"/>
    <w:rsid w:val="00172A27"/>
    <w:rsid w:val="00172C64"/>
    <w:rsid w:val="0017386C"/>
    <w:rsid w:val="001741BC"/>
    <w:rsid w:val="00174262"/>
    <w:rsid w:val="0017471E"/>
    <w:rsid w:val="00175688"/>
    <w:rsid w:val="00175870"/>
    <w:rsid w:val="00175BE0"/>
    <w:rsid w:val="00176442"/>
    <w:rsid w:val="001769CA"/>
    <w:rsid w:val="00177577"/>
    <w:rsid w:val="001809E1"/>
    <w:rsid w:val="00181142"/>
    <w:rsid w:val="00181210"/>
    <w:rsid w:val="001816BF"/>
    <w:rsid w:val="00181B97"/>
    <w:rsid w:val="00181BB9"/>
    <w:rsid w:val="001828AD"/>
    <w:rsid w:val="00182AB0"/>
    <w:rsid w:val="00182BE7"/>
    <w:rsid w:val="001834F2"/>
    <w:rsid w:val="00183F4F"/>
    <w:rsid w:val="00183F7E"/>
    <w:rsid w:val="0018435D"/>
    <w:rsid w:val="001849F6"/>
    <w:rsid w:val="00184E39"/>
    <w:rsid w:val="001853C0"/>
    <w:rsid w:val="0018643F"/>
    <w:rsid w:val="001865F7"/>
    <w:rsid w:val="001870B4"/>
    <w:rsid w:val="001878EE"/>
    <w:rsid w:val="00187ADC"/>
    <w:rsid w:val="00187EBF"/>
    <w:rsid w:val="00191497"/>
    <w:rsid w:val="001915AB"/>
    <w:rsid w:val="00191725"/>
    <w:rsid w:val="0019239C"/>
    <w:rsid w:val="00192452"/>
    <w:rsid w:val="00192D35"/>
    <w:rsid w:val="00193058"/>
    <w:rsid w:val="0019318B"/>
    <w:rsid w:val="00193BF4"/>
    <w:rsid w:val="001947A5"/>
    <w:rsid w:val="00195212"/>
    <w:rsid w:val="001966AE"/>
    <w:rsid w:val="001968E7"/>
    <w:rsid w:val="001974D6"/>
    <w:rsid w:val="001A09BB"/>
    <w:rsid w:val="001A0CAE"/>
    <w:rsid w:val="001A147F"/>
    <w:rsid w:val="001A1BDB"/>
    <w:rsid w:val="001A1E35"/>
    <w:rsid w:val="001A2251"/>
    <w:rsid w:val="001A2551"/>
    <w:rsid w:val="001A3256"/>
    <w:rsid w:val="001A3A38"/>
    <w:rsid w:val="001A4397"/>
    <w:rsid w:val="001A4C92"/>
    <w:rsid w:val="001A52C5"/>
    <w:rsid w:val="001A5A3F"/>
    <w:rsid w:val="001A682A"/>
    <w:rsid w:val="001A683B"/>
    <w:rsid w:val="001A7FC1"/>
    <w:rsid w:val="001B0770"/>
    <w:rsid w:val="001B150F"/>
    <w:rsid w:val="001B25ED"/>
    <w:rsid w:val="001B26B3"/>
    <w:rsid w:val="001B3119"/>
    <w:rsid w:val="001B313E"/>
    <w:rsid w:val="001B3489"/>
    <w:rsid w:val="001B36BC"/>
    <w:rsid w:val="001B3751"/>
    <w:rsid w:val="001B3AF7"/>
    <w:rsid w:val="001B42F2"/>
    <w:rsid w:val="001B463E"/>
    <w:rsid w:val="001B5104"/>
    <w:rsid w:val="001B5E03"/>
    <w:rsid w:val="001B653C"/>
    <w:rsid w:val="001B65C0"/>
    <w:rsid w:val="001B68B7"/>
    <w:rsid w:val="001B6A9F"/>
    <w:rsid w:val="001B6B3B"/>
    <w:rsid w:val="001C01F9"/>
    <w:rsid w:val="001C02FB"/>
    <w:rsid w:val="001C054E"/>
    <w:rsid w:val="001C0B4C"/>
    <w:rsid w:val="001C10A2"/>
    <w:rsid w:val="001C116C"/>
    <w:rsid w:val="001C1405"/>
    <w:rsid w:val="001C142E"/>
    <w:rsid w:val="001C1575"/>
    <w:rsid w:val="001C1F22"/>
    <w:rsid w:val="001C2343"/>
    <w:rsid w:val="001C35DB"/>
    <w:rsid w:val="001C363B"/>
    <w:rsid w:val="001C4115"/>
    <w:rsid w:val="001C4595"/>
    <w:rsid w:val="001C55B1"/>
    <w:rsid w:val="001C5710"/>
    <w:rsid w:val="001C63CE"/>
    <w:rsid w:val="001C6450"/>
    <w:rsid w:val="001C6576"/>
    <w:rsid w:val="001C7033"/>
    <w:rsid w:val="001D02B8"/>
    <w:rsid w:val="001D098C"/>
    <w:rsid w:val="001D0D6B"/>
    <w:rsid w:val="001D0F91"/>
    <w:rsid w:val="001D0FDC"/>
    <w:rsid w:val="001D1B9A"/>
    <w:rsid w:val="001D20E1"/>
    <w:rsid w:val="001D2C0C"/>
    <w:rsid w:val="001D36AC"/>
    <w:rsid w:val="001D3863"/>
    <w:rsid w:val="001D3F38"/>
    <w:rsid w:val="001D4186"/>
    <w:rsid w:val="001D4D45"/>
    <w:rsid w:val="001D4E44"/>
    <w:rsid w:val="001D51E2"/>
    <w:rsid w:val="001D55E4"/>
    <w:rsid w:val="001D55E8"/>
    <w:rsid w:val="001D5A5F"/>
    <w:rsid w:val="001D62C5"/>
    <w:rsid w:val="001D6ECA"/>
    <w:rsid w:val="001D7104"/>
    <w:rsid w:val="001D7322"/>
    <w:rsid w:val="001D76B1"/>
    <w:rsid w:val="001E07EE"/>
    <w:rsid w:val="001E09D6"/>
    <w:rsid w:val="001E0EEE"/>
    <w:rsid w:val="001E1281"/>
    <w:rsid w:val="001E13AD"/>
    <w:rsid w:val="001E1F24"/>
    <w:rsid w:val="001E22F2"/>
    <w:rsid w:val="001E31F4"/>
    <w:rsid w:val="001E4031"/>
    <w:rsid w:val="001E478A"/>
    <w:rsid w:val="001E487C"/>
    <w:rsid w:val="001E5C20"/>
    <w:rsid w:val="001E5CFF"/>
    <w:rsid w:val="001E63B8"/>
    <w:rsid w:val="001E6556"/>
    <w:rsid w:val="001E656A"/>
    <w:rsid w:val="001E782C"/>
    <w:rsid w:val="001E7C89"/>
    <w:rsid w:val="001E7F13"/>
    <w:rsid w:val="001F02D4"/>
    <w:rsid w:val="001F06DD"/>
    <w:rsid w:val="001F0D7A"/>
    <w:rsid w:val="001F15BB"/>
    <w:rsid w:val="001F19D3"/>
    <w:rsid w:val="001F1C35"/>
    <w:rsid w:val="001F2564"/>
    <w:rsid w:val="001F3E41"/>
    <w:rsid w:val="001F4DDF"/>
    <w:rsid w:val="001F5263"/>
    <w:rsid w:val="001F56CB"/>
    <w:rsid w:val="001F5793"/>
    <w:rsid w:val="001F58FB"/>
    <w:rsid w:val="001F5B4D"/>
    <w:rsid w:val="001F5D4A"/>
    <w:rsid w:val="00200168"/>
    <w:rsid w:val="002001B8"/>
    <w:rsid w:val="002005C0"/>
    <w:rsid w:val="00200866"/>
    <w:rsid w:val="002011AD"/>
    <w:rsid w:val="002021F5"/>
    <w:rsid w:val="00202BD7"/>
    <w:rsid w:val="00202D97"/>
    <w:rsid w:val="00202EC9"/>
    <w:rsid w:val="0020395E"/>
    <w:rsid w:val="00205045"/>
    <w:rsid w:val="002058F5"/>
    <w:rsid w:val="00206417"/>
    <w:rsid w:val="00206F66"/>
    <w:rsid w:val="00207502"/>
    <w:rsid w:val="00207AE6"/>
    <w:rsid w:val="00207C37"/>
    <w:rsid w:val="00210172"/>
    <w:rsid w:val="00210BA9"/>
    <w:rsid w:val="002115C6"/>
    <w:rsid w:val="002124BD"/>
    <w:rsid w:val="00212EA2"/>
    <w:rsid w:val="00212FDD"/>
    <w:rsid w:val="002131D0"/>
    <w:rsid w:val="00213208"/>
    <w:rsid w:val="0021373E"/>
    <w:rsid w:val="00214753"/>
    <w:rsid w:val="00215244"/>
    <w:rsid w:val="00215949"/>
    <w:rsid w:val="00217130"/>
    <w:rsid w:val="00217D21"/>
    <w:rsid w:val="00220512"/>
    <w:rsid w:val="002206AD"/>
    <w:rsid w:val="00221AE3"/>
    <w:rsid w:val="00221DC5"/>
    <w:rsid w:val="002222A2"/>
    <w:rsid w:val="00222A58"/>
    <w:rsid w:val="00223382"/>
    <w:rsid w:val="00223E5E"/>
    <w:rsid w:val="00225062"/>
    <w:rsid w:val="002258C9"/>
    <w:rsid w:val="002279C7"/>
    <w:rsid w:val="00227AD6"/>
    <w:rsid w:val="00230504"/>
    <w:rsid w:val="00230A80"/>
    <w:rsid w:val="00231ADA"/>
    <w:rsid w:val="00231FEF"/>
    <w:rsid w:val="00232429"/>
    <w:rsid w:val="00233815"/>
    <w:rsid w:val="00233ABF"/>
    <w:rsid w:val="0023408D"/>
    <w:rsid w:val="002347E1"/>
    <w:rsid w:val="002357DA"/>
    <w:rsid w:val="00235995"/>
    <w:rsid w:val="00235F87"/>
    <w:rsid w:val="00236068"/>
    <w:rsid w:val="002403AD"/>
    <w:rsid w:val="00240C48"/>
    <w:rsid w:val="00240CB2"/>
    <w:rsid w:val="00241320"/>
    <w:rsid w:val="00241B24"/>
    <w:rsid w:val="00242F3D"/>
    <w:rsid w:val="0024345F"/>
    <w:rsid w:val="00243C20"/>
    <w:rsid w:val="002445B0"/>
    <w:rsid w:val="00244676"/>
    <w:rsid w:val="0024533C"/>
    <w:rsid w:val="00245714"/>
    <w:rsid w:val="00245F2E"/>
    <w:rsid w:val="002466C5"/>
    <w:rsid w:val="0024684B"/>
    <w:rsid w:val="00246DFE"/>
    <w:rsid w:val="0024733A"/>
    <w:rsid w:val="0025000B"/>
    <w:rsid w:val="002510C6"/>
    <w:rsid w:val="002519AF"/>
    <w:rsid w:val="00252E08"/>
    <w:rsid w:val="00252E8E"/>
    <w:rsid w:val="00253067"/>
    <w:rsid w:val="00253182"/>
    <w:rsid w:val="002531E9"/>
    <w:rsid w:val="002545DE"/>
    <w:rsid w:val="002549F0"/>
    <w:rsid w:val="00255808"/>
    <w:rsid w:val="00256682"/>
    <w:rsid w:val="00256B80"/>
    <w:rsid w:val="002570CF"/>
    <w:rsid w:val="002571E8"/>
    <w:rsid w:val="002602A9"/>
    <w:rsid w:val="002614D9"/>
    <w:rsid w:val="0026153A"/>
    <w:rsid w:val="0026158D"/>
    <w:rsid w:val="00261813"/>
    <w:rsid w:val="0026188E"/>
    <w:rsid w:val="002622CF"/>
    <w:rsid w:val="00262F4E"/>
    <w:rsid w:val="002630F5"/>
    <w:rsid w:val="00263629"/>
    <w:rsid w:val="00263DED"/>
    <w:rsid w:val="00264342"/>
    <w:rsid w:val="00264395"/>
    <w:rsid w:val="002655E0"/>
    <w:rsid w:val="00265A25"/>
    <w:rsid w:val="00265F6E"/>
    <w:rsid w:val="002660F6"/>
    <w:rsid w:val="0026658E"/>
    <w:rsid w:val="00266893"/>
    <w:rsid w:val="00267AF0"/>
    <w:rsid w:val="00267B6D"/>
    <w:rsid w:val="00270547"/>
    <w:rsid w:val="0027063F"/>
    <w:rsid w:val="0027172D"/>
    <w:rsid w:val="00271B08"/>
    <w:rsid w:val="0027218A"/>
    <w:rsid w:val="002736C1"/>
    <w:rsid w:val="00274E10"/>
    <w:rsid w:val="002764C1"/>
    <w:rsid w:val="0027687E"/>
    <w:rsid w:val="0027738A"/>
    <w:rsid w:val="002776D8"/>
    <w:rsid w:val="0027781B"/>
    <w:rsid w:val="00277926"/>
    <w:rsid w:val="0028062B"/>
    <w:rsid w:val="00280819"/>
    <w:rsid w:val="00280DFD"/>
    <w:rsid w:val="002812F5"/>
    <w:rsid w:val="0028139B"/>
    <w:rsid w:val="00282A62"/>
    <w:rsid w:val="00283681"/>
    <w:rsid w:val="00283F2C"/>
    <w:rsid w:val="00284FD0"/>
    <w:rsid w:val="00286302"/>
    <w:rsid w:val="00286843"/>
    <w:rsid w:val="00286F50"/>
    <w:rsid w:val="002871F1"/>
    <w:rsid w:val="00287346"/>
    <w:rsid w:val="0029079B"/>
    <w:rsid w:val="00291005"/>
    <w:rsid w:val="00291304"/>
    <w:rsid w:val="00291427"/>
    <w:rsid w:val="00294725"/>
    <w:rsid w:val="0029473F"/>
    <w:rsid w:val="00294EC1"/>
    <w:rsid w:val="00296112"/>
    <w:rsid w:val="002961C7"/>
    <w:rsid w:val="00297682"/>
    <w:rsid w:val="002976E3"/>
    <w:rsid w:val="002A15A1"/>
    <w:rsid w:val="002A169B"/>
    <w:rsid w:val="002A2E44"/>
    <w:rsid w:val="002A3621"/>
    <w:rsid w:val="002A4D89"/>
    <w:rsid w:val="002A5E8D"/>
    <w:rsid w:val="002A5FC6"/>
    <w:rsid w:val="002A633F"/>
    <w:rsid w:val="002A6732"/>
    <w:rsid w:val="002A71C7"/>
    <w:rsid w:val="002B0994"/>
    <w:rsid w:val="002B0CAD"/>
    <w:rsid w:val="002B214A"/>
    <w:rsid w:val="002B3363"/>
    <w:rsid w:val="002B43B9"/>
    <w:rsid w:val="002B4466"/>
    <w:rsid w:val="002B4A38"/>
    <w:rsid w:val="002B54F9"/>
    <w:rsid w:val="002B5A28"/>
    <w:rsid w:val="002B5B24"/>
    <w:rsid w:val="002B5DE3"/>
    <w:rsid w:val="002B610E"/>
    <w:rsid w:val="002B61A1"/>
    <w:rsid w:val="002B6E67"/>
    <w:rsid w:val="002B71C6"/>
    <w:rsid w:val="002B760B"/>
    <w:rsid w:val="002C0C22"/>
    <w:rsid w:val="002C125A"/>
    <w:rsid w:val="002C172B"/>
    <w:rsid w:val="002C1BA5"/>
    <w:rsid w:val="002C2496"/>
    <w:rsid w:val="002C2719"/>
    <w:rsid w:val="002C2B2D"/>
    <w:rsid w:val="002C2CC7"/>
    <w:rsid w:val="002C2E3A"/>
    <w:rsid w:val="002C4479"/>
    <w:rsid w:val="002C4768"/>
    <w:rsid w:val="002C4E77"/>
    <w:rsid w:val="002C5969"/>
    <w:rsid w:val="002C5A11"/>
    <w:rsid w:val="002C6CCE"/>
    <w:rsid w:val="002C722E"/>
    <w:rsid w:val="002D0368"/>
    <w:rsid w:val="002D253B"/>
    <w:rsid w:val="002D2F85"/>
    <w:rsid w:val="002D3BC4"/>
    <w:rsid w:val="002D467F"/>
    <w:rsid w:val="002D4D84"/>
    <w:rsid w:val="002D4F3E"/>
    <w:rsid w:val="002D507D"/>
    <w:rsid w:val="002D58D6"/>
    <w:rsid w:val="002D6108"/>
    <w:rsid w:val="002D64E2"/>
    <w:rsid w:val="002D6821"/>
    <w:rsid w:val="002D696A"/>
    <w:rsid w:val="002D755D"/>
    <w:rsid w:val="002D7612"/>
    <w:rsid w:val="002D7D91"/>
    <w:rsid w:val="002D7E63"/>
    <w:rsid w:val="002E01AC"/>
    <w:rsid w:val="002E1276"/>
    <w:rsid w:val="002E1A1A"/>
    <w:rsid w:val="002E1E8A"/>
    <w:rsid w:val="002E25B3"/>
    <w:rsid w:val="002E26BE"/>
    <w:rsid w:val="002E27CD"/>
    <w:rsid w:val="002E2A15"/>
    <w:rsid w:val="002E335B"/>
    <w:rsid w:val="002E3374"/>
    <w:rsid w:val="002E349C"/>
    <w:rsid w:val="002E3DDE"/>
    <w:rsid w:val="002E46EA"/>
    <w:rsid w:val="002E48C9"/>
    <w:rsid w:val="002E492B"/>
    <w:rsid w:val="002E49E5"/>
    <w:rsid w:val="002E4AB6"/>
    <w:rsid w:val="002E5296"/>
    <w:rsid w:val="002E5ADD"/>
    <w:rsid w:val="002E65E8"/>
    <w:rsid w:val="002F13C7"/>
    <w:rsid w:val="002F1AA2"/>
    <w:rsid w:val="002F4936"/>
    <w:rsid w:val="002F696A"/>
    <w:rsid w:val="002F6DAB"/>
    <w:rsid w:val="002F7876"/>
    <w:rsid w:val="002F7C8A"/>
    <w:rsid w:val="00300DD0"/>
    <w:rsid w:val="00301013"/>
    <w:rsid w:val="003010C4"/>
    <w:rsid w:val="00301587"/>
    <w:rsid w:val="003019D5"/>
    <w:rsid w:val="00301FEA"/>
    <w:rsid w:val="00302E83"/>
    <w:rsid w:val="003052A5"/>
    <w:rsid w:val="00305A2F"/>
    <w:rsid w:val="003061E8"/>
    <w:rsid w:val="00306619"/>
    <w:rsid w:val="00306DB6"/>
    <w:rsid w:val="003104D1"/>
    <w:rsid w:val="00311980"/>
    <w:rsid w:val="00311A05"/>
    <w:rsid w:val="0031337A"/>
    <w:rsid w:val="00314E66"/>
    <w:rsid w:val="00314F39"/>
    <w:rsid w:val="00315B90"/>
    <w:rsid w:val="00315F21"/>
    <w:rsid w:val="00316478"/>
    <w:rsid w:val="0031653C"/>
    <w:rsid w:val="00316963"/>
    <w:rsid w:val="00316BF8"/>
    <w:rsid w:val="00317894"/>
    <w:rsid w:val="0032075B"/>
    <w:rsid w:val="00321586"/>
    <w:rsid w:val="00321ADC"/>
    <w:rsid w:val="00323841"/>
    <w:rsid w:val="00324580"/>
    <w:rsid w:val="00325910"/>
    <w:rsid w:val="003260C0"/>
    <w:rsid w:val="00326396"/>
    <w:rsid w:val="00326847"/>
    <w:rsid w:val="003271C7"/>
    <w:rsid w:val="003279B7"/>
    <w:rsid w:val="0033058F"/>
    <w:rsid w:val="0033086A"/>
    <w:rsid w:val="00330BA4"/>
    <w:rsid w:val="003323D2"/>
    <w:rsid w:val="00333498"/>
    <w:rsid w:val="00333E84"/>
    <w:rsid w:val="0033438E"/>
    <w:rsid w:val="00335034"/>
    <w:rsid w:val="00336439"/>
    <w:rsid w:val="00336654"/>
    <w:rsid w:val="00340BCA"/>
    <w:rsid w:val="00340C36"/>
    <w:rsid w:val="003413BB"/>
    <w:rsid w:val="003419EA"/>
    <w:rsid w:val="003421F3"/>
    <w:rsid w:val="003424D7"/>
    <w:rsid w:val="00342A92"/>
    <w:rsid w:val="00343001"/>
    <w:rsid w:val="00343073"/>
    <w:rsid w:val="0034313D"/>
    <w:rsid w:val="003435B2"/>
    <w:rsid w:val="00343E0D"/>
    <w:rsid w:val="00343E68"/>
    <w:rsid w:val="00343ED9"/>
    <w:rsid w:val="00344976"/>
    <w:rsid w:val="003450BD"/>
    <w:rsid w:val="00345201"/>
    <w:rsid w:val="00345449"/>
    <w:rsid w:val="0034545C"/>
    <w:rsid w:val="00345702"/>
    <w:rsid w:val="00345A81"/>
    <w:rsid w:val="00347234"/>
    <w:rsid w:val="00347604"/>
    <w:rsid w:val="00347F29"/>
    <w:rsid w:val="003507F0"/>
    <w:rsid w:val="0035107C"/>
    <w:rsid w:val="00351350"/>
    <w:rsid w:val="003518D9"/>
    <w:rsid w:val="0035190F"/>
    <w:rsid w:val="0035198C"/>
    <w:rsid w:val="00351B81"/>
    <w:rsid w:val="00351E57"/>
    <w:rsid w:val="00352422"/>
    <w:rsid w:val="003527B8"/>
    <w:rsid w:val="0035290D"/>
    <w:rsid w:val="00352CF5"/>
    <w:rsid w:val="003532AC"/>
    <w:rsid w:val="003538D8"/>
    <w:rsid w:val="00354451"/>
    <w:rsid w:val="0035531B"/>
    <w:rsid w:val="00355543"/>
    <w:rsid w:val="00355BCD"/>
    <w:rsid w:val="003560CE"/>
    <w:rsid w:val="003561CD"/>
    <w:rsid w:val="00356DAA"/>
    <w:rsid w:val="003576A8"/>
    <w:rsid w:val="00357F61"/>
    <w:rsid w:val="00360120"/>
    <w:rsid w:val="0036072E"/>
    <w:rsid w:val="00360AC0"/>
    <w:rsid w:val="00362228"/>
    <w:rsid w:val="00362A6C"/>
    <w:rsid w:val="00362BF3"/>
    <w:rsid w:val="00362D0F"/>
    <w:rsid w:val="003634BA"/>
    <w:rsid w:val="003636E5"/>
    <w:rsid w:val="00364372"/>
    <w:rsid w:val="0036440E"/>
    <w:rsid w:val="0036476B"/>
    <w:rsid w:val="00364B84"/>
    <w:rsid w:val="00364E91"/>
    <w:rsid w:val="00364FC5"/>
    <w:rsid w:val="00365480"/>
    <w:rsid w:val="003655EE"/>
    <w:rsid w:val="003658BA"/>
    <w:rsid w:val="0036646A"/>
    <w:rsid w:val="003666BD"/>
    <w:rsid w:val="00366729"/>
    <w:rsid w:val="003667C8"/>
    <w:rsid w:val="003676C6"/>
    <w:rsid w:val="00370E80"/>
    <w:rsid w:val="003725A2"/>
    <w:rsid w:val="00372FC7"/>
    <w:rsid w:val="0037316F"/>
    <w:rsid w:val="003747F5"/>
    <w:rsid w:val="00374F41"/>
    <w:rsid w:val="0037509E"/>
    <w:rsid w:val="00375758"/>
    <w:rsid w:val="0037689B"/>
    <w:rsid w:val="0037778C"/>
    <w:rsid w:val="0038048E"/>
    <w:rsid w:val="0038053B"/>
    <w:rsid w:val="00380999"/>
    <w:rsid w:val="00380ACB"/>
    <w:rsid w:val="00380B2A"/>
    <w:rsid w:val="00380B32"/>
    <w:rsid w:val="0038209B"/>
    <w:rsid w:val="00382269"/>
    <w:rsid w:val="00382470"/>
    <w:rsid w:val="00382508"/>
    <w:rsid w:val="003828A6"/>
    <w:rsid w:val="00382E13"/>
    <w:rsid w:val="00382FCC"/>
    <w:rsid w:val="00383818"/>
    <w:rsid w:val="003860AA"/>
    <w:rsid w:val="00386969"/>
    <w:rsid w:val="003875A8"/>
    <w:rsid w:val="00387619"/>
    <w:rsid w:val="00387D4F"/>
    <w:rsid w:val="00390DD9"/>
    <w:rsid w:val="00391437"/>
    <w:rsid w:val="0039179A"/>
    <w:rsid w:val="00393205"/>
    <w:rsid w:val="0039324E"/>
    <w:rsid w:val="003932D9"/>
    <w:rsid w:val="00394734"/>
    <w:rsid w:val="00394E24"/>
    <w:rsid w:val="003950D1"/>
    <w:rsid w:val="00395DC3"/>
    <w:rsid w:val="00395FF7"/>
    <w:rsid w:val="00396070"/>
    <w:rsid w:val="00396B9A"/>
    <w:rsid w:val="003A0174"/>
    <w:rsid w:val="003A0BA5"/>
    <w:rsid w:val="003A0C41"/>
    <w:rsid w:val="003A1939"/>
    <w:rsid w:val="003A1BE0"/>
    <w:rsid w:val="003A26D0"/>
    <w:rsid w:val="003A3186"/>
    <w:rsid w:val="003A3AD4"/>
    <w:rsid w:val="003A5377"/>
    <w:rsid w:val="003A53EB"/>
    <w:rsid w:val="003A5774"/>
    <w:rsid w:val="003A5924"/>
    <w:rsid w:val="003A5E98"/>
    <w:rsid w:val="003A6648"/>
    <w:rsid w:val="003A6B35"/>
    <w:rsid w:val="003A6B62"/>
    <w:rsid w:val="003B0C68"/>
    <w:rsid w:val="003B1243"/>
    <w:rsid w:val="003B2145"/>
    <w:rsid w:val="003B3A68"/>
    <w:rsid w:val="003B3A6E"/>
    <w:rsid w:val="003B3BBE"/>
    <w:rsid w:val="003B431F"/>
    <w:rsid w:val="003B441B"/>
    <w:rsid w:val="003B4467"/>
    <w:rsid w:val="003B5394"/>
    <w:rsid w:val="003B5480"/>
    <w:rsid w:val="003B58C4"/>
    <w:rsid w:val="003B5CA6"/>
    <w:rsid w:val="003B5CE7"/>
    <w:rsid w:val="003B6D9D"/>
    <w:rsid w:val="003B7515"/>
    <w:rsid w:val="003B7AC7"/>
    <w:rsid w:val="003C01EB"/>
    <w:rsid w:val="003C101B"/>
    <w:rsid w:val="003C221C"/>
    <w:rsid w:val="003C2C67"/>
    <w:rsid w:val="003C3751"/>
    <w:rsid w:val="003C3C4D"/>
    <w:rsid w:val="003C4272"/>
    <w:rsid w:val="003C4471"/>
    <w:rsid w:val="003C4EA9"/>
    <w:rsid w:val="003C5765"/>
    <w:rsid w:val="003C5978"/>
    <w:rsid w:val="003C6963"/>
    <w:rsid w:val="003C6BD4"/>
    <w:rsid w:val="003D0415"/>
    <w:rsid w:val="003D1019"/>
    <w:rsid w:val="003D1B48"/>
    <w:rsid w:val="003D2D55"/>
    <w:rsid w:val="003D3169"/>
    <w:rsid w:val="003D4004"/>
    <w:rsid w:val="003D47B7"/>
    <w:rsid w:val="003D535E"/>
    <w:rsid w:val="003D64F0"/>
    <w:rsid w:val="003D6DC1"/>
    <w:rsid w:val="003D7281"/>
    <w:rsid w:val="003D743D"/>
    <w:rsid w:val="003D7AE2"/>
    <w:rsid w:val="003E024B"/>
    <w:rsid w:val="003E0291"/>
    <w:rsid w:val="003E0637"/>
    <w:rsid w:val="003E06C2"/>
    <w:rsid w:val="003E223B"/>
    <w:rsid w:val="003E2814"/>
    <w:rsid w:val="003E2FEE"/>
    <w:rsid w:val="003E3129"/>
    <w:rsid w:val="003E372C"/>
    <w:rsid w:val="003E3A24"/>
    <w:rsid w:val="003E4DDD"/>
    <w:rsid w:val="003E58F2"/>
    <w:rsid w:val="003E71D0"/>
    <w:rsid w:val="003E768E"/>
    <w:rsid w:val="003E78F5"/>
    <w:rsid w:val="003E7F28"/>
    <w:rsid w:val="003F1885"/>
    <w:rsid w:val="003F18F1"/>
    <w:rsid w:val="003F26DC"/>
    <w:rsid w:val="003F3144"/>
    <w:rsid w:val="003F4684"/>
    <w:rsid w:val="003F54F3"/>
    <w:rsid w:val="003F6CD9"/>
    <w:rsid w:val="003F6E43"/>
    <w:rsid w:val="003F77AF"/>
    <w:rsid w:val="0040026B"/>
    <w:rsid w:val="004002BE"/>
    <w:rsid w:val="00400DD2"/>
    <w:rsid w:val="00400EFE"/>
    <w:rsid w:val="0040140F"/>
    <w:rsid w:val="00402288"/>
    <w:rsid w:val="00402608"/>
    <w:rsid w:val="00402A56"/>
    <w:rsid w:val="00402B0F"/>
    <w:rsid w:val="00403DF3"/>
    <w:rsid w:val="00403E27"/>
    <w:rsid w:val="00404177"/>
    <w:rsid w:val="00404AA4"/>
    <w:rsid w:val="00405446"/>
    <w:rsid w:val="0040551D"/>
    <w:rsid w:val="004057A3"/>
    <w:rsid w:val="00405F17"/>
    <w:rsid w:val="00405FF2"/>
    <w:rsid w:val="00406119"/>
    <w:rsid w:val="0040713A"/>
    <w:rsid w:val="0040766D"/>
    <w:rsid w:val="0040788B"/>
    <w:rsid w:val="00410274"/>
    <w:rsid w:val="0041111D"/>
    <w:rsid w:val="00412688"/>
    <w:rsid w:val="00412FCB"/>
    <w:rsid w:val="00414A83"/>
    <w:rsid w:val="00415CF6"/>
    <w:rsid w:val="0041601B"/>
    <w:rsid w:val="004167F6"/>
    <w:rsid w:val="004171F1"/>
    <w:rsid w:val="0041730E"/>
    <w:rsid w:val="00417813"/>
    <w:rsid w:val="00417F96"/>
    <w:rsid w:val="0042040F"/>
    <w:rsid w:val="00420DD6"/>
    <w:rsid w:val="00420EA5"/>
    <w:rsid w:val="00421398"/>
    <w:rsid w:val="00421CDF"/>
    <w:rsid w:val="0042217A"/>
    <w:rsid w:val="004222C9"/>
    <w:rsid w:val="0042275D"/>
    <w:rsid w:val="00422903"/>
    <w:rsid w:val="00422CDE"/>
    <w:rsid w:val="0042319F"/>
    <w:rsid w:val="004231CA"/>
    <w:rsid w:val="0042344B"/>
    <w:rsid w:val="004235DD"/>
    <w:rsid w:val="00423BF3"/>
    <w:rsid w:val="00424847"/>
    <w:rsid w:val="00424F3C"/>
    <w:rsid w:val="00425404"/>
    <w:rsid w:val="00425643"/>
    <w:rsid w:val="00425930"/>
    <w:rsid w:val="00425FE2"/>
    <w:rsid w:val="004266F2"/>
    <w:rsid w:val="004278AE"/>
    <w:rsid w:val="00427DD8"/>
    <w:rsid w:val="00427F43"/>
    <w:rsid w:val="00427FAB"/>
    <w:rsid w:val="004305B1"/>
    <w:rsid w:val="00430F0E"/>
    <w:rsid w:val="00432F35"/>
    <w:rsid w:val="0043330F"/>
    <w:rsid w:val="00434C6C"/>
    <w:rsid w:val="00435548"/>
    <w:rsid w:val="00435566"/>
    <w:rsid w:val="00435F21"/>
    <w:rsid w:val="00437152"/>
    <w:rsid w:val="00440A9B"/>
    <w:rsid w:val="00440CB9"/>
    <w:rsid w:val="00441238"/>
    <w:rsid w:val="004416C7"/>
    <w:rsid w:val="00442400"/>
    <w:rsid w:val="004435EF"/>
    <w:rsid w:val="00444663"/>
    <w:rsid w:val="00444969"/>
    <w:rsid w:val="004449D1"/>
    <w:rsid w:val="004450DB"/>
    <w:rsid w:val="0044632D"/>
    <w:rsid w:val="004464E1"/>
    <w:rsid w:val="00446DAE"/>
    <w:rsid w:val="0045020C"/>
    <w:rsid w:val="00450397"/>
    <w:rsid w:val="00451168"/>
    <w:rsid w:val="004519AA"/>
    <w:rsid w:val="004519CD"/>
    <w:rsid w:val="0045272A"/>
    <w:rsid w:val="00452B1F"/>
    <w:rsid w:val="004533F2"/>
    <w:rsid w:val="00453A65"/>
    <w:rsid w:val="00453C46"/>
    <w:rsid w:val="00453DE7"/>
    <w:rsid w:val="00455365"/>
    <w:rsid w:val="00455E82"/>
    <w:rsid w:val="004565C1"/>
    <w:rsid w:val="00457500"/>
    <w:rsid w:val="00457632"/>
    <w:rsid w:val="004576C7"/>
    <w:rsid w:val="00457E68"/>
    <w:rsid w:val="00457F19"/>
    <w:rsid w:val="00457F35"/>
    <w:rsid w:val="004603F0"/>
    <w:rsid w:val="0046168A"/>
    <w:rsid w:val="0046177C"/>
    <w:rsid w:val="004624B7"/>
    <w:rsid w:val="00463F6C"/>
    <w:rsid w:val="004646CF"/>
    <w:rsid w:val="00466A92"/>
    <w:rsid w:val="004672F7"/>
    <w:rsid w:val="004704C5"/>
    <w:rsid w:val="004706B1"/>
    <w:rsid w:val="00470E0A"/>
    <w:rsid w:val="004715BD"/>
    <w:rsid w:val="00471FCB"/>
    <w:rsid w:val="0047206D"/>
    <w:rsid w:val="004726C7"/>
    <w:rsid w:val="00473415"/>
    <w:rsid w:val="00474354"/>
    <w:rsid w:val="00474A0D"/>
    <w:rsid w:val="00475961"/>
    <w:rsid w:val="004761B0"/>
    <w:rsid w:val="004762C1"/>
    <w:rsid w:val="0047638B"/>
    <w:rsid w:val="00476687"/>
    <w:rsid w:val="00477955"/>
    <w:rsid w:val="0048065D"/>
    <w:rsid w:val="00480679"/>
    <w:rsid w:val="004807B6"/>
    <w:rsid w:val="00483025"/>
    <w:rsid w:val="00483A21"/>
    <w:rsid w:val="00483F0C"/>
    <w:rsid w:val="0048422D"/>
    <w:rsid w:val="004842C9"/>
    <w:rsid w:val="004845BD"/>
    <w:rsid w:val="00484697"/>
    <w:rsid w:val="004851F5"/>
    <w:rsid w:val="00485F44"/>
    <w:rsid w:val="00487178"/>
    <w:rsid w:val="00487627"/>
    <w:rsid w:val="0049192F"/>
    <w:rsid w:val="00492065"/>
    <w:rsid w:val="0049209E"/>
    <w:rsid w:val="00492386"/>
    <w:rsid w:val="00492630"/>
    <w:rsid w:val="00492E9B"/>
    <w:rsid w:val="00493F4F"/>
    <w:rsid w:val="0049439D"/>
    <w:rsid w:val="00494A24"/>
    <w:rsid w:val="004956C6"/>
    <w:rsid w:val="00496602"/>
    <w:rsid w:val="00497F3A"/>
    <w:rsid w:val="004A05A7"/>
    <w:rsid w:val="004A0803"/>
    <w:rsid w:val="004A0F61"/>
    <w:rsid w:val="004A0F95"/>
    <w:rsid w:val="004A1B77"/>
    <w:rsid w:val="004A2307"/>
    <w:rsid w:val="004A24FC"/>
    <w:rsid w:val="004A2715"/>
    <w:rsid w:val="004A27A9"/>
    <w:rsid w:val="004A2C33"/>
    <w:rsid w:val="004A3933"/>
    <w:rsid w:val="004A423F"/>
    <w:rsid w:val="004A5DFD"/>
    <w:rsid w:val="004A66FA"/>
    <w:rsid w:val="004A6E44"/>
    <w:rsid w:val="004B04D9"/>
    <w:rsid w:val="004B09BD"/>
    <w:rsid w:val="004B0C0E"/>
    <w:rsid w:val="004B0FAA"/>
    <w:rsid w:val="004B17D7"/>
    <w:rsid w:val="004B1B54"/>
    <w:rsid w:val="004B1CD2"/>
    <w:rsid w:val="004B30A0"/>
    <w:rsid w:val="004B3664"/>
    <w:rsid w:val="004B438E"/>
    <w:rsid w:val="004B48FA"/>
    <w:rsid w:val="004B4D3C"/>
    <w:rsid w:val="004B4ED8"/>
    <w:rsid w:val="004B4F04"/>
    <w:rsid w:val="004B516D"/>
    <w:rsid w:val="004B5BD3"/>
    <w:rsid w:val="004B65DB"/>
    <w:rsid w:val="004B6944"/>
    <w:rsid w:val="004B7E42"/>
    <w:rsid w:val="004B7FCA"/>
    <w:rsid w:val="004C04C4"/>
    <w:rsid w:val="004C0B9A"/>
    <w:rsid w:val="004C1197"/>
    <w:rsid w:val="004C38F9"/>
    <w:rsid w:val="004C3A39"/>
    <w:rsid w:val="004C4390"/>
    <w:rsid w:val="004C443B"/>
    <w:rsid w:val="004C4AC8"/>
    <w:rsid w:val="004C545B"/>
    <w:rsid w:val="004C5D22"/>
    <w:rsid w:val="004C74CB"/>
    <w:rsid w:val="004D02C4"/>
    <w:rsid w:val="004D0627"/>
    <w:rsid w:val="004D15A6"/>
    <w:rsid w:val="004D1A7F"/>
    <w:rsid w:val="004D22B6"/>
    <w:rsid w:val="004D2680"/>
    <w:rsid w:val="004D2AB1"/>
    <w:rsid w:val="004D31E9"/>
    <w:rsid w:val="004D398D"/>
    <w:rsid w:val="004D491A"/>
    <w:rsid w:val="004D5924"/>
    <w:rsid w:val="004D601D"/>
    <w:rsid w:val="004D77D0"/>
    <w:rsid w:val="004D7D1C"/>
    <w:rsid w:val="004E0454"/>
    <w:rsid w:val="004E0D8C"/>
    <w:rsid w:val="004E1269"/>
    <w:rsid w:val="004E1FB4"/>
    <w:rsid w:val="004E3229"/>
    <w:rsid w:val="004E3B92"/>
    <w:rsid w:val="004E3E91"/>
    <w:rsid w:val="004E4671"/>
    <w:rsid w:val="004E4B18"/>
    <w:rsid w:val="004E55B6"/>
    <w:rsid w:val="004E606F"/>
    <w:rsid w:val="004E7E8B"/>
    <w:rsid w:val="004F00BA"/>
    <w:rsid w:val="004F07A7"/>
    <w:rsid w:val="004F0B99"/>
    <w:rsid w:val="004F1977"/>
    <w:rsid w:val="004F2585"/>
    <w:rsid w:val="004F298D"/>
    <w:rsid w:val="004F39A0"/>
    <w:rsid w:val="004F3D31"/>
    <w:rsid w:val="004F46CB"/>
    <w:rsid w:val="004F4D1E"/>
    <w:rsid w:val="004F60E9"/>
    <w:rsid w:val="004F74C4"/>
    <w:rsid w:val="004F7AB9"/>
    <w:rsid w:val="00500F37"/>
    <w:rsid w:val="005015F0"/>
    <w:rsid w:val="005018F6"/>
    <w:rsid w:val="005024C9"/>
    <w:rsid w:val="00502B4E"/>
    <w:rsid w:val="00503629"/>
    <w:rsid w:val="00503812"/>
    <w:rsid w:val="00504735"/>
    <w:rsid w:val="0050490B"/>
    <w:rsid w:val="00504C35"/>
    <w:rsid w:val="00505632"/>
    <w:rsid w:val="005058EE"/>
    <w:rsid w:val="00507659"/>
    <w:rsid w:val="00507721"/>
    <w:rsid w:val="00507E5E"/>
    <w:rsid w:val="00510C0A"/>
    <w:rsid w:val="00510E40"/>
    <w:rsid w:val="005125FC"/>
    <w:rsid w:val="005128E3"/>
    <w:rsid w:val="00512FBB"/>
    <w:rsid w:val="0051537C"/>
    <w:rsid w:val="0051620A"/>
    <w:rsid w:val="00521233"/>
    <w:rsid w:val="005217EA"/>
    <w:rsid w:val="00521CEA"/>
    <w:rsid w:val="00522629"/>
    <w:rsid w:val="00523607"/>
    <w:rsid w:val="0052414E"/>
    <w:rsid w:val="005247D0"/>
    <w:rsid w:val="0052483A"/>
    <w:rsid w:val="00525BDC"/>
    <w:rsid w:val="005262EE"/>
    <w:rsid w:val="00526373"/>
    <w:rsid w:val="00530467"/>
    <w:rsid w:val="00531CE6"/>
    <w:rsid w:val="005330B5"/>
    <w:rsid w:val="00534C5B"/>
    <w:rsid w:val="005353C7"/>
    <w:rsid w:val="005353F1"/>
    <w:rsid w:val="00536324"/>
    <w:rsid w:val="00536A59"/>
    <w:rsid w:val="00537E92"/>
    <w:rsid w:val="00540815"/>
    <w:rsid w:val="005409E5"/>
    <w:rsid w:val="00540A92"/>
    <w:rsid w:val="00541143"/>
    <w:rsid w:val="005423CA"/>
    <w:rsid w:val="005424E4"/>
    <w:rsid w:val="005428FD"/>
    <w:rsid w:val="0054480A"/>
    <w:rsid w:val="00544FE3"/>
    <w:rsid w:val="00545179"/>
    <w:rsid w:val="00546084"/>
    <w:rsid w:val="00546188"/>
    <w:rsid w:val="00546989"/>
    <w:rsid w:val="00546F37"/>
    <w:rsid w:val="005472B3"/>
    <w:rsid w:val="00551148"/>
    <w:rsid w:val="005519D4"/>
    <w:rsid w:val="005520FD"/>
    <w:rsid w:val="0055221A"/>
    <w:rsid w:val="005527E2"/>
    <w:rsid w:val="00552E00"/>
    <w:rsid w:val="0055399A"/>
    <w:rsid w:val="005543B6"/>
    <w:rsid w:val="00557408"/>
    <w:rsid w:val="00560B43"/>
    <w:rsid w:val="00560F50"/>
    <w:rsid w:val="005613C3"/>
    <w:rsid w:val="00562C63"/>
    <w:rsid w:val="00563389"/>
    <w:rsid w:val="00564200"/>
    <w:rsid w:val="005649EA"/>
    <w:rsid w:val="00564EF4"/>
    <w:rsid w:val="00565491"/>
    <w:rsid w:val="005663C5"/>
    <w:rsid w:val="0057069C"/>
    <w:rsid w:val="005715E3"/>
    <w:rsid w:val="00571DD0"/>
    <w:rsid w:val="005728F4"/>
    <w:rsid w:val="005736BE"/>
    <w:rsid w:val="00573C85"/>
    <w:rsid w:val="00573ED6"/>
    <w:rsid w:val="00573F12"/>
    <w:rsid w:val="00574328"/>
    <w:rsid w:val="00574488"/>
    <w:rsid w:val="00575AA1"/>
    <w:rsid w:val="00575D76"/>
    <w:rsid w:val="00575E4A"/>
    <w:rsid w:val="00576176"/>
    <w:rsid w:val="0057666B"/>
    <w:rsid w:val="00576706"/>
    <w:rsid w:val="00576CBB"/>
    <w:rsid w:val="00577739"/>
    <w:rsid w:val="005778F2"/>
    <w:rsid w:val="005779BC"/>
    <w:rsid w:val="00580714"/>
    <w:rsid w:val="0058151C"/>
    <w:rsid w:val="00581A16"/>
    <w:rsid w:val="00582275"/>
    <w:rsid w:val="005832B5"/>
    <w:rsid w:val="005837B9"/>
    <w:rsid w:val="00585082"/>
    <w:rsid w:val="00585F4E"/>
    <w:rsid w:val="00586930"/>
    <w:rsid w:val="0058720C"/>
    <w:rsid w:val="0059256D"/>
    <w:rsid w:val="00592995"/>
    <w:rsid w:val="00592EEE"/>
    <w:rsid w:val="00593136"/>
    <w:rsid w:val="005932D2"/>
    <w:rsid w:val="00593391"/>
    <w:rsid w:val="00593623"/>
    <w:rsid w:val="00593E39"/>
    <w:rsid w:val="0059485B"/>
    <w:rsid w:val="00595466"/>
    <w:rsid w:val="00596459"/>
    <w:rsid w:val="00596776"/>
    <w:rsid w:val="00597F5C"/>
    <w:rsid w:val="005A022F"/>
    <w:rsid w:val="005A1A6C"/>
    <w:rsid w:val="005A287F"/>
    <w:rsid w:val="005A2CC6"/>
    <w:rsid w:val="005A38DC"/>
    <w:rsid w:val="005A393D"/>
    <w:rsid w:val="005A3F7F"/>
    <w:rsid w:val="005A51B6"/>
    <w:rsid w:val="005A69BD"/>
    <w:rsid w:val="005A6FA4"/>
    <w:rsid w:val="005A732A"/>
    <w:rsid w:val="005A7550"/>
    <w:rsid w:val="005B0C2C"/>
    <w:rsid w:val="005B1412"/>
    <w:rsid w:val="005B326D"/>
    <w:rsid w:val="005B33B0"/>
    <w:rsid w:val="005B38EF"/>
    <w:rsid w:val="005B400C"/>
    <w:rsid w:val="005B4087"/>
    <w:rsid w:val="005B43E2"/>
    <w:rsid w:val="005B4555"/>
    <w:rsid w:val="005B56E5"/>
    <w:rsid w:val="005B5A03"/>
    <w:rsid w:val="005B5BCB"/>
    <w:rsid w:val="005B6F01"/>
    <w:rsid w:val="005B7013"/>
    <w:rsid w:val="005B71FC"/>
    <w:rsid w:val="005C0AB8"/>
    <w:rsid w:val="005C0CB7"/>
    <w:rsid w:val="005C0D32"/>
    <w:rsid w:val="005C1512"/>
    <w:rsid w:val="005C165C"/>
    <w:rsid w:val="005C19F2"/>
    <w:rsid w:val="005C27DF"/>
    <w:rsid w:val="005C3743"/>
    <w:rsid w:val="005C4162"/>
    <w:rsid w:val="005C4257"/>
    <w:rsid w:val="005C447E"/>
    <w:rsid w:val="005C4707"/>
    <w:rsid w:val="005C4E6B"/>
    <w:rsid w:val="005C51A1"/>
    <w:rsid w:val="005C5CE4"/>
    <w:rsid w:val="005C73C5"/>
    <w:rsid w:val="005C791A"/>
    <w:rsid w:val="005D17B7"/>
    <w:rsid w:val="005D1970"/>
    <w:rsid w:val="005D2BB1"/>
    <w:rsid w:val="005D2E5D"/>
    <w:rsid w:val="005D2F33"/>
    <w:rsid w:val="005D4073"/>
    <w:rsid w:val="005D4145"/>
    <w:rsid w:val="005D4652"/>
    <w:rsid w:val="005D4807"/>
    <w:rsid w:val="005D4CDF"/>
    <w:rsid w:val="005D4D20"/>
    <w:rsid w:val="005D4F54"/>
    <w:rsid w:val="005D5CD2"/>
    <w:rsid w:val="005D61B2"/>
    <w:rsid w:val="005D69B7"/>
    <w:rsid w:val="005D7435"/>
    <w:rsid w:val="005D7491"/>
    <w:rsid w:val="005E00CA"/>
    <w:rsid w:val="005E01C0"/>
    <w:rsid w:val="005E0F93"/>
    <w:rsid w:val="005E13DF"/>
    <w:rsid w:val="005E1564"/>
    <w:rsid w:val="005E1C7A"/>
    <w:rsid w:val="005E2C9F"/>
    <w:rsid w:val="005E3AB3"/>
    <w:rsid w:val="005E4408"/>
    <w:rsid w:val="005E486B"/>
    <w:rsid w:val="005E596B"/>
    <w:rsid w:val="005E6523"/>
    <w:rsid w:val="005E7ACF"/>
    <w:rsid w:val="005E7FAC"/>
    <w:rsid w:val="005F0A99"/>
    <w:rsid w:val="005F16DE"/>
    <w:rsid w:val="005F1D4B"/>
    <w:rsid w:val="005F22D7"/>
    <w:rsid w:val="005F28F6"/>
    <w:rsid w:val="005F2CE8"/>
    <w:rsid w:val="005F2DA9"/>
    <w:rsid w:val="005F51A8"/>
    <w:rsid w:val="005F5D86"/>
    <w:rsid w:val="005F61A3"/>
    <w:rsid w:val="005F640B"/>
    <w:rsid w:val="005F7165"/>
    <w:rsid w:val="005F777C"/>
    <w:rsid w:val="005F7EC8"/>
    <w:rsid w:val="006011A2"/>
    <w:rsid w:val="006011D8"/>
    <w:rsid w:val="006017C7"/>
    <w:rsid w:val="006019D3"/>
    <w:rsid w:val="00601AE1"/>
    <w:rsid w:val="00601B54"/>
    <w:rsid w:val="006022FB"/>
    <w:rsid w:val="00602438"/>
    <w:rsid w:val="00602C22"/>
    <w:rsid w:val="00602CEA"/>
    <w:rsid w:val="00603D43"/>
    <w:rsid w:val="006041F0"/>
    <w:rsid w:val="00605363"/>
    <w:rsid w:val="0060590F"/>
    <w:rsid w:val="00605967"/>
    <w:rsid w:val="00605AD8"/>
    <w:rsid w:val="00605C24"/>
    <w:rsid w:val="006066C0"/>
    <w:rsid w:val="006104A1"/>
    <w:rsid w:val="00610679"/>
    <w:rsid w:val="00611772"/>
    <w:rsid w:val="00611F9F"/>
    <w:rsid w:val="00612122"/>
    <w:rsid w:val="00613024"/>
    <w:rsid w:val="0061356A"/>
    <w:rsid w:val="00614242"/>
    <w:rsid w:val="00615637"/>
    <w:rsid w:val="00615B9B"/>
    <w:rsid w:val="006164F1"/>
    <w:rsid w:val="0061679C"/>
    <w:rsid w:val="00616E67"/>
    <w:rsid w:val="0061782E"/>
    <w:rsid w:val="006200FD"/>
    <w:rsid w:val="00620250"/>
    <w:rsid w:val="00620D33"/>
    <w:rsid w:val="00621096"/>
    <w:rsid w:val="00622632"/>
    <w:rsid w:val="0062288C"/>
    <w:rsid w:val="00622E57"/>
    <w:rsid w:val="006231E5"/>
    <w:rsid w:val="00623436"/>
    <w:rsid w:val="0062348B"/>
    <w:rsid w:val="0062384B"/>
    <w:rsid w:val="00624029"/>
    <w:rsid w:val="0062444A"/>
    <w:rsid w:val="00624881"/>
    <w:rsid w:val="006248FF"/>
    <w:rsid w:val="006259D6"/>
    <w:rsid w:val="00625E1F"/>
    <w:rsid w:val="006260E6"/>
    <w:rsid w:val="0062610D"/>
    <w:rsid w:val="00626A25"/>
    <w:rsid w:val="0063011B"/>
    <w:rsid w:val="00632109"/>
    <w:rsid w:val="00632B2A"/>
    <w:rsid w:val="00632FE8"/>
    <w:rsid w:val="00633417"/>
    <w:rsid w:val="00633D75"/>
    <w:rsid w:val="00635176"/>
    <w:rsid w:val="00635BB9"/>
    <w:rsid w:val="006361F7"/>
    <w:rsid w:val="006367D3"/>
    <w:rsid w:val="00636A7A"/>
    <w:rsid w:val="006371A1"/>
    <w:rsid w:val="00637377"/>
    <w:rsid w:val="0064054F"/>
    <w:rsid w:val="00640F60"/>
    <w:rsid w:val="00641A75"/>
    <w:rsid w:val="00643193"/>
    <w:rsid w:val="00643282"/>
    <w:rsid w:val="006455A9"/>
    <w:rsid w:val="00645618"/>
    <w:rsid w:val="00645DA8"/>
    <w:rsid w:val="0064605E"/>
    <w:rsid w:val="0064701F"/>
    <w:rsid w:val="00647F70"/>
    <w:rsid w:val="00650736"/>
    <w:rsid w:val="006507FD"/>
    <w:rsid w:val="00650E5B"/>
    <w:rsid w:val="00651245"/>
    <w:rsid w:val="0065242A"/>
    <w:rsid w:val="00653293"/>
    <w:rsid w:val="00653544"/>
    <w:rsid w:val="006535D8"/>
    <w:rsid w:val="00653A7E"/>
    <w:rsid w:val="00653D0B"/>
    <w:rsid w:val="006549F0"/>
    <w:rsid w:val="00654A62"/>
    <w:rsid w:val="00655560"/>
    <w:rsid w:val="006559FC"/>
    <w:rsid w:val="00655B43"/>
    <w:rsid w:val="00656466"/>
    <w:rsid w:val="006568B2"/>
    <w:rsid w:val="006576A5"/>
    <w:rsid w:val="00657758"/>
    <w:rsid w:val="00660BD4"/>
    <w:rsid w:val="0066178D"/>
    <w:rsid w:val="0066259B"/>
    <w:rsid w:val="00662DE2"/>
    <w:rsid w:val="0066327E"/>
    <w:rsid w:val="006637CE"/>
    <w:rsid w:val="006640D5"/>
    <w:rsid w:val="00664DB6"/>
    <w:rsid w:val="00665095"/>
    <w:rsid w:val="00665190"/>
    <w:rsid w:val="00665A13"/>
    <w:rsid w:val="00666224"/>
    <w:rsid w:val="006662CA"/>
    <w:rsid w:val="00666A47"/>
    <w:rsid w:val="00667AFD"/>
    <w:rsid w:val="00670BA6"/>
    <w:rsid w:val="00672028"/>
    <w:rsid w:val="0067209A"/>
    <w:rsid w:val="0067277B"/>
    <w:rsid w:val="006727EA"/>
    <w:rsid w:val="00673E69"/>
    <w:rsid w:val="006745E7"/>
    <w:rsid w:val="006748F2"/>
    <w:rsid w:val="00674DE2"/>
    <w:rsid w:val="006767D5"/>
    <w:rsid w:val="00676D31"/>
    <w:rsid w:val="006770C9"/>
    <w:rsid w:val="00681EEF"/>
    <w:rsid w:val="0068216C"/>
    <w:rsid w:val="00682483"/>
    <w:rsid w:val="006829E1"/>
    <w:rsid w:val="00683560"/>
    <w:rsid w:val="0068382B"/>
    <w:rsid w:val="00684350"/>
    <w:rsid w:val="00684B85"/>
    <w:rsid w:val="00685666"/>
    <w:rsid w:val="00685E37"/>
    <w:rsid w:val="0068750A"/>
    <w:rsid w:val="006877D7"/>
    <w:rsid w:val="0069062E"/>
    <w:rsid w:val="00690A95"/>
    <w:rsid w:val="00691C23"/>
    <w:rsid w:val="0069265C"/>
    <w:rsid w:val="0069295F"/>
    <w:rsid w:val="00692977"/>
    <w:rsid w:val="0069301D"/>
    <w:rsid w:val="0069372F"/>
    <w:rsid w:val="006939AC"/>
    <w:rsid w:val="00693D35"/>
    <w:rsid w:val="00693D77"/>
    <w:rsid w:val="006965EA"/>
    <w:rsid w:val="00697BE9"/>
    <w:rsid w:val="00697E4E"/>
    <w:rsid w:val="006A08DF"/>
    <w:rsid w:val="006A127D"/>
    <w:rsid w:val="006A1D71"/>
    <w:rsid w:val="006A2449"/>
    <w:rsid w:val="006A2C47"/>
    <w:rsid w:val="006A341B"/>
    <w:rsid w:val="006A4499"/>
    <w:rsid w:val="006A511F"/>
    <w:rsid w:val="006A52D1"/>
    <w:rsid w:val="006A55FC"/>
    <w:rsid w:val="006A612C"/>
    <w:rsid w:val="006A7FA8"/>
    <w:rsid w:val="006B04E9"/>
    <w:rsid w:val="006B067A"/>
    <w:rsid w:val="006B072C"/>
    <w:rsid w:val="006B0AA4"/>
    <w:rsid w:val="006B0F47"/>
    <w:rsid w:val="006B13C8"/>
    <w:rsid w:val="006B201D"/>
    <w:rsid w:val="006B2D82"/>
    <w:rsid w:val="006B39D8"/>
    <w:rsid w:val="006B4F4F"/>
    <w:rsid w:val="006B59E1"/>
    <w:rsid w:val="006B5A09"/>
    <w:rsid w:val="006B5D42"/>
    <w:rsid w:val="006B61D0"/>
    <w:rsid w:val="006B6CB0"/>
    <w:rsid w:val="006B7475"/>
    <w:rsid w:val="006B794E"/>
    <w:rsid w:val="006B7B90"/>
    <w:rsid w:val="006B7CC9"/>
    <w:rsid w:val="006C012C"/>
    <w:rsid w:val="006C066A"/>
    <w:rsid w:val="006C0D9C"/>
    <w:rsid w:val="006C1DB9"/>
    <w:rsid w:val="006C2221"/>
    <w:rsid w:val="006C24B6"/>
    <w:rsid w:val="006C298B"/>
    <w:rsid w:val="006C3579"/>
    <w:rsid w:val="006C357F"/>
    <w:rsid w:val="006C3B6A"/>
    <w:rsid w:val="006C4141"/>
    <w:rsid w:val="006C417C"/>
    <w:rsid w:val="006C4476"/>
    <w:rsid w:val="006C4A2C"/>
    <w:rsid w:val="006C4DA1"/>
    <w:rsid w:val="006C561F"/>
    <w:rsid w:val="006C6603"/>
    <w:rsid w:val="006C701A"/>
    <w:rsid w:val="006C7465"/>
    <w:rsid w:val="006C7A31"/>
    <w:rsid w:val="006C7C22"/>
    <w:rsid w:val="006D063E"/>
    <w:rsid w:val="006D09C6"/>
    <w:rsid w:val="006D1389"/>
    <w:rsid w:val="006D13E4"/>
    <w:rsid w:val="006D1637"/>
    <w:rsid w:val="006D219D"/>
    <w:rsid w:val="006D257B"/>
    <w:rsid w:val="006D2879"/>
    <w:rsid w:val="006D34C3"/>
    <w:rsid w:val="006D35C6"/>
    <w:rsid w:val="006D45CF"/>
    <w:rsid w:val="006D475B"/>
    <w:rsid w:val="006D4B24"/>
    <w:rsid w:val="006D57B3"/>
    <w:rsid w:val="006D5E3C"/>
    <w:rsid w:val="006D5FBC"/>
    <w:rsid w:val="006D5FF1"/>
    <w:rsid w:val="006D64AA"/>
    <w:rsid w:val="006D6946"/>
    <w:rsid w:val="006D7559"/>
    <w:rsid w:val="006E038D"/>
    <w:rsid w:val="006E0C39"/>
    <w:rsid w:val="006E0CD3"/>
    <w:rsid w:val="006E302B"/>
    <w:rsid w:val="006E3350"/>
    <w:rsid w:val="006E3C90"/>
    <w:rsid w:val="006E3DDA"/>
    <w:rsid w:val="006E4D43"/>
    <w:rsid w:val="006E50DD"/>
    <w:rsid w:val="006E56C2"/>
    <w:rsid w:val="006E578E"/>
    <w:rsid w:val="006E5A0F"/>
    <w:rsid w:val="006E7410"/>
    <w:rsid w:val="006E790C"/>
    <w:rsid w:val="006F0046"/>
    <w:rsid w:val="006F2CEC"/>
    <w:rsid w:val="006F3C96"/>
    <w:rsid w:val="006F78F1"/>
    <w:rsid w:val="006F7B81"/>
    <w:rsid w:val="00700A6F"/>
    <w:rsid w:val="00700EE9"/>
    <w:rsid w:val="007015DB"/>
    <w:rsid w:val="00701B06"/>
    <w:rsid w:val="00701D5B"/>
    <w:rsid w:val="007025BF"/>
    <w:rsid w:val="007028CC"/>
    <w:rsid w:val="00702DA6"/>
    <w:rsid w:val="0070383A"/>
    <w:rsid w:val="00704103"/>
    <w:rsid w:val="007042B8"/>
    <w:rsid w:val="00705D6F"/>
    <w:rsid w:val="00705F4C"/>
    <w:rsid w:val="007061DA"/>
    <w:rsid w:val="007068E6"/>
    <w:rsid w:val="00706C1D"/>
    <w:rsid w:val="00707E96"/>
    <w:rsid w:val="00710D56"/>
    <w:rsid w:val="007114BF"/>
    <w:rsid w:val="00711C1D"/>
    <w:rsid w:val="00712793"/>
    <w:rsid w:val="00712FED"/>
    <w:rsid w:val="007138BA"/>
    <w:rsid w:val="00713EB2"/>
    <w:rsid w:val="007155D2"/>
    <w:rsid w:val="00715CC5"/>
    <w:rsid w:val="00716A8A"/>
    <w:rsid w:val="0071727B"/>
    <w:rsid w:val="00717459"/>
    <w:rsid w:val="00717EA8"/>
    <w:rsid w:val="00720108"/>
    <w:rsid w:val="0072096B"/>
    <w:rsid w:val="007213D7"/>
    <w:rsid w:val="0072267C"/>
    <w:rsid w:val="00722DD4"/>
    <w:rsid w:val="0072347D"/>
    <w:rsid w:val="00723F5D"/>
    <w:rsid w:val="007243A7"/>
    <w:rsid w:val="00725D78"/>
    <w:rsid w:val="00726552"/>
    <w:rsid w:val="00726BC8"/>
    <w:rsid w:val="00726F40"/>
    <w:rsid w:val="007271FE"/>
    <w:rsid w:val="0072734A"/>
    <w:rsid w:val="00727CCD"/>
    <w:rsid w:val="00730283"/>
    <w:rsid w:val="00731269"/>
    <w:rsid w:val="00731976"/>
    <w:rsid w:val="0073200C"/>
    <w:rsid w:val="00732DB9"/>
    <w:rsid w:val="00733078"/>
    <w:rsid w:val="00733EA0"/>
    <w:rsid w:val="00734EEA"/>
    <w:rsid w:val="007351F2"/>
    <w:rsid w:val="0073554D"/>
    <w:rsid w:val="0073571A"/>
    <w:rsid w:val="00736084"/>
    <w:rsid w:val="0073619B"/>
    <w:rsid w:val="00737809"/>
    <w:rsid w:val="00737A6E"/>
    <w:rsid w:val="00737C22"/>
    <w:rsid w:val="0074139F"/>
    <w:rsid w:val="0074167B"/>
    <w:rsid w:val="007423CD"/>
    <w:rsid w:val="007425CE"/>
    <w:rsid w:val="007425E6"/>
    <w:rsid w:val="00743101"/>
    <w:rsid w:val="00743B28"/>
    <w:rsid w:val="00743E14"/>
    <w:rsid w:val="00744022"/>
    <w:rsid w:val="00744512"/>
    <w:rsid w:val="007447F0"/>
    <w:rsid w:val="007457E2"/>
    <w:rsid w:val="00745D1D"/>
    <w:rsid w:val="0074629F"/>
    <w:rsid w:val="00746564"/>
    <w:rsid w:val="0074676A"/>
    <w:rsid w:val="007468B0"/>
    <w:rsid w:val="00746D24"/>
    <w:rsid w:val="00751CD6"/>
    <w:rsid w:val="00752570"/>
    <w:rsid w:val="00752717"/>
    <w:rsid w:val="00752724"/>
    <w:rsid w:val="00752B32"/>
    <w:rsid w:val="00754168"/>
    <w:rsid w:val="00754799"/>
    <w:rsid w:val="00756A73"/>
    <w:rsid w:val="0075764F"/>
    <w:rsid w:val="007606A7"/>
    <w:rsid w:val="0076239F"/>
    <w:rsid w:val="00762843"/>
    <w:rsid w:val="00763701"/>
    <w:rsid w:val="00764102"/>
    <w:rsid w:val="007645E8"/>
    <w:rsid w:val="00764B31"/>
    <w:rsid w:val="00764CB0"/>
    <w:rsid w:val="00765097"/>
    <w:rsid w:val="007664B9"/>
    <w:rsid w:val="00770062"/>
    <w:rsid w:val="00771532"/>
    <w:rsid w:val="00771805"/>
    <w:rsid w:val="00771D4F"/>
    <w:rsid w:val="00771FA1"/>
    <w:rsid w:val="0077222D"/>
    <w:rsid w:val="0077254C"/>
    <w:rsid w:val="00772704"/>
    <w:rsid w:val="007727CB"/>
    <w:rsid w:val="007728E9"/>
    <w:rsid w:val="00772978"/>
    <w:rsid w:val="00772FB9"/>
    <w:rsid w:val="007730E6"/>
    <w:rsid w:val="007732CA"/>
    <w:rsid w:val="00773B51"/>
    <w:rsid w:val="00773DAD"/>
    <w:rsid w:val="007743B9"/>
    <w:rsid w:val="007745CB"/>
    <w:rsid w:val="0077493B"/>
    <w:rsid w:val="007753E1"/>
    <w:rsid w:val="00775427"/>
    <w:rsid w:val="0077566C"/>
    <w:rsid w:val="00775981"/>
    <w:rsid w:val="00776BF0"/>
    <w:rsid w:val="00780420"/>
    <w:rsid w:val="007810A5"/>
    <w:rsid w:val="00781962"/>
    <w:rsid w:val="0078285E"/>
    <w:rsid w:val="007828BC"/>
    <w:rsid w:val="0078321E"/>
    <w:rsid w:val="00783386"/>
    <w:rsid w:val="0078341E"/>
    <w:rsid w:val="007834AA"/>
    <w:rsid w:val="00783C8A"/>
    <w:rsid w:val="007840D6"/>
    <w:rsid w:val="007841DF"/>
    <w:rsid w:val="007842E0"/>
    <w:rsid w:val="00784BFB"/>
    <w:rsid w:val="00785068"/>
    <w:rsid w:val="00786CB7"/>
    <w:rsid w:val="0078757B"/>
    <w:rsid w:val="0078780A"/>
    <w:rsid w:val="0078797F"/>
    <w:rsid w:val="00787CAA"/>
    <w:rsid w:val="007904E8"/>
    <w:rsid w:val="00790A6A"/>
    <w:rsid w:val="007916AE"/>
    <w:rsid w:val="00791D40"/>
    <w:rsid w:val="00791D5B"/>
    <w:rsid w:val="007921DA"/>
    <w:rsid w:val="00792E25"/>
    <w:rsid w:val="00792EE1"/>
    <w:rsid w:val="00792F53"/>
    <w:rsid w:val="00793D8D"/>
    <w:rsid w:val="00793DE7"/>
    <w:rsid w:val="00794F22"/>
    <w:rsid w:val="00795209"/>
    <w:rsid w:val="007956FD"/>
    <w:rsid w:val="007967A1"/>
    <w:rsid w:val="00796ACC"/>
    <w:rsid w:val="007977C6"/>
    <w:rsid w:val="007A0008"/>
    <w:rsid w:val="007A048D"/>
    <w:rsid w:val="007A07AD"/>
    <w:rsid w:val="007A0A12"/>
    <w:rsid w:val="007A0B7B"/>
    <w:rsid w:val="007A0C40"/>
    <w:rsid w:val="007A50AB"/>
    <w:rsid w:val="007A52DB"/>
    <w:rsid w:val="007A5586"/>
    <w:rsid w:val="007A5C1D"/>
    <w:rsid w:val="007A65B9"/>
    <w:rsid w:val="007A6EC1"/>
    <w:rsid w:val="007A70A5"/>
    <w:rsid w:val="007A7C07"/>
    <w:rsid w:val="007B1130"/>
    <w:rsid w:val="007B18BD"/>
    <w:rsid w:val="007B1968"/>
    <w:rsid w:val="007B1C25"/>
    <w:rsid w:val="007B1F4A"/>
    <w:rsid w:val="007B21CC"/>
    <w:rsid w:val="007B2538"/>
    <w:rsid w:val="007B2BCB"/>
    <w:rsid w:val="007B3894"/>
    <w:rsid w:val="007B3BAD"/>
    <w:rsid w:val="007B3DE7"/>
    <w:rsid w:val="007B4562"/>
    <w:rsid w:val="007B4DBE"/>
    <w:rsid w:val="007B613A"/>
    <w:rsid w:val="007B641C"/>
    <w:rsid w:val="007B64DB"/>
    <w:rsid w:val="007B6674"/>
    <w:rsid w:val="007B6A2F"/>
    <w:rsid w:val="007B6D4C"/>
    <w:rsid w:val="007B7C10"/>
    <w:rsid w:val="007C0339"/>
    <w:rsid w:val="007C0454"/>
    <w:rsid w:val="007C0B64"/>
    <w:rsid w:val="007C0DC5"/>
    <w:rsid w:val="007C0FD6"/>
    <w:rsid w:val="007C3A31"/>
    <w:rsid w:val="007C3A9C"/>
    <w:rsid w:val="007C3C00"/>
    <w:rsid w:val="007C4597"/>
    <w:rsid w:val="007C480A"/>
    <w:rsid w:val="007C4AB6"/>
    <w:rsid w:val="007C517D"/>
    <w:rsid w:val="007C54A7"/>
    <w:rsid w:val="007C5D09"/>
    <w:rsid w:val="007C6FD5"/>
    <w:rsid w:val="007C7358"/>
    <w:rsid w:val="007C73BB"/>
    <w:rsid w:val="007D17F8"/>
    <w:rsid w:val="007D19E9"/>
    <w:rsid w:val="007D220D"/>
    <w:rsid w:val="007D2F0B"/>
    <w:rsid w:val="007D3824"/>
    <w:rsid w:val="007D393E"/>
    <w:rsid w:val="007D3A59"/>
    <w:rsid w:val="007D4F4B"/>
    <w:rsid w:val="007D5057"/>
    <w:rsid w:val="007D52B7"/>
    <w:rsid w:val="007D6156"/>
    <w:rsid w:val="007D7E6A"/>
    <w:rsid w:val="007E0B37"/>
    <w:rsid w:val="007E0F91"/>
    <w:rsid w:val="007E137F"/>
    <w:rsid w:val="007E1C35"/>
    <w:rsid w:val="007E210B"/>
    <w:rsid w:val="007E2173"/>
    <w:rsid w:val="007E3116"/>
    <w:rsid w:val="007E378E"/>
    <w:rsid w:val="007E38D8"/>
    <w:rsid w:val="007E43A2"/>
    <w:rsid w:val="007E4F86"/>
    <w:rsid w:val="007E617C"/>
    <w:rsid w:val="007E639B"/>
    <w:rsid w:val="007E74A8"/>
    <w:rsid w:val="007E759A"/>
    <w:rsid w:val="007E75AC"/>
    <w:rsid w:val="007E75BE"/>
    <w:rsid w:val="007E770E"/>
    <w:rsid w:val="007E7B6F"/>
    <w:rsid w:val="007F1671"/>
    <w:rsid w:val="007F17F4"/>
    <w:rsid w:val="007F185C"/>
    <w:rsid w:val="007F1D7E"/>
    <w:rsid w:val="007F1E84"/>
    <w:rsid w:val="007F2ACE"/>
    <w:rsid w:val="007F2C99"/>
    <w:rsid w:val="007F57A6"/>
    <w:rsid w:val="007F58BD"/>
    <w:rsid w:val="007F5B9C"/>
    <w:rsid w:val="007F7F32"/>
    <w:rsid w:val="008003F3"/>
    <w:rsid w:val="00800532"/>
    <w:rsid w:val="00800779"/>
    <w:rsid w:val="00800D84"/>
    <w:rsid w:val="00801D79"/>
    <w:rsid w:val="00802083"/>
    <w:rsid w:val="00802638"/>
    <w:rsid w:val="0080342C"/>
    <w:rsid w:val="008035A0"/>
    <w:rsid w:val="008047A4"/>
    <w:rsid w:val="00804961"/>
    <w:rsid w:val="00804D94"/>
    <w:rsid w:val="00805247"/>
    <w:rsid w:val="008053E9"/>
    <w:rsid w:val="0080569E"/>
    <w:rsid w:val="00806114"/>
    <w:rsid w:val="0080634B"/>
    <w:rsid w:val="00806459"/>
    <w:rsid w:val="00806E8C"/>
    <w:rsid w:val="00807544"/>
    <w:rsid w:val="00807F0F"/>
    <w:rsid w:val="00810438"/>
    <w:rsid w:val="00810FB8"/>
    <w:rsid w:val="0081152C"/>
    <w:rsid w:val="0081177D"/>
    <w:rsid w:val="00811D72"/>
    <w:rsid w:val="00811F6C"/>
    <w:rsid w:val="0081220D"/>
    <w:rsid w:val="00812532"/>
    <w:rsid w:val="0081253B"/>
    <w:rsid w:val="00812588"/>
    <w:rsid w:val="008130F5"/>
    <w:rsid w:val="0081318D"/>
    <w:rsid w:val="008142CB"/>
    <w:rsid w:val="00814E8D"/>
    <w:rsid w:val="0081561A"/>
    <w:rsid w:val="00815706"/>
    <w:rsid w:val="00815906"/>
    <w:rsid w:val="00815C1C"/>
    <w:rsid w:val="008166FD"/>
    <w:rsid w:val="008167DD"/>
    <w:rsid w:val="00816A23"/>
    <w:rsid w:val="00820127"/>
    <w:rsid w:val="00820A6F"/>
    <w:rsid w:val="00821F08"/>
    <w:rsid w:val="00822691"/>
    <w:rsid w:val="008231B4"/>
    <w:rsid w:val="00823C18"/>
    <w:rsid w:val="00824392"/>
    <w:rsid w:val="00824874"/>
    <w:rsid w:val="00824B1D"/>
    <w:rsid w:val="00824E0F"/>
    <w:rsid w:val="008258ED"/>
    <w:rsid w:val="0082770E"/>
    <w:rsid w:val="008279A3"/>
    <w:rsid w:val="00827ACA"/>
    <w:rsid w:val="00827D9A"/>
    <w:rsid w:val="00830295"/>
    <w:rsid w:val="00831664"/>
    <w:rsid w:val="00831A88"/>
    <w:rsid w:val="00834497"/>
    <w:rsid w:val="00834960"/>
    <w:rsid w:val="008352CB"/>
    <w:rsid w:val="00835997"/>
    <w:rsid w:val="00835DB1"/>
    <w:rsid w:val="008363F4"/>
    <w:rsid w:val="00836B49"/>
    <w:rsid w:val="0084102A"/>
    <w:rsid w:val="00841633"/>
    <w:rsid w:val="00843E2C"/>
    <w:rsid w:val="00843F35"/>
    <w:rsid w:val="00844624"/>
    <w:rsid w:val="00844DC1"/>
    <w:rsid w:val="00846189"/>
    <w:rsid w:val="00846CDC"/>
    <w:rsid w:val="00846DDC"/>
    <w:rsid w:val="00847BCA"/>
    <w:rsid w:val="00847C0A"/>
    <w:rsid w:val="00847DE1"/>
    <w:rsid w:val="00850079"/>
    <w:rsid w:val="00850C18"/>
    <w:rsid w:val="00850F9D"/>
    <w:rsid w:val="00851190"/>
    <w:rsid w:val="008511C1"/>
    <w:rsid w:val="008524A4"/>
    <w:rsid w:val="00853921"/>
    <w:rsid w:val="008547CB"/>
    <w:rsid w:val="00854E5A"/>
    <w:rsid w:val="00854FE4"/>
    <w:rsid w:val="008555DE"/>
    <w:rsid w:val="00855714"/>
    <w:rsid w:val="00855FBD"/>
    <w:rsid w:val="00856024"/>
    <w:rsid w:val="00856DE0"/>
    <w:rsid w:val="008575D6"/>
    <w:rsid w:val="0085789A"/>
    <w:rsid w:val="00860315"/>
    <w:rsid w:val="0086038A"/>
    <w:rsid w:val="008604DF"/>
    <w:rsid w:val="00860684"/>
    <w:rsid w:val="0086183F"/>
    <w:rsid w:val="00861BED"/>
    <w:rsid w:val="0086264E"/>
    <w:rsid w:val="00863C66"/>
    <w:rsid w:val="00863CA6"/>
    <w:rsid w:val="008641DE"/>
    <w:rsid w:val="00864201"/>
    <w:rsid w:val="008642E9"/>
    <w:rsid w:val="00866E80"/>
    <w:rsid w:val="00867856"/>
    <w:rsid w:val="008700E9"/>
    <w:rsid w:val="00870CF1"/>
    <w:rsid w:val="00870EC2"/>
    <w:rsid w:val="008728A6"/>
    <w:rsid w:val="00872910"/>
    <w:rsid w:val="008741CF"/>
    <w:rsid w:val="0087465F"/>
    <w:rsid w:val="00876DDB"/>
    <w:rsid w:val="00876EA4"/>
    <w:rsid w:val="00877642"/>
    <w:rsid w:val="00877D14"/>
    <w:rsid w:val="00877F74"/>
    <w:rsid w:val="00880BB7"/>
    <w:rsid w:val="00880F81"/>
    <w:rsid w:val="00881007"/>
    <w:rsid w:val="00881161"/>
    <w:rsid w:val="0088159B"/>
    <w:rsid w:val="008829F5"/>
    <w:rsid w:val="00882AE6"/>
    <w:rsid w:val="00882B08"/>
    <w:rsid w:val="00882D0A"/>
    <w:rsid w:val="0088314E"/>
    <w:rsid w:val="0088379A"/>
    <w:rsid w:val="00883CD1"/>
    <w:rsid w:val="0088430F"/>
    <w:rsid w:val="0088431B"/>
    <w:rsid w:val="008846AA"/>
    <w:rsid w:val="008852FB"/>
    <w:rsid w:val="00885DBB"/>
    <w:rsid w:val="00885EEE"/>
    <w:rsid w:val="008861E1"/>
    <w:rsid w:val="008901F8"/>
    <w:rsid w:val="00890C13"/>
    <w:rsid w:val="00890C6B"/>
    <w:rsid w:val="00891FB9"/>
    <w:rsid w:val="008922B5"/>
    <w:rsid w:val="0089341D"/>
    <w:rsid w:val="00893923"/>
    <w:rsid w:val="00895348"/>
    <w:rsid w:val="0089643B"/>
    <w:rsid w:val="00896DD3"/>
    <w:rsid w:val="00897E17"/>
    <w:rsid w:val="008A09A9"/>
    <w:rsid w:val="008A0D17"/>
    <w:rsid w:val="008A13F6"/>
    <w:rsid w:val="008A1498"/>
    <w:rsid w:val="008A1534"/>
    <w:rsid w:val="008A2590"/>
    <w:rsid w:val="008A25A0"/>
    <w:rsid w:val="008A2773"/>
    <w:rsid w:val="008A36D5"/>
    <w:rsid w:val="008A3A0C"/>
    <w:rsid w:val="008A3B2B"/>
    <w:rsid w:val="008A3DC9"/>
    <w:rsid w:val="008A5131"/>
    <w:rsid w:val="008A57E0"/>
    <w:rsid w:val="008A5B3F"/>
    <w:rsid w:val="008A610C"/>
    <w:rsid w:val="008A611E"/>
    <w:rsid w:val="008A6671"/>
    <w:rsid w:val="008A739D"/>
    <w:rsid w:val="008A77B0"/>
    <w:rsid w:val="008A798E"/>
    <w:rsid w:val="008A7D07"/>
    <w:rsid w:val="008B0000"/>
    <w:rsid w:val="008B0736"/>
    <w:rsid w:val="008B110A"/>
    <w:rsid w:val="008B1935"/>
    <w:rsid w:val="008B19E5"/>
    <w:rsid w:val="008B1BB3"/>
    <w:rsid w:val="008B1E3D"/>
    <w:rsid w:val="008B1F11"/>
    <w:rsid w:val="008B2844"/>
    <w:rsid w:val="008B2E4A"/>
    <w:rsid w:val="008B32F6"/>
    <w:rsid w:val="008B33A2"/>
    <w:rsid w:val="008B4943"/>
    <w:rsid w:val="008B58B2"/>
    <w:rsid w:val="008B652B"/>
    <w:rsid w:val="008B6DD9"/>
    <w:rsid w:val="008B6EC4"/>
    <w:rsid w:val="008B7EF2"/>
    <w:rsid w:val="008C0193"/>
    <w:rsid w:val="008C02D8"/>
    <w:rsid w:val="008C05EB"/>
    <w:rsid w:val="008C081D"/>
    <w:rsid w:val="008C152B"/>
    <w:rsid w:val="008C168B"/>
    <w:rsid w:val="008C1C39"/>
    <w:rsid w:val="008C1D49"/>
    <w:rsid w:val="008C1DFD"/>
    <w:rsid w:val="008C2255"/>
    <w:rsid w:val="008C22EF"/>
    <w:rsid w:val="008C28DB"/>
    <w:rsid w:val="008C3518"/>
    <w:rsid w:val="008C3EA6"/>
    <w:rsid w:val="008C497A"/>
    <w:rsid w:val="008C5371"/>
    <w:rsid w:val="008C550C"/>
    <w:rsid w:val="008C66F1"/>
    <w:rsid w:val="008C6E37"/>
    <w:rsid w:val="008C7296"/>
    <w:rsid w:val="008C758C"/>
    <w:rsid w:val="008C78B1"/>
    <w:rsid w:val="008C7A51"/>
    <w:rsid w:val="008D0D35"/>
    <w:rsid w:val="008D16C8"/>
    <w:rsid w:val="008D1980"/>
    <w:rsid w:val="008D2B08"/>
    <w:rsid w:val="008D3943"/>
    <w:rsid w:val="008D3ADC"/>
    <w:rsid w:val="008D3BE0"/>
    <w:rsid w:val="008D4B07"/>
    <w:rsid w:val="008D4DF8"/>
    <w:rsid w:val="008D5249"/>
    <w:rsid w:val="008D5456"/>
    <w:rsid w:val="008D5DEC"/>
    <w:rsid w:val="008D6619"/>
    <w:rsid w:val="008D68FB"/>
    <w:rsid w:val="008D6DFC"/>
    <w:rsid w:val="008D73C4"/>
    <w:rsid w:val="008D7B18"/>
    <w:rsid w:val="008E0FB0"/>
    <w:rsid w:val="008E13E0"/>
    <w:rsid w:val="008E16D9"/>
    <w:rsid w:val="008E56B3"/>
    <w:rsid w:val="008E6169"/>
    <w:rsid w:val="008E6C63"/>
    <w:rsid w:val="008E7A67"/>
    <w:rsid w:val="008E7B1C"/>
    <w:rsid w:val="008E7FCD"/>
    <w:rsid w:val="008F042D"/>
    <w:rsid w:val="008F0E77"/>
    <w:rsid w:val="008F123C"/>
    <w:rsid w:val="008F134F"/>
    <w:rsid w:val="008F286C"/>
    <w:rsid w:val="008F29B3"/>
    <w:rsid w:val="008F3B7E"/>
    <w:rsid w:val="008F3F2E"/>
    <w:rsid w:val="008F6568"/>
    <w:rsid w:val="008F7E30"/>
    <w:rsid w:val="00900144"/>
    <w:rsid w:val="009002C8"/>
    <w:rsid w:val="0090060B"/>
    <w:rsid w:val="00900800"/>
    <w:rsid w:val="00900A7E"/>
    <w:rsid w:val="00900C50"/>
    <w:rsid w:val="0090177B"/>
    <w:rsid w:val="00901C87"/>
    <w:rsid w:val="0090204F"/>
    <w:rsid w:val="00904794"/>
    <w:rsid w:val="0090531C"/>
    <w:rsid w:val="00907C67"/>
    <w:rsid w:val="00907DB8"/>
    <w:rsid w:val="00910C44"/>
    <w:rsid w:val="009112B9"/>
    <w:rsid w:val="00911ED5"/>
    <w:rsid w:val="00912873"/>
    <w:rsid w:val="0091318E"/>
    <w:rsid w:val="00913613"/>
    <w:rsid w:val="009138B6"/>
    <w:rsid w:val="00913D75"/>
    <w:rsid w:val="00913E4A"/>
    <w:rsid w:val="0091416C"/>
    <w:rsid w:val="009142DB"/>
    <w:rsid w:val="0091453F"/>
    <w:rsid w:val="0091538F"/>
    <w:rsid w:val="0091603D"/>
    <w:rsid w:val="00917385"/>
    <w:rsid w:val="00917536"/>
    <w:rsid w:val="00917878"/>
    <w:rsid w:val="00920288"/>
    <w:rsid w:val="009204A6"/>
    <w:rsid w:val="009217F3"/>
    <w:rsid w:val="00921B2F"/>
    <w:rsid w:val="00922562"/>
    <w:rsid w:val="00922FB9"/>
    <w:rsid w:val="009232AE"/>
    <w:rsid w:val="0092511B"/>
    <w:rsid w:val="009254C1"/>
    <w:rsid w:val="00925694"/>
    <w:rsid w:val="009258DF"/>
    <w:rsid w:val="00930DDD"/>
    <w:rsid w:val="00931345"/>
    <w:rsid w:val="00934EC0"/>
    <w:rsid w:val="009355DC"/>
    <w:rsid w:val="009363E9"/>
    <w:rsid w:val="009365D9"/>
    <w:rsid w:val="00937205"/>
    <w:rsid w:val="00940829"/>
    <w:rsid w:val="00940897"/>
    <w:rsid w:val="00940C73"/>
    <w:rsid w:val="00942293"/>
    <w:rsid w:val="0094314F"/>
    <w:rsid w:val="00943764"/>
    <w:rsid w:val="0094379A"/>
    <w:rsid w:val="00943D71"/>
    <w:rsid w:val="00943DF3"/>
    <w:rsid w:val="00944197"/>
    <w:rsid w:val="009446F8"/>
    <w:rsid w:val="009447EE"/>
    <w:rsid w:val="00944B0C"/>
    <w:rsid w:val="00946D62"/>
    <w:rsid w:val="00947DFB"/>
    <w:rsid w:val="0095054D"/>
    <w:rsid w:val="0095070F"/>
    <w:rsid w:val="00951B76"/>
    <w:rsid w:val="00952EB2"/>
    <w:rsid w:val="00953D7B"/>
    <w:rsid w:val="009546E5"/>
    <w:rsid w:val="009549AC"/>
    <w:rsid w:val="0095519C"/>
    <w:rsid w:val="00955A6C"/>
    <w:rsid w:val="00955BBE"/>
    <w:rsid w:val="00955CB7"/>
    <w:rsid w:val="0095631E"/>
    <w:rsid w:val="00960B15"/>
    <w:rsid w:val="00960C23"/>
    <w:rsid w:val="0096127B"/>
    <w:rsid w:val="009614C3"/>
    <w:rsid w:val="00961794"/>
    <w:rsid w:val="009618C9"/>
    <w:rsid w:val="0096389C"/>
    <w:rsid w:val="0096443D"/>
    <w:rsid w:val="0096451B"/>
    <w:rsid w:val="00964690"/>
    <w:rsid w:val="00964987"/>
    <w:rsid w:val="0096532C"/>
    <w:rsid w:val="00965571"/>
    <w:rsid w:val="00966CA5"/>
    <w:rsid w:val="009671E0"/>
    <w:rsid w:val="0097092A"/>
    <w:rsid w:val="00970EF9"/>
    <w:rsid w:val="0097100B"/>
    <w:rsid w:val="009717F6"/>
    <w:rsid w:val="00971ECD"/>
    <w:rsid w:val="00972372"/>
    <w:rsid w:val="009729BC"/>
    <w:rsid w:val="00972AD1"/>
    <w:rsid w:val="00972E58"/>
    <w:rsid w:val="00974295"/>
    <w:rsid w:val="00974303"/>
    <w:rsid w:val="00974A87"/>
    <w:rsid w:val="009753D7"/>
    <w:rsid w:val="009754F4"/>
    <w:rsid w:val="00976517"/>
    <w:rsid w:val="00977AF9"/>
    <w:rsid w:val="00977C5B"/>
    <w:rsid w:val="0098077C"/>
    <w:rsid w:val="009809F1"/>
    <w:rsid w:val="00980EEC"/>
    <w:rsid w:val="009811F8"/>
    <w:rsid w:val="0098133C"/>
    <w:rsid w:val="009824BB"/>
    <w:rsid w:val="00982647"/>
    <w:rsid w:val="00983438"/>
    <w:rsid w:val="00983665"/>
    <w:rsid w:val="00984C31"/>
    <w:rsid w:val="00984E75"/>
    <w:rsid w:val="009852FE"/>
    <w:rsid w:val="009861C9"/>
    <w:rsid w:val="0098626C"/>
    <w:rsid w:val="00990523"/>
    <w:rsid w:val="0099172F"/>
    <w:rsid w:val="00992C40"/>
    <w:rsid w:val="00992E6D"/>
    <w:rsid w:val="00995110"/>
    <w:rsid w:val="00995A0F"/>
    <w:rsid w:val="00995AA0"/>
    <w:rsid w:val="00995B16"/>
    <w:rsid w:val="00996ACC"/>
    <w:rsid w:val="00996B76"/>
    <w:rsid w:val="00996CB1"/>
    <w:rsid w:val="00996E26"/>
    <w:rsid w:val="00996E87"/>
    <w:rsid w:val="009973AC"/>
    <w:rsid w:val="00997C12"/>
    <w:rsid w:val="00997C7F"/>
    <w:rsid w:val="00997D61"/>
    <w:rsid w:val="00997EAD"/>
    <w:rsid w:val="009A0A9A"/>
    <w:rsid w:val="009A0CA1"/>
    <w:rsid w:val="009A0EDE"/>
    <w:rsid w:val="009A19D5"/>
    <w:rsid w:val="009A2510"/>
    <w:rsid w:val="009A312C"/>
    <w:rsid w:val="009A34CE"/>
    <w:rsid w:val="009A4748"/>
    <w:rsid w:val="009A48BF"/>
    <w:rsid w:val="009A499D"/>
    <w:rsid w:val="009A55A2"/>
    <w:rsid w:val="009A6209"/>
    <w:rsid w:val="009A665C"/>
    <w:rsid w:val="009B00C7"/>
    <w:rsid w:val="009B013F"/>
    <w:rsid w:val="009B027A"/>
    <w:rsid w:val="009B0E60"/>
    <w:rsid w:val="009B0FF6"/>
    <w:rsid w:val="009B31C2"/>
    <w:rsid w:val="009B479D"/>
    <w:rsid w:val="009B75E5"/>
    <w:rsid w:val="009B7F54"/>
    <w:rsid w:val="009C1038"/>
    <w:rsid w:val="009C170B"/>
    <w:rsid w:val="009C1F80"/>
    <w:rsid w:val="009C231C"/>
    <w:rsid w:val="009C2E4B"/>
    <w:rsid w:val="009C2FB9"/>
    <w:rsid w:val="009C33CE"/>
    <w:rsid w:val="009C450B"/>
    <w:rsid w:val="009C470E"/>
    <w:rsid w:val="009C48A1"/>
    <w:rsid w:val="009C4C31"/>
    <w:rsid w:val="009C4FD8"/>
    <w:rsid w:val="009C69FF"/>
    <w:rsid w:val="009C6A84"/>
    <w:rsid w:val="009C73DB"/>
    <w:rsid w:val="009C7AA9"/>
    <w:rsid w:val="009D037E"/>
    <w:rsid w:val="009D084D"/>
    <w:rsid w:val="009D0DBD"/>
    <w:rsid w:val="009D0E19"/>
    <w:rsid w:val="009D0F11"/>
    <w:rsid w:val="009D2883"/>
    <w:rsid w:val="009D2B13"/>
    <w:rsid w:val="009D318D"/>
    <w:rsid w:val="009D3258"/>
    <w:rsid w:val="009D46C9"/>
    <w:rsid w:val="009D586A"/>
    <w:rsid w:val="009D59B8"/>
    <w:rsid w:val="009D6F29"/>
    <w:rsid w:val="009D7175"/>
    <w:rsid w:val="009E170D"/>
    <w:rsid w:val="009E1712"/>
    <w:rsid w:val="009E1CC0"/>
    <w:rsid w:val="009E2E52"/>
    <w:rsid w:val="009E2E8F"/>
    <w:rsid w:val="009E3E24"/>
    <w:rsid w:val="009E4A91"/>
    <w:rsid w:val="009E5E11"/>
    <w:rsid w:val="009E65FB"/>
    <w:rsid w:val="009E687D"/>
    <w:rsid w:val="009E6AF5"/>
    <w:rsid w:val="009E7393"/>
    <w:rsid w:val="009E7558"/>
    <w:rsid w:val="009F0711"/>
    <w:rsid w:val="009F099E"/>
    <w:rsid w:val="009F0DB4"/>
    <w:rsid w:val="009F0E61"/>
    <w:rsid w:val="009F0E98"/>
    <w:rsid w:val="009F2FD2"/>
    <w:rsid w:val="009F3050"/>
    <w:rsid w:val="009F307B"/>
    <w:rsid w:val="009F330E"/>
    <w:rsid w:val="009F337B"/>
    <w:rsid w:val="009F350D"/>
    <w:rsid w:val="009F4542"/>
    <w:rsid w:val="009F64C4"/>
    <w:rsid w:val="009F6EED"/>
    <w:rsid w:val="009F78F7"/>
    <w:rsid w:val="009F7BCC"/>
    <w:rsid w:val="00A0061A"/>
    <w:rsid w:val="00A0197F"/>
    <w:rsid w:val="00A02617"/>
    <w:rsid w:val="00A03580"/>
    <w:rsid w:val="00A0371D"/>
    <w:rsid w:val="00A03792"/>
    <w:rsid w:val="00A04761"/>
    <w:rsid w:val="00A048B1"/>
    <w:rsid w:val="00A05835"/>
    <w:rsid w:val="00A05A0F"/>
    <w:rsid w:val="00A05A4F"/>
    <w:rsid w:val="00A05BA6"/>
    <w:rsid w:val="00A05C57"/>
    <w:rsid w:val="00A05D9B"/>
    <w:rsid w:val="00A062FE"/>
    <w:rsid w:val="00A10C13"/>
    <w:rsid w:val="00A11436"/>
    <w:rsid w:val="00A1225C"/>
    <w:rsid w:val="00A13492"/>
    <w:rsid w:val="00A137EE"/>
    <w:rsid w:val="00A1461F"/>
    <w:rsid w:val="00A14EFF"/>
    <w:rsid w:val="00A151DC"/>
    <w:rsid w:val="00A15D64"/>
    <w:rsid w:val="00A16EE2"/>
    <w:rsid w:val="00A17F21"/>
    <w:rsid w:val="00A201EF"/>
    <w:rsid w:val="00A20466"/>
    <w:rsid w:val="00A205D0"/>
    <w:rsid w:val="00A2169E"/>
    <w:rsid w:val="00A22079"/>
    <w:rsid w:val="00A221F0"/>
    <w:rsid w:val="00A224CE"/>
    <w:rsid w:val="00A22B71"/>
    <w:rsid w:val="00A23932"/>
    <w:rsid w:val="00A2428A"/>
    <w:rsid w:val="00A24487"/>
    <w:rsid w:val="00A24EF5"/>
    <w:rsid w:val="00A2547D"/>
    <w:rsid w:val="00A25C3D"/>
    <w:rsid w:val="00A2610F"/>
    <w:rsid w:val="00A26126"/>
    <w:rsid w:val="00A264AB"/>
    <w:rsid w:val="00A265DB"/>
    <w:rsid w:val="00A276E2"/>
    <w:rsid w:val="00A27A66"/>
    <w:rsid w:val="00A30C77"/>
    <w:rsid w:val="00A30DAA"/>
    <w:rsid w:val="00A31330"/>
    <w:rsid w:val="00A31C17"/>
    <w:rsid w:val="00A31C81"/>
    <w:rsid w:val="00A33234"/>
    <w:rsid w:val="00A337C4"/>
    <w:rsid w:val="00A33E4C"/>
    <w:rsid w:val="00A34580"/>
    <w:rsid w:val="00A34EF7"/>
    <w:rsid w:val="00A35648"/>
    <w:rsid w:val="00A35A25"/>
    <w:rsid w:val="00A35B8C"/>
    <w:rsid w:val="00A35EEE"/>
    <w:rsid w:val="00A362C4"/>
    <w:rsid w:val="00A4071C"/>
    <w:rsid w:val="00A427B6"/>
    <w:rsid w:val="00A42B8D"/>
    <w:rsid w:val="00A43C87"/>
    <w:rsid w:val="00A43D10"/>
    <w:rsid w:val="00A43FDC"/>
    <w:rsid w:val="00A44971"/>
    <w:rsid w:val="00A46021"/>
    <w:rsid w:val="00A460A8"/>
    <w:rsid w:val="00A4684D"/>
    <w:rsid w:val="00A46E55"/>
    <w:rsid w:val="00A47149"/>
    <w:rsid w:val="00A5003D"/>
    <w:rsid w:val="00A50698"/>
    <w:rsid w:val="00A50BC1"/>
    <w:rsid w:val="00A50DE3"/>
    <w:rsid w:val="00A5148F"/>
    <w:rsid w:val="00A51818"/>
    <w:rsid w:val="00A51BB3"/>
    <w:rsid w:val="00A51CEF"/>
    <w:rsid w:val="00A53533"/>
    <w:rsid w:val="00A542C0"/>
    <w:rsid w:val="00A54388"/>
    <w:rsid w:val="00A549A2"/>
    <w:rsid w:val="00A54DD5"/>
    <w:rsid w:val="00A54FFB"/>
    <w:rsid w:val="00A560DA"/>
    <w:rsid w:val="00A561A1"/>
    <w:rsid w:val="00A56387"/>
    <w:rsid w:val="00A56B28"/>
    <w:rsid w:val="00A56DAA"/>
    <w:rsid w:val="00A56FD6"/>
    <w:rsid w:val="00A571AD"/>
    <w:rsid w:val="00A576AD"/>
    <w:rsid w:val="00A57C62"/>
    <w:rsid w:val="00A60151"/>
    <w:rsid w:val="00A60CC1"/>
    <w:rsid w:val="00A60D8A"/>
    <w:rsid w:val="00A60EBA"/>
    <w:rsid w:val="00A615A0"/>
    <w:rsid w:val="00A62092"/>
    <w:rsid w:val="00A62A64"/>
    <w:rsid w:val="00A62E21"/>
    <w:rsid w:val="00A63063"/>
    <w:rsid w:val="00A636E1"/>
    <w:rsid w:val="00A63F53"/>
    <w:rsid w:val="00A65A47"/>
    <w:rsid w:val="00A65AA5"/>
    <w:rsid w:val="00A65D78"/>
    <w:rsid w:val="00A66644"/>
    <w:rsid w:val="00A671FC"/>
    <w:rsid w:val="00A67EBE"/>
    <w:rsid w:val="00A705D6"/>
    <w:rsid w:val="00A71C34"/>
    <w:rsid w:val="00A720C8"/>
    <w:rsid w:val="00A720DD"/>
    <w:rsid w:val="00A7252D"/>
    <w:rsid w:val="00A72819"/>
    <w:rsid w:val="00A72AA0"/>
    <w:rsid w:val="00A734E2"/>
    <w:rsid w:val="00A73656"/>
    <w:rsid w:val="00A73CBB"/>
    <w:rsid w:val="00A74726"/>
    <w:rsid w:val="00A75090"/>
    <w:rsid w:val="00A767AA"/>
    <w:rsid w:val="00A76875"/>
    <w:rsid w:val="00A76A98"/>
    <w:rsid w:val="00A776B5"/>
    <w:rsid w:val="00A800FD"/>
    <w:rsid w:val="00A802F4"/>
    <w:rsid w:val="00A8049E"/>
    <w:rsid w:val="00A805B6"/>
    <w:rsid w:val="00A807A8"/>
    <w:rsid w:val="00A8096F"/>
    <w:rsid w:val="00A80AB5"/>
    <w:rsid w:val="00A832C4"/>
    <w:rsid w:val="00A83372"/>
    <w:rsid w:val="00A83609"/>
    <w:rsid w:val="00A8409B"/>
    <w:rsid w:val="00A8471F"/>
    <w:rsid w:val="00A849D4"/>
    <w:rsid w:val="00A859C1"/>
    <w:rsid w:val="00A85D5F"/>
    <w:rsid w:val="00A86600"/>
    <w:rsid w:val="00A86732"/>
    <w:rsid w:val="00A87405"/>
    <w:rsid w:val="00A87D38"/>
    <w:rsid w:val="00A90245"/>
    <w:rsid w:val="00A9053E"/>
    <w:rsid w:val="00A9098A"/>
    <w:rsid w:val="00A90F43"/>
    <w:rsid w:val="00A91ECF"/>
    <w:rsid w:val="00A92E7E"/>
    <w:rsid w:val="00A93316"/>
    <w:rsid w:val="00A93561"/>
    <w:rsid w:val="00A93F6C"/>
    <w:rsid w:val="00A952B0"/>
    <w:rsid w:val="00A954F8"/>
    <w:rsid w:val="00A958B0"/>
    <w:rsid w:val="00A95C84"/>
    <w:rsid w:val="00A9732B"/>
    <w:rsid w:val="00AA0824"/>
    <w:rsid w:val="00AA101D"/>
    <w:rsid w:val="00AA1C5C"/>
    <w:rsid w:val="00AA3857"/>
    <w:rsid w:val="00AA3CAF"/>
    <w:rsid w:val="00AA4D83"/>
    <w:rsid w:val="00AA56CC"/>
    <w:rsid w:val="00AA6360"/>
    <w:rsid w:val="00AA6E86"/>
    <w:rsid w:val="00AA72B1"/>
    <w:rsid w:val="00AA74DA"/>
    <w:rsid w:val="00AB00DA"/>
    <w:rsid w:val="00AB033E"/>
    <w:rsid w:val="00AB0344"/>
    <w:rsid w:val="00AB0CE0"/>
    <w:rsid w:val="00AB1690"/>
    <w:rsid w:val="00AB1AE4"/>
    <w:rsid w:val="00AB2179"/>
    <w:rsid w:val="00AB2EDE"/>
    <w:rsid w:val="00AB431F"/>
    <w:rsid w:val="00AB497A"/>
    <w:rsid w:val="00AB5234"/>
    <w:rsid w:val="00AB5237"/>
    <w:rsid w:val="00AB5DA1"/>
    <w:rsid w:val="00AB5E0F"/>
    <w:rsid w:val="00AB6416"/>
    <w:rsid w:val="00AB6A8E"/>
    <w:rsid w:val="00AB721E"/>
    <w:rsid w:val="00AB7496"/>
    <w:rsid w:val="00AB7BCB"/>
    <w:rsid w:val="00AC0E59"/>
    <w:rsid w:val="00AC1B87"/>
    <w:rsid w:val="00AC1F6B"/>
    <w:rsid w:val="00AC1FF3"/>
    <w:rsid w:val="00AC2783"/>
    <w:rsid w:val="00AC3815"/>
    <w:rsid w:val="00AC3B6F"/>
    <w:rsid w:val="00AC46DB"/>
    <w:rsid w:val="00AC4B8A"/>
    <w:rsid w:val="00AC4D88"/>
    <w:rsid w:val="00AC52ED"/>
    <w:rsid w:val="00AC628F"/>
    <w:rsid w:val="00AC6699"/>
    <w:rsid w:val="00AC6E27"/>
    <w:rsid w:val="00AD0B5C"/>
    <w:rsid w:val="00AD1140"/>
    <w:rsid w:val="00AD1BD6"/>
    <w:rsid w:val="00AD1DD2"/>
    <w:rsid w:val="00AD2599"/>
    <w:rsid w:val="00AD2D77"/>
    <w:rsid w:val="00AD3A47"/>
    <w:rsid w:val="00AD42C5"/>
    <w:rsid w:val="00AD47AB"/>
    <w:rsid w:val="00AD4BCB"/>
    <w:rsid w:val="00AD4EDE"/>
    <w:rsid w:val="00AD5345"/>
    <w:rsid w:val="00AD70C9"/>
    <w:rsid w:val="00AE003E"/>
    <w:rsid w:val="00AE05A2"/>
    <w:rsid w:val="00AE0CFE"/>
    <w:rsid w:val="00AE110A"/>
    <w:rsid w:val="00AE1430"/>
    <w:rsid w:val="00AE16EC"/>
    <w:rsid w:val="00AE1C0E"/>
    <w:rsid w:val="00AE2CC9"/>
    <w:rsid w:val="00AE35E2"/>
    <w:rsid w:val="00AE53C1"/>
    <w:rsid w:val="00AE5715"/>
    <w:rsid w:val="00AE59DC"/>
    <w:rsid w:val="00AE6972"/>
    <w:rsid w:val="00AF0BA6"/>
    <w:rsid w:val="00AF2038"/>
    <w:rsid w:val="00AF320D"/>
    <w:rsid w:val="00AF32CC"/>
    <w:rsid w:val="00AF33CB"/>
    <w:rsid w:val="00AF3ADD"/>
    <w:rsid w:val="00AF4E1B"/>
    <w:rsid w:val="00AF560A"/>
    <w:rsid w:val="00AF567A"/>
    <w:rsid w:val="00AF5E51"/>
    <w:rsid w:val="00AF7947"/>
    <w:rsid w:val="00B00277"/>
    <w:rsid w:val="00B003EB"/>
    <w:rsid w:val="00B0213A"/>
    <w:rsid w:val="00B0265F"/>
    <w:rsid w:val="00B038A2"/>
    <w:rsid w:val="00B0594F"/>
    <w:rsid w:val="00B062FD"/>
    <w:rsid w:val="00B069AE"/>
    <w:rsid w:val="00B07023"/>
    <w:rsid w:val="00B072DA"/>
    <w:rsid w:val="00B07667"/>
    <w:rsid w:val="00B07E29"/>
    <w:rsid w:val="00B104A9"/>
    <w:rsid w:val="00B10F8F"/>
    <w:rsid w:val="00B112FA"/>
    <w:rsid w:val="00B1233D"/>
    <w:rsid w:val="00B1240C"/>
    <w:rsid w:val="00B1257E"/>
    <w:rsid w:val="00B128E1"/>
    <w:rsid w:val="00B12D30"/>
    <w:rsid w:val="00B12DCE"/>
    <w:rsid w:val="00B13E2B"/>
    <w:rsid w:val="00B143CE"/>
    <w:rsid w:val="00B14883"/>
    <w:rsid w:val="00B153E9"/>
    <w:rsid w:val="00B16560"/>
    <w:rsid w:val="00B1720F"/>
    <w:rsid w:val="00B177D8"/>
    <w:rsid w:val="00B17A06"/>
    <w:rsid w:val="00B20A09"/>
    <w:rsid w:val="00B211D5"/>
    <w:rsid w:val="00B21736"/>
    <w:rsid w:val="00B22198"/>
    <w:rsid w:val="00B224FF"/>
    <w:rsid w:val="00B23550"/>
    <w:rsid w:val="00B23955"/>
    <w:rsid w:val="00B255E4"/>
    <w:rsid w:val="00B25D8A"/>
    <w:rsid w:val="00B2675E"/>
    <w:rsid w:val="00B27577"/>
    <w:rsid w:val="00B279BA"/>
    <w:rsid w:val="00B30238"/>
    <w:rsid w:val="00B30549"/>
    <w:rsid w:val="00B308B2"/>
    <w:rsid w:val="00B30960"/>
    <w:rsid w:val="00B31652"/>
    <w:rsid w:val="00B31F25"/>
    <w:rsid w:val="00B3269B"/>
    <w:rsid w:val="00B3273B"/>
    <w:rsid w:val="00B33097"/>
    <w:rsid w:val="00B33821"/>
    <w:rsid w:val="00B34725"/>
    <w:rsid w:val="00B34A19"/>
    <w:rsid w:val="00B34B13"/>
    <w:rsid w:val="00B34E21"/>
    <w:rsid w:val="00B351B9"/>
    <w:rsid w:val="00B356D2"/>
    <w:rsid w:val="00B36007"/>
    <w:rsid w:val="00B402B7"/>
    <w:rsid w:val="00B406C2"/>
    <w:rsid w:val="00B41DC0"/>
    <w:rsid w:val="00B42FFE"/>
    <w:rsid w:val="00B43CE1"/>
    <w:rsid w:val="00B44572"/>
    <w:rsid w:val="00B44E7A"/>
    <w:rsid w:val="00B45833"/>
    <w:rsid w:val="00B45BDF"/>
    <w:rsid w:val="00B4618F"/>
    <w:rsid w:val="00B46635"/>
    <w:rsid w:val="00B4781C"/>
    <w:rsid w:val="00B47CB8"/>
    <w:rsid w:val="00B47F3E"/>
    <w:rsid w:val="00B510E0"/>
    <w:rsid w:val="00B511AE"/>
    <w:rsid w:val="00B5161F"/>
    <w:rsid w:val="00B51F66"/>
    <w:rsid w:val="00B5219E"/>
    <w:rsid w:val="00B52251"/>
    <w:rsid w:val="00B52686"/>
    <w:rsid w:val="00B52F1F"/>
    <w:rsid w:val="00B5348C"/>
    <w:rsid w:val="00B53BA3"/>
    <w:rsid w:val="00B54A74"/>
    <w:rsid w:val="00B552FD"/>
    <w:rsid w:val="00B555E9"/>
    <w:rsid w:val="00B55ED9"/>
    <w:rsid w:val="00B56C66"/>
    <w:rsid w:val="00B56F78"/>
    <w:rsid w:val="00B56FCB"/>
    <w:rsid w:val="00B57BB9"/>
    <w:rsid w:val="00B57CC9"/>
    <w:rsid w:val="00B57E92"/>
    <w:rsid w:val="00B618E5"/>
    <w:rsid w:val="00B61972"/>
    <w:rsid w:val="00B6358E"/>
    <w:rsid w:val="00B646A4"/>
    <w:rsid w:val="00B64B80"/>
    <w:rsid w:val="00B66D69"/>
    <w:rsid w:val="00B66F5A"/>
    <w:rsid w:val="00B6751C"/>
    <w:rsid w:val="00B67A46"/>
    <w:rsid w:val="00B67E5B"/>
    <w:rsid w:val="00B7075B"/>
    <w:rsid w:val="00B7091D"/>
    <w:rsid w:val="00B72156"/>
    <w:rsid w:val="00B722EB"/>
    <w:rsid w:val="00B73043"/>
    <w:rsid w:val="00B73AC2"/>
    <w:rsid w:val="00B73B01"/>
    <w:rsid w:val="00B73D2F"/>
    <w:rsid w:val="00B7497B"/>
    <w:rsid w:val="00B752E6"/>
    <w:rsid w:val="00B7554F"/>
    <w:rsid w:val="00B75E7E"/>
    <w:rsid w:val="00B75FC3"/>
    <w:rsid w:val="00B76A82"/>
    <w:rsid w:val="00B76D80"/>
    <w:rsid w:val="00B77640"/>
    <w:rsid w:val="00B778FE"/>
    <w:rsid w:val="00B77F0C"/>
    <w:rsid w:val="00B81012"/>
    <w:rsid w:val="00B81065"/>
    <w:rsid w:val="00B812E7"/>
    <w:rsid w:val="00B8318D"/>
    <w:rsid w:val="00B835F2"/>
    <w:rsid w:val="00B85255"/>
    <w:rsid w:val="00B8531A"/>
    <w:rsid w:val="00B87FBC"/>
    <w:rsid w:val="00B90451"/>
    <w:rsid w:val="00B906C0"/>
    <w:rsid w:val="00B912E3"/>
    <w:rsid w:val="00B916B7"/>
    <w:rsid w:val="00B91A42"/>
    <w:rsid w:val="00B926BB"/>
    <w:rsid w:val="00B92ED9"/>
    <w:rsid w:val="00B95307"/>
    <w:rsid w:val="00B95998"/>
    <w:rsid w:val="00B96168"/>
    <w:rsid w:val="00B963C4"/>
    <w:rsid w:val="00B97410"/>
    <w:rsid w:val="00B97781"/>
    <w:rsid w:val="00B978EF"/>
    <w:rsid w:val="00B97F34"/>
    <w:rsid w:val="00BA02FA"/>
    <w:rsid w:val="00BA0340"/>
    <w:rsid w:val="00BA068B"/>
    <w:rsid w:val="00BA072D"/>
    <w:rsid w:val="00BA0DC5"/>
    <w:rsid w:val="00BA14C4"/>
    <w:rsid w:val="00BA1D25"/>
    <w:rsid w:val="00BA45BB"/>
    <w:rsid w:val="00BA464A"/>
    <w:rsid w:val="00BA46C5"/>
    <w:rsid w:val="00BA4F90"/>
    <w:rsid w:val="00BA5911"/>
    <w:rsid w:val="00BA5E24"/>
    <w:rsid w:val="00BA77CE"/>
    <w:rsid w:val="00BA7E53"/>
    <w:rsid w:val="00BB0040"/>
    <w:rsid w:val="00BB0217"/>
    <w:rsid w:val="00BB03BC"/>
    <w:rsid w:val="00BB0526"/>
    <w:rsid w:val="00BB112B"/>
    <w:rsid w:val="00BB151C"/>
    <w:rsid w:val="00BB1AC1"/>
    <w:rsid w:val="00BB1BBC"/>
    <w:rsid w:val="00BB1F5C"/>
    <w:rsid w:val="00BB22A6"/>
    <w:rsid w:val="00BB234B"/>
    <w:rsid w:val="00BB2495"/>
    <w:rsid w:val="00BB2D5B"/>
    <w:rsid w:val="00BB33CA"/>
    <w:rsid w:val="00BB35D3"/>
    <w:rsid w:val="00BB3E4D"/>
    <w:rsid w:val="00BB444D"/>
    <w:rsid w:val="00BB4B5F"/>
    <w:rsid w:val="00BB5275"/>
    <w:rsid w:val="00BB53FE"/>
    <w:rsid w:val="00BB54E4"/>
    <w:rsid w:val="00BB6B37"/>
    <w:rsid w:val="00BB6DA1"/>
    <w:rsid w:val="00BC06E5"/>
    <w:rsid w:val="00BC23AB"/>
    <w:rsid w:val="00BC47E0"/>
    <w:rsid w:val="00BC4924"/>
    <w:rsid w:val="00BC4C23"/>
    <w:rsid w:val="00BC5639"/>
    <w:rsid w:val="00BC56A1"/>
    <w:rsid w:val="00BC599E"/>
    <w:rsid w:val="00BC5CE7"/>
    <w:rsid w:val="00BC5D64"/>
    <w:rsid w:val="00BC60BC"/>
    <w:rsid w:val="00BC6419"/>
    <w:rsid w:val="00BC66CA"/>
    <w:rsid w:val="00BD013E"/>
    <w:rsid w:val="00BD0348"/>
    <w:rsid w:val="00BD150B"/>
    <w:rsid w:val="00BD18DA"/>
    <w:rsid w:val="00BD1BDF"/>
    <w:rsid w:val="00BD1FDE"/>
    <w:rsid w:val="00BD265C"/>
    <w:rsid w:val="00BD27C6"/>
    <w:rsid w:val="00BD2B7C"/>
    <w:rsid w:val="00BD33B3"/>
    <w:rsid w:val="00BD382D"/>
    <w:rsid w:val="00BD576E"/>
    <w:rsid w:val="00BD594D"/>
    <w:rsid w:val="00BD681D"/>
    <w:rsid w:val="00BD74EE"/>
    <w:rsid w:val="00BE0816"/>
    <w:rsid w:val="00BE0BA1"/>
    <w:rsid w:val="00BE0C86"/>
    <w:rsid w:val="00BE0DC3"/>
    <w:rsid w:val="00BE1279"/>
    <w:rsid w:val="00BE1574"/>
    <w:rsid w:val="00BE1B27"/>
    <w:rsid w:val="00BE1EF0"/>
    <w:rsid w:val="00BE234D"/>
    <w:rsid w:val="00BE299C"/>
    <w:rsid w:val="00BE29F8"/>
    <w:rsid w:val="00BE30C1"/>
    <w:rsid w:val="00BE333E"/>
    <w:rsid w:val="00BE3414"/>
    <w:rsid w:val="00BE3801"/>
    <w:rsid w:val="00BE3A25"/>
    <w:rsid w:val="00BE450C"/>
    <w:rsid w:val="00BE49D8"/>
    <w:rsid w:val="00BE50D6"/>
    <w:rsid w:val="00BE538D"/>
    <w:rsid w:val="00BE5987"/>
    <w:rsid w:val="00BE5E55"/>
    <w:rsid w:val="00BE6E44"/>
    <w:rsid w:val="00BE6E69"/>
    <w:rsid w:val="00BE7241"/>
    <w:rsid w:val="00BE77E4"/>
    <w:rsid w:val="00BE7D7D"/>
    <w:rsid w:val="00BF185C"/>
    <w:rsid w:val="00BF1AD1"/>
    <w:rsid w:val="00BF1E62"/>
    <w:rsid w:val="00BF245D"/>
    <w:rsid w:val="00BF345D"/>
    <w:rsid w:val="00BF386E"/>
    <w:rsid w:val="00BF419E"/>
    <w:rsid w:val="00BF42A3"/>
    <w:rsid w:val="00BF4367"/>
    <w:rsid w:val="00BF44B4"/>
    <w:rsid w:val="00BF504E"/>
    <w:rsid w:val="00BF57EA"/>
    <w:rsid w:val="00BF5DB4"/>
    <w:rsid w:val="00BF6902"/>
    <w:rsid w:val="00BF71B9"/>
    <w:rsid w:val="00C00546"/>
    <w:rsid w:val="00C03975"/>
    <w:rsid w:val="00C039A6"/>
    <w:rsid w:val="00C03F0D"/>
    <w:rsid w:val="00C04BF2"/>
    <w:rsid w:val="00C055E2"/>
    <w:rsid w:val="00C065DE"/>
    <w:rsid w:val="00C06749"/>
    <w:rsid w:val="00C07980"/>
    <w:rsid w:val="00C07D94"/>
    <w:rsid w:val="00C07F54"/>
    <w:rsid w:val="00C10C4D"/>
    <w:rsid w:val="00C10FAB"/>
    <w:rsid w:val="00C110EF"/>
    <w:rsid w:val="00C1116B"/>
    <w:rsid w:val="00C112A9"/>
    <w:rsid w:val="00C11566"/>
    <w:rsid w:val="00C118D8"/>
    <w:rsid w:val="00C11AFF"/>
    <w:rsid w:val="00C126C0"/>
    <w:rsid w:val="00C12A38"/>
    <w:rsid w:val="00C12E77"/>
    <w:rsid w:val="00C132F2"/>
    <w:rsid w:val="00C14487"/>
    <w:rsid w:val="00C14C5C"/>
    <w:rsid w:val="00C15DE9"/>
    <w:rsid w:val="00C16939"/>
    <w:rsid w:val="00C203CB"/>
    <w:rsid w:val="00C20824"/>
    <w:rsid w:val="00C209E4"/>
    <w:rsid w:val="00C20F9F"/>
    <w:rsid w:val="00C2103F"/>
    <w:rsid w:val="00C211B8"/>
    <w:rsid w:val="00C21C06"/>
    <w:rsid w:val="00C22AF3"/>
    <w:rsid w:val="00C231F7"/>
    <w:rsid w:val="00C2391C"/>
    <w:rsid w:val="00C23FF9"/>
    <w:rsid w:val="00C24CA2"/>
    <w:rsid w:val="00C265ED"/>
    <w:rsid w:val="00C26823"/>
    <w:rsid w:val="00C273CC"/>
    <w:rsid w:val="00C2750D"/>
    <w:rsid w:val="00C27818"/>
    <w:rsid w:val="00C31771"/>
    <w:rsid w:val="00C31AD5"/>
    <w:rsid w:val="00C31FC7"/>
    <w:rsid w:val="00C32291"/>
    <w:rsid w:val="00C32414"/>
    <w:rsid w:val="00C364B8"/>
    <w:rsid w:val="00C378F4"/>
    <w:rsid w:val="00C37D1B"/>
    <w:rsid w:val="00C409BE"/>
    <w:rsid w:val="00C413C8"/>
    <w:rsid w:val="00C41917"/>
    <w:rsid w:val="00C42017"/>
    <w:rsid w:val="00C4249E"/>
    <w:rsid w:val="00C425C0"/>
    <w:rsid w:val="00C4282A"/>
    <w:rsid w:val="00C42A9B"/>
    <w:rsid w:val="00C430A9"/>
    <w:rsid w:val="00C438E5"/>
    <w:rsid w:val="00C44190"/>
    <w:rsid w:val="00C44490"/>
    <w:rsid w:val="00C44E3B"/>
    <w:rsid w:val="00C46C2E"/>
    <w:rsid w:val="00C4725F"/>
    <w:rsid w:val="00C47816"/>
    <w:rsid w:val="00C5053B"/>
    <w:rsid w:val="00C518CD"/>
    <w:rsid w:val="00C52345"/>
    <w:rsid w:val="00C52DCB"/>
    <w:rsid w:val="00C52FF0"/>
    <w:rsid w:val="00C534BC"/>
    <w:rsid w:val="00C55120"/>
    <w:rsid w:val="00C555A8"/>
    <w:rsid w:val="00C55C04"/>
    <w:rsid w:val="00C563EB"/>
    <w:rsid w:val="00C571F8"/>
    <w:rsid w:val="00C617FC"/>
    <w:rsid w:val="00C61A58"/>
    <w:rsid w:val="00C61FB3"/>
    <w:rsid w:val="00C625A9"/>
    <w:rsid w:val="00C62738"/>
    <w:rsid w:val="00C631BA"/>
    <w:rsid w:val="00C63438"/>
    <w:rsid w:val="00C63794"/>
    <w:rsid w:val="00C63B1D"/>
    <w:rsid w:val="00C63F06"/>
    <w:rsid w:val="00C64099"/>
    <w:rsid w:val="00C64367"/>
    <w:rsid w:val="00C64F14"/>
    <w:rsid w:val="00C6506A"/>
    <w:rsid w:val="00C65402"/>
    <w:rsid w:val="00C65B4F"/>
    <w:rsid w:val="00C65CAB"/>
    <w:rsid w:val="00C660DF"/>
    <w:rsid w:val="00C66BA8"/>
    <w:rsid w:val="00C67033"/>
    <w:rsid w:val="00C70C09"/>
    <w:rsid w:val="00C711DC"/>
    <w:rsid w:val="00C71B73"/>
    <w:rsid w:val="00C71F1B"/>
    <w:rsid w:val="00C721B1"/>
    <w:rsid w:val="00C725C9"/>
    <w:rsid w:val="00C72F5D"/>
    <w:rsid w:val="00C730A6"/>
    <w:rsid w:val="00C73EE2"/>
    <w:rsid w:val="00C74140"/>
    <w:rsid w:val="00C74C45"/>
    <w:rsid w:val="00C74CEA"/>
    <w:rsid w:val="00C76632"/>
    <w:rsid w:val="00C76C37"/>
    <w:rsid w:val="00C76E67"/>
    <w:rsid w:val="00C774B4"/>
    <w:rsid w:val="00C777A1"/>
    <w:rsid w:val="00C77DEF"/>
    <w:rsid w:val="00C77E85"/>
    <w:rsid w:val="00C80A6E"/>
    <w:rsid w:val="00C80A76"/>
    <w:rsid w:val="00C8115C"/>
    <w:rsid w:val="00C81B92"/>
    <w:rsid w:val="00C82AC9"/>
    <w:rsid w:val="00C82CC7"/>
    <w:rsid w:val="00C82EA1"/>
    <w:rsid w:val="00C832F7"/>
    <w:rsid w:val="00C83C5E"/>
    <w:rsid w:val="00C83DCF"/>
    <w:rsid w:val="00C84037"/>
    <w:rsid w:val="00C860CD"/>
    <w:rsid w:val="00C86315"/>
    <w:rsid w:val="00C87590"/>
    <w:rsid w:val="00C875CB"/>
    <w:rsid w:val="00C875FD"/>
    <w:rsid w:val="00C878EC"/>
    <w:rsid w:val="00C903A2"/>
    <w:rsid w:val="00C90908"/>
    <w:rsid w:val="00C90926"/>
    <w:rsid w:val="00C90D4B"/>
    <w:rsid w:val="00C92481"/>
    <w:rsid w:val="00C929DE"/>
    <w:rsid w:val="00C92B28"/>
    <w:rsid w:val="00C92B74"/>
    <w:rsid w:val="00C92FEB"/>
    <w:rsid w:val="00C93871"/>
    <w:rsid w:val="00C939D8"/>
    <w:rsid w:val="00C93F5A"/>
    <w:rsid w:val="00C95670"/>
    <w:rsid w:val="00C960B9"/>
    <w:rsid w:val="00C96238"/>
    <w:rsid w:val="00C96243"/>
    <w:rsid w:val="00C969F8"/>
    <w:rsid w:val="00C96D21"/>
    <w:rsid w:val="00C96EB5"/>
    <w:rsid w:val="00C97CC6"/>
    <w:rsid w:val="00CA084A"/>
    <w:rsid w:val="00CA0A52"/>
    <w:rsid w:val="00CA1121"/>
    <w:rsid w:val="00CA1F81"/>
    <w:rsid w:val="00CA2BD4"/>
    <w:rsid w:val="00CA300E"/>
    <w:rsid w:val="00CA4678"/>
    <w:rsid w:val="00CA499A"/>
    <w:rsid w:val="00CA5884"/>
    <w:rsid w:val="00CA5E7D"/>
    <w:rsid w:val="00CA78C7"/>
    <w:rsid w:val="00CA7958"/>
    <w:rsid w:val="00CB105B"/>
    <w:rsid w:val="00CB15A0"/>
    <w:rsid w:val="00CB1FA6"/>
    <w:rsid w:val="00CB212A"/>
    <w:rsid w:val="00CB2A4F"/>
    <w:rsid w:val="00CB3B31"/>
    <w:rsid w:val="00CB51C9"/>
    <w:rsid w:val="00CB525D"/>
    <w:rsid w:val="00CB59BA"/>
    <w:rsid w:val="00CB5B40"/>
    <w:rsid w:val="00CB5E33"/>
    <w:rsid w:val="00CB607E"/>
    <w:rsid w:val="00CB6A32"/>
    <w:rsid w:val="00CB6CDF"/>
    <w:rsid w:val="00CB7F6E"/>
    <w:rsid w:val="00CC0449"/>
    <w:rsid w:val="00CC0C62"/>
    <w:rsid w:val="00CC0C64"/>
    <w:rsid w:val="00CC20DC"/>
    <w:rsid w:val="00CC233F"/>
    <w:rsid w:val="00CC3A3B"/>
    <w:rsid w:val="00CC3E2E"/>
    <w:rsid w:val="00CD05CD"/>
    <w:rsid w:val="00CD0678"/>
    <w:rsid w:val="00CD14E8"/>
    <w:rsid w:val="00CD182A"/>
    <w:rsid w:val="00CD1E58"/>
    <w:rsid w:val="00CD27E3"/>
    <w:rsid w:val="00CD27E8"/>
    <w:rsid w:val="00CD29C7"/>
    <w:rsid w:val="00CD344D"/>
    <w:rsid w:val="00CD4A5A"/>
    <w:rsid w:val="00CD5790"/>
    <w:rsid w:val="00CD649F"/>
    <w:rsid w:val="00CD65F7"/>
    <w:rsid w:val="00CD6C8C"/>
    <w:rsid w:val="00CD73CA"/>
    <w:rsid w:val="00CD787C"/>
    <w:rsid w:val="00CD7A92"/>
    <w:rsid w:val="00CD7BE6"/>
    <w:rsid w:val="00CD7E39"/>
    <w:rsid w:val="00CE041B"/>
    <w:rsid w:val="00CE0ADC"/>
    <w:rsid w:val="00CE0E27"/>
    <w:rsid w:val="00CE0ED0"/>
    <w:rsid w:val="00CE1CD6"/>
    <w:rsid w:val="00CE1DA8"/>
    <w:rsid w:val="00CE27C9"/>
    <w:rsid w:val="00CE27F2"/>
    <w:rsid w:val="00CE41E4"/>
    <w:rsid w:val="00CE460C"/>
    <w:rsid w:val="00CE4A6B"/>
    <w:rsid w:val="00CE4B91"/>
    <w:rsid w:val="00CE4DD8"/>
    <w:rsid w:val="00CE4F2C"/>
    <w:rsid w:val="00CE5FC7"/>
    <w:rsid w:val="00CE6AC6"/>
    <w:rsid w:val="00CE722B"/>
    <w:rsid w:val="00CF1311"/>
    <w:rsid w:val="00CF1AE5"/>
    <w:rsid w:val="00CF1FCE"/>
    <w:rsid w:val="00CF2EAB"/>
    <w:rsid w:val="00CF3B32"/>
    <w:rsid w:val="00CF3EE2"/>
    <w:rsid w:val="00CF4344"/>
    <w:rsid w:val="00CF4CAD"/>
    <w:rsid w:val="00CF4DC8"/>
    <w:rsid w:val="00CF4E01"/>
    <w:rsid w:val="00CF524C"/>
    <w:rsid w:val="00CF57A2"/>
    <w:rsid w:val="00CF5BE7"/>
    <w:rsid w:val="00CF6009"/>
    <w:rsid w:val="00CF6283"/>
    <w:rsid w:val="00CF6318"/>
    <w:rsid w:val="00CF7B8F"/>
    <w:rsid w:val="00D00B9A"/>
    <w:rsid w:val="00D01D64"/>
    <w:rsid w:val="00D0228D"/>
    <w:rsid w:val="00D022D6"/>
    <w:rsid w:val="00D024E0"/>
    <w:rsid w:val="00D02B96"/>
    <w:rsid w:val="00D031F0"/>
    <w:rsid w:val="00D0354D"/>
    <w:rsid w:val="00D038D0"/>
    <w:rsid w:val="00D03907"/>
    <w:rsid w:val="00D03CC3"/>
    <w:rsid w:val="00D04468"/>
    <w:rsid w:val="00D0453B"/>
    <w:rsid w:val="00D05D86"/>
    <w:rsid w:val="00D06155"/>
    <w:rsid w:val="00D0617C"/>
    <w:rsid w:val="00D06B2B"/>
    <w:rsid w:val="00D071D3"/>
    <w:rsid w:val="00D0795B"/>
    <w:rsid w:val="00D07CF4"/>
    <w:rsid w:val="00D10860"/>
    <w:rsid w:val="00D1100B"/>
    <w:rsid w:val="00D11455"/>
    <w:rsid w:val="00D12AA1"/>
    <w:rsid w:val="00D12C25"/>
    <w:rsid w:val="00D13520"/>
    <w:rsid w:val="00D14046"/>
    <w:rsid w:val="00D153E0"/>
    <w:rsid w:val="00D153FC"/>
    <w:rsid w:val="00D159C0"/>
    <w:rsid w:val="00D16646"/>
    <w:rsid w:val="00D16B7D"/>
    <w:rsid w:val="00D16E69"/>
    <w:rsid w:val="00D172EB"/>
    <w:rsid w:val="00D17409"/>
    <w:rsid w:val="00D17B9F"/>
    <w:rsid w:val="00D17FF2"/>
    <w:rsid w:val="00D207C2"/>
    <w:rsid w:val="00D21195"/>
    <w:rsid w:val="00D216BA"/>
    <w:rsid w:val="00D225D9"/>
    <w:rsid w:val="00D22A09"/>
    <w:rsid w:val="00D23C06"/>
    <w:rsid w:val="00D23C2C"/>
    <w:rsid w:val="00D24A20"/>
    <w:rsid w:val="00D24DB5"/>
    <w:rsid w:val="00D25B66"/>
    <w:rsid w:val="00D26972"/>
    <w:rsid w:val="00D271DF"/>
    <w:rsid w:val="00D275BA"/>
    <w:rsid w:val="00D27C6B"/>
    <w:rsid w:val="00D27C75"/>
    <w:rsid w:val="00D30388"/>
    <w:rsid w:val="00D30B79"/>
    <w:rsid w:val="00D30C09"/>
    <w:rsid w:val="00D30D2E"/>
    <w:rsid w:val="00D3408D"/>
    <w:rsid w:val="00D34D6C"/>
    <w:rsid w:val="00D34F1A"/>
    <w:rsid w:val="00D35A37"/>
    <w:rsid w:val="00D361A8"/>
    <w:rsid w:val="00D362CA"/>
    <w:rsid w:val="00D36505"/>
    <w:rsid w:val="00D369A9"/>
    <w:rsid w:val="00D40C38"/>
    <w:rsid w:val="00D421DC"/>
    <w:rsid w:val="00D42236"/>
    <w:rsid w:val="00D43BC2"/>
    <w:rsid w:val="00D446F6"/>
    <w:rsid w:val="00D4476F"/>
    <w:rsid w:val="00D44854"/>
    <w:rsid w:val="00D46CF9"/>
    <w:rsid w:val="00D46CFD"/>
    <w:rsid w:val="00D46E24"/>
    <w:rsid w:val="00D47609"/>
    <w:rsid w:val="00D47F72"/>
    <w:rsid w:val="00D507E3"/>
    <w:rsid w:val="00D50C7E"/>
    <w:rsid w:val="00D528AD"/>
    <w:rsid w:val="00D53305"/>
    <w:rsid w:val="00D53351"/>
    <w:rsid w:val="00D539A4"/>
    <w:rsid w:val="00D54BB5"/>
    <w:rsid w:val="00D54D1C"/>
    <w:rsid w:val="00D54E35"/>
    <w:rsid w:val="00D54EB2"/>
    <w:rsid w:val="00D554B8"/>
    <w:rsid w:val="00D55868"/>
    <w:rsid w:val="00D55980"/>
    <w:rsid w:val="00D55D23"/>
    <w:rsid w:val="00D55F7D"/>
    <w:rsid w:val="00D56393"/>
    <w:rsid w:val="00D56AC7"/>
    <w:rsid w:val="00D56AC9"/>
    <w:rsid w:val="00D56C9A"/>
    <w:rsid w:val="00D578D0"/>
    <w:rsid w:val="00D61BC5"/>
    <w:rsid w:val="00D62D0E"/>
    <w:rsid w:val="00D62DE0"/>
    <w:rsid w:val="00D63C79"/>
    <w:rsid w:val="00D6419C"/>
    <w:rsid w:val="00D65996"/>
    <w:rsid w:val="00D65AC6"/>
    <w:rsid w:val="00D65AE7"/>
    <w:rsid w:val="00D65D9B"/>
    <w:rsid w:val="00D66D40"/>
    <w:rsid w:val="00D67BAD"/>
    <w:rsid w:val="00D70CBB"/>
    <w:rsid w:val="00D71293"/>
    <w:rsid w:val="00D718B8"/>
    <w:rsid w:val="00D71B68"/>
    <w:rsid w:val="00D722CD"/>
    <w:rsid w:val="00D7349D"/>
    <w:rsid w:val="00D739CA"/>
    <w:rsid w:val="00D74670"/>
    <w:rsid w:val="00D74C96"/>
    <w:rsid w:val="00D7581B"/>
    <w:rsid w:val="00D7731A"/>
    <w:rsid w:val="00D806B9"/>
    <w:rsid w:val="00D80D39"/>
    <w:rsid w:val="00D8102F"/>
    <w:rsid w:val="00D81CA8"/>
    <w:rsid w:val="00D82AE8"/>
    <w:rsid w:val="00D8363F"/>
    <w:rsid w:val="00D83CFB"/>
    <w:rsid w:val="00D83E85"/>
    <w:rsid w:val="00D84371"/>
    <w:rsid w:val="00D84EE3"/>
    <w:rsid w:val="00D85AE5"/>
    <w:rsid w:val="00D85E43"/>
    <w:rsid w:val="00D8642B"/>
    <w:rsid w:val="00D8688A"/>
    <w:rsid w:val="00D86B6B"/>
    <w:rsid w:val="00D86BC8"/>
    <w:rsid w:val="00D8705D"/>
    <w:rsid w:val="00D870C6"/>
    <w:rsid w:val="00D871A5"/>
    <w:rsid w:val="00D87569"/>
    <w:rsid w:val="00D905F1"/>
    <w:rsid w:val="00D93C37"/>
    <w:rsid w:val="00D93EA2"/>
    <w:rsid w:val="00D94620"/>
    <w:rsid w:val="00D9470B"/>
    <w:rsid w:val="00D9564F"/>
    <w:rsid w:val="00D95F0D"/>
    <w:rsid w:val="00D96969"/>
    <w:rsid w:val="00D97283"/>
    <w:rsid w:val="00D9735A"/>
    <w:rsid w:val="00DA03FE"/>
    <w:rsid w:val="00DA0B6D"/>
    <w:rsid w:val="00DA0D33"/>
    <w:rsid w:val="00DA2307"/>
    <w:rsid w:val="00DA4761"/>
    <w:rsid w:val="00DA488E"/>
    <w:rsid w:val="00DA4ADF"/>
    <w:rsid w:val="00DA60E7"/>
    <w:rsid w:val="00DA6706"/>
    <w:rsid w:val="00DA6757"/>
    <w:rsid w:val="00DA6BD4"/>
    <w:rsid w:val="00DA6F02"/>
    <w:rsid w:val="00DA6F06"/>
    <w:rsid w:val="00DA7A90"/>
    <w:rsid w:val="00DB066A"/>
    <w:rsid w:val="00DB08DA"/>
    <w:rsid w:val="00DB09C0"/>
    <w:rsid w:val="00DB0DBD"/>
    <w:rsid w:val="00DB1554"/>
    <w:rsid w:val="00DB1F35"/>
    <w:rsid w:val="00DB22B0"/>
    <w:rsid w:val="00DB4706"/>
    <w:rsid w:val="00DB5C65"/>
    <w:rsid w:val="00DB5D14"/>
    <w:rsid w:val="00DB62A4"/>
    <w:rsid w:val="00DB6C4E"/>
    <w:rsid w:val="00DB7762"/>
    <w:rsid w:val="00DB7CD9"/>
    <w:rsid w:val="00DC011D"/>
    <w:rsid w:val="00DC102F"/>
    <w:rsid w:val="00DC1820"/>
    <w:rsid w:val="00DC1A25"/>
    <w:rsid w:val="00DC2656"/>
    <w:rsid w:val="00DC31BF"/>
    <w:rsid w:val="00DC324A"/>
    <w:rsid w:val="00DC32DF"/>
    <w:rsid w:val="00DC46BC"/>
    <w:rsid w:val="00DC46EB"/>
    <w:rsid w:val="00DC52AA"/>
    <w:rsid w:val="00DC544D"/>
    <w:rsid w:val="00DC55FE"/>
    <w:rsid w:val="00DC6268"/>
    <w:rsid w:val="00DC7CA9"/>
    <w:rsid w:val="00DD0F6D"/>
    <w:rsid w:val="00DD111C"/>
    <w:rsid w:val="00DD18CB"/>
    <w:rsid w:val="00DD3A32"/>
    <w:rsid w:val="00DD5923"/>
    <w:rsid w:val="00DD5F43"/>
    <w:rsid w:val="00DD6342"/>
    <w:rsid w:val="00DD657E"/>
    <w:rsid w:val="00DD65AB"/>
    <w:rsid w:val="00DD65AD"/>
    <w:rsid w:val="00DD6D14"/>
    <w:rsid w:val="00DD6F8C"/>
    <w:rsid w:val="00DD73B9"/>
    <w:rsid w:val="00DE108C"/>
    <w:rsid w:val="00DE118C"/>
    <w:rsid w:val="00DE165B"/>
    <w:rsid w:val="00DE1F7C"/>
    <w:rsid w:val="00DE3D3A"/>
    <w:rsid w:val="00DE3E38"/>
    <w:rsid w:val="00DE4736"/>
    <w:rsid w:val="00DE5625"/>
    <w:rsid w:val="00DE5A55"/>
    <w:rsid w:val="00DE63BE"/>
    <w:rsid w:val="00DE6687"/>
    <w:rsid w:val="00DE724F"/>
    <w:rsid w:val="00DE7F6F"/>
    <w:rsid w:val="00DF0345"/>
    <w:rsid w:val="00DF0498"/>
    <w:rsid w:val="00DF1164"/>
    <w:rsid w:val="00DF1628"/>
    <w:rsid w:val="00DF1990"/>
    <w:rsid w:val="00DF1B93"/>
    <w:rsid w:val="00DF22C2"/>
    <w:rsid w:val="00DF2C84"/>
    <w:rsid w:val="00DF3569"/>
    <w:rsid w:val="00DF357F"/>
    <w:rsid w:val="00DF3831"/>
    <w:rsid w:val="00DF52AC"/>
    <w:rsid w:val="00DF5AC5"/>
    <w:rsid w:val="00DF5F43"/>
    <w:rsid w:val="00DF63AB"/>
    <w:rsid w:val="00DF6F1C"/>
    <w:rsid w:val="00DF6FB2"/>
    <w:rsid w:val="00E00110"/>
    <w:rsid w:val="00E00369"/>
    <w:rsid w:val="00E008AA"/>
    <w:rsid w:val="00E00B49"/>
    <w:rsid w:val="00E00D12"/>
    <w:rsid w:val="00E02254"/>
    <w:rsid w:val="00E0326D"/>
    <w:rsid w:val="00E03B2F"/>
    <w:rsid w:val="00E03F4F"/>
    <w:rsid w:val="00E0471C"/>
    <w:rsid w:val="00E0565E"/>
    <w:rsid w:val="00E06980"/>
    <w:rsid w:val="00E1037C"/>
    <w:rsid w:val="00E106D1"/>
    <w:rsid w:val="00E10B74"/>
    <w:rsid w:val="00E10E76"/>
    <w:rsid w:val="00E112C5"/>
    <w:rsid w:val="00E11928"/>
    <w:rsid w:val="00E11E90"/>
    <w:rsid w:val="00E121F2"/>
    <w:rsid w:val="00E123E4"/>
    <w:rsid w:val="00E1258F"/>
    <w:rsid w:val="00E12EE5"/>
    <w:rsid w:val="00E12FD0"/>
    <w:rsid w:val="00E1362C"/>
    <w:rsid w:val="00E136A5"/>
    <w:rsid w:val="00E137CF"/>
    <w:rsid w:val="00E14450"/>
    <w:rsid w:val="00E14523"/>
    <w:rsid w:val="00E14FC3"/>
    <w:rsid w:val="00E153F4"/>
    <w:rsid w:val="00E15ACE"/>
    <w:rsid w:val="00E166D9"/>
    <w:rsid w:val="00E16C08"/>
    <w:rsid w:val="00E16FCE"/>
    <w:rsid w:val="00E1713D"/>
    <w:rsid w:val="00E20436"/>
    <w:rsid w:val="00E20832"/>
    <w:rsid w:val="00E219ED"/>
    <w:rsid w:val="00E21E71"/>
    <w:rsid w:val="00E22C54"/>
    <w:rsid w:val="00E242A4"/>
    <w:rsid w:val="00E24400"/>
    <w:rsid w:val="00E24F5F"/>
    <w:rsid w:val="00E26A12"/>
    <w:rsid w:val="00E271DA"/>
    <w:rsid w:val="00E27592"/>
    <w:rsid w:val="00E277EA"/>
    <w:rsid w:val="00E27DC7"/>
    <w:rsid w:val="00E27E40"/>
    <w:rsid w:val="00E3006E"/>
    <w:rsid w:val="00E3042A"/>
    <w:rsid w:val="00E3174E"/>
    <w:rsid w:val="00E319C6"/>
    <w:rsid w:val="00E32051"/>
    <w:rsid w:val="00E321AE"/>
    <w:rsid w:val="00E327BD"/>
    <w:rsid w:val="00E32BFC"/>
    <w:rsid w:val="00E32D73"/>
    <w:rsid w:val="00E335E0"/>
    <w:rsid w:val="00E3417C"/>
    <w:rsid w:val="00E346C6"/>
    <w:rsid w:val="00E34C65"/>
    <w:rsid w:val="00E34CA3"/>
    <w:rsid w:val="00E35382"/>
    <w:rsid w:val="00E3609D"/>
    <w:rsid w:val="00E3677A"/>
    <w:rsid w:val="00E37E5F"/>
    <w:rsid w:val="00E37E6D"/>
    <w:rsid w:val="00E41042"/>
    <w:rsid w:val="00E41256"/>
    <w:rsid w:val="00E41428"/>
    <w:rsid w:val="00E41E1C"/>
    <w:rsid w:val="00E41E71"/>
    <w:rsid w:val="00E43539"/>
    <w:rsid w:val="00E436DB"/>
    <w:rsid w:val="00E44DE1"/>
    <w:rsid w:val="00E44FD1"/>
    <w:rsid w:val="00E454BD"/>
    <w:rsid w:val="00E46974"/>
    <w:rsid w:val="00E473A0"/>
    <w:rsid w:val="00E50249"/>
    <w:rsid w:val="00E506EA"/>
    <w:rsid w:val="00E50CE1"/>
    <w:rsid w:val="00E50FCE"/>
    <w:rsid w:val="00E50FEE"/>
    <w:rsid w:val="00E52230"/>
    <w:rsid w:val="00E53608"/>
    <w:rsid w:val="00E537EB"/>
    <w:rsid w:val="00E53F12"/>
    <w:rsid w:val="00E54A21"/>
    <w:rsid w:val="00E5557F"/>
    <w:rsid w:val="00E55DEE"/>
    <w:rsid w:val="00E55E77"/>
    <w:rsid w:val="00E56990"/>
    <w:rsid w:val="00E57670"/>
    <w:rsid w:val="00E604A0"/>
    <w:rsid w:val="00E60D3B"/>
    <w:rsid w:val="00E60F2B"/>
    <w:rsid w:val="00E6424E"/>
    <w:rsid w:val="00E6443D"/>
    <w:rsid w:val="00E64483"/>
    <w:rsid w:val="00E64988"/>
    <w:rsid w:val="00E65163"/>
    <w:rsid w:val="00E65758"/>
    <w:rsid w:val="00E65B8D"/>
    <w:rsid w:val="00E660EB"/>
    <w:rsid w:val="00E6707D"/>
    <w:rsid w:val="00E671C3"/>
    <w:rsid w:val="00E6783F"/>
    <w:rsid w:val="00E701C5"/>
    <w:rsid w:val="00E70A3F"/>
    <w:rsid w:val="00E70C5A"/>
    <w:rsid w:val="00E716FF"/>
    <w:rsid w:val="00E71AC6"/>
    <w:rsid w:val="00E723E0"/>
    <w:rsid w:val="00E729B1"/>
    <w:rsid w:val="00E72B5E"/>
    <w:rsid w:val="00E72BCB"/>
    <w:rsid w:val="00E736D1"/>
    <w:rsid w:val="00E73CA8"/>
    <w:rsid w:val="00E7523F"/>
    <w:rsid w:val="00E75A91"/>
    <w:rsid w:val="00E765B7"/>
    <w:rsid w:val="00E76798"/>
    <w:rsid w:val="00E7735D"/>
    <w:rsid w:val="00E774F3"/>
    <w:rsid w:val="00E77801"/>
    <w:rsid w:val="00E77A0D"/>
    <w:rsid w:val="00E80B0E"/>
    <w:rsid w:val="00E80B44"/>
    <w:rsid w:val="00E81832"/>
    <w:rsid w:val="00E82018"/>
    <w:rsid w:val="00E824F4"/>
    <w:rsid w:val="00E826EF"/>
    <w:rsid w:val="00E82768"/>
    <w:rsid w:val="00E83776"/>
    <w:rsid w:val="00E846ED"/>
    <w:rsid w:val="00E85232"/>
    <w:rsid w:val="00E856B5"/>
    <w:rsid w:val="00E85733"/>
    <w:rsid w:val="00E87034"/>
    <w:rsid w:val="00E87058"/>
    <w:rsid w:val="00E87920"/>
    <w:rsid w:val="00E87F43"/>
    <w:rsid w:val="00E910AF"/>
    <w:rsid w:val="00E918FE"/>
    <w:rsid w:val="00E91A22"/>
    <w:rsid w:val="00E92219"/>
    <w:rsid w:val="00E92E7F"/>
    <w:rsid w:val="00E93352"/>
    <w:rsid w:val="00E93521"/>
    <w:rsid w:val="00E9356A"/>
    <w:rsid w:val="00E936BB"/>
    <w:rsid w:val="00E942F6"/>
    <w:rsid w:val="00E94572"/>
    <w:rsid w:val="00E947EB"/>
    <w:rsid w:val="00E949F7"/>
    <w:rsid w:val="00E95197"/>
    <w:rsid w:val="00E96192"/>
    <w:rsid w:val="00E96D7A"/>
    <w:rsid w:val="00E96EEC"/>
    <w:rsid w:val="00E96F3A"/>
    <w:rsid w:val="00E97684"/>
    <w:rsid w:val="00E979F4"/>
    <w:rsid w:val="00EA1602"/>
    <w:rsid w:val="00EA1858"/>
    <w:rsid w:val="00EA2091"/>
    <w:rsid w:val="00EA249D"/>
    <w:rsid w:val="00EA417B"/>
    <w:rsid w:val="00EA48D9"/>
    <w:rsid w:val="00EA5BC7"/>
    <w:rsid w:val="00EA5DDA"/>
    <w:rsid w:val="00EA74DC"/>
    <w:rsid w:val="00EA79AD"/>
    <w:rsid w:val="00EB061A"/>
    <w:rsid w:val="00EB1E96"/>
    <w:rsid w:val="00EB2061"/>
    <w:rsid w:val="00EB32D2"/>
    <w:rsid w:val="00EB3340"/>
    <w:rsid w:val="00EB4600"/>
    <w:rsid w:val="00EB5BF7"/>
    <w:rsid w:val="00EB6C26"/>
    <w:rsid w:val="00EB6E42"/>
    <w:rsid w:val="00EB6F83"/>
    <w:rsid w:val="00EC0837"/>
    <w:rsid w:val="00EC182B"/>
    <w:rsid w:val="00EC1C2A"/>
    <w:rsid w:val="00EC295D"/>
    <w:rsid w:val="00EC2E74"/>
    <w:rsid w:val="00EC3796"/>
    <w:rsid w:val="00EC4A9E"/>
    <w:rsid w:val="00EC5378"/>
    <w:rsid w:val="00EC553C"/>
    <w:rsid w:val="00EC6498"/>
    <w:rsid w:val="00EC65F3"/>
    <w:rsid w:val="00EC6D91"/>
    <w:rsid w:val="00EC6FEB"/>
    <w:rsid w:val="00EC74AF"/>
    <w:rsid w:val="00EC74F2"/>
    <w:rsid w:val="00ED00C2"/>
    <w:rsid w:val="00ED017F"/>
    <w:rsid w:val="00ED17F0"/>
    <w:rsid w:val="00ED1C58"/>
    <w:rsid w:val="00ED1CE1"/>
    <w:rsid w:val="00ED202C"/>
    <w:rsid w:val="00ED364C"/>
    <w:rsid w:val="00ED3B12"/>
    <w:rsid w:val="00ED3C68"/>
    <w:rsid w:val="00ED3FA1"/>
    <w:rsid w:val="00ED44CE"/>
    <w:rsid w:val="00ED5B53"/>
    <w:rsid w:val="00ED5D46"/>
    <w:rsid w:val="00ED6251"/>
    <w:rsid w:val="00ED79D2"/>
    <w:rsid w:val="00EE000C"/>
    <w:rsid w:val="00EE0D0A"/>
    <w:rsid w:val="00EE0D44"/>
    <w:rsid w:val="00EE0F87"/>
    <w:rsid w:val="00EE19FA"/>
    <w:rsid w:val="00EE248F"/>
    <w:rsid w:val="00EE2952"/>
    <w:rsid w:val="00EE2A3C"/>
    <w:rsid w:val="00EE356C"/>
    <w:rsid w:val="00EE380B"/>
    <w:rsid w:val="00EE3A73"/>
    <w:rsid w:val="00EE4A06"/>
    <w:rsid w:val="00EE591F"/>
    <w:rsid w:val="00EE5B81"/>
    <w:rsid w:val="00EE7012"/>
    <w:rsid w:val="00EE749E"/>
    <w:rsid w:val="00EE7DF7"/>
    <w:rsid w:val="00EF0AD8"/>
    <w:rsid w:val="00EF0E46"/>
    <w:rsid w:val="00EF1FA1"/>
    <w:rsid w:val="00EF206C"/>
    <w:rsid w:val="00EF2075"/>
    <w:rsid w:val="00EF2093"/>
    <w:rsid w:val="00EF2C95"/>
    <w:rsid w:val="00EF4A5B"/>
    <w:rsid w:val="00EF5BC5"/>
    <w:rsid w:val="00EF63C5"/>
    <w:rsid w:val="00EF68FC"/>
    <w:rsid w:val="00EF6E92"/>
    <w:rsid w:val="00EF71DC"/>
    <w:rsid w:val="00EF73DC"/>
    <w:rsid w:val="00EF7B33"/>
    <w:rsid w:val="00F00711"/>
    <w:rsid w:val="00F0141D"/>
    <w:rsid w:val="00F018C9"/>
    <w:rsid w:val="00F01CB3"/>
    <w:rsid w:val="00F0225D"/>
    <w:rsid w:val="00F027DA"/>
    <w:rsid w:val="00F02CCC"/>
    <w:rsid w:val="00F033FF"/>
    <w:rsid w:val="00F03FD2"/>
    <w:rsid w:val="00F04686"/>
    <w:rsid w:val="00F04877"/>
    <w:rsid w:val="00F049D8"/>
    <w:rsid w:val="00F05D95"/>
    <w:rsid w:val="00F05E1B"/>
    <w:rsid w:val="00F06D4E"/>
    <w:rsid w:val="00F06F7E"/>
    <w:rsid w:val="00F07E05"/>
    <w:rsid w:val="00F10668"/>
    <w:rsid w:val="00F108D1"/>
    <w:rsid w:val="00F10B18"/>
    <w:rsid w:val="00F111DA"/>
    <w:rsid w:val="00F128AE"/>
    <w:rsid w:val="00F1291E"/>
    <w:rsid w:val="00F12C55"/>
    <w:rsid w:val="00F13A7B"/>
    <w:rsid w:val="00F141AB"/>
    <w:rsid w:val="00F1425B"/>
    <w:rsid w:val="00F153AC"/>
    <w:rsid w:val="00F15CF3"/>
    <w:rsid w:val="00F16294"/>
    <w:rsid w:val="00F162C6"/>
    <w:rsid w:val="00F16674"/>
    <w:rsid w:val="00F16816"/>
    <w:rsid w:val="00F16DC6"/>
    <w:rsid w:val="00F2287D"/>
    <w:rsid w:val="00F230C6"/>
    <w:rsid w:val="00F2318C"/>
    <w:rsid w:val="00F2583E"/>
    <w:rsid w:val="00F25A2E"/>
    <w:rsid w:val="00F25D96"/>
    <w:rsid w:val="00F26318"/>
    <w:rsid w:val="00F275FB"/>
    <w:rsid w:val="00F27985"/>
    <w:rsid w:val="00F3118D"/>
    <w:rsid w:val="00F312A5"/>
    <w:rsid w:val="00F3136F"/>
    <w:rsid w:val="00F32B07"/>
    <w:rsid w:val="00F32B3E"/>
    <w:rsid w:val="00F32B79"/>
    <w:rsid w:val="00F32B81"/>
    <w:rsid w:val="00F32BFA"/>
    <w:rsid w:val="00F32CB6"/>
    <w:rsid w:val="00F34297"/>
    <w:rsid w:val="00F34BE2"/>
    <w:rsid w:val="00F35088"/>
    <w:rsid w:val="00F35394"/>
    <w:rsid w:val="00F3564F"/>
    <w:rsid w:val="00F35EE6"/>
    <w:rsid w:val="00F365ED"/>
    <w:rsid w:val="00F37B65"/>
    <w:rsid w:val="00F4023A"/>
    <w:rsid w:val="00F403D1"/>
    <w:rsid w:val="00F40A1C"/>
    <w:rsid w:val="00F40C2F"/>
    <w:rsid w:val="00F40C5D"/>
    <w:rsid w:val="00F41294"/>
    <w:rsid w:val="00F41F25"/>
    <w:rsid w:val="00F42447"/>
    <w:rsid w:val="00F432F0"/>
    <w:rsid w:val="00F46831"/>
    <w:rsid w:val="00F47078"/>
    <w:rsid w:val="00F478C7"/>
    <w:rsid w:val="00F501E5"/>
    <w:rsid w:val="00F5081D"/>
    <w:rsid w:val="00F50A1D"/>
    <w:rsid w:val="00F50E37"/>
    <w:rsid w:val="00F51A86"/>
    <w:rsid w:val="00F51AA3"/>
    <w:rsid w:val="00F51D7C"/>
    <w:rsid w:val="00F5203C"/>
    <w:rsid w:val="00F5247E"/>
    <w:rsid w:val="00F532F6"/>
    <w:rsid w:val="00F545A5"/>
    <w:rsid w:val="00F546B3"/>
    <w:rsid w:val="00F54B03"/>
    <w:rsid w:val="00F55B56"/>
    <w:rsid w:val="00F55B67"/>
    <w:rsid w:val="00F560F2"/>
    <w:rsid w:val="00F56124"/>
    <w:rsid w:val="00F56135"/>
    <w:rsid w:val="00F56159"/>
    <w:rsid w:val="00F56273"/>
    <w:rsid w:val="00F56540"/>
    <w:rsid w:val="00F576EB"/>
    <w:rsid w:val="00F60B3A"/>
    <w:rsid w:val="00F61093"/>
    <w:rsid w:val="00F611A6"/>
    <w:rsid w:val="00F61A48"/>
    <w:rsid w:val="00F61ABE"/>
    <w:rsid w:val="00F62D78"/>
    <w:rsid w:val="00F6302F"/>
    <w:rsid w:val="00F64473"/>
    <w:rsid w:val="00F6448F"/>
    <w:rsid w:val="00F64A45"/>
    <w:rsid w:val="00F64BA2"/>
    <w:rsid w:val="00F65841"/>
    <w:rsid w:val="00F6664F"/>
    <w:rsid w:val="00F66FAD"/>
    <w:rsid w:val="00F67490"/>
    <w:rsid w:val="00F67521"/>
    <w:rsid w:val="00F703AA"/>
    <w:rsid w:val="00F7199C"/>
    <w:rsid w:val="00F72928"/>
    <w:rsid w:val="00F72DE0"/>
    <w:rsid w:val="00F738C1"/>
    <w:rsid w:val="00F7512C"/>
    <w:rsid w:val="00F7553D"/>
    <w:rsid w:val="00F75A7F"/>
    <w:rsid w:val="00F76422"/>
    <w:rsid w:val="00F76992"/>
    <w:rsid w:val="00F7728F"/>
    <w:rsid w:val="00F807E8"/>
    <w:rsid w:val="00F80865"/>
    <w:rsid w:val="00F81CBB"/>
    <w:rsid w:val="00F81EAD"/>
    <w:rsid w:val="00F82957"/>
    <w:rsid w:val="00F83C91"/>
    <w:rsid w:val="00F83D22"/>
    <w:rsid w:val="00F847C5"/>
    <w:rsid w:val="00F84B21"/>
    <w:rsid w:val="00F856D4"/>
    <w:rsid w:val="00F85AB9"/>
    <w:rsid w:val="00F85C4D"/>
    <w:rsid w:val="00F85EBF"/>
    <w:rsid w:val="00F869ED"/>
    <w:rsid w:val="00F87CF3"/>
    <w:rsid w:val="00F905B6"/>
    <w:rsid w:val="00F90F62"/>
    <w:rsid w:val="00F91C34"/>
    <w:rsid w:val="00F9284F"/>
    <w:rsid w:val="00F941BD"/>
    <w:rsid w:val="00F946F2"/>
    <w:rsid w:val="00F94D56"/>
    <w:rsid w:val="00F95558"/>
    <w:rsid w:val="00F9590B"/>
    <w:rsid w:val="00F95BEE"/>
    <w:rsid w:val="00F964FC"/>
    <w:rsid w:val="00FA0039"/>
    <w:rsid w:val="00FA00B0"/>
    <w:rsid w:val="00FA1172"/>
    <w:rsid w:val="00FA1336"/>
    <w:rsid w:val="00FA186D"/>
    <w:rsid w:val="00FA2C48"/>
    <w:rsid w:val="00FA3B34"/>
    <w:rsid w:val="00FA448C"/>
    <w:rsid w:val="00FA46BC"/>
    <w:rsid w:val="00FA4A81"/>
    <w:rsid w:val="00FA53A1"/>
    <w:rsid w:val="00FA5525"/>
    <w:rsid w:val="00FA69D9"/>
    <w:rsid w:val="00FA76DE"/>
    <w:rsid w:val="00FB0867"/>
    <w:rsid w:val="00FB0CA5"/>
    <w:rsid w:val="00FB0FBB"/>
    <w:rsid w:val="00FB1DEA"/>
    <w:rsid w:val="00FB21AD"/>
    <w:rsid w:val="00FB2E5B"/>
    <w:rsid w:val="00FB34D5"/>
    <w:rsid w:val="00FB390C"/>
    <w:rsid w:val="00FB4685"/>
    <w:rsid w:val="00FB508F"/>
    <w:rsid w:val="00FB6603"/>
    <w:rsid w:val="00FB664F"/>
    <w:rsid w:val="00FB6DED"/>
    <w:rsid w:val="00FC0E34"/>
    <w:rsid w:val="00FC182E"/>
    <w:rsid w:val="00FC30FB"/>
    <w:rsid w:val="00FC3E1D"/>
    <w:rsid w:val="00FC4015"/>
    <w:rsid w:val="00FC4259"/>
    <w:rsid w:val="00FC48E1"/>
    <w:rsid w:val="00FC4A84"/>
    <w:rsid w:val="00FC4B71"/>
    <w:rsid w:val="00FC4E04"/>
    <w:rsid w:val="00FC4EB0"/>
    <w:rsid w:val="00FC4F28"/>
    <w:rsid w:val="00FC6074"/>
    <w:rsid w:val="00FC7775"/>
    <w:rsid w:val="00FD03D1"/>
    <w:rsid w:val="00FD050B"/>
    <w:rsid w:val="00FD1488"/>
    <w:rsid w:val="00FD1C0C"/>
    <w:rsid w:val="00FD1EC4"/>
    <w:rsid w:val="00FD2743"/>
    <w:rsid w:val="00FD2889"/>
    <w:rsid w:val="00FD29B6"/>
    <w:rsid w:val="00FD4CAC"/>
    <w:rsid w:val="00FD5578"/>
    <w:rsid w:val="00FD5B69"/>
    <w:rsid w:val="00FD5BFE"/>
    <w:rsid w:val="00FD5E29"/>
    <w:rsid w:val="00FD68B5"/>
    <w:rsid w:val="00FD7573"/>
    <w:rsid w:val="00FD75EE"/>
    <w:rsid w:val="00FD793C"/>
    <w:rsid w:val="00FD7CC0"/>
    <w:rsid w:val="00FD7D11"/>
    <w:rsid w:val="00FE0709"/>
    <w:rsid w:val="00FE1C06"/>
    <w:rsid w:val="00FE1DFE"/>
    <w:rsid w:val="00FE21E0"/>
    <w:rsid w:val="00FE297A"/>
    <w:rsid w:val="00FE3153"/>
    <w:rsid w:val="00FE3A97"/>
    <w:rsid w:val="00FE4364"/>
    <w:rsid w:val="00FE489B"/>
    <w:rsid w:val="00FE490F"/>
    <w:rsid w:val="00FE4B30"/>
    <w:rsid w:val="00FE6083"/>
    <w:rsid w:val="00FE6426"/>
    <w:rsid w:val="00FE6E44"/>
    <w:rsid w:val="00FF0E36"/>
    <w:rsid w:val="00FF23C2"/>
    <w:rsid w:val="00FF2986"/>
    <w:rsid w:val="00FF3881"/>
    <w:rsid w:val="00FF38DA"/>
    <w:rsid w:val="00FF3F82"/>
    <w:rsid w:val="00FF40BF"/>
    <w:rsid w:val="00FF44AC"/>
    <w:rsid w:val="00FF4B07"/>
    <w:rsid w:val="00FF73CC"/>
    <w:rsid w:val="00FF768A"/>
    <w:rsid w:val="012901AA"/>
    <w:rsid w:val="018C3B7F"/>
    <w:rsid w:val="01FA196E"/>
    <w:rsid w:val="02254E95"/>
    <w:rsid w:val="022A56EE"/>
    <w:rsid w:val="02370179"/>
    <w:rsid w:val="026F62DD"/>
    <w:rsid w:val="02735F41"/>
    <w:rsid w:val="02747952"/>
    <w:rsid w:val="028C6F5D"/>
    <w:rsid w:val="02A24D65"/>
    <w:rsid w:val="02FB2001"/>
    <w:rsid w:val="03161444"/>
    <w:rsid w:val="032516D9"/>
    <w:rsid w:val="032E0F39"/>
    <w:rsid w:val="033278FB"/>
    <w:rsid w:val="03426B59"/>
    <w:rsid w:val="034B645C"/>
    <w:rsid w:val="038856FD"/>
    <w:rsid w:val="03AE7B49"/>
    <w:rsid w:val="03D40D72"/>
    <w:rsid w:val="03D80B70"/>
    <w:rsid w:val="04236F96"/>
    <w:rsid w:val="0428045A"/>
    <w:rsid w:val="04756FD3"/>
    <w:rsid w:val="05164585"/>
    <w:rsid w:val="05535175"/>
    <w:rsid w:val="056D121B"/>
    <w:rsid w:val="057C7721"/>
    <w:rsid w:val="057D1353"/>
    <w:rsid w:val="05BD7846"/>
    <w:rsid w:val="05D01F32"/>
    <w:rsid w:val="06145B29"/>
    <w:rsid w:val="064B465F"/>
    <w:rsid w:val="066031A1"/>
    <w:rsid w:val="06D60EF6"/>
    <w:rsid w:val="06DE71EE"/>
    <w:rsid w:val="070B6042"/>
    <w:rsid w:val="07632BA2"/>
    <w:rsid w:val="07747F4A"/>
    <w:rsid w:val="07793FBF"/>
    <w:rsid w:val="07961915"/>
    <w:rsid w:val="07AA46EA"/>
    <w:rsid w:val="07C662B6"/>
    <w:rsid w:val="07E73F39"/>
    <w:rsid w:val="07FF0026"/>
    <w:rsid w:val="08154A3B"/>
    <w:rsid w:val="08736221"/>
    <w:rsid w:val="08840487"/>
    <w:rsid w:val="088D712E"/>
    <w:rsid w:val="08D163DA"/>
    <w:rsid w:val="090A585A"/>
    <w:rsid w:val="09390462"/>
    <w:rsid w:val="094F04FF"/>
    <w:rsid w:val="095102FF"/>
    <w:rsid w:val="09870D06"/>
    <w:rsid w:val="09C461DC"/>
    <w:rsid w:val="09E25CD0"/>
    <w:rsid w:val="0A155703"/>
    <w:rsid w:val="0AC264CF"/>
    <w:rsid w:val="0AE748C4"/>
    <w:rsid w:val="0B1F59EF"/>
    <w:rsid w:val="0B276331"/>
    <w:rsid w:val="0B615540"/>
    <w:rsid w:val="0B7D0780"/>
    <w:rsid w:val="0B8C09EE"/>
    <w:rsid w:val="0BB36E55"/>
    <w:rsid w:val="0BBB1CFD"/>
    <w:rsid w:val="0BBE62DE"/>
    <w:rsid w:val="0BCB1ED6"/>
    <w:rsid w:val="0C094660"/>
    <w:rsid w:val="0C2E17AE"/>
    <w:rsid w:val="0C76609D"/>
    <w:rsid w:val="0CA6714A"/>
    <w:rsid w:val="0D2A2DBE"/>
    <w:rsid w:val="0D37474F"/>
    <w:rsid w:val="0D4757D3"/>
    <w:rsid w:val="0D5A05D1"/>
    <w:rsid w:val="0D624B7E"/>
    <w:rsid w:val="0D7C70DB"/>
    <w:rsid w:val="0D7D61D4"/>
    <w:rsid w:val="0DA11453"/>
    <w:rsid w:val="0DB50483"/>
    <w:rsid w:val="0E091EE5"/>
    <w:rsid w:val="0E2D3A70"/>
    <w:rsid w:val="0E5E79D2"/>
    <w:rsid w:val="0EA14EF5"/>
    <w:rsid w:val="0EAA4B80"/>
    <w:rsid w:val="0ED93648"/>
    <w:rsid w:val="0FAB699A"/>
    <w:rsid w:val="0FE877B3"/>
    <w:rsid w:val="10306311"/>
    <w:rsid w:val="103162E8"/>
    <w:rsid w:val="10CF3CC2"/>
    <w:rsid w:val="10F123AC"/>
    <w:rsid w:val="115417FD"/>
    <w:rsid w:val="11581BF4"/>
    <w:rsid w:val="117F3ABF"/>
    <w:rsid w:val="11CD3E1E"/>
    <w:rsid w:val="11CE6554"/>
    <w:rsid w:val="11F505CD"/>
    <w:rsid w:val="12207747"/>
    <w:rsid w:val="12371157"/>
    <w:rsid w:val="12380033"/>
    <w:rsid w:val="12D9784A"/>
    <w:rsid w:val="12EA16C9"/>
    <w:rsid w:val="12F55008"/>
    <w:rsid w:val="13272E51"/>
    <w:rsid w:val="13280823"/>
    <w:rsid w:val="13442095"/>
    <w:rsid w:val="13A065E0"/>
    <w:rsid w:val="13EB634A"/>
    <w:rsid w:val="147312AC"/>
    <w:rsid w:val="149C36BF"/>
    <w:rsid w:val="14AF1669"/>
    <w:rsid w:val="14C124FA"/>
    <w:rsid w:val="15172E77"/>
    <w:rsid w:val="152A7632"/>
    <w:rsid w:val="153D447B"/>
    <w:rsid w:val="155A04DF"/>
    <w:rsid w:val="15A56F13"/>
    <w:rsid w:val="15AF6AD7"/>
    <w:rsid w:val="15BC1A73"/>
    <w:rsid w:val="15F66ABC"/>
    <w:rsid w:val="16062D5F"/>
    <w:rsid w:val="16072976"/>
    <w:rsid w:val="16CC1C65"/>
    <w:rsid w:val="16CE61B3"/>
    <w:rsid w:val="16EF744D"/>
    <w:rsid w:val="171E246B"/>
    <w:rsid w:val="1730317A"/>
    <w:rsid w:val="17C10CCB"/>
    <w:rsid w:val="186B3AF9"/>
    <w:rsid w:val="18943D36"/>
    <w:rsid w:val="18E4597F"/>
    <w:rsid w:val="190D6850"/>
    <w:rsid w:val="19155836"/>
    <w:rsid w:val="194859F8"/>
    <w:rsid w:val="19AA4AFA"/>
    <w:rsid w:val="19BD668F"/>
    <w:rsid w:val="1A01028F"/>
    <w:rsid w:val="1A205724"/>
    <w:rsid w:val="1A622D80"/>
    <w:rsid w:val="1A881B15"/>
    <w:rsid w:val="1A932015"/>
    <w:rsid w:val="1B020AA9"/>
    <w:rsid w:val="1B0C5B7C"/>
    <w:rsid w:val="1B49639D"/>
    <w:rsid w:val="1B557E29"/>
    <w:rsid w:val="1B610372"/>
    <w:rsid w:val="1B717605"/>
    <w:rsid w:val="1B7F3E59"/>
    <w:rsid w:val="1B856870"/>
    <w:rsid w:val="1BA667E7"/>
    <w:rsid w:val="1BA74828"/>
    <w:rsid w:val="1BB17D07"/>
    <w:rsid w:val="1BED2887"/>
    <w:rsid w:val="1BFE4ADE"/>
    <w:rsid w:val="1C0D2E7D"/>
    <w:rsid w:val="1C642136"/>
    <w:rsid w:val="1C9876A6"/>
    <w:rsid w:val="1C9F1DD3"/>
    <w:rsid w:val="1CC421E3"/>
    <w:rsid w:val="1CC85D9D"/>
    <w:rsid w:val="1D9722BA"/>
    <w:rsid w:val="1D9C6312"/>
    <w:rsid w:val="1DC368D8"/>
    <w:rsid w:val="1DC90D50"/>
    <w:rsid w:val="1DE44F63"/>
    <w:rsid w:val="1DFC5BD1"/>
    <w:rsid w:val="1E023C7E"/>
    <w:rsid w:val="1E045ABF"/>
    <w:rsid w:val="1E274619"/>
    <w:rsid w:val="1E384877"/>
    <w:rsid w:val="1E791BE1"/>
    <w:rsid w:val="1F067018"/>
    <w:rsid w:val="1F0869FC"/>
    <w:rsid w:val="1F100061"/>
    <w:rsid w:val="1F38564D"/>
    <w:rsid w:val="1F671E53"/>
    <w:rsid w:val="1FEC3C1A"/>
    <w:rsid w:val="202408C8"/>
    <w:rsid w:val="20301E22"/>
    <w:rsid w:val="20506091"/>
    <w:rsid w:val="211A3AEB"/>
    <w:rsid w:val="213E6DE0"/>
    <w:rsid w:val="214277F4"/>
    <w:rsid w:val="21575BC3"/>
    <w:rsid w:val="216E1A52"/>
    <w:rsid w:val="217B1B76"/>
    <w:rsid w:val="21A267F5"/>
    <w:rsid w:val="21BE4A26"/>
    <w:rsid w:val="21BF16F6"/>
    <w:rsid w:val="22146C5F"/>
    <w:rsid w:val="2223712B"/>
    <w:rsid w:val="22370983"/>
    <w:rsid w:val="227A53E9"/>
    <w:rsid w:val="228541C9"/>
    <w:rsid w:val="22A57D8D"/>
    <w:rsid w:val="22DA74AA"/>
    <w:rsid w:val="22E75BE6"/>
    <w:rsid w:val="23055D15"/>
    <w:rsid w:val="234F5883"/>
    <w:rsid w:val="23662A1C"/>
    <w:rsid w:val="23CB2757"/>
    <w:rsid w:val="23CC26D4"/>
    <w:rsid w:val="23E36230"/>
    <w:rsid w:val="23F30E59"/>
    <w:rsid w:val="23FC772E"/>
    <w:rsid w:val="240D2EF6"/>
    <w:rsid w:val="242E6631"/>
    <w:rsid w:val="24353626"/>
    <w:rsid w:val="24804730"/>
    <w:rsid w:val="24962088"/>
    <w:rsid w:val="24A32B02"/>
    <w:rsid w:val="24AA0C14"/>
    <w:rsid w:val="24C40CAC"/>
    <w:rsid w:val="24E04674"/>
    <w:rsid w:val="24F12227"/>
    <w:rsid w:val="25033D83"/>
    <w:rsid w:val="25261064"/>
    <w:rsid w:val="25FA1E39"/>
    <w:rsid w:val="26005A52"/>
    <w:rsid w:val="26432327"/>
    <w:rsid w:val="265679D6"/>
    <w:rsid w:val="26B14A76"/>
    <w:rsid w:val="27005B64"/>
    <w:rsid w:val="27124F1C"/>
    <w:rsid w:val="27604BB4"/>
    <w:rsid w:val="27A01DE1"/>
    <w:rsid w:val="27B401F2"/>
    <w:rsid w:val="27E0642C"/>
    <w:rsid w:val="27F20DBE"/>
    <w:rsid w:val="280617E0"/>
    <w:rsid w:val="28407E7D"/>
    <w:rsid w:val="28503D7F"/>
    <w:rsid w:val="288072FE"/>
    <w:rsid w:val="28A651F3"/>
    <w:rsid w:val="28AB7E12"/>
    <w:rsid w:val="28CD5DF4"/>
    <w:rsid w:val="28CF2439"/>
    <w:rsid w:val="29355906"/>
    <w:rsid w:val="29575EEE"/>
    <w:rsid w:val="29A06B64"/>
    <w:rsid w:val="29A67151"/>
    <w:rsid w:val="29B92EEC"/>
    <w:rsid w:val="29C371E2"/>
    <w:rsid w:val="29FB1FA7"/>
    <w:rsid w:val="2A6E1E36"/>
    <w:rsid w:val="2A713269"/>
    <w:rsid w:val="2ADF30AB"/>
    <w:rsid w:val="2AE07B5E"/>
    <w:rsid w:val="2AF23241"/>
    <w:rsid w:val="2B1D6340"/>
    <w:rsid w:val="2B21696F"/>
    <w:rsid w:val="2B377B72"/>
    <w:rsid w:val="2B461526"/>
    <w:rsid w:val="2C62313B"/>
    <w:rsid w:val="2CA6584F"/>
    <w:rsid w:val="2CD63FF2"/>
    <w:rsid w:val="2D390DBE"/>
    <w:rsid w:val="2D482D29"/>
    <w:rsid w:val="2D496136"/>
    <w:rsid w:val="2DA04652"/>
    <w:rsid w:val="2E0B311C"/>
    <w:rsid w:val="2E255069"/>
    <w:rsid w:val="2E296B0A"/>
    <w:rsid w:val="2E2F3EB4"/>
    <w:rsid w:val="2E67200E"/>
    <w:rsid w:val="2E8835CC"/>
    <w:rsid w:val="2EBC2F9D"/>
    <w:rsid w:val="2ECF0510"/>
    <w:rsid w:val="2F3275EB"/>
    <w:rsid w:val="2F332D28"/>
    <w:rsid w:val="2F8F5316"/>
    <w:rsid w:val="2F997EB0"/>
    <w:rsid w:val="2FA03AA3"/>
    <w:rsid w:val="2FAC7F6C"/>
    <w:rsid w:val="2FAF50B9"/>
    <w:rsid w:val="2FD43282"/>
    <w:rsid w:val="2FF078DF"/>
    <w:rsid w:val="2FF3187C"/>
    <w:rsid w:val="30CC5125"/>
    <w:rsid w:val="30F926AA"/>
    <w:rsid w:val="31361310"/>
    <w:rsid w:val="316C164E"/>
    <w:rsid w:val="31880F57"/>
    <w:rsid w:val="318A5D41"/>
    <w:rsid w:val="31B256B5"/>
    <w:rsid w:val="31D43530"/>
    <w:rsid w:val="31ED057F"/>
    <w:rsid w:val="320B1D84"/>
    <w:rsid w:val="322F75D8"/>
    <w:rsid w:val="32657393"/>
    <w:rsid w:val="329F017C"/>
    <w:rsid w:val="32A82CA9"/>
    <w:rsid w:val="32C5799A"/>
    <w:rsid w:val="32DF03DF"/>
    <w:rsid w:val="33050F63"/>
    <w:rsid w:val="332211D9"/>
    <w:rsid w:val="33CD364D"/>
    <w:rsid w:val="341D2518"/>
    <w:rsid w:val="349F31B7"/>
    <w:rsid w:val="34AA0A32"/>
    <w:rsid w:val="350470D4"/>
    <w:rsid w:val="35064C34"/>
    <w:rsid w:val="35132F06"/>
    <w:rsid w:val="356F3879"/>
    <w:rsid w:val="3572205B"/>
    <w:rsid w:val="357D3B20"/>
    <w:rsid w:val="35C84E74"/>
    <w:rsid w:val="35E35772"/>
    <w:rsid w:val="35EF650D"/>
    <w:rsid w:val="36022EF1"/>
    <w:rsid w:val="36322EE7"/>
    <w:rsid w:val="364726C4"/>
    <w:rsid w:val="364C63AC"/>
    <w:rsid w:val="367521B0"/>
    <w:rsid w:val="36771105"/>
    <w:rsid w:val="367D7274"/>
    <w:rsid w:val="36B51A5D"/>
    <w:rsid w:val="36F87175"/>
    <w:rsid w:val="370F26BD"/>
    <w:rsid w:val="37184795"/>
    <w:rsid w:val="377034C6"/>
    <w:rsid w:val="379F365F"/>
    <w:rsid w:val="37E23EC8"/>
    <w:rsid w:val="380104B4"/>
    <w:rsid w:val="383E236E"/>
    <w:rsid w:val="384357E6"/>
    <w:rsid w:val="38445A8B"/>
    <w:rsid w:val="387C60A3"/>
    <w:rsid w:val="388B250D"/>
    <w:rsid w:val="38DB3D3B"/>
    <w:rsid w:val="39016E74"/>
    <w:rsid w:val="397014E5"/>
    <w:rsid w:val="39822A4D"/>
    <w:rsid w:val="39853247"/>
    <w:rsid w:val="39F33788"/>
    <w:rsid w:val="3A0E6CB4"/>
    <w:rsid w:val="3A407263"/>
    <w:rsid w:val="3A5C629E"/>
    <w:rsid w:val="3A8D3AD4"/>
    <w:rsid w:val="3A910DEE"/>
    <w:rsid w:val="3A940DE2"/>
    <w:rsid w:val="3AD46380"/>
    <w:rsid w:val="3B135057"/>
    <w:rsid w:val="3C2512F6"/>
    <w:rsid w:val="3C257BD1"/>
    <w:rsid w:val="3C3A6674"/>
    <w:rsid w:val="3C5A0572"/>
    <w:rsid w:val="3C7761E9"/>
    <w:rsid w:val="3C8542EA"/>
    <w:rsid w:val="3C892B77"/>
    <w:rsid w:val="3CB020F1"/>
    <w:rsid w:val="3D0B100D"/>
    <w:rsid w:val="3D2408F5"/>
    <w:rsid w:val="3D251880"/>
    <w:rsid w:val="3D3E7787"/>
    <w:rsid w:val="3D603488"/>
    <w:rsid w:val="3D6D4544"/>
    <w:rsid w:val="3DB914D6"/>
    <w:rsid w:val="3E1052DD"/>
    <w:rsid w:val="3E1207D0"/>
    <w:rsid w:val="3E355273"/>
    <w:rsid w:val="3E541784"/>
    <w:rsid w:val="3EFA3733"/>
    <w:rsid w:val="3F13026F"/>
    <w:rsid w:val="3F6F6EB7"/>
    <w:rsid w:val="3F950DBA"/>
    <w:rsid w:val="3F984E02"/>
    <w:rsid w:val="40037A21"/>
    <w:rsid w:val="402C372E"/>
    <w:rsid w:val="403C51A6"/>
    <w:rsid w:val="404E48DD"/>
    <w:rsid w:val="409B104A"/>
    <w:rsid w:val="409D72F6"/>
    <w:rsid w:val="40C103BD"/>
    <w:rsid w:val="40CF38A1"/>
    <w:rsid w:val="410A5E5F"/>
    <w:rsid w:val="412C177C"/>
    <w:rsid w:val="41BE2C92"/>
    <w:rsid w:val="41DE00A0"/>
    <w:rsid w:val="41E629C1"/>
    <w:rsid w:val="420302D8"/>
    <w:rsid w:val="42091339"/>
    <w:rsid w:val="422348B7"/>
    <w:rsid w:val="42296E2A"/>
    <w:rsid w:val="42E4259C"/>
    <w:rsid w:val="42E5202D"/>
    <w:rsid w:val="430C5A42"/>
    <w:rsid w:val="430E0BA3"/>
    <w:rsid w:val="434778A7"/>
    <w:rsid w:val="4383731B"/>
    <w:rsid w:val="43872BBD"/>
    <w:rsid w:val="438E221A"/>
    <w:rsid w:val="43CC17C7"/>
    <w:rsid w:val="43FC2AE6"/>
    <w:rsid w:val="44D947DE"/>
    <w:rsid w:val="44E02CD8"/>
    <w:rsid w:val="44F20D8A"/>
    <w:rsid w:val="44FC2CF7"/>
    <w:rsid w:val="456241C5"/>
    <w:rsid w:val="459E1899"/>
    <w:rsid w:val="45AE7D25"/>
    <w:rsid w:val="45C42741"/>
    <w:rsid w:val="467907F8"/>
    <w:rsid w:val="468E3293"/>
    <w:rsid w:val="469B3331"/>
    <w:rsid w:val="46D46E68"/>
    <w:rsid w:val="46ED761A"/>
    <w:rsid w:val="46FE0448"/>
    <w:rsid w:val="470B2F4B"/>
    <w:rsid w:val="47254FD5"/>
    <w:rsid w:val="47357AB6"/>
    <w:rsid w:val="479D0733"/>
    <w:rsid w:val="47A621D8"/>
    <w:rsid w:val="47A7174A"/>
    <w:rsid w:val="47B2281C"/>
    <w:rsid w:val="47E31991"/>
    <w:rsid w:val="48820B1F"/>
    <w:rsid w:val="488C14D3"/>
    <w:rsid w:val="489717A5"/>
    <w:rsid w:val="48A92DC6"/>
    <w:rsid w:val="48FC30D0"/>
    <w:rsid w:val="4902722B"/>
    <w:rsid w:val="4970735E"/>
    <w:rsid w:val="49741C1C"/>
    <w:rsid w:val="49F7232E"/>
    <w:rsid w:val="4A12100F"/>
    <w:rsid w:val="4A45334D"/>
    <w:rsid w:val="4A476C59"/>
    <w:rsid w:val="4A6C2963"/>
    <w:rsid w:val="4A747CA0"/>
    <w:rsid w:val="4A972640"/>
    <w:rsid w:val="4A9D4723"/>
    <w:rsid w:val="4AA10606"/>
    <w:rsid w:val="4AC75246"/>
    <w:rsid w:val="4AD5435F"/>
    <w:rsid w:val="4ADB7E0D"/>
    <w:rsid w:val="4ADE2F98"/>
    <w:rsid w:val="4AF02DFF"/>
    <w:rsid w:val="4AF34855"/>
    <w:rsid w:val="4AF51549"/>
    <w:rsid w:val="4B147224"/>
    <w:rsid w:val="4B3467E4"/>
    <w:rsid w:val="4B443007"/>
    <w:rsid w:val="4B5B68BE"/>
    <w:rsid w:val="4B6B0735"/>
    <w:rsid w:val="4B7E3011"/>
    <w:rsid w:val="4B900141"/>
    <w:rsid w:val="4B906680"/>
    <w:rsid w:val="4BD34089"/>
    <w:rsid w:val="4BE46005"/>
    <w:rsid w:val="4C2D2F45"/>
    <w:rsid w:val="4C6D2845"/>
    <w:rsid w:val="4C8A31D6"/>
    <w:rsid w:val="4C9D60D0"/>
    <w:rsid w:val="4D024EBD"/>
    <w:rsid w:val="4D093551"/>
    <w:rsid w:val="4D2B179E"/>
    <w:rsid w:val="4D375CF7"/>
    <w:rsid w:val="4D504BF5"/>
    <w:rsid w:val="4D7748E5"/>
    <w:rsid w:val="4DD026E4"/>
    <w:rsid w:val="4DDA27AC"/>
    <w:rsid w:val="4DE62092"/>
    <w:rsid w:val="4DF62168"/>
    <w:rsid w:val="4E053FC1"/>
    <w:rsid w:val="4E3E45EC"/>
    <w:rsid w:val="4E4E08DD"/>
    <w:rsid w:val="4E7566B3"/>
    <w:rsid w:val="4ED56D58"/>
    <w:rsid w:val="4F1D442F"/>
    <w:rsid w:val="4F63604B"/>
    <w:rsid w:val="4F6C2FD9"/>
    <w:rsid w:val="4F895E47"/>
    <w:rsid w:val="4F8E22FA"/>
    <w:rsid w:val="4F9F7F63"/>
    <w:rsid w:val="4FA60070"/>
    <w:rsid w:val="50376654"/>
    <w:rsid w:val="504A47DF"/>
    <w:rsid w:val="507572A9"/>
    <w:rsid w:val="50827399"/>
    <w:rsid w:val="50C77F46"/>
    <w:rsid w:val="512F4AC2"/>
    <w:rsid w:val="519C5C27"/>
    <w:rsid w:val="52164DAC"/>
    <w:rsid w:val="52495504"/>
    <w:rsid w:val="524A2DE8"/>
    <w:rsid w:val="52680BBE"/>
    <w:rsid w:val="52727225"/>
    <w:rsid w:val="52B96CF9"/>
    <w:rsid w:val="52D33FC3"/>
    <w:rsid w:val="52E63854"/>
    <w:rsid w:val="52F97B8A"/>
    <w:rsid w:val="530E0376"/>
    <w:rsid w:val="532C3418"/>
    <w:rsid w:val="534E6E22"/>
    <w:rsid w:val="537A26F1"/>
    <w:rsid w:val="53A344D3"/>
    <w:rsid w:val="53BC7AF4"/>
    <w:rsid w:val="53C519D1"/>
    <w:rsid w:val="54154B23"/>
    <w:rsid w:val="541B6CC5"/>
    <w:rsid w:val="546333FC"/>
    <w:rsid w:val="546B36D0"/>
    <w:rsid w:val="54850BC4"/>
    <w:rsid w:val="54960FDE"/>
    <w:rsid w:val="55254D99"/>
    <w:rsid w:val="55255149"/>
    <w:rsid w:val="557402CD"/>
    <w:rsid w:val="55823EBC"/>
    <w:rsid w:val="558B7F1D"/>
    <w:rsid w:val="559B306A"/>
    <w:rsid w:val="559E36B7"/>
    <w:rsid w:val="55A56206"/>
    <w:rsid w:val="55B9386C"/>
    <w:rsid w:val="55DA564E"/>
    <w:rsid w:val="55E35DC7"/>
    <w:rsid w:val="565F3DA6"/>
    <w:rsid w:val="56822870"/>
    <w:rsid w:val="5689360D"/>
    <w:rsid w:val="56C3277F"/>
    <w:rsid w:val="56E13A5C"/>
    <w:rsid w:val="57663E74"/>
    <w:rsid w:val="576D3A68"/>
    <w:rsid w:val="576F6C4B"/>
    <w:rsid w:val="577A0691"/>
    <w:rsid w:val="57835E97"/>
    <w:rsid w:val="57AD7DD8"/>
    <w:rsid w:val="57D76845"/>
    <w:rsid w:val="57F12BE0"/>
    <w:rsid w:val="57F809F2"/>
    <w:rsid w:val="583730DC"/>
    <w:rsid w:val="5882637A"/>
    <w:rsid w:val="58983718"/>
    <w:rsid w:val="58C146E7"/>
    <w:rsid w:val="58C370E9"/>
    <w:rsid w:val="58C75139"/>
    <w:rsid w:val="58F91CBD"/>
    <w:rsid w:val="591E0E00"/>
    <w:rsid w:val="593D210A"/>
    <w:rsid w:val="598051CC"/>
    <w:rsid w:val="59871FD4"/>
    <w:rsid w:val="59EF078B"/>
    <w:rsid w:val="59F1525F"/>
    <w:rsid w:val="5ABB39F3"/>
    <w:rsid w:val="5ABD7A99"/>
    <w:rsid w:val="5AFE4E5D"/>
    <w:rsid w:val="5B33502D"/>
    <w:rsid w:val="5B456222"/>
    <w:rsid w:val="5B583DF8"/>
    <w:rsid w:val="5B7D2875"/>
    <w:rsid w:val="5BC255DA"/>
    <w:rsid w:val="5BCD4040"/>
    <w:rsid w:val="5BEF3BCC"/>
    <w:rsid w:val="5C1E7FAB"/>
    <w:rsid w:val="5C23707D"/>
    <w:rsid w:val="5C7A08A7"/>
    <w:rsid w:val="5CD42299"/>
    <w:rsid w:val="5D031D62"/>
    <w:rsid w:val="5D1D631A"/>
    <w:rsid w:val="5D504758"/>
    <w:rsid w:val="5D5E5D9A"/>
    <w:rsid w:val="5D726417"/>
    <w:rsid w:val="5D933578"/>
    <w:rsid w:val="5DEF0721"/>
    <w:rsid w:val="5DF74C45"/>
    <w:rsid w:val="5E5E180D"/>
    <w:rsid w:val="5E8545F3"/>
    <w:rsid w:val="5E9E74DD"/>
    <w:rsid w:val="5F090D52"/>
    <w:rsid w:val="5F1E5AC4"/>
    <w:rsid w:val="5F31798B"/>
    <w:rsid w:val="5F3D5997"/>
    <w:rsid w:val="5F5A4919"/>
    <w:rsid w:val="5F61294C"/>
    <w:rsid w:val="5FE278D8"/>
    <w:rsid w:val="5FE51438"/>
    <w:rsid w:val="5FF17478"/>
    <w:rsid w:val="5FF54ECE"/>
    <w:rsid w:val="5FF80FBB"/>
    <w:rsid w:val="61125AD6"/>
    <w:rsid w:val="6113273A"/>
    <w:rsid w:val="61285CE9"/>
    <w:rsid w:val="61386712"/>
    <w:rsid w:val="61750325"/>
    <w:rsid w:val="618129C9"/>
    <w:rsid w:val="61BD0802"/>
    <w:rsid w:val="61CA1E7D"/>
    <w:rsid w:val="61ED52C8"/>
    <w:rsid w:val="62794A85"/>
    <w:rsid w:val="63056BC2"/>
    <w:rsid w:val="632471DF"/>
    <w:rsid w:val="63335347"/>
    <w:rsid w:val="63880683"/>
    <w:rsid w:val="638C7D21"/>
    <w:rsid w:val="63A65E2A"/>
    <w:rsid w:val="63AF1FEF"/>
    <w:rsid w:val="63C12045"/>
    <w:rsid w:val="63E67F06"/>
    <w:rsid w:val="640F2E76"/>
    <w:rsid w:val="642F2F52"/>
    <w:rsid w:val="643C4DAC"/>
    <w:rsid w:val="64497DB3"/>
    <w:rsid w:val="64847686"/>
    <w:rsid w:val="64DD077D"/>
    <w:rsid w:val="64DE5C61"/>
    <w:rsid w:val="65326021"/>
    <w:rsid w:val="6579723B"/>
    <w:rsid w:val="6594779F"/>
    <w:rsid w:val="659B2AF8"/>
    <w:rsid w:val="65BD16B5"/>
    <w:rsid w:val="65F54BA3"/>
    <w:rsid w:val="65FF1A8D"/>
    <w:rsid w:val="66557E91"/>
    <w:rsid w:val="666600C1"/>
    <w:rsid w:val="66DC1DC8"/>
    <w:rsid w:val="670134AF"/>
    <w:rsid w:val="6712684C"/>
    <w:rsid w:val="675B1E04"/>
    <w:rsid w:val="675D0AC5"/>
    <w:rsid w:val="67995157"/>
    <w:rsid w:val="67B77FDD"/>
    <w:rsid w:val="67F023FC"/>
    <w:rsid w:val="68334C2D"/>
    <w:rsid w:val="684D71C1"/>
    <w:rsid w:val="685B7BAF"/>
    <w:rsid w:val="687652FC"/>
    <w:rsid w:val="68767984"/>
    <w:rsid w:val="68BC67E4"/>
    <w:rsid w:val="68C261A3"/>
    <w:rsid w:val="68CC7604"/>
    <w:rsid w:val="68E2112B"/>
    <w:rsid w:val="690E6C15"/>
    <w:rsid w:val="69335712"/>
    <w:rsid w:val="695A6A02"/>
    <w:rsid w:val="69656AF3"/>
    <w:rsid w:val="696A76A4"/>
    <w:rsid w:val="69862E66"/>
    <w:rsid w:val="69B854B6"/>
    <w:rsid w:val="69BD3147"/>
    <w:rsid w:val="69D11D7C"/>
    <w:rsid w:val="69F04B4B"/>
    <w:rsid w:val="6A310C0E"/>
    <w:rsid w:val="6A3112F8"/>
    <w:rsid w:val="6A7F23AE"/>
    <w:rsid w:val="6ABC5E2E"/>
    <w:rsid w:val="6AE735E9"/>
    <w:rsid w:val="6B02588E"/>
    <w:rsid w:val="6B5E1910"/>
    <w:rsid w:val="6B5F3683"/>
    <w:rsid w:val="6B614814"/>
    <w:rsid w:val="6B7E7C9F"/>
    <w:rsid w:val="6C056DF8"/>
    <w:rsid w:val="6C0D5BDA"/>
    <w:rsid w:val="6C50117E"/>
    <w:rsid w:val="6C9D5A51"/>
    <w:rsid w:val="6CCE7580"/>
    <w:rsid w:val="6CCF5389"/>
    <w:rsid w:val="6CD22411"/>
    <w:rsid w:val="6D0D3D98"/>
    <w:rsid w:val="6D726C63"/>
    <w:rsid w:val="6D763A57"/>
    <w:rsid w:val="6D7C0E62"/>
    <w:rsid w:val="6D871D2D"/>
    <w:rsid w:val="6DA43CAC"/>
    <w:rsid w:val="6DAA5950"/>
    <w:rsid w:val="6E255978"/>
    <w:rsid w:val="6E8B0E65"/>
    <w:rsid w:val="6E986CA3"/>
    <w:rsid w:val="6F044B3E"/>
    <w:rsid w:val="6F0C29C0"/>
    <w:rsid w:val="6F291A6C"/>
    <w:rsid w:val="6F394831"/>
    <w:rsid w:val="6F741780"/>
    <w:rsid w:val="6F7E73EE"/>
    <w:rsid w:val="6FAF5673"/>
    <w:rsid w:val="6FDD3F69"/>
    <w:rsid w:val="7034456F"/>
    <w:rsid w:val="70502AD2"/>
    <w:rsid w:val="7060454A"/>
    <w:rsid w:val="70874BD1"/>
    <w:rsid w:val="70DE2962"/>
    <w:rsid w:val="70E17F0A"/>
    <w:rsid w:val="71320EA1"/>
    <w:rsid w:val="714B1F43"/>
    <w:rsid w:val="71CD0A02"/>
    <w:rsid w:val="72591D1A"/>
    <w:rsid w:val="7266760C"/>
    <w:rsid w:val="729B04D0"/>
    <w:rsid w:val="72B46A6F"/>
    <w:rsid w:val="72D642B6"/>
    <w:rsid w:val="73321556"/>
    <w:rsid w:val="73443742"/>
    <w:rsid w:val="735174D2"/>
    <w:rsid w:val="736752B4"/>
    <w:rsid w:val="73892377"/>
    <w:rsid w:val="73A640A7"/>
    <w:rsid w:val="7464178F"/>
    <w:rsid w:val="746F4C88"/>
    <w:rsid w:val="74B15E4A"/>
    <w:rsid w:val="74C32790"/>
    <w:rsid w:val="75775168"/>
    <w:rsid w:val="75A7192C"/>
    <w:rsid w:val="76016C1D"/>
    <w:rsid w:val="761A4BC8"/>
    <w:rsid w:val="761A7231"/>
    <w:rsid w:val="762742E9"/>
    <w:rsid w:val="76525AEE"/>
    <w:rsid w:val="765B754E"/>
    <w:rsid w:val="7680059E"/>
    <w:rsid w:val="76913528"/>
    <w:rsid w:val="76CD307F"/>
    <w:rsid w:val="76D32D74"/>
    <w:rsid w:val="7744147C"/>
    <w:rsid w:val="77735379"/>
    <w:rsid w:val="778869A4"/>
    <w:rsid w:val="778F0F36"/>
    <w:rsid w:val="77A177F7"/>
    <w:rsid w:val="77A23FA7"/>
    <w:rsid w:val="77F225CC"/>
    <w:rsid w:val="77F95957"/>
    <w:rsid w:val="780C6CA9"/>
    <w:rsid w:val="782F4CBF"/>
    <w:rsid w:val="78786F02"/>
    <w:rsid w:val="78AF4A1A"/>
    <w:rsid w:val="78E77004"/>
    <w:rsid w:val="79177D4B"/>
    <w:rsid w:val="796E2447"/>
    <w:rsid w:val="79C62268"/>
    <w:rsid w:val="79CB08D0"/>
    <w:rsid w:val="79F57EB0"/>
    <w:rsid w:val="7A2D1508"/>
    <w:rsid w:val="7A2F1E8B"/>
    <w:rsid w:val="7A7D52C5"/>
    <w:rsid w:val="7A9C656C"/>
    <w:rsid w:val="7AA05F9C"/>
    <w:rsid w:val="7AA13D23"/>
    <w:rsid w:val="7AA30471"/>
    <w:rsid w:val="7AAA5BAD"/>
    <w:rsid w:val="7AB95908"/>
    <w:rsid w:val="7B176C91"/>
    <w:rsid w:val="7B2C10D1"/>
    <w:rsid w:val="7B4065F7"/>
    <w:rsid w:val="7B4F4254"/>
    <w:rsid w:val="7B8438DC"/>
    <w:rsid w:val="7BB764CE"/>
    <w:rsid w:val="7BC06F80"/>
    <w:rsid w:val="7BDC3E47"/>
    <w:rsid w:val="7BFF1C2D"/>
    <w:rsid w:val="7C047953"/>
    <w:rsid w:val="7C0B0958"/>
    <w:rsid w:val="7CAF4158"/>
    <w:rsid w:val="7CD545B6"/>
    <w:rsid w:val="7CE63C6C"/>
    <w:rsid w:val="7D0000E3"/>
    <w:rsid w:val="7D167210"/>
    <w:rsid w:val="7D95015C"/>
    <w:rsid w:val="7D9D3F2B"/>
    <w:rsid w:val="7DC658D3"/>
    <w:rsid w:val="7DFC5137"/>
    <w:rsid w:val="7E484B8D"/>
    <w:rsid w:val="7E833055"/>
    <w:rsid w:val="7F717F96"/>
    <w:rsid w:val="7F9D1B6C"/>
    <w:rsid w:val="7FA93DF6"/>
    <w:rsid w:val="7FEC2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iPriority="99"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semiHidden="0" w:name="HTML Sample"/>
    <w:lsdException w:qFormat="1"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117"/>
    <w:qFormat/>
    <w:uiPriority w:val="0"/>
    <w:pPr>
      <w:keepNext/>
      <w:snapToGrid w:val="0"/>
      <w:spacing w:line="360" w:lineRule="atLeast"/>
      <w:outlineLvl w:val="0"/>
    </w:pPr>
    <w:rPr>
      <w:rFonts w:ascii="宋体"/>
    </w:rPr>
  </w:style>
  <w:style w:type="paragraph" w:styleId="3">
    <w:name w:val="heading 2"/>
    <w:basedOn w:val="1"/>
    <w:next w:val="1"/>
    <w:link w:val="10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9"/>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tabs>
        <w:tab w:val="left" w:pos="780"/>
      </w:tabs>
      <w:spacing w:line="360" w:lineRule="auto"/>
      <w:ind w:left="360" w:hanging="360"/>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6"/>
    <w:link w:val="274"/>
    <w:qFormat/>
    <w:uiPriority w:val="0"/>
    <w:pPr>
      <w:adjustRightInd w:val="0"/>
      <w:snapToGrid w:val="0"/>
      <w:spacing w:line="360" w:lineRule="auto"/>
      <w:ind w:firstLine="420"/>
    </w:pPr>
    <w:rPr>
      <w:sz w:val="24"/>
    </w:rPr>
  </w:style>
  <w:style w:type="paragraph" w:styleId="16">
    <w:name w:val="List"/>
    <w:basedOn w:val="1"/>
    <w:unhideWhenUsed/>
    <w:qFormat/>
    <w:uiPriority w:val="99"/>
    <w:pPr>
      <w:ind w:left="200" w:hanging="200" w:hangingChars="200"/>
      <w:contextualSpacing/>
    </w:p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semiHidden/>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273"/>
    <w:qFormat/>
    <w:uiPriority w:val="0"/>
    <w:pPr>
      <w:jc w:val="left"/>
    </w:p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qFormat/>
    <w:uiPriority w:val="0"/>
    <w:rPr>
      <w:rFonts w:ascii="FangSong_GB2312" w:eastAsia="FangSong_GB2312"/>
      <w:sz w:val="32"/>
    </w:rPr>
  </w:style>
  <w:style w:type="paragraph" w:styleId="24">
    <w:name w:val="Body Text Indent"/>
    <w:basedOn w:val="1"/>
    <w:link w:val="109"/>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tabs>
        <w:tab w:val="left" w:pos="780"/>
      </w:tabs>
      <w:adjustRightInd w:val="0"/>
      <w:snapToGrid w:val="0"/>
      <w:spacing w:line="360" w:lineRule="auto"/>
      <w:ind w:left="780" w:hanging="360"/>
    </w:pPr>
    <w:rPr>
      <w:sz w:val="24"/>
    </w:rPr>
  </w:style>
  <w:style w:type="paragraph" w:styleId="29">
    <w:name w:val="toc 5"/>
    <w:basedOn w:val="1"/>
    <w:next w:val="1"/>
    <w:qFormat/>
    <w:uiPriority w:val="39"/>
    <w:pPr>
      <w:ind w:left="1680" w:leftChars="800"/>
    </w:pPr>
  </w:style>
  <w:style w:type="paragraph" w:styleId="30">
    <w:name w:val="toc 3"/>
    <w:basedOn w:val="1"/>
    <w:next w:val="1"/>
    <w:qFormat/>
    <w:uiPriority w:val="39"/>
    <w:pPr>
      <w:ind w:left="840" w:leftChars="400"/>
    </w:pPr>
  </w:style>
  <w:style w:type="paragraph" w:styleId="31">
    <w:name w:val="Plain Text"/>
    <w:basedOn w:val="1"/>
    <w:next w:val="32"/>
    <w:link w:val="97"/>
    <w:qFormat/>
    <w:uiPriority w:val="0"/>
    <w:rPr>
      <w:rFonts w:ascii="宋体" w:hAnsi="Courier New"/>
      <w:sz w:val="21"/>
    </w:rPr>
  </w:style>
  <w:style w:type="paragraph" w:styleId="32">
    <w:name w:val="header"/>
    <w:basedOn w:val="1"/>
    <w:link w:val="106"/>
    <w:qFormat/>
    <w:uiPriority w:val="99"/>
    <w:pPr>
      <w:pBdr>
        <w:bottom w:val="single" w:color="auto" w:sz="6" w:space="1"/>
      </w:pBdr>
      <w:tabs>
        <w:tab w:val="center" w:pos="4153"/>
        <w:tab w:val="right" w:pos="8306"/>
      </w:tabs>
      <w:snapToGrid w:val="0"/>
      <w:jc w:val="center"/>
    </w:pPr>
    <w:rPr>
      <w:sz w:val="18"/>
    </w:rPr>
  </w:style>
  <w:style w:type="paragraph" w:styleId="33">
    <w:name w:val="toc 8"/>
    <w:basedOn w:val="1"/>
    <w:next w:val="1"/>
    <w:qFormat/>
    <w:uiPriority w:val="39"/>
    <w:pPr>
      <w:ind w:left="2940" w:leftChars="1400"/>
    </w:pPr>
  </w:style>
  <w:style w:type="paragraph" w:styleId="34">
    <w:name w:val="Date"/>
    <w:basedOn w:val="1"/>
    <w:next w:val="1"/>
    <w:link w:val="116"/>
    <w:qFormat/>
    <w:uiPriority w:val="0"/>
  </w:style>
  <w:style w:type="paragraph" w:styleId="35">
    <w:name w:val="Body Text Indent 2"/>
    <w:basedOn w:val="1"/>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85"/>
    <w:qFormat/>
    <w:uiPriority w:val="99"/>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rPr>
  </w:style>
  <w:style w:type="paragraph" w:styleId="39">
    <w:name w:val="toc 1"/>
    <w:basedOn w:val="1"/>
    <w:next w:val="1"/>
    <w:qFormat/>
    <w:uiPriority w:val="39"/>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39"/>
    <w:pPr>
      <w:ind w:left="1260" w:leftChars="600"/>
    </w:pPr>
  </w:style>
  <w:style w:type="paragraph" w:styleId="42">
    <w:name w:val="footnote text"/>
    <w:basedOn w:val="1"/>
    <w:qFormat/>
    <w:uiPriority w:val="0"/>
    <w:pPr>
      <w:spacing w:line="360" w:lineRule="auto"/>
    </w:pPr>
    <w:rPr>
      <w:sz w:val="18"/>
    </w:rPr>
  </w:style>
  <w:style w:type="paragraph" w:styleId="43">
    <w:name w:val="toc 6"/>
    <w:basedOn w:val="1"/>
    <w:next w:val="1"/>
    <w:qFormat/>
    <w:uiPriority w:val="39"/>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39"/>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3">
    <w:name w:val="Normal (Web)"/>
    <w:basedOn w:val="1"/>
    <w:qFormat/>
    <w:uiPriority w:val="99"/>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next w:val="1"/>
    <w:link w:val="283"/>
    <w:qFormat/>
    <w:uiPriority w:val="10"/>
    <w:pPr>
      <w:widowControl/>
      <w:spacing w:after="240" w:line="360" w:lineRule="auto"/>
      <w:jc w:val="center"/>
    </w:pPr>
    <w:rPr>
      <w:rFonts w:ascii="Arial" w:hAnsi="Arial"/>
      <w:b/>
      <w:smallCaps/>
      <w:kern w:val="28"/>
      <w:sz w:val="36"/>
      <w:lang w:eastAsia="en-US"/>
    </w:rPr>
  </w:style>
  <w:style w:type="paragraph" w:styleId="57">
    <w:name w:val="annotation subject"/>
    <w:basedOn w:val="20"/>
    <w:next w:val="20"/>
    <w:semiHidden/>
    <w:qFormat/>
    <w:uiPriority w:val="0"/>
    <w:rPr>
      <w:b/>
      <w:bCs/>
    </w:rPr>
  </w:style>
  <w:style w:type="paragraph" w:styleId="58">
    <w:name w:val="Body Text First Indent"/>
    <w:basedOn w:val="1"/>
    <w:qFormat/>
    <w:uiPriority w:val="0"/>
    <w:pPr>
      <w:spacing w:line="360" w:lineRule="auto"/>
      <w:ind w:firstLine="420"/>
    </w:pPr>
    <w:rPr>
      <w:rFonts w:ascii="宋体" w:hAnsi="宋体"/>
      <w:sz w:val="24"/>
    </w:rPr>
  </w:style>
  <w:style w:type="paragraph" w:styleId="59">
    <w:name w:val="Body Text First Indent 2"/>
    <w:basedOn w:val="24"/>
    <w:qFormat/>
    <w:uiPriority w:val="0"/>
    <w:pPr>
      <w:spacing w:after="120" w:line="240" w:lineRule="auto"/>
      <w:ind w:left="420" w:leftChars="200" w:firstLine="420" w:firstLineChars="200"/>
    </w:pPr>
    <w:rPr>
      <w:sz w:val="21"/>
    </w:r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Theme"/>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basedOn w:val="63"/>
    <w:qFormat/>
    <w:uiPriority w:val="0"/>
    <w:rPr>
      <w:b/>
      <w:bCs/>
    </w:rPr>
  </w:style>
  <w:style w:type="character" w:styleId="65">
    <w:name w:val="page number"/>
    <w:basedOn w:val="63"/>
    <w:qFormat/>
    <w:uiPriority w:val="0"/>
  </w:style>
  <w:style w:type="character" w:styleId="66">
    <w:name w:val="FollowedHyperlink"/>
    <w:basedOn w:val="63"/>
    <w:unhideWhenUsed/>
    <w:qFormat/>
    <w:uiPriority w:val="0"/>
    <w:rPr>
      <w:color w:val="333333"/>
      <w:u w:val="none"/>
    </w:rPr>
  </w:style>
  <w:style w:type="character" w:styleId="67">
    <w:name w:val="Emphasis"/>
    <w:basedOn w:val="63"/>
    <w:qFormat/>
    <w:uiPriority w:val="20"/>
    <w:rPr>
      <w:b/>
      <w:bCs/>
    </w:rPr>
  </w:style>
  <w:style w:type="character" w:styleId="68">
    <w:name w:val="HTML Definition"/>
    <w:basedOn w:val="63"/>
    <w:semiHidden/>
    <w:unhideWhenUsed/>
    <w:qFormat/>
    <w:uiPriority w:val="0"/>
  </w:style>
  <w:style w:type="character" w:styleId="69">
    <w:name w:val="HTML Typewriter"/>
    <w:basedOn w:val="63"/>
    <w:semiHidden/>
    <w:unhideWhenUsed/>
    <w:qFormat/>
    <w:uiPriority w:val="0"/>
    <w:rPr>
      <w:rFonts w:ascii="monospace" w:hAnsi="monospace" w:eastAsia="monospace" w:cs="monospace"/>
      <w:sz w:val="20"/>
    </w:rPr>
  </w:style>
  <w:style w:type="character" w:styleId="70">
    <w:name w:val="HTML Acronym"/>
    <w:basedOn w:val="63"/>
    <w:semiHidden/>
    <w:unhideWhenUsed/>
    <w:qFormat/>
    <w:uiPriority w:val="0"/>
  </w:style>
  <w:style w:type="character" w:styleId="71">
    <w:name w:val="HTML Variable"/>
    <w:basedOn w:val="63"/>
    <w:semiHidden/>
    <w:unhideWhenUsed/>
    <w:qFormat/>
    <w:uiPriority w:val="0"/>
  </w:style>
  <w:style w:type="character" w:styleId="72">
    <w:name w:val="Hyperlink"/>
    <w:basedOn w:val="63"/>
    <w:qFormat/>
    <w:uiPriority w:val="99"/>
    <w:rPr>
      <w:color w:val="333333"/>
      <w:u w:val="none"/>
    </w:rPr>
  </w:style>
  <w:style w:type="character" w:styleId="73">
    <w:name w:val="HTML Code"/>
    <w:basedOn w:val="63"/>
    <w:semiHidden/>
    <w:unhideWhenUsed/>
    <w:qFormat/>
    <w:uiPriority w:val="0"/>
    <w:rPr>
      <w:rFonts w:hint="default" w:ascii="monospace" w:hAnsi="monospace" w:eastAsia="monospace" w:cs="monospace"/>
      <w:sz w:val="20"/>
    </w:rPr>
  </w:style>
  <w:style w:type="character" w:styleId="74">
    <w:name w:val="annotation reference"/>
    <w:basedOn w:val="63"/>
    <w:qFormat/>
    <w:uiPriority w:val="0"/>
    <w:rPr>
      <w:sz w:val="21"/>
      <w:szCs w:val="21"/>
    </w:rPr>
  </w:style>
  <w:style w:type="character" w:styleId="75">
    <w:name w:val="HTML Cite"/>
    <w:basedOn w:val="63"/>
    <w:semiHidden/>
    <w:unhideWhenUsed/>
    <w:qFormat/>
    <w:uiPriority w:val="0"/>
  </w:style>
  <w:style w:type="character" w:styleId="76">
    <w:name w:val="footnote reference"/>
    <w:qFormat/>
    <w:uiPriority w:val="0"/>
    <w:rPr>
      <w:position w:val="6"/>
      <w:sz w:val="14"/>
      <w:vertAlign w:val="superscript"/>
    </w:rPr>
  </w:style>
  <w:style w:type="character" w:styleId="77">
    <w:name w:val="HTML Keyboard"/>
    <w:basedOn w:val="63"/>
    <w:semiHidden/>
    <w:unhideWhenUsed/>
    <w:qFormat/>
    <w:uiPriority w:val="0"/>
    <w:rPr>
      <w:rFonts w:hint="default" w:ascii="monospace" w:hAnsi="monospace" w:eastAsia="monospace" w:cs="monospace"/>
      <w:sz w:val="20"/>
    </w:rPr>
  </w:style>
  <w:style w:type="character" w:styleId="78">
    <w:name w:val="HTML Sample"/>
    <w:basedOn w:val="63"/>
    <w:unhideWhenUsed/>
    <w:qFormat/>
    <w:uiPriority w:val="0"/>
    <w:rPr>
      <w:rFonts w:ascii="微软雅黑" w:hAnsi="微软雅黑" w:eastAsia="微软雅黑" w:cs="微软雅黑"/>
    </w:rPr>
  </w:style>
  <w:style w:type="paragraph" w:customStyle="1" w:styleId="79">
    <w:name w:val="Default"/>
    <w:next w:val="3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80">
    <w:name w:val="未命名11"/>
    <w:qFormat/>
    <w:uiPriority w:val="0"/>
    <w:rPr>
      <w:color w:val="77FFFF"/>
      <w:sz w:val="24"/>
    </w:rPr>
  </w:style>
  <w:style w:type="character" w:customStyle="1" w:styleId="81">
    <w:name w:val="Table Text Char Char Char Char"/>
    <w:qFormat/>
    <w:uiPriority w:val="0"/>
    <w:rPr>
      <w:rFonts w:ascii="Arial" w:hAnsi="Arial"/>
      <w:kern w:val="2"/>
      <w:sz w:val="18"/>
      <w:lang w:val="en-US" w:eastAsia="zh-CN" w:bidi="ar-SA"/>
    </w:rPr>
  </w:style>
  <w:style w:type="character" w:customStyle="1" w:styleId="82">
    <w:name w:val="正文 + 三号 Char"/>
    <w:qFormat/>
    <w:uiPriority w:val="0"/>
    <w:rPr>
      <w:rFonts w:eastAsia="宋体"/>
      <w:kern w:val="2"/>
      <w:sz w:val="21"/>
      <w:lang w:val="en-US" w:eastAsia="zh-CN"/>
    </w:rPr>
  </w:style>
  <w:style w:type="character" w:customStyle="1" w:styleId="83">
    <w:name w:val="Char Char3"/>
    <w:qFormat/>
    <w:uiPriority w:val="0"/>
    <w:rPr>
      <w:rFonts w:eastAsia="宋体"/>
      <w:kern w:val="2"/>
      <w:sz w:val="18"/>
      <w:lang w:val="en-US" w:eastAsia="zh-CN"/>
    </w:rPr>
  </w:style>
  <w:style w:type="character" w:customStyle="1" w:styleId="84">
    <w:name w:val="top-det1"/>
    <w:qFormat/>
    <w:uiPriority w:val="0"/>
    <w:rPr>
      <w:b/>
      <w:color w:val="000000"/>
    </w:rPr>
  </w:style>
  <w:style w:type="character" w:customStyle="1" w:styleId="85">
    <w:name w:val="页脚 Char"/>
    <w:link w:val="37"/>
    <w:qFormat/>
    <w:uiPriority w:val="99"/>
    <w:rPr>
      <w:kern w:val="2"/>
      <w:sz w:val="18"/>
    </w:rPr>
  </w:style>
  <w:style w:type="character" w:customStyle="1" w:styleId="86">
    <w:name w:val="Char Char7"/>
    <w:qFormat/>
    <w:uiPriority w:val="0"/>
    <w:rPr>
      <w:rFonts w:ascii="宋体" w:hAnsi="宋体" w:eastAsia="宋体"/>
      <w:kern w:val="2"/>
      <w:sz w:val="28"/>
    </w:rPr>
  </w:style>
  <w:style w:type="character" w:customStyle="1" w:styleId="87">
    <w:name w:val="Char Char5"/>
    <w:qFormat/>
    <w:uiPriority w:val="0"/>
    <w:rPr>
      <w:rFonts w:ascii="Arial" w:hAnsi="Arial" w:eastAsia="宋体"/>
      <w:b/>
      <w:smallCaps/>
      <w:kern w:val="28"/>
      <w:sz w:val="36"/>
      <w:lang w:val="en-US" w:eastAsia="en-US"/>
    </w:rPr>
  </w:style>
  <w:style w:type="character" w:customStyle="1" w:styleId="88">
    <w:name w:val="访问过的超链接1"/>
    <w:qFormat/>
    <w:uiPriority w:val="0"/>
    <w:rPr>
      <w:color w:val="800080"/>
      <w:u w:val="single"/>
    </w:rPr>
  </w:style>
  <w:style w:type="character" w:customStyle="1" w:styleId="89">
    <w:name w:val="标题 3 Char"/>
    <w:link w:val="4"/>
    <w:qFormat/>
    <w:uiPriority w:val="0"/>
    <w:rPr>
      <w:rFonts w:eastAsia="宋体"/>
      <w:b/>
      <w:kern w:val="2"/>
      <w:sz w:val="32"/>
      <w:lang w:val="en-US" w:eastAsia="zh-CN" w:bidi="ar-SA"/>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样式 宋体"/>
    <w:qFormat/>
    <w:uiPriority w:val="0"/>
    <w:rPr>
      <w:rFonts w:ascii="宋体" w:hAnsi="宋体" w:eastAsia="宋体"/>
      <w:sz w:val="28"/>
    </w:rPr>
  </w:style>
  <w:style w:type="character" w:customStyle="1" w:styleId="92">
    <w:name w:val="Char Char2"/>
    <w:qFormat/>
    <w:uiPriority w:val="0"/>
    <w:rPr>
      <w:rFonts w:eastAsia="宋体"/>
      <w:b/>
      <w:kern w:val="2"/>
      <w:sz w:val="32"/>
      <w:lang w:val="en-US" w:eastAsia="zh-CN" w:bidi="ar-SA"/>
    </w:rPr>
  </w:style>
  <w:style w:type="character" w:customStyle="1" w:styleId="93">
    <w:name w:val="content-white1"/>
    <w:qFormat/>
    <w:uiPriority w:val="0"/>
    <w:rPr>
      <w:color w:val="auto"/>
      <w:sz w:val="18"/>
      <w:u w:val="none"/>
    </w:rPr>
  </w:style>
  <w:style w:type="character" w:customStyle="1" w:styleId="94">
    <w:name w:val="apple-converted-space"/>
    <w:qFormat/>
    <w:uiPriority w:val="0"/>
  </w:style>
  <w:style w:type="character" w:customStyle="1" w:styleId="95">
    <w:name w:val="crowed11"/>
    <w:qFormat/>
    <w:uiPriority w:val="0"/>
    <w:rPr>
      <w:rFonts w:hint="default"/>
      <w:sz w:val="24"/>
    </w:rPr>
  </w:style>
  <w:style w:type="character" w:customStyle="1" w:styleId="96">
    <w:name w:val="Table Text Char"/>
    <w:qFormat/>
    <w:uiPriority w:val="0"/>
    <w:rPr>
      <w:rFonts w:ascii="Arial" w:hAnsi="Arial"/>
      <w:kern w:val="2"/>
      <w:sz w:val="18"/>
      <w:lang w:val="en-US" w:eastAsia="zh-CN" w:bidi="ar-SA"/>
    </w:rPr>
  </w:style>
  <w:style w:type="character" w:customStyle="1" w:styleId="97">
    <w:name w:val="纯文本 Char"/>
    <w:link w:val="31"/>
    <w:qFormat/>
    <w:uiPriority w:val="0"/>
    <w:rPr>
      <w:rFonts w:ascii="宋体" w:hAnsi="Courier New" w:eastAsia="宋体"/>
      <w:kern w:val="2"/>
      <w:sz w:val="21"/>
      <w:lang w:val="en-US" w:eastAsia="zh-CN" w:bidi="ar-SA"/>
    </w:rPr>
  </w:style>
  <w:style w:type="character" w:customStyle="1" w:styleId="98">
    <w:name w:val="Char Char Char Char Char Char Char Char Char"/>
    <w:qFormat/>
    <w:uiPriority w:val="0"/>
    <w:rPr>
      <w:rFonts w:ascii="宋体" w:hAnsi="宋体" w:eastAsia="宋体"/>
      <w:kern w:val="2"/>
      <w:sz w:val="24"/>
      <w:lang w:val="en-US" w:eastAsia="zh-CN" w:bidi="ar-SA"/>
    </w:rPr>
  </w:style>
  <w:style w:type="character" w:customStyle="1" w:styleId="99">
    <w:name w:val="列出段落 Char"/>
    <w:link w:val="100"/>
    <w:qFormat/>
    <w:uiPriority w:val="34"/>
    <w:rPr>
      <w:kern w:val="2"/>
      <w:sz w:val="21"/>
      <w:szCs w:val="22"/>
    </w:rPr>
  </w:style>
  <w:style w:type="paragraph" w:styleId="100">
    <w:name w:val="List Paragraph"/>
    <w:basedOn w:val="1"/>
    <w:link w:val="99"/>
    <w:qFormat/>
    <w:uiPriority w:val="34"/>
    <w:pPr>
      <w:ind w:firstLine="420" w:firstLineChars="200"/>
    </w:pPr>
    <w:rPr>
      <w:sz w:val="21"/>
      <w:szCs w:val="22"/>
    </w:rPr>
  </w:style>
  <w:style w:type="character" w:customStyle="1" w:styleId="101">
    <w:name w:val="H2 Char"/>
    <w:qFormat/>
    <w:uiPriority w:val="0"/>
    <w:rPr>
      <w:rFonts w:ascii="Arial" w:hAnsi="Arial" w:eastAsia="宋体"/>
      <w:kern w:val="2"/>
      <w:sz w:val="28"/>
      <w:lang w:val="en-US" w:eastAsia="zh-CN"/>
    </w:rPr>
  </w:style>
  <w:style w:type="character" w:customStyle="1" w:styleId="102">
    <w:name w:val="标准文本 Char"/>
    <w:link w:val="103"/>
    <w:qFormat/>
    <w:uiPriority w:val="0"/>
    <w:rPr>
      <w:rFonts w:eastAsia="FangSong_GB2312" w:cs="宋体"/>
      <w:kern w:val="2"/>
      <w:sz w:val="24"/>
      <w:lang w:val="en-US" w:eastAsia="zh-CN" w:bidi="ar-SA"/>
    </w:rPr>
  </w:style>
  <w:style w:type="paragraph" w:customStyle="1" w:styleId="103">
    <w:name w:val="标准文本"/>
    <w:basedOn w:val="1"/>
    <w:link w:val="102"/>
    <w:qFormat/>
    <w:uiPriority w:val="0"/>
    <w:pPr>
      <w:spacing w:line="360" w:lineRule="auto"/>
      <w:ind w:firstLine="480" w:firstLineChars="200"/>
    </w:pPr>
    <w:rPr>
      <w:rFonts w:eastAsia="FangSong_GB2312" w:cs="宋体"/>
      <w:sz w:val="24"/>
    </w:rPr>
  </w:style>
  <w:style w:type="character" w:customStyle="1" w:styleId="104">
    <w:name w:val="Table Text Char1 Char Char"/>
    <w:qFormat/>
    <w:uiPriority w:val="0"/>
    <w:rPr>
      <w:rFonts w:ascii="Arial" w:hAnsi="Arial"/>
      <w:kern w:val="2"/>
      <w:sz w:val="18"/>
      <w:lang w:val="en-US" w:eastAsia="zh-CN" w:bidi="ar-SA"/>
    </w:rPr>
  </w:style>
  <w:style w:type="character" w:customStyle="1" w:styleId="105">
    <w:name w:val="title_emph1"/>
    <w:qFormat/>
    <w:uiPriority w:val="0"/>
    <w:rPr>
      <w:rFonts w:hint="default" w:ascii="Arial" w:hAnsi="Arial"/>
      <w:b/>
      <w:sz w:val="20"/>
    </w:rPr>
  </w:style>
  <w:style w:type="character" w:customStyle="1" w:styleId="106">
    <w:name w:val="页眉 Char"/>
    <w:link w:val="32"/>
    <w:qFormat/>
    <w:uiPriority w:val="99"/>
    <w:rPr>
      <w:kern w:val="2"/>
      <w:sz w:val="18"/>
    </w:rPr>
  </w:style>
  <w:style w:type="character" w:customStyle="1" w:styleId="107">
    <w:name w:val="标题 2 Char"/>
    <w:link w:val="3"/>
    <w:qFormat/>
    <w:uiPriority w:val="0"/>
    <w:rPr>
      <w:rFonts w:ascii="Arial" w:hAnsi="Arial" w:eastAsia="黑体"/>
      <w:b/>
      <w:kern w:val="2"/>
      <w:sz w:val="32"/>
      <w:lang w:val="en-US" w:eastAsia="zh-CN" w:bidi="ar-SA"/>
    </w:rPr>
  </w:style>
  <w:style w:type="character" w:customStyle="1" w:styleId="108">
    <w:name w:val="Table Heading Char Char"/>
    <w:qFormat/>
    <w:uiPriority w:val="0"/>
    <w:rPr>
      <w:rFonts w:ascii="Arial" w:hAnsi="Arial" w:eastAsia="黑体"/>
      <w:kern w:val="2"/>
      <w:sz w:val="18"/>
      <w:lang w:val="en-US" w:eastAsia="zh-CN"/>
    </w:rPr>
  </w:style>
  <w:style w:type="character" w:customStyle="1" w:styleId="109">
    <w:name w:val="正文文本缩进 Char"/>
    <w:link w:val="24"/>
    <w:qFormat/>
    <w:uiPriority w:val="0"/>
    <w:rPr>
      <w:rFonts w:eastAsia="宋体"/>
      <w:kern w:val="2"/>
      <w:sz w:val="44"/>
      <w:lang w:val="en-US" w:eastAsia="zh-CN" w:bidi="ar-SA"/>
    </w:rPr>
  </w:style>
  <w:style w:type="character" w:customStyle="1" w:styleId="110">
    <w:name w:val="font1"/>
    <w:qFormat/>
    <w:uiPriority w:val="0"/>
    <w:rPr>
      <w:color w:val="000000"/>
      <w:sz w:val="18"/>
    </w:rPr>
  </w:style>
  <w:style w:type="character" w:customStyle="1" w:styleId="111">
    <w:name w:val="标书正文:  0.74 厘米 Char1"/>
    <w:qFormat/>
    <w:uiPriority w:val="0"/>
    <w:rPr>
      <w:rFonts w:eastAsia="宋体"/>
      <w:kern w:val="2"/>
      <w:sz w:val="24"/>
      <w:lang w:val="en-US" w:eastAsia="zh-CN"/>
    </w:rPr>
  </w:style>
  <w:style w:type="character" w:customStyle="1" w:styleId="112">
    <w:name w:val="zihao_18 jiacu"/>
    <w:basedOn w:val="63"/>
    <w:qFormat/>
    <w:uiPriority w:val="0"/>
  </w:style>
  <w:style w:type="character" w:customStyle="1" w:styleId="113">
    <w:name w:val="Table Text Char Char Char Char Char Char"/>
    <w:qFormat/>
    <w:uiPriority w:val="0"/>
    <w:rPr>
      <w:rFonts w:ascii="Arial" w:hAnsi="Arial"/>
      <w:kern w:val="2"/>
      <w:sz w:val="18"/>
      <w:lang w:val="en-US" w:eastAsia="zh-CN" w:bidi="ar-SA"/>
    </w:rPr>
  </w:style>
  <w:style w:type="character" w:customStyle="1" w:styleId="114">
    <w:name w:val="文字 Char Char"/>
    <w:link w:val="115"/>
    <w:qFormat/>
    <w:uiPriority w:val="0"/>
    <w:rPr>
      <w:rFonts w:ascii="宋体" w:eastAsia="宋体"/>
      <w:kern w:val="2"/>
      <w:sz w:val="28"/>
      <w:lang w:val="en-US" w:eastAsia="zh-CN" w:bidi="ar-SA"/>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日期 Char"/>
    <w:link w:val="34"/>
    <w:qFormat/>
    <w:uiPriority w:val="0"/>
    <w:rPr>
      <w:rFonts w:eastAsia="宋体"/>
      <w:kern w:val="2"/>
      <w:sz w:val="28"/>
      <w:lang w:val="en-US" w:eastAsia="zh-CN" w:bidi="ar-SA"/>
    </w:rPr>
  </w:style>
  <w:style w:type="character" w:customStyle="1" w:styleId="117">
    <w:name w:val="标题 1 Char"/>
    <w:link w:val="2"/>
    <w:qFormat/>
    <w:uiPriority w:val="0"/>
    <w:rPr>
      <w:rFonts w:ascii="宋体" w:eastAsia="宋体"/>
      <w:kern w:val="2"/>
      <w:sz w:val="28"/>
      <w:lang w:val="en-US" w:eastAsia="zh-CN" w:bidi="ar-SA"/>
    </w:rPr>
  </w:style>
  <w:style w:type="character" w:customStyle="1" w:styleId="118">
    <w:name w:val="Char Char"/>
    <w:qFormat/>
    <w:uiPriority w:val="0"/>
    <w:rPr>
      <w:rFonts w:eastAsia="宋体"/>
      <w:b/>
      <w:kern w:val="2"/>
      <w:sz w:val="32"/>
      <w:lang w:val="en-US" w:eastAsia="zh-CN"/>
    </w:rPr>
  </w:style>
  <w:style w:type="character" w:customStyle="1" w:styleId="119">
    <w:name w:val="Table Text Char Char Char Char Char Char Char"/>
    <w:qFormat/>
    <w:uiPriority w:val="0"/>
    <w:rPr>
      <w:rFonts w:ascii="Arial" w:hAnsi="Arial"/>
      <w:kern w:val="2"/>
      <w:sz w:val="18"/>
      <w:lang w:val="en-US" w:eastAsia="zh-CN" w:bidi="ar-SA"/>
    </w:rPr>
  </w:style>
  <w:style w:type="character" w:customStyle="1" w:styleId="120">
    <w:name w:val="Char Char4"/>
    <w:qFormat/>
    <w:uiPriority w:val="0"/>
    <w:rPr>
      <w:rFonts w:eastAsia="宋体"/>
      <w:b/>
      <w:kern w:val="2"/>
      <w:sz w:val="21"/>
      <w:lang w:val="en-US" w:eastAsia="zh-CN"/>
    </w:rPr>
  </w:style>
  <w:style w:type="character" w:customStyle="1" w:styleId="121">
    <w:name w:val="v151"/>
    <w:qFormat/>
    <w:uiPriority w:val="0"/>
    <w:rPr>
      <w:sz w:val="18"/>
    </w:rPr>
  </w:style>
  <w:style w:type="character" w:customStyle="1" w:styleId="122">
    <w:name w:val="Char Char6"/>
    <w:qFormat/>
    <w:uiPriority w:val="0"/>
    <w:rPr>
      <w:rFonts w:ascii="FangSong_GB2312" w:eastAsia="FangSong_GB2312"/>
      <w:kern w:val="2"/>
      <w:sz w:val="32"/>
    </w:rPr>
  </w:style>
  <w:style w:type="paragraph" w:customStyle="1" w:styleId="123">
    <w:name w:val="摘要"/>
    <w:basedOn w:val="1"/>
    <w:next w:val="3"/>
    <w:qFormat/>
    <w:uiPriority w:val="0"/>
    <w:pPr>
      <w:spacing w:line="360" w:lineRule="auto"/>
    </w:pPr>
    <w:rPr>
      <w:rFonts w:eastAsia="黑体"/>
      <w:sz w:val="20"/>
    </w:rPr>
  </w:style>
  <w:style w:type="paragraph" w:customStyle="1" w:styleId="124">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KaiTi_GB2312"/>
      <w:kern w:val="0"/>
      <w:sz w:val="21"/>
    </w:rPr>
  </w:style>
  <w:style w:type="paragraph" w:customStyle="1" w:styleId="125">
    <w:name w:val="Title - Date"/>
    <w:basedOn w:val="56"/>
    <w:next w:val="1"/>
    <w:qFormat/>
    <w:uiPriority w:val="0"/>
    <w:pPr>
      <w:spacing w:before="240" w:after="720"/>
    </w:pPr>
    <w:rPr>
      <w:sz w:val="28"/>
    </w:rPr>
  </w:style>
  <w:style w:type="paragraph" w:customStyle="1" w:styleId="1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8">
    <w:name w:val="样式1"/>
    <w:basedOn w:val="5"/>
    <w:qFormat/>
    <w:uiPriority w:val="0"/>
    <w:pPr>
      <w:tabs>
        <w:tab w:val="left" w:pos="720"/>
      </w:tabs>
      <w:spacing w:before="500" w:after="260" w:line="560" w:lineRule="atLeast"/>
      <w:ind w:left="420" w:hanging="420"/>
    </w:pPr>
  </w:style>
  <w:style w:type="paragraph" w:customStyle="1" w:styleId="1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0">
    <w:name w:val="样式 宋体 五号 行距: 单倍行距"/>
    <w:basedOn w:val="1"/>
    <w:qFormat/>
    <w:uiPriority w:val="0"/>
    <w:pPr>
      <w:adjustRightInd w:val="0"/>
      <w:jc w:val="left"/>
    </w:pPr>
    <w:rPr>
      <w:rFonts w:ascii="宋体" w:hAnsi="宋体"/>
      <w:kern w:val="0"/>
      <w:sz w:val="21"/>
    </w:rPr>
  </w:style>
  <w:style w:type="paragraph" w:customStyle="1" w:styleId="13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 22"/>
    <w:basedOn w:val="1"/>
    <w:qFormat/>
    <w:uiPriority w:val="0"/>
    <w:pPr>
      <w:adjustRightInd w:val="0"/>
      <w:spacing w:before="120" w:line="360" w:lineRule="auto"/>
      <w:ind w:firstLine="480"/>
      <w:textAlignment w:val="baseline"/>
    </w:pPr>
    <w:rPr>
      <w:sz w:val="24"/>
    </w:rPr>
  </w:style>
  <w:style w:type="paragraph" w:customStyle="1" w:styleId="13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4">
    <w:name w:val="图片文字"/>
    <w:basedOn w:val="1"/>
    <w:qFormat/>
    <w:uiPriority w:val="0"/>
    <w:pPr>
      <w:spacing w:line="240" w:lineRule="atLeast"/>
      <w:jc w:val="center"/>
    </w:pPr>
    <w:rPr>
      <w:sz w:val="21"/>
    </w:rPr>
  </w:style>
  <w:style w:type="paragraph" w:customStyle="1" w:styleId="13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6">
    <w:name w:val="正文文本缩进 22"/>
    <w:basedOn w:val="1"/>
    <w:qFormat/>
    <w:uiPriority w:val="0"/>
    <w:pPr>
      <w:adjustRightInd w:val="0"/>
      <w:spacing w:before="120"/>
      <w:ind w:firstLine="420"/>
      <w:textAlignment w:val="baseline"/>
    </w:pPr>
    <w:rPr>
      <w:sz w:val="24"/>
    </w:rPr>
  </w:style>
  <w:style w:type="paragraph" w:customStyle="1" w:styleId="137">
    <w:name w:val="正文 + 三号"/>
    <w:basedOn w:val="1"/>
    <w:qFormat/>
    <w:uiPriority w:val="0"/>
    <w:rPr>
      <w:sz w:val="21"/>
    </w:rPr>
  </w:style>
  <w:style w:type="paragraph" w:customStyle="1" w:styleId="13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9">
    <w:name w:val="标题无"/>
    <w:basedOn w:val="1"/>
    <w:qFormat/>
    <w:uiPriority w:val="0"/>
    <w:pPr>
      <w:spacing w:line="360" w:lineRule="auto"/>
    </w:pPr>
    <w:rPr>
      <w:sz w:val="24"/>
    </w:rPr>
  </w:style>
  <w:style w:type="paragraph" w:customStyle="1" w:styleId="140">
    <w:name w:val="司法正文"/>
    <w:qFormat/>
    <w:uiPriority w:val="0"/>
    <w:pPr>
      <w:widowControl w:val="0"/>
      <w:ind w:firstLine="200" w:firstLineChars="200"/>
      <w:jc w:val="both"/>
    </w:pPr>
    <w:rPr>
      <w:rFonts w:ascii="Times New Roman" w:hAnsi="Times New Roman" w:eastAsia="FangSong_GB2312" w:cs="Times New Roman"/>
      <w:sz w:val="32"/>
      <w:lang w:val="en-US" w:eastAsia="zh-CN" w:bidi="ar-SA"/>
    </w:rPr>
  </w:style>
  <w:style w:type="paragraph" w:customStyle="1" w:styleId="141">
    <w:name w:val="图标题"/>
    <w:basedOn w:val="1"/>
    <w:qFormat/>
    <w:uiPriority w:val="0"/>
    <w:pPr>
      <w:ind w:left="3780" w:hanging="420"/>
    </w:pPr>
    <w:rPr>
      <w:sz w:val="21"/>
    </w:rPr>
  </w:style>
  <w:style w:type="paragraph" w:customStyle="1" w:styleId="142">
    <w:name w:val="样式4"/>
    <w:basedOn w:val="5"/>
    <w:qFormat/>
    <w:uiPriority w:val="0"/>
    <w:pPr>
      <w:adjustRightInd w:val="0"/>
      <w:snapToGrid w:val="0"/>
    </w:pPr>
  </w:style>
  <w:style w:type="paragraph" w:customStyle="1" w:styleId="143">
    <w:name w:val="_Style 1"/>
    <w:basedOn w:val="1"/>
    <w:qFormat/>
    <w:uiPriority w:val="34"/>
    <w:pPr>
      <w:ind w:firstLine="420" w:firstLineChars="200"/>
    </w:pPr>
  </w:style>
  <w:style w:type="paragraph" w:customStyle="1" w:styleId="144">
    <w:name w:val="00"/>
    <w:basedOn w:val="1"/>
    <w:qFormat/>
    <w:uiPriority w:val="0"/>
    <w:pPr>
      <w:autoSpaceDE w:val="0"/>
      <w:autoSpaceDN w:val="0"/>
      <w:adjustRightInd w:val="0"/>
      <w:jc w:val="left"/>
    </w:pPr>
    <w:rPr>
      <w:rFonts w:ascii="黑体" w:eastAsia="黑体"/>
      <w:b/>
      <w:kern w:val="0"/>
      <w:sz w:val="20"/>
    </w:rPr>
  </w:style>
  <w:style w:type="paragraph" w:customStyle="1" w:styleId="14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6">
    <w:name w:val="列表项目"/>
    <w:basedOn w:val="1"/>
    <w:qFormat/>
    <w:uiPriority w:val="0"/>
    <w:pPr>
      <w:tabs>
        <w:tab w:val="left" w:pos="420"/>
        <w:tab w:val="left" w:pos="1200"/>
      </w:tabs>
      <w:spacing w:line="288" w:lineRule="auto"/>
      <w:ind w:left="840" w:leftChars="200" w:hanging="420" w:hangingChars="200"/>
    </w:pPr>
    <w:rPr>
      <w:sz w:val="21"/>
    </w:rPr>
  </w:style>
  <w:style w:type="paragraph" w:customStyle="1" w:styleId="147">
    <w:name w:val="样式1xz"/>
    <w:basedOn w:val="1"/>
    <w:qFormat/>
    <w:uiPriority w:val="0"/>
    <w:pPr>
      <w:tabs>
        <w:tab w:val="left" w:pos="1050"/>
        <w:tab w:val="right" w:leader="dot" w:pos="8296"/>
      </w:tabs>
    </w:pPr>
    <w:rPr>
      <w:caps/>
      <w:spacing w:val="20"/>
      <w:sz w:val="24"/>
    </w:rPr>
  </w:style>
  <w:style w:type="paragraph" w:customStyle="1" w:styleId="14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1">
    <w:name w:val="样式 仿宋_GB2312 首行缩进:  2 字符"/>
    <w:basedOn w:val="1"/>
    <w:qFormat/>
    <w:uiPriority w:val="0"/>
    <w:pPr>
      <w:spacing w:line="600" w:lineRule="exact"/>
      <w:ind w:firstLine="420" w:firstLineChars="150"/>
      <w:jc w:val="left"/>
    </w:pPr>
    <w:rPr>
      <w:rFonts w:ascii="FangSong_GB2312" w:hAnsi="Arial" w:eastAsia="FangSong_GB2312"/>
      <w:color w:val="000000"/>
      <w:kern w:val="0"/>
      <w:lang w:val="zh-CN"/>
    </w:rPr>
  </w:style>
  <w:style w:type="paragraph" w:customStyle="1" w:styleId="15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3">
    <w:name w:val="n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4">
    <w:name w:val="二级列表"/>
    <w:basedOn w:val="155"/>
    <w:next w:val="155"/>
    <w:qFormat/>
    <w:uiPriority w:val="0"/>
    <w:pPr>
      <w:tabs>
        <w:tab w:val="left" w:pos="2120"/>
      </w:tabs>
      <w:ind w:firstLine="0" w:firstLineChars="0"/>
    </w:pPr>
    <w:rPr>
      <w:b/>
    </w:rPr>
  </w:style>
  <w:style w:type="paragraph" w:customStyle="1" w:styleId="155">
    <w:name w:val="段落正文"/>
    <w:basedOn w:val="1"/>
    <w:qFormat/>
    <w:uiPriority w:val="0"/>
    <w:pPr>
      <w:spacing w:beforeLines="50" w:line="360" w:lineRule="auto"/>
      <w:ind w:firstLine="200" w:firstLineChars="200"/>
    </w:pPr>
    <w:rPr>
      <w:spacing w:val="2"/>
      <w:sz w:val="24"/>
    </w:rPr>
  </w:style>
  <w:style w:type="paragraph" w:customStyle="1" w:styleId="156">
    <w:name w:val="表文字"/>
    <w:qFormat/>
    <w:uiPriority w:val="0"/>
    <w:rPr>
      <w:rFonts w:ascii="宋体" w:hAnsi="Times New Roman" w:eastAsia="宋体" w:cs="Times New Roman"/>
      <w:kern w:val="2"/>
      <w:lang w:val="en-US" w:eastAsia="zh-CN" w:bidi="ar-SA"/>
    </w:rPr>
  </w:style>
  <w:style w:type="paragraph" w:customStyle="1" w:styleId="15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58">
    <w:name w:val="修订1"/>
    <w:qFormat/>
    <w:uiPriority w:val="0"/>
    <w:rPr>
      <w:rFonts w:ascii="Times New Roman" w:hAnsi="Times New Roman" w:eastAsia="宋体" w:cs="Times New Roman"/>
      <w:kern w:val="2"/>
      <w:sz w:val="21"/>
      <w:lang w:val="en-US" w:eastAsia="zh-CN" w:bidi="ar-SA"/>
    </w:rPr>
  </w:style>
  <w:style w:type="paragraph" w:customStyle="1" w:styleId="159">
    <w:name w:val="样式 首行缩进:  0.74 厘米"/>
    <w:basedOn w:val="1"/>
    <w:qFormat/>
    <w:uiPriority w:val="0"/>
    <w:pPr>
      <w:spacing w:line="360" w:lineRule="auto"/>
      <w:ind w:firstLine="420"/>
    </w:pPr>
    <w:rPr>
      <w:sz w:val="24"/>
    </w:rPr>
  </w:style>
  <w:style w:type="paragraph" w:customStyle="1" w:styleId="160">
    <w:name w:val="文章正文"/>
    <w:basedOn w:val="1"/>
    <w:qFormat/>
    <w:uiPriority w:val="0"/>
    <w:pPr>
      <w:ind w:firstLine="560" w:firstLineChars="200"/>
    </w:pPr>
    <w:rPr>
      <w:rFonts w:ascii="FangSong_GB2312" w:hAnsi="宋体" w:eastAsia="FangSong_GB2312"/>
      <w:color w:val="000000"/>
    </w:rPr>
  </w:style>
  <w:style w:type="paragraph" w:customStyle="1" w:styleId="16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6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64">
    <w:name w:val="Char1 Char Char Char1"/>
    <w:basedOn w:val="1"/>
    <w:qFormat/>
    <w:uiPriority w:val="0"/>
    <w:rPr>
      <w:rFonts w:ascii="Tahoma" w:hAnsi="Tahoma"/>
      <w:sz w:val="30"/>
    </w:rPr>
  </w:style>
  <w:style w:type="paragraph" w:customStyle="1" w:styleId="165">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6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8">
    <w:name w:val="正文（首行不缩进）"/>
    <w:basedOn w:val="1"/>
    <w:qFormat/>
    <w:uiPriority w:val="0"/>
    <w:pPr>
      <w:autoSpaceDE w:val="0"/>
      <w:autoSpaceDN w:val="0"/>
      <w:adjustRightInd w:val="0"/>
      <w:spacing w:line="360" w:lineRule="auto"/>
      <w:jc w:val="left"/>
    </w:pPr>
    <w:rPr>
      <w:kern w:val="0"/>
      <w:sz w:val="21"/>
    </w:rPr>
  </w:style>
  <w:style w:type="paragraph" w:customStyle="1" w:styleId="169">
    <w:name w:val="Table Contents"/>
    <w:basedOn w:val="23"/>
    <w:qFormat/>
    <w:uiPriority w:val="0"/>
    <w:pPr>
      <w:suppressAutoHyphens/>
      <w:jc w:val="left"/>
    </w:pPr>
    <w:rPr>
      <w:rFonts w:ascii="Times New Roman" w:eastAsia="Times New Roman"/>
      <w:kern w:val="0"/>
      <w:sz w:val="24"/>
    </w:rPr>
  </w:style>
  <w:style w:type="paragraph" w:customStyle="1" w:styleId="170">
    <w:name w:val="Char Char Char Char Char"/>
    <w:basedOn w:val="1"/>
    <w:qFormat/>
    <w:uiPriority w:val="0"/>
    <w:pPr>
      <w:tabs>
        <w:tab w:val="left" w:pos="425"/>
      </w:tabs>
      <w:ind w:left="420" w:hanging="420"/>
    </w:pPr>
    <w:rPr>
      <w:rFonts w:ascii="Tahoma" w:hAnsi="Tahoma"/>
      <w:sz w:val="24"/>
    </w:rPr>
  </w:style>
  <w:style w:type="paragraph" w:customStyle="1" w:styleId="17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Note"/>
    <w:basedOn w:val="1"/>
    <w:qFormat/>
    <w:uiPriority w:val="0"/>
    <w:pPr>
      <w:pBdr>
        <w:top w:val="single" w:color="auto" w:sz="12" w:space="3"/>
        <w:bottom w:val="single" w:color="auto" w:sz="12" w:space="3"/>
      </w:pBdr>
      <w:spacing w:line="360" w:lineRule="auto"/>
    </w:pPr>
    <w:rPr>
      <w:sz w:val="24"/>
    </w:rPr>
  </w:style>
  <w:style w:type="paragraph" w:customStyle="1" w:styleId="173">
    <w:name w:val="Item Step in Table"/>
    <w:qFormat/>
    <w:uiPriority w:val="0"/>
    <w:pPr>
      <w:tabs>
        <w:tab w:val="left" w:pos="397"/>
        <w:tab w:val="left" w:pos="1620"/>
      </w:tabs>
      <w:spacing w:before="40" w:after="40"/>
      <w:ind w:left="1620" w:hanging="360"/>
      <w:jc w:val="both"/>
    </w:pPr>
    <w:rPr>
      <w:rFonts w:ascii="Arial" w:hAnsi="Arial" w:eastAsia="宋体" w:cs="Times New Roman"/>
      <w:sz w:val="18"/>
      <w:lang w:val="en-US" w:eastAsia="zh-CN" w:bidi="ar-SA"/>
    </w:rPr>
  </w:style>
  <w:style w:type="paragraph" w:customStyle="1" w:styleId="17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5">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76">
    <w:name w:val="图例"/>
    <w:basedOn w:val="1"/>
    <w:qFormat/>
    <w:uiPriority w:val="0"/>
    <w:pPr>
      <w:spacing w:before="120" w:after="120" w:line="360" w:lineRule="auto"/>
      <w:jc w:val="center"/>
    </w:pPr>
    <w:rPr>
      <w:rFonts w:eastAsia="FangSong_GB2312"/>
      <w:b/>
      <w:sz w:val="24"/>
    </w:rPr>
  </w:style>
  <w:style w:type="paragraph" w:customStyle="1" w:styleId="177">
    <w:name w:val="正文表格"/>
    <w:basedOn w:val="1"/>
    <w:qFormat/>
    <w:uiPriority w:val="0"/>
    <w:pPr>
      <w:adjustRightInd w:val="0"/>
      <w:spacing w:before="40" w:after="40"/>
    </w:pPr>
    <w:rPr>
      <w:sz w:val="24"/>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Char Char Char Char Char Char Char1"/>
    <w:basedOn w:val="1"/>
    <w:qFormat/>
    <w:uiPriority w:val="0"/>
    <w:pPr>
      <w:widowControl/>
      <w:spacing w:after="160" w:line="240" w:lineRule="exact"/>
      <w:jc w:val="left"/>
    </w:pPr>
    <w:rPr>
      <w:rFonts w:ascii="Verdana" w:hAnsi="Verdana" w:eastAsia="FangSong_GB2312"/>
      <w:kern w:val="0"/>
      <w:sz w:val="24"/>
      <w:lang w:eastAsia="en-US"/>
    </w:rPr>
  </w:style>
  <w:style w:type="paragraph" w:customStyle="1" w:styleId="18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1">
    <w:name w:val="p0"/>
    <w:basedOn w:val="1"/>
    <w:qFormat/>
    <w:uiPriority w:val="0"/>
    <w:pPr>
      <w:widowControl/>
    </w:pPr>
    <w:rPr>
      <w:kern w:val="0"/>
      <w:szCs w:val="28"/>
    </w:rPr>
  </w:style>
  <w:style w:type="paragraph" w:customStyle="1" w:styleId="182">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83">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84">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18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6">
    <w:name w:val="标准正文"/>
    <w:basedOn w:val="24"/>
    <w:qFormat/>
    <w:uiPriority w:val="0"/>
    <w:pPr>
      <w:spacing w:before="60" w:after="60" w:line="360" w:lineRule="auto"/>
      <w:ind w:left="0" w:firstLine="482"/>
    </w:pPr>
    <w:rPr>
      <w:rFonts w:ascii="Arial" w:hAnsi="Arial"/>
      <w:sz w:val="24"/>
    </w:rPr>
  </w:style>
  <w:style w:type="paragraph" w:customStyle="1" w:styleId="18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9">
    <w:name w:val="Char1 Char Char Char2"/>
    <w:basedOn w:val="1"/>
    <w:qFormat/>
    <w:uiPriority w:val="0"/>
    <w:rPr>
      <w:rFonts w:ascii="Tahoma" w:hAnsi="Tahoma"/>
      <w:sz w:val="24"/>
    </w:rPr>
  </w:style>
  <w:style w:type="paragraph" w:customStyle="1" w:styleId="190">
    <w:name w:val="正文文本缩进 21"/>
    <w:basedOn w:val="1"/>
    <w:qFormat/>
    <w:uiPriority w:val="0"/>
    <w:pPr>
      <w:adjustRightInd w:val="0"/>
      <w:spacing w:before="120"/>
      <w:ind w:firstLine="420"/>
      <w:textAlignment w:val="baseline"/>
    </w:pPr>
    <w:rPr>
      <w:sz w:val="24"/>
    </w:rPr>
  </w:style>
  <w:style w:type="paragraph" w:customStyle="1" w:styleId="19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3">
    <w:name w:val="表头文本"/>
    <w:qFormat/>
    <w:uiPriority w:val="0"/>
    <w:pPr>
      <w:jc w:val="center"/>
    </w:pPr>
    <w:rPr>
      <w:rFonts w:ascii="Arial" w:hAnsi="Arial" w:eastAsia="宋体" w:cs="Times New Roman"/>
      <w:b/>
      <w:sz w:val="21"/>
      <w:lang w:val="en-US" w:eastAsia="zh-CN" w:bidi="ar-SA"/>
    </w:rPr>
  </w:style>
  <w:style w:type="paragraph" w:customStyle="1" w:styleId="194">
    <w:name w:val="样式 行距: 1.5 倍行距1"/>
    <w:basedOn w:val="1"/>
    <w:qFormat/>
    <w:uiPriority w:val="0"/>
    <w:pPr>
      <w:snapToGrid w:val="0"/>
    </w:pPr>
    <w:rPr>
      <w:sz w:val="21"/>
    </w:rPr>
  </w:style>
  <w:style w:type="paragraph" w:customStyle="1" w:styleId="195">
    <w:name w:val="Title - Revision"/>
    <w:basedOn w:val="56"/>
    <w:qFormat/>
    <w:uiPriority w:val="0"/>
    <w:pPr>
      <w:spacing w:before="720"/>
    </w:pPr>
  </w:style>
  <w:style w:type="paragraph" w:customStyle="1" w:styleId="19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8">
    <w:name w:val="Char Char Char Char Char Char Char"/>
    <w:basedOn w:val="1"/>
    <w:qFormat/>
    <w:uiPriority w:val="0"/>
    <w:rPr>
      <w:rFonts w:ascii="Tahoma" w:hAnsi="Tahoma"/>
      <w:sz w:val="24"/>
    </w:rPr>
  </w:style>
  <w:style w:type="paragraph" w:customStyle="1" w:styleId="199">
    <w:name w:val="Char1"/>
    <w:basedOn w:val="1"/>
    <w:qFormat/>
    <w:uiPriority w:val="0"/>
    <w:rPr>
      <w:sz w:val="21"/>
    </w:rPr>
  </w:style>
  <w:style w:type="paragraph" w:customStyle="1" w:styleId="200">
    <w:name w:val="默认段落字体 Para Char Char Char Char Char Char Char Char Char1 Char Char Char Char"/>
    <w:basedOn w:val="1"/>
    <w:qFormat/>
    <w:uiPriority w:val="0"/>
    <w:rPr>
      <w:rFonts w:ascii="Tahoma" w:hAnsi="Tahoma"/>
      <w:sz w:val="24"/>
    </w:rPr>
  </w:style>
  <w:style w:type="paragraph" w:customStyle="1" w:styleId="201">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2">
    <w:name w:val="Char Char Char"/>
    <w:basedOn w:val="1"/>
    <w:qFormat/>
    <w:uiPriority w:val="0"/>
    <w:rPr>
      <w:rFonts w:ascii="Tahoma" w:hAnsi="Tahoma"/>
      <w:sz w:val="24"/>
    </w:rPr>
  </w:style>
  <w:style w:type="paragraph" w:customStyle="1" w:styleId="203">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20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6">
    <w:name w:val="附录3"/>
    <w:basedOn w:val="1"/>
    <w:next w:val="1"/>
    <w:qFormat/>
    <w:uiPriority w:val="0"/>
    <w:pPr>
      <w:tabs>
        <w:tab w:val="left" w:pos="851"/>
      </w:tabs>
      <w:ind w:left="425" w:hanging="425"/>
      <w:outlineLvl w:val="2"/>
    </w:pPr>
    <w:rPr>
      <w:rFonts w:eastAsia="黑体"/>
      <w:b/>
      <w:sz w:val="32"/>
    </w:rPr>
  </w:style>
  <w:style w:type="paragraph" w:customStyle="1" w:styleId="207">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8">
    <w:name w:val="1"/>
    <w:basedOn w:val="1"/>
    <w:next w:val="31"/>
    <w:qFormat/>
    <w:uiPriority w:val="0"/>
    <w:rPr>
      <w:rFonts w:ascii="宋体" w:hAnsi="Courier New"/>
      <w:sz w:val="21"/>
    </w:rPr>
  </w:style>
  <w:style w:type="paragraph" w:customStyle="1" w:styleId="209">
    <w:name w:val="1.正文"/>
    <w:basedOn w:val="1"/>
    <w:qFormat/>
    <w:uiPriority w:val="0"/>
    <w:pPr>
      <w:spacing w:line="360" w:lineRule="auto"/>
      <w:ind w:left="540" w:leftChars="225" w:firstLine="540" w:firstLineChars="225"/>
    </w:pPr>
    <w:rPr>
      <w:sz w:val="24"/>
    </w:rPr>
  </w:style>
  <w:style w:type="paragraph" w:customStyle="1" w:styleId="210">
    <w:name w:val="Char Char 字元 字元 字元 Char Char Char Char"/>
    <w:basedOn w:val="1"/>
    <w:qFormat/>
    <w:uiPriority w:val="0"/>
    <w:pPr>
      <w:adjustRightInd w:val="0"/>
      <w:spacing w:line="360" w:lineRule="auto"/>
    </w:pPr>
    <w:rPr>
      <w:kern w:val="0"/>
      <w:sz w:val="24"/>
    </w:rPr>
  </w:style>
  <w:style w:type="paragraph" w:customStyle="1" w:styleId="211">
    <w:name w:val="一级条标题"/>
    <w:basedOn w:val="161"/>
    <w:next w:val="212"/>
    <w:qFormat/>
    <w:uiPriority w:val="0"/>
    <w:pPr>
      <w:spacing w:beforeLines="0"/>
      <w:ind w:left="525"/>
      <w:outlineLvl w:val="2"/>
    </w:pPr>
    <w:rPr>
      <w:sz w:val="21"/>
    </w:rPr>
  </w:style>
  <w:style w:type="paragraph" w:customStyle="1" w:styleId="2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FangSong_GB2312"/>
      <w:kern w:val="0"/>
      <w:sz w:val="24"/>
    </w:rPr>
  </w:style>
  <w:style w:type="paragraph" w:customStyle="1" w:styleId="21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6">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af"/>
    <w:basedOn w:val="1"/>
    <w:qFormat/>
    <w:uiPriority w:val="0"/>
    <w:pPr>
      <w:widowControl/>
      <w:spacing w:line="300" w:lineRule="atLeast"/>
      <w:jc w:val="left"/>
    </w:pPr>
    <w:rPr>
      <w:rFonts w:ascii="宋体" w:hAnsi="宋体"/>
      <w:kern w:val="0"/>
      <w:sz w:val="18"/>
    </w:rPr>
  </w:style>
  <w:style w:type="paragraph" w:customStyle="1" w:styleId="21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9">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20">
    <w:name w:val="Char"/>
    <w:basedOn w:val="1"/>
    <w:qFormat/>
    <w:uiPriority w:val="0"/>
    <w:pPr>
      <w:spacing w:line="240" w:lineRule="atLeast"/>
      <w:ind w:left="420" w:firstLine="420"/>
    </w:pPr>
    <w:rPr>
      <w:kern w:val="0"/>
      <w:sz w:val="21"/>
    </w:rPr>
  </w:style>
  <w:style w:type="paragraph" w:customStyle="1" w:styleId="221">
    <w:name w:val="编号正文"/>
    <w:basedOn w:val="205"/>
    <w:qFormat/>
    <w:uiPriority w:val="0"/>
    <w:pPr>
      <w:snapToGrid/>
      <w:spacing w:line="360" w:lineRule="auto"/>
      <w:ind w:left="1407" w:hanging="1047"/>
      <w:jc w:val="left"/>
    </w:pPr>
    <w:rPr>
      <w:rFonts w:eastAsia="FangSong_GB2312"/>
    </w:rPr>
  </w:style>
  <w:style w:type="paragraph" w:customStyle="1" w:styleId="222">
    <w:name w:val="正文文本 21"/>
    <w:basedOn w:val="1"/>
    <w:qFormat/>
    <w:uiPriority w:val="0"/>
    <w:pPr>
      <w:adjustRightInd w:val="0"/>
      <w:spacing w:before="120" w:line="360" w:lineRule="auto"/>
      <w:ind w:firstLine="480"/>
      <w:textAlignment w:val="baseline"/>
    </w:pPr>
    <w:rPr>
      <w:sz w:val="24"/>
    </w:rPr>
  </w:style>
  <w:style w:type="paragraph" w:customStyle="1" w:styleId="223">
    <w:name w:val="Char11"/>
    <w:basedOn w:val="1"/>
    <w:qFormat/>
    <w:uiPriority w:val="0"/>
    <w:rPr>
      <w:sz w:val="21"/>
    </w:rPr>
  </w:style>
  <w:style w:type="paragraph" w:customStyle="1" w:styleId="224">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25">
    <w:name w:val="Char Char Char Char Char Char Char Char Char Char Char Char Char1"/>
    <w:basedOn w:val="1"/>
    <w:qFormat/>
    <w:uiPriority w:val="0"/>
    <w:pPr>
      <w:widowControl/>
      <w:spacing w:after="160" w:line="240" w:lineRule="exact"/>
      <w:jc w:val="left"/>
    </w:pPr>
    <w:rPr>
      <w:rFonts w:ascii="Verdana" w:hAnsi="Verdana" w:eastAsia="FangSong_GB2312"/>
      <w:kern w:val="0"/>
      <w:sz w:val="24"/>
      <w:lang w:eastAsia="en-US"/>
    </w:rPr>
  </w:style>
  <w:style w:type="paragraph" w:customStyle="1" w:styleId="226">
    <w:name w:val="列出段落1"/>
    <w:basedOn w:val="1"/>
    <w:qFormat/>
    <w:uiPriority w:val="0"/>
    <w:pPr>
      <w:ind w:firstLine="420" w:firstLineChars="200"/>
    </w:pPr>
    <w:rPr>
      <w:rFonts w:ascii="Calibri" w:hAnsi="Calibri"/>
      <w:sz w:val="21"/>
      <w:szCs w:val="22"/>
    </w:rPr>
  </w:style>
  <w:style w:type="paragraph" w:customStyle="1" w:styleId="227">
    <w:name w:val="Char1 Char Char Char"/>
    <w:basedOn w:val="1"/>
    <w:qFormat/>
    <w:uiPriority w:val="0"/>
    <w:rPr>
      <w:rFonts w:ascii="Tahoma" w:hAnsi="Tahoma"/>
      <w:sz w:val="24"/>
    </w:rPr>
  </w:style>
  <w:style w:type="paragraph" w:customStyle="1" w:styleId="228">
    <w:name w:val="IN Feature"/>
    <w:next w:val="22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2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样式 样式 首行缩进:  2 字符 + 首行缩进:  2 字符"/>
    <w:basedOn w:val="1"/>
    <w:qFormat/>
    <w:uiPriority w:val="0"/>
    <w:pPr>
      <w:spacing w:line="360" w:lineRule="auto"/>
      <w:ind w:firstLine="480" w:firstLineChars="200"/>
    </w:pPr>
    <w:rPr>
      <w:sz w:val="24"/>
    </w:rPr>
  </w:style>
  <w:style w:type="paragraph" w:customStyle="1" w:styleId="232">
    <w:name w:val="Char4"/>
    <w:basedOn w:val="1"/>
    <w:qFormat/>
    <w:uiPriority w:val="0"/>
    <w:pPr>
      <w:spacing w:line="360" w:lineRule="auto"/>
      <w:ind w:firstLine="200" w:firstLineChars="200"/>
    </w:pPr>
    <w:rPr>
      <w:rFonts w:ascii="宋体" w:hAnsi="宋体" w:cs="宋体"/>
      <w:sz w:val="24"/>
      <w:szCs w:val="24"/>
    </w:rPr>
  </w:style>
  <w:style w:type="paragraph" w:customStyle="1" w:styleId="233">
    <w:name w:val="二级条标题"/>
    <w:basedOn w:val="211"/>
    <w:next w:val="212"/>
    <w:qFormat/>
    <w:uiPriority w:val="0"/>
    <w:pPr>
      <w:ind w:left="840"/>
      <w:outlineLvl w:val="3"/>
    </w:pPr>
  </w:style>
  <w:style w:type="paragraph" w:customStyle="1" w:styleId="234">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5">
    <w:name w:val="Char3"/>
    <w:basedOn w:val="1"/>
    <w:qFormat/>
    <w:uiPriority w:val="0"/>
    <w:pPr>
      <w:spacing w:line="240" w:lineRule="atLeast"/>
      <w:ind w:left="420" w:firstLine="420"/>
    </w:pPr>
    <w:rPr>
      <w:kern w:val="0"/>
      <w:sz w:val="21"/>
    </w:rPr>
  </w:style>
  <w:style w:type="paragraph" w:customStyle="1" w:styleId="236">
    <w:name w:val="首行缩进 1"/>
    <w:basedOn w:val="1"/>
    <w:qFormat/>
    <w:uiPriority w:val="0"/>
    <w:pPr>
      <w:spacing w:after="120" w:line="360" w:lineRule="auto"/>
      <w:ind w:firstLine="200" w:firstLineChars="200"/>
    </w:pPr>
    <w:rPr>
      <w:sz w:val="24"/>
    </w:rPr>
  </w:style>
  <w:style w:type="paragraph" w:customStyle="1" w:styleId="23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8">
    <w:name w:val="表格文本"/>
    <w:qFormat/>
    <w:uiPriority w:val="0"/>
    <w:pPr>
      <w:tabs>
        <w:tab w:val="decimal" w:pos="0"/>
      </w:tabs>
    </w:pPr>
    <w:rPr>
      <w:rFonts w:ascii="Arial" w:hAnsi="Arial" w:eastAsia="宋体" w:cs="Times New Roman"/>
      <w:sz w:val="21"/>
      <w:lang w:val="en-US" w:eastAsia="zh-CN" w:bidi="ar-SA"/>
    </w:rPr>
  </w:style>
  <w:style w:type="paragraph" w:customStyle="1" w:styleId="23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0">
    <w:name w:val="Char2 Char Char Char Char Char Char"/>
    <w:basedOn w:val="1"/>
    <w:qFormat/>
    <w:uiPriority w:val="0"/>
    <w:rPr>
      <w:rFonts w:ascii="FangSong_GB2312"/>
      <w:b/>
      <w:sz w:val="30"/>
    </w:rPr>
  </w:style>
  <w:style w:type="paragraph" w:customStyle="1" w:styleId="24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44">
    <w:name w:val="文本1"/>
    <w:basedOn w:val="1"/>
    <w:qFormat/>
    <w:uiPriority w:val="0"/>
    <w:pPr>
      <w:adjustRightInd w:val="0"/>
      <w:spacing w:line="312" w:lineRule="atLeast"/>
      <w:jc w:val="center"/>
      <w:textAlignment w:val="baseline"/>
    </w:pPr>
    <w:rPr>
      <w:kern w:val="0"/>
      <w:sz w:val="18"/>
    </w:rPr>
  </w:style>
  <w:style w:type="paragraph" w:customStyle="1" w:styleId="245">
    <w:name w:val="正文1"/>
    <w:basedOn w:val="1"/>
    <w:qFormat/>
    <w:uiPriority w:val="0"/>
    <w:pPr>
      <w:spacing w:line="300" w:lineRule="auto"/>
      <w:ind w:firstLine="200" w:firstLineChars="200"/>
    </w:pPr>
    <w:rPr>
      <w:sz w:val="24"/>
    </w:rPr>
  </w:style>
  <w:style w:type="paragraph" w:customStyle="1" w:styleId="24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47">
    <w:name w:val="内容标题"/>
    <w:basedOn w:val="18"/>
    <w:qFormat/>
    <w:uiPriority w:val="0"/>
    <w:rPr>
      <w:rFonts w:ascii="Tahoma" w:hAnsi="Tahoma"/>
      <w:sz w:val="24"/>
    </w:rPr>
  </w:style>
  <w:style w:type="paragraph" w:customStyle="1" w:styleId="248">
    <w:name w:val="正文字缩2字"/>
    <w:basedOn w:val="1"/>
    <w:qFormat/>
    <w:uiPriority w:val="0"/>
    <w:pPr>
      <w:spacing w:before="60" w:after="60" w:line="360" w:lineRule="auto"/>
      <w:ind w:left="200" w:leftChars="200" w:firstLine="200" w:firstLineChars="200"/>
    </w:pPr>
    <w:rPr>
      <w:sz w:val="24"/>
    </w:rPr>
  </w:style>
  <w:style w:type="paragraph" w:customStyle="1" w:styleId="249">
    <w:name w:val="简单回函地址"/>
    <w:basedOn w:val="1"/>
    <w:qFormat/>
    <w:uiPriority w:val="0"/>
    <w:pPr>
      <w:adjustRightInd w:val="0"/>
      <w:snapToGrid w:val="0"/>
      <w:spacing w:line="360" w:lineRule="auto"/>
    </w:pPr>
    <w:rPr>
      <w:sz w:val="24"/>
    </w:rPr>
  </w:style>
  <w:style w:type="paragraph" w:customStyle="1" w:styleId="250">
    <w:name w:val="关键词"/>
    <w:basedOn w:val="1"/>
    <w:next w:val="1"/>
    <w:qFormat/>
    <w:uiPriority w:val="0"/>
    <w:pPr>
      <w:spacing w:line="360" w:lineRule="auto"/>
    </w:pPr>
    <w:rPr>
      <w:rFonts w:eastAsia="黑体"/>
      <w:sz w:val="20"/>
    </w:rPr>
  </w:style>
  <w:style w:type="paragraph" w:customStyle="1" w:styleId="25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FangSong_GB2312" w:cs="Verdana"/>
      <w:kern w:val="0"/>
      <w:sz w:val="24"/>
      <w:szCs w:val="24"/>
      <w:lang w:eastAsia="en-US"/>
    </w:rPr>
  </w:style>
  <w:style w:type="paragraph" w:customStyle="1" w:styleId="252">
    <w:name w:val="Char2"/>
    <w:basedOn w:val="1"/>
    <w:qFormat/>
    <w:uiPriority w:val="0"/>
    <w:pPr>
      <w:spacing w:line="240" w:lineRule="atLeast"/>
      <w:ind w:left="420" w:firstLine="420"/>
    </w:pPr>
    <w:rPr>
      <w:kern w:val="0"/>
      <w:sz w:val="21"/>
    </w:rPr>
  </w:style>
  <w:style w:type="paragraph" w:customStyle="1" w:styleId="25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4">
    <w:name w:val="表头样式"/>
    <w:basedOn w:val="1"/>
    <w:qFormat/>
    <w:uiPriority w:val="0"/>
    <w:pPr>
      <w:autoSpaceDE w:val="0"/>
      <w:autoSpaceDN w:val="0"/>
      <w:adjustRightInd w:val="0"/>
      <w:spacing w:line="360" w:lineRule="auto"/>
      <w:jc w:val="left"/>
    </w:pPr>
    <w:rPr>
      <w:b/>
      <w:kern w:val="0"/>
      <w:sz w:val="21"/>
    </w:rPr>
  </w:style>
  <w:style w:type="paragraph" w:customStyle="1" w:styleId="255">
    <w:name w:val="可研正文"/>
    <w:basedOn w:val="23"/>
    <w:qFormat/>
    <w:uiPriority w:val="0"/>
    <w:pPr>
      <w:adjustRightInd w:val="0"/>
      <w:snapToGrid w:val="0"/>
      <w:spacing w:line="440" w:lineRule="exact"/>
      <w:ind w:firstLine="567"/>
    </w:pPr>
    <w:rPr>
      <w:sz w:val="28"/>
    </w:rPr>
  </w:style>
  <w:style w:type="paragraph" w:customStyle="1" w:styleId="256">
    <w:name w:val="表格内文字"/>
    <w:basedOn w:val="31"/>
    <w:qFormat/>
    <w:uiPriority w:val="0"/>
    <w:pPr>
      <w:adjustRightInd w:val="0"/>
    </w:pPr>
    <w:rPr>
      <w:color w:val="000000"/>
      <w:lang w:val="en-GB"/>
    </w:rPr>
  </w:style>
  <w:style w:type="paragraph" w:customStyle="1" w:styleId="25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58">
    <w:name w:val="文本框样式1"/>
    <w:basedOn w:val="1"/>
    <w:qFormat/>
    <w:uiPriority w:val="0"/>
    <w:pPr>
      <w:adjustRightInd w:val="0"/>
      <w:snapToGrid w:val="0"/>
      <w:spacing w:before="60" w:line="180" w:lineRule="exact"/>
      <w:jc w:val="center"/>
    </w:pPr>
    <w:rPr>
      <w:sz w:val="21"/>
    </w:rPr>
  </w:style>
  <w:style w:type="paragraph" w:customStyle="1" w:styleId="25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60">
    <w:name w:val="标题3——2"/>
    <w:basedOn w:val="4"/>
    <w:next w:val="58"/>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1">
    <w:name w:val="没有缩进（为图形使用）"/>
    <w:basedOn w:val="1"/>
    <w:qFormat/>
    <w:uiPriority w:val="0"/>
    <w:pPr>
      <w:spacing w:before="120" w:after="120" w:line="360" w:lineRule="auto"/>
    </w:pPr>
    <w:rPr>
      <w:sz w:val="24"/>
    </w:rPr>
  </w:style>
  <w:style w:type="paragraph" w:customStyle="1" w:styleId="26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63">
    <w:name w:val="样式 正文缩进正文（首行缩进两字）表正文正文非缩进特点标题4段1 + 首行缩进:  2 字符"/>
    <w:basedOn w:val="15"/>
    <w:qFormat/>
    <w:uiPriority w:val="0"/>
    <w:pPr>
      <w:ind w:firstLine="480" w:firstLineChars="200"/>
    </w:pPr>
  </w:style>
  <w:style w:type="paragraph" w:customStyle="1" w:styleId="264">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65">
    <w:name w:val="默认段落字体 Para Char Char Char Char Char Char Char"/>
    <w:basedOn w:val="1"/>
    <w:qFormat/>
    <w:uiPriority w:val="0"/>
    <w:rPr>
      <w:rFonts w:ascii="Tahoma" w:hAnsi="Tahoma"/>
      <w:sz w:val="24"/>
    </w:rPr>
  </w:style>
  <w:style w:type="paragraph" w:customStyle="1" w:styleId="266">
    <w:name w:val="Char Char Char Char Char Char Char Char Char Char Char Char Char"/>
    <w:basedOn w:val="1"/>
    <w:qFormat/>
    <w:uiPriority w:val="0"/>
    <w:pPr>
      <w:widowControl/>
      <w:spacing w:after="160" w:line="240" w:lineRule="exact"/>
      <w:jc w:val="left"/>
    </w:pPr>
    <w:rPr>
      <w:rFonts w:ascii="Verdana" w:hAnsi="Verdana" w:eastAsia="FangSong_GB2312"/>
      <w:kern w:val="0"/>
      <w:sz w:val="24"/>
      <w:lang w:eastAsia="en-US"/>
    </w:rPr>
  </w:style>
  <w:style w:type="paragraph" w:customStyle="1" w:styleId="267">
    <w:name w:val="首行缩进"/>
    <w:basedOn w:val="1"/>
    <w:qFormat/>
    <w:uiPriority w:val="0"/>
    <w:pPr>
      <w:tabs>
        <w:tab w:val="left" w:pos="540"/>
      </w:tabs>
      <w:spacing w:line="360" w:lineRule="auto"/>
      <w:ind w:left="540"/>
    </w:pPr>
    <w:rPr>
      <w:rFonts w:eastAsia="FangSong_GB2312"/>
    </w:rPr>
  </w:style>
  <w:style w:type="paragraph" w:customStyle="1" w:styleId="268">
    <w:name w:val="Char Char Char1"/>
    <w:basedOn w:val="1"/>
    <w:qFormat/>
    <w:uiPriority w:val="0"/>
    <w:rPr>
      <w:rFonts w:ascii="Tahoma" w:hAnsi="Tahoma"/>
      <w:sz w:val="24"/>
    </w:rPr>
  </w:style>
  <w:style w:type="paragraph" w:customStyle="1" w:styleId="26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70">
    <w:name w:val="正文4"/>
    <w:basedOn w:val="1"/>
    <w:qFormat/>
    <w:uiPriority w:val="0"/>
    <w:pPr>
      <w:tabs>
        <w:tab w:val="left" w:pos="1275"/>
      </w:tabs>
      <w:spacing w:before="60" w:after="60" w:line="360" w:lineRule="auto"/>
      <w:ind w:left="820" w:leftChars="400" w:hanging="705"/>
    </w:pPr>
    <w:rPr>
      <w:sz w:val="24"/>
    </w:rPr>
  </w:style>
  <w:style w:type="paragraph" w:customStyle="1" w:styleId="271">
    <w:name w:val="Style Heading 3h3Heading 3 - oldLevel 3 HeadH3level_3PIM 3se..."/>
    <w:basedOn w:val="4"/>
    <w:qFormat/>
    <w:uiPriority w:val="0"/>
    <w:pPr>
      <w:tabs>
        <w:tab w:val="left" w:pos="709"/>
      </w:tabs>
      <w:spacing w:line="415" w:lineRule="auto"/>
      <w:ind w:left="1260" w:hanging="420"/>
    </w:pPr>
  </w:style>
  <w:style w:type="paragraph" w:customStyle="1" w:styleId="27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273">
    <w:name w:val="批注文字 Char"/>
    <w:link w:val="20"/>
    <w:qFormat/>
    <w:uiPriority w:val="0"/>
    <w:rPr>
      <w:kern w:val="2"/>
      <w:sz w:val="28"/>
    </w:rPr>
  </w:style>
  <w:style w:type="character" w:customStyle="1" w:styleId="274">
    <w:name w:val="正文缩进 Char"/>
    <w:link w:val="15"/>
    <w:qFormat/>
    <w:locked/>
    <w:uiPriority w:val="0"/>
    <w:rPr>
      <w:kern w:val="2"/>
      <w:sz w:val="24"/>
    </w:rPr>
  </w:style>
  <w:style w:type="paragraph" w:customStyle="1" w:styleId="275">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6">
    <w:name w:val="NormalCharacter"/>
    <w:qFormat/>
    <w:uiPriority w:val="0"/>
  </w:style>
  <w:style w:type="paragraph" w:customStyle="1" w:styleId="277">
    <w:name w:val="正文_2"/>
    <w:qFormat/>
    <w:uiPriority w:val="0"/>
    <w:pPr>
      <w:widowControl w:val="0"/>
      <w:spacing w:line="288" w:lineRule="auto"/>
      <w:jc w:val="both"/>
    </w:pPr>
    <w:rPr>
      <w:rFonts w:ascii="Calibri" w:hAnsi="Calibri" w:eastAsia="宋体" w:cs="Calibri"/>
      <w:kern w:val="2"/>
      <w:sz w:val="24"/>
      <w:szCs w:val="22"/>
      <w:lang w:val="en-US" w:eastAsia="zh-CN" w:bidi="ar-SA"/>
    </w:rPr>
  </w:style>
  <w:style w:type="paragraph" w:customStyle="1" w:styleId="278">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279">
    <w:name w:val="No Spacing"/>
    <w:link w:val="280"/>
    <w:qFormat/>
    <w:uiPriority w:val="1"/>
    <w:rPr>
      <w:rFonts w:asciiTheme="minorHAnsi" w:hAnsiTheme="minorHAnsi" w:eastAsiaTheme="minorEastAsia" w:cstheme="minorBidi"/>
      <w:sz w:val="22"/>
      <w:szCs w:val="22"/>
      <w:lang w:val="en-US" w:eastAsia="zh-CN" w:bidi="ar-SA"/>
    </w:rPr>
  </w:style>
  <w:style w:type="character" w:customStyle="1" w:styleId="280">
    <w:name w:val="无间隔 Char"/>
    <w:basedOn w:val="63"/>
    <w:link w:val="279"/>
    <w:qFormat/>
    <w:uiPriority w:val="1"/>
    <w:rPr>
      <w:rFonts w:asciiTheme="minorHAnsi" w:hAnsiTheme="minorHAnsi" w:eastAsiaTheme="minorEastAsia" w:cstheme="minorBidi"/>
      <w:sz w:val="22"/>
      <w:szCs w:val="22"/>
    </w:rPr>
  </w:style>
  <w:style w:type="character" w:customStyle="1" w:styleId="281">
    <w:name w:val="bsharetext"/>
    <w:basedOn w:val="63"/>
    <w:qFormat/>
    <w:uiPriority w:val="0"/>
  </w:style>
  <w:style w:type="character" w:customStyle="1" w:styleId="282">
    <w:name w:val="layui-laypage-curr"/>
    <w:basedOn w:val="63"/>
    <w:qFormat/>
    <w:uiPriority w:val="0"/>
  </w:style>
  <w:style w:type="character" w:customStyle="1" w:styleId="283">
    <w:name w:val="标题 Char"/>
    <w:basedOn w:val="63"/>
    <w:link w:val="56"/>
    <w:qFormat/>
    <w:uiPriority w:val="10"/>
    <w:rPr>
      <w:rFonts w:ascii="Arial" w:hAnsi="Arial"/>
      <w:b/>
      <w:smallCaps/>
      <w:kern w:val="28"/>
      <w:sz w:val="36"/>
      <w:lang w:eastAsia="en-US"/>
    </w:rPr>
  </w:style>
  <w:style w:type="paragraph" w:customStyle="1" w:styleId="284">
    <w:name w:val="样式 首行缩进:  2 字符"/>
    <w:basedOn w:val="1"/>
    <w:qFormat/>
    <w:uiPriority w:val="0"/>
    <w:pPr>
      <w:autoSpaceDE w:val="0"/>
      <w:autoSpaceDN w:val="0"/>
      <w:ind w:firstLine="480"/>
      <w:jc w:val="left"/>
    </w:pPr>
    <w:rPr>
      <w:rFonts w:ascii="Calibri" w:hAnsi="Calibri" w:cs="宋体"/>
      <w:color w:val="000000"/>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96AC7-BEDC-4FED-8632-0D6FC2C333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5022</Words>
  <Characters>5488</Characters>
  <Lines>289</Lines>
  <Paragraphs>81</Paragraphs>
  <TotalTime>83</TotalTime>
  <ScaleCrop>false</ScaleCrop>
  <LinksUpToDate>false</LinksUpToDate>
  <CharactersWithSpaces>5570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2020-06-10T00:35:00Z</dcterms:created>
  <dc:creator>文理学院资产部</dc:creator>
  <cp:lastModifiedBy>Administrator</cp:lastModifiedBy>
  <cp:lastPrinted>2025-01-09T06:05:00Z</cp:lastPrinted>
  <dcterms:modified xsi:type="dcterms:W3CDTF">2025-01-10T01:39:41Z</dcterms:modified>
  <dc:title>竞争性谈判文件</dc:title>
  <cp:revision>803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AA2934C8DE3D401CA3D5523C61EB0064_13</vt:lpwstr>
  </property>
  <property fmtid="{D5CDD505-2E9C-101B-9397-08002B2CF9AE}" pid="4" name="KSOTemplateDocerSaveRecord">
    <vt:lpwstr>eyJoZGlkIjoiZDhmMDI4NjM4MGQxOGFmNDRkYmRhZDZmYzEwY2MzOGEiLCJ1c2VySWQiOiIzNzg1NTkxNTkifQ==</vt:lpwstr>
  </property>
</Properties>
</file>