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B6AE2D">
      <w:pPr>
        <w:autoSpaceDE w:val="0"/>
        <w:autoSpaceDN w:val="0"/>
        <w:adjustRightInd w:val="0"/>
        <w:rPr>
          <w:rFonts w:ascii="仿宋" w:hAnsi="仿宋" w:eastAsia="仿宋" w:cs="仿宋"/>
          <w:b/>
          <w:bCs/>
          <w:kern w:val="0"/>
          <w:sz w:val="52"/>
          <w:szCs w:val="52"/>
          <w:highlight w:val="none"/>
        </w:rPr>
      </w:pPr>
      <w:r>
        <w:rPr>
          <w:rFonts w:asciiTheme="minorEastAsia" w:hAnsiTheme="minorEastAsia" w:eastAsiaTheme="minorEastAsia"/>
          <w:color w:val="000000"/>
          <w:highlight w:val="none"/>
        </w:rPr>
        <w:drawing>
          <wp:inline distT="0" distB="0" distL="0" distR="0">
            <wp:extent cx="2471420" cy="984250"/>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2471420" cy="984250"/>
                    </a:xfrm>
                    <a:prstGeom prst="rect">
                      <a:avLst/>
                    </a:prstGeom>
                    <a:noFill/>
                  </pic:spPr>
                </pic:pic>
              </a:graphicData>
            </a:graphic>
          </wp:inline>
        </w:drawing>
      </w:r>
    </w:p>
    <w:p w14:paraId="0444B0F8">
      <w:pPr>
        <w:autoSpaceDE w:val="0"/>
        <w:autoSpaceDN w:val="0"/>
        <w:adjustRightInd w:val="0"/>
        <w:jc w:val="center"/>
        <w:rPr>
          <w:rFonts w:ascii="仿宋" w:hAnsi="仿宋" w:eastAsia="仿宋" w:cs="仿宋"/>
          <w:b/>
          <w:bCs/>
          <w:kern w:val="0"/>
          <w:sz w:val="52"/>
          <w:szCs w:val="52"/>
          <w:highlight w:val="none"/>
        </w:rPr>
      </w:pPr>
    </w:p>
    <w:p w14:paraId="5A45CB8C">
      <w:pPr>
        <w:autoSpaceDE w:val="0"/>
        <w:autoSpaceDN w:val="0"/>
        <w:adjustRightInd w:val="0"/>
        <w:jc w:val="center"/>
        <w:rPr>
          <w:rFonts w:ascii="仿宋" w:hAnsi="仿宋" w:eastAsia="仿宋" w:cs="仿宋"/>
          <w:b/>
          <w:bCs/>
          <w:kern w:val="0"/>
          <w:sz w:val="52"/>
          <w:szCs w:val="52"/>
          <w:highlight w:val="none"/>
        </w:rPr>
      </w:pPr>
      <w:r>
        <w:rPr>
          <w:rFonts w:hint="eastAsia" w:ascii="仿宋" w:hAnsi="仿宋" w:eastAsia="仿宋" w:cs="仿宋"/>
          <w:b/>
          <w:bCs/>
          <w:kern w:val="0"/>
          <w:sz w:val="52"/>
          <w:szCs w:val="52"/>
          <w:highlight w:val="none"/>
        </w:rPr>
        <w:t>蛟河市人民检察院协助办案服务</w:t>
      </w:r>
    </w:p>
    <w:p w14:paraId="429E8F34">
      <w:pPr>
        <w:rPr>
          <w:rFonts w:ascii="仿宋" w:hAnsi="仿宋" w:eastAsia="仿宋" w:cs="仿宋"/>
          <w:highlight w:val="none"/>
        </w:rPr>
      </w:pPr>
    </w:p>
    <w:p w14:paraId="57E89375">
      <w:pPr>
        <w:pStyle w:val="19"/>
        <w:ind w:firstLine="362"/>
        <w:rPr>
          <w:rFonts w:ascii="仿宋" w:hAnsi="仿宋" w:eastAsia="仿宋" w:cs="仿宋"/>
          <w:highlight w:val="none"/>
        </w:rPr>
      </w:pPr>
    </w:p>
    <w:p w14:paraId="106DD9FB">
      <w:pPr>
        <w:autoSpaceDE w:val="0"/>
        <w:autoSpaceDN w:val="0"/>
        <w:adjustRightInd w:val="0"/>
        <w:jc w:val="center"/>
        <w:rPr>
          <w:rFonts w:ascii="仿宋" w:hAnsi="仿宋" w:eastAsia="仿宋" w:cs="仿宋"/>
          <w:b/>
          <w:kern w:val="0"/>
          <w:sz w:val="72"/>
          <w:szCs w:val="72"/>
          <w:highlight w:val="none"/>
        </w:rPr>
      </w:pPr>
      <w:r>
        <w:rPr>
          <w:rFonts w:hint="eastAsia" w:ascii="仿宋" w:hAnsi="仿宋" w:eastAsia="仿宋" w:cs="仿宋"/>
          <w:b/>
          <w:kern w:val="0"/>
          <w:sz w:val="72"/>
          <w:szCs w:val="72"/>
          <w:highlight w:val="none"/>
        </w:rPr>
        <w:t xml:space="preserve">采购文件 </w:t>
      </w:r>
    </w:p>
    <w:p w14:paraId="615029EE">
      <w:pPr>
        <w:autoSpaceDE w:val="0"/>
        <w:autoSpaceDN w:val="0"/>
        <w:adjustRightInd w:val="0"/>
        <w:rPr>
          <w:rFonts w:ascii="仿宋" w:hAnsi="仿宋" w:eastAsia="仿宋" w:cs="仿宋"/>
          <w:b/>
          <w:kern w:val="0"/>
          <w:sz w:val="72"/>
          <w:szCs w:val="72"/>
          <w:highlight w:val="none"/>
        </w:rPr>
      </w:pPr>
    </w:p>
    <w:p w14:paraId="5B656EB2">
      <w:pPr>
        <w:autoSpaceDE w:val="0"/>
        <w:autoSpaceDN w:val="0"/>
        <w:adjustRightInd w:val="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项目编号：QSZB-FW-2025-004</w:t>
      </w:r>
    </w:p>
    <w:p w14:paraId="5D547755">
      <w:pPr>
        <w:autoSpaceDE w:val="0"/>
        <w:autoSpaceDN w:val="0"/>
        <w:adjustRightInd w:val="0"/>
        <w:rPr>
          <w:rFonts w:ascii="仿宋" w:hAnsi="仿宋" w:eastAsia="仿宋" w:cs="仿宋"/>
          <w:b/>
          <w:kern w:val="0"/>
          <w:sz w:val="28"/>
          <w:szCs w:val="28"/>
          <w:highlight w:val="none"/>
        </w:rPr>
      </w:pPr>
    </w:p>
    <w:p w14:paraId="0C72DB76">
      <w:pPr>
        <w:autoSpaceDE w:val="0"/>
        <w:autoSpaceDN w:val="0"/>
        <w:adjustRightInd w:val="0"/>
        <w:rPr>
          <w:rFonts w:ascii="仿宋" w:hAnsi="仿宋" w:eastAsia="仿宋" w:cs="仿宋"/>
          <w:b/>
          <w:kern w:val="0"/>
          <w:sz w:val="28"/>
          <w:szCs w:val="28"/>
          <w:highlight w:val="none"/>
        </w:rPr>
      </w:pPr>
    </w:p>
    <w:p w14:paraId="2D5A00B4">
      <w:pPr>
        <w:autoSpaceDE w:val="0"/>
        <w:autoSpaceDN w:val="0"/>
        <w:adjustRightInd w:val="0"/>
        <w:rPr>
          <w:rFonts w:ascii="仿宋" w:hAnsi="仿宋" w:eastAsia="仿宋" w:cs="仿宋"/>
          <w:b/>
          <w:kern w:val="0"/>
          <w:sz w:val="28"/>
          <w:szCs w:val="28"/>
          <w:highlight w:val="none"/>
        </w:rPr>
      </w:pPr>
    </w:p>
    <w:p w14:paraId="70D9D420">
      <w:pPr>
        <w:autoSpaceDE w:val="0"/>
        <w:autoSpaceDN w:val="0"/>
        <w:adjustRightInd w:val="0"/>
        <w:rPr>
          <w:rFonts w:ascii="仿宋" w:hAnsi="仿宋" w:eastAsia="仿宋" w:cs="仿宋"/>
          <w:b/>
          <w:kern w:val="0"/>
          <w:sz w:val="28"/>
          <w:szCs w:val="28"/>
          <w:highlight w:val="none"/>
        </w:rPr>
      </w:pPr>
    </w:p>
    <w:p w14:paraId="6FABCE8D">
      <w:pPr>
        <w:autoSpaceDE w:val="0"/>
        <w:autoSpaceDN w:val="0"/>
        <w:adjustRightInd w:val="0"/>
        <w:rPr>
          <w:rFonts w:ascii="仿宋" w:hAnsi="仿宋" w:eastAsia="仿宋" w:cs="仿宋"/>
          <w:b/>
          <w:kern w:val="0"/>
          <w:sz w:val="28"/>
          <w:szCs w:val="28"/>
          <w:highlight w:val="none"/>
        </w:rPr>
      </w:pPr>
    </w:p>
    <w:p w14:paraId="2D1FEC0A">
      <w:pPr>
        <w:autoSpaceDE w:val="0"/>
        <w:autoSpaceDN w:val="0"/>
        <w:adjustRightInd w:val="0"/>
        <w:rPr>
          <w:rFonts w:ascii="仿宋" w:hAnsi="仿宋" w:eastAsia="仿宋" w:cs="仿宋"/>
          <w:b/>
          <w:kern w:val="0"/>
          <w:sz w:val="28"/>
          <w:szCs w:val="28"/>
          <w:highlight w:val="none"/>
        </w:rPr>
      </w:pPr>
    </w:p>
    <w:p w14:paraId="3CAEF601">
      <w:pPr>
        <w:autoSpaceDE w:val="0"/>
        <w:autoSpaceDN w:val="0"/>
        <w:adjustRightInd w:val="0"/>
        <w:rPr>
          <w:rFonts w:ascii="仿宋" w:hAnsi="仿宋" w:eastAsia="仿宋" w:cs="仿宋"/>
          <w:b/>
          <w:kern w:val="0"/>
          <w:sz w:val="28"/>
          <w:szCs w:val="28"/>
          <w:highlight w:val="none"/>
        </w:rPr>
      </w:pPr>
    </w:p>
    <w:p w14:paraId="1F204AF3">
      <w:pPr>
        <w:autoSpaceDE w:val="0"/>
        <w:autoSpaceDN w:val="0"/>
        <w:adjustRightInd w:val="0"/>
        <w:spacing w:line="60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采购人：蛟河市人民检察院</w:t>
      </w:r>
    </w:p>
    <w:p w14:paraId="34E803CD">
      <w:pPr>
        <w:autoSpaceDE w:val="0"/>
        <w:autoSpaceDN w:val="0"/>
        <w:adjustRightInd w:val="0"/>
        <w:spacing w:line="60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采购代理机构：吉林省勤思工程咨询有限公司</w:t>
      </w:r>
    </w:p>
    <w:p w14:paraId="43E699CD">
      <w:pPr>
        <w:spacing w:line="600" w:lineRule="auto"/>
        <w:jc w:val="center"/>
        <w:rPr>
          <w:rFonts w:ascii="仿宋" w:hAnsi="仿宋" w:eastAsia="仿宋" w:cs="仿宋"/>
          <w:sz w:val="28"/>
          <w:szCs w:val="28"/>
          <w:highlight w:val="none"/>
        </w:rPr>
        <w:sectPr>
          <w:headerReference r:id="rId4" w:type="first"/>
          <w:footerReference r:id="rId6" w:type="first"/>
          <w:headerReference r:id="rId3" w:type="default"/>
          <w:footerReference r:id="rId5" w:type="even"/>
          <w:pgSz w:w="11906" w:h="16838"/>
          <w:pgMar w:top="1417" w:right="1417" w:bottom="1417" w:left="1417" w:header="851" w:footer="992" w:gutter="0"/>
          <w:pgNumType w:start="1"/>
          <w:cols w:space="720" w:num="1"/>
          <w:titlePg/>
          <w:docGrid w:type="linesAndChars" w:linePitch="312" w:charSpace="200"/>
        </w:sectPr>
      </w:pPr>
      <w:r>
        <w:rPr>
          <w:rFonts w:hint="eastAsia" w:ascii="仿宋" w:hAnsi="仿宋" w:eastAsia="仿宋" w:cs="仿宋"/>
          <w:b/>
          <w:kern w:val="0"/>
          <w:sz w:val="32"/>
          <w:szCs w:val="32"/>
          <w:highlight w:val="none"/>
        </w:rPr>
        <w:t>2025年2月</w:t>
      </w:r>
    </w:p>
    <w:p w14:paraId="00A72E82">
      <w:pPr>
        <w:spacing w:before="156" w:beforeLines="50" w:after="156" w:afterLines="50"/>
        <w:jc w:val="center"/>
        <w:rPr>
          <w:rFonts w:ascii="仿宋" w:hAnsi="仿宋" w:eastAsia="仿宋" w:cs="仿宋"/>
          <w:kern w:val="0"/>
          <w:sz w:val="36"/>
          <w:szCs w:val="36"/>
          <w:highlight w:val="none"/>
        </w:rPr>
      </w:pPr>
      <w:r>
        <w:rPr>
          <w:rFonts w:hint="eastAsia" w:ascii="仿宋" w:hAnsi="仿宋" w:eastAsia="仿宋" w:cs="仿宋"/>
          <w:kern w:val="0"/>
          <w:sz w:val="36"/>
          <w:szCs w:val="36"/>
          <w:highlight w:val="none"/>
        </w:rPr>
        <w:t>目    录</w:t>
      </w:r>
    </w:p>
    <w:p w14:paraId="28AFED52">
      <w:pPr>
        <w:pStyle w:val="14"/>
        <w:tabs>
          <w:tab w:val="right" w:leader="dot" w:pos="9072"/>
        </w:tabs>
        <w:spacing w:line="360" w:lineRule="auto"/>
        <w:rPr>
          <w:rFonts w:ascii="仿宋" w:hAnsi="仿宋" w:eastAsia="仿宋" w:cs="仿宋"/>
          <w:highlight w:val="none"/>
        </w:rPr>
      </w:pPr>
      <w:r>
        <w:rPr>
          <w:rFonts w:hint="eastAsia" w:ascii="仿宋" w:hAnsi="仿宋" w:eastAsia="仿宋" w:cs="仿宋"/>
          <w:kern w:val="0"/>
          <w:szCs w:val="21"/>
          <w:highlight w:val="none"/>
        </w:rPr>
        <w:fldChar w:fldCharType="begin"/>
      </w:r>
      <w:r>
        <w:rPr>
          <w:rFonts w:hint="eastAsia" w:ascii="仿宋" w:hAnsi="仿宋" w:eastAsia="仿宋" w:cs="仿宋"/>
          <w:kern w:val="0"/>
          <w:szCs w:val="21"/>
          <w:highlight w:val="none"/>
        </w:rPr>
        <w:instrText xml:space="preserve"> TOC \o "1-3" \h \z \u </w:instrText>
      </w:r>
      <w:r>
        <w:rPr>
          <w:rFonts w:hint="eastAsia" w:ascii="仿宋" w:hAnsi="仿宋" w:eastAsia="仿宋" w:cs="仿宋"/>
          <w:kern w:val="0"/>
          <w:szCs w:val="21"/>
          <w:highlight w:val="none"/>
        </w:rPr>
        <w:fldChar w:fldCharType="separate"/>
      </w:r>
      <w:r>
        <w:rPr>
          <w:highlight w:val="none"/>
        </w:rPr>
        <w:fldChar w:fldCharType="begin"/>
      </w:r>
      <w:r>
        <w:rPr>
          <w:highlight w:val="none"/>
        </w:rPr>
        <w:instrText xml:space="preserve"> HYPERLINK \l "_Toc1641" </w:instrText>
      </w:r>
      <w:r>
        <w:rPr>
          <w:highlight w:val="none"/>
        </w:rPr>
        <w:fldChar w:fldCharType="separate"/>
      </w:r>
      <w:r>
        <w:rPr>
          <w:rFonts w:hint="eastAsia" w:ascii="仿宋" w:hAnsi="仿宋" w:eastAsia="仿宋" w:cs="仿宋"/>
          <w:szCs w:val="30"/>
          <w:highlight w:val="none"/>
        </w:rPr>
        <w:t>第一章 采购公告（资格后审）</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_Toc1641 \h </w:instrText>
      </w:r>
      <w:r>
        <w:rPr>
          <w:rFonts w:hint="eastAsia" w:ascii="仿宋" w:hAnsi="仿宋" w:eastAsia="仿宋" w:cs="仿宋"/>
          <w:highlight w:val="none"/>
        </w:rPr>
        <w:fldChar w:fldCharType="separate"/>
      </w:r>
      <w:r>
        <w:rPr>
          <w:rFonts w:hint="eastAsia" w:ascii="仿宋" w:hAnsi="仿宋" w:eastAsia="仿宋" w:cs="仿宋"/>
          <w:highlight w:val="none"/>
        </w:rPr>
        <w:t>1</w:t>
      </w:r>
      <w:r>
        <w:rPr>
          <w:rFonts w:hint="eastAsia" w:ascii="仿宋" w:hAnsi="仿宋" w:eastAsia="仿宋" w:cs="仿宋"/>
          <w:highlight w:val="none"/>
        </w:rPr>
        <w:fldChar w:fldCharType="end"/>
      </w:r>
      <w:r>
        <w:rPr>
          <w:rFonts w:hint="eastAsia" w:ascii="仿宋" w:hAnsi="仿宋" w:eastAsia="仿宋" w:cs="仿宋"/>
          <w:highlight w:val="none"/>
        </w:rPr>
        <w:fldChar w:fldCharType="end"/>
      </w:r>
    </w:p>
    <w:p w14:paraId="00303032">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"_Toc6211" </w:instrText>
      </w:r>
      <w:r>
        <w:rPr>
          <w:highlight w:val="none"/>
        </w:rPr>
        <w:fldChar w:fldCharType="separate"/>
      </w:r>
      <w:r>
        <w:rPr>
          <w:rFonts w:hint="eastAsia" w:ascii="仿宋" w:hAnsi="仿宋" w:eastAsia="仿宋" w:cs="仿宋"/>
          <w:szCs w:val="30"/>
          <w:highlight w:val="none"/>
        </w:rPr>
        <w:t>第二章 投标人须知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_Toc6211 \h </w:instrText>
      </w:r>
      <w:r>
        <w:rPr>
          <w:rFonts w:hint="eastAsia" w:ascii="仿宋" w:hAnsi="仿宋" w:eastAsia="仿宋" w:cs="仿宋"/>
          <w:highlight w:val="none"/>
        </w:rPr>
        <w:fldChar w:fldCharType="separate"/>
      </w:r>
      <w:r>
        <w:rPr>
          <w:rFonts w:hint="eastAsia" w:ascii="仿宋" w:hAnsi="仿宋" w:eastAsia="仿宋" w:cs="仿宋"/>
          <w:highlight w:val="none"/>
        </w:rPr>
        <w:t>3</w:t>
      </w:r>
      <w:r>
        <w:rPr>
          <w:rFonts w:hint="eastAsia" w:ascii="仿宋" w:hAnsi="仿宋" w:eastAsia="仿宋" w:cs="仿宋"/>
          <w:highlight w:val="none"/>
        </w:rPr>
        <w:fldChar w:fldCharType="end"/>
      </w:r>
      <w:r>
        <w:rPr>
          <w:rFonts w:hint="eastAsia" w:ascii="仿宋" w:hAnsi="仿宋" w:eastAsia="仿宋" w:cs="仿宋"/>
          <w:highlight w:val="none"/>
        </w:rPr>
        <w:fldChar w:fldCharType="end"/>
      </w:r>
    </w:p>
    <w:p w14:paraId="53B59F21">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"_Toc13074" </w:instrText>
      </w:r>
      <w:r>
        <w:rPr>
          <w:highlight w:val="none"/>
        </w:rPr>
        <w:fldChar w:fldCharType="separate"/>
      </w:r>
      <w:r>
        <w:rPr>
          <w:rFonts w:hint="eastAsia" w:ascii="仿宋" w:hAnsi="仿宋" w:eastAsia="仿宋" w:cs="仿宋"/>
          <w:szCs w:val="30"/>
          <w:highlight w:val="none"/>
        </w:rPr>
        <w:t>第三章 评标办法（综合评分法）</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_Toc13074 \h </w:instrText>
      </w:r>
      <w:r>
        <w:rPr>
          <w:rFonts w:hint="eastAsia" w:ascii="仿宋" w:hAnsi="仿宋" w:eastAsia="仿宋" w:cs="仿宋"/>
          <w:highlight w:val="none"/>
        </w:rPr>
        <w:fldChar w:fldCharType="separate"/>
      </w:r>
      <w:r>
        <w:rPr>
          <w:rFonts w:hint="eastAsia" w:ascii="仿宋" w:hAnsi="仿宋" w:eastAsia="仿宋" w:cs="仿宋"/>
          <w:highlight w:val="none"/>
        </w:rPr>
        <w:t>23</w:t>
      </w:r>
      <w:r>
        <w:rPr>
          <w:rFonts w:hint="eastAsia" w:ascii="仿宋" w:hAnsi="仿宋" w:eastAsia="仿宋" w:cs="仿宋"/>
          <w:highlight w:val="none"/>
        </w:rPr>
        <w:fldChar w:fldCharType="end"/>
      </w:r>
      <w:r>
        <w:rPr>
          <w:rFonts w:hint="eastAsia" w:ascii="仿宋" w:hAnsi="仿宋" w:eastAsia="仿宋" w:cs="仿宋"/>
          <w:highlight w:val="none"/>
        </w:rPr>
        <w:fldChar w:fldCharType="end"/>
      </w:r>
    </w:p>
    <w:p w14:paraId="79A69695">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"_Toc31534" </w:instrText>
      </w:r>
      <w:r>
        <w:rPr>
          <w:highlight w:val="none"/>
        </w:rPr>
        <w:fldChar w:fldCharType="separate"/>
      </w:r>
      <w:r>
        <w:rPr>
          <w:rFonts w:hint="eastAsia" w:ascii="仿宋" w:hAnsi="仿宋" w:eastAsia="仿宋" w:cs="仿宋"/>
          <w:szCs w:val="30"/>
          <w:highlight w:val="none"/>
        </w:rPr>
        <w:t>第四章 合同条款及格式</w:t>
      </w:r>
      <w:r>
        <w:rPr>
          <w:rFonts w:hint="eastAsia" w:ascii="仿宋" w:hAnsi="仿宋" w:eastAsia="仿宋" w:cs="仿宋"/>
          <w:highlight w:val="none"/>
        </w:rPr>
        <w:tab/>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kern w:val="0"/>
          <w:szCs w:val="21"/>
          <w:highlight w:val="none"/>
        </w:rPr>
        <w:t>5</w:t>
      </w:r>
    </w:p>
    <w:p w14:paraId="06EBBDA8">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"_Toc28415" </w:instrText>
      </w:r>
      <w:r>
        <w:rPr>
          <w:highlight w:val="none"/>
        </w:rPr>
        <w:fldChar w:fldCharType="separate"/>
      </w:r>
      <w:r>
        <w:rPr>
          <w:rFonts w:hint="eastAsia" w:ascii="仿宋" w:hAnsi="仿宋" w:eastAsia="仿宋" w:cs="仿宋"/>
          <w:szCs w:val="30"/>
          <w:highlight w:val="none"/>
        </w:rPr>
        <w:t>第五章 服务方案及要求</w:t>
      </w:r>
      <w:r>
        <w:rPr>
          <w:rFonts w:hint="eastAsia" w:ascii="仿宋" w:hAnsi="仿宋" w:eastAsia="仿宋" w:cs="仿宋"/>
          <w:highlight w:val="none"/>
        </w:rPr>
        <w:tab/>
      </w:r>
      <w:r>
        <w:rPr>
          <w:rFonts w:hint="eastAsia" w:ascii="仿宋" w:hAnsi="仿宋" w:eastAsia="仿宋" w:cs="仿宋"/>
          <w:highlight w:val="none"/>
        </w:rPr>
        <w:t>4</w:t>
      </w:r>
      <w:r>
        <w:rPr>
          <w:rFonts w:hint="eastAsia" w:ascii="仿宋" w:hAnsi="仿宋" w:eastAsia="仿宋" w:cs="仿宋"/>
          <w:highlight w:val="none"/>
        </w:rPr>
        <w:fldChar w:fldCharType="end"/>
      </w:r>
      <w:r>
        <w:rPr>
          <w:rFonts w:hint="eastAsia" w:ascii="仿宋" w:hAnsi="仿宋" w:eastAsia="仿宋" w:cs="仿宋"/>
          <w:kern w:val="0"/>
          <w:szCs w:val="21"/>
          <w:highlight w:val="none"/>
        </w:rPr>
        <w:t>6</w:t>
      </w:r>
    </w:p>
    <w:p w14:paraId="1CD77C52">
      <w:pPr>
        <w:pStyle w:val="14"/>
        <w:tabs>
          <w:tab w:val="right" w:leader="dot" w:pos="9072"/>
        </w:tabs>
        <w:spacing w:line="360" w:lineRule="auto"/>
        <w:rPr>
          <w:rFonts w:ascii="仿宋" w:hAnsi="仿宋" w:eastAsia="仿宋" w:cs="仿宋"/>
          <w:highlight w:val="none"/>
        </w:rPr>
      </w:pPr>
      <w:r>
        <w:rPr>
          <w:highlight w:val="none"/>
        </w:rPr>
        <w:fldChar w:fldCharType="begin"/>
      </w:r>
      <w:r>
        <w:rPr>
          <w:highlight w:val="none"/>
        </w:rPr>
        <w:instrText xml:space="preserve"> HYPERLINK \l "_Toc449" </w:instrText>
      </w:r>
      <w:r>
        <w:rPr>
          <w:highlight w:val="none"/>
        </w:rPr>
        <w:fldChar w:fldCharType="separate"/>
      </w:r>
      <w:r>
        <w:rPr>
          <w:rFonts w:hint="eastAsia" w:ascii="仿宋" w:hAnsi="仿宋" w:eastAsia="仿宋" w:cs="仿宋"/>
          <w:szCs w:val="30"/>
          <w:highlight w:val="none"/>
        </w:rPr>
        <w:t>第六章 投标文件格式</w:t>
      </w:r>
      <w:r>
        <w:rPr>
          <w:rFonts w:hint="eastAsia" w:ascii="仿宋" w:hAnsi="仿宋" w:eastAsia="仿宋" w:cs="仿宋"/>
          <w:highlight w:val="none"/>
        </w:rPr>
        <w:tab/>
      </w:r>
      <w:r>
        <w:rPr>
          <w:rFonts w:hint="eastAsia" w:ascii="仿宋" w:hAnsi="仿宋" w:eastAsia="仿宋" w:cs="仿宋"/>
          <w:highlight w:val="none"/>
        </w:rPr>
        <w:t>5</w:t>
      </w:r>
      <w:r>
        <w:rPr>
          <w:rFonts w:hint="eastAsia" w:ascii="仿宋" w:hAnsi="仿宋" w:eastAsia="仿宋" w:cs="仿宋"/>
          <w:highlight w:val="none"/>
        </w:rPr>
        <w:fldChar w:fldCharType="end"/>
      </w:r>
      <w:r>
        <w:rPr>
          <w:rFonts w:hint="eastAsia" w:ascii="仿宋" w:hAnsi="仿宋" w:eastAsia="仿宋" w:cs="仿宋"/>
          <w:kern w:val="0"/>
          <w:szCs w:val="21"/>
          <w:highlight w:val="none"/>
        </w:rPr>
        <w:t>2</w:t>
      </w:r>
    </w:p>
    <w:p w14:paraId="11C928AA">
      <w:pPr>
        <w:tabs>
          <w:tab w:val="left" w:pos="6704"/>
        </w:tabs>
        <w:snapToGrid w:val="0"/>
        <w:spacing w:line="360" w:lineRule="auto"/>
        <w:ind w:firstLine="630" w:firstLineChars="300"/>
        <w:rPr>
          <w:rFonts w:ascii="仿宋" w:hAnsi="仿宋" w:eastAsia="仿宋" w:cs="仿宋"/>
          <w:kern w:val="0"/>
          <w:sz w:val="52"/>
          <w:highlight w:val="none"/>
        </w:rPr>
      </w:pPr>
      <w:r>
        <w:rPr>
          <w:rFonts w:hint="eastAsia" w:ascii="仿宋" w:hAnsi="仿宋" w:eastAsia="仿宋" w:cs="仿宋"/>
          <w:kern w:val="0"/>
          <w:szCs w:val="21"/>
          <w:highlight w:val="none"/>
        </w:rPr>
        <w:fldChar w:fldCharType="end"/>
      </w:r>
      <w:r>
        <w:rPr>
          <w:rStyle w:val="28"/>
          <w:rFonts w:hint="eastAsia" w:ascii="仿宋" w:hAnsi="仿宋" w:eastAsia="仿宋" w:cs="仿宋"/>
          <w:highlight w:val="none"/>
        </w:rPr>
        <w:tab/>
      </w:r>
    </w:p>
    <w:p w14:paraId="6D29B12F">
      <w:pPr>
        <w:pStyle w:val="2"/>
        <w:adjustRightInd w:val="0"/>
        <w:snapToGrid w:val="0"/>
        <w:spacing w:before="156" w:beforeLines="50" w:after="156" w:afterLines="50" w:line="240" w:lineRule="auto"/>
        <w:jc w:val="center"/>
        <w:rPr>
          <w:rFonts w:ascii="仿宋" w:hAnsi="仿宋" w:eastAsia="仿宋" w:cs="仿宋"/>
          <w:sz w:val="30"/>
          <w:szCs w:val="30"/>
          <w:highlight w:val="none"/>
        </w:rPr>
        <w:sectPr>
          <w:headerReference r:id="rId8" w:type="first"/>
          <w:footerReference r:id="rId10" w:type="first"/>
          <w:headerReference r:id="rId7" w:type="default"/>
          <w:footerReference r:id="rId9" w:type="default"/>
          <w:pgSz w:w="11906" w:h="16838"/>
          <w:pgMar w:top="1417" w:right="1417" w:bottom="1417" w:left="1417" w:header="851" w:footer="992" w:gutter="0"/>
          <w:pgNumType w:start="2"/>
          <w:cols w:space="720" w:num="1"/>
          <w:titlePg/>
          <w:docGrid w:type="linesAndChars" w:linePitch="312" w:charSpace="200"/>
        </w:sectPr>
      </w:pPr>
      <w:bookmarkStart w:id="0" w:name="_Toc243281849"/>
    </w:p>
    <w:bookmarkEnd w:id="0"/>
    <w:p w14:paraId="737F5773">
      <w:pPr>
        <w:pStyle w:val="2"/>
        <w:adjustRightInd w:val="0"/>
        <w:snapToGrid w:val="0"/>
        <w:spacing w:before="156" w:beforeLines="50" w:after="156" w:afterLines="50" w:line="240" w:lineRule="auto"/>
        <w:jc w:val="center"/>
        <w:rPr>
          <w:rFonts w:ascii="仿宋" w:hAnsi="仿宋" w:eastAsia="仿宋" w:cs="仿宋"/>
          <w:b w:val="0"/>
          <w:sz w:val="30"/>
          <w:szCs w:val="30"/>
          <w:highlight w:val="none"/>
        </w:rPr>
      </w:pPr>
      <w:bookmarkStart w:id="1" w:name="_Toc1641"/>
      <w:r>
        <w:rPr>
          <w:rFonts w:hint="eastAsia" w:ascii="仿宋" w:hAnsi="仿宋" w:eastAsia="仿宋" w:cs="仿宋"/>
          <w:sz w:val="30"/>
          <w:szCs w:val="30"/>
          <w:highlight w:val="none"/>
        </w:rPr>
        <w:t>第一章 采购公告（资格后审）</w:t>
      </w:r>
      <w:bookmarkEnd w:id="1"/>
    </w:p>
    <w:p w14:paraId="774ACEE2">
      <w:pPr>
        <w:pBdr>
          <w:top w:val="single" w:color="auto" w:sz="4" w:space="1"/>
          <w:left w:val="single" w:color="auto" w:sz="4" w:space="4"/>
          <w:bottom w:val="single" w:color="auto" w:sz="4" w:space="1"/>
          <w:right w:val="single" w:color="auto" w:sz="4" w:space="4"/>
        </w:pBd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项目概况</w:t>
      </w:r>
    </w:p>
    <w:p w14:paraId="0BEFBAE7">
      <w:pPr>
        <w:pBdr>
          <w:top w:val="single" w:color="auto" w:sz="4" w:space="1"/>
          <w:left w:val="single" w:color="auto" w:sz="4" w:space="4"/>
          <w:bottom w:val="single" w:color="auto" w:sz="4" w:space="1"/>
          <w:right w:val="single" w:color="auto" w:sz="4" w:space="4"/>
        </w:pBd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u w:val="single"/>
        </w:rPr>
        <w:t>蛟河市人民检察院协助办案服务</w:t>
      </w:r>
      <w:r>
        <w:rPr>
          <w:rFonts w:hint="eastAsia" w:ascii="仿宋" w:hAnsi="仿宋" w:eastAsia="仿宋" w:cs="仿宋"/>
          <w:szCs w:val="21"/>
          <w:highlight w:val="none"/>
        </w:rPr>
        <w:t>的潜在投标人应在“政采云”平台（https://www.zcygov.cn/）获取采购文件，并于</w:t>
      </w:r>
      <w:r>
        <w:rPr>
          <w:rFonts w:hint="eastAsia" w:ascii="仿宋" w:hAnsi="仿宋" w:eastAsia="仿宋" w:cs="仿宋"/>
          <w:bCs/>
          <w:szCs w:val="21"/>
          <w:highlight w:val="none"/>
        </w:rPr>
        <w:t>2025</w:t>
      </w:r>
      <w:r>
        <w:rPr>
          <w:rFonts w:hint="eastAsia" w:ascii="仿宋" w:hAnsi="仿宋" w:eastAsia="仿宋" w:cs="仿宋"/>
          <w:bCs/>
          <w:szCs w:val="21"/>
          <w:highlight w:val="none"/>
          <w:lang w:val="zh-CN"/>
        </w:rPr>
        <w:t>年</w:t>
      </w:r>
      <w:r>
        <w:rPr>
          <w:rFonts w:hint="eastAsia" w:ascii="仿宋" w:hAnsi="仿宋" w:eastAsia="仿宋" w:cs="仿宋"/>
          <w:bCs/>
          <w:szCs w:val="21"/>
          <w:highlight w:val="none"/>
        </w:rPr>
        <w:t>3</w:t>
      </w:r>
      <w:r>
        <w:rPr>
          <w:rFonts w:hint="eastAsia" w:ascii="仿宋" w:hAnsi="仿宋" w:eastAsia="仿宋" w:cs="仿宋"/>
          <w:bCs/>
          <w:szCs w:val="21"/>
          <w:highlight w:val="none"/>
          <w:lang w:val="zh-CN"/>
        </w:rPr>
        <w:t>月</w:t>
      </w:r>
      <w:r>
        <w:rPr>
          <w:rFonts w:hint="eastAsia" w:ascii="仿宋" w:hAnsi="仿宋" w:eastAsia="仿宋" w:cs="仿宋"/>
          <w:bCs/>
          <w:szCs w:val="21"/>
          <w:highlight w:val="none"/>
        </w:rPr>
        <w:t>19</w:t>
      </w:r>
      <w:r>
        <w:rPr>
          <w:rFonts w:hint="eastAsia" w:ascii="仿宋" w:hAnsi="仿宋" w:eastAsia="仿宋" w:cs="仿宋"/>
          <w:bCs/>
          <w:szCs w:val="21"/>
          <w:highlight w:val="none"/>
          <w:lang w:val="zh-CN"/>
        </w:rPr>
        <w:t>日</w:t>
      </w:r>
      <w:r>
        <w:rPr>
          <w:rFonts w:hint="eastAsia" w:ascii="仿宋" w:hAnsi="仿宋" w:eastAsia="仿宋" w:cs="仿宋"/>
          <w:szCs w:val="21"/>
          <w:highlight w:val="none"/>
        </w:rPr>
        <w:t>13</w:t>
      </w:r>
      <w:r>
        <w:rPr>
          <w:rFonts w:hint="eastAsia" w:ascii="仿宋" w:hAnsi="仿宋" w:eastAsia="仿宋" w:cs="仿宋"/>
          <w:bCs/>
          <w:szCs w:val="21"/>
          <w:highlight w:val="none"/>
          <w:lang w:val="zh-CN"/>
        </w:rPr>
        <w:t>时</w:t>
      </w:r>
      <w:r>
        <w:rPr>
          <w:rFonts w:hint="eastAsia" w:ascii="仿宋" w:hAnsi="仿宋" w:eastAsia="仿宋" w:cs="仿宋"/>
          <w:szCs w:val="21"/>
          <w:highlight w:val="none"/>
        </w:rPr>
        <w:t>30</w:t>
      </w:r>
      <w:r>
        <w:rPr>
          <w:rFonts w:hint="eastAsia" w:ascii="仿宋" w:hAnsi="仿宋" w:eastAsia="仿宋" w:cs="仿宋"/>
          <w:bCs/>
          <w:szCs w:val="21"/>
          <w:highlight w:val="none"/>
          <w:lang w:val="zh-CN"/>
        </w:rPr>
        <w:t>分</w:t>
      </w:r>
      <w:r>
        <w:rPr>
          <w:rFonts w:hint="eastAsia" w:ascii="仿宋" w:hAnsi="仿宋" w:eastAsia="仿宋" w:cs="仿宋"/>
          <w:bCs/>
          <w:szCs w:val="21"/>
          <w:highlight w:val="none"/>
        </w:rPr>
        <w:t>（北京时间）前递交投标文件</w:t>
      </w:r>
      <w:r>
        <w:rPr>
          <w:rFonts w:hint="eastAsia" w:ascii="仿宋" w:hAnsi="仿宋" w:eastAsia="仿宋" w:cs="仿宋"/>
          <w:szCs w:val="21"/>
          <w:highlight w:val="none"/>
        </w:rPr>
        <w:t>。</w:t>
      </w:r>
    </w:p>
    <w:p w14:paraId="06E1DAB5">
      <w:pPr>
        <w:pStyle w:val="3"/>
        <w:numPr>
          <w:ilvl w:val="0"/>
          <w:numId w:val="1"/>
        </w:numPr>
        <w:spacing w:before="200" w:after="200" w:line="312" w:lineRule="auto"/>
        <w:rPr>
          <w:rFonts w:ascii="仿宋" w:hAnsi="仿宋" w:eastAsia="仿宋" w:cs="仿宋"/>
          <w:bCs w:val="0"/>
          <w:sz w:val="21"/>
          <w:szCs w:val="21"/>
          <w:highlight w:val="none"/>
        </w:rPr>
      </w:pPr>
      <w:bookmarkStart w:id="2" w:name="_Toc1144"/>
      <w:bookmarkStart w:id="3" w:name="_Toc14807"/>
      <w:bookmarkStart w:id="4" w:name="_Toc28359002"/>
      <w:bookmarkStart w:id="5" w:name="_Toc35393621"/>
      <w:bookmarkStart w:id="6" w:name="_Toc9332"/>
      <w:bookmarkStart w:id="7" w:name="_Toc222"/>
      <w:bookmarkStart w:id="8" w:name="_Toc28359079"/>
      <w:bookmarkStart w:id="9" w:name="_Toc35393790"/>
      <w:bookmarkStart w:id="10" w:name="_Hlk24379207"/>
      <w:r>
        <w:rPr>
          <w:rFonts w:hint="eastAsia" w:ascii="仿宋" w:hAnsi="仿宋" w:eastAsia="仿宋" w:cs="仿宋"/>
          <w:bCs w:val="0"/>
          <w:sz w:val="21"/>
          <w:szCs w:val="21"/>
          <w:highlight w:val="none"/>
        </w:rPr>
        <w:t>项目基本情况</w:t>
      </w:r>
      <w:bookmarkEnd w:id="2"/>
      <w:bookmarkEnd w:id="3"/>
      <w:bookmarkEnd w:id="4"/>
      <w:bookmarkEnd w:id="5"/>
      <w:bookmarkEnd w:id="6"/>
      <w:bookmarkEnd w:id="7"/>
      <w:bookmarkEnd w:id="8"/>
      <w:bookmarkEnd w:id="9"/>
    </w:p>
    <w:bookmarkEnd w:id="10"/>
    <w:p w14:paraId="218FFA5E">
      <w:pPr>
        <w:adjustRightInd w:val="0"/>
        <w:snapToGrid w:val="0"/>
        <w:spacing w:line="360" w:lineRule="auto"/>
        <w:ind w:firstLine="420" w:firstLineChars="200"/>
        <w:rPr>
          <w:rFonts w:ascii="仿宋" w:hAnsi="仿宋" w:eastAsia="仿宋" w:cs="仿宋"/>
          <w:highlight w:val="none"/>
        </w:rPr>
      </w:pPr>
      <w:bookmarkStart w:id="11" w:name="_Toc23677"/>
      <w:bookmarkStart w:id="12" w:name="_Toc28359003"/>
      <w:bookmarkStart w:id="13" w:name="_Toc2715"/>
      <w:bookmarkStart w:id="14" w:name="_Toc32201"/>
      <w:bookmarkStart w:id="15" w:name="_Toc35393622"/>
      <w:bookmarkStart w:id="16" w:name="_Toc8018"/>
      <w:bookmarkStart w:id="17" w:name="_Toc35393791"/>
      <w:bookmarkStart w:id="18" w:name="_Toc28359080"/>
      <w:r>
        <w:rPr>
          <w:rFonts w:hint="eastAsia" w:ascii="仿宋" w:hAnsi="仿宋" w:eastAsia="仿宋" w:cs="仿宋"/>
          <w:highlight w:val="none"/>
        </w:rPr>
        <w:t>1.项目编号：QSZB-FW-2025-004；</w:t>
      </w:r>
    </w:p>
    <w:p w14:paraId="2B84ACDC">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2.政府采购计划编号：采购计划-[2025]-00723号；</w:t>
      </w:r>
    </w:p>
    <w:p w14:paraId="1BE83D0E">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3.项目名称：蛟河市人民检察院协助办案服务；</w:t>
      </w:r>
    </w:p>
    <w:p w14:paraId="377B005A">
      <w:pPr>
        <w:adjustRightInd w:val="0"/>
        <w:snapToGrid w:val="0"/>
        <w:spacing w:line="360" w:lineRule="auto"/>
        <w:ind w:firstLine="420" w:firstLineChars="200"/>
        <w:rPr>
          <w:rFonts w:hint="eastAsia" w:ascii="仿宋" w:hAnsi="仿宋" w:eastAsia="仿宋" w:cs="仿宋"/>
          <w:highlight w:val="none"/>
        </w:rPr>
      </w:pPr>
      <w:r>
        <w:rPr>
          <w:rFonts w:hint="eastAsia" w:ascii="仿宋" w:hAnsi="仿宋" w:eastAsia="仿宋" w:cs="仿宋"/>
          <w:highlight w:val="none"/>
        </w:rPr>
        <w:t xml:space="preserve">4.预算金额：1100000.00元 </w:t>
      </w:r>
    </w:p>
    <w:p w14:paraId="04C9545E">
      <w:pPr>
        <w:adjustRightInd w:val="0"/>
        <w:snapToGrid w:val="0"/>
        <w:spacing w:line="360" w:lineRule="auto"/>
        <w:ind w:firstLine="420" w:firstLineChars="200"/>
        <w:rPr>
          <w:rFonts w:hint="eastAsia" w:ascii="仿宋" w:hAnsi="仿宋" w:eastAsia="仿宋" w:cs="仿宋"/>
          <w:highlight w:val="none"/>
        </w:rPr>
      </w:pPr>
      <w:r>
        <w:rPr>
          <w:rFonts w:hint="eastAsia" w:ascii="仿宋" w:hAnsi="仿宋" w:eastAsia="仿宋" w:cs="仿宋"/>
          <w:highlight w:val="none"/>
        </w:rPr>
        <w:t xml:space="preserve">5.采购需求：检察院协助办案服务，为办案工作提供协助服务以及综合性全面保障 </w:t>
      </w:r>
      <w:r>
        <w:rPr>
          <w:rFonts w:hint="eastAsia" w:ascii="仿宋" w:hAnsi="仿宋" w:eastAsia="仿宋" w:cs="仿宋"/>
          <w:highlight w:val="none"/>
          <w:lang w:val="en-US" w:eastAsia="zh-CN"/>
        </w:rPr>
        <w:t>。</w:t>
      </w:r>
      <w:r>
        <w:rPr>
          <w:rFonts w:hint="eastAsia" w:ascii="仿宋" w:hAnsi="仿宋" w:eastAsia="仿宋" w:cs="仿宋"/>
          <w:highlight w:val="none"/>
        </w:rPr>
        <w:t xml:space="preserve"> </w:t>
      </w:r>
    </w:p>
    <w:p w14:paraId="3AB63B31">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6.合同履行期限：签订合同之日起至2025年12月31日；</w:t>
      </w:r>
    </w:p>
    <w:p w14:paraId="7C09A49C">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7.项目地点：采购人指定地点；</w:t>
      </w:r>
    </w:p>
    <w:p w14:paraId="18FCDE66">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8.服务标准：符合国家及相关行业规定的合格标准；</w:t>
      </w:r>
    </w:p>
    <w:p w14:paraId="37ECADEC">
      <w:pPr>
        <w:adjustRightInd w:val="0"/>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9.</w:t>
      </w:r>
      <w:r>
        <w:rPr>
          <w:rFonts w:hint="eastAsia" w:ascii="仿宋" w:hAnsi="仿宋" w:eastAsia="仿宋" w:cs="仿宋"/>
          <w:highlight w:val="none"/>
          <w:lang w:val="zh-CN"/>
        </w:rPr>
        <w:t>本项目</w:t>
      </w:r>
      <w:r>
        <w:rPr>
          <w:rFonts w:hint="eastAsia" w:ascii="仿宋" w:hAnsi="仿宋" w:eastAsia="仿宋" w:cs="仿宋"/>
          <w:highlight w:val="none"/>
        </w:rPr>
        <w:t>不</w:t>
      </w:r>
      <w:r>
        <w:rPr>
          <w:rFonts w:hint="eastAsia" w:ascii="仿宋" w:hAnsi="仿宋" w:eastAsia="仿宋" w:cs="仿宋"/>
          <w:highlight w:val="none"/>
          <w:lang w:val="zh-CN"/>
        </w:rPr>
        <w:t>接受联合体投标。</w:t>
      </w:r>
    </w:p>
    <w:p w14:paraId="0DD8F96D">
      <w:pPr>
        <w:pStyle w:val="3"/>
        <w:spacing w:before="200" w:after="200" w:line="240" w:lineRule="auto"/>
        <w:rPr>
          <w:rFonts w:ascii="仿宋" w:hAnsi="仿宋" w:eastAsia="仿宋" w:cs="仿宋"/>
          <w:bCs w:val="0"/>
          <w:sz w:val="21"/>
          <w:szCs w:val="21"/>
          <w:highlight w:val="none"/>
        </w:rPr>
      </w:pPr>
      <w:r>
        <w:rPr>
          <w:rFonts w:hint="eastAsia" w:ascii="仿宋" w:hAnsi="仿宋" w:eastAsia="仿宋" w:cs="仿宋"/>
          <w:bCs w:val="0"/>
          <w:sz w:val="21"/>
          <w:szCs w:val="21"/>
          <w:highlight w:val="none"/>
        </w:rPr>
        <w:t>二、申请人的资格要求</w:t>
      </w:r>
      <w:bookmarkEnd w:id="11"/>
      <w:bookmarkEnd w:id="12"/>
      <w:bookmarkEnd w:id="13"/>
      <w:bookmarkEnd w:id="14"/>
      <w:bookmarkEnd w:id="15"/>
      <w:bookmarkEnd w:id="16"/>
      <w:bookmarkEnd w:id="17"/>
      <w:bookmarkEnd w:id="18"/>
    </w:p>
    <w:p w14:paraId="57E57109">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1.满足《中华人民共和国政府采购法》第二十二条规定。</w:t>
      </w:r>
    </w:p>
    <w:p w14:paraId="182E4714">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2.落实政府采购政策需满足的资格要求：本项目专门面向中小企业采购。</w:t>
      </w:r>
    </w:p>
    <w:p w14:paraId="426997D1">
      <w:pPr>
        <w:spacing w:line="312" w:lineRule="auto"/>
        <w:ind w:firstLine="420" w:firstLineChars="200"/>
        <w:rPr>
          <w:rFonts w:ascii="仿宋" w:hAnsi="仿宋" w:eastAsia="仿宋" w:cs="仿宋"/>
          <w:szCs w:val="21"/>
          <w:highlight w:val="none"/>
        </w:rPr>
      </w:pPr>
      <w:bookmarkStart w:id="19" w:name="_Toc28359081"/>
      <w:bookmarkStart w:id="20" w:name="_Toc28359004"/>
      <w:r>
        <w:rPr>
          <w:rFonts w:hint="eastAsia" w:ascii="仿宋" w:hAnsi="仿宋" w:eastAsia="仿宋" w:cs="仿宋"/>
          <w:szCs w:val="21"/>
          <w:highlight w:val="none"/>
        </w:rPr>
        <w:t>3.本项目的特定资格要求：</w:t>
      </w:r>
    </w:p>
    <w:p w14:paraId="67F206B0">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(1)供应商须是在中华人民共和国境内注册，具备有效营业执照的法人或其他组织，并在人员、设备、资金等方面具有相应的能力。</w:t>
      </w:r>
    </w:p>
    <w:p w14:paraId="4AF77F01">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(2)投标人须具备在有效期内的《劳务派遣经营许可证》及《人力资源服务许可证》。</w:t>
      </w:r>
    </w:p>
    <w:p w14:paraId="33702D3A">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(4)执行《财政部关于在政府采购活动中查询及使用信用记录有关问题的通知》(财库[2016]125号)要求，截止至本项目公告发布之日止，拒绝被“信用中国”网站(https：//www.creditchina.gov.cn/)列入①失信被执行人②重大税收违法失信主体及被“中国政府采购网”网站(http：//www.ccgp.gov.cn/search/cr/)未列入政府采购严重违法失信行为记录名单的供应商参与本次采购活动。</w:t>
      </w:r>
    </w:p>
    <w:p w14:paraId="7183D957">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(5)执行《中华人民共和国政府采购法实施条例》第十八条规定，单位负责人为同一人或者存在直接控股、管理关系的不同供应商，不得参加同一合同项下的政府采购活动。</w:t>
      </w:r>
    </w:p>
    <w:p w14:paraId="6A35E58D">
      <w:pPr>
        <w:spacing w:line="312" w:lineRule="auto"/>
        <w:ind w:firstLine="420" w:firstLineChars="200"/>
        <w:rPr>
          <w:rFonts w:ascii="仿宋" w:hAnsi="仿宋" w:eastAsia="仿宋" w:cs="仿宋"/>
          <w:szCs w:val="21"/>
          <w:highlight w:val="none"/>
        </w:rPr>
      </w:pPr>
    </w:p>
    <w:p w14:paraId="30B4314F">
      <w:pPr>
        <w:pStyle w:val="3"/>
        <w:spacing w:before="200" w:after="200" w:line="240" w:lineRule="auto"/>
        <w:rPr>
          <w:rFonts w:ascii="仿宋" w:hAnsi="仿宋" w:eastAsia="仿宋" w:cs="仿宋"/>
          <w:bCs w:val="0"/>
          <w:sz w:val="21"/>
          <w:szCs w:val="21"/>
          <w:highlight w:val="none"/>
        </w:rPr>
      </w:pPr>
      <w:bookmarkStart w:id="21" w:name="_Toc35393792"/>
      <w:bookmarkStart w:id="22" w:name="_Toc12078"/>
      <w:bookmarkStart w:id="23" w:name="_Toc13527"/>
      <w:bookmarkStart w:id="24" w:name="_Toc35393623"/>
      <w:bookmarkStart w:id="25" w:name="_Toc28094"/>
      <w:bookmarkStart w:id="26" w:name="_Toc8344"/>
      <w:r>
        <w:rPr>
          <w:rFonts w:hint="eastAsia" w:ascii="仿宋" w:hAnsi="仿宋" w:eastAsia="仿宋" w:cs="仿宋"/>
          <w:bCs w:val="0"/>
          <w:sz w:val="21"/>
          <w:szCs w:val="21"/>
          <w:highlight w:val="none"/>
        </w:rPr>
        <w:t>三、获取采购文件</w:t>
      </w:r>
      <w:bookmarkEnd w:id="19"/>
      <w:bookmarkEnd w:id="20"/>
      <w:bookmarkEnd w:id="21"/>
      <w:bookmarkEnd w:id="22"/>
      <w:bookmarkEnd w:id="23"/>
      <w:bookmarkEnd w:id="24"/>
      <w:bookmarkEnd w:id="25"/>
      <w:bookmarkEnd w:id="26"/>
    </w:p>
    <w:p w14:paraId="0BD46A6F">
      <w:pPr>
        <w:spacing w:line="360" w:lineRule="auto"/>
        <w:ind w:firstLine="420" w:firstLineChars="200"/>
        <w:rPr>
          <w:rFonts w:ascii="仿宋" w:hAnsi="仿宋" w:eastAsia="仿宋" w:cs="仿宋"/>
          <w:szCs w:val="21"/>
          <w:highlight w:val="none"/>
        </w:rPr>
      </w:pPr>
      <w:bookmarkStart w:id="27" w:name="_Toc28359082"/>
      <w:bookmarkStart w:id="28" w:name="_Toc28359005"/>
      <w:bookmarkStart w:id="29" w:name="_Toc35393793"/>
      <w:bookmarkStart w:id="30" w:name="_Toc11439"/>
      <w:bookmarkStart w:id="31" w:name="_Toc35393624"/>
      <w:bookmarkStart w:id="32" w:name="_Toc9902"/>
      <w:bookmarkStart w:id="33" w:name="_Toc26009"/>
      <w:r>
        <w:rPr>
          <w:rFonts w:hint="eastAsia" w:ascii="仿宋" w:hAnsi="仿宋" w:eastAsia="仿宋" w:cs="仿宋"/>
          <w:szCs w:val="21"/>
          <w:highlight w:val="none"/>
        </w:rPr>
        <w:t>1.时间：2025年2月</w:t>
      </w:r>
      <w:r>
        <w:rPr>
          <w:rFonts w:hint="eastAsia" w:ascii="仿宋" w:hAnsi="仿宋" w:eastAsia="仿宋" w:cs="仿宋"/>
          <w:szCs w:val="21"/>
          <w:highlight w:val="none"/>
          <w:lang w:val="en-US" w:eastAsia="zh-CN"/>
        </w:rPr>
        <w:t>27</w:t>
      </w:r>
      <w:r>
        <w:rPr>
          <w:rFonts w:hint="eastAsia" w:ascii="仿宋" w:hAnsi="仿宋" w:eastAsia="仿宋" w:cs="仿宋"/>
          <w:szCs w:val="21"/>
          <w:highlight w:val="none"/>
        </w:rPr>
        <w:t>日至2025年3月</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日</w:t>
      </w:r>
    </w:p>
    <w:p w14:paraId="6F03E9C8">
      <w:pPr>
        <w:spacing w:line="360" w:lineRule="auto"/>
        <w:ind w:firstLine="420" w:firstLineChars="200"/>
        <w:rPr>
          <w:rFonts w:ascii="仿宋" w:hAnsi="仿宋" w:eastAsia="仿宋" w:cs="仿宋"/>
          <w:szCs w:val="21"/>
          <w:highlight w:val="none"/>
          <w:lang w:val="zh-CN"/>
        </w:rPr>
      </w:pPr>
      <w:r>
        <w:rPr>
          <w:rFonts w:hint="eastAsia" w:ascii="仿宋" w:hAnsi="仿宋" w:eastAsia="仿宋" w:cs="仿宋"/>
          <w:szCs w:val="21"/>
          <w:highlight w:val="none"/>
          <w:lang w:val="zh-CN"/>
        </w:rPr>
        <w:t>2.获取方式</w:t>
      </w:r>
      <w:r>
        <w:rPr>
          <w:rFonts w:hint="eastAsia" w:ascii="仿宋" w:hAnsi="仿宋" w:eastAsia="仿宋" w:cs="仿宋"/>
          <w:szCs w:val="21"/>
          <w:highlight w:val="none"/>
        </w:rPr>
        <w:t>:</w:t>
      </w:r>
      <w:r>
        <w:rPr>
          <w:rFonts w:hint="eastAsia" w:ascii="仿宋" w:hAnsi="仿宋" w:eastAsia="仿宋" w:cs="仿宋"/>
          <w:szCs w:val="21"/>
          <w:highlight w:val="none"/>
          <w:lang w:val="zh-CN"/>
        </w:rPr>
        <w:t>网上下载，本项目不发放纸质版</w:t>
      </w:r>
      <w:r>
        <w:rPr>
          <w:rFonts w:hint="eastAsia" w:ascii="仿宋" w:hAnsi="仿宋" w:eastAsia="仿宋" w:cs="仿宋"/>
          <w:szCs w:val="21"/>
          <w:highlight w:val="none"/>
        </w:rPr>
        <w:t>招标文件</w:t>
      </w:r>
      <w:r>
        <w:rPr>
          <w:rFonts w:hint="eastAsia" w:ascii="仿宋" w:hAnsi="仿宋" w:eastAsia="仿宋" w:cs="仿宋"/>
          <w:szCs w:val="21"/>
          <w:highlight w:val="none"/>
          <w:lang w:val="zh-CN"/>
        </w:rPr>
        <w:t>。</w:t>
      </w:r>
      <w:r>
        <w:rPr>
          <w:rFonts w:hint="eastAsia" w:ascii="仿宋" w:hAnsi="仿宋" w:eastAsia="仿宋" w:cs="仿宋"/>
          <w:szCs w:val="21"/>
          <w:highlight w:val="none"/>
        </w:rPr>
        <w:t>投标人</w:t>
      </w:r>
      <w:r>
        <w:rPr>
          <w:rFonts w:hint="eastAsia" w:ascii="仿宋" w:hAnsi="仿宋" w:eastAsia="仿宋" w:cs="仿宋"/>
          <w:szCs w:val="21"/>
          <w:highlight w:val="none"/>
          <w:lang w:val="zh-CN"/>
        </w:rPr>
        <w:t>可自行在“政采云”平台（http：//www.zcygov.cn）下载招标文件（操作路径：登录“政采云”平台-项目采购-获取采购文件-找到本项目-点击“申请获取采购文件”），电子投标文件制作需要基于“政采云”平台获取的招标文件编制。</w:t>
      </w:r>
    </w:p>
    <w:p w14:paraId="042C861C">
      <w:pPr>
        <w:spacing w:line="360" w:lineRule="auto"/>
        <w:ind w:firstLine="420" w:firstLineChars="200"/>
        <w:rPr>
          <w:rFonts w:ascii="仿宋" w:hAnsi="仿宋" w:eastAsia="仿宋" w:cs="仿宋"/>
          <w:szCs w:val="21"/>
          <w:highlight w:val="none"/>
          <w:lang w:val="zh-CN"/>
        </w:rPr>
      </w:pPr>
      <w:r>
        <w:rPr>
          <w:rFonts w:hint="eastAsia" w:ascii="仿宋" w:hAnsi="仿宋" w:eastAsia="仿宋" w:cs="仿宋"/>
          <w:szCs w:val="21"/>
          <w:highlight w:val="none"/>
        </w:rPr>
        <w:t>3</w:t>
      </w:r>
      <w:r>
        <w:rPr>
          <w:rFonts w:hint="eastAsia" w:ascii="仿宋" w:hAnsi="仿宋" w:eastAsia="仿宋" w:cs="仿宋"/>
          <w:szCs w:val="21"/>
          <w:highlight w:val="none"/>
          <w:lang w:val="zh-CN"/>
        </w:rPr>
        <w:t>.未进行网上注册的</w:t>
      </w:r>
      <w:r>
        <w:rPr>
          <w:rFonts w:hint="eastAsia" w:ascii="仿宋" w:hAnsi="仿宋" w:eastAsia="仿宋" w:cs="仿宋"/>
          <w:szCs w:val="21"/>
          <w:highlight w:val="none"/>
        </w:rPr>
        <w:t>投标人</w:t>
      </w:r>
      <w:r>
        <w:rPr>
          <w:rFonts w:hint="eastAsia" w:ascii="仿宋" w:hAnsi="仿宋" w:eastAsia="仿宋" w:cs="仿宋"/>
          <w:szCs w:val="21"/>
          <w:highlight w:val="none"/>
          <w:lang w:val="zh-CN"/>
        </w:rPr>
        <w:t>将无法参与本次招标活动。</w:t>
      </w:r>
    </w:p>
    <w:p w14:paraId="3B219BBE">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4</w:t>
      </w:r>
      <w:r>
        <w:rPr>
          <w:rFonts w:hint="eastAsia" w:ascii="仿宋" w:hAnsi="仿宋" w:eastAsia="仿宋" w:cs="仿宋"/>
          <w:szCs w:val="21"/>
          <w:highlight w:val="none"/>
          <w:lang w:val="zh-CN"/>
        </w:rPr>
        <w:t>.</w:t>
      </w:r>
      <w:r>
        <w:rPr>
          <w:rFonts w:hint="eastAsia" w:ascii="仿宋" w:hAnsi="仿宋" w:eastAsia="仿宋" w:cs="仿宋"/>
          <w:szCs w:val="21"/>
          <w:highlight w:val="none"/>
        </w:rPr>
        <w:t>投标人</w:t>
      </w:r>
      <w:r>
        <w:rPr>
          <w:rFonts w:hint="eastAsia" w:ascii="仿宋" w:hAnsi="仿宋" w:eastAsia="仿宋" w:cs="仿宋"/>
          <w:szCs w:val="21"/>
          <w:highlight w:val="none"/>
          <w:lang w:val="zh-CN"/>
        </w:rPr>
        <w:t>不足三家时，采购人另行组织采购。</w:t>
      </w:r>
    </w:p>
    <w:p w14:paraId="13608B03">
      <w:pPr>
        <w:pStyle w:val="3"/>
        <w:spacing w:before="200" w:after="200" w:line="240" w:lineRule="auto"/>
        <w:rPr>
          <w:rFonts w:ascii="仿宋" w:hAnsi="仿宋" w:eastAsia="仿宋" w:cs="仿宋"/>
          <w:sz w:val="21"/>
          <w:szCs w:val="21"/>
          <w:highlight w:val="none"/>
        </w:rPr>
      </w:pPr>
      <w:bookmarkStart w:id="34" w:name="_Toc26519"/>
      <w:r>
        <w:rPr>
          <w:rFonts w:hint="eastAsia" w:ascii="仿宋" w:hAnsi="仿宋" w:eastAsia="仿宋" w:cs="仿宋"/>
          <w:sz w:val="21"/>
          <w:szCs w:val="21"/>
          <w:highlight w:val="none"/>
        </w:rPr>
        <w:t>四、提交投标文件</w:t>
      </w:r>
      <w:bookmarkEnd w:id="27"/>
      <w:bookmarkEnd w:id="28"/>
      <w:r>
        <w:rPr>
          <w:rFonts w:hint="eastAsia" w:ascii="仿宋" w:hAnsi="仿宋" w:eastAsia="仿宋" w:cs="仿宋"/>
          <w:sz w:val="21"/>
          <w:szCs w:val="21"/>
          <w:highlight w:val="none"/>
        </w:rPr>
        <w:t>截止时间、开标时间和地点</w:t>
      </w:r>
      <w:bookmarkEnd w:id="29"/>
      <w:bookmarkEnd w:id="30"/>
      <w:bookmarkEnd w:id="31"/>
      <w:bookmarkEnd w:id="32"/>
      <w:bookmarkEnd w:id="33"/>
      <w:bookmarkEnd w:id="34"/>
    </w:p>
    <w:p w14:paraId="79C1B466">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1.提交投标文件截止时间、开标时间：2025年3月19日13时30分（北京时间）；</w:t>
      </w:r>
    </w:p>
    <w:p w14:paraId="1732A3BE">
      <w:pPr>
        <w:spacing w:line="312" w:lineRule="auto"/>
        <w:ind w:firstLine="420" w:firstLineChars="200"/>
        <w:rPr>
          <w:rFonts w:ascii="仿宋" w:hAnsi="仿宋" w:eastAsia="仿宋" w:cs="仿宋"/>
          <w:bCs/>
          <w:szCs w:val="21"/>
          <w:highlight w:val="none"/>
        </w:rPr>
      </w:pPr>
      <w:r>
        <w:rPr>
          <w:rFonts w:hint="eastAsia" w:ascii="仿宋" w:hAnsi="仿宋" w:eastAsia="仿宋" w:cs="仿宋"/>
          <w:szCs w:val="21"/>
          <w:highlight w:val="none"/>
        </w:rPr>
        <w:t>2.递交投标文件地点：</w:t>
      </w:r>
      <w:r>
        <w:rPr>
          <w:rFonts w:hint="eastAsia" w:ascii="仿宋" w:hAnsi="仿宋" w:eastAsia="仿宋" w:cs="仿宋"/>
          <w:bCs/>
          <w:szCs w:val="21"/>
          <w:highlight w:val="none"/>
        </w:rPr>
        <w:t>长春市二道区洋浦大街6999号凯利中心AB栋101室开标二室。</w:t>
      </w:r>
    </w:p>
    <w:p w14:paraId="0CC07F14">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xml:space="preserve">3.逾期送达的或者未送达指定地点的投标文件，采购人不予受理。 </w:t>
      </w:r>
    </w:p>
    <w:p w14:paraId="4FD7C794">
      <w:pPr>
        <w:spacing w:line="312" w:lineRule="auto"/>
        <w:ind w:firstLine="420" w:firstLineChars="200"/>
        <w:rPr>
          <w:rFonts w:hint="eastAsia" w:ascii="仿宋" w:hAnsi="仿宋" w:eastAsia="仿宋" w:cs="仿宋"/>
          <w:szCs w:val="21"/>
          <w:highlight w:val="none"/>
        </w:rPr>
      </w:pPr>
      <w:r>
        <w:rPr>
          <w:rFonts w:hint="eastAsia" w:ascii="仿宋" w:hAnsi="仿宋" w:eastAsia="仿宋" w:cs="仿宋"/>
          <w:szCs w:val="21"/>
          <w:highlight w:val="none"/>
        </w:rPr>
        <w:t>4.本项目采用全流程电子化采购，需通过政府采购云平台（http：//www.zcygov.cn）递交电子投标文件。</w:t>
      </w:r>
    </w:p>
    <w:p w14:paraId="24106424">
      <w:pPr>
        <w:spacing w:line="312"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操作流程：供应商在政府采购云平台注册入库成为正式供应商后，在平台按《政府采购项目电子交易管理操作指南-供应商》进行操作。由于供应商自身原因在递交投标文件截止时间前无法完成办理的，后果自负。</w:t>
      </w:r>
    </w:p>
    <w:p w14:paraId="23DE77B8">
      <w:pPr>
        <w:spacing w:line="312" w:lineRule="auto"/>
        <w:ind w:firstLine="420" w:firstLineChars="200"/>
        <w:rPr>
          <w:rFonts w:ascii="仿宋" w:hAnsi="仿宋" w:eastAsia="仿宋" w:cs="仿宋"/>
          <w:bCs/>
          <w:szCs w:val="21"/>
          <w:highlight w:val="none"/>
        </w:rPr>
      </w:pPr>
    </w:p>
    <w:p w14:paraId="28A3A1FD">
      <w:pPr>
        <w:pStyle w:val="3"/>
        <w:spacing w:before="200" w:after="200" w:line="240" w:lineRule="auto"/>
        <w:rPr>
          <w:rFonts w:ascii="仿宋" w:hAnsi="仿宋" w:eastAsia="仿宋" w:cs="仿宋"/>
          <w:sz w:val="21"/>
          <w:szCs w:val="21"/>
          <w:highlight w:val="none"/>
        </w:rPr>
      </w:pPr>
      <w:bookmarkStart w:id="35" w:name="_Toc4313"/>
      <w:bookmarkStart w:id="36" w:name="_Toc29590"/>
      <w:bookmarkStart w:id="37" w:name="_Toc35393794"/>
      <w:bookmarkStart w:id="38" w:name="_Toc12787"/>
      <w:bookmarkStart w:id="39" w:name="_Toc35393625"/>
      <w:bookmarkStart w:id="40" w:name="_Toc28359007"/>
      <w:bookmarkStart w:id="41" w:name="_Toc15581"/>
      <w:bookmarkStart w:id="42" w:name="_Toc28359084"/>
      <w:r>
        <w:rPr>
          <w:rFonts w:hint="eastAsia" w:ascii="仿宋" w:hAnsi="仿宋" w:eastAsia="仿宋" w:cs="仿宋"/>
          <w:sz w:val="21"/>
          <w:szCs w:val="21"/>
          <w:highlight w:val="none"/>
        </w:rPr>
        <w:t>五、公告期限</w:t>
      </w:r>
      <w:bookmarkEnd w:id="35"/>
      <w:bookmarkEnd w:id="36"/>
      <w:bookmarkEnd w:id="37"/>
      <w:bookmarkEnd w:id="38"/>
      <w:bookmarkEnd w:id="39"/>
      <w:bookmarkEnd w:id="40"/>
      <w:bookmarkEnd w:id="41"/>
      <w:bookmarkEnd w:id="42"/>
    </w:p>
    <w:p w14:paraId="288A4014">
      <w:pPr>
        <w:spacing w:line="312" w:lineRule="auto"/>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自本公告发布之日起</w:t>
      </w:r>
      <w:r>
        <w:rPr>
          <w:rFonts w:hint="eastAsia" w:ascii="仿宋" w:hAnsi="仿宋" w:eastAsia="仿宋" w:cs="仿宋"/>
          <w:kern w:val="0"/>
          <w:szCs w:val="21"/>
          <w:highlight w:val="none"/>
          <w:lang w:val="en-US" w:eastAsia="zh-CN"/>
        </w:rPr>
        <w:t>5</w:t>
      </w:r>
      <w:r>
        <w:rPr>
          <w:rFonts w:hint="eastAsia" w:ascii="仿宋" w:hAnsi="仿宋" w:eastAsia="仿宋" w:cs="仿宋"/>
          <w:kern w:val="0"/>
          <w:szCs w:val="21"/>
          <w:highlight w:val="none"/>
        </w:rPr>
        <w:t>个工作日。</w:t>
      </w:r>
    </w:p>
    <w:p w14:paraId="5AC8F896">
      <w:pPr>
        <w:pStyle w:val="3"/>
        <w:spacing w:before="200" w:after="200" w:line="240" w:lineRule="auto"/>
        <w:rPr>
          <w:rFonts w:ascii="仿宋" w:hAnsi="仿宋" w:eastAsia="仿宋" w:cs="仿宋"/>
          <w:sz w:val="21"/>
          <w:szCs w:val="21"/>
          <w:highlight w:val="none"/>
        </w:rPr>
      </w:pPr>
      <w:bookmarkStart w:id="43" w:name="_Toc35393626"/>
      <w:bookmarkStart w:id="44" w:name="_Toc30976"/>
      <w:bookmarkStart w:id="45" w:name="_Toc12741"/>
      <w:bookmarkStart w:id="46" w:name="_Toc35393795"/>
      <w:bookmarkStart w:id="47" w:name="_Toc19527"/>
      <w:bookmarkStart w:id="48" w:name="_Toc5770"/>
      <w:r>
        <w:rPr>
          <w:rFonts w:hint="eastAsia" w:ascii="仿宋" w:hAnsi="仿宋" w:eastAsia="仿宋" w:cs="仿宋"/>
          <w:sz w:val="21"/>
          <w:szCs w:val="21"/>
          <w:highlight w:val="none"/>
        </w:rPr>
        <w:t>六、其他补充事宜</w:t>
      </w:r>
      <w:bookmarkEnd w:id="43"/>
      <w:bookmarkEnd w:id="44"/>
      <w:bookmarkEnd w:id="45"/>
      <w:bookmarkEnd w:id="46"/>
      <w:bookmarkEnd w:id="47"/>
      <w:bookmarkEnd w:id="48"/>
    </w:p>
    <w:p w14:paraId="6AF56A9B">
      <w:pPr>
        <w:pStyle w:val="3"/>
        <w:spacing w:before="200" w:after="200" w:line="240" w:lineRule="auto"/>
        <w:ind w:firstLine="420" w:firstLineChars="200"/>
        <w:rPr>
          <w:rFonts w:ascii="仿宋" w:hAnsi="仿宋" w:eastAsia="仿宋" w:cs="仿宋"/>
          <w:b w:val="0"/>
          <w:bCs w:val="0"/>
          <w:sz w:val="21"/>
          <w:szCs w:val="21"/>
          <w:highlight w:val="none"/>
        </w:rPr>
      </w:pPr>
      <w:bookmarkStart w:id="49" w:name="_Toc29338"/>
      <w:bookmarkStart w:id="50" w:name="_Toc641"/>
      <w:bookmarkStart w:id="51" w:name="_Toc28359085"/>
      <w:bookmarkStart w:id="52" w:name="_Toc17282"/>
      <w:bookmarkStart w:id="53" w:name="_Toc20454"/>
      <w:bookmarkStart w:id="54" w:name="_Toc35393796"/>
      <w:bookmarkStart w:id="55" w:name="_Toc28359008"/>
      <w:bookmarkStart w:id="56" w:name="_Toc35393627"/>
      <w:r>
        <w:rPr>
          <w:rFonts w:hint="eastAsia" w:ascii="仿宋" w:hAnsi="仿宋" w:eastAsia="仿宋" w:cs="仿宋"/>
          <w:b w:val="0"/>
          <w:bCs w:val="0"/>
          <w:sz w:val="21"/>
          <w:szCs w:val="21"/>
          <w:highlight w:val="none"/>
        </w:rPr>
        <w:t>1.发布招标公告的媒介：中国政府采购网、“政采云”平台（http://www.zcygov.cn）同步推送至吉林省政府采购网上发布。</w:t>
      </w:r>
    </w:p>
    <w:p w14:paraId="6407AD86">
      <w:pPr>
        <w:pStyle w:val="3"/>
        <w:spacing w:before="200" w:after="200" w:line="240" w:lineRule="auto"/>
        <w:ind w:firstLine="420" w:firstLineChars="200"/>
        <w:rPr>
          <w:rFonts w:ascii="仿宋" w:hAnsi="仿宋" w:eastAsia="仿宋" w:cs="仿宋"/>
          <w:b w:val="0"/>
          <w:bCs w:val="0"/>
          <w:sz w:val="21"/>
          <w:szCs w:val="21"/>
          <w:highlight w:val="none"/>
        </w:rPr>
      </w:pPr>
      <w:r>
        <w:rPr>
          <w:rFonts w:hint="eastAsia" w:ascii="仿宋" w:hAnsi="仿宋" w:eastAsia="仿宋" w:cs="仿宋"/>
          <w:b w:val="0"/>
          <w:bCs w:val="0"/>
          <w:sz w:val="21"/>
          <w:szCs w:val="21"/>
          <w:highlight w:val="none"/>
        </w:rPr>
        <w:t>2.若对项目采购电子交易系统操作有疑问，可登录“政采云”平台（https://www.zcygov.cn/），点击右侧咨询小采，获取采小蜜智能服务管家帮助，或拨打政采云服务热线95763获取热线服务帮助。</w:t>
      </w:r>
    </w:p>
    <w:p w14:paraId="1598D934">
      <w:pPr>
        <w:pStyle w:val="3"/>
        <w:spacing w:before="200" w:after="200" w:line="240" w:lineRule="auto"/>
        <w:rPr>
          <w:rFonts w:ascii="仿宋" w:hAnsi="仿宋" w:eastAsia="仿宋" w:cs="仿宋"/>
          <w:sz w:val="21"/>
          <w:szCs w:val="21"/>
          <w:highlight w:val="none"/>
        </w:rPr>
      </w:pPr>
      <w:r>
        <w:rPr>
          <w:rFonts w:hint="eastAsia" w:ascii="仿宋" w:hAnsi="仿宋" w:eastAsia="仿宋" w:cs="仿宋"/>
          <w:sz w:val="21"/>
          <w:szCs w:val="21"/>
          <w:highlight w:val="none"/>
        </w:rPr>
        <w:t>七、对本次采购提出询问，请按以下方式联系</w:t>
      </w:r>
      <w:bookmarkEnd w:id="49"/>
      <w:bookmarkEnd w:id="50"/>
      <w:bookmarkEnd w:id="51"/>
      <w:bookmarkEnd w:id="52"/>
      <w:bookmarkEnd w:id="53"/>
      <w:bookmarkEnd w:id="54"/>
      <w:bookmarkEnd w:id="55"/>
      <w:bookmarkEnd w:id="56"/>
    </w:p>
    <w:p w14:paraId="23D16C78">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1.采购人信息</w:t>
      </w:r>
    </w:p>
    <w:p w14:paraId="343B037F">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采购人名称：蛟河市人民检察院</w:t>
      </w:r>
    </w:p>
    <w:p w14:paraId="5701F90D">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采购人地址：蛟河市河北街红叶大街162号</w:t>
      </w:r>
    </w:p>
    <w:p w14:paraId="01BC405E">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联系人姓名：朱博伟</w:t>
      </w:r>
    </w:p>
    <w:p w14:paraId="2DFE050E">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电话：0432-67530430</w:t>
      </w:r>
    </w:p>
    <w:p w14:paraId="0514B8B1">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2.采购代理机构信息</w:t>
      </w:r>
    </w:p>
    <w:p w14:paraId="06FE172D">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采购代理机构：吉林省勤思工程咨询有限公司</w:t>
      </w:r>
    </w:p>
    <w:p w14:paraId="5CCBC7A7">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地址：长春市高新技术产业开发区越达路888号长春高新越达科技产业园2号房屋603室</w:t>
      </w:r>
    </w:p>
    <w:p w14:paraId="10B73540">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 xml:space="preserve">联系人姓名：王天鹏、周营  </w:t>
      </w:r>
    </w:p>
    <w:p w14:paraId="5F829B16">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电话：15590591449（办公电话）</w:t>
      </w:r>
    </w:p>
    <w:p w14:paraId="308475BB">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3.项目联系方式</w:t>
      </w:r>
    </w:p>
    <w:p w14:paraId="64A55F7F">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 xml:space="preserve">项目联系人：王天鹏、周营  </w:t>
      </w:r>
    </w:p>
    <w:p w14:paraId="374D7FCD">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电话：15590591449（办公电话）</w:t>
      </w:r>
    </w:p>
    <w:p w14:paraId="332CAE32">
      <w:pPr>
        <w:autoSpaceDE w:val="0"/>
        <w:autoSpaceDN w:val="0"/>
        <w:adjustRightInd w:val="0"/>
        <w:snapToGrid w:val="0"/>
        <w:spacing w:line="34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4.行政监督管理部门：吉林省财政厅政府采购管理处</w:t>
      </w:r>
    </w:p>
    <w:p w14:paraId="54237C05">
      <w:pPr>
        <w:pStyle w:val="2"/>
        <w:adjustRightInd w:val="0"/>
        <w:snapToGrid w:val="0"/>
        <w:spacing w:before="156" w:beforeLines="50" w:after="156" w:afterLines="50" w:line="240" w:lineRule="auto"/>
        <w:jc w:val="center"/>
        <w:rPr>
          <w:rFonts w:ascii="仿宋" w:hAnsi="仿宋" w:eastAsia="仿宋" w:cs="仿宋"/>
          <w:sz w:val="30"/>
          <w:szCs w:val="30"/>
          <w:highlight w:val="none"/>
        </w:rPr>
      </w:pPr>
      <w:r>
        <w:rPr>
          <w:rFonts w:hint="eastAsia" w:ascii="仿宋" w:hAnsi="仿宋" w:eastAsia="仿宋" w:cs="仿宋"/>
          <w:sz w:val="21"/>
          <w:szCs w:val="21"/>
          <w:highlight w:val="none"/>
          <w:lang w:val="zh-CN"/>
        </w:rPr>
        <w:br w:type="page"/>
      </w:r>
      <w:bookmarkStart w:id="57" w:name="_Toc6211"/>
      <w:r>
        <w:rPr>
          <w:rFonts w:hint="eastAsia" w:ascii="仿宋" w:hAnsi="仿宋" w:eastAsia="仿宋" w:cs="仿宋"/>
          <w:sz w:val="30"/>
          <w:szCs w:val="30"/>
          <w:highlight w:val="none"/>
        </w:rPr>
        <w:t>第二章  投标人须知</w:t>
      </w:r>
      <w:bookmarkEnd w:id="57"/>
    </w:p>
    <w:p w14:paraId="7059AD12">
      <w:pPr>
        <w:pStyle w:val="3"/>
        <w:adjustRightInd w:val="0"/>
        <w:snapToGrid w:val="0"/>
        <w:spacing w:before="0" w:after="0" w:line="360" w:lineRule="auto"/>
        <w:jc w:val="center"/>
        <w:rPr>
          <w:rFonts w:ascii="仿宋" w:hAnsi="仿宋" w:eastAsia="仿宋" w:cs="仿宋"/>
          <w:kern w:val="0"/>
          <w:szCs w:val="28"/>
          <w:highlight w:val="none"/>
        </w:rPr>
      </w:pPr>
      <w:bookmarkStart w:id="58" w:name="_Toc457839486"/>
      <w:bookmarkStart w:id="59" w:name="_Toc373389052"/>
      <w:bookmarkStart w:id="60" w:name="_Toc420417621"/>
      <w:bookmarkStart w:id="61" w:name="_Toc13823"/>
      <w:bookmarkStart w:id="62" w:name="_Toc32262"/>
      <w:bookmarkStart w:id="63" w:name="_Toc17634"/>
      <w:r>
        <w:rPr>
          <w:rFonts w:hint="eastAsia" w:ascii="仿宋" w:hAnsi="仿宋" w:eastAsia="仿宋" w:cs="仿宋"/>
          <w:kern w:val="0"/>
          <w:szCs w:val="28"/>
          <w:highlight w:val="none"/>
        </w:rPr>
        <w:t>投标须知前附表</w:t>
      </w:r>
      <w:bookmarkEnd w:id="58"/>
      <w:bookmarkEnd w:id="59"/>
      <w:bookmarkEnd w:id="60"/>
      <w:bookmarkEnd w:id="61"/>
      <w:bookmarkEnd w:id="62"/>
      <w:bookmarkEnd w:id="63"/>
    </w:p>
    <w:tbl>
      <w:tblPr>
        <w:tblStyle w:val="21"/>
        <w:tblW w:w="1051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95"/>
        <w:gridCol w:w="2105"/>
        <w:gridCol w:w="7513"/>
      </w:tblGrid>
      <w:tr w14:paraId="32A4D8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8" w:hRule="atLeast"/>
          <w:tblHeader/>
          <w:jc w:val="center"/>
        </w:trPr>
        <w:tc>
          <w:tcPr>
            <w:tcW w:w="895" w:type="dxa"/>
            <w:tcBorders>
              <w:top w:val="single" w:color="auto" w:sz="6" w:space="0"/>
              <w:left w:val="single" w:color="auto" w:sz="6" w:space="0"/>
              <w:bottom w:val="single" w:color="auto" w:sz="6" w:space="0"/>
            </w:tcBorders>
            <w:tcMar>
              <w:left w:w="0" w:type="dxa"/>
              <w:right w:w="0" w:type="dxa"/>
            </w:tcMar>
          </w:tcPr>
          <w:p w14:paraId="3B5182E7">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2105" w:type="dxa"/>
            <w:tcBorders>
              <w:top w:val="single" w:color="auto" w:sz="6" w:space="0"/>
              <w:bottom w:val="single" w:color="auto" w:sz="6" w:space="0"/>
            </w:tcBorders>
            <w:tcMar>
              <w:left w:w="0" w:type="dxa"/>
              <w:right w:w="0" w:type="dxa"/>
            </w:tcMar>
          </w:tcPr>
          <w:p w14:paraId="41179908">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名称</w:t>
            </w:r>
          </w:p>
        </w:tc>
        <w:tc>
          <w:tcPr>
            <w:tcW w:w="7513" w:type="dxa"/>
            <w:tcBorders>
              <w:top w:val="single" w:color="auto" w:sz="6" w:space="0"/>
              <w:bottom w:val="single" w:color="auto" w:sz="6" w:space="0"/>
              <w:right w:val="single" w:color="auto" w:sz="6" w:space="0"/>
            </w:tcBorders>
            <w:tcMar>
              <w:left w:w="0" w:type="dxa"/>
              <w:right w:w="0" w:type="dxa"/>
            </w:tcMar>
          </w:tcPr>
          <w:p w14:paraId="41569BD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编列内容</w:t>
            </w:r>
          </w:p>
        </w:tc>
      </w:tr>
      <w:tr w14:paraId="7C5C92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909E179">
            <w:pPr>
              <w:pStyle w:val="6"/>
              <w:adjustRightInd w:val="0"/>
              <w:spacing w:line="288" w:lineRule="auto"/>
              <w:ind w:left="105" w:leftChars="50" w:firstLine="0"/>
              <w:jc w:val="center"/>
              <w:rPr>
                <w:rFonts w:ascii="仿宋" w:hAnsi="仿宋" w:eastAsia="仿宋" w:cs="仿宋"/>
                <w:sz w:val="21"/>
                <w:szCs w:val="21"/>
                <w:highlight w:val="none"/>
              </w:rPr>
            </w:pPr>
            <w:r>
              <w:rPr>
                <w:rFonts w:hint="eastAsia" w:ascii="仿宋" w:hAnsi="仿宋" w:eastAsia="仿宋" w:cs="仿宋"/>
                <w:sz w:val="21"/>
                <w:szCs w:val="21"/>
                <w:highlight w:val="none"/>
              </w:rPr>
              <w:t>1.1.2</w:t>
            </w:r>
          </w:p>
        </w:tc>
        <w:tc>
          <w:tcPr>
            <w:tcW w:w="2105" w:type="dxa"/>
            <w:tcBorders>
              <w:top w:val="single" w:color="auto" w:sz="6" w:space="0"/>
              <w:bottom w:val="single" w:color="auto" w:sz="6" w:space="0"/>
            </w:tcBorders>
            <w:tcMar>
              <w:left w:w="0" w:type="dxa"/>
              <w:right w:w="0" w:type="dxa"/>
            </w:tcMar>
            <w:vAlign w:val="center"/>
          </w:tcPr>
          <w:p w14:paraId="0B1BDC51">
            <w:pPr>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采购人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39E0AB9">
            <w:pPr>
              <w:adjustRightInd w:val="0"/>
              <w:spacing w:line="288" w:lineRule="auto"/>
              <w:ind w:left="105" w:leftChars="50"/>
              <w:rPr>
                <w:rFonts w:hint="eastAsia" w:ascii="仿宋" w:hAnsi="仿宋" w:eastAsia="仿宋" w:cs="仿宋"/>
                <w:bCs/>
                <w:szCs w:val="21"/>
                <w:highlight w:val="none"/>
              </w:rPr>
            </w:pPr>
            <w:r>
              <w:rPr>
                <w:rFonts w:hint="eastAsia" w:ascii="仿宋" w:hAnsi="仿宋" w:eastAsia="仿宋" w:cs="仿宋"/>
                <w:bCs/>
                <w:szCs w:val="21"/>
                <w:highlight w:val="none"/>
              </w:rPr>
              <w:t>采购人名称：蛟河市人民检察院</w:t>
            </w:r>
          </w:p>
          <w:p w14:paraId="6F52A66D">
            <w:pPr>
              <w:adjustRightInd w:val="0"/>
              <w:spacing w:line="288" w:lineRule="auto"/>
              <w:ind w:left="105" w:leftChars="50"/>
              <w:rPr>
                <w:rFonts w:hint="eastAsia" w:ascii="仿宋" w:hAnsi="仿宋" w:eastAsia="仿宋" w:cs="仿宋"/>
                <w:bCs/>
                <w:szCs w:val="21"/>
                <w:highlight w:val="none"/>
              </w:rPr>
            </w:pPr>
            <w:r>
              <w:rPr>
                <w:rFonts w:hint="eastAsia" w:ascii="仿宋" w:hAnsi="仿宋" w:eastAsia="仿宋" w:cs="仿宋"/>
                <w:bCs/>
                <w:szCs w:val="21"/>
                <w:highlight w:val="none"/>
              </w:rPr>
              <w:t>采购人地址：蛟河市河北街红叶大街162号</w:t>
            </w:r>
          </w:p>
          <w:p w14:paraId="0FC61AA6">
            <w:pPr>
              <w:adjustRightInd w:val="0"/>
              <w:spacing w:line="288" w:lineRule="auto"/>
              <w:ind w:left="105" w:leftChars="50"/>
              <w:rPr>
                <w:rFonts w:hint="eastAsia" w:ascii="仿宋" w:hAnsi="仿宋" w:eastAsia="仿宋" w:cs="仿宋"/>
                <w:bCs/>
                <w:szCs w:val="21"/>
                <w:highlight w:val="none"/>
              </w:rPr>
            </w:pPr>
            <w:r>
              <w:rPr>
                <w:rFonts w:hint="eastAsia" w:ascii="仿宋" w:hAnsi="仿宋" w:eastAsia="仿宋" w:cs="仿宋"/>
                <w:bCs/>
                <w:szCs w:val="21"/>
                <w:highlight w:val="none"/>
              </w:rPr>
              <w:t>联系人姓名：朱博伟</w:t>
            </w:r>
          </w:p>
          <w:p w14:paraId="654B680C">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电话：0432-67530430</w:t>
            </w:r>
          </w:p>
        </w:tc>
      </w:tr>
      <w:tr w14:paraId="6185C7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67BE04A">
            <w:pPr>
              <w:pStyle w:val="6"/>
              <w:adjustRightInd w:val="0"/>
              <w:spacing w:line="288" w:lineRule="auto"/>
              <w:ind w:left="105" w:leftChars="50" w:firstLine="0"/>
              <w:jc w:val="center"/>
              <w:rPr>
                <w:rFonts w:ascii="仿宋" w:hAnsi="仿宋" w:eastAsia="仿宋" w:cs="仿宋"/>
                <w:sz w:val="21"/>
                <w:szCs w:val="21"/>
                <w:highlight w:val="none"/>
              </w:rPr>
            </w:pPr>
            <w:r>
              <w:rPr>
                <w:rFonts w:hint="eastAsia" w:ascii="仿宋" w:hAnsi="仿宋" w:eastAsia="仿宋" w:cs="仿宋"/>
                <w:sz w:val="21"/>
                <w:szCs w:val="21"/>
                <w:highlight w:val="none"/>
              </w:rPr>
              <w:t>1.1.3</w:t>
            </w:r>
          </w:p>
        </w:tc>
        <w:tc>
          <w:tcPr>
            <w:tcW w:w="2105" w:type="dxa"/>
            <w:tcBorders>
              <w:top w:val="single" w:color="auto" w:sz="6" w:space="0"/>
              <w:bottom w:val="single" w:color="auto" w:sz="6" w:space="0"/>
            </w:tcBorders>
            <w:tcMar>
              <w:left w:w="0" w:type="dxa"/>
              <w:right w:w="0" w:type="dxa"/>
            </w:tcMar>
            <w:vAlign w:val="center"/>
          </w:tcPr>
          <w:p w14:paraId="595837D8">
            <w:pPr>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采购代理机构</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86345D1">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采购代理机构：吉林省勤思工程咨询有限公司</w:t>
            </w:r>
          </w:p>
          <w:p w14:paraId="037A2F6E">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地址：长春市高新技术产业开发区越达路888号长春高新越达科技产业园2号房屋603室</w:t>
            </w:r>
          </w:p>
          <w:p w14:paraId="017A53E6">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 xml:space="preserve">联系人姓名：王天鹏、周营  </w:t>
            </w:r>
            <w:bookmarkStart w:id="590" w:name="_GoBack"/>
            <w:bookmarkEnd w:id="590"/>
          </w:p>
          <w:p w14:paraId="4CF1563A">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电话：15590591449（办公电话）</w:t>
            </w:r>
          </w:p>
        </w:tc>
      </w:tr>
      <w:tr w14:paraId="22DD4B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43D127F">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1.1.4</w:t>
            </w:r>
          </w:p>
        </w:tc>
        <w:tc>
          <w:tcPr>
            <w:tcW w:w="2105" w:type="dxa"/>
            <w:tcBorders>
              <w:top w:val="single" w:color="auto" w:sz="6" w:space="0"/>
              <w:bottom w:val="single" w:color="auto" w:sz="6" w:space="0"/>
            </w:tcBorders>
            <w:tcMar>
              <w:left w:w="0" w:type="dxa"/>
              <w:right w:w="0" w:type="dxa"/>
            </w:tcMar>
            <w:vAlign w:val="center"/>
          </w:tcPr>
          <w:p w14:paraId="15FB6D54">
            <w:pPr>
              <w:pStyle w:val="29"/>
              <w:spacing w:line="288" w:lineRule="auto"/>
              <w:ind w:left="105" w:leftChars="50"/>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项目名称及项目编号</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99DE529">
            <w:pPr>
              <w:pStyle w:val="29"/>
              <w:spacing w:line="288" w:lineRule="auto"/>
              <w:ind w:left="105" w:leftChars="5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lang w:val="zh-CN"/>
              </w:rPr>
              <w:t>项目名称：蛟河市人民检察院协助办案服务</w:t>
            </w:r>
            <w:r>
              <w:rPr>
                <w:rFonts w:hint="eastAsia" w:ascii="仿宋" w:hAnsi="仿宋" w:eastAsia="仿宋" w:cs="仿宋"/>
                <w:bCs/>
                <w:color w:val="auto"/>
                <w:kern w:val="2"/>
                <w:sz w:val="21"/>
                <w:szCs w:val="21"/>
                <w:highlight w:val="none"/>
              </w:rPr>
              <w:t xml:space="preserve"> </w:t>
            </w:r>
          </w:p>
          <w:p w14:paraId="696D5831">
            <w:pPr>
              <w:pStyle w:val="29"/>
              <w:spacing w:line="288" w:lineRule="auto"/>
              <w:ind w:left="105" w:leftChars="5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lang w:val="zh-CN"/>
              </w:rPr>
              <w:t>项目编号：QSZB-FW-2025-00</w:t>
            </w:r>
            <w:r>
              <w:rPr>
                <w:rFonts w:hint="eastAsia" w:ascii="仿宋" w:hAnsi="仿宋" w:eastAsia="仿宋" w:cs="仿宋"/>
                <w:bCs/>
                <w:color w:val="auto"/>
                <w:kern w:val="2"/>
                <w:sz w:val="21"/>
                <w:szCs w:val="21"/>
                <w:highlight w:val="none"/>
              </w:rPr>
              <w:t>4</w:t>
            </w:r>
          </w:p>
        </w:tc>
      </w:tr>
      <w:tr w14:paraId="0BFC57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E983072">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1.1.5</w:t>
            </w:r>
          </w:p>
        </w:tc>
        <w:tc>
          <w:tcPr>
            <w:tcW w:w="2105" w:type="dxa"/>
            <w:tcBorders>
              <w:top w:val="single" w:color="auto" w:sz="6" w:space="0"/>
              <w:bottom w:val="single" w:color="auto" w:sz="6" w:space="0"/>
            </w:tcBorders>
            <w:tcMar>
              <w:left w:w="0" w:type="dxa"/>
              <w:right w:w="0" w:type="dxa"/>
            </w:tcMar>
            <w:vAlign w:val="center"/>
          </w:tcPr>
          <w:p w14:paraId="4F8737C4">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项目地点</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1733671">
            <w:pPr>
              <w:pStyle w:val="29"/>
              <w:spacing w:line="288" w:lineRule="auto"/>
              <w:ind w:left="105" w:leftChars="5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采购人指定地点</w:t>
            </w:r>
          </w:p>
        </w:tc>
      </w:tr>
      <w:tr w14:paraId="567D94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3"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AB6C502">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1.2.1</w:t>
            </w:r>
          </w:p>
        </w:tc>
        <w:tc>
          <w:tcPr>
            <w:tcW w:w="2105" w:type="dxa"/>
            <w:tcBorders>
              <w:top w:val="single" w:color="auto" w:sz="6" w:space="0"/>
            </w:tcBorders>
            <w:tcMar>
              <w:left w:w="0" w:type="dxa"/>
              <w:right w:w="0" w:type="dxa"/>
            </w:tcMar>
            <w:vAlign w:val="center"/>
          </w:tcPr>
          <w:p w14:paraId="00B0DE4F">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资金来源及比例</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C4D247D">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100%财政资金</w:t>
            </w:r>
          </w:p>
        </w:tc>
      </w:tr>
      <w:tr w14:paraId="3EDD21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4"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AAB1DC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1.2.2</w:t>
            </w:r>
          </w:p>
        </w:tc>
        <w:tc>
          <w:tcPr>
            <w:tcW w:w="2105" w:type="dxa"/>
            <w:tcBorders>
              <w:top w:val="single" w:color="auto" w:sz="6" w:space="0"/>
            </w:tcBorders>
            <w:tcMar>
              <w:left w:w="0" w:type="dxa"/>
              <w:right w:w="0" w:type="dxa"/>
            </w:tcMar>
            <w:vAlign w:val="center"/>
          </w:tcPr>
          <w:p w14:paraId="01A1B10A">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资金落实情况</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3116F07">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已落实</w:t>
            </w:r>
          </w:p>
        </w:tc>
      </w:tr>
      <w:tr w14:paraId="23FDD4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3" w:hRule="atLeast"/>
          <w:jc w:val="center"/>
        </w:trPr>
        <w:tc>
          <w:tcPr>
            <w:tcW w:w="895" w:type="dxa"/>
            <w:tcBorders>
              <w:top w:val="single" w:color="auto" w:sz="6" w:space="0"/>
              <w:left w:val="single" w:color="auto" w:sz="6" w:space="0"/>
            </w:tcBorders>
            <w:tcMar>
              <w:left w:w="0" w:type="dxa"/>
              <w:right w:w="0" w:type="dxa"/>
            </w:tcMar>
            <w:vAlign w:val="center"/>
          </w:tcPr>
          <w:p w14:paraId="44548B4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1.3.1</w:t>
            </w:r>
          </w:p>
        </w:tc>
        <w:tc>
          <w:tcPr>
            <w:tcW w:w="2105" w:type="dxa"/>
            <w:tcBorders>
              <w:top w:val="single" w:color="auto" w:sz="6" w:space="0"/>
              <w:bottom w:val="single" w:color="auto" w:sz="6" w:space="0"/>
            </w:tcBorders>
            <w:tcMar>
              <w:left w:w="0" w:type="dxa"/>
              <w:right w:w="0" w:type="dxa"/>
            </w:tcMar>
            <w:vAlign w:val="center"/>
          </w:tcPr>
          <w:p w14:paraId="7A706A19">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采购需求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45A34794">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检察院协助办案服务，为办案工作提供协助服务以及综合性全面保障。</w:t>
            </w:r>
          </w:p>
        </w:tc>
      </w:tr>
      <w:tr w14:paraId="6A3DCD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BCA52E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1.3.2</w:t>
            </w:r>
          </w:p>
        </w:tc>
        <w:tc>
          <w:tcPr>
            <w:tcW w:w="2105" w:type="dxa"/>
            <w:tcBorders>
              <w:top w:val="single" w:color="auto" w:sz="6" w:space="0"/>
              <w:bottom w:val="single" w:color="auto" w:sz="6" w:space="0"/>
            </w:tcBorders>
            <w:tcMar>
              <w:left w:w="0" w:type="dxa"/>
              <w:right w:w="0" w:type="dxa"/>
            </w:tcMar>
            <w:vAlign w:val="center"/>
          </w:tcPr>
          <w:p w14:paraId="7BDA44F2">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合同履行期限</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F93F57E">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highlight w:val="none"/>
              </w:rPr>
              <w:t>签订合同之日起至2025年12月31日</w:t>
            </w:r>
          </w:p>
        </w:tc>
      </w:tr>
      <w:tr w14:paraId="0343DB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6"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FF2085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1.3.3</w:t>
            </w:r>
          </w:p>
        </w:tc>
        <w:tc>
          <w:tcPr>
            <w:tcW w:w="2105" w:type="dxa"/>
            <w:tcBorders>
              <w:top w:val="single" w:color="auto" w:sz="6" w:space="0"/>
              <w:bottom w:val="single" w:color="auto" w:sz="6" w:space="0"/>
            </w:tcBorders>
            <w:tcMar>
              <w:left w:w="0" w:type="dxa"/>
              <w:right w:w="0" w:type="dxa"/>
            </w:tcMar>
            <w:vAlign w:val="center"/>
          </w:tcPr>
          <w:p w14:paraId="63366CF5">
            <w:pPr>
              <w:pStyle w:val="29"/>
              <w:spacing w:line="288" w:lineRule="auto"/>
              <w:ind w:left="105" w:leftChars="50"/>
              <w:jc w:val="center"/>
              <w:rPr>
                <w:rFonts w:ascii="仿宋" w:hAnsi="仿宋" w:eastAsia="仿宋" w:cs="仿宋"/>
                <w:bCs/>
                <w:color w:val="auto"/>
                <w:kern w:val="2"/>
                <w:sz w:val="21"/>
                <w:szCs w:val="21"/>
                <w:highlight w:val="none"/>
                <w:lang w:val="zh-CN"/>
              </w:rPr>
            </w:pPr>
            <w:r>
              <w:rPr>
                <w:rFonts w:hint="eastAsia" w:ascii="仿宋" w:hAnsi="仿宋" w:eastAsia="仿宋" w:cs="仿宋"/>
                <w:bCs/>
                <w:color w:val="auto"/>
                <w:kern w:val="2"/>
                <w:sz w:val="21"/>
                <w:szCs w:val="21"/>
                <w:highlight w:val="none"/>
                <w:lang w:val="zh-CN"/>
              </w:rPr>
              <w:t>服务标准</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9FEE92B">
            <w:pPr>
              <w:autoSpaceDE w:val="0"/>
              <w:autoSpaceDN w:val="0"/>
              <w:adjustRightInd w:val="0"/>
              <w:spacing w:line="288" w:lineRule="auto"/>
              <w:ind w:left="105" w:leftChars="50"/>
              <w:jc w:val="left"/>
              <w:rPr>
                <w:rFonts w:ascii="仿宋" w:hAnsi="仿宋" w:eastAsia="仿宋" w:cs="仿宋"/>
                <w:kern w:val="0"/>
                <w:szCs w:val="21"/>
                <w:highlight w:val="none"/>
                <w:lang w:val="zh-CN"/>
              </w:rPr>
            </w:pPr>
            <w:r>
              <w:rPr>
                <w:rFonts w:hint="eastAsia" w:ascii="仿宋" w:hAnsi="仿宋" w:eastAsia="仿宋" w:cs="仿宋"/>
                <w:kern w:val="0"/>
                <w:szCs w:val="21"/>
                <w:highlight w:val="none"/>
              </w:rPr>
              <w:t>符合国家及相关行业规定的合格标准</w:t>
            </w:r>
          </w:p>
        </w:tc>
      </w:tr>
      <w:tr w14:paraId="29EF7B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D3F3523">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1.4.1</w:t>
            </w:r>
          </w:p>
        </w:tc>
        <w:tc>
          <w:tcPr>
            <w:tcW w:w="2105" w:type="dxa"/>
            <w:tcBorders>
              <w:top w:val="single" w:color="auto" w:sz="6" w:space="0"/>
              <w:bottom w:val="single" w:color="auto" w:sz="6" w:space="0"/>
            </w:tcBorders>
            <w:tcMar>
              <w:left w:w="0" w:type="dxa"/>
              <w:right w:w="0" w:type="dxa"/>
            </w:tcMar>
            <w:vAlign w:val="center"/>
          </w:tcPr>
          <w:p w14:paraId="5CE66877">
            <w:pPr>
              <w:adjustRightInd w:val="0"/>
              <w:spacing w:line="288" w:lineRule="auto"/>
              <w:ind w:left="105" w:leftChars="50"/>
              <w:jc w:val="center"/>
              <w:rPr>
                <w:rFonts w:ascii="仿宋" w:hAnsi="仿宋" w:eastAsia="仿宋" w:cs="仿宋"/>
                <w:bCs/>
                <w:highlight w:val="none"/>
                <w:lang w:val="zh-CN"/>
              </w:rPr>
            </w:pPr>
            <w:r>
              <w:rPr>
                <w:rFonts w:hint="eastAsia" w:ascii="仿宋" w:hAnsi="仿宋" w:eastAsia="仿宋" w:cs="仿宋"/>
                <w:bCs/>
                <w:highlight w:val="none"/>
                <w:lang w:val="zh-CN"/>
              </w:rPr>
              <w:t>投标人资质条件、能力和信誉</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E428B87">
            <w:pPr>
              <w:autoSpaceDE w:val="0"/>
              <w:autoSpaceDN w:val="0"/>
              <w:adjustRightInd w:val="0"/>
              <w:spacing w:line="288" w:lineRule="auto"/>
              <w:ind w:left="105" w:leftChars="50"/>
              <w:jc w:val="left"/>
              <w:rPr>
                <w:rFonts w:ascii="仿宋" w:hAnsi="仿宋" w:eastAsia="仿宋" w:cs="仿宋"/>
                <w:kern w:val="0"/>
                <w:szCs w:val="21"/>
                <w:highlight w:val="none"/>
                <w:lang w:val="zh-CN"/>
              </w:rPr>
            </w:pPr>
            <w:r>
              <w:rPr>
                <w:rFonts w:hint="eastAsia" w:ascii="仿宋" w:hAnsi="仿宋" w:eastAsia="仿宋" w:cs="仿宋"/>
                <w:kern w:val="0"/>
                <w:szCs w:val="21"/>
                <w:highlight w:val="none"/>
              </w:rPr>
              <w:t>详见招标公告。</w:t>
            </w:r>
          </w:p>
        </w:tc>
      </w:tr>
      <w:tr w14:paraId="159EC2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3714028">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1.4.4</w:t>
            </w:r>
          </w:p>
        </w:tc>
        <w:tc>
          <w:tcPr>
            <w:tcW w:w="2105" w:type="dxa"/>
            <w:tcBorders>
              <w:top w:val="single" w:color="auto" w:sz="6" w:space="0"/>
              <w:bottom w:val="single" w:color="auto" w:sz="6" w:space="0"/>
            </w:tcBorders>
            <w:tcMar>
              <w:left w:w="0" w:type="dxa"/>
              <w:right w:w="0" w:type="dxa"/>
            </w:tcMar>
            <w:vAlign w:val="center"/>
          </w:tcPr>
          <w:p w14:paraId="0AB7264F">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是否接受联合体投标</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F456E21">
            <w:pPr>
              <w:adjustRightInd w:val="0"/>
              <w:spacing w:line="288" w:lineRule="auto"/>
              <w:ind w:left="105" w:leftChars="50"/>
              <w:jc w:val="left"/>
              <w:rPr>
                <w:rFonts w:ascii="仿宋" w:hAnsi="仿宋" w:eastAsia="仿宋" w:cs="仿宋"/>
                <w:highlight w:val="none"/>
              </w:rPr>
            </w:pPr>
            <w:r>
              <w:rPr>
                <w:rFonts w:hint="eastAsia" w:ascii="仿宋" w:hAnsi="仿宋" w:eastAsia="仿宋" w:cs="仿宋"/>
                <w:highlight w:val="none"/>
              </w:rPr>
              <w:t>不接受</w:t>
            </w:r>
          </w:p>
        </w:tc>
      </w:tr>
      <w:tr w14:paraId="45F036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68A332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1.9.1</w:t>
            </w:r>
          </w:p>
        </w:tc>
        <w:tc>
          <w:tcPr>
            <w:tcW w:w="2105" w:type="dxa"/>
            <w:tcBorders>
              <w:top w:val="single" w:color="auto" w:sz="6" w:space="0"/>
              <w:bottom w:val="single" w:color="auto" w:sz="6" w:space="0"/>
            </w:tcBorders>
            <w:tcMar>
              <w:left w:w="0" w:type="dxa"/>
              <w:right w:w="0" w:type="dxa"/>
            </w:tcMar>
            <w:vAlign w:val="center"/>
          </w:tcPr>
          <w:p w14:paraId="7ED9E7E3">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踏勘现场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8A1E58E">
            <w:pPr>
              <w:adjustRightInd w:val="0"/>
              <w:spacing w:line="288" w:lineRule="auto"/>
              <w:ind w:left="105" w:leftChars="50"/>
              <w:jc w:val="left"/>
              <w:rPr>
                <w:rFonts w:ascii="仿宋" w:hAnsi="仿宋" w:eastAsia="仿宋" w:cs="仿宋"/>
                <w:highlight w:val="none"/>
              </w:rPr>
            </w:pPr>
            <w:r>
              <w:rPr>
                <w:rFonts w:hint="eastAsia" w:ascii="仿宋" w:hAnsi="仿宋" w:eastAsia="仿宋" w:cs="仿宋"/>
                <w:highlight w:val="none"/>
              </w:rPr>
              <w:t>不组织</w:t>
            </w:r>
          </w:p>
        </w:tc>
      </w:tr>
      <w:tr w14:paraId="6A9521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2"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B5E21E6">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1.10</w:t>
            </w:r>
          </w:p>
        </w:tc>
        <w:tc>
          <w:tcPr>
            <w:tcW w:w="2105" w:type="dxa"/>
            <w:tcBorders>
              <w:top w:val="single" w:color="auto" w:sz="6" w:space="0"/>
              <w:bottom w:val="single" w:color="auto" w:sz="6" w:space="0"/>
            </w:tcBorders>
            <w:tcMar>
              <w:left w:w="0" w:type="dxa"/>
              <w:right w:w="0" w:type="dxa"/>
            </w:tcMar>
            <w:vAlign w:val="center"/>
          </w:tcPr>
          <w:p w14:paraId="55473691">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投标预备会</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805337E">
            <w:pPr>
              <w:adjustRightInd w:val="0"/>
              <w:spacing w:line="288" w:lineRule="auto"/>
              <w:ind w:left="105" w:leftChars="50"/>
              <w:jc w:val="left"/>
              <w:rPr>
                <w:rFonts w:ascii="仿宋" w:hAnsi="仿宋" w:eastAsia="仿宋" w:cs="仿宋"/>
                <w:highlight w:val="none"/>
              </w:rPr>
            </w:pPr>
            <w:r>
              <w:rPr>
                <w:rFonts w:hint="eastAsia" w:ascii="仿宋" w:hAnsi="仿宋" w:eastAsia="仿宋" w:cs="仿宋"/>
                <w:highlight w:val="none"/>
              </w:rPr>
              <w:t>不召开</w:t>
            </w:r>
          </w:p>
        </w:tc>
      </w:tr>
      <w:tr w14:paraId="5BE204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6440B1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1.10.1</w:t>
            </w:r>
          </w:p>
        </w:tc>
        <w:tc>
          <w:tcPr>
            <w:tcW w:w="2105" w:type="dxa"/>
            <w:tcBorders>
              <w:top w:val="single" w:color="auto" w:sz="6" w:space="0"/>
              <w:bottom w:val="single" w:color="auto" w:sz="6" w:space="0"/>
            </w:tcBorders>
            <w:tcMar>
              <w:left w:w="0" w:type="dxa"/>
              <w:right w:w="0" w:type="dxa"/>
            </w:tcMar>
            <w:vAlign w:val="center"/>
          </w:tcPr>
          <w:p w14:paraId="2B6A6AD1">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投标人提出问题的截止时间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C909856">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提交投标疑问截止时间：投标截止时间前10天</w:t>
            </w:r>
          </w:p>
          <w:p w14:paraId="4230EEDD">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提交地址：</w:t>
            </w:r>
            <w:r>
              <w:rPr>
                <w:rFonts w:hint="eastAsia" w:ascii="仿宋" w:hAnsi="仿宋" w:eastAsia="仿宋" w:cs="仿宋"/>
                <w:bCs/>
                <w:szCs w:val="21"/>
                <w:highlight w:val="none"/>
                <w:lang w:val="zh-CN"/>
              </w:rPr>
              <w:t>吉林省勤思工程咨询有限公司</w:t>
            </w:r>
            <w:r>
              <w:rPr>
                <w:rFonts w:hint="eastAsia" w:ascii="仿宋" w:hAnsi="仿宋" w:eastAsia="仿宋" w:cs="仿宋"/>
                <w:kern w:val="0"/>
                <w:szCs w:val="21"/>
                <w:highlight w:val="none"/>
              </w:rPr>
              <w:t>，同时将电子版word版发送到采购代理公司邮箱</w:t>
            </w:r>
            <w:r>
              <w:rPr>
                <w:highlight w:val="none"/>
              </w:rPr>
              <w:fldChar w:fldCharType="begin"/>
            </w:r>
            <w:r>
              <w:rPr>
                <w:highlight w:val="none"/>
              </w:rPr>
              <w:instrText xml:space="preserve"> HYPERLINK "mailto:（qinsi_consult@163.com）" </w:instrText>
            </w:r>
            <w:r>
              <w:rPr>
                <w:highlight w:val="none"/>
              </w:rPr>
              <w:fldChar w:fldCharType="separate"/>
            </w:r>
            <w:r>
              <w:rPr>
                <w:rStyle w:val="27"/>
                <w:rFonts w:hint="eastAsia" w:ascii="仿宋" w:hAnsi="仿宋" w:eastAsia="仿宋" w:cs="仿宋"/>
                <w:kern w:val="0"/>
                <w:szCs w:val="21"/>
                <w:highlight w:val="none"/>
              </w:rPr>
              <w:t>（qinsi_consult@163.com）</w:t>
            </w:r>
            <w:r>
              <w:rPr>
                <w:rStyle w:val="27"/>
                <w:rFonts w:hint="eastAsia" w:ascii="仿宋" w:hAnsi="仿宋" w:eastAsia="仿宋" w:cs="仿宋"/>
                <w:kern w:val="0"/>
                <w:szCs w:val="21"/>
                <w:highlight w:val="none"/>
              </w:rPr>
              <w:fldChar w:fldCharType="end"/>
            </w:r>
          </w:p>
          <w:p w14:paraId="6A486308">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联系人：王先生  电话：15590591449（办公电话）</w:t>
            </w:r>
          </w:p>
          <w:p w14:paraId="760C266F">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用A4纸打印，一式五份，并加盖公章，格式见附页。</w:t>
            </w:r>
          </w:p>
          <w:p w14:paraId="4B2B6C2E">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若投标人未按规定提交，则视为其无疑问。</w:t>
            </w:r>
          </w:p>
        </w:tc>
      </w:tr>
      <w:tr w14:paraId="3E547D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0"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08CB7416">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1.10.2</w:t>
            </w:r>
          </w:p>
        </w:tc>
        <w:tc>
          <w:tcPr>
            <w:tcW w:w="2105" w:type="dxa"/>
            <w:tcBorders>
              <w:top w:val="single" w:color="auto" w:sz="6" w:space="0"/>
              <w:bottom w:val="single" w:color="auto" w:sz="6" w:space="0"/>
            </w:tcBorders>
            <w:tcMar>
              <w:left w:w="0" w:type="dxa"/>
              <w:right w:w="0" w:type="dxa"/>
            </w:tcMar>
            <w:vAlign w:val="center"/>
          </w:tcPr>
          <w:p w14:paraId="0031245F">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采购人书面澄清的</w:t>
            </w:r>
          </w:p>
          <w:p w14:paraId="784D02B6">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D6DF4C8">
            <w:pPr>
              <w:pStyle w:val="29"/>
              <w:spacing w:line="288" w:lineRule="auto"/>
              <w:ind w:left="105" w:leftChars="50"/>
              <w:jc w:val="both"/>
              <w:rPr>
                <w:rFonts w:ascii="仿宋" w:hAnsi="仿宋" w:eastAsia="仿宋" w:cs="仿宋"/>
                <w:color w:val="auto"/>
                <w:kern w:val="2"/>
                <w:sz w:val="21"/>
                <w:szCs w:val="21"/>
                <w:highlight w:val="none"/>
                <w:u w:val="single"/>
              </w:rPr>
            </w:pPr>
            <w:r>
              <w:rPr>
                <w:rFonts w:hint="eastAsia" w:ascii="仿宋" w:hAnsi="仿宋" w:eastAsia="仿宋" w:cs="仿宋"/>
                <w:color w:val="auto"/>
                <w:sz w:val="21"/>
                <w:szCs w:val="21"/>
                <w:highlight w:val="none"/>
              </w:rPr>
              <w:t>投标截止时间前15日</w:t>
            </w:r>
          </w:p>
        </w:tc>
      </w:tr>
      <w:tr w14:paraId="7FE897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4A6C6B22">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1.11.1</w:t>
            </w:r>
          </w:p>
        </w:tc>
        <w:tc>
          <w:tcPr>
            <w:tcW w:w="2105" w:type="dxa"/>
            <w:tcBorders>
              <w:top w:val="single" w:color="auto" w:sz="6" w:space="0"/>
              <w:bottom w:val="single" w:color="auto" w:sz="6" w:space="0"/>
            </w:tcBorders>
            <w:tcMar>
              <w:left w:w="0" w:type="dxa"/>
              <w:right w:w="0" w:type="dxa"/>
            </w:tcMar>
            <w:vAlign w:val="center"/>
          </w:tcPr>
          <w:p w14:paraId="3C56E2E0">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分包</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C4A77F3">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不允许</w:t>
            </w:r>
          </w:p>
        </w:tc>
      </w:tr>
      <w:tr w14:paraId="3D6E24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190A897D">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1.12.3</w:t>
            </w:r>
          </w:p>
        </w:tc>
        <w:tc>
          <w:tcPr>
            <w:tcW w:w="2105" w:type="dxa"/>
            <w:tcBorders>
              <w:top w:val="single" w:color="auto" w:sz="6" w:space="0"/>
              <w:bottom w:val="single" w:color="auto" w:sz="6" w:space="0"/>
            </w:tcBorders>
            <w:tcMar>
              <w:left w:w="0" w:type="dxa"/>
              <w:right w:w="0" w:type="dxa"/>
            </w:tcMar>
            <w:vAlign w:val="center"/>
          </w:tcPr>
          <w:p w14:paraId="444939BB">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偏离</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4838930D">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不允许</w:t>
            </w:r>
          </w:p>
        </w:tc>
      </w:tr>
      <w:tr w14:paraId="363B2C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895" w:type="dxa"/>
            <w:tcBorders>
              <w:top w:val="single" w:color="auto" w:sz="6" w:space="0"/>
              <w:left w:val="single" w:color="auto" w:sz="6" w:space="0"/>
              <w:bottom w:val="single" w:color="auto" w:sz="4" w:space="0"/>
            </w:tcBorders>
            <w:tcMar>
              <w:left w:w="0" w:type="dxa"/>
              <w:right w:w="0" w:type="dxa"/>
            </w:tcMar>
            <w:vAlign w:val="center"/>
          </w:tcPr>
          <w:p w14:paraId="457E06D9">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2.1</w:t>
            </w:r>
          </w:p>
        </w:tc>
        <w:tc>
          <w:tcPr>
            <w:tcW w:w="2105" w:type="dxa"/>
            <w:tcBorders>
              <w:top w:val="single" w:color="auto" w:sz="6" w:space="0"/>
              <w:bottom w:val="single" w:color="auto" w:sz="6" w:space="0"/>
            </w:tcBorders>
            <w:tcMar>
              <w:left w:w="0" w:type="dxa"/>
              <w:right w:w="0" w:type="dxa"/>
            </w:tcMar>
            <w:vAlign w:val="center"/>
          </w:tcPr>
          <w:p w14:paraId="0ED99ECF">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构成采购文件的</w:t>
            </w:r>
          </w:p>
          <w:p w14:paraId="4DAE14DC">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其他材料</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A631576">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bCs/>
                <w:color w:val="auto"/>
                <w:sz w:val="21"/>
                <w:szCs w:val="21"/>
                <w:highlight w:val="none"/>
              </w:rPr>
              <w:t>/</w:t>
            </w:r>
          </w:p>
        </w:tc>
      </w:tr>
      <w:tr w14:paraId="0B0342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895" w:type="dxa"/>
            <w:tcBorders>
              <w:top w:val="single" w:color="auto" w:sz="4" w:space="0"/>
              <w:left w:val="single" w:color="auto" w:sz="6" w:space="0"/>
              <w:bottom w:val="single" w:color="auto" w:sz="4" w:space="0"/>
            </w:tcBorders>
            <w:tcMar>
              <w:left w:w="0" w:type="dxa"/>
              <w:right w:w="0" w:type="dxa"/>
            </w:tcMar>
            <w:vAlign w:val="center"/>
          </w:tcPr>
          <w:p w14:paraId="1714F26B">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2.2.3</w:t>
            </w:r>
          </w:p>
        </w:tc>
        <w:tc>
          <w:tcPr>
            <w:tcW w:w="2105" w:type="dxa"/>
            <w:tcBorders>
              <w:top w:val="single" w:color="auto" w:sz="6" w:space="0"/>
              <w:bottom w:val="single" w:color="auto" w:sz="6" w:space="0"/>
            </w:tcBorders>
            <w:tcMar>
              <w:left w:w="0" w:type="dxa"/>
              <w:right w:w="0" w:type="dxa"/>
            </w:tcMar>
            <w:vAlign w:val="center"/>
          </w:tcPr>
          <w:p w14:paraId="19A4BF9A">
            <w:pPr>
              <w:autoSpaceDE w:val="0"/>
              <w:autoSpaceDN w:val="0"/>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投标人确认收到采购文件澄清的时间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0572A6B">
            <w:pPr>
              <w:spacing w:line="288" w:lineRule="auto"/>
              <w:ind w:left="105" w:leftChars="50"/>
              <w:rPr>
                <w:rFonts w:ascii="仿宋" w:hAnsi="仿宋" w:eastAsia="仿宋" w:cs="仿宋"/>
                <w:bCs/>
                <w:szCs w:val="21"/>
                <w:highlight w:val="none"/>
                <w:lang w:val="zh-CN"/>
              </w:rPr>
            </w:pPr>
            <w:r>
              <w:rPr>
                <w:rFonts w:hint="eastAsia" w:ascii="仿宋" w:hAnsi="仿宋" w:eastAsia="仿宋" w:cs="仿宋"/>
                <w:highlight w:val="none"/>
              </w:rPr>
              <w:t>在收到相应澄清文件后</w:t>
            </w:r>
            <w:r>
              <w:rPr>
                <w:rFonts w:hint="eastAsia" w:ascii="仿宋" w:hAnsi="仿宋" w:eastAsia="仿宋" w:cs="仿宋"/>
                <w:highlight w:val="none"/>
                <w:u w:val="single"/>
              </w:rPr>
              <w:t xml:space="preserve"> 24 </w:t>
            </w:r>
            <w:r>
              <w:rPr>
                <w:rFonts w:hint="eastAsia" w:ascii="仿宋" w:hAnsi="仿宋" w:eastAsia="仿宋" w:cs="仿宋"/>
                <w:highlight w:val="none"/>
              </w:rPr>
              <w:t>小时内</w:t>
            </w:r>
          </w:p>
        </w:tc>
      </w:tr>
      <w:tr w14:paraId="529D8A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jc w:val="center"/>
        </w:trPr>
        <w:tc>
          <w:tcPr>
            <w:tcW w:w="895" w:type="dxa"/>
            <w:tcBorders>
              <w:top w:val="single" w:color="auto" w:sz="4" w:space="0"/>
              <w:left w:val="single" w:color="auto" w:sz="6" w:space="0"/>
              <w:bottom w:val="single" w:color="auto" w:sz="4" w:space="0"/>
            </w:tcBorders>
            <w:tcMar>
              <w:left w:w="0" w:type="dxa"/>
              <w:right w:w="0" w:type="dxa"/>
            </w:tcMar>
            <w:vAlign w:val="center"/>
          </w:tcPr>
          <w:p w14:paraId="172A97AC">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2.3.2</w:t>
            </w:r>
          </w:p>
        </w:tc>
        <w:tc>
          <w:tcPr>
            <w:tcW w:w="2105" w:type="dxa"/>
            <w:tcBorders>
              <w:top w:val="single" w:color="auto" w:sz="6" w:space="0"/>
              <w:bottom w:val="single" w:color="auto" w:sz="4" w:space="0"/>
            </w:tcBorders>
            <w:tcMar>
              <w:left w:w="0" w:type="dxa"/>
              <w:right w:w="0" w:type="dxa"/>
            </w:tcMar>
            <w:vAlign w:val="center"/>
          </w:tcPr>
          <w:p w14:paraId="58096FB5">
            <w:pPr>
              <w:autoSpaceDE w:val="0"/>
              <w:autoSpaceDN w:val="0"/>
              <w:adjustRightInd w:val="0"/>
              <w:spacing w:line="288" w:lineRule="auto"/>
              <w:ind w:left="105" w:leftChars="50"/>
              <w:jc w:val="center"/>
              <w:rPr>
                <w:rFonts w:ascii="仿宋" w:hAnsi="仿宋" w:eastAsia="仿宋" w:cs="仿宋"/>
                <w:bCs/>
                <w:szCs w:val="21"/>
                <w:highlight w:val="none"/>
                <w:lang w:val="zh-CN"/>
              </w:rPr>
            </w:pPr>
            <w:r>
              <w:rPr>
                <w:rFonts w:hint="eastAsia" w:ascii="仿宋" w:hAnsi="仿宋" w:eastAsia="仿宋" w:cs="仿宋"/>
                <w:bCs/>
                <w:szCs w:val="21"/>
                <w:highlight w:val="none"/>
                <w:lang w:val="zh-CN"/>
              </w:rPr>
              <w:t>投标人确认收到采购文件修改内容的时间</w:t>
            </w:r>
          </w:p>
        </w:tc>
        <w:tc>
          <w:tcPr>
            <w:tcW w:w="7513" w:type="dxa"/>
            <w:tcBorders>
              <w:top w:val="single" w:color="auto" w:sz="6" w:space="0"/>
              <w:bottom w:val="single" w:color="auto" w:sz="4" w:space="0"/>
              <w:right w:val="single" w:color="auto" w:sz="6" w:space="0"/>
            </w:tcBorders>
            <w:tcMar>
              <w:left w:w="0" w:type="dxa"/>
              <w:right w:w="0" w:type="dxa"/>
            </w:tcMar>
            <w:vAlign w:val="center"/>
          </w:tcPr>
          <w:p w14:paraId="7D0F64DE">
            <w:pPr>
              <w:spacing w:line="288" w:lineRule="auto"/>
              <w:ind w:left="105" w:leftChars="50"/>
              <w:rPr>
                <w:rFonts w:ascii="仿宋" w:hAnsi="仿宋" w:eastAsia="仿宋" w:cs="仿宋"/>
                <w:bCs/>
                <w:szCs w:val="21"/>
                <w:highlight w:val="none"/>
                <w:lang w:val="zh-CN"/>
              </w:rPr>
            </w:pPr>
            <w:r>
              <w:rPr>
                <w:rFonts w:hint="eastAsia" w:ascii="仿宋" w:hAnsi="仿宋" w:eastAsia="仿宋" w:cs="仿宋"/>
                <w:highlight w:val="none"/>
              </w:rPr>
              <w:t>在收到相应澄清文件后</w:t>
            </w:r>
            <w:r>
              <w:rPr>
                <w:rFonts w:hint="eastAsia" w:ascii="仿宋" w:hAnsi="仿宋" w:eastAsia="仿宋" w:cs="仿宋"/>
                <w:highlight w:val="none"/>
                <w:u w:val="single"/>
              </w:rPr>
              <w:t xml:space="preserve"> 24 </w:t>
            </w:r>
            <w:r>
              <w:rPr>
                <w:rFonts w:hint="eastAsia" w:ascii="仿宋" w:hAnsi="仿宋" w:eastAsia="仿宋" w:cs="仿宋"/>
                <w:highlight w:val="none"/>
              </w:rPr>
              <w:t>小时内</w:t>
            </w:r>
          </w:p>
        </w:tc>
      </w:tr>
      <w:tr w14:paraId="301AD75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89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00E9ECF2">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3.1</w:t>
            </w:r>
          </w:p>
        </w:tc>
        <w:tc>
          <w:tcPr>
            <w:tcW w:w="2105"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2933BC02">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构成投标文件的其他材料</w:t>
            </w:r>
          </w:p>
        </w:tc>
        <w:tc>
          <w:tcPr>
            <w:tcW w:w="7513"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14:paraId="40C06621">
            <w:pPr>
              <w:adjustRightInd w:val="0"/>
              <w:spacing w:line="288" w:lineRule="auto"/>
              <w:ind w:left="105" w:leftChars="50"/>
              <w:rPr>
                <w:rFonts w:ascii="仿宋" w:hAnsi="仿宋" w:eastAsia="仿宋" w:cs="仿宋"/>
                <w:szCs w:val="21"/>
                <w:highlight w:val="none"/>
              </w:rPr>
            </w:pPr>
            <w:r>
              <w:rPr>
                <w:rFonts w:hint="eastAsia" w:ascii="仿宋" w:hAnsi="仿宋" w:eastAsia="仿宋" w:cs="仿宋"/>
                <w:szCs w:val="22"/>
                <w:highlight w:val="none"/>
                <w:lang w:val="zh-CN"/>
              </w:rPr>
              <w:t xml:space="preserve">评标办法中要求的资料 </w:t>
            </w:r>
          </w:p>
        </w:tc>
      </w:tr>
      <w:tr w14:paraId="039521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0C31FFC">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3.2.4</w:t>
            </w:r>
          </w:p>
        </w:tc>
        <w:tc>
          <w:tcPr>
            <w:tcW w:w="2105" w:type="dxa"/>
            <w:tcBorders>
              <w:top w:val="single" w:color="auto" w:sz="6" w:space="0"/>
            </w:tcBorders>
            <w:tcMar>
              <w:left w:w="0" w:type="dxa"/>
              <w:right w:w="0" w:type="dxa"/>
            </w:tcMar>
            <w:vAlign w:val="center"/>
          </w:tcPr>
          <w:p w14:paraId="28AECD0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预算金额           </w:t>
            </w:r>
          </w:p>
        </w:tc>
        <w:tc>
          <w:tcPr>
            <w:tcW w:w="7513" w:type="dxa"/>
            <w:tcBorders>
              <w:top w:val="single" w:color="auto" w:sz="6" w:space="0"/>
              <w:right w:val="single" w:color="auto" w:sz="6" w:space="0"/>
            </w:tcBorders>
            <w:tcMar>
              <w:left w:w="0" w:type="dxa"/>
              <w:right w:w="0" w:type="dxa"/>
            </w:tcMar>
            <w:vAlign w:val="center"/>
          </w:tcPr>
          <w:p w14:paraId="54FD6900">
            <w:pPr>
              <w:autoSpaceDE w:val="0"/>
              <w:autoSpaceDN w:val="0"/>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lang w:val="zh-CN"/>
              </w:rPr>
              <w:t>预算金额：110</w:t>
            </w:r>
            <w:r>
              <w:rPr>
                <w:rFonts w:hint="eastAsia" w:ascii="仿宋" w:hAnsi="仿宋" w:eastAsia="仿宋" w:cs="仿宋"/>
                <w:szCs w:val="21"/>
                <w:highlight w:val="none"/>
              </w:rPr>
              <w:t>万元</w:t>
            </w:r>
            <w:r>
              <w:rPr>
                <w:rFonts w:hint="eastAsia" w:ascii="仿宋" w:hAnsi="仿宋" w:eastAsia="仿宋" w:cs="仿宋"/>
                <w:bCs/>
                <w:szCs w:val="21"/>
                <w:highlight w:val="none"/>
              </w:rPr>
              <w:t>，投标报价不得超过预算金额。</w:t>
            </w:r>
          </w:p>
          <w:p w14:paraId="18B219D1">
            <w:pPr>
              <w:autoSpaceDE w:val="0"/>
              <w:autoSpaceDN w:val="0"/>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最高限价（总价）：110万元</w:t>
            </w:r>
          </w:p>
        </w:tc>
      </w:tr>
      <w:tr w14:paraId="0E3ADC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B284753">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3.3.1</w:t>
            </w:r>
          </w:p>
        </w:tc>
        <w:tc>
          <w:tcPr>
            <w:tcW w:w="2105" w:type="dxa"/>
            <w:tcBorders>
              <w:top w:val="single" w:color="auto" w:sz="6" w:space="0"/>
              <w:bottom w:val="single" w:color="auto" w:sz="6" w:space="0"/>
            </w:tcBorders>
            <w:tcMar>
              <w:left w:w="0" w:type="dxa"/>
              <w:right w:w="0" w:type="dxa"/>
            </w:tcMar>
            <w:vAlign w:val="center"/>
          </w:tcPr>
          <w:p w14:paraId="2344F6CC">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投标有效期</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7BCBA11">
            <w:pPr>
              <w:adjustRightInd w:val="0"/>
              <w:spacing w:line="288" w:lineRule="auto"/>
              <w:ind w:left="105" w:leftChars="50"/>
              <w:rPr>
                <w:rFonts w:ascii="仿宋" w:hAnsi="仿宋" w:eastAsia="仿宋" w:cs="仿宋"/>
                <w:kern w:val="0"/>
                <w:szCs w:val="21"/>
                <w:highlight w:val="none"/>
                <w:lang w:val="zh-CN"/>
              </w:rPr>
            </w:pPr>
            <w:r>
              <w:rPr>
                <w:rFonts w:hint="eastAsia" w:ascii="仿宋" w:hAnsi="仿宋" w:eastAsia="仿宋" w:cs="仿宋"/>
                <w:kern w:val="0"/>
                <w:szCs w:val="21"/>
                <w:highlight w:val="none"/>
                <w:lang w:val="zh-CN"/>
              </w:rPr>
              <w:t>投标截止之日起90</w:t>
            </w:r>
            <w:r>
              <w:rPr>
                <w:rFonts w:hint="eastAsia" w:ascii="仿宋" w:hAnsi="仿宋" w:eastAsia="仿宋" w:cs="仿宋"/>
                <w:kern w:val="0"/>
                <w:szCs w:val="21"/>
                <w:highlight w:val="none"/>
              </w:rPr>
              <w:t>日</w:t>
            </w:r>
          </w:p>
        </w:tc>
      </w:tr>
      <w:tr w14:paraId="4CEC0D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324D2DA">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3.4.1</w:t>
            </w:r>
          </w:p>
        </w:tc>
        <w:tc>
          <w:tcPr>
            <w:tcW w:w="2105" w:type="dxa"/>
            <w:tcBorders>
              <w:top w:val="single" w:color="auto" w:sz="6" w:space="0"/>
              <w:bottom w:val="single" w:color="auto" w:sz="6" w:space="0"/>
            </w:tcBorders>
            <w:tcMar>
              <w:left w:w="0" w:type="dxa"/>
              <w:right w:w="0" w:type="dxa"/>
            </w:tcMar>
            <w:vAlign w:val="center"/>
          </w:tcPr>
          <w:p w14:paraId="36B99A5C">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投标保证金</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96398DD">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szCs w:val="21"/>
                <w:highlight w:val="none"/>
              </w:rPr>
              <w:t>/</w:t>
            </w:r>
          </w:p>
        </w:tc>
      </w:tr>
      <w:tr w14:paraId="2CC329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5" w:hRule="atLeast"/>
          <w:jc w:val="center"/>
        </w:trPr>
        <w:tc>
          <w:tcPr>
            <w:tcW w:w="895" w:type="dxa"/>
            <w:vMerge w:val="restart"/>
            <w:tcBorders>
              <w:top w:val="single" w:color="auto" w:sz="6" w:space="0"/>
              <w:left w:val="single" w:color="auto" w:sz="6" w:space="0"/>
            </w:tcBorders>
            <w:tcMar>
              <w:left w:w="0" w:type="dxa"/>
              <w:right w:w="0" w:type="dxa"/>
            </w:tcMar>
            <w:vAlign w:val="center"/>
          </w:tcPr>
          <w:p w14:paraId="16DA8888">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3.5.2</w:t>
            </w:r>
          </w:p>
        </w:tc>
        <w:tc>
          <w:tcPr>
            <w:tcW w:w="2105" w:type="dxa"/>
            <w:tcBorders>
              <w:top w:val="single" w:color="auto" w:sz="6" w:space="0"/>
              <w:bottom w:val="single" w:color="auto" w:sz="6" w:space="0"/>
            </w:tcBorders>
            <w:tcMar>
              <w:left w:w="0" w:type="dxa"/>
              <w:right w:w="0" w:type="dxa"/>
            </w:tcMar>
            <w:vAlign w:val="center"/>
          </w:tcPr>
          <w:p w14:paraId="58B48413">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近年财务状况的年份要求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03BAF5C">
            <w:pPr>
              <w:spacing w:line="288" w:lineRule="auto"/>
              <w:ind w:left="105" w:leftChars="50"/>
              <w:rPr>
                <w:rFonts w:ascii="仿宋" w:hAnsi="仿宋" w:eastAsia="仿宋" w:cs="仿宋"/>
                <w:szCs w:val="21"/>
                <w:highlight w:val="none"/>
              </w:rPr>
            </w:pPr>
            <w:r>
              <w:rPr>
                <w:rFonts w:hint="eastAsia" w:ascii="仿宋" w:hAnsi="仿宋" w:eastAsia="仿宋" w:cs="仿宋"/>
                <w:highlight w:val="none"/>
              </w:rPr>
              <w:t>/</w:t>
            </w:r>
          </w:p>
        </w:tc>
      </w:tr>
      <w:tr w14:paraId="1C1CE9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895" w:type="dxa"/>
            <w:vMerge w:val="continue"/>
            <w:tcBorders>
              <w:left w:val="single" w:color="auto" w:sz="6" w:space="0"/>
              <w:bottom w:val="single" w:color="auto" w:sz="6" w:space="0"/>
            </w:tcBorders>
            <w:tcMar>
              <w:left w:w="0" w:type="dxa"/>
              <w:right w:w="0" w:type="dxa"/>
            </w:tcMar>
            <w:vAlign w:val="center"/>
          </w:tcPr>
          <w:p w14:paraId="56284F7B">
            <w:pPr>
              <w:spacing w:line="288" w:lineRule="auto"/>
              <w:ind w:left="105" w:leftChars="50"/>
              <w:jc w:val="center"/>
              <w:rPr>
                <w:rFonts w:ascii="仿宋" w:hAnsi="仿宋" w:eastAsia="仿宋" w:cs="仿宋"/>
                <w:szCs w:val="21"/>
                <w:highlight w:val="none"/>
              </w:rPr>
            </w:pPr>
          </w:p>
        </w:tc>
        <w:tc>
          <w:tcPr>
            <w:tcW w:w="2105" w:type="dxa"/>
            <w:tcBorders>
              <w:top w:val="single" w:color="auto" w:sz="6" w:space="0"/>
              <w:bottom w:val="single" w:color="auto" w:sz="6" w:space="0"/>
            </w:tcBorders>
            <w:tcMar>
              <w:left w:w="0" w:type="dxa"/>
              <w:right w:w="0" w:type="dxa"/>
            </w:tcMar>
            <w:vAlign w:val="center"/>
          </w:tcPr>
          <w:p w14:paraId="637DF4A1">
            <w:pPr>
              <w:spacing w:line="288" w:lineRule="auto"/>
              <w:ind w:left="105" w:leftChars="50"/>
              <w:jc w:val="center"/>
              <w:rPr>
                <w:rFonts w:ascii="仿宋" w:hAnsi="仿宋" w:eastAsia="仿宋" w:cs="仿宋"/>
                <w:highlight w:val="none"/>
              </w:rPr>
            </w:pPr>
            <w:r>
              <w:rPr>
                <w:rFonts w:hint="eastAsia" w:ascii="仿宋" w:hAnsi="仿宋" w:eastAsia="仿宋" w:cs="仿宋"/>
                <w:highlight w:val="none"/>
              </w:rPr>
              <w:t>依法缴纳税收和社会保障资金的年份要求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21EA13F">
            <w:pPr>
              <w:spacing w:line="288" w:lineRule="auto"/>
              <w:ind w:left="105" w:leftChars="50"/>
              <w:rPr>
                <w:rFonts w:ascii="仿宋" w:hAnsi="仿宋" w:eastAsia="仿宋" w:cs="仿宋"/>
                <w:b/>
                <w:highlight w:val="none"/>
              </w:rPr>
            </w:pPr>
            <w:r>
              <w:rPr>
                <w:rFonts w:hint="eastAsia" w:ascii="仿宋" w:hAnsi="仿宋" w:eastAsia="仿宋" w:cs="仿宋"/>
                <w:szCs w:val="21"/>
                <w:highlight w:val="none"/>
              </w:rPr>
              <w:t>/</w:t>
            </w:r>
          </w:p>
        </w:tc>
      </w:tr>
      <w:tr w14:paraId="7BF2BA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9"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C2902A4">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3.5.3</w:t>
            </w:r>
          </w:p>
        </w:tc>
        <w:tc>
          <w:tcPr>
            <w:tcW w:w="2105" w:type="dxa"/>
            <w:tcBorders>
              <w:top w:val="single" w:color="auto" w:sz="6" w:space="0"/>
              <w:bottom w:val="single" w:color="auto" w:sz="6" w:space="0"/>
            </w:tcBorders>
            <w:tcMar>
              <w:left w:w="0" w:type="dxa"/>
              <w:right w:w="0" w:type="dxa"/>
            </w:tcMar>
            <w:vAlign w:val="center"/>
          </w:tcPr>
          <w:p w14:paraId="6C570B04">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近年业绩的年份要求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24E968E">
            <w:pPr>
              <w:spacing w:line="288" w:lineRule="auto"/>
              <w:ind w:left="105" w:leftChars="50"/>
              <w:rPr>
                <w:rFonts w:ascii="仿宋" w:hAnsi="仿宋" w:eastAsia="仿宋" w:cs="仿宋"/>
                <w:highlight w:val="none"/>
              </w:rPr>
            </w:pPr>
            <w:r>
              <w:rPr>
                <w:rFonts w:hint="eastAsia" w:ascii="仿宋" w:hAnsi="仿宋" w:eastAsia="仿宋" w:cs="仿宋"/>
                <w:kern w:val="0"/>
                <w:szCs w:val="21"/>
                <w:highlight w:val="none"/>
                <w:lang w:bidi="ar"/>
              </w:rPr>
              <w:t>2022</w:t>
            </w:r>
            <w:r>
              <w:rPr>
                <w:rFonts w:hint="eastAsia" w:ascii="仿宋" w:hAnsi="仿宋" w:eastAsia="仿宋" w:cs="仿宋"/>
                <w:kern w:val="0"/>
                <w:szCs w:val="21"/>
                <w:highlight w:val="none"/>
                <w:lang w:val="zh-CN" w:bidi="ar"/>
              </w:rPr>
              <w:t>年</w:t>
            </w:r>
            <w:r>
              <w:rPr>
                <w:rFonts w:hint="eastAsia" w:ascii="仿宋" w:hAnsi="仿宋" w:eastAsia="仿宋" w:cs="仿宋"/>
                <w:kern w:val="0"/>
                <w:szCs w:val="21"/>
                <w:highlight w:val="none"/>
                <w:lang w:bidi="ar"/>
              </w:rPr>
              <w:t>1</w:t>
            </w:r>
            <w:r>
              <w:rPr>
                <w:rFonts w:hint="eastAsia" w:ascii="仿宋" w:hAnsi="仿宋" w:eastAsia="仿宋" w:cs="仿宋"/>
                <w:kern w:val="0"/>
                <w:szCs w:val="21"/>
                <w:highlight w:val="none"/>
                <w:lang w:val="zh-CN" w:bidi="ar"/>
              </w:rPr>
              <w:t>月1日至今</w:t>
            </w:r>
          </w:p>
        </w:tc>
      </w:tr>
      <w:tr w14:paraId="29900F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9E5BBB7">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3.5.5</w:t>
            </w:r>
          </w:p>
        </w:tc>
        <w:tc>
          <w:tcPr>
            <w:tcW w:w="2105" w:type="dxa"/>
            <w:tcBorders>
              <w:top w:val="single" w:color="auto" w:sz="6" w:space="0"/>
              <w:bottom w:val="single" w:color="auto" w:sz="6" w:space="0"/>
            </w:tcBorders>
            <w:tcMar>
              <w:left w:w="0" w:type="dxa"/>
              <w:right w:w="0" w:type="dxa"/>
            </w:tcMar>
            <w:vAlign w:val="center"/>
          </w:tcPr>
          <w:p w14:paraId="6D5F1B3E">
            <w:pPr>
              <w:spacing w:line="288" w:lineRule="auto"/>
              <w:ind w:left="105" w:leftChars="50"/>
              <w:jc w:val="center"/>
              <w:rPr>
                <w:rFonts w:ascii="仿宋" w:hAnsi="仿宋" w:eastAsia="仿宋" w:cs="仿宋"/>
                <w:highlight w:val="none"/>
              </w:rPr>
            </w:pPr>
            <w:r>
              <w:rPr>
                <w:rFonts w:hint="eastAsia" w:ascii="仿宋" w:hAnsi="仿宋" w:eastAsia="仿宋" w:cs="仿宋"/>
                <w:highlight w:val="none"/>
              </w:rPr>
              <w:t>近年发生的诉讼及</w:t>
            </w:r>
          </w:p>
          <w:p w14:paraId="74A50977">
            <w:pPr>
              <w:spacing w:line="288" w:lineRule="auto"/>
              <w:ind w:left="105" w:leftChars="50"/>
              <w:jc w:val="center"/>
              <w:rPr>
                <w:rFonts w:ascii="仿宋" w:hAnsi="仿宋" w:eastAsia="仿宋" w:cs="仿宋"/>
                <w:szCs w:val="21"/>
                <w:highlight w:val="none"/>
              </w:rPr>
            </w:pPr>
            <w:r>
              <w:rPr>
                <w:rFonts w:hint="eastAsia" w:ascii="仿宋" w:hAnsi="仿宋" w:eastAsia="仿宋" w:cs="仿宋"/>
                <w:highlight w:val="none"/>
              </w:rPr>
              <w:t>仲裁情况的时间要求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A690274">
            <w:pPr>
              <w:spacing w:line="288" w:lineRule="auto"/>
              <w:ind w:left="105" w:leftChars="50"/>
              <w:rPr>
                <w:rFonts w:ascii="仿宋" w:hAnsi="仿宋" w:eastAsia="仿宋" w:cs="仿宋"/>
                <w:kern w:val="0"/>
                <w:szCs w:val="21"/>
                <w:highlight w:val="none"/>
                <w:lang w:val="zh-CN" w:bidi="ar"/>
              </w:rPr>
            </w:pPr>
            <w:r>
              <w:rPr>
                <w:rFonts w:hint="eastAsia" w:ascii="仿宋" w:hAnsi="仿宋" w:eastAsia="仿宋" w:cs="仿宋"/>
                <w:kern w:val="0"/>
                <w:szCs w:val="21"/>
                <w:highlight w:val="none"/>
                <w:lang w:val="zh-CN" w:bidi="ar"/>
              </w:rPr>
              <w:t>20</w:t>
            </w:r>
            <w:r>
              <w:rPr>
                <w:rFonts w:hint="eastAsia" w:ascii="仿宋" w:hAnsi="仿宋" w:eastAsia="仿宋" w:cs="仿宋"/>
                <w:kern w:val="0"/>
                <w:szCs w:val="21"/>
                <w:highlight w:val="none"/>
                <w:lang w:bidi="ar"/>
              </w:rPr>
              <w:t>22</w:t>
            </w:r>
            <w:r>
              <w:rPr>
                <w:rFonts w:hint="eastAsia" w:ascii="仿宋" w:hAnsi="仿宋" w:eastAsia="仿宋" w:cs="仿宋"/>
                <w:kern w:val="0"/>
                <w:szCs w:val="21"/>
                <w:highlight w:val="none"/>
                <w:lang w:val="zh-CN" w:bidi="ar"/>
              </w:rPr>
              <w:t>年1月1日至今</w:t>
            </w:r>
          </w:p>
        </w:tc>
      </w:tr>
      <w:tr w14:paraId="109E77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6ADC3F6">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3.6.1</w:t>
            </w:r>
          </w:p>
        </w:tc>
        <w:tc>
          <w:tcPr>
            <w:tcW w:w="2105" w:type="dxa"/>
            <w:tcBorders>
              <w:top w:val="single" w:color="auto" w:sz="6" w:space="0"/>
              <w:bottom w:val="single" w:color="auto" w:sz="6" w:space="0"/>
            </w:tcBorders>
            <w:tcMar>
              <w:left w:w="0" w:type="dxa"/>
              <w:right w:w="0" w:type="dxa"/>
            </w:tcMar>
            <w:vAlign w:val="center"/>
          </w:tcPr>
          <w:p w14:paraId="234380A5">
            <w:pPr>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是否允许递交备选投标方案</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FAB1055">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不允许</w:t>
            </w:r>
          </w:p>
        </w:tc>
      </w:tr>
      <w:tr w14:paraId="18D41F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2"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A52B5F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3.7.3（1）</w:t>
            </w:r>
          </w:p>
        </w:tc>
        <w:tc>
          <w:tcPr>
            <w:tcW w:w="2105" w:type="dxa"/>
            <w:tcBorders>
              <w:top w:val="single" w:color="auto" w:sz="6" w:space="0"/>
              <w:bottom w:val="single" w:color="auto" w:sz="6" w:space="0"/>
            </w:tcBorders>
            <w:tcMar>
              <w:left w:w="0" w:type="dxa"/>
              <w:right w:w="0" w:type="dxa"/>
            </w:tcMar>
            <w:vAlign w:val="center"/>
          </w:tcPr>
          <w:p w14:paraId="421A752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签字或盖章要求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C0E3A02">
            <w:pPr>
              <w:adjustRightInd w:val="0"/>
              <w:spacing w:line="288" w:lineRule="auto"/>
              <w:ind w:left="105" w:leftChars="50"/>
              <w:jc w:val="left"/>
              <w:rPr>
                <w:rFonts w:ascii="仿宋" w:hAnsi="仿宋" w:eastAsia="仿宋" w:cs="仿宋"/>
                <w:szCs w:val="21"/>
                <w:highlight w:val="none"/>
              </w:rPr>
            </w:pPr>
            <w:r>
              <w:rPr>
                <w:rFonts w:hint="eastAsia" w:ascii="仿宋" w:hAnsi="仿宋" w:eastAsia="仿宋" w:cs="仿宋"/>
                <w:szCs w:val="21"/>
                <w:highlight w:val="none"/>
              </w:rPr>
              <w:t>按</w:t>
            </w:r>
            <w:r>
              <w:rPr>
                <w:rFonts w:hint="eastAsia" w:ascii="仿宋" w:hAnsi="仿宋" w:eastAsia="仿宋" w:cs="仿宋"/>
                <w:kern w:val="0"/>
                <w:szCs w:val="21"/>
                <w:highlight w:val="none"/>
              </w:rPr>
              <w:t>采购</w:t>
            </w:r>
            <w:r>
              <w:rPr>
                <w:rFonts w:hint="eastAsia" w:ascii="仿宋" w:hAnsi="仿宋" w:eastAsia="仿宋" w:cs="仿宋"/>
                <w:szCs w:val="21"/>
                <w:highlight w:val="none"/>
              </w:rPr>
              <w:t>文件中提供的格式及要求填写</w:t>
            </w:r>
          </w:p>
        </w:tc>
      </w:tr>
      <w:tr w14:paraId="65AFEA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CC7EFA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3.7.3（2）</w:t>
            </w:r>
          </w:p>
        </w:tc>
        <w:tc>
          <w:tcPr>
            <w:tcW w:w="2105" w:type="dxa"/>
            <w:tcBorders>
              <w:top w:val="single" w:color="auto" w:sz="6" w:space="0"/>
              <w:bottom w:val="single" w:color="auto" w:sz="6" w:space="0"/>
            </w:tcBorders>
            <w:tcMar>
              <w:left w:w="0" w:type="dxa"/>
              <w:right w:w="0" w:type="dxa"/>
            </w:tcMar>
            <w:vAlign w:val="center"/>
          </w:tcPr>
          <w:p w14:paraId="3D42725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投标文件份数及其他要求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929AA82">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1.本项目为全流程电子化项目，通过“政采云 ”平台（http：</w:t>
            </w:r>
          </w:p>
          <w:p w14:paraId="0E7EFF77">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//www.zcygov.cn）实行在线电子投标，供应商应先安装“政采云电子 交易客户端”（请自行前往“政采云 ”平台进行下载），并按照本项目招标文件和“政采云 ”平台的要求编制、加密后在报价文件提交截止时间前通过网络上传至“政采云 ”平台，供应商在“政采云 ”平台提交电子版报价文件时，请填写参加开标活动经办人联系方式。</w:t>
            </w:r>
          </w:p>
          <w:p w14:paraId="391B4196">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2.供应商须递交纸质报价文件，提交时间：接到代理公司通知后递交纸质版文件（正本1份、副本</w:t>
            </w:r>
            <w:r>
              <w:rPr>
                <w:rFonts w:hint="eastAsia" w:ascii="仿宋" w:hAnsi="仿宋" w:eastAsia="仿宋" w:cs="仿宋"/>
                <w:kern w:val="0"/>
                <w:szCs w:val="21"/>
                <w:highlight w:val="none"/>
                <w:lang w:val="en-US" w:eastAsia="zh-CN"/>
              </w:rPr>
              <w:t>3</w:t>
            </w:r>
            <w:r>
              <w:rPr>
                <w:rFonts w:hint="eastAsia" w:ascii="仿宋" w:hAnsi="仿宋" w:eastAsia="仿宋" w:cs="仿宋"/>
                <w:kern w:val="0"/>
                <w:szCs w:val="21"/>
                <w:highlight w:val="none"/>
              </w:rPr>
              <w:t>份）及2份u盘格式的电子版文件（包含PDF和WORD版本：PDF为全部投标文件签字及盖章版本，WORD为全部投标文件可编辑版本）。用于项目存档使用，递交地点为长春市高新技术产业开发区越达路888号长春高新越达科技产业园2号房屋603室。纸质版及电子版应与上传的加密文件一致。采用书册方式胶装，装订应牢固、整齐便于保管和利用，不易拆散和换页，不得采用活页装订。建议正反面打印装订。</w:t>
            </w:r>
          </w:p>
        </w:tc>
      </w:tr>
      <w:tr w14:paraId="6E46A8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8CA4710">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szCs w:val="21"/>
                <w:highlight w:val="none"/>
              </w:rPr>
              <w:t>3.7.3（3）</w:t>
            </w:r>
          </w:p>
        </w:tc>
        <w:tc>
          <w:tcPr>
            <w:tcW w:w="2105" w:type="dxa"/>
            <w:tcBorders>
              <w:top w:val="single" w:color="auto" w:sz="6" w:space="0"/>
              <w:bottom w:val="single" w:color="auto" w:sz="6" w:space="0"/>
            </w:tcBorders>
            <w:tcMar>
              <w:left w:w="0" w:type="dxa"/>
              <w:right w:w="0" w:type="dxa"/>
            </w:tcMar>
            <w:vAlign w:val="center"/>
          </w:tcPr>
          <w:p w14:paraId="7314F95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装订要求</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6AE7838">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szCs w:val="21"/>
                <w:highlight w:val="none"/>
              </w:rPr>
              <w:t>左侧纵向装订成固定不可拆分的书册形式，建议胶装。</w:t>
            </w:r>
          </w:p>
        </w:tc>
      </w:tr>
      <w:tr w14:paraId="6CBD23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7B469E5">
            <w:pPr>
              <w:pStyle w:val="29"/>
              <w:spacing w:line="288" w:lineRule="auto"/>
              <w:ind w:left="105" w:leftChars="50"/>
              <w:jc w:val="center"/>
              <w:rPr>
                <w:rFonts w:ascii="仿宋" w:hAnsi="仿宋" w:eastAsia="仿宋" w:cs="仿宋"/>
                <w:color w:val="auto"/>
                <w:szCs w:val="21"/>
                <w:highlight w:val="none"/>
              </w:rPr>
            </w:pPr>
            <w:r>
              <w:rPr>
                <w:rFonts w:hint="eastAsia" w:ascii="仿宋" w:hAnsi="仿宋" w:eastAsia="仿宋" w:cs="仿宋"/>
                <w:color w:val="auto"/>
                <w:sz w:val="21"/>
                <w:szCs w:val="21"/>
                <w:highlight w:val="none"/>
              </w:rPr>
              <w:t>4.1.3</w:t>
            </w:r>
          </w:p>
        </w:tc>
        <w:tc>
          <w:tcPr>
            <w:tcW w:w="2105" w:type="dxa"/>
            <w:tcBorders>
              <w:top w:val="single" w:color="auto" w:sz="6" w:space="0"/>
              <w:bottom w:val="single" w:color="auto" w:sz="6" w:space="0"/>
            </w:tcBorders>
            <w:tcMar>
              <w:left w:w="0" w:type="dxa"/>
              <w:right w:w="0" w:type="dxa"/>
            </w:tcMar>
            <w:vAlign w:val="center"/>
          </w:tcPr>
          <w:p w14:paraId="4F4F45D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szCs w:val="21"/>
                <w:highlight w:val="none"/>
              </w:rPr>
              <w:t>封套上写明</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F37262B">
            <w:pPr>
              <w:rPr>
                <w:rFonts w:ascii="仿宋" w:hAnsi="仿宋" w:eastAsia="仿宋" w:cs="仿宋"/>
                <w:szCs w:val="21"/>
                <w:highlight w:val="none"/>
                <w:u w:val="single"/>
              </w:rPr>
            </w:pPr>
            <w:r>
              <w:rPr>
                <w:rFonts w:hint="eastAsia" w:ascii="仿宋" w:hAnsi="仿宋" w:eastAsia="仿宋" w:cs="仿宋"/>
                <w:szCs w:val="21"/>
                <w:highlight w:val="none"/>
              </w:rPr>
              <w:t>招标人名称：</w:t>
            </w:r>
            <w:r>
              <w:rPr>
                <w:rFonts w:hint="eastAsia" w:ascii="仿宋" w:hAnsi="仿宋" w:eastAsia="仿宋" w:cs="仿宋"/>
                <w:szCs w:val="21"/>
                <w:highlight w:val="none"/>
                <w:u w:val="single"/>
              </w:rPr>
              <w:t xml:space="preserve">      </w:t>
            </w:r>
          </w:p>
          <w:p w14:paraId="71C00A06">
            <w:pPr>
              <w:rPr>
                <w:rFonts w:ascii="仿宋" w:hAnsi="仿宋" w:eastAsia="仿宋" w:cs="仿宋"/>
                <w:szCs w:val="21"/>
                <w:highlight w:val="none"/>
              </w:rPr>
            </w:pPr>
            <w:r>
              <w:rPr>
                <w:rFonts w:hint="eastAsia" w:ascii="仿宋" w:hAnsi="仿宋" w:eastAsia="仿宋" w:cs="仿宋"/>
                <w:szCs w:val="21"/>
                <w:highlight w:val="none"/>
              </w:rPr>
              <w:t>招标人地址：</w:t>
            </w:r>
            <w:r>
              <w:rPr>
                <w:rFonts w:hint="eastAsia" w:ascii="仿宋" w:hAnsi="仿宋" w:eastAsia="仿宋" w:cs="仿宋"/>
                <w:szCs w:val="21"/>
                <w:highlight w:val="none"/>
                <w:u w:val="single"/>
              </w:rPr>
              <w:t xml:space="preserve">      </w:t>
            </w:r>
          </w:p>
          <w:p w14:paraId="6F4D702D">
            <w:pPr>
              <w:rPr>
                <w:rFonts w:ascii="仿宋" w:hAnsi="仿宋" w:eastAsia="仿宋" w:cs="仿宋"/>
                <w:szCs w:val="21"/>
                <w:highlight w:val="none"/>
              </w:rPr>
            </w:pPr>
            <w:r>
              <w:rPr>
                <w:rFonts w:hint="eastAsia" w:ascii="仿宋" w:hAnsi="仿宋" w:eastAsia="仿宋" w:cs="仿宋"/>
                <w:szCs w:val="21"/>
                <w:highlight w:val="none"/>
                <w:u w:val="single"/>
              </w:rPr>
              <w:t xml:space="preserve">  （项目名称）  </w:t>
            </w:r>
            <w:r>
              <w:rPr>
                <w:rFonts w:hint="eastAsia" w:ascii="仿宋" w:hAnsi="仿宋" w:eastAsia="仿宋" w:cs="仿宋"/>
                <w:szCs w:val="21"/>
                <w:highlight w:val="none"/>
              </w:rPr>
              <w:t>投标文件在</w:t>
            </w:r>
            <w:r>
              <w:rPr>
                <w:rFonts w:hint="eastAsia" w:ascii="仿宋" w:hAnsi="仿宋" w:eastAsia="仿宋" w:cs="仿宋"/>
                <w:szCs w:val="21"/>
                <w:highlight w:val="none"/>
                <w:u w:val="single"/>
              </w:rPr>
              <w:t>2025</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时</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分前不得开启</w:t>
            </w:r>
          </w:p>
          <w:p w14:paraId="08D5730D">
            <w:pPr>
              <w:rPr>
                <w:rFonts w:ascii="仿宋" w:hAnsi="仿宋" w:eastAsia="仿宋" w:cs="仿宋"/>
                <w:szCs w:val="21"/>
                <w:highlight w:val="none"/>
              </w:rPr>
            </w:pPr>
            <w:r>
              <w:rPr>
                <w:rFonts w:hint="eastAsia" w:ascii="仿宋" w:hAnsi="仿宋" w:eastAsia="仿宋" w:cs="仿宋"/>
                <w:szCs w:val="21"/>
                <w:highlight w:val="none"/>
              </w:rPr>
              <w:t>投标人名称：</w:t>
            </w:r>
            <w:r>
              <w:rPr>
                <w:rFonts w:hint="eastAsia" w:ascii="仿宋" w:hAnsi="仿宋" w:eastAsia="仿宋" w:cs="仿宋"/>
                <w:szCs w:val="21"/>
                <w:highlight w:val="none"/>
                <w:u w:val="single"/>
              </w:rPr>
              <w:t xml:space="preserve">                </w:t>
            </w:r>
          </w:p>
          <w:p w14:paraId="7FAB6135">
            <w:pPr>
              <w:autoSpaceDE w:val="0"/>
              <w:autoSpaceDN w:val="0"/>
              <w:adjustRightInd w:val="0"/>
              <w:jc w:val="left"/>
              <w:rPr>
                <w:rFonts w:ascii="仿宋" w:hAnsi="仿宋" w:eastAsia="仿宋" w:cs="仿宋"/>
                <w:szCs w:val="21"/>
                <w:highlight w:val="none"/>
              </w:rPr>
            </w:pPr>
            <w:r>
              <w:rPr>
                <w:rFonts w:hint="eastAsia" w:ascii="仿宋" w:hAnsi="仿宋" w:eastAsia="仿宋" w:cs="仿宋"/>
                <w:szCs w:val="21"/>
                <w:highlight w:val="none"/>
              </w:rPr>
              <w:t>投标人地址：</w:t>
            </w:r>
            <w:r>
              <w:rPr>
                <w:rFonts w:hint="eastAsia" w:ascii="仿宋" w:hAnsi="仿宋" w:eastAsia="仿宋" w:cs="仿宋"/>
                <w:kern w:val="0"/>
                <w:szCs w:val="21"/>
                <w:highlight w:val="none"/>
                <w:u w:val="single"/>
              </w:rPr>
              <w:t xml:space="preserve">                 </w:t>
            </w:r>
          </w:p>
        </w:tc>
      </w:tr>
      <w:tr w14:paraId="53E0BA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F16C29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4.2.1</w:t>
            </w:r>
          </w:p>
        </w:tc>
        <w:tc>
          <w:tcPr>
            <w:tcW w:w="2105" w:type="dxa"/>
            <w:tcBorders>
              <w:top w:val="single" w:color="auto" w:sz="6" w:space="0"/>
              <w:bottom w:val="single" w:color="auto" w:sz="6" w:space="0"/>
            </w:tcBorders>
            <w:tcMar>
              <w:left w:w="0" w:type="dxa"/>
              <w:right w:w="0" w:type="dxa"/>
            </w:tcMar>
            <w:vAlign w:val="center"/>
          </w:tcPr>
          <w:p w14:paraId="1732D4F9">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投标截止时间</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42112F3">
            <w:pPr>
              <w:pStyle w:val="29"/>
              <w:spacing w:line="288" w:lineRule="auto"/>
              <w:ind w:left="105" w:leftChars="5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2025年3月19日13时30分</w:t>
            </w:r>
          </w:p>
        </w:tc>
      </w:tr>
      <w:tr w14:paraId="67F11C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6"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F5F0873">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4.2.2</w:t>
            </w:r>
          </w:p>
        </w:tc>
        <w:tc>
          <w:tcPr>
            <w:tcW w:w="2105" w:type="dxa"/>
            <w:tcBorders>
              <w:top w:val="single" w:color="auto" w:sz="6" w:space="0"/>
              <w:bottom w:val="single" w:color="auto" w:sz="6" w:space="0"/>
            </w:tcBorders>
            <w:tcMar>
              <w:left w:w="0" w:type="dxa"/>
              <w:right w:w="0" w:type="dxa"/>
            </w:tcMar>
            <w:vAlign w:val="center"/>
          </w:tcPr>
          <w:p w14:paraId="2BD42914">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开标地点</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5389D24">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bCs/>
                <w:szCs w:val="21"/>
                <w:highlight w:val="none"/>
              </w:rPr>
              <w:t>长春市二道区洋浦大街6999号凯利中心AB栋101室开标二室</w:t>
            </w:r>
          </w:p>
        </w:tc>
      </w:tr>
      <w:tr w14:paraId="0016C9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3"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7DABF2F">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4.2.3</w:t>
            </w:r>
          </w:p>
        </w:tc>
        <w:tc>
          <w:tcPr>
            <w:tcW w:w="2105" w:type="dxa"/>
            <w:tcBorders>
              <w:top w:val="single" w:color="auto" w:sz="6" w:space="0"/>
              <w:bottom w:val="single" w:color="auto" w:sz="6" w:space="0"/>
            </w:tcBorders>
            <w:tcMar>
              <w:left w:w="0" w:type="dxa"/>
              <w:right w:w="0" w:type="dxa"/>
            </w:tcMar>
            <w:vAlign w:val="center"/>
          </w:tcPr>
          <w:p w14:paraId="0DE530EA">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投标文件是否退还</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2C923562">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szCs w:val="21"/>
                <w:highlight w:val="none"/>
              </w:rPr>
              <w:t>否</w:t>
            </w:r>
            <w:r>
              <w:rPr>
                <w:rFonts w:hint="eastAsia" w:ascii="仿宋" w:hAnsi="仿宋" w:eastAsia="仿宋" w:cs="仿宋"/>
                <w:bCs/>
                <w:szCs w:val="21"/>
                <w:highlight w:val="none"/>
              </w:rPr>
              <w:t>。</w:t>
            </w:r>
          </w:p>
        </w:tc>
      </w:tr>
      <w:tr w14:paraId="2BC414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053044E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5.1</w:t>
            </w:r>
          </w:p>
        </w:tc>
        <w:tc>
          <w:tcPr>
            <w:tcW w:w="2105" w:type="dxa"/>
            <w:tcBorders>
              <w:top w:val="single" w:color="auto" w:sz="6" w:space="0"/>
              <w:bottom w:val="single" w:color="auto" w:sz="6" w:space="0"/>
            </w:tcBorders>
            <w:tcMar>
              <w:left w:w="0" w:type="dxa"/>
              <w:right w:w="0" w:type="dxa"/>
            </w:tcMar>
            <w:vAlign w:val="center"/>
          </w:tcPr>
          <w:p w14:paraId="27D0E475">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开标时间和地点</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13D93205">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开标时间：</w:t>
            </w:r>
            <w:r>
              <w:rPr>
                <w:rFonts w:hint="eastAsia" w:ascii="仿宋" w:hAnsi="仿宋" w:eastAsia="仿宋" w:cs="仿宋"/>
                <w:bCs/>
                <w:szCs w:val="21"/>
                <w:highlight w:val="none"/>
                <w:u w:val="single"/>
                <w:lang w:val="zh-CN"/>
              </w:rPr>
              <w:t>同投标截止时间</w:t>
            </w:r>
          </w:p>
          <w:p w14:paraId="0E609F18">
            <w:pPr>
              <w:adjustRightInd w:val="0"/>
              <w:spacing w:line="288" w:lineRule="auto"/>
              <w:ind w:left="105" w:leftChars="50"/>
              <w:rPr>
                <w:rFonts w:ascii="仿宋" w:hAnsi="仿宋" w:eastAsia="仿宋" w:cs="仿宋"/>
                <w:szCs w:val="21"/>
                <w:highlight w:val="none"/>
              </w:rPr>
            </w:pPr>
            <w:r>
              <w:rPr>
                <w:rFonts w:hint="eastAsia" w:ascii="仿宋" w:hAnsi="仿宋" w:eastAsia="仿宋" w:cs="仿宋"/>
                <w:kern w:val="0"/>
                <w:szCs w:val="21"/>
                <w:highlight w:val="none"/>
              </w:rPr>
              <w:t>开标地点：</w:t>
            </w:r>
            <w:r>
              <w:rPr>
                <w:rFonts w:hint="eastAsia" w:ascii="仿宋" w:hAnsi="仿宋" w:eastAsia="仿宋" w:cs="仿宋"/>
                <w:bCs/>
                <w:szCs w:val="21"/>
                <w:highlight w:val="none"/>
                <w:u w:val="single"/>
              </w:rPr>
              <w:t>长春市二道区洋浦大街6999号凯利中心AB栋101室开标二室</w:t>
            </w:r>
          </w:p>
        </w:tc>
      </w:tr>
      <w:tr w14:paraId="5DE0ED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3"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C5F5924">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5.2</w:t>
            </w:r>
          </w:p>
        </w:tc>
        <w:tc>
          <w:tcPr>
            <w:tcW w:w="2105" w:type="dxa"/>
            <w:tcBorders>
              <w:top w:val="single" w:color="auto" w:sz="6" w:space="0"/>
              <w:bottom w:val="single" w:color="auto" w:sz="6" w:space="0"/>
            </w:tcBorders>
            <w:tcMar>
              <w:left w:w="0" w:type="dxa"/>
              <w:right w:w="0" w:type="dxa"/>
            </w:tcMar>
            <w:vAlign w:val="center"/>
          </w:tcPr>
          <w:p w14:paraId="10EB6AEF">
            <w:pPr>
              <w:autoSpaceDE w:val="0"/>
              <w:autoSpaceDN w:val="0"/>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highlight w:val="none"/>
                <w:lang w:val="zh-CN"/>
              </w:rPr>
              <w:t>开标程序</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27216C9">
            <w:pPr>
              <w:autoSpaceDE w:val="0"/>
              <w:autoSpaceDN w:val="0"/>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highlight w:val="none"/>
              </w:rPr>
              <w:t>电子投标文件：上传至政府采购云平台（网址：http:// www.zcygov.cn）。</w:t>
            </w:r>
          </w:p>
        </w:tc>
      </w:tr>
      <w:tr w14:paraId="25EA57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8F85848">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6.1.1</w:t>
            </w:r>
          </w:p>
        </w:tc>
        <w:tc>
          <w:tcPr>
            <w:tcW w:w="2105" w:type="dxa"/>
            <w:tcBorders>
              <w:top w:val="single" w:color="auto" w:sz="6" w:space="0"/>
              <w:bottom w:val="single" w:color="auto" w:sz="6" w:space="0"/>
            </w:tcBorders>
            <w:tcMar>
              <w:left w:w="0" w:type="dxa"/>
              <w:right w:w="0" w:type="dxa"/>
            </w:tcMar>
            <w:vAlign w:val="center"/>
          </w:tcPr>
          <w:p w14:paraId="0A5F6FB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评标委员会的组建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0A4D83BE">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评标委员会构成：5人。</w:t>
            </w:r>
          </w:p>
          <w:p w14:paraId="5AC3D5B5">
            <w:pPr>
              <w:adjustRightInd w:val="0"/>
              <w:spacing w:line="288" w:lineRule="auto"/>
              <w:ind w:left="105" w:leftChars="50"/>
              <w:rPr>
                <w:rFonts w:ascii="仿宋" w:hAnsi="仿宋" w:eastAsia="仿宋" w:cs="仿宋"/>
                <w:kern w:val="0"/>
                <w:szCs w:val="21"/>
                <w:highlight w:val="none"/>
              </w:rPr>
            </w:pPr>
            <w:r>
              <w:rPr>
                <w:rFonts w:hint="eastAsia" w:ascii="仿宋" w:hAnsi="仿宋" w:eastAsia="仿宋" w:cs="仿宋"/>
                <w:kern w:val="0"/>
                <w:szCs w:val="21"/>
                <w:highlight w:val="none"/>
              </w:rPr>
              <w:t>评标专家确定方式：从依法设立的评标专家库中随机抽取。</w:t>
            </w:r>
          </w:p>
        </w:tc>
      </w:tr>
      <w:tr w14:paraId="423B74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A350FC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7.1</w:t>
            </w:r>
          </w:p>
        </w:tc>
        <w:tc>
          <w:tcPr>
            <w:tcW w:w="2105" w:type="dxa"/>
            <w:tcBorders>
              <w:top w:val="single" w:color="auto" w:sz="6" w:space="0"/>
              <w:bottom w:val="single" w:color="auto" w:sz="6" w:space="0"/>
            </w:tcBorders>
            <w:tcMar>
              <w:left w:w="0" w:type="dxa"/>
              <w:right w:w="0" w:type="dxa"/>
            </w:tcMar>
            <w:vAlign w:val="center"/>
          </w:tcPr>
          <w:p w14:paraId="50AC2E5F">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中标结果公告媒介</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87BD8DC">
            <w:pPr>
              <w:adjustRightInd w:val="0"/>
              <w:spacing w:line="288" w:lineRule="auto"/>
              <w:ind w:left="105" w:leftChars="50"/>
              <w:jc w:val="left"/>
              <w:rPr>
                <w:rFonts w:ascii="仿宋" w:hAnsi="仿宋" w:eastAsia="仿宋" w:cs="仿宋"/>
                <w:bCs/>
                <w:szCs w:val="21"/>
                <w:highlight w:val="none"/>
                <w:lang w:val="zh-CN"/>
              </w:rPr>
            </w:pPr>
            <w:bookmarkStart w:id="64" w:name="_Toc2783"/>
            <w:r>
              <w:rPr>
                <w:rFonts w:hint="eastAsia" w:ascii="仿宋" w:hAnsi="仿宋" w:eastAsia="仿宋" w:cs="仿宋"/>
                <w:bCs/>
                <w:szCs w:val="21"/>
                <w:highlight w:val="none"/>
                <w:lang w:val="zh-CN"/>
              </w:rPr>
              <w:t>中国政府采购网、“政采云”平台（http://www.zcygov.cn）同步推送至吉林省政府采购网上发布。</w:t>
            </w:r>
            <w:bookmarkEnd w:id="64"/>
          </w:p>
        </w:tc>
      </w:tr>
      <w:tr w14:paraId="4F3831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DFB855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7.4</w:t>
            </w:r>
          </w:p>
        </w:tc>
        <w:tc>
          <w:tcPr>
            <w:tcW w:w="2105" w:type="dxa"/>
            <w:tcBorders>
              <w:top w:val="single" w:color="auto" w:sz="6" w:space="0"/>
              <w:bottom w:val="single" w:color="auto" w:sz="6" w:space="0"/>
            </w:tcBorders>
            <w:tcMar>
              <w:left w:w="0" w:type="dxa"/>
              <w:right w:w="0" w:type="dxa"/>
            </w:tcMar>
            <w:vAlign w:val="center"/>
          </w:tcPr>
          <w:p w14:paraId="3537BB17">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是否授权评标委员会确定中标人</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361142B0">
            <w:pPr>
              <w:adjustRightInd w:val="0"/>
              <w:spacing w:line="288" w:lineRule="auto"/>
              <w:ind w:left="105" w:leftChars="50"/>
              <w:rPr>
                <w:rFonts w:ascii="仿宋" w:hAnsi="仿宋" w:eastAsia="仿宋" w:cs="仿宋"/>
                <w:szCs w:val="21"/>
                <w:highlight w:val="none"/>
              </w:rPr>
            </w:pPr>
            <w:r>
              <w:rPr>
                <w:rFonts w:ascii="仿宋" w:hAnsi="仿宋" w:eastAsia="仿宋" w:cs="仿宋"/>
                <w:szCs w:val="21"/>
                <w:highlight w:val="none"/>
              </w:rPr>
              <w:t>推荐的中标候选人数：3</w:t>
            </w:r>
          </w:p>
        </w:tc>
      </w:tr>
      <w:tr w14:paraId="48B69C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39DF4E33">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7.6</w:t>
            </w:r>
          </w:p>
        </w:tc>
        <w:tc>
          <w:tcPr>
            <w:tcW w:w="2105" w:type="dxa"/>
            <w:tcBorders>
              <w:top w:val="single" w:color="auto" w:sz="6" w:space="0"/>
              <w:bottom w:val="single" w:color="auto" w:sz="6" w:space="0"/>
            </w:tcBorders>
            <w:tcMar>
              <w:left w:w="0" w:type="dxa"/>
              <w:right w:w="0" w:type="dxa"/>
            </w:tcMar>
            <w:vAlign w:val="center"/>
          </w:tcPr>
          <w:p w14:paraId="46C7C7DA">
            <w:pPr>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szCs w:val="21"/>
                <w:highlight w:val="none"/>
              </w:rPr>
              <w:t>履约保证金</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794AE16A">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kern w:val="0"/>
                <w:szCs w:val="21"/>
                <w:highlight w:val="none"/>
              </w:rPr>
              <w:t>否</w:t>
            </w:r>
          </w:p>
        </w:tc>
      </w:tr>
      <w:tr w14:paraId="25E57B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0AF7FB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2105" w:type="dxa"/>
            <w:tcBorders>
              <w:top w:val="single" w:color="auto" w:sz="6" w:space="0"/>
              <w:bottom w:val="single" w:color="auto" w:sz="6" w:space="0"/>
            </w:tcBorders>
            <w:tcMar>
              <w:left w:w="0" w:type="dxa"/>
              <w:right w:w="0" w:type="dxa"/>
            </w:tcMar>
            <w:vAlign w:val="center"/>
          </w:tcPr>
          <w:p w14:paraId="07C3C290">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是否采用电子</w:t>
            </w:r>
          </w:p>
          <w:p w14:paraId="7C0BC66E">
            <w:pPr>
              <w:adjustRightInd w:val="0"/>
              <w:spacing w:line="288" w:lineRule="auto"/>
              <w:ind w:left="105" w:leftChars="50"/>
              <w:jc w:val="center"/>
              <w:rPr>
                <w:rFonts w:ascii="仿宋" w:hAnsi="仿宋" w:eastAsia="仿宋" w:cs="仿宋"/>
                <w:szCs w:val="21"/>
                <w:highlight w:val="none"/>
              </w:rPr>
            </w:pPr>
            <w:r>
              <w:rPr>
                <w:rFonts w:hint="eastAsia" w:ascii="仿宋" w:hAnsi="仿宋" w:eastAsia="仿宋" w:cs="仿宋"/>
                <w:szCs w:val="21"/>
                <w:highlight w:val="none"/>
              </w:rPr>
              <w:t>招标投标</w:t>
            </w:r>
          </w:p>
        </w:tc>
        <w:tc>
          <w:tcPr>
            <w:tcW w:w="7513" w:type="dxa"/>
            <w:tcBorders>
              <w:top w:val="single" w:color="auto" w:sz="6" w:space="0"/>
              <w:bottom w:val="single" w:color="auto" w:sz="6" w:space="0"/>
              <w:right w:val="single" w:color="auto" w:sz="6" w:space="0"/>
            </w:tcBorders>
            <w:tcMar>
              <w:left w:w="0" w:type="dxa"/>
              <w:right w:w="0" w:type="dxa"/>
            </w:tcMar>
            <w:vAlign w:val="center"/>
          </w:tcPr>
          <w:p w14:paraId="6AC86C09">
            <w:pPr>
              <w:adjustRightInd w:val="0"/>
              <w:spacing w:line="288" w:lineRule="auto"/>
              <w:ind w:left="105" w:leftChars="50"/>
              <w:rPr>
                <w:rFonts w:ascii="仿宋" w:hAnsi="仿宋" w:eastAsia="仿宋" w:cs="仿宋"/>
                <w:bCs/>
                <w:szCs w:val="21"/>
                <w:highlight w:val="none"/>
              </w:rPr>
            </w:pPr>
            <w:r>
              <w:rPr>
                <w:rFonts w:hint="eastAsia" w:ascii="仿宋" w:hAnsi="仿宋" w:eastAsia="仿宋" w:cs="仿宋"/>
                <w:bCs/>
                <w:szCs w:val="21"/>
                <w:highlight w:val="none"/>
              </w:rPr>
              <w:t>是</w:t>
            </w:r>
          </w:p>
        </w:tc>
      </w:tr>
      <w:tr w14:paraId="4EE553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5"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6FC74130">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4A1CD35C">
            <w:pPr>
              <w:adjustRightInd w:val="0"/>
              <w:spacing w:line="288" w:lineRule="auto"/>
              <w:ind w:left="105" w:leftChars="50"/>
              <w:jc w:val="left"/>
              <w:rPr>
                <w:rFonts w:ascii="仿宋" w:hAnsi="仿宋" w:eastAsia="仿宋" w:cs="仿宋"/>
                <w:bCs/>
                <w:kern w:val="15"/>
                <w:szCs w:val="21"/>
                <w:highlight w:val="none"/>
                <w:lang w:val="zh-CN"/>
              </w:rPr>
            </w:pPr>
            <w:r>
              <w:rPr>
                <w:rFonts w:hint="eastAsia" w:ascii="仿宋" w:hAnsi="仿宋" w:eastAsia="仿宋" w:cs="仿宋"/>
                <w:kern w:val="0"/>
                <w:szCs w:val="21"/>
                <w:highlight w:val="none"/>
              </w:rPr>
              <w:t>需要补充的其他内容</w:t>
            </w:r>
          </w:p>
        </w:tc>
      </w:tr>
      <w:tr w14:paraId="67AA9F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4EB7AE7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10.1.1</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77ADF55B">
            <w:pPr>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bCs/>
                <w:szCs w:val="21"/>
                <w:highlight w:val="none"/>
                <w:lang w:val="zh-CN"/>
              </w:rPr>
              <w:t>技术标是否采用暗标评审：不采用</w:t>
            </w:r>
          </w:p>
        </w:tc>
      </w:tr>
      <w:tr w14:paraId="5716CB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7ABD8AE">
            <w:pPr>
              <w:autoSpaceDE w:val="0"/>
              <w:autoSpaceDN w:val="0"/>
              <w:adjustRightInd w:val="0"/>
              <w:spacing w:line="288" w:lineRule="auto"/>
              <w:ind w:left="105" w:leftChars="50"/>
              <w:jc w:val="center"/>
              <w:rPr>
                <w:rFonts w:ascii="仿宋" w:hAnsi="仿宋" w:eastAsia="仿宋" w:cs="仿宋"/>
                <w:kern w:val="0"/>
                <w:szCs w:val="21"/>
                <w:highlight w:val="none"/>
              </w:rPr>
            </w:pPr>
            <w:r>
              <w:rPr>
                <w:rFonts w:hint="eastAsia" w:ascii="仿宋" w:hAnsi="仿宋" w:eastAsia="仿宋" w:cs="仿宋"/>
                <w:kern w:val="0"/>
                <w:szCs w:val="21"/>
                <w:highlight w:val="none"/>
              </w:rPr>
              <w:t>10.1.2</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36A445CE">
            <w:pPr>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付款方式： 按照合同约定，乙方所提供服务满足甲方需求 ，达到付款条件起 15 日，支付合同总金额的 100.00%</w:t>
            </w:r>
          </w:p>
        </w:tc>
      </w:tr>
      <w:tr w14:paraId="755438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2"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08300A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10.1.3</w:t>
            </w:r>
          </w:p>
        </w:tc>
        <w:tc>
          <w:tcPr>
            <w:tcW w:w="9618" w:type="dxa"/>
            <w:gridSpan w:val="2"/>
            <w:tcBorders>
              <w:top w:val="single" w:color="auto" w:sz="6" w:space="0"/>
              <w:bottom w:val="single" w:color="auto" w:sz="6" w:space="0"/>
              <w:right w:val="single" w:color="auto" w:sz="6" w:space="0"/>
            </w:tcBorders>
            <w:tcMar>
              <w:left w:w="0" w:type="dxa"/>
              <w:right w:w="0" w:type="dxa"/>
            </w:tcMar>
            <w:vAlign w:val="center"/>
          </w:tcPr>
          <w:p w14:paraId="5CBDB84D">
            <w:pPr>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
                <w:szCs w:val="21"/>
                <w:highlight w:val="none"/>
                <w:lang w:val="zh-CN"/>
              </w:rPr>
              <w:t>合同备案管理</w:t>
            </w:r>
            <w:r>
              <w:rPr>
                <w:rFonts w:hint="eastAsia" w:ascii="仿宋" w:hAnsi="仿宋" w:eastAsia="仿宋" w:cs="仿宋"/>
                <w:b/>
                <w:kern w:val="0"/>
                <w:szCs w:val="21"/>
                <w:highlight w:val="none"/>
              </w:rPr>
              <w:t>：</w:t>
            </w:r>
            <w:r>
              <w:rPr>
                <w:rStyle w:val="28"/>
                <w:rFonts w:hint="eastAsia" w:ascii="仿宋" w:hAnsi="仿宋" w:eastAsia="仿宋" w:cs="仿宋"/>
                <w:b/>
                <w:highlight w:val="none"/>
              </w:rPr>
              <w:t>中标单位与采购人签订合同后2日内，将扫描件交于采购代理机构，</w:t>
            </w:r>
            <w:r>
              <w:rPr>
                <w:rFonts w:hint="eastAsia" w:ascii="仿宋" w:hAnsi="仿宋" w:eastAsia="仿宋" w:cs="仿宋"/>
                <w:b/>
                <w:kern w:val="0"/>
                <w:szCs w:val="21"/>
                <w:highlight w:val="none"/>
              </w:rPr>
              <w:t>采购代理机构协助采购人，将政府采购合同在省级以上人民政府部门指定的媒体上公告（政府采购合同中涉及国家秘密、商业秘密的内容除外）</w:t>
            </w:r>
          </w:p>
        </w:tc>
      </w:tr>
      <w:tr w14:paraId="6795AD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44"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3B06120E">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10.1.4</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72EF762E">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kern w:val="0"/>
                <w:szCs w:val="21"/>
                <w:highlight w:val="none"/>
              </w:rPr>
              <w:t>招标代理服务费：</w:t>
            </w:r>
            <w:r>
              <w:rPr>
                <w:rFonts w:hint="eastAsia" w:ascii="仿宋" w:hAnsi="仿宋" w:eastAsia="仿宋" w:cs="仿宋"/>
                <w:szCs w:val="21"/>
                <w:highlight w:val="none"/>
              </w:rPr>
              <w:t>中标金额的2%。由中标人在中标公示结束后一次性支付</w:t>
            </w:r>
            <w:r>
              <w:rPr>
                <w:rFonts w:hint="eastAsia" w:ascii="仿宋" w:hAnsi="仿宋" w:eastAsia="仿宋" w:cs="仿宋"/>
                <w:kern w:val="0"/>
                <w:szCs w:val="21"/>
                <w:highlight w:val="none"/>
              </w:rPr>
              <w:t>。</w:t>
            </w:r>
          </w:p>
        </w:tc>
      </w:tr>
      <w:tr w14:paraId="49B0AF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88"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742A61CB">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10.1.5</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18F6A1FC">
            <w:pPr>
              <w:adjustRightInd w:val="0"/>
              <w:spacing w:line="288" w:lineRule="auto"/>
              <w:ind w:left="105" w:leftChars="50"/>
              <w:rPr>
                <w:rFonts w:ascii="仿宋" w:hAnsi="仿宋" w:eastAsia="仿宋" w:cs="仿宋"/>
                <w:highlight w:val="none"/>
              </w:rPr>
            </w:pPr>
            <w:r>
              <w:rPr>
                <w:rFonts w:hint="eastAsia" w:ascii="仿宋" w:hAnsi="仿宋" w:eastAsia="仿宋" w:cs="仿宋"/>
                <w:highlight w:val="none"/>
              </w:rPr>
              <w:t>对投标人信用信息的查询：</w:t>
            </w:r>
          </w:p>
          <w:p w14:paraId="48B0F020">
            <w:pPr>
              <w:adjustRightInd w:val="0"/>
              <w:spacing w:line="288" w:lineRule="auto"/>
              <w:ind w:left="105" w:leftChars="50"/>
              <w:rPr>
                <w:rFonts w:ascii="仿宋" w:hAnsi="仿宋" w:eastAsia="仿宋" w:cs="仿宋"/>
                <w:highlight w:val="none"/>
              </w:rPr>
            </w:pPr>
            <w:r>
              <w:rPr>
                <w:rFonts w:hint="eastAsia" w:ascii="仿宋" w:hAnsi="仿宋" w:eastAsia="仿宋" w:cs="仿宋"/>
                <w:b/>
                <w:bCs/>
                <w:highlight w:val="none"/>
              </w:rPr>
              <w:t>查询截止时间：</w:t>
            </w:r>
            <w:r>
              <w:rPr>
                <w:rFonts w:hint="eastAsia" w:ascii="仿宋" w:hAnsi="仿宋" w:eastAsia="仿宋" w:cs="仿宋"/>
                <w:highlight w:val="none"/>
              </w:rPr>
              <w:t>即投标截止时间</w:t>
            </w:r>
          </w:p>
          <w:p w14:paraId="46F8E294">
            <w:pPr>
              <w:adjustRightInd w:val="0"/>
              <w:spacing w:line="288" w:lineRule="auto"/>
              <w:ind w:left="105" w:leftChars="50"/>
              <w:rPr>
                <w:rFonts w:ascii="仿宋" w:hAnsi="仿宋" w:eastAsia="仿宋" w:cs="仿宋"/>
                <w:b/>
                <w:bCs/>
                <w:highlight w:val="none"/>
              </w:rPr>
            </w:pPr>
            <w:r>
              <w:rPr>
                <w:rFonts w:hint="eastAsia" w:ascii="仿宋" w:hAnsi="仿宋" w:eastAsia="仿宋" w:cs="仿宋"/>
                <w:b/>
                <w:bCs/>
                <w:highlight w:val="none"/>
              </w:rPr>
              <w:t>信用信息查询记录的具体方式：</w:t>
            </w:r>
          </w:p>
          <w:p w14:paraId="55191145">
            <w:pPr>
              <w:adjustRightInd w:val="0"/>
              <w:spacing w:line="288" w:lineRule="auto"/>
              <w:ind w:left="105" w:leftChars="50"/>
              <w:rPr>
                <w:rFonts w:ascii="仿宋" w:hAnsi="仿宋" w:eastAsia="仿宋" w:cs="仿宋"/>
                <w:highlight w:val="none"/>
              </w:rPr>
            </w:pPr>
            <w:r>
              <w:rPr>
                <w:rFonts w:hint="eastAsia" w:ascii="仿宋" w:hAnsi="仿宋" w:eastAsia="仿宋" w:cs="仿宋"/>
                <w:highlight w:val="none"/>
              </w:rPr>
              <w:t>采购人或采购代理机构将按查询截止时间对所有投标人的信用信息进行查询。</w:t>
            </w:r>
          </w:p>
          <w:p w14:paraId="3DB8652D">
            <w:pPr>
              <w:adjustRightInd w:val="0"/>
              <w:spacing w:line="288" w:lineRule="auto"/>
              <w:ind w:left="105" w:leftChars="50"/>
              <w:rPr>
                <w:rFonts w:ascii="仿宋" w:hAnsi="仿宋" w:eastAsia="仿宋" w:cs="仿宋"/>
                <w:b/>
                <w:bCs/>
                <w:highlight w:val="none"/>
              </w:rPr>
            </w:pPr>
            <w:r>
              <w:rPr>
                <w:rFonts w:hint="eastAsia" w:ascii="仿宋" w:hAnsi="仿宋" w:eastAsia="仿宋" w:cs="仿宋"/>
                <w:b/>
                <w:bCs/>
                <w:highlight w:val="none"/>
              </w:rPr>
              <w:t>信用信息的使用规则：</w:t>
            </w:r>
          </w:p>
          <w:p w14:paraId="660E3268">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highlight w:val="none"/>
              </w:rPr>
              <w:t>采购人或采购代理机构将按查询截止时间对所有投标人的信用信息进行查询，查询结果作为是否接受投标报名的依据之一，被列入失信被执行人、重大税收违法案件当事人名单、政府采购严重违法失信行为记录名单的投标人将不接受其投标报名。</w:t>
            </w:r>
          </w:p>
        </w:tc>
      </w:tr>
      <w:tr w14:paraId="4B8582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1A46B4CD">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10.1.6</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2592EBE6">
            <w:pPr>
              <w:autoSpaceDE w:val="0"/>
              <w:autoSpaceDN w:val="0"/>
              <w:adjustRightInd w:val="0"/>
              <w:spacing w:line="288" w:lineRule="auto"/>
              <w:ind w:left="105" w:leftChars="50"/>
              <w:jc w:val="left"/>
              <w:rPr>
                <w:rFonts w:ascii="仿宋" w:hAnsi="仿宋" w:eastAsia="仿宋" w:cs="仿宋"/>
                <w:szCs w:val="21"/>
                <w:highlight w:val="none"/>
              </w:rPr>
            </w:pPr>
            <w:r>
              <w:rPr>
                <w:rFonts w:hint="eastAsia" w:ascii="仿宋" w:hAnsi="仿宋" w:eastAsia="仿宋" w:cs="仿宋"/>
                <w:szCs w:val="21"/>
                <w:highlight w:val="none"/>
              </w:rPr>
              <w:t>声明：本项目采购公告与采购文件投标人须知内容有不符之处，以本项目采购文件投标人须知内容为准。</w:t>
            </w:r>
          </w:p>
          <w:p w14:paraId="10709EB7">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szCs w:val="21"/>
                <w:highlight w:val="none"/>
              </w:rPr>
              <w:t>采购文件中的投标人须知总则部分是采购文件标准文本通用条款，投标人须知前附表是采购人对总则相应条款重点表述的明示和补充，如条款有不一致，总则部分相应条款不适用本文件。</w:t>
            </w:r>
          </w:p>
        </w:tc>
      </w:tr>
      <w:tr w14:paraId="7E2669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5BFAFEFA">
            <w:pPr>
              <w:pStyle w:val="29"/>
              <w:spacing w:line="288" w:lineRule="auto"/>
              <w:ind w:left="105" w:leftChars="5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10.1.7</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4714A5B8">
            <w:pPr>
              <w:autoSpaceDE w:val="0"/>
              <w:autoSpaceDN w:val="0"/>
              <w:adjustRightInd w:val="0"/>
              <w:spacing w:line="288" w:lineRule="auto"/>
              <w:ind w:left="105" w:leftChars="50"/>
              <w:jc w:val="left"/>
              <w:rPr>
                <w:rFonts w:ascii="仿宋" w:hAnsi="仿宋" w:eastAsia="仿宋" w:cs="仿宋"/>
                <w:kern w:val="0"/>
                <w:szCs w:val="21"/>
                <w:highlight w:val="none"/>
              </w:rPr>
            </w:pPr>
            <w:r>
              <w:rPr>
                <w:rFonts w:hint="eastAsia" w:ascii="仿宋" w:hAnsi="仿宋" w:eastAsia="仿宋" w:cs="仿宋"/>
                <w:bCs/>
                <w:szCs w:val="21"/>
                <w:highlight w:val="none"/>
                <w:lang w:val="zh-CN"/>
              </w:rPr>
              <w:t>解释权：</w:t>
            </w:r>
            <w:r>
              <w:rPr>
                <w:rFonts w:hint="eastAsia" w:ascii="仿宋" w:hAnsi="仿宋" w:eastAsia="仿宋" w:cs="仿宋"/>
                <w:highlight w:val="none"/>
              </w:rPr>
              <w:t>构成本采购文件的各个组成文件应互为解释，互为说明；如有不明确或不一致，构成合同文件组成内容的，以合同文件约定内容为准，且以专用合同条款约定的合同文件优先顺序解释；除采购文件中有特别规定外，仅适用于采购投标阶段的规定，按采购公告（投标邀请书）、投标人须知、评标办法、投标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1132B0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7" w:hRule="atLeast"/>
          <w:jc w:val="center"/>
        </w:trPr>
        <w:tc>
          <w:tcPr>
            <w:tcW w:w="895" w:type="dxa"/>
            <w:tcBorders>
              <w:top w:val="single" w:color="auto" w:sz="6" w:space="0"/>
              <w:left w:val="single" w:color="auto" w:sz="6" w:space="0"/>
              <w:bottom w:val="single" w:color="auto" w:sz="6" w:space="0"/>
            </w:tcBorders>
            <w:tcMar>
              <w:left w:w="0" w:type="dxa"/>
              <w:right w:w="0" w:type="dxa"/>
            </w:tcMar>
            <w:vAlign w:val="center"/>
          </w:tcPr>
          <w:p w14:paraId="2299C097">
            <w:pPr>
              <w:pStyle w:val="29"/>
              <w:spacing w:line="288" w:lineRule="auto"/>
              <w:ind w:left="105" w:leftChars="50"/>
              <w:jc w:val="center"/>
              <w:rPr>
                <w:rFonts w:ascii="仿宋" w:hAnsi="仿宋" w:eastAsia="仿宋" w:cs="仿宋"/>
                <w:color w:val="auto"/>
                <w:sz w:val="21"/>
                <w:szCs w:val="21"/>
                <w:highlight w:val="none"/>
              </w:rPr>
            </w:pPr>
            <w:bookmarkStart w:id="65" w:name="_Toc325358491"/>
            <w:bookmarkStart w:id="66" w:name="_Toc291782332"/>
            <w:bookmarkStart w:id="67" w:name="_Toc420417622"/>
            <w:bookmarkStart w:id="68" w:name="_Toc152045529"/>
            <w:bookmarkStart w:id="69" w:name="_Toc457839487"/>
            <w:bookmarkStart w:id="70" w:name="_Toc357177710"/>
            <w:bookmarkStart w:id="71" w:name="_Toc179632546"/>
            <w:bookmarkStart w:id="72" w:name="_Toc144974497"/>
            <w:bookmarkStart w:id="73" w:name="_Toc152042305"/>
            <w:bookmarkStart w:id="74" w:name="_Toc246996175"/>
            <w:bookmarkStart w:id="75" w:name="_Toc247085689"/>
            <w:bookmarkStart w:id="76" w:name="_Toc246996918"/>
            <w:r>
              <w:rPr>
                <w:rFonts w:hint="eastAsia" w:ascii="仿宋" w:hAnsi="仿宋" w:eastAsia="仿宋" w:cs="仿宋"/>
                <w:color w:val="auto"/>
                <w:sz w:val="21"/>
                <w:szCs w:val="21"/>
                <w:highlight w:val="none"/>
              </w:rPr>
              <w:t>10.1.8</w:t>
            </w:r>
          </w:p>
        </w:tc>
        <w:tc>
          <w:tcPr>
            <w:tcW w:w="9618" w:type="dxa"/>
            <w:gridSpan w:val="2"/>
            <w:tcBorders>
              <w:top w:val="single" w:color="auto" w:sz="6" w:space="0"/>
              <w:left w:val="single" w:color="auto" w:sz="4" w:space="0"/>
              <w:bottom w:val="single" w:color="auto" w:sz="6" w:space="0"/>
              <w:right w:val="single" w:color="auto" w:sz="6" w:space="0"/>
            </w:tcBorders>
            <w:tcMar>
              <w:left w:w="0" w:type="dxa"/>
              <w:right w:w="0" w:type="dxa"/>
            </w:tcMar>
            <w:vAlign w:val="center"/>
          </w:tcPr>
          <w:p w14:paraId="7F7E2DCE">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中小微企业相关政策：1.根据工信部等部委发布的《关于印发中小企业划型标准规定的通知》（工信部联企业〔2011〕300号），符合相关条件的为中小微型企业。本项目所属行业为：</w:t>
            </w:r>
            <w:r>
              <w:rPr>
                <w:rFonts w:hint="eastAsia" w:ascii="仿宋" w:hAnsi="仿宋" w:eastAsia="仿宋" w:cs="仿宋"/>
                <w:bCs/>
                <w:szCs w:val="21"/>
                <w:highlight w:val="none"/>
              </w:rPr>
              <w:t>其他未列明行业</w:t>
            </w:r>
            <w:r>
              <w:rPr>
                <w:rFonts w:hint="eastAsia" w:ascii="仿宋" w:hAnsi="仿宋" w:eastAsia="仿宋" w:cs="仿宋"/>
                <w:bCs/>
                <w:szCs w:val="21"/>
                <w:highlight w:val="none"/>
                <w:lang w:val="zh-CN"/>
              </w:rPr>
              <w:t>。</w:t>
            </w:r>
          </w:p>
          <w:p w14:paraId="26B02695">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2.本项目为专门面向中小企业。</w:t>
            </w:r>
          </w:p>
          <w:p w14:paraId="4EC4E796">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3.符合要求的中小企业应当按照《政府采购促进中小企业发展管理办法》（财库[2020]46号）的要求提供《中小企业声明函》（格式见招标文件第三部分），否则不享受相关中小企业扶持政策。</w:t>
            </w:r>
          </w:p>
          <w:p w14:paraId="72F54DF0">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4.根据财政部等部位发布的《关于促进残疾人就业政府采购政策的通知》（财库〔2017〕141）号，符合通知内条件的为残疾人福利性单位，视同小型、微型企业。符合条件的残疾人福利性单位应当提供本办法规定的《残疾人福利性单位声明函》。</w:t>
            </w:r>
          </w:p>
          <w:p w14:paraId="47BBF855">
            <w:pPr>
              <w:autoSpaceDE w:val="0"/>
              <w:autoSpaceDN w:val="0"/>
              <w:adjustRightInd w:val="0"/>
              <w:spacing w:line="288" w:lineRule="auto"/>
              <w:ind w:left="105" w:leftChars="5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5.按照《政府采购促进中小企业发展管理办法》（财库[2020]46号）规定，享受扶持政策获得政府采购合同的，小微企业不得将合同分包给大中型企业，中型企业不得将合同分包给大型企业。</w:t>
            </w:r>
          </w:p>
        </w:tc>
      </w:tr>
    </w:tbl>
    <w:p w14:paraId="60A4D7AB">
      <w:pPr>
        <w:rPr>
          <w:rFonts w:ascii="仿宋" w:hAnsi="仿宋" w:eastAsia="仿宋" w:cs="仿宋"/>
          <w:b/>
          <w:sz w:val="24"/>
          <w:szCs w:val="32"/>
          <w:highlight w:val="none"/>
        </w:rPr>
        <w:sectPr>
          <w:headerReference r:id="rId11" w:type="first"/>
          <w:footerReference r:id="rId13" w:type="first"/>
          <w:footerReference r:id="rId12" w:type="default"/>
          <w:pgSz w:w="11906" w:h="16838"/>
          <w:pgMar w:top="1417" w:right="1417" w:bottom="1417" w:left="1417" w:header="851" w:footer="992" w:gutter="0"/>
          <w:pgNumType w:start="1"/>
          <w:cols w:space="720" w:num="1"/>
          <w:titlePg/>
          <w:docGrid w:type="linesAndChars" w:linePitch="312" w:charSpace="200"/>
        </w:sectPr>
      </w:pPr>
    </w:p>
    <w:p w14:paraId="2EF2ACF0">
      <w:pPr>
        <w:rPr>
          <w:rFonts w:ascii="仿宋" w:hAnsi="仿宋" w:eastAsia="仿宋" w:cs="仿宋"/>
          <w:b/>
          <w:sz w:val="24"/>
          <w:highlight w:val="none"/>
        </w:rPr>
      </w:pPr>
      <w:r>
        <w:rPr>
          <w:rFonts w:hint="eastAsia" w:ascii="仿宋" w:hAnsi="仿宋" w:eastAsia="仿宋" w:cs="仿宋"/>
          <w:b/>
          <w:sz w:val="24"/>
          <w:szCs w:val="32"/>
          <w:highlight w:val="none"/>
        </w:rPr>
        <w:t>附表</w:t>
      </w:r>
      <w:bookmarkEnd w:id="65"/>
      <w:bookmarkEnd w:id="66"/>
      <w:r>
        <w:rPr>
          <w:rFonts w:hint="eastAsia" w:ascii="仿宋" w:hAnsi="仿宋" w:eastAsia="仿宋" w:cs="仿宋"/>
          <w:b/>
          <w:sz w:val="24"/>
          <w:szCs w:val="32"/>
          <w:highlight w:val="none"/>
        </w:rPr>
        <w:t>1</w:t>
      </w:r>
    </w:p>
    <w:p w14:paraId="2EE149A8">
      <w:pPr>
        <w:spacing w:before="312" w:beforeLines="100" w:after="312" w:afterLines="100"/>
        <w:jc w:val="center"/>
        <w:rPr>
          <w:rFonts w:ascii="仿宋" w:hAnsi="仿宋" w:eastAsia="仿宋" w:cs="仿宋"/>
          <w:b/>
          <w:sz w:val="28"/>
          <w:szCs w:val="28"/>
          <w:highlight w:val="none"/>
        </w:rPr>
      </w:pPr>
      <w:r>
        <w:rPr>
          <w:rFonts w:hint="eastAsia" w:ascii="仿宋" w:hAnsi="仿宋" w:eastAsia="仿宋" w:cs="仿宋"/>
          <w:b/>
          <w:sz w:val="28"/>
          <w:szCs w:val="28"/>
          <w:highlight w:val="none"/>
        </w:rPr>
        <w:t>投标疑问</w:t>
      </w:r>
    </w:p>
    <w:p w14:paraId="13D37D0A">
      <w:pPr>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项目名称：</w:t>
      </w:r>
    </w:p>
    <w:p w14:paraId="3370954B">
      <w:pPr>
        <w:snapToGrid w:val="0"/>
        <w:spacing w:line="360" w:lineRule="auto"/>
        <w:ind w:firstLine="420" w:firstLineChars="200"/>
        <w:rPr>
          <w:rFonts w:ascii="仿宋" w:hAnsi="仿宋" w:eastAsia="仿宋" w:cs="仿宋"/>
          <w:highlight w:val="none"/>
        </w:rPr>
      </w:pPr>
      <w:r>
        <w:rPr>
          <w:rFonts w:hint="eastAsia" w:ascii="仿宋" w:hAnsi="仿宋" w:eastAsia="仿宋" w:cs="仿宋"/>
          <w:highlight w:val="none"/>
        </w:rPr>
        <w:t>投标编号：</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250"/>
        <w:gridCol w:w="4409"/>
      </w:tblGrid>
      <w:tr w14:paraId="2049A5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4250" w:type="dxa"/>
            <w:tcBorders>
              <w:top w:val="single" w:color="080000" w:sz="4" w:space="0"/>
              <w:left w:val="single" w:color="080000" w:sz="4" w:space="0"/>
              <w:bottom w:val="single" w:color="080000" w:sz="4" w:space="0"/>
              <w:right w:val="single" w:color="080000" w:sz="4" w:space="0"/>
            </w:tcBorders>
            <w:vAlign w:val="center"/>
          </w:tcPr>
          <w:p w14:paraId="011C1B9E">
            <w:pPr>
              <w:snapToGrid w:val="0"/>
              <w:spacing w:line="360" w:lineRule="auto"/>
              <w:rPr>
                <w:rFonts w:ascii="仿宋" w:hAnsi="仿宋" w:eastAsia="仿宋" w:cs="仿宋"/>
                <w:sz w:val="18"/>
                <w:highlight w:val="none"/>
              </w:rPr>
            </w:pPr>
            <w:r>
              <w:rPr>
                <w:rFonts w:hint="eastAsia" w:ascii="仿宋" w:hAnsi="仿宋" w:eastAsia="仿宋" w:cs="仿宋"/>
                <w:highlight w:val="none"/>
              </w:rPr>
              <w:t>投标人名称</w:t>
            </w:r>
          </w:p>
        </w:tc>
        <w:tc>
          <w:tcPr>
            <w:tcW w:w="4409" w:type="dxa"/>
            <w:tcBorders>
              <w:top w:val="single" w:color="080000" w:sz="4" w:space="0"/>
              <w:left w:val="single" w:color="080000" w:sz="4" w:space="0"/>
              <w:bottom w:val="single" w:color="080000" w:sz="4" w:space="0"/>
              <w:right w:val="single" w:color="080000" w:sz="4" w:space="0"/>
            </w:tcBorders>
            <w:vAlign w:val="center"/>
          </w:tcPr>
          <w:p w14:paraId="2E5C26CF">
            <w:pPr>
              <w:snapToGrid w:val="0"/>
              <w:spacing w:line="360" w:lineRule="auto"/>
              <w:rPr>
                <w:rFonts w:ascii="仿宋" w:hAnsi="仿宋" w:eastAsia="仿宋" w:cs="仿宋"/>
                <w:sz w:val="18"/>
                <w:highlight w:val="none"/>
              </w:rPr>
            </w:pPr>
          </w:p>
        </w:tc>
      </w:tr>
      <w:tr w14:paraId="7A0D37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78" w:hRule="atLeast"/>
          <w:jc w:val="center"/>
        </w:trPr>
        <w:tc>
          <w:tcPr>
            <w:tcW w:w="8659" w:type="dxa"/>
            <w:gridSpan w:val="2"/>
            <w:tcBorders>
              <w:top w:val="single" w:color="080000" w:sz="4" w:space="0"/>
              <w:left w:val="single" w:color="080000" w:sz="4" w:space="0"/>
              <w:bottom w:val="single" w:color="080000" w:sz="4" w:space="0"/>
              <w:right w:val="single" w:color="080000" w:sz="4" w:space="0"/>
            </w:tcBorders>
          </w:tcPr>
          <w:p w14:paraId="4466827B">
            <w:pPr>
              <w:snapToGrid w:val="0"/>
              <w:spacing w:line="360" w:lineRule="auto"/>
              <w:rPr>
                <w:rFonts w:ascii="仿宋" w:hAnsi="仿宋" w:eastAsia="仿宋" w:cs="仿宋"/>
                <w:sz w:val="18"/>
                <w:highlight w:val="none"/>
              </w:rPr>
            </w:pPr>
          </w:p>
          <w:p w14:paraId="2BA87E97">
            <w:pPr>
              <w:snapToGrid w:val="0"/>
              <w:spacing w:line="360" w:lineRule="auto"/>
              <w:rPr>
                <w:rFonts w:ascii="仿宋" w:hAnsi="仿宋" w:eastAsia="仿宋" w:cs="仿宋"/>
                <w:sz w:val="18"/>
                <w:highlight w:val="none"/>
              </w:rPr>
            </w:pPr>
          </w:p>
        </w:tc>
      </w:tr>
    </w:tbl>
    <w:p w14:paraId="680AAEC2">
      <w:pPr>
        <w:snapToGrid w:val="0"/>
        <w:spacing w:line="360" w:lineRule="auto"/>
        <w:jc w:val="right"/>
        <w:rPr>
          <w:rFonts w:ascii="仿宋" w:hAnsi="仿宋" w:eastAsia="仿宋" w:cs="仿宋"/>
          <w:highlight w:val="none"/>
        </w:rPr>
      </w:pPr>
    </w:p>
    <w:p w14:paraId="7CDF3A97">
      <w:pPr>
        <w:wordWrap w:val="0"/>
        <w:snapToGrid w:val="0"/>
        <w:jc w:val="right"/>
        <w:rPr>
          <w:rFonts w:ascii="仿宋" w:hAnsi="仿宋" w:eastAsia="仿宋" w:cs="仿宋"/>
          <w:highlight w:val="none"/>
        </w:rPr>
      </w:pPr>
      <w:r>
        <w:rPr>
          <w:rFonts w:hint="eastAsia" w:ascii="仿宋" w:hAnsi="仿宋" w:eastAsia="仿宋" w:cs="仿宋"/>
          <w:highlight w:val="none"/>
        </w:rPr>
        <w:t xml:space="preserve">  投标人：                        （公章）</w:t>
      </w:r>
    </w:p>
    <w:p w14:paraId="1AD7A533">
      <w:pPr>
        <w:snapToGrid w:val="0"/>
        <w:jc w:val="right"/>
        <w:rPr>
          <w:rFonts w:ascii="仿宋" w:hAnsi="仿宋" w:eastAsia="仿宋" w:cs="仿宋"/>
          <w:highlight w:val="none"/>
        </w:rPr>
      </w:pPr>
    </w:p>
    <w:p w14:paraId="5DE95032">
      <w:pPr>
        <w:snapToGrid w:val="0"/>
        <w:jc w:val="right"/>
        <w:rPr>
          <w:rFonts w:ascii="仿宋" w:hAnsi="仿宋" w:eastAsia="仿宋" w:cs="仿宋"/>
          <w:highlight w:val="none"/>
        </w:rPr>
      </w:pPr>
    </w:p>
    <w:p w14:paraId="5AB6709E">
      <w:pPr>
        <w:snapToGrid w:val="0"/>
        <w:jc w:val="right"/>
        <w:rPr>
          <w:rFonts w:ascii="仿宋" w:hAnsi="仿宋" w:eastAsia="仿宋" w:cs="仿宋"/>
          <w:highlight w:val="none"/>
        </w:rPr>
      </w:pPr>
    </w:p>
    <w:p w14:paraId="240B512A">
      <w:pPr>
        <w:snapToGrid w:val="0"/>
        <w:jc w:val="right"/>
        <w:rPr>
          <w:rFonts w:ascii="仿宋" w:hAnsi="仿宋" w:eastAsia="仿宋" w:cs="仿宋"/>
          <w:highlight w:val="none"/>
        </w:rPr>
      </w:pPr>
    </w:p>
    <w:p w14:paraId="61358415">
      <w:pPr>
        <w:snapToGrid w:val="0"/>
        <w:ind w:firstLine="6930" w:firstLineChars="3300"/>
        <w:rPr>
          <w:rFonts w:ascii="仿宋" w:hAnsi="仿宋" w:eastAsia="仿宋" w:cs="仿宋"/>
          <w:highlight w:val="none"/>
        </w:rPr>
      </w:pPr>
      <w:r>
        <w:rPr>
          <w:rFonts w:hint="eastAsia" w:ascii="仿宋" w:hAnsi="仿宋" w:eastAsia="仿宋" w:cs="仿宋"/>
          <w:szCs w:val="24"/>
          <w:highlight w:val="none"/>
        </w:rPr>
        <w:t xml:space="preserve">  </w:t>
      </w:r>
      <w:r>
        <w:rPr>
          <w:rFonts w:hint="eastAsia" w:ascii="仿宋" w:hAnsi="仿宋" w:eastAsia="仿宋" w:cs="仿宋"/>
          <w:highlight w:val="none"/>
        </w:rPr>
        <w:t>日    期：</w:t>
      </w:r>
    </w:p>
    <w:p w14:paraId="5D1912F0">
      <w:pPr>
        <w:rPr>
          <w:rFonts w:ascii="仿宋" w:hAnsi="仿宋" w:eastAsia="仿宋" w:cs="仿宋"/>
          <w:highlight w:val="none"/>
        </w:rPr>
      </w:pPr>
    </w:p>
    <w:p w14:paraId="25F85DF3">
      <w:pPr>
        <w:pStyle w:val="3"/>
        <w:spacing w:line="240" w:lineRule="auto"/>
        <w:jc w:val="left"/>
        <w:rPr>
          <w:rFonts w:ascii="仿宋" w:hAnsi="仿宋" w:eastAsia="仿宋" w:cs="仿宋"/>
          <w:highlight w:val="none"/>
        </w:rPr>
      </w:pPr>
      <w:bookmarkStart w:id="77" w:name="_Toc6931"/>
      <w:bookmarkStart w:id="78" w:name="_Toc21183"/>
      <w:bookmarkStart w:id="79" w:name="_Toc12235"/>
      <w:r>
        <w:rPr>
          <w:rFonts w:hint="eastAsia" w:ascii="仿宋" w:hAnsi="仿宋" w:eastAsia="仿宋" w:cs="仿宋"/>
          <w:highlight w:val="none"/>
        </w:rPr>
        <w:t>1. 总则</w:t>
      </w:r>
      <w:bookmarkEnd w:id="67"/>
      <w:bookmarkEnd w:id="68"/>
      <w:bookmarkEnd w:id="69"/>
      <w:bookmarkEnd w:id="70"/>
      <w:bookmarkEnd w:id="71"/>
      <w:bookmarkEnd w:id="72"/>
      <w:bookmarkEnd w:id="73"/>
      <w:bookmarkEnd w:id="74"/>
      <w:bookmarkEnd w:id="75"/>
      <w:bookmarkEnd w:id="76"/>
      <w:bookmarkEnd w:id="77"/>
      <w:bookmarkEnd w:id="78"/>
      <w:bookmarkEnd w:id="79"/>
    </w:p>
    <w:p w14:paraId="4439082C">
      <w:pPr>
        <w:rPr>
          <w:rFonts w:ascii="仿宋" w:hAnsi="仿宋" w:eastAsia="仿宋" w:cs="仿宋"/>
          <w:b/>
          <w:highlight w:val="none"/>
        </w:rPr>
      </w:pPr>
      <w:bookmarkStart w:id="80" w:name="_Toc152045530"/>
      <w:bookmarkStart w:id="81" w:name="_Toc179632547"/>
      <w:bookmarkStart w:id="82" w:name="_Toc152042306"/>
      <w:bookmarkStart w:id="83" w:name="_Toc144974498"/>
      <w:bookmarkStart w:id="84" w:name="_Toc246996176"/>
      <w:bookmarkStart w:id="85" w:name="_Toc247085690"/>
      <w:bookmarkStart w:id="86" w:name="_Toc246996919"/>
      <w:bookmarkStart w:id="87" w:name="_Toc31798"/>
      <w:r>
        <w:rPr>
          <w:rFonts w:hint="eastAsia" w:ascii="仿宋" w:hAnsi="仿宋" w:eastAsia="仿宋" w:cs="仿宋"/>
          <w:b/>
          <w:highlight w:val="none"/>
        </w:rPr>
        <w:t>1.1 项目概况</w:t>
      </w:r>
      <w:bookmarkEnd w:id="80"/>
      <w:bookmarkEnd w:id="81"/>
      <w:bookmarkEnd w:id="82"/>
      <w:bookmarkEnd w:id="83"/>
      <w:bookmarkEnd w:id="84"/>
      <w:bookmarkEnd w:id="85"/>
      <w:bookmarkEnd w:id="86"/>
      <w:bookmarkEnd w:id="87"/>
    </w:p>
    <w:p w14:paraId="5AFB521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1.1.1根据《中华人民共和国政府采购法》等有关法律、法规和规章的规定，本采购项目已具备采购条件，现对本项目进行采购。</w:t>
      </w:r>
    </w:p>
    <w:p w14:paraId="7689B2A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1.1.2 采购人：见投标人须知前附表。</w:t>
      </w:r>
    </w:p>
    <w:p w14:paraId="1B973FC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1.1.3 采购代理机构：见投标人须知前附表。</w:t>
      </w:r>
    </w:p>
    <w:p w14:paraId="14778FF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1.1.4 采购项目名称及编号：见投标人须知前附表。</w:t>
      </w:r>
    </w:p>
    <w:p w14:paraId="49DBA1B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1.1.5 采购项目地点：见投标人须知前附表。</w:t>
      </w:r>
    </w:p>
    <w:p w14:paraId="09D6F9C4">
      <w:pPr>
        <w:rPr>
          <w:rFonts w:ascii="仿宋" w:hAnsi="仿宋" w:eastAsia="仿宋" w:cs="仿宋"/>
          <w:b/>
          <w:highlight w:val="none"/>
        </w:rPr>
      </w:pPr>
      <w:bookmarkStart w:id="88" w:name="_Toc152045531"/>
      <w:bookmarkStart w:id="89" w:name="_Toc152042307"/>
      <w:bookmarkStart w:id="90" w:name="_Toc246996920"/>
      <w:bookmarkStart w:id="91" w:name="_Toc179632548"/>
      <w:bookmarkStart w:id="92" w:name="_Toc144974499"/>
      <w:bookmarkStart w:id="93" w:name="_Toc10577"/>
      <w:bookmarkStart w:id="94" w:name="_Toc247085691"/>
      <w:bookmarkStart w:id="95" w:name="_Toc246996177"/>
      <w:r>
        <w:rPr>
          <w:rFonts w:hint="eastAsia" w:ascii="仿宋" w:hAnsi="仿宋" w:eastAsia="仿宋" w:cs="仿宋"/>
          <w:b/>
          <w:highlight w:val="none"/>
        </w:rPr>
        <w:t>1.2 资金来源和落实情况</w:t>
      </w:r>
      <w:bookmarkEnd w:id="88"/>
      <w:bookmarkEnd w:id="89"/>
      <w:bookmarkEnd w:id="90"/>
      <w:bookmarkEnd w:id="91"/>
      <w:bookmarkEnd w:id="92"/>
      <w:bookmarkEnd w:id="93"/>
      <w:bookmarkEnd w:id="94"/>
      <w:bookmarkEnd w:id="95"/>
    </w:p>
    <w:p w14:paraId="17388E5A">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1.2.1 资金来源及出资比例：见投标人须知前附表。</w:t>
      </w:r>
    </w:p>
    <w:p w14:paraId="6FB9C45F">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1.2.2 资金落实情况：见投标人须知前附表。</w:t>
      </w:r>
    </w:p>
    <w:p w14:paraId="44AF5AC3">
      <w:pPr>
        <w:rPr>
          <w:rFonts w:ascii="仿宋" w:hAnsi="仿宋" w:eastAsia="仿宋" w:cs="仿宋"/>
          <w:b/>
          <w:highlight w:val="none"/>
        </w:rPr>
      </w:pPr>
      <w:bookmarkStart w:id="96" w:name="_Toc246996178"/>
      <w:bookmarkStart w:id="97" w:name="_Toc152045532"/>
      <w:bookmarkStart w:id="98" w:name="_Toc179632549"/>
      <w:bookmarkStart w:id="99" w:name="_Toc152042308"/>
      <w:bookmarkStart w:id="100" w:name="_Toc246996921"/>
      <w:bookmarkStart w:id="101" w:name="_Toc247085692"/>
      <w:bookmarkStart w:id="102" w:name="_Toc144974500"/>
      <w:bookmarkStart w:id="103" w:name="_Toc24381"/>
      <w:r>
        <w:rPr>
          <w:rFonts w:hint="eastAsia" w:ascii="仿宋" w:hAnsi="仿宋" w:eastAsia="仿宋" w:cs="仿宋"/>
          <w:b/>
          <w:highlight w:val="none"/>
        </w:rPr>
        <w:t>1.3 采购需求、</w:t>
      </w:r>
      <w:bookmarkEnd w:id="96"/>
      <w:bookmarkEnd w:id="97"/>
      <w:bookmarkEnd w:id="98"/>
      <w:bookmarkEnd w:id="99"/>
      <w:bookmarkEnd w:id="100"/>
      <w:bookmarkEnd w:id="101"/>
      <w:bookmarkEnd w:id="102"/>
      <w:bookmarkEnd w:id="103"/>
      <w:r>
        <w:rPr>
          <w:rFonts w:hint="eastAsia" w:ascii="仿宋" w:hAnsi="仿宋" w:eastAsia="仿宋" w:cs="仿宋"/>
          <w:b/>
          <w:highlight w:val="none"/>
        </w:rPr>
        <w:t>合同履行期限、服务标准</w:t>
      </w:r>
    </w:p>
    <w:p w14:paraId="1639B433">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1.3.1 采购需求：见投标人须知前附表。</w:t>
      </w:r>
    </w:p>
    <w:p w14:paraId="3EC2B55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1.3.2 合同履行期限：见投标人须知前附表。</w:t>
      </w:r>
    </w:p>
    <w:p w14:paraId="4EB36F8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1.3.3 服务标准：见投标人须知前附表。</w:t>
      </w:r>
    </w:p>
    <w:p w14:paraId="54CB1664">
      <w:pPr>
        <w:rPr>
          <w:rFonts w:ascii="仿宋" w:hAnsi="仿宋" w:eastAsia="仿宋" w:cs="仿宋"/>
          <w:b/>
          <w:highlight w:val="none"/>
        </w:rPr>
      </w:pPr>
      <w:bookmarkStart w:id="104" w:name="_Toc152045534"/>
      <w:bookmarkStart w:id="105" w:name="_Toc6126"/>
      <w:bookmarkStart w:id="106" w:name="_Toc246996179"/>
      <w:bookmarkStart w:id="107" w:name="_Toc246996922"/>
      <w:bookmarkStart w:id="108" w:name="_Toc152042310"/>
      <w:bookmarkStart w:id="109" w:name="_Toc144974502"/>
      <w:bookmarkStart w:id="110" w:name="_Toc179632551"/>
      <w:bookmarkStart w:id="111" w:name="_Toc247085693"/>
      <w:r>
        <w:rPr>
          <w:rFonts w:hint="eastAsia" w:ascii="仿宋" w:hAnsi="仿宋" w:eastAsia="仿宋" w:cs="仿宋"/>
          <w:b/>
          <w:highlight w:val="none"/>
        </w:rPr>
        <w:t>1.4 投标人资格要求</w:t>
      </w:r>
      <w:bookmarkEnd w:id="104"/>
      <w:bookmarkEnd w:id="105"/>
      <w:bookmarkEnd w:id="106"/>
      <w:bookmarkEnd w:id="107"/>
      <w:bookmarkEnd w:id="108"/>
      <w:bookmarkEnd w:id="109"/>
      <w:bookmarkEnd w:id="110"/>
      <w:bookmarkEnd w:id="111"/>
    </w:p>
    <w:p w14:paraId="0E26CD9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1.4.1 投标人应具备承担本项目的资质条件、能力和信誉。</w:t>
      </w:r>
    </w:p>
    <w:p w14:paraId="01A952AE">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（1）</w:t>
      </w:r>
      <w:r>
        <w:rPr>
          <w:rFonts w:hint="eastAsia" w:ascii="仿宋" w:hAnsi="仿宋" w:eastAsia="仿宋" w:cs="仿宋"/>
          <w:bCs/>
          <w:highlight w:val="none"/>
          <w:lang w:val="zh-CN"/>
        </w:rPr>
        <w:t>资格要求</w:t>
      </w:r>
      <w:r>
        <w:rPr>
          <w:rFonts w:hint="eastAsia" w:ascii="仿宋" w:hAnsi="仿宋" w:eastAsia="仿宋" w:cs="仿宋"/>
          <w:highlight w:val="none"/>
        </w:rPr>
        <w:t>：见投标人须知前附表；</w:t>
      </w:r>
    </w:p>
    <w:p w14:paraId="57D57B42">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（2）</w:t>
      </w:r>
      <w:r>
        <w:rPr>
          <w:rFonts w:hint="eastAsia" w:ascii="仿宋" w:hAnsi="仿宋" w:eastAsia="仿宋" w:cs="仿宋"/>
          <w:bCs/>
          <w:highlight w:val="none"/>
          <w:lang w:val="zh-CN"/>
        </w:rPr>
        <w:t>财务要求</w:t>
      </w:r>
      <w:r>
        <w:rPr>
          <w:rFonts w:hint="eastAsia" w:ascii="仿宋" w:hAnsi="仿宋" w:eastAsia="仿宋" w:cs="仿宋"/>
          <w:highlight w:val="none"/>
        </w:rPr>
        <w:t>：见投标人须知前附表；</w:t>
      </w:r>
    </w:p>
    <w:p w14:paraId="33E66699">
      <w:pPr>
        <w:spacing w:line="400" w:lineRule="exact"/>
        <w:ind w:firstLine="359" w:firstLineChars="171"/>
        <w:rPr>
          <w:rStyle w:val="28"/>
          <w:rFonts w:ascii="仿宋" w:hAnsi="仿宋" w:eastAsia="仿宋" w:cs="仿宋"/>
          <w:highlight w:val="none"/>
        </w:rPr>
      </w:pPr>
      <w:r>
        <w:rPr>
          <w:rFonts w:hint="eastAsia" w:ascii="仿宋" w:hAnsi="仿宋" w:eastAsia="仿宋" w:cs="仿宋"/>
          <w:highlight w:val="none"/>
        </w:rPr>
        <w:t>（3）</w:t>
      </w:r>
      <w:r>
        <w:rPr>
          <w:rFonts w:hint="eastAsia" w:ascii="仿宋" w:hAnsi="仿宋" w:eastAsia="仿宋" w:cs="仿宋"/>
          <w:bCs/>
          <w:highlight w:val="none"/>
          <w:lang w:val="zh-CN"/>
        </w:rPr>
        <w:t>信誉要求</w:t>
      </w:r>
      <w:r>
        <w:rPr>
          <w:rFonts w:hint="eastAsia" w:ascii="仿宋" w:hAnsi="仿宋" w:eastAsia="仿宋" w:cs="仿宋"/>
          <w:highlight w:val="none"/>
        </w:rPr>
        <w:t>：见投标人须知前附表；</w:t>
      </w:r>
    </w:p>
    <w:p w14:paraId="28FAD5CC">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w:t>
      </w:r>
      <w:r>
        <w:rPr>
          <w:rFonts w:hint="eastAsia" w:ascii="仿宋" w:hAnsi="仿宋" w:eastAsia="仿宋" w:cs="仿宋"/>
          <w:bCs/>
          <w:szCs w:val="22"/>
          <w:highlight w:val="none"/>
        </w:rPr>
        <w:t>4</w:t>
      </w:r>
      <w:r>
        <w:rPr>
          <w:rFonts w:hint="eastAsia" w:ascii="仿宋" w:hAnsi="仿宋" w:eastAsia="仿宋" w:cs="仿宋"/>
          <w:bCs/>
          <w:szCs w:val="22"/>
          <w:highlight w:val="none"/>
          <w:lang w:val="zh-CN"/>
        </w:rPr>
        <w:t>）其他要求：见投标人须知前附表；</w:t>
      </w:r>
    </w:p>
    <w:p w14:paraId="39E8C143">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1.4.2 投标人不得存在下列情形之一：</w:t>
      </w:r>
    </w:p>
    <w:p w14:paraId="314AEC20">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（1）为采购人不具有独立法人资格的附属机构（单位）；</w:t>
      </w:r>
    </w:p>
    <w:p w14:paraId="225157BA">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（2）与采购人存在利害关系且可能影响招标公正性；</w:t>
      </w:r>
    </w:p>
    <w:p w14:paraId="259F34B7">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（3）与本采购项目的其他投标人为同一个单位负责人；</w:t>
      </w:r>
    </w:p>
    <w:p w14:paraId="67B62885">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（4）与本采购项目的其他投标人存在控股、管理关系；</w:t>
      </w:r>
    </w:p>
    <w:p w14:paraId="523D6090">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（5）为本采购项目的代建人；</w:t>
      </w:r>
    </w:p>
    <w:p w14:paraId="17AE63E2">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（6）为本采购项目的采购代理机构；</w:t>
      </w:r>
    </w:p>
    <w:p w14:paraId="183A9A57">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（7）与本采购项目的代建人或采购代理机构同为一个法定代表人；</w:t>
      </w:r>
    </w:p>
    <w:p w14:paraId="1B3FA8CA">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（8）与本采购项目的代建人或采购代理机构存在控股或参股关系；</w:t>
      </w:r>
    </w:p>
    <w:p w14:paraId="743B1529">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（9）被依法暂停或者取消投标资格；</w:t>
      </w:r>
    </w:p>
    <w:p w14:paraId="19A7C68D">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（10）被责令停产停业，暂扣或者吊销执照，或吊销资质证书；</w:t>
      </w:r>
    </w:p>
    <w:p w14:paraId="5478BE0D">
      <w:pPr>
        <w:spacing w:line="400" w:lineRule="exact"/>
        <w:ind w:firstLine="359" w:firstLineChars="171"/>
        <w:rPr>
          <w:rFonts w:ascii="仿宋" w:hAnsi="仿宋" w:eastAsia="仿宋" w:cs="仿宋"/>
          <w:bCs/>
          <w:szCs w:val="22"/>
          <w:highlight w:val="none"/>
          <w:lang w:val="zh-CN"/>
        </w:rPr>
      </w:pPr>
      <w:r>
        <w:rPr>
          <w:rFonts w:hint="eastAsia" w:ascii="仿宋" w:hAnsi="仿宋" w:eastAsia="仿宋" w:cs="仿宋"/>
          <w:bCs/>
          <w:szCs w:val="22"/>
          <w:highlight w:val="none"/>
          <w:lang w:val="zh-CN"/>
        </w:rPr>
        <w:t>（</w:t>
      </w:r>
      <w:r>
        <w:rPr>
          <w:rFonts w:hint="eastAsia" w:ascii="仿宋" w:hAnsi="仿宋" w:eastAsia="仿宋" w:cs="仿宋"/>
          <w:bCs/>
          <w:szCs w:val="22"/>
          <w:highlight w:val="none"/>
        </w:rPr>
        <w:t>11</w:t>
      </w:r>
      <w:r>
        <w:rPr>
          <w:rFonts w:hint="eastAsia" w:ascii="仿宋" w:hAnsi="仿宋" w:eastAsia="仿宋" w:cs="仿宋"/>
          <w:bCs/>
          <w:szCs w:val="22"/>
          <w:highlight w:val="none"/>
          <w:lang w:val="zh-CN"/>
        </w:rPr>
        <w:t>）进入清算程序，或被宣告破产，或其他丧失履约能力的情形；</w:t>
      </w:r>
    </w:p>
    <w:p w14:paraId="371FE6B8">
      <w:pPr>
        <w:spacing w:line="400" w:lineRule="exact"/>
        <w:ind w:firstLine="359" w:firstLineChars="171"/>
        <w:rPr>
          <w:rFonts w:ascii="仿宋" w:hAnsi="仿宋" w:eastAsia="仿宋" w:cs="仿宋"/>
          <w:highlight w:val="none"/>
        </w:rPr>
      </w:pPr>
      <w:r>
        <w:rPr>
          <w:rFonts w:hint="eastAsia" w:ascii="仿宋" w:hAnsi="仿宋" w:eastAsia="仿宋" w:cs="仿宋"/>
          <w:bCs/>
          <w:szCs w:val="22"/>
          <w:highlight w:val="none"/>
          <w:lang w:val="zh-CN"/>
        </w:rPr>
        <w:t>（</w:t>
      </w:r>
      <w:r>
        <w:rPr>
          <w:rFonts w:hint="eastAsia" w:ascii="仿宋" w:hAnsi="仿宋" w:eastAsia="仿宋" w:cs="仿宋"/>
          <w:bCs/>
          <w:szCs w:val="22"/>
          <w:highlight w:val="none"/>
        </w:rPr>
        <w:t>12</w:t>
      </w:r>
      <w:r>
        <w:rPr>
          <w:rFonts w:hint="eastAsia" w:ascii="仿宋" w:hAnsi="仿宋" w:eastAsia="仿宋" w:cs="仿宋"/>
          <w:bCs/>
          <w:szCs w:val="22"/>
          <w:highlight w:val="none"/>
          <w:lang w:val="zh-CN"/>
        </w:rPr>
        <w:t>）</w:t>
      </w:r>
      <w:r>
        <w:rPr>
          <w:rFonts w:hint="eastAsia" w:ascii="仿宋" w:hAnsi="仿宋" w:eastAsia="仿宋" w:cs="仿宋"/>
          <w:bCs/>
          <w:szCs w:val="22"/>
          <w:highlight w:val="none"/>
        </w:rPr>
        <w:t>法律法规或投标人须知前附表规定的其他情形。</w:t>
      </w:r>
    </w:p>
    <w:p w14:paraId="5DE2ED32">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如投标人有上述情况，则取消其中标资格。</w:t>
      </w:r>
    </w:p>
    <w:p w14:paraId="65B2748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1.4.3 </w:t>
      </w:r>
      <w:r>
        <w:rPr>
          <w:rFonts w:hint="eastAsia" w:ascii="仿宋" w:hAnsi="仿宋" w:eastAsia="仿宋" w:cs="仿宋"/>
          <w:bCs/>
          <w:highlight w:val="none"/>
          <w:lang w:val="zh-CN"/>
        </w:rPr>
        <w:t>与</w:t>
      </w:r>
      <w:r>
        <w:rPr>
          <w:rFonts w:hint="eastAsia" w:ascii="仿宋" w:hAnsi="仿宋" w:eastAsia="仿宋" w:cs="仿宋"/>
          <w:bCs/>
          <w:highlight w:val="none"/>
        </w:rPr>
        <w:t>招标</w:t>
      </w:r>
      <w:r>
        <w:rPr>
          <w:rFonts w:hint="eastAsia" w:ascii="仿宋" w:hAnsi="仿宋" w:eastAsia="仿宋" w:cs="仿宋"/>
          <w:bCs/>
          <w:highlight w:val="none"/>
          <w:lang w:val="zh-CN"/>
        </w:rPr>
        <w:t>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14:paraId="0A2D1EF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1.4.4 接受联合体投标。</w:t>
      </w:r>
    </w:p>
    <w:p w14:paraId="00097486">
      <w:pPr>
        <w:rPr>
          <w:rFonts w:ascii="仿宋" w:hAnsi="仿宋" w:eastAsia="仿宋" w:cs="仿宋"/>
          <w:b/>
          <w:highlight w:val="none"/>
        </w:rPr>
      </w:pPr>
      <w:bookmarkStart w:id="112" w:name="_Toc246996923"/>
      <w:bookmarkStart w:id="113" w:name="_Toc144974503"/>
      <w:bookmarkStart w:id="114" w:name="_Toc152042311"/>
      <w:bookmarkStart w:id="115" w:name="_Toc179632552"/>
      <w:bookmarkStart w:id="116" w:name="_Toc247085694"/>
      <w:bookmarkStart w:id="117" w:name="_Toc152045535"/>
      <w:bookmarkStart w:id="118" w:name="_Toc26607"/>
      <w:bookmarkStart w:id="119" w:name="_Toc246996180"/>
      <w:r>
        <w:rPr>
          <w:rFonts w:hint="eastAsia" w:ascii="仿宋" w:hAnsi="仿宋" w:eastAsia="仿宋" w:cs="仿宋"/>
          <w:b/>
          <w:highlight w:val="none"/>
        </w:rPr>
        <w:t>1.5 费用承担</w:t>
      </w:r>
      <w:bookmarkEnd w:id="112"/>
      <w:bookmarkEnd w:id="113"/>
      <w:bookmarkEnd w:id="114"/>
      <w:bookmarkEnd w:id="115"/>
      <w:bookmarkEnd w:id="116"/>
      <w:bookmarkEnd w:id="117"/>
      <w:bookmarkEnd w:id="118"/>
      <w:bookmarkEnd w:id="119"/>
    </w:p>
    <w:p w14:paraId="05C7F22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投标人准备和参加投标活动发生的费用自理。</w:t>
      </w:r>
    </w:p>
    <w:p w14:paraId="62A181DB">
      <w:pPr>
        <w:rPr>
          <w:rFonts w:ascii="仿宋" w:hAnsi="仿宋" w:eastAsia="仿宋" w:cs="仿宋"/>
          <w:b/>
          <w:highlight w:val="none"/>
        </w:rPr>
      </w:pPr>
      <w:bookmarkStart w:id="120" w:name="_Toc246996924"/>
      <w:bookmarkStart w:id="121" w:name="_Toc144974504"/>
      <w:bookmarkStart w:id="122" w:name="_Toc179632553"/>
      <w:bookmarkStart w:id="123" w:name="_Toc152042312"/>
      <w:bookmarkStart w:id="124" w:name="_Toc11612"/>
      <w:bookmarkStart w:id="125" w:name="_Toc247085695"/>
      <w:bookmarkStart w:id="126" w:name="_Toc246996181"/>
      <w:bookmarkStart w:id="127" w:name="_Toc152045536"/>
      <w:r>
        <w:rPr>
          <w:rFonts w:hint="eastAsia" w:ascii="仿宋" w:hAnsi="仿宋" w:eastAsia="仿宋" w:cs="仿宋"/>
          <w:b/>
          <w:highlight w:val="none"/>
        </w:rPr>
        <w:t>1.6 保密</w:t>
      </w:r>
      <w:bookmarkEnd w:id="120"/>
      <w:bookmarkEnd w:id="121"/>
      <w:bookmarkEnd w:id="122"/>
      <w:bookmarkEnd w:id="123"/>
      <w:bookmarkEnd w:id="124"/>
      <w:bookmarkEnd w:id="125"/>
      <w:bookmarkEnd w:id="126"/>
      <w:bookmarkEnd w:id="127"/>
    </w:p>
    <w:p w14:paraId="68FFA53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参与招标投标活动的各方应对采购文件和投标文件中的商业和技术等秘密保密，违者应对由此造成的后果承担法律责任。 </w:t>
      </w:r>
    </w:p>
    <w:p w14:paraId="32710904">
      <w:pPr>
        <w:rPr>
          <w:rFonts w:ascii="仿宋" w:hAnsi="仿宋" w:eastAsia="仿宋" w:cs="仿宋"/>
          <w:b/>
          <w:highlight w:val="none"/>
        </w:rPr>
      </w:pPr>
      <w:bookmarkStart w:id="128" w:name="_Toc144974505"/>
      <w:bookmarkStart w:id="129" w:name="_Toc152045537"/>
      <w:bookmarkStart w:id="130" w:name="_Toc246996182"/>
      <w:bookmarkStart w:id="131" w:name="_Toc246996925"/>
      <w:bookmarkStart w:id="132" w:name="_Toc152042313"/>
      <w:bookmarkStart w:id="133" w:name="_Toc4533"/>
      <w:bookmarkStart w:id="134" w:name="_Toc247085696"/>
      <w:bookmarkStart w:id="135" w:name="_Toc179632554"/>
      <w:r>
        <w:rPr>
          <w:rFonts w:hint="eastAsia" w:ascii="仿宋" w:hAnsi="仿宋" w:eastAsia="仿宋" w:cs="仿宋"/>
          <w:b/>
          <w:highlight w:val="none"/>
        </w:rPr>
        <w:t>1.7 语言</w:t>
      </w:r>
      <w:bookmarkEnd w:id="128"/>
      <w:r>
        <w:rPr>
          <w:rFonts w:hint="eastAsia" w:ascii="仿宋" w:hAnsi="仿宋" w:eastAsia="仿宋" w:cs="仿宋"/>
          <w:b/>
          <w:highlight w:val="none"/>
        </w:rPr>
        <w:t>文字</w:t>
      </w:r>
      <w:bookmarkEnd w:id="129"/>
      <w:bookmarkEnd w:id="130"/>
      <w:bookmarkEnd w:id="131"/>
      <w:bookmarkEnd w:id="132"/>
      <w:bookmarkEnd w:id="133"/>
      <w:bookmarkEnd w:id="134"/>
      <w:bookmarkEnd w:id="135"/>
    </w:p>
    <w:p w14:paraId="3573AB7B">
      <w:pPr>
        <w:spacing w:line="400" w:lineRule="exact"/>
        <w:ind w:firstLine="420" w:firstLineChars="200"/>
        <w:rPr>
          <w:rFonts w:ascii="仿宋" w:hAnsi="仿宋" w:eastAsia="仿宋" w:cs="仿宋"/>
          <w:highlight w:val="none"/>
        </w:rPr>
      </w:pPr>
      <w:bookmarkStart w:id="136" w:name="_Toc246996183"/>
      <w:bookmarkStart w:id="137" w:name="_Toc247085697"/>
      <w:bookmarkStart w:id="138" w:name="_Toc152045538"/>
      <w:bookmarkStart w:id="139" w:name="_Toc144974506"/>
      <w:bookmarkStart w:id="140" w:name="_Toc246996926"/>
      <w:bookmarkStart w:id="141" w:name="_Toc179632555"/>
      <w:bookmarkStart w:id="142" w:name="_Toc152042314"/>
      <w:r>
        <w:rPr>
          <w:rFonts w:hint="eastAsia" w:ascii="仿宋" w:hAnsi="仿宋" w:eastAsia="仿宋" w:cs="仿宋"/>
          <w:highlight w:val="none"/>
        </w:rPr>
        <w:t>招标投标文件使用的语言文字为中文。专用术语使用外文的，应附有中文注释。</w:t>
      </w:r>
    </w:p>
    <w:p w14:paraId="31865D09">
      <w:pPr>
        <w:rPr>
          <w:rFonts w:ascii="仿宋" w:hAnsi="仿宋" w:eastAsia="仿宋" w:cs="仿宋"/>
          <w:b/>
          <w:highlight w:val="none"/>
        </w:rPr>
      </w:pPr>
      <w:bookmarkStart w:id="143" w:name="_Toc2047"/>
      <w:r>
        <w:rPr>
          <w:rFonts w:hint="eastAsia" w:ascii="仿宋" w:hAnsi="仿宋" w:eastAsia="仿宋" w:cs="仿宋"/>
          <w:b/>
          <w:highlight w:val="none"/>
        </w:rPr>
        <w:t>1.8 计量单位</w:t>
      </w:r>
      <w:bookmarkEnd w:id="136"/>
      <w:bookmarkEnd w:id="137"/>
      <w:bookmarkEnd w:id="138"/>
      <w:bookmarkEnd w:id="139"/>
      <w:bookmarkEnd w:id="140"/>
      <w:bookmarkEnd w:id="141"/>
      <w:bookmarkEnd w:id="142"/>
      <w:bookmarkEnd w:id="143"/>
    </w:p>
    <w:p w14:paraId="0AABE37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所有计量均采用中华人民共和国法定计量单位。</w:t>
      </w:r>
    </w:p>
    <w:p w14:paraId="7F41DA63">
      <w:pPr>
        <w:rPr>
          <w:rFonts w:ascii="仿宋" w:hAnsi="仿宋" w:eastAsia="仿宋" w:cs="仿宋"/>
          <w:b/>
          <w:highlight w:val="none"/>
        </w:rPr>
      </w:pPr>
      <w:bookmarkStart w:id="144" w:name="_Toc247592876"/>
      <w:bookmarkStart w:id="145" w:name="_Toc14227"/>
      <w:bookmarkStart w:id="146" w:name="_Toc247513962"/>
      <w:bookmarkStart w:id="147" w:name="_Toc144974507"/>
      <w:bookmarkStart w:id="148" w:name="_Toc152045539"/>
      <w:bookmarkStart w:id="149" w:name="_Toc247527563"/>
      <w:bookmarkStart w:id="150" w:name="_Toc152042315"/>
      <w:r>
        <w:rPr>
          <w:rFonts w:hint="eastAsia" w:ascii="仿宋" w:hAnsi="仿宋" w:eastAsia="仿宋" w:cs="仿宋"/>
          <w:b/>
          <w:highlight w:val="none"/>
        </w:rPr>
        <w:t>1.9 踏勘现场</w:t>
      </w:r>
      <w:bookmarkEnd w:id="144"/>
      <w:bookmarkEnd w:id="145"/>
      <w:bookmarkEnd w:id="146"/>
      <w:bookmarkEnd w:id="147"/>
      <w:bookmarkEnd w:id="148"/>
      <w:bookmarkEnd w:id="149"/>
      <w:bookmarkEnd w:id="150"/>
    </w:p>
    <w:p w14:paraId="1C6414D5">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1.9.1 投标人须知前附表规定组织踏勘现场的，采购人按投标人须知前附表规定的时间、地点组织投标人踏勘项目现场。未规定的，投标人自行踏勘。</w:t>
      </w:r>
    </w:p>
    <w:p w14:paraId="467FF57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1.9.2 投标人踏勘现场发生的费用自理。</w:t>
      </w:r>
    </w:p>
    <w:p w14:paraId="35F79D2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1.9.3 除采购人的原因外，投标人自行负责在踏勘现场中所发生的人员伤亡和财产损失。</w:t>
      </w:r>
    </w:p>
    <w:p w14:paraId="7754EEB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1.9.4 采购人在踏勘现场中介绍的项目场地和相关的周边环境情况，供投标人在编制投标文件时参考，采购人不对投标人据此作出的判断和决策负责。</w:t>
      </w:r>
    </w:p>
    <w:p w14:paraId="1056742B">
      <w:pPr>
        <w:rPr>
          <w:rFonts w:ascii="仿宋" w:hAnsi="仿宋" w:eastAsia="仿宋" w:cs="仿宋"/>
          <w:b/>
          <w:highlight w:val="none"/>
        </w:rPr>
      </w:pPr>
      <w:bookmarkStart w:id="151" w:name="_Toc201719074"/>
      <w:bookmarkStart w:id="152" w:name="_Toc223580592"/>
      <w:bookmarkStart w:id="153" w:name="_Toc259131296"/>
      <w:bookmarkStart w:id="154" w:name="_Toc259125187"/>
      <w:bookmarkStart w:id="155" w:name="_Toc223063723"/>
      <w:bookmarkStart w:id="156" w:name="_Toc228014261"/>
      <w:bookmarkStart w:id="157" w:name="_Toc222987634"/>
      <w:bookmarkStart w:id="158" w:name="_Toc223068448"/>
      <w:bookmarkStart w:id="159" w:name="_Toc223161275"/>
      <w:bookmarkStart w:id="160" w:name="_Toc223256351"/>
      <w:bookmarkStart w:id="161" w:name="_Toc222905993"/>
      <w:bookmarkStart w:id="162" w:name="_Toc223345309"/>
      <w:bookmarkStart w:id="163" w:name="_Toc279848083"/>
      <w:bookmarkStart w:id="164" w:name="_Toc222900712"/>
      <w:bookmarkStart w:id="165" w:name="_Toc222987481"/>
      <w:bookmarkStart w:id="166" w:name="_Toc222907589"/>
      <w:r>
        <w:rPr>
          <w:rFonts w:hint="eastAsia" w:ascii="仿宋" w:hAnsi="仿宋" w:eastAsia="仿宋" w:cs="仿宋"/>
          <w:b/>
          <w:highlight w:val="none"/>
        </w:rPr>
        <w:t>1.10 投标</w:t>
      </w:r>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r>
        <w:rPr>
          <w:rFonts w:hint="eastAsia" w:ascii="仿宋" w:hAnsi="仿宋" w:eastAsia="仿宋" w:cs="仿宋"/>
          <w:b/>
          <w:highlight w:val="none"/>
        </w:rPr>
        <w:t>预备会</w:t>
      </w:r>
    </w:p>
    <w:p w14:paraId="5FB34400">
      <w:pPr>
        <w:autoSpaceDE w:val="0"/>
        <w:autoSpaceDN w:val="0"/>
        <w:adjustRightInd w:val="0"/>
        <w:spacing w:line="400" w:lineRule="exact"/>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 xml:space="preserve">    1.10.1 投标人须知前附表规定召开投标预备会的，采购人按投标人须知前附表规定的时间和地点召开投标预备会，澄清投标人提出的问题。</w:t>
      </w:r>
    </w:p>
    <w:p w14:paraId="7B449E8B">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1.10.2 投标人应在投标人须知前附表规定的时间前，以书面形式将提出的问题送达采购人，以便采购人在会议期间澄清。</w:t>
      </w:r>
    </w:p>
    <w:p w14:paraId="128345F1">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1.10.3 投标预备会后，采购人在投标人须知前附表规定的时间内，将对投标人所提问题的澄清，以书面形式通知所有购买采购文件的投标人。该澄清内容为采购文件的组成部分。</w:t>
      </w:r>
    </w:p>
    <w:p w14:paraId="511EE360">
      <w:pPr>
        <w:spacing w:line="400" w:lineRule="exact"/>
        <w:rPr>
          <w:rFonts w:ascii="仿宋" w:hAnsi="仿宋" w:eastAsia="仿宋" w:cs="仿宋"/>
          <w:b/>
          <w:highlight w:val="none"/>
        </w:rPr>
      </w:pPr>
      <w:r>
        <w:rPr>
          <w:rFonts w:hint="eastAsia" w:ascii="仿宋" w:hAnsi="仿宋" w:eastAsia="仿宋" w:cs="仿宋"/>
          <w:b/>
          <w:highlight w:val="none"/>
        </w:rPr>
        <w:t>1.11 分包</w:t>
      </w:r>
    </w:p>
    <w:p w14:paraId="2905B5E3">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1.11.1 </w:t>
      </w:r>
      <w:r>
        <w:rPr>
          <w:rFonts w:hint="eastAsia" w:ascii="仿宋" w:hAnsi="仿宋" w:eastAsia="仿宋" w:cs="仿宋"/>
          <w:bCs/>
          <w:szCs w:val="21"/>
          <w:highlight w:val="none"/>
          <w:lang w:val="zh-CN"/>
        </w:rPr>
        <w:t>投标人拟在中标后将中标项目的非主体、非关键性工作进行分包的，应符合投标人须知前附表规定的分包内容、分包金额和资质要求等限制性条件，除投标人须知前附表规定的非主体、非关键性工作外，其他工作不得分包。</w:t>
      </w:r>
    </w:p>
    <w:p w14:paraId="5B1FA167">
      <w:pPr>
        <w:autoSpaceDE w:val="0"/>
        <w:autoSpaceDN w:val="0"/>
        <w:adjustRightInd w:val="0"/>
        <w:spacing w:line="400" w:lineRule="exact"/>
        <w:ind w:firstLine="420" w:firstLineChars="200"/>
        <w:jc w:val="left"/>
        <w:rPr>
          <w:rFonts w:ascii="仿宋" w:hAnsi="仿宋" w:eastAsia="仿宋" w:cs="仿宋"/>
          <w:b/>
          <w:highlight w:val="none"/>
        </w:rPr>
      </w:pPr>
      <w:r>
        <w:rPr>
          <w:rFonts w:hint="eastAsia" w:ascii="仿宋" w:hAnsi="仿宋" w:eastAsia="仿宋" w:cs="仿宋"/>
          <w:bCs/>
          <w:szCs w:val="21"/>
          <w:highlight w:val="none"/>
        </w:rPr>
        <w:t xml:space="preserve">1.11.2 </w:t>
      </w:r>
      <w:r>
        <w:rPr>
          <w:rFonts w:hint="eastAsia" w:ascii="仿宋" w:hAnsi="仿宋" w:eastAsia="仿宋" w:cs="仿宋"/>
          <w:bCs/>
          <w:szCs w:val="21"/>
          <w:highlight w:val="none"/>
          <w:lang w:val="zh-CN"/>
        </w:rPr>
        <w:t>中标人不得向他人转让中标项目，接受分包的人不得再次分包。中标人应当就分包项目向采购人负责，接受分包的人就分包项目承担连带责任。</w:t>
      </w:r>
    </w:p>
    <w:p w14:paraId="677FC162">
      <w:pPr>
        <w:spacing w:line="400" w:lineRule="exact"/>
        <w:rPr>
          <w:rFonts w:ascii="仿宋" w:hAnsi="仿宋" w:eastAsia="仿宋" w:cs="仿宋"/>
          <w:b/>
          <w:highlight w:val="none"/>
        </w:rPr>
      </w:pPr>
      <w:r>
        <w:rPr>
          <w:rFonts w:hint="eastAsia" w:ascii="仿宋" w:hAnsi="仿宋" w:eastAsia="仿宋" w:cs="仿宋"/>
          <w:b/>
          <w:highlight w:val="none"/>
        </w:rPr>
        <w:t>1.12 响应和偏差</w:t>
      </w:r>
    </w:p>
    <w:p w14:paraId="2B2ACC0E">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1.12.1 </w:t>
      </w:r>
      <w:r>
        <w:rPr>
          <w:rFonts w:hint="eastAsia" w:ascii="仿宋" w:hAnsi="仿宋" w:eastAsia="仿宋" w:cs="仿宋"/>
          <w:bCs/>
          <w:szCs w:val="21"/>
          <w:highlight w:val="none"/>
          <w:lang w:val="zh-CN"/>
        </w:rPr>
        <w:t>投标文件应当对采购文件的实质性要求和条件作出满足性或更有利于采购人的响应，否则，投标人的投标将被否决。实质性要求和条件见投标人须知前附表。</w:t>
      </w:r>
    </w:p>
    <w:p w14:paraId="23E30DCE">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1.12.2 </w:t>
      </w:r>
      <w:r>
        <w:rPr>
          <w:rFonts w:hint="eastAsia" w:ascii="仿宋" w:hAnsi="仿宋" w:eastAsia="仿宋" w:cs="仿宋"/>
          <w:bCs/>
          <w:szCs w:val="21"/>
          <w:highlight w:val="none"/>
          <w:lang w:val="zh-CN"/>
        </w:rPr>
        <w:t>投标人应根据采购文件的要求提供投标服务方案等内容以对采购文件作出响应。</w:t>
      </w:r>
    </w:p>
    <w:p w14:paraId="58954DB5">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rPr>
        <w:t xml:space="preserve">1.12.3 </w:t>
      </w:r>
      <w:r>
        <w:rPr>
          <w:rFonts w:hint="eastAsia" w:ascii="仿宋" w:hAnsi="仿宋" w:eastAsia="仿宋" w:cs="仿宋"/>
          <w:bCs/>
          <w:szCs w:val="21"/>
          <w:highlight w:val="none"/>
          <w:lang w:val="zh-CN"/>
        </w:rPr>
        <w:t>投标人须知前附表允许投标文件偏离采购文件某些要求的，偏差应当符合采购文件规定的偏差范围和幅度。</w:t>
      </w:r>
    </w:p>
    <w:p w14:paraId="72D30998">
      <w:pPr>
        <w:pStyle w:val="3"/>
        <w:rPr>
          <w:rFonts w:ascii="仿宋" w:hAnsi="仿宋" w:eastAsia="仿宋" w:cs="仿宋"/>
          <w:highlight w:val="none"/>
        </w:rPr>
      </w:pPr>
      <w:bookmarkStart w:id="167" w:name="_Toc144974510"/>
      <w:bookmarkStart w:id="168" w:name="_Toc246996187"/>
      <w:bookmarkStart w:id="169" w:name="_Toc152045542"/>
      <w:bookmarkStart w:id="170" w:name="_Toc12718"/>
      <w:bookmarkStart w:id="171" w:name="_Toc247085701"/>
      <w:bookmarkStart w:id="172" w:name="_Toc152042318"/>
      <w:bookmarkStart w:id="173" w:name="_Toc21389"/>
      <w:bookmarkStart w:id="174" w:name="_Toc457839488"/>
      <w:bookmarkStart w:id="175" w:name="_Toc420417623"/>
      <w:bookmarkStart w:id="176" w:name="_Toc246996930"/>
      <w:bookmarkStart w:id="177" w:name="_Toc357177711"/>
      <w:bookmarkStart w:id="178" w:name="_Toc179632560"/>
      <w:bookmarkStart w:id="179" w:name="_Toc10805"/>
      <w:r>
        <w:rPr>
          <w:rFonts w:hint="eastAsia" w:ascii="仿宋" w:hAnsi="仿宋" w:eastAsia="仿宋" w:cs="仿宋"/>
          <w:highlight w:val="none"/>
        </w:rPr>
        <w:t>2. 采购文件</w:t>
      </w:r>
      <w:bookmarkEnd w:id="167"/>
      <w:bookmarkEnd w:id="168"/>
      <w:bookmarkEnd w:id="169"/>
      <w:bookmarkEnd w:id="170"/>
      <w:bookmarkEnd w:id="171"/>
      <w:bookmarkEnd w:id="172"/>
      <w:bookmarkEnd w:id="173"/>
      <w:bookmarkEnd w:id="174"/>
      <w:bookmarkEnd w:id="175"/>
      <w:bookmarkEnd w:id="176"/>
      <w:bookmarkEnd w:id="177"/>
      <w:bookmarkEnd w:id="178"/>
      <w:bookmarkEnd w:id="179"/>
    </w:p>
    <w:p w14:paraId="2523FB31">
      <w:pPr>
        <w:rPr>
          <w:rFonts w:ascii="仿宋" w:hAnsi="仿宋" w:eastAsia="仿宋" w:cs="仿宋"/>
          <w:b/>
          <w:highlight w:val="none"/>
        </w:rPr>
      </w:pPr>
      <w:bookmarkStart w:id="180" w:name="_Toc23578"/>
      <w:bookmarkStart w:id="181" w:name="_Toc246996188"/>
      <w:bookmarkStart w:id="182" w:name="_Toc144974511"/>
      <w:bookmarkStart w:id="183" w:name="_Toc152045543"/>
      <w:bookmarkStart w:id="184" w:name="_Toc247085702"/>
      <w:bookmarkStart w:id="185" w:name="_Toc246996931"/>
      <w:bookmarkStart w:id="186" w:name="_Toc179632561"/>
      <w:bookmarkStart w:id="187" w:name="_Toc152042319"/>
      <w:r>
        <w:rPr>
          <w:rFonts w:hint="eastAsia" w:ascii="仿宋" w:hAnsi="仿宋" w:eastAsia="仿宋" w:cs="仿宋"/>
          <w:b/>
          <w:highlight w:val="none"/>
        </w:rPr>
        <w:t>2.1 采购文件的组成</w:t>
      </w:r>
      <w:bookmarkEnd w:id="180"/>
      <w:bookmarkEnd w:id="181"/>
      <w:bookmarkEnd w:id="182"/>
      <w:bookmarkEnd w:id="183"/>
      <w:bookmarkEnd w:id="184"/>
      <w:bookmarkEnd w:id="185"/>
      <w:bookmarkEnd w:id="186"/>
      <w:bookmarkEnd w:id="187"/>
    </w:p>
    <w:p w14:paraId="70683AB9">
      <w:pPr>
        <w:spacing w:line="400" w:lineRule="exact"/>
        <w:rPr>
          <w:rFonts w:ascii="仿宋" w:hAnsi="仿宋" w:eastAsia="仿宋" w:cs="仿宋"/>
          <w:highlight w:val="none"/>
        </w:rPr>
      </w:pPr>
      <w:r>
        <w:rPr>
          <w:rFonts w:hint="eastAsia" w:ascii="仿宋" w:hAnsi="仿宋" w:eastAsia="仿宋" w:cs="仿宋"/>
          <w:highlight w:val="none"/>
        </w:rPr>
        <w:t>　　本采购文件包括：</w:t>
      </w:r>
    </w:p>
    <w:p w14:paraId="69A1C6B0">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（1）采购公告；</w:t>
      </w:r>
    </w:p>
    <w:p w14:paraId="7E5034F6">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（2）投标人须知；</w:t>
      </w:r>
    </w:p>
    <w:p w14:paraId="660CB834">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（3）评标办法；</w:t>
      </w:r>
    </w:p>
    <w:p w14:paraId="11038008">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（4）合同条款</w:t>
      </w:r>
      <w:r>
        <w:rPr>
          <w:rFonts w:hint="eastAsia" w:ascii="仿宋" w:hAnsi="仿宋" w:eastAsia="仿宋" w:cs="仿宋"/>
          <w:szCs w:val="22"/>
          <w:highlight w:val="none"/>
        </w:rPr>
        <w:t>及格式</w:t>
      </w:r>
      <w:r>
        <w:rPr>
          <w:rFonts w:hint="eastAsia" w:ascii="仿宋" w:hAnsi="仿宋" w:eastAsia="仿宋" w:cs="仿宋"/>
          <w:highlight w:val="none"/>
        </w:rPr>
        <w:t>；</w:t>
      </w:r>
    </w:p>
    <w:p w14:paraId="4E535DEA">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（5）服务方案及要求；</w:t>
      </w:r>
    </w:p>
    <w:p w14:paraId="6F46BDE2">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 xml:space="preserve">（6）投标文件格式。 </w:t>
      </w:r>
    </w:p>
    <w:p w14:paraId="07EF8C2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根据本章第1.10款、第2.2款和第2.3款对采购文件所作的澄清、修改，构成采购文件的组成部分。</w:t>
      </w:r>
    </w:p>
    <w:p w14:paraId="0BE1649B">
      <w:pPr>
        <w:rPr>
          <w:rFonts w:ascii="仿宋" w:hAnsi="仿宋" w:eastAsia="仿宋" w:cs="仿宋"/>
          <w:b/>
          <w:highlight w:val="none"/>
        </w:rPr>
      </w:pPr>
      <w:bookmarkStart w:id="188" w:name="_Toc246996932"/>
      <w:bookmarkStart w:id="189" w:name="_Toc247085703"/>
      <w:bookmarkStart w:id="190" w:name="_Toc152045544"/>
      <w:bookmarkStart w:id="191" w:name="_Toc7276"/>
      <w:bookmarkStart w:id="192" w:name="_Toc246996189"/>
      <w:bookmarkStart w:id="193" w:name="_Toc179632562"/>
      <w:bookmarkStart w:id="194" w:name="_Toc144974512"/>
      <w:bookmarkStart w:id="195" w:name="_Toc152042320"/>
      <w:r>
        <w:rPr>
          <w:rFonts w:hint="eastAsia" w:ascii="仿宋" w:hAnsi="仿宋" w:eastAsia="仿宋" w:cs="仿宋"/>
          <w:b/>
          <w:highlight w:val="none"/>
        </w:rPr>
        <w:t>2.2 采购文件的澄清</w:t>
      </w:r>
      <w:bookmarkEnd w:id="188"/>
      <w:bookmarkEnd w:id="189"/>
      <w:bookmarkEnd w:id="190"/>
      <w:bookmarkEnd w:id="191"/>
      <w:bookmarkEnd w:id="192"/>
      <w:bookmarkEnd w:id="193"/>
      <w:bookmarkEnd w:id="194"/>
      <w:bookmarkEnd w:id="195"/>
      <w:r>
        <w:rPr>
          <w:rFonts w:hint="eastAsia" w:ascii="仿宋" w:hAnsi="仿宋" w:eastAsia="仿宋" w:cs="仿宋"/>
          <w:b/>
          <w:highlight w:val="none"/>
        </w:rPr>
        <w:t xml:space="preserve"> </w:t>
      </w:r>
    </w:p>
    <w:p w14:paraId="60DD420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2.2.1 投标人应仔细阅读和检查采购文件的全部内容。</w:t>
      </w:r>
      <w:r>
        <w:rPr>
          <w:rFonts w:hint="eastAsia" w:ascii="仿宋" w:hAnsi="仿宋" w:eastAsia="仿宋" w:cs="仿宋"/>
          <w:szCs w:val="21"/>
          <w:highlight w:val="none"/>
        </w:rPr>
        <w:t>如发现缺页或附件不全，应及时向采购人提出，以便补齐。</w:t>
      </w:r>
      <w:r>
        <w:rPr>
          <w:rFonts w:hint="eastAsia" w:ascii="仿宋" w:hAnsi="仿宋" w:eastAsia="仿宋" w:cs="仿宋"/>
          <w:highlight w:val="none"/>
        </w:rPr>
        <w:t>如有疑问，应在投标人须知前附表规定的时间前以书面形式（包括信函、电报、传真等可以有形地表现所载内容的形式，下同），要求采购人对采购文件予以澄清。</w:t>
      </w:r>
    </w:p>
    <w:p w14:paraId="233A2D4E">
      <w:pPr>
        <w:spacing w:line="400" w:lineRule="exact"/>
        <w:ind w:firstLine="420" w:firstLineChars="200"/>
        <w:rPr>
          <w:rFonts w:ascii="仿宋" w:hAnsi="仿宋" w:eastAsia="仿宋" w:cs="仿宋"/>
          <w:sz w:val="32"/>
          <w:szCs w:val="32"/>
          <w:highlight w:val="none"/>
        </w:rPr>
      </w:pPr>
      <w:r>
        <w:rPr>
          <w:rFonts w:hint="eastAsia" w:ascii="仿宋" w:hAnsi="仿宋" w:eastAsia="仿宋" w:cs="仿宋"/>
          <w:highlight w:val="none"/>
        </w:rPr>
        <w:t>2.2.2 采购文件的澄清将以书面形式发给所有购买采购文件的投标人，但不指明澄清问题的来源。如果澄清发出的时间距投标人须知前附表规定的投标截止时间不足15天，并且澄清内容影响投标文件编制的，将相应延长投标截止时间。</w:t>
      </w:r>
      <w:r>
        <w:rPr>
          <w:rFonts w:hint="eastAsia" w:ascii="仿宋" w:hAnsi="仿宋" w:eastAsia="仿宋" w:cs="仿宋"/>
          <w:sz w:val="32"/>
          <w:szCs w:val="32"/>
          <w:highlight w:val="none"/>
        </w:rPr>
        <w:t xml:space="preserve"> </w:t>
      </w:r>
    </w:p>
    <w:p w14:paraId="09E8D65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2.2.3 投标人在收到澄清后，应在投标人须知前附表规定的时间内以书面形式通知采购人，确认已收到该澄清。</w:t>
      </w:r>
    </w:p>
    <w:p w14:paraId="44747D22">
      <w:pPr>
        <w:rPr>
          <w:rFonts w:ascii="仿宋" w:hAnsi="仿宋" w:eastAsia="仿宋" w:cs="仿宋"/>
          <w:b/>
          <w:highlight w:val="none"/>
        </w:rPr>
      </w:pPr>
      <w:bookmarkStart w:id="196" w:name="_Toc246996190"/>
      <w:bookmarkStart w:id="197" w:name="_Toc247085704"/>
      <w:bookmarkStart w:id="198" w:name="_Toc144974513"/>
      <w:bookmarkStart w:id="199" w:name="_Toc152042321"/>
      <w:bookmarkStart w:id="200" w:name="_Toc246996933"/>
      <w:bookmarkStart w:id="201" w:name="_Toc179632563"/>
      <w:bookmarkStart w:id="202" w:name="_Toc18007"/>
      <w:bookmarkStart w:id="203" w:name="_Toc152045545"/>
      <w:r>
        <w:rPr>
          <w:rFonts w:hint="eastAsia" w:ascii="仿宋" w:hAnsi="仿宋" w:eastAsia="仿宋" w:cs="仿宋"/>
          <w:b/>
          <w:highlight w:val="none"/>
        </w:rPr>
        <w:t>2.3 采购文件的修改</w:t>
      </w:r>
      <w:bookmarkEnd w:id="196"/>
      <w:bookmarkEnd w:id="197"/>
      <w:bookmarkEnd w:id="198"/>
      <w:bookmarkEnd w:id="199"/>
      <w:bookmarkEnd w:id="200"/>
      <w:bookmarkEnd w:id="201"/>
      <w:bookmarkEnd w:id="202"/>
      <w:bookmarkEnd w:id="203"/>
    </w:p>
    <w:p w14:paraId="43F168E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2.3.1采购人可以书面形式修改采购文件，并通知所有已购买采购文件的投标人。但如果修改采购文件的时间距投标截止时间不足15天，并且修改内容影响投标文件编制的，将相应延长投标截止时间。</w:t>
      </w:r>
    </w:p>
    <w:p w14:paraId="1F5240CF">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2.3.2 投标人收到修改内容后，应在投标人须知前附表规定的时间内以书面形式通知采购人，确认已收到该修改。</w:t>
      </w:r>
    </w:p>
    <w:p w14:paraId="318D0557">
      <w:pPr>
        <w:pStyle w:val="3"/>
        <w:rPr>
          <w:rFonts w:ascii="仿宋" w:hAnsi="仿宋" w:eastAsia="仿宋" w:cs="仿宋"/>
          <w:highlight w:val="none"/>
        </w:rPr>
      </w:pPr>
      <w:bookmarkStart w:id="204" w:name="_Toc457839489"/>
      <w:bookmarkStart w:id="205" w:name="_Toc246996191"/>
      <w:bookmarkStart w:id="206" w:name="_Toc246996934"/>
      <w:bookmarkStart w:id="207" w:name="_Toc23111"/>
      <w:bookmarkStart w:id="208" w:name="_Toc152042322"/>
      <w:bookmarkStart w:id="209" w:name="_Toc357177712"/>
      <w:bookmarkStart w:id="210" w:name="_Toc179632564"/>
      <w:bookmarkStart w:id="211" w:name="_Toc7223"/>
      <w:bookmarkStart w:id="212" w:name="_Toc152045546"/>
      <w:bookmarkStart w:id="213" w:name="_Toc247085705"/>
      <w:bookmarkStart w:id="214" w:name="_Toc420417624"/>
      <w:bookmarkStart w:id="215" w:name="_Toc144974514"/>
      <w:bookmarkStart w:id="216" w:name="_Toc12712"/>
      <w:r>
        <w:rPr>
          <w:rFonts w:hint="eastAsia" w:ascii="仿宋" w:hAnsi="仿宋" w:eastAsia="仿宋" w:cs="仿宋"/>
          <w:highlight w:val="none"/>
        </w:rPr>
        <w:t>3. 投标文件</w:t>
      </w:r>
      <w:bookmarkEnd w:id="204"/>
      <w:bookmarkEnd w:id="205"/>
      <w:bookmarkEnd w:id="206"/>
      <w:bookmarkEnd w:id="207"/>
      <w:bookmarkEnd w:id="208"/>
      <w:bookmarkEnd w:id="209"/>
      <w:bookmarkEnd w:id="210"/>
      <w:bookmarkEnd w:id="211"/>
      <w:bookmarkEnd w:id="212"/>
      <w:bookmarkEnd w:id="213"/>
      <w:bookmarkEnd w:id="214"/>
      <w:bookmarkEnd w:id="215"/>
      <w:bookmarkEnd w:id="216"/>
    </w:p>
    <w:p w14:paraId="0A12A0AB">
      <w:pPr>
        <w:rPr>
          <w:rFonts w:ascii="仿宋" w:hAnsi="仿宋" w:eastAsia="仿宋" w:cs="仿宋"/>
          <w:b/>
          <w:highlight w:val="none"/>
        </w:rPr>
      </w:pPr>
      <w:bookmarkStart w:id="217" w:name="_Toc247085706"/>
      <w:bookmarkStart w:id="218" w:name="_Toc152042323"/>
      <w:bookmarkStart w:id="219" w:name="_Toc246996192"/>
      <w:bookmarkStart w:id="220" w:name="_Toc144974515"/>
      <w:bookmarkStart w:id="221" w:name="_Toc179632565"/>
      <w:bookmarkStart w:id="222" w:name="_Toc19352"/>
      <w:bookmarkStart w:id="223" w:name="_Toc246996935"/>
      <w:bookmarkStart w:id="224" w:name="_Toc152045547"/>
      <w:r>
        <w:rPr>
          <w:rFonts w:hint="eastAsia" w:ascii="仿宋" w:hAnsi="仿宋" w:eastAsia="仿宋" w:cs="仿宋"/>
          <w:b/>
          <w:highlight w:val="none"/>
        </w:rPr>
        <w:t>3.1 投标文件的组成</w:t>
      </w:r>
      <w:bookmarkEnd w:id="217"/>
      <w:bookmarkEnd w:id="218"/>
      <w:bookmarkEnd w:id="219"/>
      <w:bookmarkEnd w:id="220"/>
      <w:bookmarkEnd w:id="221"/>
      <w:bookmarkEnd w:id="222"/>
      <w:bookmarkEnd w:id="223"/>
      <w:bookmarkEnd w:id="224"/>
    </w:p>
    <w:p w14:paraId="07AA6D3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投标文件应包括下列内容：</w:t>
      </w:r>
    </w:p>
    <w:p w14:paraId="302D313F">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（1）投标函及投标函附录</w:t>
      </w:r>
    </w:p>
    <w:p w14:paraId="50C71C4C">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（2）法定代表人身份证明或附有法定代表人身份证明的授权委托书</w:t>
      </w:r>
    </w:p>
    <w:p w14:paraId="0195645B">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（3）开标一览表</w:t>
      </w:r>
    </w:p>
    <w:p w14:paraId="5B37BB3E">
      <w:pPr>
        <w:autoSpaceDE w:val="0"/>
        <w:autoSpaceDN w:val="0"/>
        <w:adjustRightInd w:val="0"/>
        <w:snapToGri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（4）投标报价</w:t>
      </w:r>
    </w:p>
    <w:p w14:paraId="04171E9B">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（5）</w:t>
      </w:r>
      <w:r>
        <w:rPr>
          <w:rFonts w:hint="eastAsia" w:ascii="仿宋" w:hAnsi="仿宋" w:eastAsia="仿宋" w:cs="仿宋"/>
          <w:highlight w:val="none"/>
        </w:rPr>
        <w:t>资格审查资料</w:t>
      </w:r>
    </w:p>
    <w:p w14:paraId="05FDE087">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（6）</w:t>
      </w:r>
      <w:r>
        <w:rPr>
          <w:rFonts w:hint="eastAsia" w:ascii="仿宋" w:hAnsi="仿宋" w:eastAsia="仿宋" w:cs="仿宋"/>
          <w:highlight w:val="none"/>
        </w:rPr>
        <w:t>服务方案</w:t>
      </w:r>
    </w:p>
    <w:p w14:paraId="779B41B4">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（7）其他材料</w:t>
      </w:r>
    </w:p>
    <w:p w14:paraId="1A348C1B">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（8）投标人不参与涉黑涉恶承诺书</w:t>
      </w:r>
    </w:p>
    <w:p w14:paraId="6CEFA912">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（9）中小企业声明函</w:t>
      </w:r>
    </w:p>
    <w:p w14:paraId="4135F965">
      <w:pPr>
        <w:rPr>
          <w:rFonts w:ascii="仿宋" w:hAnsi="仿宋" w:eastAsia="仿宋" w:cs="仿宋"/>
          <w:b/>
          <w:highlight w:val="none"/>
        </w:rPr>
      </w:pPr>
      <w:bookmarkStart w:id="225" w:name="_Toc246996936"/>
      <w:bookmarkStart w:id="226" w:name="_Toc152045548"/>
      <w:bookmarkStart w:id="227" w:name="_Toc617"/>
      <w:bookmarkStart w:id="228" w:name="_Toc246996193"/>
      <w:bookmarkStart w:id="229" w:name="_Toc152042324"/>
      <w:bookmarkStart w:id="230" w:name="_Toc144974516"/>
      <w:bookmarkStart w:id="231" w:name="_Toc247085707"/>
      <w:bookmarkStart w:id="232" w:name="_Toc179632566"/>
      <w:r>
        <w:rPr>
          <w:rFonts w:hint="eastAsia" w:ascii="仿宋" w:hAnsi="仿宋" w:eastAsia="仿宋" w:cs="仿宋"/>
          <w:b/>
          <w:highlight w:val="none"/>
        </w:rPr>
        <w:t>3.2 投标报价</w:t>
      </w:r>
      <w:bookmarkEnd w:id="225"/>
      <w:bookmarkEnd w:id="226"/>
      <w:bookmarkEnd w:id="227"/>
      <w:bookmarkEnd w:id="228"/>
      <w:bookmarkEnd w:id="229"/>
      <w:bookmarkEnd w:id="230"/>
      <w:bookmarkEnd w:id="231"/>
      <w:bookmarkEnd w:id="232"/>
    </w:p>
    <w:p w14:paraId="4EAD7A39">
      <w:pPr>
        <w:autoSpaceDE w:val="0"/>
        <w:autoSpaceDN w:val="0"/>
        <w:adjustRightInd w:val="0"/>
        <w:snapToGrid w:val="0"/>
        <w:spacing w:line="400" w:lineRule="exact"/>
        <w:ind w:firstLine="420" w:firstLineChars="200"/>
        <w:jc w:val="left"/>
        <w:rPr>
          <w:rFonts w:ascii="仿宋" w:hAnsi="仿宋" w:eastAsia="仿宋" w:cs="仿宋"/>
          <w:szCs w:val="22"/>
          <w:highlight w:val="none"/>
        </w:rPr>
      </w:pPr>
      <w:bookmarkStart w:id="233" w:name="_Toc179632567"/>
      <w:bookmarkStart w:id="234" w:name="_Toc152042325"/>
      <w:bookmarkStart w:id="235" w:name="_Toc152045549"/>
      <w:bookmarkStart w:id="236" w:name="_Toc144974517"/>
      <w:r>
        <w:rPr>
          <w:rFonts w:hint="eastAsia" w:ascii="仿宋" w:hAnsi="仿宋" w:eastAsia="仿宋" w:cs="仿宋"/>
          <w:szCs w:val="22"/>
          <w:highlight w:val="none"/>
        </w:rPr>
        <w:t>3.2.1 投标报价应包括国家规定的增值税税金，除投标人须知前附表另有规定外，增值税税金按一般计税方法计算。投标人应按第六章“投标文件格式”的要求在投标函中进行报价。</w:t>
      </w:r>
    </w:p>
    <w:p w14:paraId="7036B113">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3.2.2 投标人应充分了解该项目的总体情况以及影响投标报价的其他要素。</w:t>
      </w:r>
    </w:p>
    <w:p w14:paraId="7D3413F8">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3.2.3 本项目的报价方式见投标人须知前附表。投标人在投标截止时间前修改投标函中的投标报价总额，应同时修改投标文件中的相应报价。此修改须符合本章第 4.3 款的有关要求。</w:t>
      </w:r>
    </w:p>
    <w:p w14:paraId="51EF0ADA">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3.2.4 采购人设有最高投标限价的，投标人的投标报价不得超过最高投标限价，最高投标限价在投标人须知前附表中载明。</w:t>
      </w:r>
    </w:p>
    <w:p w14:paraId="5A802D7A">
      <w:pPr>
        <w:autoSpaceDE w:val="0"/>
        <w:autoSpaceDN w:val="0"/>
        <w:adjustRightInd w:val="0"/>
        <w:snapToGrid w:val="0"/>
        <w:spacing w:line="400" w:lineRule="exact"/>
        <w:ind w:firstLine="420" w:firstLineChars="200"/>
        <w:jc w:val="left"/>
        <w:rPr>
          <w:rFonts w:ascii="仿宋" w:hAnsi="仿宋" w:eastAsia="仿宋" w:cs="仿宋"/>
          <w:szCs w:val="22"/>
          <w:highlight w:val="none"/>
        </w:rPr>
      </w:pPr>
      <w:r>
        <w:rPr>
          <w:rFonts w:hint="eastAsia" w:ascii="仿宋" w:hAnsi="仿宋" w:eastAsia="仿宋" w:cs="仿宋"/>
          <w:szCs w:val="22"/>
          <w:highlight w:val="none"/>
        </w:rPr>
        <w:t>3.2.5 投标报价的其他要求见投标人须知前附表。</w:t>
      </w:r>
    </w:p>
    <w:p w14:paraId="025D8AD3">
      <w:pPr>
        <w:rPr>
          <w:rFonts w:ascii="仿宋" w:hAnsi="仿宋" w:eastAsia="仿宋" w:cs="仿宋"/>
          <w:b/>
          <w:highlight w:val="none"/>
        </w:rPr>
      </w:pPr>
      <w:bookmarkStart w:id="237" w:name="_Toc246996194"/>
      <w:bookmarkStart w:id="238" w:name="_Toc18235"/>
      <w:bookmarkStart w:id="239" w:name="_Toc246996937"/>
      <w:bookmarkStart w:id="240" w:name="_Toc247085708"/>
      <w:r>
        <w:rPr>
          <w:rFonts w:hint="eastAsia" w:ascii="仿宋" w:hAnsi="仿宋" w:eastAsia="仿宋" w:cs="仿宋"/>
          <w:b/>
          <w:highlight w:val="none"/>
        </w:rPr>
        <w:t>3.3 投标有效期</w:t>
      </w:r>
      <w:bookmarkEnd w:id="233"/>
      <w:bookmarkEnd w:id="234"/>
      <w:bookmarkEnd w:id="235"/>
      <w:bookmarkEnd w:id="236"/>
      <w:bookmarkEnd w:id="237"/>
      <w:bookmarkEnd w:id="238"/>
      <w:bookmarkEnd w:id="239"/>
      <w:bookmarkEnd w:id="240"/>
    </w:p>
    <w:p w14:paraId="59A36A8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3.3.1 除投标人须知前附表另有规定外，投标有效期为</w:t>
      </w:r>
      <w:r>
        <w:rPr>
          <w:rFonts w:hint="eastAsia" w:ascii="仿宋" w:hAnsi="仿宋" w:eastAsia="仿宋" w:cs="仿宋"/>
          <w:kern w:val="0"/>
          <w:szCs w:val="21"/>
          <w:highlight w:val="none"/>
        </w:rPr>
        <w:t>投标截止之日起90日</w:t>
      </w:r>
      <w:r>
        <w:rPr>
          <w:rFonts w:hint="eastAsia" w:ascii="仿宋" w:hAnsi="仿宋" w:eastAsia="仿宋" w:cs="仿宋"/>
          <w:highlight w:val="none"/>
        </w:rPr>
        <w:t>。</w:t>
      </w:r>
    </w:p>
    <w:p w14:paraId="6D3AF83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3.3.2在投标有效期内，投标人撤销或修改其投标文件的，应承担采购文件和法律规定的责任。</w:t>
      </w:r>
    </w:p>
    <w:p w14:paraId="0A513CC9">
      <w:pPr>
        <w:spacing w:line="400" w:lineRule="exact"/>
        <w:ind w:firstLine="420" w:firstLineChars="200"/>
        <w:rPr>
          <w:rFonts w:ascii="仿宋" w:hAnsi="仿宋" w:eastAsia="仿宋" w:cs="仿宋"/>
          <w:szCs w:val="21"/>
          <w:highlight w:val="none"/>
        </w:rPr>
      </w:pPr>
      <w:r>
        <w:rPr>
          <w:rFonts w:hint="eastAsia" w:ascii="仿宋" w:hAnsi="仿宋" w:eastAsia="仿宋" w:cs="仿宋"/>
          <w:highlight w:val="none"/>
        </w:rPr>
        <w:t>3.3.3出现特殊情况需要延长投标有效期的，采购人以书面形式通知所有投标人延长投标有效期。投标人同意延长的，不得要求或被允许修改或撤销其投标文件；投标人拒绝延长的，其投标失效。</w:t>
      </w:r>
    </w:p>
    <w:p w14:paraId="6995A696">
      <w:pPr>
        <w:rPr>
          <w:rFonts w:ascii="仿宋" w:hAnsi="仿宋" w:eastAsia="仿宋" w:cs="仿宋"/>
          <w:b/>
          <w:highlight w:val="none"/>
        </w:rPr>
      </w:pPr>
      <w:bookmarkStart w:id="241" w:name="_Toc152045550"/>
      <w:bookmarkStart w:id="242" w:name="_Toc179632568"/>
      <w:bookmarkStart w:id="243" w:name="_Toc246996938"/>
      <w:bookmarkStart w:id="244" w:name="_Toc11043"/>
      <w:bookmarkStart w:id="245" w:name="_Toc152042326"/>
      <w:bookmarkStart w:id="246" w:name="_Toc144974518"/>
      <w:bookmarkStart w:id="247" w:name="_Toc246996195"/>
      <w:bookmarkStart w:id="248" w:name="_Toc247085709"/>
      <w:bookmarkStart w:id="249" w:name="_Toc144974520"/>
      <w:bookmarkStart w:id="250" w:name="_Toc179632570"/>
      <w:bookmarkStart w:id="251" w:name="_Toc152045552"/>
      <w:bookmarkStart w:id="252" w:name="_Toc24001"/>
      <w:bookmarkStart w:id="253" w:name="_Toc152042328"/>
      <w:bookmarkStart w:id="254" w:name="_Toc246996939"/>
      <w:bookmarkStart w:id="255" w:name="_Toc246996196"/>
      <w:bookmarkStart w:id="256" w:name="_Toc247085710"/>
      <w:r>
        <w:rPr>
          <w:rFonts w:hint="eastAsia" w:ascii="仿宋" w:hAnsi="仿宋" w:eastAsia="仿宋" w:cs="仿宋"/>
          <w:b/>
          <w:highlight w:val="none"/>
        </w:rPr>
        <w:t>3.4 投标保证金</w:t>
      </w:r>
      <w:bookmarkEnd w:id="241"/>
      <w:bookmarkEnd w:id="242"/>
      <w:bookmarkEnd w:id="243"/>
      <w:bookmarkEnd w:id="244"/>
      <w:bookmarkEnd w:id="245"/>
      <w:bookmarkEnd w:id="246"/>
      <w:bookmarkEnd w:id="247"/>
      <w:bookmarkEnd w:id="248"/>
      <w:r>
        <w:rPr>
          <w:rFonts w:hint="eastAsia" w:ascii="仿宋" w:hAnsi="仿宋" w:eastAsia="仿宋" w:cs="仿宋"/>
          <w:b/>
          <w:highlight w:val="none"/>
        </w:rPr>
        <w:t>（本项目不适用）</w:t>
      </w:r>
    </w:p>
    <w:p w14:paraId="2D24B1D8">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3.4.1 投标人须知前附表规定递交投标保证金的，投标人在递交投标文件的同时，应按投标人须知前附表规定的金额、担保形式和第六章“投标文件格式”规定的或者事先经过采购人认可的投标保证金格式递交投标保证金，并作为其投标文件的组成部分。</w:t>
      </w:r>
    </w:p>
    <w:p w14:paraId="73C76DC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3.4.2 投标人不按本章第3.4.1项要求提交投标保证金的，评标委员会将否决其投标。</w:t>
      </w:r>
    </w:p>
    <w:p w14:paraId="44CB61F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3.4.3</w:t>
      </w:r>
      <w:r>
        <w:rPr>
          <w:rFonts w:hint="eastAsia" w:ascii="仿宋" w:hAnsi="仿宋" w:eastAsia="仿宋" w:cs="仿宋"/>
          <w:bCs/>
          <w:szCs w:val="21"/>
          <w:highlight w:val="none"/>
          <w:lang w:val="zh-CN"/>
        </w:rPr>
        <w:t>采购人与中标人签订合同后5个工作日内，向中标人退还投标保证金；发出中标通知书5个工作日内，向未中标的投标人退还投标保证金。</w:t>
      </w:r>
    </w:p>
    <w:p w14:paraId="497AA93C">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3.4.4 有下列情形之一的，投标保证金将不予退还： </w:t>
      </w:r>
    </w:p>
    <w:p w14:paraId="01BB2E7B">
      <w:pPr>
        <w:spacing w:line="400" w:lineRule="exact"/>
        <w:ind w:firstLine="718" w:firstLineChars="342"/>
        <w:rPr>
          <w:rFonts w:ascii="仿宋" w:hAnsi="仿宋" w:eastAsia="仿宋" w:cs="仿宋"/>
          <w:highlight w:val="none"/>
        </w:rPr>
      </w:pPr>
      <w:r>
        <w:rPr>
          <w:rFonts w:hint="eastAsia" w:ascii="仿宋" w:hAnsi="仿宋" w:eastAsia="仿宋" w:cs="仿宋"/>
          <w:highlight w:val="none"/>
        </w:rPr>
        <w:t>（1）投标人在规定的投标有效期内撤销或修改其投标文件；</w:t>
      </w:r>
    </w:p>
    <w:p w14:paraId="04F2C355">
      <w:pPr>
        <w:spacing w:line="400" w:lineRule="exact"/>
        <w:ind w:firstLine="718" w:firstLineChars="342"/>
        <w:rPr>
          <w:rFonts w:ascii="仿宋" w:hAnsi="仿宋" w:eastAsia="仿宋" w:cs="仿宋"/>
          <w:highlight w:val="none"/>
        </w:rPr>
      </w:pPr>
      <w:r>
        <w:rPr>
          <w:rFonts w:hint="eastAsia" w:ascii="仿宋" w:hAnsi="仿宋" w:eastAsia="仿宋" w:cs="仿宋"/>
          <w:highlight w:val="none"/>
        </w:rPr>
        <w:t>（2）中标人在收到中标通知书后，无正当理由拒签合同协议书。</w:t>
      </w:r>
    </w:p>
    <w:p w14:paraId="703C5285">
      <w:pPr>
        <w:rPr>
          <w:rFonts w:ascii="仿宋" w:hAnsi="仿宋" w:eastAsia="仿宋" w:cs="仿宋"/>
          <w:b/>
          <w:highlight w:val="none"/>
        </w:rPr>
      </w:pPr>
      <w:r>
        <w:rPr>
          <w:rFonts w:hint="eastAsia" w:ascii="仿宋" w:hAnsi="仿宋" w:eastAsia="仿宋" w:cs="仿宋"/>
          <w:b/>
          <w:highlight w:val="none"/>
        </w:rPr>
        <w:t>3.5 资格审查资料</w:t>
      </w:r>
      <w:bookmarkEnd w:id="249"/>
      <w:bookmarkEnd w:id="250"/>
      <w:bookmarkEnd w:id="251"/>
      <w:bookmarkEnd w:id="252"/>
      <w:bookmarkEnd w:id="253"/>
      <w:bookmarkEnd w:id="254"/>
      <w:bookmarkEnd w:id="255"/>
      <w:bookmarkEnd w:id="256"/>
    </w:p>
    <w:p w14:paraId="5536A37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3.5.1 “投标人基本情况表”应附投标人营业执照副本、投标人资质证书副本等材料的复印件。</w:t>
      </w:r>
    </w:p>
    <w:p w14:paraId="2C298078">
      <w:pPr>
        <w:autoSpaceDE w:val="0"/>
        <w:autoSpaceDN w:val="0"/>
        <w:adjustRightInd w:val="0"/>
        <w:spacing w:line="400" w:lineRule="exact"/>
        <w:ind w:firstLine="420" w:firstLineChars="200"/>
        <w:jc w:val="left"/>
        <w:rPr>
          <w:rFonts w:ascii="仿宋" w:hAnsi="仿宋" w:eastAsia="仿宋" w:cs="仿宋"/>
          <w:highlight w:val="none"/>
        </w:rPr>
      </w:pPr>
      <w:r>
        <w:rPr>
          <w:rFonts w:hint="eastAsia" w:ascii="仿宋" w:hAnsi="仿宋" w:eastAsia="仿宋" w:cs="仿宋"/>
          <w:highlight w:val="none"/>
        </w:rPr>
        <w:t>3.5.2 “近年财务状况表”应附经会计师事务所审计的财务审计报告，包括资产负债表、现金流量表、利润表和财务情况说明书等复印件，具体年份要求见投标人须知前附表。</w:t>
      </w:r>
    </w:p>
    <w:p w14:paraId="4F324194">
      <w:pPr>
        <w:autoSpaceDE w:val="0"/>
        <w:autoSpaceDN w:val="0"/>
        <w:adjustRightInd w:val="0"/>
        <w:spacing w:line="400" w:lineRule="exact"/>
        <w:ind w:firstLine="420" w:firstLineChars="200"/>
        <w:jc w:val="left"/>
        <w:rPr>
          <w:rFonts w:ascii="仿宋" w:hAnsi="仿宋" w:eastAsia="仿宋" w:cs="仿宋"/>
          <w:highlight w:val="none"/>
        </w:rPr>
      </w:pPr>
      <w:r>
        <w:rPr>
          <w:rFonts w:hint="eastAsia" w:ascii="仿宋" w:hAnsi="仿宋" w:eastAsia="仿宋" w:cs="仿宋"/>
          <w:bCs/>
          <w:szCs w:val="21"/>
          <w:highlight w:val="none"/>
          <w:lang w:val="zh-CN"/>
        </w:rPr>
        <w:t>“依法缴纳税收和社会保障资金”应附相关证明材料，证明投标人在前附表规定年限内有依法缴纳税收和社会保障资金的良好记录。</w:t>
      </w:r>
    </w:p>
    <w:p w14:paraId="560A9744">
      <w:pPr>
        <w:autoSpaceDE w:val="0"/>
        <w:autoSpaceDN w:val="0"/>
        <w:adjustRightInd w:val="0"/>
        <w:spacing w:line="400" w:lineRule="exact"/>
        <w:ind w:firstLine="420" w:firstLineChars="200"/>
        <w:jc w:val="left"/>
        <w:rPr>
          <w:rFonts w:ascii="仿宋" w:hAnsi="仿宋" w:eastAsia="仿宋" w:cs="仿宋"/>
          <w:bCs/>
          <w:szCs w:val="21"/>
          <w:highlight w:val="none"/>
          <w:lang w:val="zh-CN"/>
        </w:rPr>
      </w:pPr>
      <w:bookmarkStart w:id="257" w:name="_Toc2714"/>
      <w:bookmarkStart w:id="258" w:name="_Toc144974521"/>
      <w:bookmarkStart w:id="259" w:name="_Toc152042329"/>
      <w:bookmarkStart w:id="260" w:name="_Toc247085711"/>
      <w:bookmarkStart w:id="261" w:name="_Toc152045553"/>
      <w:bookmarkStart w:id="262" w:name="_Toc246996940"/>
      <w:bookmarkStart w:id="263" w:name="_Toc179632571"/>
      <w:bookmarkStart w:id="264" w:name="_Toc246996197"/>
      <w:r>
        <w:rPr>
          <w:rFonts w:hint="eastAsia" w:ascii="仿宋" w:hAnsi="仿宋" w:eastAsia="仿宋" w:cs="仿宋"/>
          <w:bCs/>
          <w:szCs w:val="21"/>
          <w:highlight w:val="none"/>
          <w:lang w:val="zh-CN"/>
        </w:rPr>
        <w:t>3.5.3 “近年完成的类似项目情况表”应附中标通知书或合同协议书的复印件，具体年份要求见投标人须知前附表。每张表格只填写一个项目，并标明序号。</w:t>
      </w:r>
    </w:p>
    <w:p w14:paraId="6F59F6FF">
      <w:pPr>
        <w:autoSpaceDE w:val="0"/>
        <w:autoSpaceDN w:val="0"/>
        <w:adjustRightInd w:val="0"/>
        <w:spacing w:line="400" w:lineRule="exact"/>
        <w:ind w:firstLine="420" w:firstLineChars="200"/>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3.5.4 “正在承接的项目情况表”应附中标通知书或合同协议书复印件。每张表格只填写一个项目，并标明序号。</w:t>
      </w:r>
    </w:p>
    <w:p w14:paraId="69659908">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3.5.5 “近年发生的诉讼及仲裁情况”应说明投标人败诉的合同的相关情况，并附法院或仲裁机构作出的判决、裁决等有关法律文书复印件，具体时间要求见投标人须知前附表。</w:t>
      </w:r>
    </w:p>
    <w:p w14:paraId="79ACC69B">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3.5.6 “拟投入人员基本情况表”应填报满足本章第 1.4.1 项规定，应附身份证、</w:t>
      </w:r>
      <w:r>
        <w:rPr>
          <w:rFonts w:hint="eastAsia" w:ascii="仿宋" w:hAnsi="仿宋" w:eastAsia="仿宋" w:cs="仿宋"/>
          <w:kern w:val="0"/>
          <w:szCs w:val="21"/>
          <w:highlight w:val="none"/>
        </w:rPr>
        <w:t>资格证书等</w:t>
      </w:r>
      <w:r>
        <w:rPr>
          <w:rFonts w:hint="eastAsia" w:ascii="仿宋" w:hAnsi="仿宋" w:eastAsia="仿宋" w:cs="仿宋"/>
          <w:bCs/>
          <w:szCs w:val="21"/>
          <w:highlight w:val="none"/>
        </w:rPr>
        <w:t>复印件。</w:t>
      </w:r>
    </w:p>
    <w:p w14:paraId="744C2E6D">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3.5.7 投标人须知前附表规定接受联合体投标的，本章第 3.5.1 项至第 3.5.6 项规定的表格和资料应包括联合体各方相关情况。</w:t>
      </w:r>
    </w:p>
    <w:p w14:paraId="299E1132">
      <w:pPr>
        <w:rPr>
          <w:rFonts w:ascii="仿宋" w:hAnsi="仿宋" w:eastAsia="仿宋" w:cs="仿宋"/>
          <w:b/>
          <w:highlight w:val="none"/>
        </w:rPr>
      </w:pPr>
      <w:r>
        <w:rPr>
          <w:rFonts w:hint="eastAsia" w:ascii="仿宋" w:hAnsi="仿宋" w:eastAsia="仿宋" w:cs="仿宋"/>
          <w:b/>
          <w:highlight w:val="none"/>
        </w:rPr>
        <w:t>3.6 备选投标方案</w:t>
      </w:r>
    </w:p>
    <w:p w14:paraId="30067FE9">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3.6.1 除投标人须知前附表规定允许外，投标人不得递交备选投标方案，否则其投标将被否决。</w:t>
      </w:r>
    </w:p>
    <w:p w14:paraId="0465D1D5">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3.6.2 允许投标人递交备选投标方案的，只有中标人所递交的备选投标方案方可予以考虑。评标委员会认为中标人的备选投标方案优于其按照采购文件要求编制的投标方案的，采购人可以接受该备选投标方案。</w:t>
      </w:r>
    </w:p>
    <w:p w14:paraId="512F9718">
      <w:pPr>
        <w:autoSpaceDE w:val="0"/>
        <w:autoSpaceDN w:val="0"/>
        <w:adjustRightInd w:val="0"/>
        <w:spacing w:line="400" w:lineRule="exact"/>
        <w:ind w:firstLine="420" w:firstLineChars="200"/>
        <w:jc w:val="left"/>
        <w:rPr>
          <w:rFonts w:ascii="仿宋" w:hAnsi="仿宋" w:eastAsia="仿宋" w:cs="仿宋"/>
          <w:bCs/>
          <w:szCs w:val="21"/>
          <w:highlight w:val="none"/>
        </w:rPr>
      </w:pPr>
      <w:r>
        <w:rPr>
          <w:rFonts w:hint="eastAsia" w:ascii="仿宋" w:hAnsi="仿宋" w:eastAsia="仿宋" w:cs="仿宋"/>
          <w:bCs/>
          <w:szCs w:val="21"/>
          <w:highlight w:val="none"/>
        </w:rPr>
        <w:t>3.6.3 投标人提供两个或两个以上投标报价，或者在投标文件中提供一个报价，但同时提供两个或两个以上服务方案的，视为提供备选方案。</w:t>
      </w:r>
    </w:p>
    <w:p w14:paraId="29C44ED5">
      <w:pPr>
        <w:rPr>
          <w:rFonts w:ascii="仿宋" w:hAnsi="仿宋" w:eastAsia="仿宋" w:cs="仿宋"/>
          <w:b/>
          <w:highlight w:val="none"/>
        </w:rPr>
      </w:pPr>
      <w:r>
        <w:rPr>
          <w:rFonts w:hint="eastAsia" w:ascii="仿宋" w:hAnsi="仿宋" w:eastAsia="仿宋" w:cs="仿宋"/>
          <w:b/>
          <w:highlight w:val="none"/>
        </w:rPr>
        <w:t>3.7投标文件的编制</w:t>
      </w:r>
      <w:bookmarkEnd w:id="257"/>
    </w:p>
    <w:p w14:paraId="6B11166C">
      <w:pPr>
        <w:spacing w:line="288" w:lineRule="auto"/>
        <w:ind w:firstLine="420" w:firstLineChars="200"/>
        <w:rPr>
          <w:rFonts w:ascii="仿宋" w:hAnsi="仿宋" w:eastAsia="仿宋" w:cs="仿宋"/>
          <w:highlight w:val="none"/>
        </w:rPr>
      </w:pPr>
      <w:r>
        <w:rPr>
          <w:rFonts w:hint="eastAsia" w:ascii="仿宋" w:hAnsi="仿宋" w:eastAsia="仿宋" w:cs="仿宋"/>
          <w:highlight w:val="none"/>
        </w:rPr>
        <w:t>3.7.1投标文件应按第六章“投标文件格式”进行编写，如有必要，可以增加附页，作为投标文件的组成部分。其中，投标函附录在满足采购文件实质性要求的基础上，可以提出比采购文件要求更有利于采购人的承诺。</w:t>
      </w:r>
    </w:p>
    <w:p w14:paraId="09960D4C">
      <w:pPr>
        <w:spacing w:line="400" w:lineRule="exact"/>
        <w:ind w:firstLine="420" w:firstLineChars="200"/>
        <w:rPr>
          <w:rFonts w:ascii="仿宋" w:hAnsi="仿宋" w:eastAsia="仿宋" w:cs="仿宋"/>
          <w:szCs w:val="21"/>
          <w:highlight w:val="none"/>
        </w:rPr>
      </w:pPr>
      <w:r>
        <w:rPr>
          <w:rFonts w:hint="eastAsia" w:ascii="仿宋" w:hAnsi="仿宋" w:eastAsia="仿宋" w:cs="仿宋"/>
          <w:highlight w:val="none"/>
        </w:rPr>
        <w:t>3.7.2 投标文件应当对采购文件有关合同履行期限</w:t>
      </w:r>
      <w:r>
        <w:rPr>
          <w:rFonts w:hint="eastAsia" w:ascii="仿宋" w:hAnsi="仿宋" w:eastAsia="仿宋" w:cs="仿宋"/>
          <w:szCs w:val="21"/>
          <w:highlight w:val="none"/>
        </w:rPr>
        <w:t>、投标有效期、采购人要求、采购范围等实质性内容作出响应。</w:t>
      </w:r>
    </w:p>
    <w:p w14:paraId="5C88CAF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3.7.3（1）投标文件应用不褪色的材料书写或打印，并按第六章“投标文件格式”的要求进行签字和（或）盖章，其中投标函、投标函附录及对投标文件的澄清、说明和补正应由投标人的法定代表人或其授权的代理人签字或盖单位章。由投标人的法定代表人签字的，应附法定代表人身份证明，由代理人签字的，应附授权委托书，身份证明或授权委托书应符合第六章“投标文件格式”的要求。投标文件应尽量避免涂改、行间插字或删除。如果出现上述情况，改动之处应加盖单位章或由投标人的法定代表人或其授权的代理人签字或盖单位章。</w:t>
      </w:r>
    </w:p>
    <w:p w14:paraId="06E03676">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（2）投标文件正本一份, 副本份数见投标人须知前附表。正本和副本的封面上应清楚地标记“正本”或“副本”的字样。投标人应根据投标人须知前附表要求提供电子版文件。当副本和正本不一致或电子版文件和纸质正本文件不一致时，以纸质正本文件为准。</w:t>
      </w:r>
    </w:p>
    <w:p w14:paraId="62960B95">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w:t>
      </w:r>
      <w:bookmarkEnd w:id="258"/>
      <w:bookmarkEnd w:id="259"/>
      <w:bookmarkEnd w:id="260"/>
      <w:bookmarkEnd w:id="261"/>
      <w:bookmarkEnd w:id="262"/>
      <w:bookmarkEnd w:id="263"/>
      <w:bookmarkEnd w:id="264"/>
      <w:bookmarkStart w:id="265" w:name="_Toc152045555"/>
      <w:bookmarkStart w:id="266" w:name="_Toc246996199"/>
      <w:bookmarkStart w:id="267" w:name="_Toc247085713"/>
      <w:bookmarkStart w:id="268" w:name="_Toc144974523"/>
      <w:bookmarkStart w:id="269" w:name="_Toc179632573"/>
      <w:bookmarkStart w:id="270" w:name="_Toc246996942"/>
      <w:bookmarkStart w:id="271" w:name="_Toc152042331"/>
      <w:r>
        <w:rPr>
          <w:rFonts w:hint="eastAsia" w:ascii="仿宋" w:hAnsi="仿宋" w:eastAsia="仿宋" w:cs="仿宋"/>
          <w:highlight w:val="none"/>
        </w:rPr>
        <w:t>投标文件的正本与副本应分别装订，并编制目录，投标文件需分册装订的，具体分册装订要求见投标人须知前附表规定。</w:t>
      </w:r>
    </w:p>
    <w:p w14:paraId="31472E3E">
      <w:pPr>
        <w:pStyle w:val="3"/>
        <w:rPr>
          <w:rFonts w:ascii="仿宋" w:hAnsi="仿宋" w:eastAsia="仿宋" w:cs="仿宋"/>
          <w:highlight w:val="none"/>
        </w:rPr>
      </w:pPr>
      <w:bookmarkStart w:id="272" w:name="_Toc357177713"/>
      <w:bookmarkStart w:id="273" w:name="_Toc420417625"/>
      <w:bookmarkStart w:id="274" w:name="_Toc8554"/>
      <w:bookmarkStart w:id="275" w:name="_Toc10846"/>
      <w:bookmarkStart w:id="276" w:name="_Toc457839490"/>
      <w:bookmarkStart w:id="277" w:name="_Toc7539"/>
      <w:r>
        <w:rPr>
          <w:rFonts w:hint="eastAsia" w:ascii="仿宋" w:hAnsi="仿宋" w:eastAsia="仿宋" w:cs="仿宋"/>
          <w:highlight w:val="none"/>
        </w:rPr>
        <w:t>4. 投标</w:t>
      </w:r>
      <w:bookmarkEnd w:id="265"/>
      <w:bookmarkEnd w:id="266"/>
      <w:bookmarkEnd w:id="267"/>
      <w:bookmarkEnd w:id="268"/>
      <w:bookmarkEnd w:id="269"/>
      <w:bookmarkEnd w:id="270"/>
      <w:bookmarkEnd w:id="271"/>
      <w:bookmarkEnd w:id="272"/>
      <w:bookmarkEnd w:id="273"/>
      <w:bookmarkEnd w:id="274"/>
      <w:bookmarkEnd w:id="275"/>
      <w:bookmarkEnd w:id="276"/>
      <w:bookmarkEnd w:id="277"/>
    </w:p>
    <w:p w14:paraId="12C5D592">
      <w:pPr>
        <w:rPr>
          <w:rFonts w:ascii="仿宋" w:hAnsi="仿宋" w:eastAsia="仿宋" w:cs="仿宋"/>
          <w:b/>
          <w:highlight w:val="none"/>
        </w:rPr>
      </w:pPr>
      <w:bookmarkStart w:id="278" w:name="_Toc247085714"/>
      <w:bookmarkStart w:id="279" w:name="_Toc246996943"/>
      <w:bookmarkStart w:id="280" w:name="_Toc22194"/>
      <w:bookmarkStart w:id="281" w:name="_Toc179632574"/>
      <w:bookmarkStart w:id="282" w:name="_Toc144974524"/>
      <w:bookmarkStart w:id="283" w:name="_Toc152042332"/>
      <w:bookmarkStart w:id="284" w:name="_Toc152045556"/>
      <w:bookmarkStart w:id="285" w:name="_Toc246996200"/>
      <w:r>
        <w:rPr>
          <w:rFonts w:hint="eastAsia" w:ascii="仿宋" w:hAnsi="仿宋" w:eastAsia="仿宋" w:cs="仿宋"/>
          <w:b/>
          <w:highlight w:val="none"/>
        </w:rPr>
        <w:t>4.1 投标文件的密封和标记</w:t>
      </w:r>
      <w:bookmarkEnd w:id="278"/>
      <w:bookmarkEnd w:id="279"/>
      <w:bookmarkEnd w:id="280"/>
      <w:bookmarkEnd w:id="281"/>
      <w:bookmarkEnd w:id="282"/>
      <w:bookmarkEnd w:id="283"/>
      <w:bookmarkEnd w:id="284"/>
      <w:bookmarkEnd w:id="285"/>
    </w:p>
    <w:p w14:paraId="4A9EFBBC">
      <w:pPr>
        <w:spacing w:line="400" w:lineRule="exact"/>
        <w:ind w:firstLine="420" w:firstLineChars="200"/>
        <w:rPr>
          <w:rFonts w:ascii="仿宋" w:hAnsi="仿宋" w:eastAsia="仿宋" w:cs="仿宋"/>
          <w:highlight w:val="none"/>
        </w:rPr>
      </w:pPr>
      <w:bookmarkStart w:id="286" w:name="_Toc246996201"/>
      <w:bookmarkStart w:id="287" w:name="_Toc179632575"/>
      <w:bookmarkStart w:id="288" w:name="_Toc152045557"/>
      <w:bookmarkStart w:id="289" w:name="_Toc246996944"/>
      <w:bookmarkStart w:id="290" w:name="_Toc144974525"/>
      <w:bookmarkStart w:id="291" w:name="_Toc152042333"/>
      <w:bookmarkStart w:id="292" w:name="_Toc247085715"/>
      <w:r>
        <w:rPr>
          <w:rFonts w:hint="eastAsia" w:ascii="仿宋" w:hAnsi="仿宋" w:eastAsia="仿宋" w:cs="仿宋"/>
          <w:highlight w:val="none"/>
        </w:rPr>
        <w:t>4.1.1 投标文件应进行密封包装。在封套的封口处加盖投标人单位公章。投标人应将投标文件的正本和所有副本分别密封，在密封袋上清楚地标明“正本”或“副本”。</w:t>
      </w:r>
    </w:p>
    <w:p w14:paraId="502C2FE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4.1.2 电子U盘、开标一览表，分别单独放入一个密封袋中，并在封套封口处加盖投标人单位公章，在封套上分别标记“投标文件电子版”或“开标一览表”字样。</w:t>
      </w:r>
    </w:p>
    <w:p w14:paraId="4A361A7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4.1.3 投标文件封套上应写明的内容见投标人须知前附表。</w:t>
      </w:r>
    </w:p>
    <w:p w14:paraId="18A12803">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4.1.4 未按本章第4.1.1项或第4.1.2项或前附表项要求密封和加写标记的投标文件，采购人应予拒收。</w:t>
      </w:r>
    </w:p>
    <w:p w14:paraId="7988AF16">
      <w:pPr>
        <w:rPr>
          <w:rFonts w:ascii="仿宋" w:hAnsi="仿宋" w:eastAsia="仿宋" w:cs="仿宋"/>
          <w:b/>
          <w:highlight w:val="none"/>
        </w:rPr>
      </w:pPr>
      <w:bookmarkStart w:id="293" w:name="_Toc20908"/>
      <w:r>
        <w:rPr>
          <w:rFonts w:hint="eastAsia" w:ascii="仿宋" w:hAnsi="仿宋" w:eastAsia="仿宋" w:cs="仿宋"/>
          <w:b/>
          <w:highlight w:val="none"/>
        </w:rPr>
        <w:t>4.2 投标文件的递交</w:t>
      </w:r>
      <w:bookmarkEnd w:id="286"/>
      <w:bookmarkEnd w:id="287"/>
      <w:bookmarkEnd w:id="288"/>
      <w:bookmarkEnd w:id="289"/>
      <w:bookmarkEnd w:id="290"/>
      <w:bookmarkEnd w:id="291"/>
      <w:bookmarkEnd w:id="292"/>
      <w:bookmarkEnd w:id="293"/>
    </w:p>
    <w:p w14:paraId="0BB1E17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4.2.1 本项目执行全流程电子化招投标，供应商通过政府采购云平台（网址：http://www.zcygov.cn）递交电子版响应文件，并按照现场工作人员通知使用CA锁进行投标文件解密。供应商应将纸质版竞争性磋商响应文件装订成册、密封，在信封上标明招标项目名称、项目编号、采购人名称、供应商名称、地址、磋商地址、时间，并在封口处加盖供应商公章，在《投标须知前附表》规定的时间递交给采购代理机构。如果供应商没有按照要求密封、标记，采购人对于供应商的误投、错投以及提前拆封概不负责。</w:t>
      </w:r>
    </w:p>
    <w:p w14:paraId="42228F08">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 xml:space="preserve">4.2.2投标文件份数：供应商应提交投标文件正本 1 份，副本 </w:t>
      </w:r>
      <w:r>
        <w:rPr>
          <w:rFonts w:hint="eastAsia" w:ascii="仿宋" w:hAnsi="仿宋" w:eastAsia="仿宋" w:cs="仿宋"/>
          <w:highlight w:val="none"/>
          <w:lang w:val="en-US" w:eastAsia="zh-CN"/>
        </w:rPr>
        <w:t>3</w:t>
      </w:r>
      <w:r>
        <w:rPr>
          <w:rFonts w:hint="eastAsia" w:ascii="仿宋" w:hAnsi="仿宋" w:eastAsia="仿宋" w:cs="仿宋"/>
          <w:highlight w:val="none"/>
        </w:rPr>
        <w:t xml:space="preserve"> 份，U盘电子版投标文件1份（电子版竞争性磋商响应文件内容需与纸质版文件相一致，且需单独密封并提交，且包封上须注明项目名称和公司名称）。</w:t>
      </w:r>
    </w:p>
    <w:p w14:paraId="42D5FDB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4.2.3 除投标人须知前附表另有规定外，投标人所递交的投标文件不予退还。</w:t>
      </w:r>
    </w:p>
    <w:p w14:paraId="2673778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4.2.4逾期送达的或者未送达指定地点的投标文件，采购人不予受理。</w:t>
      </w:r>
    </w:p>
    <w:p w14:paraId="36BE31CB">
      <w:pPr>
        <w:rPr>
          <w:rFonts w:ascii="仿宋" w:hAnsi="仿宋" w:eastAsia="仿宋" w:cs="仿宋"/>
          <w:b/>
          <w:highlight w:val="none"/>
        </w:rPr>
      </w:pPr>
      <w:bookmarkStart w:id="294" w:name="_Toc152045558"/>
      <w:bookmarkStart w:id="295" w:name="_Toc246996945"/>
      <w:bookmarkStart w:id="296" w:name="_Toc179632576"/>
      <w:bookmarkStart w:id="297" w:name="_Toc246996202"/>
      <w:bookmarkStart w:id="298" w:name="_Toc144974526"/>
      <w:bookmarkStart w:id="299" w:name="_Toc152042334"/>
      <w:bookmarkStart w:id="300" w:name="_Toc14410"/>
      <w:bookmarkStart w:id="301" w:name="_Toc247085716"/>
      <w:r>
        <w:rPr>
          <w:rFonts w:hint="eastAsia" w:ascii="仿宋" w:hAnsi="仿宋" w:eastAsia="仿宋" w:cs="仿宋"/>
          <w:b/>
          <w:highlight w:val="none"/>
        </w:rPr>
        <w:t>4.3 投标文件的修改与撤回</w:t>
      </w:r>
      <w:bookmarkEnd w:id="294"/>
      <w:bookmarkEnd w:id="295"/>
      <w:bookmarkEnd w:id="296"/>
      <w:bookmarkEnd w:id="297"/>
      <w:bookmarkEnd w:id="298"/>
      <w:bookmarkEnd w:id="299"/>
      <w:bookmarkEnd w:id="300"/>
      <w:bookmarkEnd w:id="301"/>
    </w:p>
    <w:p w14:paraId="3988FCD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4.3.1 在本章第4.2.1项规定的投标截止时间前，投标人可以修改或撤回已递交的投标文件，但应以书面形式通知采购人。</w:t>
      </w:r>
    </w:p>
    <w:p w14:paraId="57593BA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4.3.2 投标人修改或撤回已递交投标文件的书面通知应按照本章第3.7.3项的要求签字或盖章。</w:t>
      </w:r>
    </w:p>
    <w:p w14:paraId="1552EE5C">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4.3.3 修改的内容为投标文件的组成部分。修改的投标文件应按照本章第3条、第4条规定进行编制、密封、标记和递交，并标明“修改”字样。</w:t>
      </w:r>
    </w:p>
    <w:p w14:paraId="298EEDBB">
      <w:pPr>
        <w:pStyle w:val="3"/>
        <w:rPr>
          <w:rFonts w:ascii="仿宋" w:hAnsi="仿宋" w:eastAsia="仿宋" w:cs="仿宋"/>
          <w:highlight w:val="none"/>
        </w:rPr>
      </w:pPr>
      <w:bookmarkStart w:id="302" w:name="_Toc420417626"/>
      <w:bookmarkStart w:id="303" w:name="_Toc457839491"/>
      <w:bookmarkStart w:id="304" w:name="_Toc4266"/>
      <w:bookmarkStart w:id="305" w:name="_Toc179632577"/>
      <w:bookmarkStart w:id="306" w:name="_Toc357177714"/>
      <w:bookmarkStart w:id="307" w:name="_Toc144974527"/>
      <w:bookmarkStart w:id="308" w:name="_Toc13997"/>
      <w:bookmarkStart w:id="309" w:name="_Toc246996203"/>
      <w:bookmarkStart w:id="310" w:name="_Toc31635"/>
      <w:bookmarkStart w:id="311" w:name="_Toc152045559"/>
      <w:bookmarkStart w:id="312" w:name="_Toc247085717"/>
      <w:bookmarkStart w:id="313" w:name="_Toc152042335"/>
      <w:bookmarkStart w:id="314" w:name="_Toc246996946"/>
      <w:r>
        <w:rPr>
          <w:rFonts w:hint="eastAsia" w:ascii="仿宋" w:hAnsi="仿宋" w:eastAsia="仿宋" w:cs="仿宋"/>
          <w:highlight w:val="none"/>
        </w:rPr>
        <w:t>5. 开标</w:t>
      </w:r>
      <w:bookmarkEnd w:id="302"/>
      <w:bookmarkEnd w:id="303"/>
      <w:bookmarkEnd w:id="304"/>
      <w:bookmarkEnd w:id="305"/>
      <w:bookmarkEnd w:id="306"/>
      <w:bookmarkEnd w:id="307"/>
      <w:bookmarkEnd w:id="308"/>
      <w:bookmarkEnd w:id="309"/>
      <w:bookmarkEnd w:id="310"/>
      <w:bookmarkEnd w:id="311"/>
      <w:bookmarkEnd w:id="312"/>
      <w:bookmarkEnd w:id="313"/>
      <w:bookmarkEnd w:id="314"/>
    </w:p>
    <w:p w14:paraId="6B42DC26">
      <w:pPr>
        <w:rPr>
          <w:rFonts w:ascii="仿宋" w:hAnsi="仿宋" w:eastAsia="仿宋" w:cs="仿宋"/>
          <w:b/>
          <w:highlight w:val="none"/>
        </w:rPr>
      </w:pPr>
      <w:bookmarkStart w:id="315" w:name="_Toc223580610"/>
      <w:bookmarkStart w:id="316" w:name="_Toc222900730"/>
      <w:bookmarkStart w:id="317" w:name="_Toc279848103"/>
      <w:bookmarkStart w:id="318" w:name="_Toc222987499"/>
      <w:bookmarkStart w:id="319" w:name="_Toc223345327"/>
      <w:bookmarkStart w:id="320" w:name="_Toc223063741"/>
      <w:bookmarkStart w:id="321" w:name="_Toc222907607"/>
      <w:bookmarkStart w:id="322" w:name="_Toc222987652"/>
      <w:bookmarkStart w:id="323" w:name="_Toc228014279"/>
      <w:bookmarkStart w:id="324" w:name="_Toc223161293"/>
      <w:bookmarkStart w:id="325" w:name="_Toc259131316"/>
      <w:bookmarkStart w:id="326" w:name="_Toc201719094"/>
      <w:bookmarkStart w:id="327" w:name="_Toc223256369"/>
      <w:bookmarkStart w:id="328" w:name="_Toc223068466"/>
      <w:bookmarkStart w:id="329" w:name="_Toc259125207"/>
      <w:bookmarkStart w:id="330" w:name="_Toc222906011"/>
      <w:r>
        <w:rPr>
          <w:rFonts w:hint="eastAsia" w:ascii="仿宋" w:hAnsi="仿宋" w:eastAsia="仿宋" w:cs="仿宋"/>
          <w:b/>
          <w:highlight w:val="none"/>
        </w:rPr>
        <w:t>5.1 开标时间和地点</w:t>
      </w:r>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7F048700">
      <w:pPr>
        <w:autoSpaceDE w:val="0"/>
        <w:autoSpaceDN w:val="0"/>
        <w:adjustRightInd w:val="0"/>
        <w:spacing w:line="400" w:lineRule="exact"/>
        <w:jc w:val="left"/>
        <w:rPr>
          <w:rFonts w:ascii="仿宋" w:hAnsi="仿宋" w:eastAsia="仿宋" w:cs="仿宋"/>
          <w:bCs/>
          <w:szCs w:val="21"/>
          <w:highlight w:val="none"/>
          <w:lang w:val="zh-CN"/>
        </w:rPr>
      </w:pPr>
      <w:r>
        <w:rPr>
          <w:rFonts w:hint="eastAsia" w:ascii="仿宋" w:hAnsi="仿宋" w:eastAsia="仿宋" w:cs="仿宋"/>
          <w:bCs/>
          <w:szCs w:val="21"/>
          <w:highlight w:val="none"/>
          <w:lang w:val="zh-CN"/>
        </w:rPr>
        <w:t xml:space="preserve">    采购人在本章投标人须知前附表规定的投标截止时间(开标时间)和地点公开开标，并邀请所有投标人的法定代表人或其委托代理人准时参加。</w:t>
      </w:r>
    </w:p>
    <w:p w14:paraId="6BBC0C19">
      <w:pPr>
        <w:rPr>
          <w:rFonts w:ascii="仿宋" w:hAnsi="仿宋" w:eastAsia="仿宋" w:cs="仿宋"/>
          <w:b/>
          <w:highlight w:val="none"/>
        </w:rPr>
      </w:pPr>
      <w:bookmarkStart w:id="331" w:name="_Toc246996948"/>
      <w:bookmarkStart w:id="332" w:name="_Toc152042337"/>
      <w:bookmarkStart w:id="333" w:name="_Toc152045561"/>
      <w:bookmarkStart w:id="334" w:name="_Toc179632579"/>
      <w:bookmarkStart w:id="335" w:name="_Toc24791"/>
      <w:bookmarkStart w:id="336" w:name="_Toc144974529"/>
      <w:bookmarkStart w:id="337" w:name="_Toc246996205"/>
      <w:bookmarkStart w:id="338" w:name="_Toc247085719"/>
      <w:r>
        <w:rPr>
          <w:rFonts w:hint="eastAsia" w:ascii="仿宋" w:hAnsi="仿宋" w:eastAsia="仿宋" w:cs="仿宋"/>
          <w:b/>
          <w:highlight w:val="none"/>
        </w:rPr>
        <w:t>5.2 开标程序</w:t>
      </w:r>
      <w:bookmarkEnd w:id="331"/>
      <w:bookmarkEnd w:id="332"/>
      <w:bookmarkEnd w:id="333"/>
      <w:bookmarkEnd w:id="334"/>
      <w:bookmarkEnd w:id="335"/>
      <w:bookmarkEnd w:id="336"/>
      <w:bookmarkEnd w:id="337"/>
      <w:bookmarkEnd w:id="338"/>
    </w:p>
    <w:p w14:paraId="28291A16">
      <w:pPr>
        <w:autoSpaceDE w:val="0"/>
        <w:autoSpaceDN w:val="0"/>
        <w:adjustRightInd w:val="0"/>
        <w:spacing w:line="400" w:lineRule="exact"/>
        <w:ind w:firstLine="420" w:firstLineChars="200"/>
        <w:jc w:val="left"/>
        <w:rPr>
          <w:rFonts w:ascii="仿宋" w:hAnsi="仿宋" w:eastAsia="仿宋" w:cs="仿宋"/>
          <w:highlight w:val="none"/>
        </w:rPr>
      </w:pPr>
      <w:bookmarkStart w:id="339" w:name="_Toc19598"/>
      <w:r>
        <w:rPr>
          <w:rFonts w:hint="eastAsia" w:ascii="仿宋" w:hAnsi="仿宋" w:eastAsia="仿宋" w:cs="仿宋"/>
          <w:highlight w:val="none"/>
          <w:lang w:val="zh-CN"/>
        </w:rPr>
        <w:t>见投标人须知前附表。</w:t>
      </w:r>
    </w:p>
    <w:p w14:paraId="4BDA9356">
      <w:pPr>
        <w:adjustRightInd w:val="0"/>
        <w:snapToGrid w:val="0"/>
        <w:spacing w:line="360" w:lineRule="auto"/>
        <w:rPr>
          <w:rFonts w:ascii="仿宋" w:hAnsi="仿宋" w:eastAsia="仿宋" w:cs="仿宋"/>
          <w:b/>
          <w:highlight w:val="none"/>
        </w:rPr>
      </w:pPr>
      <w:r>
        <w:rPr>
          <w:rFonts w:hint="eastAsia" w:ascii="仿宋" w:hAnsi="仿宋" w:eastAsia="仿宋" w:cs="仿宋"/>
          <w:b/>
          <w:highlight w:val="none"/>
        </w:rPr>
        <w:t>5.3 开标异议</w:t>
      </w:r>
      <w:bookmarkEnd w:id="339"/>
    </w:p>
    <w:p w14:paraId="1B531FD0">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投标人对开标有异议的，应当在开标现场提出，采购人当场作出答复，并制作记录。</w:t>
      </w:r>
    </w:p>
    <w:p w14:paraId="5EF832AC">
      <w:pPr>
        <w:pStyle w:val="3"/>
        <w:rPr>
          <w:rFonts w:ascii="仿宋" w:hAnsi="仿宋" w:eastAsia="仿宋" w:cs="仿宋"/>
          <w:highlight w:val="none"/>
        </w:rPr>
      </w:pPr>
      <w:bookmarkStart w:id="340" w:name="_Toc246996949"/>
      <w:bookmarkStart w:id="341" w:name="_Toc152045562"/>
      <w:bookmarkStart w:id="342" w:name="_Toc23651"/>
      <w:bookmarkStart w:id="343" w:name="_Toc246996206"/>
      <w:bookmarkStart w:id="344" w:name="_Toc152042338"/>
      <w:bookmarkStart w:id="345" w:name="_Toc457839492"/>
      <w:bookmarkStart w:id="346" w:name="_Toc30830"/>
      <w:bookmarkStart w:id="347" w:name="_Toc247085720"/>
      <w:bookmarkStart w:id="348" w:name="_Toc144974530"/>
      <w:bookmarkStart w:id="349" w:name="_Toc179632580"/>
      <w:bookmarkStart w:id="350" w:name="_Toc357177715"/>
      <w:bookmarkStart w:id="351" w:name="_Toc420417627"/>
      <w:bookmarkStart w:id="352" w:name="_Toc28309"/>
      <w:r>
        <w:rPr>
          <w:rFonts w:hint="eastAsia" w:ascii="仿宋" w:hAnsi="仿宋" w:eastAsia="仿宋" w:cs="仿宋"/>
          <w:highlight w:val="none"/>
        </w:rPr>
        <w:t>6. 评标</w:t>
      </w:r>
      <w:bookmarkEnd w:id="340"/>
      <w:bookmarkEnd w:id="341"/>
      <w:bookmarkEnd w:id="342"/>
      <w:bookmarkEnd w:id="343"/>
      <w:bookmarkEnd w:id="344"/>
      <w:bookmarkEnd w:id="345"/>
      <w:bookmarkEnd w:id="346"/>
      <w:bookmarkEnd w:id="347"/>
      <w:bookmarkEnd w:id="348"/>
      <w:bookmarkEnd w:id="349"/>
      <w:bookmarkEnd w:id="350"/>
      <w:bookmarkEnd w:id="351"/>
      <w:bookmarkEnd w:id="352"/>
    </w:p>
    <w:p w14:paraId="72BCCE97">
      <w:pPr>
        <w:rPr>
          <w:rFonts w:ascii="仿宋" w:hAnsi="仿宋" w:eastAsia="仿宋" w:cs="仿宋"/>
          <w:b/>
          <w:highlight w:val="none"/>
        </w:rPr>
      </w:pPr>
      <w:bookmarkStart w:id="353" w:name="_Toc247085721"/>
      <w:bookmarkStart w:id="354" w:name="_Toc144974531"/>
      <w:bookmarkStart w:id="355" w:name="_Toc179632581"/>
      <w:bookmarkStart w:id="356" w:name="_Toc152042339"/>
      <w:bookmarkStart w:id="357" w:name="_Toc152045563"/>
      <w:bookmarkStart w:id="358" w:name="_Toc246996207"/>
      <w:bookmarkStart w:id="359" w:name="_Toc18861"/>
      <w:bookmarkStart w:id="360" w:name="_Toc246996950"/>
      <w:r>
        <w:rPr>
          <w:rFonts w:hint="eastAsia" w:ascii="仿宋" w:hAnsi="仿宋" w:eastAsia="仿宋" w:cs="仿宋"/>
          <w:b/>
          <w:highlight w:val="none"/>
        </w:rPr>
        <w:t>6.1 评标委员会</w:t>
      </w:r>
      <w:bookmarkEnd w:id="353"/>
      <w:bookmarkEnd w:id="354"/>
      <w:bookmarkEnd w:id="355"/>
      <w:bookmarkEnd w:id="356"/>
      <w:bookmarkEnd w:id="357"/>
      <w:bookmarkEnd w:id="358"/>
      <w:bookmarkEnd w:id="359"/>
      <w:bookmarkEnd w:id="360"/>
    </w:p>
    <w:p w14:paraId="504E7C7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6.1.1 评标由采购人依法组建的评标委员会负责。评标委员会由有关技术、经济等方面的专家组成。评标委员会成员人数以及技术、经济等方面专家的确定方式见投标人须知前附表。</w:t>
      </w:r>
    </w:p>
    <w:p w14:paraId="6E0942E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6.1.2 评标委员会成员有下列情形之一的，应当回避：</w:t>
      </w:r>
    </w:p>
    <w:p w14:paraId="7457C2A6">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（1）投标人或投标人主要负责人的近亲属；</w:t>
      </w:r>
    </w:p>
    <w:p w14:paraId="65D33F88">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（2）项目主管部门或者行政监督部门的人员；</w:t>
      </w:r>
    </w:p>
    <w:p w14:paraId="74392D87">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（3）与投标人有经济利益关系；</w:t>
      </w:r>
    </w:p>
    <w:p w14:paraId="50948E2D">
      <w:pPr>
        <w:spacing w:line="400" w:lineRule="exact"/>
        <w:ind w:firstLine="359" w:firstLineChars="171"/>
        <w:rPr>
          <w:rFonts w:ascii="仿宋" w:hAnsi="仿宋" w:eastAsia="仿宋" w:cs="仿宋"/>
          <w:highlight w:val="none"/>
        </w:rPr>
      </w:pPr>
      <w:r>
        <w:rPr>
          <w:rFonts w:hint="eastAsia" w:ascii="仿宋" w:hAnsi="仿宋" w:eastAsia="仿宋" w:cs="仿宋"/>
          <w:highlight w:val="none"/>
        </w:rPr>
        <w:t>（4）曾因在招标、评标以及其他与招标投标有关活动中从事违法行为而受过行政处罚或刑事处罚的；</w:t>
      </w:r>
    </w:p>
    <w:p w14:paraId="6E1F312E">
      <w:pPr>
        <w:spacing w:line="239" w:lineRule="auto"/>
        <w:ind w:left="420"/>
        <w:jc w:val="left"/>
        <w:rPr>
          <w:rFonts w:ascii="仿宋" w:hAnsi="仿宋" w:eastAsia="仿宋" w:cs="仿宋"/>
          <w:highlight w:val="none"/>
        </w:rPr>
      </w:pPr>
      <w:r>
        <w:rPr>
          <w:rFonts w:hint="eastAsia" w:ascii="仿宋" w:hAnsi="仿宋" w:eastAsia="仿宋" w:cs="仿宋"/>
          <w:highlight w:val="none"/>
        </w:rPr>
        <w:t>（5）与投标人有其他利害关系。</w:t>
      </w:r>
    </w:p>
    <w:p w14:paraId="3DAEB3F0">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6.1.3 评标过程中，评标委员会成员有回避事由、擅离职守或者因健康等原因不能继续评标的，</w:t>
      </w:r>
      <w:r>
        <w:rPr>
          <w:rFonts w:hint="eastAsia" w:ascii="仿宋" w:hAnsi="仿宋" w:eastAsia="仿宋" w:cs="仿宋"/>
          <w:bCs/>
          <w:szCs w:val="21"/>
          <w:highlight w:val="none"/>
        </w:rPr>
        <w:t>采购</w:t>
      </w:r>
      <w:r>
        <w:rPr>
          <w:rFonts w:hint="eastAsia" w:ascii="仿宋" w:hAnsi="仿宋" w:eastAsia="仿宋" w:cs="仿宋"/>
          <w:highlight w:val="none"/>
        </w:rPr>
        <w:t>人有权更换。被更换的评标委员会成员作出的评审结论无效，由更换后的评标委员会成员重新进行评审。</w:t>
      </w:r>
    </w:p>
    <w:p w14:paraId="7239CC56">
      <w:pPr>
        <w:rPr>
          <w:rFonts w:ascii="仿宋" w:hAnsi="仿宋" w:eastAsia="仿宋" w:cs="仿宋"/>
          <w:b/>
          <w:highlight w:val="none"/>
        </w:rPr>
      </w:pPr>
      <w:bookmarkStart w:id="361" w:name="_Toc876"/>
      <w:bookmarkStart w:id="362" w:name="_Toc152045564"/>
      <w:bookmarkStart w:id="363" w:name="_Toc144974532"/>
      <w:bookmarkStart w:id="364" w:name="_Toc179632582"/>
      <w:bookmarkStart w:id="365" w:name="_Toc152042340"/>
      <w:bookmarkStart w:id="366" w:name="_Toc247085722"/>
      <w:bookmarkStart w:id="367" w:name="_Toc246996208"/>
      <w:bookmarkStart w:id="368" w:name="_Toc246996951"/>
      <w:r>
        <w:rPr>
          <w:rFonts w:hint="eastAsia" w:ascii="仿宋" w:hAnsi="仿宋" w:eastAsia="仿宋" w:cs="仿宋"/>
          <w:b/>
          <w:highlight w:val="none"/>
        </w:rPr>
        <w:t>6.2 评标原则</w:t>
      </w:r>
      <w:bookmarkEnd w:id="361"/>
      <w:bookmarkEnd w:id="362"/>
      <w:bookmarkEnd w:id="363"/>
      <w:bookmarkEnd w:id="364"/>
      <w:bookmarkEnd w:id="365"/>
      <w:bookmarkEnd w:id="366"/>
      <w:bookmarkEnd w:id="367"/>
      <w:bookmarkEnd w:id="368"/>
    </w:p>
    <w:p w14:paraId="2E60EA6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评标活动遵循公平、公正、科学和择优的原则。</w:t>
      </w:r>
    </w:p>
    <w:p w14:paraId="570CCE93">
      <w:pPr>
        <w:rPr>
          <w:rFonts w:ascii="仿宋" w:hAnsi="仿宋" w:eastAsia="仿宋" w:cs="仿宋"/>
          <w:b/>
          <w:highlight w:val="none"/>
        </w:rPr>
      </w:pPr>
      <w:bookmarkStart w:id="369" w:name="_Toc152042341"/>
      <w:bookmarkStart w:id="370" w:name="_Toc246996952"/>
      <w:bookmarkStart w:id="371" w:name="_Toc247085723"/>
      <w:bookmarkStart w:id="372" w:name="_Toc246996209"/>
      <w:bookmarkStart w:id="373" w:name="_Toc152045565"/>
      <w:bookmarkStart w:id="374" w:name="_Toc179632583"/>
      <w:bookmarkStart w:id="375" w:name="_Toc2428"/>
      <w:bookmarkStart w:id="376" w:name="_Toc144974533"/>
      <w:r>
        <w:rPr>
          <w:rFonts w:hint="eastAsia" w:ascii="仿宋" w:hAnsi="仿宋" w:eastAsia="仿宋" w:cs="仿宋"/>
          <w:b/>
          <w:highlight w:val="none"/>
        </w:rPr>
        <w:t>6.3 评标</w:t>
      </w:r>
      <w:bookmarkEnd w:id="369"/>
      <w:bookmarkEnd w:id="370"/>
      <w:bookmarkEnd w:id="371"/>
      <w:bookmarkEnd w:id="372"/>
      <w:bookmarkEnd w:id="373"/>
      <w:bookmarkEnd w:id="374"/>
      <w:bookmarkEnd w:id="375"/>
      <w:bookmarkEnd w:id="376"/>
    </w:p>
    <w:p w14:paraId="215DCBD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6.3.1 评标委员会按照第三章“评标办法”规定的方法、评审因素、标准和程序对投标文件进行评审。第三章“评标办法”没有规定的方法、评审因素和标准，不作为评标依据。</w:t>
      </w:r>
    </w:p>
    <w:p w14:paraId="266213A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6.3.2 评标完成后，评标委员会应当向</w:t>
      </w:r>
      <w:r>
        <w:rPr>
          <w:rFonts w:hint="eastAsia" w:ascii="仿宋" w:hAnsi="仿宋" w:eastAsia="仿宋" w:cs="仿宋"/>
          <w:bCs/>
          <w:szCs w:val="21"/>
          <w:highlight w:val="none"/>
        </w:rPr>
        <w:t>采购</w:t>
      </w:r>
      <w:r>
        <w:rPr>
          <w:rFonts w:hint="eastAsia" w:ascii="仿宋" w:hAnsi="仿宋" w:eastAsia="仿宋" w:cs="仿宋"/>
          <w:highlight w:val="none"/>
        </w:rPr>
        <w:t>人提交书面评标报告和中标候选人名单。评标委员会推荐中标候选人的人数见投标人须知前附表。</w:t>
      </w:r>
    </w:p>
    <w:p w14:paraId="1B97F27D">
      <w:pPr>
        <w:pStyle w:val="3"/>
        <w:spacing w:line="440" w:lineRule="exact"/>
        <w:rPr>
          <w:rFonts w:ascii="仿宋" w:hAnsi="仿宋" w:eastAsia="仿宋" w:cs="仿宋"/>
          <w:highlight w:val="none"/>
        </w:rPr>
      </w:pPr>
      <w:bookmarkStart w:id="377" w:name="_Toc3415"/>
      <w:bookmarkStart w:id="378" w:name="_Toc246996210"/>
      <w:bookmarkStart w:id="379" w:name="_Toc246996953"/>
      <w:bookmarkStart w:id="380" w:name="_Toc420417628"/>
      <w:bookmarkStart w:id="381" w:name="_Toc152045566"/>
      <w:bookmarkStart w:id="382" w:name="_Toc457839493"/>
      <w:bookmarkStart w:id="383" w:name="_Toc247085724"/>
      <w:bookmarkStart w:id="384" w:name="_Toc144974534"/>
      <w:bookmarkStart w:id="385" w:name="_Toc30903"/>
      <w:bookmarkStart w:id="386" w:name="_Toc179632584"/>
      <w:bookmarkStart w:id="387" w:name="_Toc9816"/>
      <w:bookmarkStart w:id="388" w:name="_Toc152042342"/>
      <w:bookmarkStart w:id="389" w:name="_Toc357177716"/>
      <w:r>
        <w:rPr>
          <w:rFonts w:hint="eastAsia" w:ascii="仿宋" w:hAnsi="仿宋" w:eastAsia="仿宋" w:cs="仿宋"/>
          <w:highlight w:val="none"/>
        </w:rPr>
        <w:t>7. 合同授予</w:t>
      </w:r>
      <w:bookmarkEnd w:id="377"/>
      <w:bookmarkEnd w:id="378"/>
      <w:bookmarkEnd w:id="379"/>
      <w:bookmarkEnd w:id="380"/>
      <w:bookmarkEnd w:id="381"/>
      <w:bookmarkEnd w:id="382"/>
      <w:bookmarkEnd w:id="383"/>
      <w:bookmarkEnd w:id="384"/>
      <w:bookmarkEnd w:id="385"/>
      <w:bookmarkEnd w:id="386"/>
      <w:bookmarkEnd w:id="387"/>
      <w:bookmarkEnd w:id="388"/>
      <w:bookmarkEnd w:id="389"/>
    </w:p>
    <w:p w14:paraId="2F3E6793">
      <w:pPr>
        <w:pStyle w:val="15"/>
        <w:spacing w:before="156" w:beforeLines="50" w:after="0" w:line="240" w:lineRule="auto"/>
        <w:jc w:val="left"/>
        <w:rPr>
          <w:rFonts w:ascii="仿宋" w:hAnsi="仿宋" w:eastAsia="仿宋" w:cs="仿宋"/>
          <w:kern w:val="2"/>
          <w:sz w:val="21"/>
          <w:szCs w:val="21"/>
          <w:highlight w:val="none"/>
        </w:rPr>
      </w:pPr>
      <w:bookmarkStart w:id="390" w:name="_Toc6501"/>
      <w:bookmarkStart w:id="391" w:name="_Toc14157"/>
      <w:bookmarkStart w:id="392" w:name="_Toc26112"/>
      <w:bookmarkStart w:id="393" w:name="_Toc4065"/>
      <w:bookmarkStart w:id="394" w:name="_Toc508804010"/>
      <w:bookmarkStart w:id="395" w:name="_Toc21096"/>
      <w:bookmarkStart w:id="396" w:name="_Toc14832"/>
      <w:bookmarkStart w:id="397" w:name="_Toc30897"/>
      <w:bookmarkStart w:id="398" w:name="_Toc1596"/>
      <w:bookmarkStart w:id="399" w:name="_Toc223580621"/>
      <w:bookmarkStart w:id="400" w:name="_Toc1814"/>
      <w:bookmarkStart w:id="401" w:name="_Toc406417361"/>
      <w:bookmarkStart w:id="402" w:name="_Toc201719105"/>
      <w:bookmarkStart w:id="403" w:name="_Toc29048"/>
      <w:bookmarkStart w:id="404" w:name="_Toc471822569"/>
      <w:bookmarkStart w:id="405" w:name="_Toc471822512"/>
      <w:bookmarkStart w:id="406" w:name="_Toc457839494"/>
      <w:bookmarkStart w:id="407" w:name="_Toc357177717"/>
      <w:bookmarkStart w:id="408" w:name="_Toc420417629"/>
      <w:r>
        <w:rPr>
          <w:rFonts w:hint="eastAsia" w:ascii="仿宋" w:hAnsi="仿宋" w:eastAsia="仿宋" w:cs="仿宋"/>
          <w:kern w:val="2"/>
          <w:sz w:val="21"/>
          <w:szCs w:val="21"/>
          <w:highlight w:val="none"/>
        </w:rPr>
        <w:t>7.1 中标</w:t>
      </w:r>
      <w:bookmarkEnd w:id="390"/>
      <w:bookmarkEnd w:id="391"/>
      <w:bookmarkEnd w:id="392"/>
      <w:bookmarkEnd w:id="393"/>
      <w:bookmarkEnd w:id="394"/>
      <w:bookmarkEnd w:id="395"/>
      <w:r>
        <w:rPr>
          <w:rFonts w:hint="eastAsia" w:ascii="仿宋" w:hAnsi="仿宋" w:eastAsia="仿宋" w:cs="仿宋"/>
          <w:kern w:val="2"/>
          <w:sz w:val="21"/>
          <w:szCs w:val="21"/>
          <w:highlight w:val="none"/>
        </w:rPr>
        <w:t>结果公告</w:t>
      </w:r>
      <w:bookmarkEnd w:id="396"/>
      <w:bookmarkEnd w:id="397"/>
      <w:bookmarkEnd w:id="398"/>
    </w:p>
    <w:p w14:paraId="081834CB">
      <w:pPr>
        <w:spacing w:line="440" w:lineRule="exact"/>
        <w:ind w:firstLine="420" w:firstLineChars="200"/>
        <w:rPr>
          <w:rFonts w:ascii="仿宋" w:hAnsi="仿宋" w:eastAsia="仿宋" w:cs="仿宋"/>
          <w:szCs w:val="21"/>
          <w:highlight w:val="none"/>
        </w:rPr>
      </w:pPr>
      <w:r>
        <w:rPr>
          <w:rFonts w:hint="eastAsia" w:ascii="仿宋" w:hAnsi="仿宋" w:eastAsia="仿宋" w:cs="仿宋"/>
          <w:highlight w:val="none"/>
        </w:rPr>
        <w:t>采购人在投标人须知前附表规定的媒介公告中标结果。</w:t>
      </w:r>
    </w:p>
    <w:p w14:paraId="23AE00AD">
      <w:pPr>
        <w:pStyle w:val="15"/>
        <w:spacing w:before="156" w:beforeLines="50" w:after="0" w:line="240" w:lineRule="auto"/>
        <w:jc w:val="left"/>
        <w:rPr>
          <w:rFonts w:ascii="仿宋" w:hAnsi="仿宋" w:eastAsia="仿宋" w:cs="仿宋"/>
          <w:kern w:val="2"/>
          <w:sz w:val="21"/>
          <w:szCs w:val="21"/>
          <w:highlight w:val="none"/>
        </w:rPr>
      </w:pPr>
      <w:bookmarkStart w:id="409" w:name="_Toc13665"/>
      <w:bookmarkStart w:id="410" w:name="_Toc508804011"/>
      <w:bookmarkStart w:id="411" w:name="_Toc4776"/>
      <w:bookmarkStart w:id="412" w:name="_Toc30453"/>
      <w:bookmarkStart w:id="413" w:name="_Toc3962"/>
      <w:bookmarkStart w:id="414" w:name="_Toc25718"/>
      <w:bookmarkStart w:id="415" w:name="_Toc14299"/>
      <w:bookmarkStart w:id="416" w:name="_Toc19541"/>
      <w:bookmarkStart w:id="417" w:name="_Toc6233"/>
      <w:r>
        <w:rPr>
          <w:rFonts w:hint="eastAsia" w:ascii="仿宋" w:hAnsi="仿宋" w:eastAsia="仿宋" w:cs="仿宋"/>
          <w:kern w:val="2"/>
          <w:sz w:val="21"/>
          <w:szCs w:val="21"/>
          <w:highlight w:val="none"/>
        </w:rPr>
        <w:t>7.2 评标结果</w:t>
      </w:r>
      <w:bookmarkEnd w:id="409"/>
      <w:bookmarkEnd w:id="410"/>
      <w:bookmarkEnd w:id="411"/>
      <w:bookmarkEnd w:id="412"/>
      <w:r>
        <w:rPr>
          <w:rFonts w:hint="eastAsia" w:ascii="仿宋" w:hAnsi="仿宋" w:eastAsia="仿宋" w:cs="仿宋"/>
          <w:kern w:val="2"/>
          <w:sz w:val="21"/>
          <w:szCs w:val="21"/>
          <w:highlight w:val="none"/>
        </w:rPr>
        <w:t>质疑</w:t>
      </w:r>
      <w:bookmarkEnd w:id="413"/>
      <w:bookmarkEnd w:id="414"/>
      <w:bookmarkEnd w:id="415"/>
      <w:bookmarkEnd w:id="416"/>
      <w:bookmarkEnd w:id="417"/>
    </w:p>
    <w:p w14:paraId="655CB7C6">
      <w:pPr>
        <w:spacing w:line="440" w:lineRule="exact"/>
        <w:ind w:firstLine="420" w:firstLineChars="200"/>
        <w:rPr>
          <w:rFonts w:ascii="仿宋" w:hAnsi="仿宋" w:eastAsia="仿宋" w:cs="仿宋"/>
          <w:szCs w:val="21"/>
          <w:highlight w:val="none"/>
        </w:rPr>
      </w:pPr>
      <w:r>
        <w:rPr>
          <w:rFonts w:hint="eastAsia" w:ascii="仿宋" w:hAnsi="仿宋" w:eastAsia="仿宋" w:cs="仿宋"/>
          <w:bCs/>
          <w:szCs w:val="22"/>
          <w:highlight w:val="none"/>
          <w:lang w:val="zh-CN"/>
        </w:rPr>
        <w:t>投标人对中标结果提出质疑的，应当在质疑期间内将质疑事项一次性向采购人（采购代理机）提出。质疑书须提供纸质，并应当经法定代理人或委托代理人签字并加盖公章</w:t>
      </w:r>
      <w:r>
        <w:rPr>
          <w:rFonts w:hint="eastAsia" w:ascii="仿宋" w:hAnsi="仿宋" w:eastAsia="仿宋" w:cs="仿宋"/>
          <w:szCs w:val="21"/>
          <w:highlight w:val="none"/>
        </w:rPr>
        <w:t>。</w:t>
      </w:r>
    </w:p>
    <w:p w14:paraId="31031959">
      <w:pPr>
        <w:pStyle w:val="15"/>
        <w:spacing w:before="156" w:beforeLines="50" w:after="0" w:line="240" w:lineRule="auto"/>
        <w:jc w:val="left"/>
        <w:rPr>
          <w:rFonts w:ascii="仿宋" w:hAnsi="仿宋" w:eastAsia="仿宋" w:cs="仿宋"/>
          <w:kern w:val="2"/>
          <w:sz w:val="21"/>
          <w:szCs w:val="21"/>
          <w:highlight w:val="none"/>
        </w:rPr>
      </w:pPr>
      <w:bookmarkStart w:id="418" w:name="_Toc27275"/>
      <w:bookmarkStart w:id="419" w:name="_Toc30667"/>
      <w:bookmarkStart w:id="420" w:name="_Toc508804012"/>
      <w:bookmarkStart w:id="421" w:name="_Toc22627"/>
      <w:bookmarkStart w:id="422" w:name="_Toc6148"/>
      <w:bookmarkStart w:id="423" w:name="_Toc29940"/>
      <w:bookmarkStart w:id="424" w:name="_Toc6390"/>
      <w:bookmarkStart w:id="425" w:name="_Toc5247"/>
      <w:bookmarkStart w:id="426" w:name="_Toc29759"/>
      <w:r>
        <w:rPr>
          <w:rFonts w:hint="eastAsia" w:ascii="仿宋" w:hAnsi="仿宋" w:eastAsia="仿宋" w:cs="仿宋"/>
          <w:kern w:val="2"/>
          <w:sz w:val="21"/>
          <w:szCs w:val="21"/>
          <w:highlight w:val="none"/>
        </w:rPr>
        <w:t>7.3 中标候选人履约能力审查</w:t>
      </w:r>
      <w:bookmarkEnd w:id="418"/>
      <w:bookmarkEnd w:id="419"/>
      <w:bookmarkEnd w:id="420"/>
      <w:bookmarkEnd w:id="421"/>
      <w:bookmarkEnd w:id="422"/>
      <w:bookmarkEnd w:id="423"/>
      <w:bookmarkEnd w:id="424"/>
      <w:bookmarkEnd w:id="425"/>
      <w:bookmarkEnd w:id="426"/>
    </w:p>
    <w:p w14:paraId="5EF02CD1">
      <w:pPr>
        <w:spacing w:line="440" w:lineRule="exact"/>
        <w:ind w:firstLine="420" w:firstLineChars="200"/>
        <w:rPr>
          <w:rFonts w:ascii="仿宋" w:hAnsi="仿宋" w:eastAsia="仿宋" w:cs="仿宋"/>
          <w:szCs w:val="21"/>
          <w:highlight w:val="none"/>
        </w:rPr>
      </w:pPr>
      <w:r>
        <w:rPr>
          <w:rFonts w:hint="eastAsia" w:ascii="仿宋" w:hAnsi="仿宋" w:eastAsia="仿宋" w:cs="仿宋"/>
          <w:highlight w:val="none"/>
        </w:rPr>
        <w:t>中标候选人的经营、财务状况发生较大变化或存在违法行为，采购人认为可能影响其履约能力的，将在发出中标通知书前提请原评标委员会按照采购文件规定的标准和方法进行审查确认。</w:t>
      </w:r>
    </w:p>
    <w:p w14:paraId="3EF444B0">
      <w:pPr>
        <w:pStyle w:val="15"/>
        <w:spacing w:before="156" w:beforeLines="50" w:after="0" w:line="240" w:lineRule="auto"/>
        <w:jc w:val="left"/>
        <w:rPr>
          <w:rFonts w:ascii="仿宋" w:hAnsi="仿宋" w:eastAsia="仿宋" w:cs="仿宋"/>
          <w:kern w:val="2"/>
          <w:sz w:val="21"/>
          <w:szCs w:val="21"/>
          <w:highlight w:val="none"/>
        </w:rPr>
      </w:pPr>
      <w:bookmarkStart w:id="427" w:name="_Toc19905"/>
      <w:bookmarkStart w:id="428" w:name="_Toc14795"/>
      <w:bookmarkStart w:id="429" w:name="_Toc508804013"/>
      <w:bookmarkStart w:id="430" w:name="_Toc9776"/>
      <w:bookmarkStart w:id="431" w:name="_Toc1700"/>
      <w:bookmarkStart w:id="432" w:name="_Toc15309"/>
      <w:bookmarkStart w:id="433" w:name="_Toc27554"/>
      <w:bookmarkStart w:id="434" w:name="_Toc26288"/>
      <w:bookmarkStart w:id="435" w:name="_Toc30714"/>
      <w:r>
        <w:rPr>
          <w:rFonts w:hint="eastAsia" w:ascii="仿宋" w:hAnsi="仿宋" w:eastAsia="仿宋" w:cs="仿宋"/>
          <w:kern w:val="2"/>
          <w:sz w:val="21"/>
          <w:szCs w:val="21"/>
          <w:highlight w:val="none"/>
        </w:rPr>
        <w:t>7.4 定标</w:t>
      </w:r>
      <w:bookmarkEnd w:id="427"/>
      <w:bookmarkEnd w:id="428"/>
      <w:bookmarkEnd w:id="429"/>
      <w:bookmarkEnd w:id="430"/>
      <w:bookmarkEnd w:id="431"/>
      <w:bookmarkEnd w:id="432"/>
      <w:bookmarkEnd w:id="433"/>
      <w:bookmarkEnd w:id="434"/>
      <w:bookmarkEnd w:id="435"/>
    </w:p>
    <w:p w14:paraId="3BFBE9F5">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按照投标人须知前附表的规定，采购人或采购人授权的评标委员会依法确定中标人。</w:t>
      </w:r>
    </w:p>
    <w:p w14:paraId="4A4B238F">
      <w:pPr>
        <w:pStyle w:val="15"/>
        <w:spacing w:before="156" w:beforeLines="50" w:after="0" w:line="240" w:lineRule="auto"/>
        <w:jc w:val="left"/>
        <w:rPr>
          <w:rFonts w:ascii="仿宋" w:hAnsi="仿宋" w:eastAsia="仿宋" w:cs="仿宋"/>
          <w:kern w:val="2"/>
          <w:sz w:val="21"/>
          <w:szCs w:val="21"/>
          <w:highlight w:val="none"/>
        </w:rPr>
      </w:pPr>
      <w:bookmarkStart w:id="436" w:name="_Toc13575"/>
      <w:bookmarkStart w:id="437" w:name="_Toc27250"/>
      <w:bookmarkStart w:id="438" w:name="_Toc25395"/>
      <w:bookmarkStart w:id="439" w:name="_Toc30524"/>
      <w:bookmarkStart w:id="440" w:name="_Toc23171"/>
      <w:bookmarkStart w:id="441" w:name="_Toc15891"/>
      <w:bookmarkStart w:id="442" w:name="_Toc22595"/>
      <w:bookmarkStart w:id="443" w:name="_Toc508804014"/>
      <w:bookmarkStart w:id="444" w:name="_Toc31277"/>
      <w:r>
        <w:rPr>
          <w:rFonts w:hint="eastAsia" w:ascii="仿宋" w:hAnsi="仿宋" w:eastAsia="仿宋" w:cs="仿宋"/>
          <w:kern w:val="2"/>
          <w:sz w:val="21"/>
          <w:szCs w:val="21"/>
          <w:highlight w:val="none"/>
        </w:rPr>
        <w:t>7.5 中标通知</w:t>
      </w:r>
      <w:bookmarkEnd w:id="436"/>
      <w:bookmarkEnd w:id="437"/>
      <w:bookmarkEnd w:id="438"/>
      <w:bookmarkEnd w:id="439"/>
      <w:bookmarkEnd w:id="440"/>
      <w:bookmarkEnd w:id="441"/>
      <w:bookmarkEnd w:id="442"/>
      <w:bookmarkEnd w:id="443"/>
      <w:bookmarkEnd w:id="444"/>
    </w:p>
    <w:p w14:paraId="3FA010B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在本章第 3.3 款规定的投标有效期内，采购人以书面形式向中标人发出中标通知书，同时将中标结果通知未中标的投标人。</w:t>
      </w:r>
    </w:p>
    <w:p w14:paraId="7AAD5E24">
      <w:pPr>
        <w:pStyle w:val="15"/>
        <w:spacing w:before="156" w:beforeLines="50" w:after="0" w:line="240" w:lineRule="auto"/>
        <w:jc w:val="left"/>
        <w:rPr>
          <w:rFonts w:ascii="仿宋" w:hAnsi="仿宋" w:eastAsia="仿宋" w:cs="仿宋"/>
          <w:kern w:val="2"/>
          <w:sz w:val="21"/>
          <w:szCs w:val="21"/>
          <w:highlight w:val="none"/>
        </w:rPr>
      </w:pPr>
      <w:bookmarkStart w:id="445" w:name="_Toc508804015"/>
      <w:bookmarkStart w:id="446" w:name="_Toc30683"/>
      <w:bookmarkStart w:id="447" w:name="_Toc17382"/>
      <w:bookmarkStart w:id="448" w:name="_Toc8416"/>
      <w:bookmarkStart w:id="449" w:name="_Toc3262"/>
      <w:bookmarkStart w:id="450" w:name="_Toc15342"/>
      <w:bookmarkStart w:id="451" w:name="_Toc31976"/>
      <w:bookmarkStart w:id="452" w:name="_Toc8187"/>
      <w:bookmarkStart w:id="453" w:name="_Toc23429"/>
      <w:r>
        <w:rPr>
          <w:rFonts w:hint="eastAsia" w:ascii="仿宋" w:hAnsi="仿宋" w:eastAsia="仿宋" w:cs="仿宋"/>
          <w:kern w:val="2"/>
          <w:sz w:val="21"/>
          <w:szCs w:val="21"/>
          <w:highlight w:val="none"/>
        </w:rPr>
        <w:t>7.6 履约保证金</w:t>
      </w:r>
      <w:bookmarkEnd w:id="445"/>
      <w:bookmarkEnd w:id="446"/>
      <w:bookmarkEnd w:id="447"/>
      <w:bookmarkEnd w:id="448"/>
      <w:bookmarkEnd w:id="449"/>
      <w:bookmarkEnd w:id="450"/>
      <w:bookmarkEnd w:id="451"/>
      <w:bookmarkEnd w:id="452"/>
      <w:bookmarkEnd w:id="453"/>
    </w:p>
    <w:p w14:paraId="6801975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7.6.1 在签订合同前，中标人应按投标人须知前附表规定的形式、金额和采购文件第四章“合</w:t>
      </w:r>
      <w:bookmarkStart w:id="454" w:name="page31"/>
      <w:bookmarkEnd w:id="454"/>
      <w:r>
        <w:rPr>
          <w:rFonts w:hint="eastAsia" w:ascii="仿宋" w:hAnsi="仿宋" w:eastAsia="仿宋" w:cs="仿宋"/>
          <w:highlight w:val="none"/>
        </w:rPr>
        <w:t>同条款及格式”规定的或者事先经过采购人书面认可的履约保证金格式向采购人提交履约保证金。除投标人须知前附表另有规定外，履约保证金金额详见前附表。联合体中标的，其履约保证金以联合体各方或者联合体中牵头人的名义提交。</w:t>
      </w:r>
    </w:p>
    <w:p w14:paraId="2017E602">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7.6.2 中标人不能按本章第 7.6.1 项要求提交履约保证金的，视为放弃中标，其投标保证金不予退还，给采购人造成的损失超过投标保证金数额的，中标人还应当对超过部分予以赔偿。</w:t>
      </w:r>
    </w:p>
    <w:p w14:paraId="4FDFA8CD">
      <w:pPr>
        <w:pStyle w:val="15"/>
        <w:spacing w:before="156" w:beforeLines="50" w:after="0" w:line="240" w:lineRule="auto"/>
        <w:jc w:val="left"/>
        <w:rPr>
          <w:rFonts w:ascii="仿宋" w:hAnsi="仿宋" w:eastAsia="仿宋" w:cs="仿宋"/>
          <w:kern w:val="2"/>
          <w:sz w:val="21"/>
          <w:szCs w:val="21"/>
          <w:highlight w:val="none"/>
        </w:rPr>
      </w:pPr>
      <w:bookmarkStart w:id="455" w:name="_Toc32729"/>
      <w:bookmarkStart w:id="456" w:name="_Toc838"/>
      <w:bookmarkStart w:id="457" w:name="_Toc31377"/>
      <w:bookmarkStart w:id="458" w:name="_Toc7682"/>
      <w:bookmarkStart w:id="459" w:name="_Toc29776"/>
      <w:bookmarkStart w:id="460" w:name="_Toc508804016"/>
      <w:bookmarkStart w:id="461" w:name="_Toc22655"/>
      <w:bookmarkStart w:id="462" w:name="_Toc8982"/>
      <w:bookmarkStart w:id="463" w:name="_Toc2969"/>
      <w:r>
        <w:rPr>
          <w:rFonts w:hint="eastAsia" w:ascii="仿宋" w:hAnsi="仿宋" w:eastAsia="仿宋" w:cs="仿宋"/>
          <w:kern w:val="2"/>
          <w:sz w:val="21"/>
          <w:szCs w:val="21"/>
          <w:highlight w:val="none"/>
        </w:rPr>
        <w:t>7.7 签订合同</w:t>
      </w:r>
      <w:bookmarkEnd w:id="455"/>
      <w:bookmarkEnd w:id="456"/>
      <w:bookmarkEnd w:id="457"/>
      <w:bookmarkEnd w:id="458"/>
      <w:bookmarkEnd w:id="459"/>
      <w:bookmarkEnd w:id="460"/>
      <w:bookmarkEnd w:id="461"/>
      <w:bookmarkEnd w:id="462"/>
      <w:bookmarkEnd w:id="463"/>
    </w:p>
    <w:p w14:paraId="525BA4A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7.7.1 采购人和中标人应当在中标通知书发出之日起 30 日内，根据采购文件和中标人的投标文件订立书面合同。中标人无正当理由拒签合同，在签订合同时向采购人提出附加条件，或者不按照采购文件要求提交履约保证金的，采购人有权取消其中标资格，其投标保证金不予退还；给采购人造成的损失超过投标保证金数额的，中标人还应当对超过部分予以赔偿。</w:t>
      </w:r>
    </w:p>
    <w:p w14:paraId="20C86EE4">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7.7.2 发出中标通知书后，采购人无正当理由拒签合同，或者在签订合同时向中标人提出附加条件的，采购人向中标人退还投标保证金；给中标人造成损失的，还应当赔偿损失。</w:t>
      </w:r>
    </w:p>
    <w:p w14:paraId="4452DA9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7.7.3 联合体中标的，联合体各方应当共同与采购人签订合同，就中标项目向采购人承担连带责任。</w:t>
      </w:r>
      <w:bookmarkEnd w:id="399"/>
      <w:bookmarkEnd w:id="400"/>
      <w:bookmarkEnd w:id="401"/>
      <w:bookmarkEnd w:id="402"/>
      <w:bookmarkEnd w:id="403"/>
      <w:bookmarkEnd w:id="404"/>
      <w:bookmarkEnd w:id="405"/>
    </w:p>
    <w:p w14:paraId="3998FB25">
      <w:pPr>
        <w:pStyle w:val="3"/>
        <w:spacing w:line="440" w:lineRule="exact"/>
        <w:rPr>
          <w:rFonts w:ascii="仿宋" w:hAnsi="仿宋" w:eastAsia="仿宋" w:cs="仿宋"/>
          <w:highlight w:val="none"/>
        </w:rPr>
      </w:pPr>
      <w:bookmarkStart w:id="464" w:name="_Toc24535"/>
      <w:bookmarkStart w:id="465" w:name="_Toc3329"/>
      <w:bookmarkStart w:id="466" w:name="_Toc5060"/>
      <w:r>
        <w:rPr>
          <w:rFonts w:hint="eastAsia" w:ascii="仿宋" w:hAnsi="仿宋" w:eastAsia="仿宋" w:cs="仿宋"/>
          <w:highlight w:val="none"/>
        </w:rPr>
        <w:t>8. 纪律和监督</w:t>
      </w:r>
      <w:bookmarkEnd w:id="406"/>
      <w:bookmarkEnd w:id="407"/>
      <w:bookmarkEnd w:id="408"/>
      <w:bookmarkEnd w:id="464"/>
      <w:bookmarkEnd w:id="465"/>
      <w:bookmarkEnd w:id="466"/>
    </w:p>
    <w:p w14:paraId="3CE792EF">
      <w:pPr>
        <w:rPr>
          <w:rFonts w:ascii="仿宋" w:hAnsi="仿宋" w:eastAsia="仿宋" w:cs="仿宋"/>
          <w:b/>
          <w:highlight w:val="none"/>
        </w:rPr>
      </w:pPr>
      <w:bookmarkStart w:id="467" w:name="_Toc152042351"/>
      <w:bookmarkStart w:id="468" w:name="_Toc247085733"/>
      <w:bookmarkStart w:id="469" w:name="_Toc144974543"/>
      <w:bookmarkStart w:id="470" w:name="_Toc246996219"/>
      <w:bookmarkStart w:id="471" w:name="_Toc152045575"/>
      <w:bookmarkStart w:id="472" w:name="_Toc179632593"/>
      <w:bookmarkStart w:id="473" w:name="_Toc296590983"/>
      <w:bookmarkStart w:id="474" w:name="_Toc246996962"/>
      <w:bookmarkStart w:id="475" w:name="_Toc29583"/>
      <w:r>
        <w:rPr>
          <w:rFonts w:hint="eastAsia" w:ascii="仿宋" w:hAnsi="仿宋" w:eastAsia="仿宋" w:cs="仿宋"/>
          <w:b/>
          <w:highlight w:val="none"/>
        </w:rPr>
        <w:t>8.1 对采购人的纪律要求</w:t>
      </w:r>
      <w:bookmarkEnd w:id="467"/>
      <w:bookmarkEnd w:id="468"/>
      <w:bookmarkEnd w:id="469"/>
      <w:bookmarkEnd w:id="470"/>
      <w:bookmarkEnd w:id="471"/>
      <w:bookmarkEnd w:id="472"/>
      <w:bookmarkEnd w:id="473"/>
      <w:bookmarkEnd w:id="474"/>
      <w:bookmarkEnd w:id="475"/>
    </w:p>
    <w:p w14:paraId="1AFCA229">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采购人不得泄露招标投标活动中应当保密的情况和资料，不得与投标人串通损害国家利益、社会公共利益或者他人合法权益。</w:t>
      </w:r>
    </w:p>
    <w:p w14:paraId="68E5AF5F">
      <w:pPr>
        <w:rPr>
          <w:rFonts w:ascii="仿宋" w:hAnsi="仿宋" w:eastAsia="仿宋" w:cs="仿宋"/>
          <w:b/>
          <w:highlight w:val="none"/>
        </w:rPr>
      </w:pPr>
      <w:bookmarkStart w:id="476" w:name="_Toc246996220"/>
      <w:bookmarkStart w:id="477" w:name="_Toc246996963"/>
      <w:bookmarkStart w:id="478" w:name="_Toc9679"/>
      <w:bookmarkStart w:id="479" w:name="_Toc152045576"/>
      <w:bookmarkStart w:id="480" w:name="_Toc144974544"/>
      <w:bookmarkStart w:id="481" w:name="_Toc152042352"/>
      <w:bookmarkStart w:id="482" w:name="_Toc247085734"/>
      <w:bookmarkStart w:id="483" w:name="_Toc179632594"/>
      <w:r>
        <w:rPr>
          <w:rFonts w:hint="eastAsia" w:ascii="仿宋" w:hAnsi="仿宋" w:eastAsia="仿宋" w:cs="仿宋"/>
          <w:b/>
          <w:highlight w:val="none"/>
        </w:rPr>
        <w:t>8.2 对投标人的纪律要求</w:t>
      </w:r>
      <w:bookmarkEnd w:id="476"/>
      <w:bookmarkEnd w:id="477"/>
      <w:bookmarkEnd w:id="478"/>
      <w:bookmarkEnd w:id="479"/>
      <w:bookmarkEnd w:id="480"/>
      <w:bookmarkEnd w:id="481"/>
      <w:bookmarkEnd w:id="482"/>
      <w:bookmarkEnd w:id="483"/>
    </w:p>
    <w:p w14:paraId="4E85BD5B">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投标人不得相互串通投标或者与采购人串通投标，不得向采购人或者评标委员会成员行贿谋取中标，不得以他人名义投标或者以其他方式弄虚作假骗取中标；投标人不得以任何方式干扰、影响评标工作。</w:t>
      </w:r>
    </w:p>
    <w:p w14:paraId="7BBE30D5">
      <w:pPr>
        <w:rPr>
          <w:rFonts w:ascii="仿宋" w:hAnsi="仿宋" w:eastAsia="仿宋" w:cs="仿宋"/>
          <w:b/>
          <w:highlight w:val="none"/>
        </w:rPr>
      </w:pPr>
      <w:bookmarkStart w:id="484" w:name="_Toc246996964"/>
      <w:bookmarkStart w:id="485" w:name="_Toc152042353"/>
      <w:bookmarkStart w:id="486" w:name="_Toc10454"/>
      <w:bookmarkStart w:id="487" w:name="_Toc246996221"/>
      <w:bookmarkStart w:id="488" w:name="_Toc247085735"/>
      <w:bookmarkStart w:id="489" w:name="_Toc144974545"/>
      <w:bookmarkStart w:id="490" w:name="_Toc179632595"/>
      <w:bookmarkStart w:id="491" w:name="_Toc152045577"/>
      <w:r>
        <w:rPr>
          <w:rFonts w:hint="eastAsia" w:ascii="仿宋" w:hAnsi="仿宋" w:eastAsia="仿宋" w:cs="仿宋"/>
          <w:b/>
          <w:highlight w:val="none"/>
        </w:rPr>
        <w:t>8.3 对评标委员会成员的纪律要求</w:t>
      </w:r>
      <w:bookmarkEnd w:id="484"/>
      <w:bookmarkEnd w:id="485"/>
      <w:bookmarkEnd w:id="486"/>
      <w:bookmarkEnd w:id="487"/>
      <w:bookmarkEnd w:id="488"/>
      <w:bookmarkEnd w:id="489"/>
      <w:bookmarkEnd w:id="490"/>
      <w:bookmarkEnd w:id="491"/>
    </w:p>
    <w:p w14:paraId="4A646758">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评标委员会成员不得收受他人的财物或者其他好处，不得向他人透漏对投标文件的评审和比较、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08DD8080">
      <w:pPr>
        <w:rPr>
          <w:rFonts w:ascii="仿宋" w:hAnsi="仿宋" w:eastAsia="仿宋" w:cs="仿宋"/>
          <w:b/>
          <w:highlight w:val="none"/>
        </w:rPr>
      </w:pPr>
      <w:bookmarkStart w:id="492" w:name="_Toc246996222"/>
      <w:bookmarkStart w:id="493" w:name="_Toc152042354"/>
      <w:bookmarkStart w:id="494" w:name="_Toc246996965"/>
      <w:bookmarkStart w:id="495" w:name="_Toc152045578"/>
      <w:bookmarkStart w:id="496" w:name="_Toc2525"/>
      <w:bookmarkStart w:id="497" w:name="_Toc179632596"/>
      <w:bookmarkStart w:id="498" w:name="_Toc247085736"/>
      <w:bookmarkStart w:id="499" w:name="_Toc144974546"/>
      <w:r>
        <w:rPr>
          <w:rFonts w:hint="eastAsia" w:ascii="仿宋" w:hAnsi="仿宋" w:eastAsia="仿宋" w:cs="仿宋"/>
          <w:b/>
          <w:highlight w:val="none"/>
        </w:rPr>
        <w:t>8.4 对与评标活动有关的工作人员的纪律要求</w:t>
      </w:r>
      <w:bookmarkEnd w:id="492"/>
      <w:bookmarkEnd w:id="493"/>
      <w:bookmarkEnd w:id="494"/>
      <w:bookmarkEnd w:id="495"/>
      <w:bookmarkEnd w:id="496"/>
      <w:bookmarkEnd w:id="497"/>
      <w:bookmarkEnd w:id="498"/>
    </w:p>
    <w:p w14:paraId="349766B2">
      <w:pPr>
        <w:spacing w:line="400" w:lineRule="exact"/>
        <w:ind w:firstLine="420" w:firstLineChars="200"/>
        <w:rPr>
          <w:rFonts w:ascii="仿宋" w:hAnsi="仿宋" w:eastAsia="仿宋" w:cs="仿宋"/>
          <w:highlight w:val="none"/>
        </w:rPr>
      </w:pPr>
      <w:bookmarkStart w:id="500" w:name="_Toc152042355"/>
      <w:r>
        <w:rPr>
          <w:rFonts w:hint="eastAsia" w:ascii="仿宋" w:hAnsi="仿宋" w:eastAsia="仿宋" w:cs="仿宋"/>
          <w:highlight w:val="none"/>
        </w:rPr>
        <w:t>与评标活动有关的工作人员不得收受他人的财物或者其他好处，不得向他人透漏对投标文件的评审和比较、候选人的推荐情况以及评标有关的其他情况。在评标活动中，与评标活动有关的工作人员不得擅离职守，影响评标程序正常进行。</w:t>
      </w:r>
      <w:bookmarkEnd w:id="500"/>
    </w:p>
    <w:p w14:paraId="2F4B9D59">
      <w:pPr>
        <w:rPr>
          <w:rFonts w:ascii="仿宋" w:hAnsi="仿宋" w:eastAsia="仿宋" w:cs="仿宋"/>
          <w:b/>
          <w:highlight w:val="none"/>
        </w:rPr>
      </w:pPr>
      <w:bookmarkStart w:id="501" w:name="_Toc152045579"/>
      <w:bookmarkStart w:id="502" w:name="_Toc179632597"/>
      <w:bookmarkStart w:id="503" w:name="_Toc16936"/>
      <w:bookmarkStart w:id="504" w:name="_Toc152042356"/>
      <w:bookmarkStart w:id="505" w:name="_Toc247085737"/>
      <w:bookmarkStart w:id="506" w:name="_Toc246996966"/>
      <w:bookmarkStart w:id="507" w:name="_Toc246996223"/>
      <w:r>
        <w:rPr>
          <w:rFonts w:hint="eastAsia" w:ascii="仿宋" w:hAnsi="仿宋" w:eastAsia="仿宋" w:cs="仿宋"/>
          <w:b/>
          <w:highlight w:val="none"/>
        </w:rPr>
        <w:t>8.5 投诉</w:t>
      </w:r>
      <w:bookmarkEnd w:id="499"/>
      <w:bookmarkEnd w:id="501"/>
      <w:bookmarkEnd w:id="502"/>
      <w:bookmarkEnd w:id="503"/>
      <w:bookmarkEnd w:id="504"/>
      <w:bookmarkEnd w:id="505"/>
      <w:bookmarkEnd w:id="506"/>
      <w:bookmarkEnd w:id="507"/>
    </w:p>
    <w:p w14:paraId="02E01B47">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投标人和其他利害关系人认为本次采购活动违反法律、法规和规章规定的，有权向有关行政监督部门投诉。</w:t>
      </w:r>
    </w:p>
    <w:p w14:paraId="6A833241">
      <w:pPr>
        <w:pStyle w:val="3"/>
        <w:numPr>
          <w:ilvl w:val="0"/>
          <w:numId w:val="2"/>
        </w:numPr>
        <w:spacing w:line="400" w:lineRule="exact"/>
        <w:rPr>
          <w:rFonts w:ascii="仿宋" w:hAnsi="仿宋" w:eastAsia="仿宋" w:cs="仿宋"/>
          <w:highlight w:val="none"/>
        </w:rPr>
      </w:pPr>
      <w:bookmarkStart w:id="508" w:name="_Toc31886"/>
      <w:bookmarkStart w:id="509" w:name="_Toc13512"/>
      <w:bookmarkStart w:id="510" w:name="_Toc14347"/>
      <w:r>
        <w:rPr>
          <w:rFonts w:hint="eastAsia" w:ascii="仿宋" w:hAnsi="仿宋" w:eastAsia="仿宋" w:cs="仿宋"/>
          <w:highlight w:val="none"/>
        </w:rPr>
        <w:t>是否采用电子招标投标</w:t>
      </w:r>
      <w:bookmarkEnd w:id="508"/>
      <w:bookmarkEnd w:id="509"/>
      <w:bookmarkEnd w:id="510"/>
    </w:p>
    <w:p w14:paraId="462BE20C">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本招标项目是否采用电子招标投标方式，见投标人须知前附表。</w:t>
      </w:r>
    </w:p>
    <w:p w14:paraId="1C8BCF90">
      <w:pPr>
        <w:pStyle w:val="3"/>
        <w:numPr>
          <w:ilvl w:val="0"/>
          <w:numId w:val="2"/>
        </w:numPr>
        <w:spacing w:line="400" w:lineRule="exact"/>
        <w:rPr>
          <w:rFonts w:ascii="仿宋" w:hAnsi="仿宋" w:eastAsia="仿宋" w:cs="仿宋"/>
          <w:bCs w:val="0"/>
          <w:szCs w:val="21"/>
          <w:highlight w:val="none"/>
        </w:rPr>
      </w:pPr>
      <w:bookmarkStart w:id="511" w:name="_Toc17123"/>
      <w:bookmarkStart w:id="512" w:name="_Toc246996967"/>
      <w:bookmarkStart w:id="513" w:name="_Toc179632598"/>
      <w:bookmarkStart w:id="514" w:name="_Toc246996224"/>
      <w:bookmarkStart w:id="515" w:name="_Toc357177719"/>
      <w:bookmarkStart w:id="516" w:name="_Toc21437"/>
      <w:bookmarkStart w:id="517" w:name="_Toc247085738"/>
      <w:bookmarkStart w:id="518" w:name="_Toc420417631"/>
      <w:bookmarkStart w:id="519" w:name="_Toc152045580"/>
      <w:bookmarkStart w:id="520" w:name="_Toc152042357"/>
      <w:bookmarkStart w:id="521" w:name="_Toc457839495"/>
      <w:bookmarkStart w:id="522" w:name="_Toc144974547"/>
      <w:bookmarkStart w:id="523" w:name="_Toc28801"/>
      <w:r>
        <w:rPr>
          <w:rFonts w:hint="eastAsia" w:ascii="仿宋" w:hAnsi="仿宋" w:eastAsia="仿宋" w:cs="仿宋"/>
          <w:highlight w:val="none"/>
        </w:rPr>
        <w:t>需要补充的其他内容</w:t>
      </w:r>
      <w:bookmarkEnd w:id="511"/>
      <w:bookmarkEnd w:id="512"/>
      <w:bookmarkEnd w:id="513"/>
      <w:bookmarkEnd w:id="514"/>
      <w:bookmarkEnd w:id="515"/>
      <w:bookmarkEnd w:id="516"/>
      <w:bookmarkEnd w:id="517"/>
      <w:bookmarkEnd w:id="518"/>
      <w:bookmarkEnd w:id="519"/>
      <w:bookmarkEnd w:id="520"/>
      <w:bookmarkEnd w:id="521"/>
      <w:bookmarkEnd w:id="522"/>
      <w:bookmarkEnd w:id="523"/>
    </w:p>
    <w:p w14:paraId="3AA67BB0">
      <w:pPr>
        <w:spacing w:line="400" w:lineRule="exact"/>
        <w:ind w:firstLine="420" w:firstLineChars="200"/>
        <w:rPr>
          <w:rFonts w:ascii="仿宋" w:hAnsi="仿宋" w:eastAsia="仿宋" w:cs="仿宋"/>
          <w:kern w:val="0"/>
          <w:szCs w:val="21"/>
          <w:highlight w:val="none"/>
        </w:rPr>
      </w:pPr>
      <w:r>
        <w:rPr>
          <w:rFonts w:hint="eastAsia" w:ascii="仿宋" w:hAnsi="仿宋" w:eastAsia="仿宋" w:cs="仿宋"/>
          <w:bCs/>
          <w:szCs w:val="21"/>
          <w:highlight w:val="none"/>
        </w:rPr>
        <w:t>10.1见投标人须知前附表。</w:t>
      </w:r>
    </w:p>
    <w:p w14:paraId="1FE3E781">
      <w:pPr>
        <w:snapToGrid w:val="0"/>
        <w:spacing w:line="360" w:lineRule="auto"/>
        <w:rPr>
          <w:rFonts w:ascii="仿宋" w:hAnsi="仿宋" w:eastAsia="仿宋" w:cs="仿宋"/>
          <w:sz w:val="28"/>
          <w:szCs w:val="22"/>
          <w:highlight w:val="none"/>
        </w:rPr>
      </w:pPr>
      <w:r>
        <w:rPr>
          <w:rFonts w:hint="eastAsia" w:ascii="仿宋" w:hAnsi="仿宋" w:eastAsia="仿宋" w:cs="仿宋"/>
          <w:b/>
          <w:sz w:val="24"/>
          <w:highlight w:val="none"/>
        </w:rPr>
        <w:br w:type="page"/>
      </w:r>
      <w:r>
        <w:rPr>
          <w:rFonts w:hint="eastAsia" w:ascii="仿宋" w:hAnsi="仿宋" w:eastAsia="仿宋" w:cs="仿宋"/>
          <w:b/>
          <w:sz w:val="24"/>
          <w:highlight w:val="none"/>
        </w:rPr>
        <w:t>附件一：问题澄清通知</w:t>
      </w:r>
    </w:p>
    <w:p w14:paraId="05350E2B">
      <w:pPr>
        <w:autoSpaceDE w:val="0"/>
        <w:autoSpaceDN w:val="0"/>
        <w:adjustRightInd w:val="0"/>
        <w:spacing w:line="360" w:lineRule="auto"/>
        <w:jc w:val="center"/>
        <w:rPr>
          <w:rFonts w:ascii="仿宋" w:hAnsi="仿宋" w:eastAsia="仿宋" w:cs="仿宋"/>
          <w:kern w:val="0"/>
          <w:sz w:val="28"/>
          <w:szCs w:val="28"/>
          <w:highlight w:val="none"/>
        </w:rPr>
      </w:pPr>
      <w:r>
        <w:rPr>
          <w:rFonts w:hint="eastAsia" w:ascii="仿宋" w:hAnsi="仿宋" w:eastAsia="仿宋" w:cs="仿宋"/>
          <w:kern w:val="0"/>
          <w:sz w:val="28"/>
          <w:szCs w:val="28"/>
          <w:highlight w:val="none"/>
        </w:rPr>
        <w:t>问题澄清通知</w:t>
      </w:r>
    </w:p>
    <w:p w14:paraId="5F6D33FA">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编号：</w:t>
      </w:r>
    </w:p>
    <w:p w14:paraId="7B6FEC09">
      <w:pPr>
        <w:spacing w:line="440" w:lineRule="exact"/>
        <w:rPr>
          <w:rFonts w:ascii="仿宋" w:hAnsi="仿宋" w:eastAsia="仿宋" w:cs="仿宋"/>
          <w:szCs w:val="21"/>
          <w:highlight w:val="none"/>
        </w:rPr>
      </w:pPr>
    </w:p>
    <w:p w14:paraId="0FBF1CE5">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（投标人名称）：</w:t>
      </w:r>
    </w:p>
    <w:p w14:paraId="31C427FA">
      <w:pPr>
        <w:spacing w:line="440" w:lineRule="exact"/>
        <w:rPr>
          <w:rFonts w:ascii="仿宋" w:hAnsi="仿宋" w:eastAsia="仿宋" w:cs="仿宋"/>
          <w:szCs w:val="21"/>
          <w:highlight w:val="none"/>
        </w:rPr>
      </w:pPr>
    </w:p>
    <w:p w14:paraId="4D3E70CB">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（项目名称）</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招标的评标委员会，对你方的投标文件进行了仔细的审查，现需你方对下列问题以书面形式予以澄清：</w:t>
      </w:r>
    </w:p>
    <w:p w14:paraId="6F7A06D1">
      <w:pPr>
        <w:spacing w:line="440" w:lineRule="exact"/>
        <w:rPr>
          <w:rFonts w:ascii="仿宋" w:hAnsi="仿宋" w:eastAsia="仿宋" w:cs="仿宋"/>
          <w:szCs w:val="21"/>
          <w:highlight w:val="none"/>
        </w:rPr>
      </w:pPr>
      <w:r>
        <w:rPr>
          <w:rFonts w:hint="eastAsia" w:ascii="仿宋" w:hAnsi="仿宋" w:eastAsia="仿宋" w:cs="仿宋"/>
          <w:szCs w:val="21"/>
          <w:highlight w:val="none"/>
        </w:rPr>
        <w:t>　　</w:t>
      </w:r>
    </w:p>
    <w:p w14:paraId="37646F6C">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1.</w:t>
      </w:r>
    </w:p>
    <w:p w14:paraId="23134080">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2.</w:t>
      </w:r>
    </w:p>
    <w:p w14:paraId="349E462B">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   </w:t>
      </w:r>
    </w:p>
    <w:p w14:paraId="36F6A707">
      <w:pPr>
        <w:spacing w:line="440" w:lineRule="exact"/>
        <w:rPr>
          <w:rFonts w:ascii="仿宋" w:hAnsi="仿宋" w:eastAsia="仿宋" w:cs="仿宋"/>
          <w:szCs w:val="21"/>
          <w:highlight w:val="none"/>
        </w:rPr>
      </w:pPr>
      <w:r>
        <w:rPr>
          <w:rFonts w:hint="eastAsia" w:ascii="仿宋" w:hAnsi="仿宋" w:eastAsia="仿宋" w:cs="仿宋"/>
          <w:szCs w:val="21"/>
          <w:highlight w:val="none"/>
        </w:rPr>
        <w:t>　　　</w:t>
      </w:r>
    </w:p>
    <w:p w14:paraId="2F72955B">
      <w:pPr>
        <w:spacing w:line="440" w:lineRule="exact"/>
        <w:rPr>
          <w:rFonts w:ascii="仿宋" w:hAnsi="仿宋" w:eastAsia="仿宋" w:cs="仿宋"/>
          <w:szCs w:val="21"/>
          <w:highlight w:val="none"/>
        </w:rPr>
      </w:pPr>
      <w:r>
        <w:rPr>
          <w:rFonts w:hint="eastAsia" w:ascii="仿宋" w:hAnsi="仿宋" w:eastAsia="仿宋" w:cs="仿宋"/>
          <w:szCs w:val="21"/>
          <w:highlight w:val="none"/>
        </w:rPr>
        <w:t>　　请将上述问题的澄清于</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时前递交至</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（详细地址）或传真至</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（传真号码）。采用传真方式的，应在</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时前将原件递交至</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（详细地址）。</w:t>
      </w:r>
    </w:p>
    <w:p w14:paraId="59D8876B">
      <w:pPr>
        <w:spacing w:line="440" w:lineRule="exact"/>
        <w:rPr>
          <w:rFonts w:ascii="仿宋" w:hAnsi="仿宋" w:eastAsia="仿宋" w:cs="仿宋"/>
          <w:szCs w:val="21"/>
          <w:highlight w:val="none"/>
        </w:rPr>
      </w:pPr>
    </w:p>
    <w:p w14:paraId="62CFF906">
      <w:pPr>
        <w:spacing w:line="440" w:lineRule="exact"/>
        <w:rPr>
          <w:rFonts w:ascii="仿宋" w:hAnsi="仿宋" w:eastAsia="仿宋" w:cs="仿宋"/>
          <w:szCs w:val="21"/>
          <w:highlight w:val="none"/>
        </w:rPr>
      </w:pPr>
    </w:p>
    <w:p w14:paraId="5F913D42">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经评标委员会授权的招标人或招标代理机构：</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（签字或盖章）</w:t>
      </w:r>
    </w:p>
    <w:p w14:paraId="61E80443">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p>
    <w:p w14:paraId="1CF85EC6">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年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月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p>
    <w:p w14:paraId="7F58A300">
      <w:pPr>
        <w:pStyle w:val="29"/>
        <w:rPr>
          <w:rFonts w:ascii="仿宋" w:hAnsi="仿宋" w:eastAsia="仿宋" w:cs="仿宋"/>
          <w:color w:val="auto"/>
          <w:highlight w:val="none"/>
        </w:rPr>
      </w:pPr>
    </w:p>
    <w:p w14:paraId="06722560">
      <w:pPr>
        <w:pStyle w:val="29"/>
        <w:rPr>
          <w:rFonts w:ascii="仿宋" w:hAnsi="仿宋" w:eastAsia="仿宋" w:cs="仿宋"/>
          <w:b/>
          <w:bCs/>
          <w:color w:val="auto"/>
          <w:highlight w:val="none"/>
        </w:rPr>
      </w:pPr>
      <w:r>
        <w:rPr>
          <w:rFonts w:hint="eastAsia" w:ascii="仿宋" w:hAnsi="仿宋" w:eastAsia="仿宋" w:cs="仿宋"/>
          <w:color w:val="auto"/>
          <w:highlight w:val="none"/>
        </w:rPr>
        <w:br w:type="page"/>
      </w:r>
      <w:r>
        <w:rPr>
          <w:rFonts w:hint="eastAsia" w:ascii="仿宋" w:hAnsi="仿宋" w:eastAsia="仿宋" w:cs="仿宋"/>
          <w:b/>
          <w:bCs/>
          <w:color w:val="auto"/>
          <w:highlight w:val="none"/>
        </w:rPr>
        <w:t>附件二：问题的澄清</w:t>
      </w:r>
    </w:p>
    <w:p w14:paraId="6410766A">
      <w:pPr>
        <w:autoSpaceDE w:val="0"/>
        <w:autoSpaceDN w:val="0"/>
        <w:adjustRightInd w:val="0"/>
        <w:spacing w:line="360" w:lineRule="auto"/>
        <w:jc w:val="center"/>
        <w:rPr>
          <w:rFonts w:ascii="仿宋" w:hAnsi="仿宋" w:eastAsia="仿宋" w:cs="仿宋"/>
          <w:kern w:val="0"/>
          <w:sz w:val="28"/>
          <w:szCs w:val="28"/>
          <w:highlight w:val="none"/>
        </w:rPr>
      </w:pPr>
      <w:r>
        <w:rPr>
          <w:rFonts w:hint="eastAsia" w:ascii="仿宋" w:hAnsi="仿宋" w:eastAsia="仿宋" w:cs="仿宋"/>
          <w:kern w:val="0"/>
          <w:sz w:val="28"/>
          <w:szCs w:val="28"/>
          <w:highlight w:val="none"/>
        </w:rPr>
        <w:t>问题的澄清</w:t>
      </w:r>
    </w:p>
    <w:p w14:paraId="669BB698">
      <w:pPr>
        <w:pStyle w:val="29"/>
        <w:spacing w:line="360" w:lineRule="auto"/>
        <w:ind w:firstLine="3360" w:firstLineChars="1600"/>
        <w:jc w:val="both"/>
        <w:rPr>
          <w:rFonts w:ascii="仿宋" w:hAnsi="仿宋" w:eastAsia="仿宋" w:cs="仿宋"/>
          <w:color w:val="auto"/>
          <w:sz w:val="21"/>
          <w:szCs w:val="21"/>
          <w:highlight w:val="none"/>
        </w:rPr>
      </w:pPr>
    </w:p>
    <w:p w14:paraId="7EB8C93F">
      <w:pPr>
        <w:pStyle w:val="29"/>
        <w:spacing w:line="360" w:lineRule="auto"/>
        <w:ind w:firstLine="3360" w:firstLineChars="1600"/>
        <w:jc w:val="both"/>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编号：</w:t>
      </w:r>
    </w:p>
    <w:p w14:paraId="120D6289">
      <w:pPr>
        <w:pStyle w:val="29"/>
        <w:spacing w:line="360" w:lineRule="auto"/>
        <w:ind w:firstLine="480" w:firstLineChars="200"/>
        <w:rPr>
          <w:rFonts w:ascii="仿宋" w:hAnsi="仿宋" w:eastAsia="仿宋" w:cs="仿宋"/>
          <w:color w:val="auto"/>
          <w:sz w:val="21"/>
          <w:szCs w:val="21"/>
          <w:highlight w:val="none"/>
        </w:rPr>
      </w:pPr>
      <w:r>
        <w:rPr>
          <w:rFonts w:hint="eastAsia" w:ascii="仿宋" w:hAnsi="仿宋" w:eastAsia="仿宋" w:cs="仿宋"/>
          <w:color w:val="auto"/>
          <w:highlight w:val="none"/>
          <w:u w:val="single"/>
        </w:rPr>
        <w:t xml:space="preserve">                   </w:t>
      </w:r>
      <w:r>
        <w:rPr>
          <w:rFonts w:hint="eastAsia" w:ascii="仿宋" w:hAnsi="仿宋" w:eastAsia="仿宋" w:cs="仿宋"/>
          <w:color w:val="auto"/>
          <w:spacing w:val="-13"/>
          <w:sz w:val="21"/>
          <w:szCs w:val="22"/>
          <w:highlight w:val="none"/>
        </w:rPr>
        <w:t>（项目名称）招标</w:t>
      </w:r>
      <w:r>
        <w:rPr>
          <w:rFonts w:hint="eastAsia" w:ascii="仿宋" w:hAnsi="仿宋" w:eastAsia="仿宋" w:cs="仿宋"/>
          <w:color w:val="auto"/>
          <w:sz w:val="21"/>
          <w:szCs w:val="21"/>
          <w:highlight w:val="none"/>
        </w:rPr>
        <w:t>评标委员会：</w:t>
      </w:r>
    </w:p>
    <w:p w14:paraId="2689E3EF">
      <w:pPr>
        <w:pStyle w:val="29"/>
        <w:spacing w:line="360" w:lineRule="auto"/>
        <w:rPr>
          <w:rFonts w:ascii="仿宋" w:hAnsi="仿宋" w:eastAsia="仿宋" w:cs="仿宋"/>
          <w:color w:val="auto"/>
          <w:sz w:val="21"/>
          <w:szCs w:val="21"/>
          <w:highlight w:val="none"/>
        </w:rPr>
      </w:pPr>
    </w:p>
    <w:p w14:paraId="12FA0A37">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问题澄清通知（编号： ）已收悉，现澄清、说明或补正如下：</w:t>
      </w:r>
    </w:p>
    <w:p w14:paraId="1D6690E9">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p w14:paraId="02D20594">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p w14:paraId="4E2CA474">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14:paraId="21ADDDFF">
      <w:pPr>
        <w:pStyle w:val="29"/>
        <w:spacing w:line="360"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上述问题澄清、说明或补正，不改变我方投标文件的实质性内容，构成我方投标文件的组</w:t>
      </w:r>
    </w:p>
    <w:p w14:paraId="262A40AD">
      <w:pPr>
        <w:pStyle w:val="29"/>
        <w:spacing w:line="360" w:lineRule="auto"/>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成部分。</w:t>
      </w:r>
    </w:p>
    <w:p w14:paraId="3DFFF9CD">
      <w:pPr>
        <w:pStyle w:val="29"/>
        <w:spacing w:line="480" w:lineRule="auto"/>
        <w:jc w:val="right"/>
        <w:rPr>
          <w:rFonts w:ascii="仿宋" w:hAnsi="仿宋" w:eastAsia="仿宋" w:cs="仿宋"/>
          <w:color w:val="auto"/>
          <w:sz w:val="21"/>
          <w:szCs w:val="21"/>
          <w:highlight w:val="none"/>
        </w:rPr>
      </w:pPr>
    </w:p>
    <w:p w14:paraId="201EF5DB">
      <w:pPr>
        <w:pStyle w:val="29"/>
        <w:spacing w:line="480" w:lineRule="auto"/>
        <w:jc w:val="right"/>
        <w:rPr>
          <w:rFonts w:ascii="仿宋" w:hAnsi="仿宋" w:eastAsia="仿宋" w:cs="仿宋"/>
          <w:color w:val="auto"/>
          <w:sz w:val="21"/>
          <w:szCs w:val="21"/>
          <w:highlight w:val="none"/>
        </w:rPr>
      </w:pPr>
    </w:p>
    <w:p w14:paraId="5ECA97DE">
      <w:pPr>
        <w:pStyle w:val="29"/>
        <w:spacing w:line="480"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（盖单位章）</w:t>
      </w:r>
    </w:p>
    <w:p w14:paraId="1D30FA2A">
      <w:pPr>
        <w:pStyle w:val="29"/>
        <w:spacing w:line="480"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法定代表人或其委托代理人：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（签字）</w:t>
      </w:r>
    </w:p>
    <w:p w14:paraId="7AF9E0EA">
      <w:pPr>
        <w:pStyle w:val="29"/>
        <w:spacing w:line="480" w:lineRule="auto"/>
        <w:jc w:val="right"/>
        <w:rPr>
          <w:rFonts w:ascii="仿宋" w:hAnsi="仿宋" w:eastAsia="仿宋" w:cs="仿宋"/>
          <w:color w:val="auto"/>
          <w:sz w:val="21"/>
          <w:szCs w:val="21"/>
          <w:highlight w:val="none"/>
        </w:rPr>
      </w:pP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w:t>
      </w:r>
    </w:p>
    <w:p w14:paraId="5F367208">
      <w:pPr>
        <w:pStyle w:val="29"/>
        <w:rPr>
          <w:rFonts w:ascii="仿宋" w:hAnsi="仿宋" w:eastAsia="仿宋" w:cs="仿宋"/>
          <w:color w:val="auto"/>
          <w:highlight w:val="none"/>
        </w:rPr>
      </w:pPr>
    </w:p>
    <w:p w14:paraId="46C19504">
      <w:pPr>
        <w:pStyle w:val="29"/>
        <w:rPr>
          <w:rFonts w:ascii="仿宋" w:hAnsi="仿宋" w:eastAsia="仿宋" w:cs="仿宋"/>
          <w:color w:val="auto"/>
          <w:highlight w:val="none"/>
        </w:rPr>
      </w:pPr>
    </w:p>
    <w:p w14:paraId="0B7E9AD0">
      <w:pPr>
        <w:spacing w:line="440" w:lineRule="exact"/>
        <w:rPr>
          <w:rFonts w:ascii="仿宋" w:hAnsi="仿宋" w:eastAsia="仿宋" w:cs="仿宋"/>
          <w:b/>
          <w:sz w:val="24"/>
          <w:highlight w:val="none"/>
        </w:rPr>
      </w:pPr>
      <w:bookmarkStart w:id="524" w:name="_Toc247085742"/>
      <w:bookmarkStart w:id="525" w:name="_Toc246996227"/>
      <w:bookmarkStart w:id="526" w:name="_Toc246996970"/>
      <w:bookmarkStart w:id="527" w:name="_Toc152045584"/>
      <w:bookmarkStart w:id="528" w:name="_Toc179632602"/>
      <w:bookmarkStart w:id="529" w:name="_Toc144974551"/>
      <w:bookmarkStart w:id="530" w:name="_Toc152042361"/>
      <w:bookmarkStart w:id="531" w:name="_Toc246996228"/>
      <w:bookmarkStart w:id="532" w:name="_Toc144974552"/>
      <w:bookmarkStart w:id="533" w:name="_Toc247085743"/>
      <w:bookmarkStart w:id="534" w:name="_Toc152045585"/>
      <w:bookmarkStart w:id="535" w:name="_Toc179632603"/>
      <w:bookmarkStart w:id="536" w:name="_Toc246996971"/>
      <w:bookmarkStart w:id="537" w:name="_Toc152042362"/>
    </w:p>
    <w:p w14:paraId="1305E7AB">
      <w:pPr>
        <w:spacing w:line="440" w:lineRule="exact"/>
        <w:rPr>
          <w:rFonts w:ascii="仿宋" w:hAnsi="仿宋" w:eastAsia="仿宋" w:cs="仿宋"/>
          <w:b/>
          <w:sz w:val="24"/>
          <w:highlight w:val="none"/>
        </w:rPr>
      </w:pPr>
    </w:p>
    <w:p w14:paraId="6495573F">
      <w:pPr>
        <w:spacing w:line="440" w:lineRule="exact"/>
        <w:rPr>
          <w:rFonts w:ascii="仿宋" w:hAnsi="仿宋" w:eastAsia="仿宋" w:cs="仿宋"/>
          <w:b/>
          <w:sz w:val="24"/>
          <w:highlight w:val="none"/>
        </w:rPr>
      </w:pPr>
    </w:p>
    <w:p w14:paraId="5040FAB4">
      <w:pPr>
        <w:spacing w:line="440" w:lineRule="exact"/>
        <w:rPr>
          <w:rFonts w:ascii="仿宋" w:hAnsi="仿宋" w:eastAsia="仿宋" w:cs="仿宋"/>
          <w:b/>
          <w:sz w:val="24"/>
          <w:highlight w:val="none"/>
        </w:rPr>
      </w:pPr>
    </w:p>
    <w:p w14:paraId="67DEBE07">
      <w:pPr>
        <w:spacing w:line="440" w:lineRule="exact"/>
        <w:rPr>
          <w:rFonts w:ascii="仿宋" w:hAnsi="仿宋" w:eastAsia="仿宋" w:cs="仿宋"/>
          <w:b/>
          <w:sz w:val="24"/>
          <w:highlight w:val="none"/>
        </w:rPr>
      </w:pPr>
    </w:p>
    <w:p w14:paraId="672D0F4C">
      <w:pPr>
        <w:spacing w:line="440" w:lineRule="exact"/>
        <w:rPr>
          <w:rFonts w:ascii="仿宋" w:hAnsi="仿宋" w:eastAsia="仿宋" w:cs="仿宋"/>
          <w:b/>
          <w:sz w:val="24"/>
          <w:highlight w:val="none"/>
        </w:rPr>
      </w:pPr>
    </w:p>
    <w:p w14:paraId="46B0C102">
      <w:pPr>
        <w:spacing w:line="440" w:lineRule="exact"/>
        <w:rPr>
          <w:rFonts w:ascii="仿宋" w:hAnsi="仿宋" w:eastAsia="仿宋" w:cs="仿宋"/>
          <w:b/>
          <w:sz w:val="24"/>
          <w:highlight w:val="none"/>
        </w:rPr>
      </w:pPr>
    </w:p>
    <w:p w14:paraId="05E940DF">
      <w:pPr>
        <w:spacing w:line="440" w:lineRule="exact"/>
        <w:rPr>
          <w:rFonts w:ascii="仿宋" w:hAnsi="仿宋" w:eastAsia="仿宋" w:cs="仿宋"/>
          <w:b/>
          <w:sz w:val="24"/>
          <w:highlight w:val="none"/>
        </w:rPr>
      </w:pPr>
    </w:p>
    <w:p w14:paraId="606A6800">
      <w:pPr>
        <w:spacing w:line="440" w:lineRule="exact"/>
        <w:rPr>
          <w:rFonts w:ascii="仿宋" w:hAnsi="仿宋" w:eastAsia="仿宋" w:cs="仿宋"/>
          <w:b/>
          <w:sz w:val="24"/>
          <w:highlight w:val="none"/>
        </w:rPr>
      </w:pPr>
      <w:r>
        <w:rPr>
          <w:rFonts w:hint="eastAsia" w:ascii="仿宋" w:hAnsi="仿宋" w:eastAsia="仿宋" w:cs="仿宋"/>
          <w:b/>
          <w:sz w:val="24"/>
          <w:highlight w:val="none"/>
        </w:rPr>
        <w:br w:type="page"/>
      </w:r>
      <w:r>
        <w:rPr>
          <w:rFonts w:hint="eastAsia" w:ascii="仿宋" w:hAnsi="仿宋" w:eastAsia="仿宋" w:cs="仿宋"/>
          <w:b/>
          <w:sz w:val="24"/>
          <w:highlight w:val="none"/>
        </w:rPr>
        <w:t>附件三：中标通知书</w:t>
      </w:r>
      <w:bookmarkEnd w:id="524"/>
      <w:bookmarkEnd w:id="525"/>
      <w:bookmarkEnd w:id="526"/>
      <w:bookmarkEnd w:id="527"/>
      <w:bookmarkEnd w:id="528"/>
      <w:bookmarkEnd w:id="529"/>
      <w:bookmarkEnd w:id="530"/>
    </w:p>
    <w:p w14:paraId="6D24C2A8">
      <w:pPr>
        <w:autoSpaceDE w:val="0"/>
        <w:autoSpaceDN w:val="0"/>
        <w:adjustRightInd w:val="0"/>
        <w:spacing w:line="360" w:lineRule="auto"/>
        <w:jc w:val="center"/>
        <w:rPr>
          <w:rFonts w:ascii="仿宋" w:hAnsi="仿宋" w:eastAsia="仿宋" w:cs="仿宋"/>
          <w:kern w:val="0"/>
          <w:sz w:val="28"/>
          <w:szCs w:val="28"/>
          <w:highlight w:val="none"/>
        </w:rPr>
      </w:pPr>
      <w:r>
        <w:rPr>
          <w:rFonts w:hint="eastAsia" w:ascii="仿宋" w:hAnsi="仿宋" w:eastAsia="仿宋" w:cs="仿宋"/>
          <w:kern w:val="0"/>
          <w:sz w:val="28"/>
          <w:szCs w:val="28"/>
          <w:highlight w:val="none"/>
        </w:rPr>
        <w:t>中标通知书</w:t>
      </w:r>
    </w:p>
    <w:p w14:paraId="364C8E22">
      <w:pPr>
        <w:autoSpaceDE w:val="0"/>
        <w:autoSpaceDN w:val="0"/>
        <w:adjustRightInd w:val="0"/>
        <w:spacing w:line="360" w:lineRule="auto"/>
        <w:jc w:val="center"/>
        <w:rPr>
          <w:rFonts w:ascii="仿宋" w:hAnsi="仿宋" w:eastAsia="仿宋" w:cs="仿宋"/>
          <w:szCs w:val="21"/>
          <w:highlight w:val="none"/>
        </w:rPr>
      </w:pPr>
      <w:r>
        <w:rPr>
          <w:rFonts w:hint="eastAsia" w:ascii="仿宋" w:hAnsi="仿宋" w:eastAsia="仿宋" w:cs="仿宋"/>
          <w:szCs w:val="21"/>
          <w:highlight w:val="none"/>
        </w:rPr>
        <w:t xml:space="preserve">                                                            编号：</w:t>
      </w:r>
    </w:p>
    <w:tbl>
      <w:tblPr>
        <w:tblStyle w:val="21"/>
        <w:tblpPr w:leftFromText="180" w:rightFromText="180" w:vertAnchor="text" w:horzAnchor="margin" w:tblpY="1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2224"/>
        <w:gridCol w:w="300"/>
        <w:gridCol w:w="966"/>
        <w:gridCol w:w="3524"/>
      </w:tblGrid>
      <w:tr w14:paraId="1DEA6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31F585CB">
            <w:pPr>
              <w:jc w:val="distribute"/>
              <w:rPr>
                <w:rFonts w:ascii="仿宋" w:hAnsi="仿宋" w:eastAsia="仿宋" w:cs="仿宋"/>
                <w:szCs w:val="21"/>
                <w:highlight w:val="none"/>
              </w:rPr>
            </w:pPr>
            <w:r>
              <w:rPr>
                <w:rFonts w:hint="eastAsia" w:ascii="仿宋" w:hAnsi="仿宋" w:eastAsia="仿宋" w:cs="仿宋"/>
                <w:szCs w:val="21"/>
                <w:highlight w:val="none"/>
              </w:rPr>
              <w:t>采购项目编号</w:t>
            </w:r>
          </w:p>
        </w:tc>
        <w:tc>
          <w:tcPr>
            <w:tcW w:w="7014" w:type="dxa"/>
            <w:gridSpan w:val="4"/>
            <w:vAlign w:val="center"/>
          </w:tcPr>
          <w:p w14:paraId="331A959D">
            <w:pPr>
              <w:jc w:val="center"/>
              <w:rPr>
                <w:rFonts w:ascii="仿宋" w:hAnsi="仿宋" w:eastAsia="仿宋" w:cs="仿宋"/>
                <w:szCs w:val="21"/>
                <w:highlight w:val="none"/>
              </w:rPr>
            </w:pPr>
          </w:p>
        </w:tc>
      </w:tr>
      <w:tr w14:paraId="6334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5382612">
            <w:pPr>
              <w:jc w:val="distribute"/>
              <w:rPr>
                <w:rFonts w:ascii="仿宋" w:hAnsi="仿宋" w:eastAsia="仿宋" w:cs="仿宋"/>
                <w:szCs w:val="21"/>
                <w:highlight w:val="none"/>
              </w:rPr>
            </w:pPr>
            <w:r>
              <w:rPr>
                <w:rFonts w:hint="eastAsia" w:ascii="仿宋" w:hAnsi="仿宋" w:eastAsia="仿宋" w:cs="仿宋"/>
                <w:szCs w:val="21"/>
                <w:highlight w:val="none"/>
              </w:rPr>
              <w:t>中标单位名称</w:t>
            </w:r>
          </w:p>
        </w:tc>
        <w:tc>
          <w:tcPr>
            <w:tcW w:w="7014" w:type="dxa"/>
            <w:gridSpan w:val="4"/>
            <w:vAlign w:val="center"/>
          </w:tcPr>
          <w:p w14:paraId="161949E6">
            <w:pPr>
              <w:jc w:val="center"/>
              <w:rPr>
                <w:rFonts w:ascii="仿宋" w:hAnsi="仿宋" w:eastAsia="仿宋" w:cs="仿宋"/>
                <w:szCs w:val="21"/>
                <w:highlight w:val="none"/>
              </w:rPr>
            </w:pPr>
          </w:p>
        </w:tc>
      </w:tr>
      <w:tr w14:paraId="40CB0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76522016">
            <w:pPr>
              <w:jc w:val="distribute"/>
              <w:rPr>
                <w:rFonts w:ascii="仿宋" w:hAnsi="仿宋" w:eastAsia="仿宋" w:cs="仿宋"/>
                <w:szCs w:val="21"/>
                <w:highlight w:val="none"/>
              </w:rPr>
            </w:pPr>
            <w:r>
              <w:rPr>
                <w:rFonts w:hint="eastAsia" w:ascii="仿宋" w:hAnsi="仿宋" w:eastAsia="仿宋" w:cs="仿宋"/>
                <w:szCs w:val="21"/>
                <w:highlight w:val="none"/>
              </w:rPr>
              <w:t>中标项目名称</w:t>
            </w:r>
          </w:p>
        </w:tc>
        <w:tc>
          <w:tcPr>
            <w:tcW w:w="7014" w:type="dxa"/>
            <w:gridSpan w:val="4"/>
            <w:vAlign w:val="center"/>
          </w:tcPr>
          <w:p w14:paraId="47A5DAE3">
            <w:pPr>
              <w:jc w:val="center"/>
              <w:rPr>
                <w:rFonts w:ascii="仿宋" w:hAnsi="仿宋" w:eastAsia="仿宋" w:cs="仿宋"/>
                <w:szCs w:val="21"/>
                <w:highlight w:val="none"/>
              </w:rPr>
            </w:pPr>
          </w:p>
        </w:tc>
      </w:tr>
      <w:tr w14:paraId="79305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8405D63">
            <w:pPr>
              <w:jc w:val="distribute"/>
              <w:rPr>
                <w:rFonts w:ascii="仿宋" w:hAnsi="仿宋" w:eastAsia="仿宋" w:cs="仿宋"/>
                <w:szCs w:val="21"/>
                <w:highlight w:val="none"/>
              </w:rPr>
            </w:pPr>
            <w:r>
              <w:rPr>
                <w:rFonts w:hint="eastAsia" w:ascii="仿宋" w:hAnsi="仿宋" w:eastAsia="仿宋" w:cs="仿宋"/>
                <w:szCs w:val="21"/>
                <w:highlight w:val="none"/>
              </w:rPr>
              <w:t>中标项目地点</w:t>
            </w:r>
          </w:p>
        </w:tc>
        <w:tc>
          <w:tcPr>
            <w:tcW w:w="2224" w:type="dxa"/>
            <w:vAlign w:val="center"/>
          </w:tcPr>
          <w:p w14:paraId="684B89BC">
            <w:pPr>
              <w:jc w:val="center"/>
              <w:rPr>
                <w:rFonts w:ascii="仿宋" w:hAnsi="仿宋" w:eastAsia="仿宋" w:cs="仿宋"/>
                <w:szCs w:val="21"/>
                <w:highlight w:val="none"/>
              </w:rPr>
            </w:pPr>
          </w:p>
        </w:tc>
        <w:tc>
          <w:tcPr>
            <w:tcW w:w="1266" w:type="dxa"/>
            <w:gridSpan w:val="2"/>
            <w:vAlign w:val="center"/>
          </w:tcPr>
          <w:p w14:paraId="34EFEB48">
            <w:pPr>
              <w:jc w:val="distribute"/>
              <w:rPr>
                <w:rFonts w:ascii="仿宋" w:hAnsi="仿宋" w:eastAsia="仿宋" w:cs="仿宋"/>
                <w:szCs w:val="21"/>
                <w:highlight w:val="none"/>
              </w:rPr>
            </w:pPr>
            <w:r>
              <w:rPr>
                <w:rFonts w:hint="eastAsia" w:ascii="仿宋" w:hAnsi="仿宋" w:eastAsia="仿宋" w:cs="仿宋"/>
                <w:szCs w:val="21"/>
                <w:highlight w:val="none"/>
              </w:rPr>
              <w:t>采购人</w:t>
            </w:r>
          </w:p>
        </w:tc>
        <w:tc>
          <w:tcPr>
            <w:tcW w:w="3524" w:type="dxa"/>
            <w:vAlign w:val="center"/>
          </w:tcPr>
          <w:p w14:paraId="7321F7E7">
            <w:pPr>
              <w:jc w:val="center"/>
              <w:rPr>
                <w:rFonts w:ascii="仿宋" w:hAnsi="仿宋" w:eastAsia="仿宋" w:cs="仿宋"/>
                <w:szCs w:val="21"/>
                <w:highlight w:val="none"/>
              </w:rPr>
            </w:pPr>
          </w:p>
        </w:tc>
      </w:tr>
      <w:tr w14:paraId="379E6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E4AF26B">
            <w:pPr>
              <w:jc w:val="distribute"/>
              <w:rPr>
                <w:rFonts w:ascii="仿宋" w:hAnsi="仿宋" w:eastAsia="仿宋" w:cs="仿宋"/>
                <w:szCs w:val="21"/>
                <w:highlight w:val="none"/>
              </w:rPr>
            </w:pPr>
            <w:r>
              <w:rPr>
                <w:rFonts w:hint="eastAsia" w:ascii="仿宋" w:hAnsi="仿宋" w:eastAsia="仿宋" w:cs="仿宋"/>
                <w:szCs w:val="21"/>
                <w:highlight w:val="none"/>
              </w:rPr>
              <w:t>开 标 日 期</w:t>
            </w:r>
          </w:p>
        </w:tc>
        <w:tc>
          <w:tcPr>
            <w:tcW w:w="2224" w:type="dxa"/>
            <w:vAlign w:val="center"/>
          </w:tcPr>
          <w:p w14:paraId="2C42E464">
            <w:pPr>
              <w:jc w:val="center"/>
              <w:rPr>
                <w:rFonts w:ascii="仿宋" w:hAnsi="仿宋" w:eastAsia="仿宋" w:cs="仿宋"/>
                <w:szCs w:val="21"/>
                <w:highlight w:val="none"/>
              </w:rPr>
            </w:pPr>
          </w:p>
        </w:tc>
        <w:tc>
          <w:tcPr>
            <w:tcW w:w="1266" w:type="dxa"/>
            <w:gridSpan w:val="2"/>
            <w:vAlign w:val="center"/>
          </w:tcPr>
          <w:p w14:paraId="1D408AED">
            <w:pPr>
              <w:jc w:val="distribute"/>
              <w:rPr>
                <w:rFonts w:ascii="仿宋" w:hAnsi="仿宋" w:eastAsia="仿宋" w:cs="仿宋"/>
                <w:szCs w:val="21"/>
                <w:highlight w:val="none"/>
              </w:rPr>
            </w:pPr>
            <w:r>
              <w:rPr>
                <w:rFonts w:hint="eastAsia" w:ascii="仿宋" w:hAnsi="仿宋" w:eastAsia="仿宋" w:cs="仿宋"/>
                <w:szCs w:val="21"/>
                <w:highlight w:val="none"/>
              </w:rPr>
              <w:t>采购方式</w:t>
            </w:r>
          </w:p>
        </w:tc>
        <w:tc>
          <w:tcPr>
            <w:tcW w:w="3524" w:type="dxa"/>
            <w:vAlign w:val="center"/>
          </w:tcPr>
          <w:p w14:paraId="501E5B39">
            <w:pPr>
              <w:jc w:val="center"/>
              <w:rPr>
                <w:rFonts w:ascii="仿宋" w:hAnsi="仿宋" w:eastAsia="仿宋" w:cs="仿宋"/>
                <w:szCs w:val="21"/>
                <w:highlight w:val="none"/>
              </w:rPr>
            </w:pPr>
          </w:p>
        </w:tc>
      </w:tr>
      <w:tr w14:paraId="14D8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538481E3">
            <w:pPr>
              <w:jc w:val="distribute"/>
              <w:rPr>
                <w:rFonts w:ascii="仿宋" w:hAnsi="仿宋" w:eastAsia="仿宋" w:cs="仿宋"/>
                <w:szCs w:val="21"/>
                <w:highlight w:val="none"/>
              </w:rPr>
            </w:pPr>
            <w:r>
              <w:rPr>
                <w:rFonts w:hint="eastAsia" w:ascii="仿宋" w:hAnsi="仿宋" w:eastAsia="仿宋" w:cs="仿宋"/>
                <w:szCs w:val="21"/>
                <w:highlight w:val="none"/>
              </w:rPr>
              <w:t>中 标 价 格</w:t>
            </w:r>
          </w:p>
        </w:tc>
        <w:tc>
          <w:tcPr>
            <w:tcW w:w="7014" w:type="dxa"/>
            <w:gridSpan w:val="4"/>
            <w:vAlign w:val="center"/>
          </w:tcPr>
          <w:p w14:paraId="1D77B7EF">
            <w:pPr>
              <w:rPr>
                <w:rFonts w:ascii="仿宋" w:hAnsi="仿宋" w:eastAsia="仿宋" w:cs="仿宋"/>
                <w:szCs w:val="21"/>
                <w:highlight w:val="none"/>
              </w:rPr>
            </w:pPr>
          </w:p>
        </w:tc>
      </w:tr>
      <w:tr w14:paraId="11EAB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40F09609">
            <w:pPr>
              <w:jc w:val="distribute"/>
              <w:rPr>
                <w:rFonts w:ascii="仿宋" w:hAnsi="仿宋" w:eastAsia="仿宋" w:cs="仿宋"/>
                <w:szCs w:val="21"/>
                <w:highlight w:val="none"/>
              </w:rPr>
            </w:pPr>
            <w:r>
              <w:rPr>
                <w:rFonts w:hint="eastAsia" w:ascii="仿宋" w:hAnsi="仿宋" w:eastAsia="仿宋" w:cs="仿宋"/>
                <w:szCs w:val="21"/>
                <w:highlight w:val="none"/>
              </w:rPr>
              <w:t>合同履行期限</w:t>
            </w:r>
          </w:p>
        </w:tc>
        <w:tc>
          <w:tcPr>
            <w:tcW w:w="7014" w:type="dxa"/>
            <w:gridSpan w:val="4"/>
            <w:vAlign w:val="center"/>
          </w:tcPr>
          <w:p w14:paraId="68B8BAFF">
            <w:pPr>
              <w:rPr>
                <w:rFonts w:ascii="仿宋" w:hAnsi="仿宋" w:eastAsia="仿宋" w:cs="仿宋"/>
                <w:szCs w:val="21"/>
                <w:highlight w:val="none"/>
              </w:rPr>
            </w:pPr>
          </w:p>
        </w:tc>
      </w:tr>
      <w:tr w14:paraId="2ACE3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965" w:type="dxa"/>
            <w:vAlign w:val="center"/>
          </w:tcPr>
          <w:p w14:paraId="75CBE16C">
            <w:pPr>
              <w:jc w:val="distribute"/>
              <w:rPr>
                <w:rFonts w:ascii="仿宋" w:hAnsi="仿宋" w:eastAsia="仿宋" w:cs="仿宋"/>
                <w:szCs w:val="21"/>
                <w:highlight w:val="none"/>
              </w:rPr>
            </w:pPr>
            <w:r>
              <w:rPr>
                <w:rFonts w:hint="eastAsia" w:ascii="仿宋" w:hAnsi="仿宋" w:eastAsia="仿宋" w:cs="仿宋"/>
                <w:szCs w:val="21"/>
                <w:highlight w:val="none"/>
              </w:rPr>
              <w:t>采购需求</w:t>
            </w:r>
          </w:p>
        </w:tc>
        <w:tc>
          <w:tcPr>
            <w:tcW w:w="7014" w:type="dxa"/>
            <w:gridSpan w:val="4"/>
            <w:vAlign w:val="center"/>
          </w:tcPr>
          <w:p w14:paraId="2993EBEA">
            <w:pPr>
              <w:rPr>
                <w:rFonts w:ascii="仿宋" w:hAnsi="仿宋" w:eastAsia="仿宋" w:cs="仿宋"/>
                <w:szCs w:val="21"/>
                <w:highlight w:val="none"/>
              </w:rPr>
            </w:pPr>
          </w:p>
        </w:tc>
      </w:tr>
      <w:tr w14:paraId="40022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8979" w:type="dxa"/>
            <w:gridSpan w:val="5"/>
            <w:vAlign w:val="center"/>
          </w:tcPr>
          <w:p w14:paraId="442AFB94">
            <w:pPr>
              <w:ind w:firstLine="435"/>
              <w:rPr>
                <w:rFonts w:ascii="仿宋" w:hAnsi="仿宋" w:eastAsia="仿宋" w:cs="仿宋"/>
                <w:szCs w:val="21"/>
                <w:highlight w:val="none"/>
              </w:rPr>
            </w:pPr>
            <w:r>
              <w:rPr>
                <w:rFonts w:hint="eastAsia" w:ascii="仿宋" w:hAnsi="仿宋" w:eastAsia="仿宋" w:cs="仿宋"/>
                <w:szCs w:val="21"/>
                <w:highlight w:val="none"/>
              </w:rPr>
              <w:t>请中标单位在投标有效期，自《中标通知书》发出之日起30日内，与采购人签订合同。</w:t>
            </w:r>
          </w:p>
        </w:tc>
      </w:tr>
      <w:tr w14:paraId="2B9E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52" w:hRule="atLeast"/>
        </w:trPr>
        <w:tc>
          <w:tcPr>
            <w:tcW w:w="4489" w:type="dxa"/>
            <w:gridSpan w:val="3"/>
            <w:vAlign w:val="center"/>
          </w:tcPr>
          <w:p w14:paraId="2DD3828E">
            <w:pPr>
              <w:rPr>
                <w:rFonts w:ascii="仿宋" w:hAnsi="仿宋" w:eastAsia="仿宋" w:cs="仿宋"/>
                <w:szCs w:val="21"/>
                <w:highlight w:val="none"/>
              </w:rPr>
            </w:pPr>
            <w:r>
              <w:rPr>
                <w:rFonts w:hint="eastAsia" w:ascii="仿宋" w:hAnsi="仿宋" w:eastAsia="仿宋" w:cs="仿宋"/>
                <w:szCs w:val="21"/>
                <w:highlight w:val="none"/>
              </w:rPr>
              <w:t>采购人（公章）</w:t>
            </w:r>
          </w:p>
          <w:p w14:paraId="26444459">
            <w:pPr>
              <w:rPr>
                <w:rFonts w:ascii="仿宋" w:hAnsi="仿宋" w:eastAsia="仿宋" w:cs="仿宋"/>
                <w:szCs w:val="21"/>
                <w:highlight w:val="none"/>
              </w:rPr>
            </w:pPr>
          </w:p>
          <w:p w14:paraId="23FEDE1B">
            <w:pPr>
              <w:rPr>
                <w:rFonts w:ascii="仿宋" w:hAnsi="仿宋" w:eastAsia="仿宋" w:cs="仿宋"/>
                <w:szCs w:val="21"/>
                <w:highlight w:val="none"/>
              </w:rPr>
            </w:pPr>
          </w:p>
          <w:p w14:paraId="039B6823">
            <w:pPr>
              <w:rPr>
                <w:rFonts w:ascii="仿宋" w:hAnsi="仿宋" w:eastAsia="仿宋" w:cs="仿宋"/>
                <w:szCs w:val="21"/>
                <w:highlight w:val="none"/>
              </w:rPr>
            </w:pPr>
            <w:r>
              <w:rPr>
                <w:rFonts w:hint="eastAsia" w:ascii="仿宋" w:hAnsi="仿宋" w:eastAsia="仿宋" w:cs="仿宋"/>
                <w:szCs w:val="21"/>
                <w:highlight w:val="none"/>
              </w:rPr>
              <w:t xml:space="preserve"> </w:t>
            </w:r>
          </w:p>
          <w:p w14:paraId="7BF6AE46">
            <w:pPr>
              <w:rPr>
                <w:rFonts w:ascii="仿宋" w:hAnsi="仿宋" w:eastAsia="仿宋" w:cs="仿宋"/>
                <w:szCs w:val="21"/>
                <w:highlight w:val="none"/>
              </w:rPr>
            </w:pPr>
          </w:p>
          <w:p w14:paraId="4188B009">
            <w:pPr>
              <w:rPr>
                <w:rFonts w:ascii="仿宋" w:hAnsi="仿宋" w:eastAsia="仿宋" w:cs="仿宋"/>
                <w:szCs w:val="21"/>
                <w:highlight w:val="none"/>
              </w:rPr>
            </w:pPr>
          </w:p>
          <w:p w14:paraId="33D625CF">
            <w:pPr>
              <w:rPr>
                <w:rFonts w:ascii="仿宋" w:hAnsi="仿宋" w:eastAsia="仿宋" w:cs="仿宋"/>
                <w:szCs w:val="21"/>
                <w:highlight w:val="none"/>
              </w:rPr>
            </w:pPr>
            <w:r>
              <w:rPr>
                <w:rFonts w:hint="eastAsia" w:ascii="仿宋" w:hAnsi="仿宋" w:eastAsia="仿宋" w:cs="仿宋"/>
                <w:szCs w:val="21"/>
                <w:highlight w:val="none"/>
              </w:rPr>
              <w:t>法定代表人（签字或盖章）</w:t>
            </w:r>
          </w:p>
          <w:p w14:paraId="39753630">
            <w:pPr>
              <w:rPr>
                <w:rFonts w:ascii="仿宋" w:hAnsi="仿宋" w:eastAsia="仿宋" w:cs="仿宋"/>
                <w:szCs w:val="21"/>
                <w:highlight w:val="none"/>
              </w:rPr>
            </w:pPr>
          </w:p>
          <w:p w14:paraId="60ACADEC">
            <w:pPr>
              <w:rPr>
                <w:rFonts w:ascii="仿宋" w:hAnsi="仿宋" w:eastAsia="仿宋" w:cs="仿宋"/>
                <w:szCs w:val="21"/>
                <w:highlight w:val="none"/>
              </w:rPr>
            </w:pPr>
          </w:p>
          <w:p w14:paraId="5B991272">
            <w:pPr>
              <w:pStyle w:val="7"/>
              <w:ind w:left="1688"/>
              <w:rPr>
                <w:rFonts w:ascii="仿宋" w:hAnsi="仿宋" w:eastAsia="仿宋" w:cs="仿宋"/>
                <w:highlight w:val="none"/>
              </w:rPr>
            </w:pPr>
          </w:p>
          <w:p w14:paraId="1A6585D8">
            <w:pPr>
              <w:ind w:firstLine="840" w:firstLineChars="400"/>
              <w:rPr>
                <w:rFonts w:ascii="仿宋" w:hAnsi="仿宋" w:eastAsia="仿宋" w:cs="仿宋"/>
                <w:szCs w:val="21"/>
                <w:highlight w:val="none"/>
              </w:rPr>
            </w:pPr>
          </w:p>
          <w:p w14:paraId="43CC6E8F">
            <w:pPr>
              <w:ind w:firstLine="1260" w:firstLineChars="600"/>
              <w:jc w:val="right"/>
              <w:rPr>
                <w:rFonts w:ascii="仿宋" w:hAnsi="仿宋" w:eastAsia="仿宋" w:cs="仿宋"/>
                <w:szCs w:val="21"/>
                <w:highlight w:val="none"/>
              </w:rPr>
            </w:pPr>
            <w:r>
              <w:rPr>
                <w:rFonts w:hint="eastAsia" w:ascii="仿宋" w:hAnsi="仿宋" w:eastAsia="仿宋" w:cs="仿宋"/>
                <w:szCs w:val="21"/>
                <w:highlight w:val="none"/>
              </w:rPr>
              <w:t>年   月   日</w:t>
            </w:r>
          </w:p>
        </w:tc>
        <w:tc>
          <w:tcPr>
            <w:tcW w:w="4490" w:type="dxa"/>
            <w:gridSpan w:val="2"/>
            <w:vAlign w:val="center"/>
          </w:tcPr>
          <w:p w14:paraId="14BA3B8B">
            <w:pPr>
              <w:rPr>
                <w:rFonts w:ascii="仿宋" w:hAnsi="仿宋" w:eastAsia="仿宋" w:cs="仿宋"/>
                <w:szCs w:val="21"/>
                <w:highlight w:val="none"/>
              </w:rPr>
            </w:pPr>
            <w:r>
              <w:rPr>
                <w:rFonts w:hint="eastAsia" w:ascii="仿宋" w:hAnsi="仿宋" w:eastAsia="仿宋" w:cs="仿宋"/>
                <w:szCs w:val="21"/>
                <w:highlight w:val="none"/>
              </w:rPr>
              <w:t>采购代理机构（公章）</w:t>
            </w:r>
          </w:p>
          <w:p w14:paraId="478B03EF">
            <w:pPr>
              <w:rPr>
                <w:rFonts w:ascii="仿宋" w:hAnsi="仿宋" w:eastAsia="仿宋" w:cs="仿宋"/>
                <w:szCs w:val="21"/>
                <w:highlight w:val="none"/>
              </w:rPr>
            </w:pPr>
          </w:p>
          <w:p w14:paraId="3B22C9C2">
            <w:pPr>
              <w:rPr>
                <w:rFonts w:ascii="仿宋" w:hAnsi="仿宋" w:eastAsia="仿宋" w:cs="仿宋"/>
                <w:szCs w:val="21"/>
                <w:highlight w:val="none"/>
              </w:rPr>
            </w:pPr>
          </w:p>
          <w:p w14:paraId="40A2DA76">
            <w:pPr>
              <w:rPr>
                <w:rFonts w:ascii="仿宋" w:hAnsi="仿宋" w:eastAsia="仿宋" w:cs="仿宋"/>
                <w:szCs w:val="21"/>
                <w:highlight w:val="none"/>
              </w:rPr>
            </w:pPr>
          </w:p>
          <w:p w14:paraId="42A3C98B">
            <w:pPr>
              <w:rPr>
                <w:rFonts w:ascii="仿宋" w:hAnsi="仿宋" w:eastAsia="仿宋" w:cs="仿宋"/>
                <w:szCs w:val="21"/>
                <w:highlight w:val="none"/>
              </w:rPr>
            </w:pPr>
          </w:p>
          <w:p w14:paraId="2077A9D2">
            <w:pPr>
              <w:rPr>
                <w:rFonts w:ascii="仿宋" w:hAnsi="仿宋" w:eastAsia="仿宋" w:cs="仿宋"/>
                <w:szCs w:val="21"/>
                <w:highlight w:val="none"/>
              </w:rPr>
            </w:pPr>
          </w:p>
          <w:p w14:paraId="29BAAC57">
            <w:pPr>
              <w:rPr>
                <w:rFonts w:ascii="仿宋" w:hAnsi="仿宋" w:eastAsia="仿宋" w:cs="仿宋"/>
                <w:szCs w:val="21"/>
                <w:highlight w:val="none"/>
              </w:rPr>
            </w:pPr>
            <w:r>
              <w:rPr>
                <w:rFonts w:hint="eastAsia" w:ascii="仿宋" w:hAnsi="仿宋" w:eastAsia="仿宋" w:cs="仿宋"/>
                <w:szCs w:val="21"/>
                <w:highlight w:val="none"/>
              </w:rPr>
              <w:t>法定代表人（签字或盖章）</w:t>
            </w:r>
          </w:p>
          <w:p w14:paraId="79725148">
            <w:pPr>
              <w:rPr>
                <w:rFonts w:ascii="仿宋" w:hAnsi="仿宋" w:eastAsia="仿宋" w:cs="仿宋"/>
                <w:szCs w:val="21"/>
                <w:highlight w:val="none"/>
              </w:rPr>
            </w:pPr>
          </w:p>
          <w:p w14:paraId="31A52288">
            <w:pPr>
              <w:pStyle w:val="7"/>
              <w:ind w:left="1688"/>
              <w:rPr>
                <w:rFonts w:ascii="仿宋" w:hAnsi="仿宋" w:eastAsia="仿宋" w:cs="仿宋"/>
                <w:highlight w:val="none"/>
              </w:rPr>
            </w:pPr>
          </w:p>
          <w:p w14:paraId="272A7A20">
            <w:pPr>
              <w:ind w:firstLine="1050" w:firstLineChars="500"/>
              <w:rPr>
                <w:rFonts w:ascii="仿宋" w:hAnsi="仿宋" w:eastAsia="仿宋" w:cs="仿宋"/>
                <w:szCs w:val="21"/>
                <w:highlight w:val="none"/>
              </w:rPr>
            </w:pPr>
            <w:r>
              <w:rPr>
                <w:rFonts w:hint="eastAsia" w:ascii="仿宋" w:hAnsi="仿宋" w:eastAsia="仿宋" w:cs="仿宋"/>
                <w:szCs w:val="21"/>
                <w:highlight w:val="none"/>
              </w:rPr>
              <w:t xml:space="preserve">  </w:t>
            </w:r>
          </w:p>
          <w:p w14:paraId="239BD260">
            <w:pPr>
              <w:ind w:firstLine="1050" w:firstLineChars="500"/>
              <w:rPr>
                <w:rFonts w:ascii="仿宋" w:hAnsi="仿宋" w:eastAsia="仿宋" w:cs="仿宋"/>
                <w:szCs w:val="21"/>
                <w:highlight w:val="none"/>
              </w:rPr>
            </w:pPr>
          </w:p>
          <w:p w14:paraId="2BE281EC">
            <w:pPr>
              <w:ind w:firstLine="1260" w:firstLineChars="600"/>
              <w:jc w:val="right"/>
              <w:rPr>
                <w:rFonts w:ascii="仿宋" w:hAnsi="仿宋" w:eastAsia="仿宋" w:cs="仿宋"/>
                <w:szCs w:val="21"/>
                <w:highlight w:val="none"/>
              </w:rPr>
            </w:pPr>
            <w:r>
              <w:rPr>
                <w:rFonts w:hint="eastAsia" w:ascii="仿宋" w:hAnsi="仿宋" w:eastAsia="仿宋" w:cs="仿宋"/>
                <w:szCs w:val="21"/>
                <w:highlight w:val="none"/>
              </w:rPr>
              <w:t>年   月   日</w:t>
            </w:r>
          </w:p>
        </w:tc>
      </w:tr>
    </w:tbl>
    <w:p w14:paraId="0C13F48F">
      <w:pPr>
        <w:rPr>
          <w:rFonts w:ascii="仿宋" w:hAnsi="仿宋" w:eastAsia="仿宋" w:cs="仿宋"/>
          <w:highlight w:val="none"/>
        </w:rPr>
      </w:pPr>
      <w:r>
        <w:rPr>
          <w:rFonts w:hint="eastAsia" w:ascii="仿宋" w:hAnsi="仿宋" w:eastAsia="仿宋" w:cs="仿宋"/>
          <w:kern w:val="0"/>
          <w:szCs w:val="21"/>
          <w:highlight w:val="none"/>
        </w:rPr>
        <w:t>[注]此《中标通知书》一式五份，采购人二份，采购代理机构、监督人、中标单位各执一份备案。</w:t>
      </w:r>
      <w:bookmarkEnd w:id="531"/>
      <w:bookmarkEnd w:id="532"/>
      <w:bookmarkEnd w:id="533"/>
      <w:bookmarkEnd w:id="534"/>
      <w:bookmarkEnd w:id="535"/>
      <w:bookmarkEnd w:id="536"/>
      <w:bookmarkEnd w:id="537"/>
    </w:p>
    <w:p w14:paraId="7499C832">
      <w:pPr>
        <w:rPr>
          <w:rFonts w:ascii="仿宋" w:hAnsi="仿宋" w:eastAsia="仿宋" w:cs="仿宋"/>
          <w:b/>
          <w:sz w:val="24"/>
          <w:highlight w:val="none"/>
        </w:rPr>
      </w:pPr>
      <w:r>
        <w:rPr>
          <w:rFonts w:hint="eastAsia" w:ascii="仿宋" w:hAnsi="仿宋" w:eastAsia="仿宋" w:cs="仿宋"/>
          <w:b/>
          <w:sz w:val="24"/>
          <w:highlight w:val="none"/>
        </w:rPr>
        <w:br w:type="page"/>
      </w:r>
    </w:p>
    <w:p w14:paraId="4AA2137C">
      <w:pPr>
        <w:rPr>
          <w:rFonts w:ascii="仿宋" w:hAnsi="仿宋" w:eastAsia="仿宋" w:cs="仿宋"/>
          <w:b/>
          <w:sz w:val="24"/>
          <w:highlight w:val="none"/>
        </w:rPr>
      </w:pPr>
      <w:r>
        <w:rPr>
          <w:rFonts w:hint="eastAsia" w:ascii="仿宋" w:hAnsi="仿宋" w:eastAsia="仿宋" w:cs="仿宋"/>
          <w:b/>
          <w:sz w:val="24"/>
          <w:highlight w:val="none"/>
        </w:rPr>
        <w:t>附件四：中标结果通知书</w:t>
      </w:r>
    </w:p>
    <w:p w14:paraId="46D2567C">
      <w:pPr>
        <w:spacing w:line="400" w:lineRule="exact"/>
        <w:rPr>
          <w:rFonts w:ascii="仿宋" w:hAnsi="仿宋" w:eastAsia="仿宋" w:cs="仿宋"/>
          <w:highlight w:val="none"/>
        </w:rPr>
      </w:pPr>
    </w:p>
    <w:p w14:paraId="0E4CB61B">
      <w:pPr>
        <w:spacing w:before="312" w:beforeLines="100" w:after="312" w:afterLines="100" w:line="480" w:lineRule="exact"/>
        <w:jc w:val="center"/>
        <w:rPr>
          <w:rFonts w:ascii="仿宋" w:hAnsi="仿宋" w:eastAsia="仿宋" w:cs="仿宋"/>
          <w:b/>
          <w:sz w:val="28"/>
          <w:szCs w:val="28"/>
          <w:highlight w:val="none"/>
        </w:rPr>
      </w:pPr>
      <w:r>
        <w:rPr>
          <w:rFonts w:hint="eastAsia" w:ascii="仿宋" w:hAnsi="仿宋" w:eastAsia="仿宋" w:cs="仿宋"/>
          <w:b/>
          <w:sz w:val="28"/>
          <w:szCs w:val="28"/>
          <w:highlight w:val="none"/>
        </w:rPr>
        <w:t>中标结果通知书</w:t>
      </w:r>
    </w:p>
    <w:p w14:paraId="2FF2E23B">
      <w:pPr>
        <w:spacing w:line="480" w:lineRule="exact"/>
        <w:rPr>
          <w:rFonts w:ascii="仿宋" w:hAnsi="仿宋" w:eastAsia="仿宋" w:cs="仿宋"/>
          <w:highlight w:val="none"/>
        </w:rPr>
      </w:pPr>
      <w:r>
        <w:rPr>
          <w:rFonts w:hint="eastAsia" w:ascii="仿宋" w:hAnsi="仿宋" w:eastAsia="仿宋" w:cs="仿宋"/>
          <w:highlight w:val="none"/>
          <w:u w:val="single"/>
        </w:rPr>
        <w:t xml:space="preserve">                      </w:t>
      </w:r>
      <w:r>
        <w:rPr>
          <w:rFonts w:hint="eastAsia" w:ascii="仿宋" w:hAnsi="仿宋" w:eastAsia="仿宋" w:cs="仿宋"/>
          <w:highlight w:val="none"/>
        </w:rPr>
        <w:t>（未中标人名称）：</w:t>
      </w:r>
    </w:p>
    <w:p w14:paraId="13DDC2A9">
      <w:pPr>
        <w:spacing w:line="480" w:lineRule="exact"/>
        <w:rPr>
          <w:rFonts w:ascii="仿宋" w:hAnsi="仿宋" w:eastAsia="仿宋" w:cs="仿宋"/>
          <w:highlight w:val="none"/>
        </w:rPr>
      </w:pPr>
    </w:p>
    <w:p w14:paraId="3D817CF9">
      <w:pPr>
        <w:spacing w:line="480" w:lineRule="exact"/>
        <w:ind w:firstLine="420" w:firstLineChars="200"/>
        <w:rPr>
          <w:rFonts w:ascii="仿宋" w:hAnsi="仿宋" w:eastAsia="仿宋" w:cs="仿宋"/>
          <w:highlight w:val="none"/>
        </w:rPr>
      </w:pPr>
      <w:r>
        <w:rPr>
          <w:rFonts w:hint="eastAsia" w:ascii="仿宋" w:hAnsi="仿宋" w:eastAsia="仿宋" w:cs="仿宋"/>
          <w:highlight w:val="none"/>
        </w:rPr>
        <w:t>我方已接受</w:t>
      </w:r>
      <w:r>
        <w:rPr>
          <w:rFonts w:hint="eastAsia" w:ascii="仿宋" w:hAnsi="仿宋" w:eastAsia="仿宋" w:cs="仿宋"/>
          <w:highlight w:val="none"/>
          <w:u w:val="single"/>
        </w:rPr>
        <w:t xml:space="preserve">                   </w:t>
      </w:r>
      <w:r>
        <w:rPr>
          <w:rFonts w:hint="eastAsia" w:ascii="仿宋" w:hAnsi="仿宋" w:eastAsia="仿宋" w:cs="仿宋"/>
          <w:highlight w:val="none"/>
        </w:rPr>
        <w:t>（中标人名称）于</w:t>
      </w:r>
      <w:r>
        <w:rPr>
          <w:rFonts w:hint="eastAsia" w:ascii="仿宋" w:hAnsi="仿宋" w:eastAsia="仿宋" w:cs="仿宋"/>
          <w:highlight w:val="none"/>
          <w:u w:val="single"/>
        </w:rPr>
        <w:t xml:space="preserve">                       </w:t>
      </w:r>
      <w:r>
        <w:rPr>
          <w:rFonts w:hint="eastAsia" w:ascii="仿宋" w:hAnsi="仿宋" w:eastAsia="仿宋" w:cs="仿宋"/>
          <w:highlight w:val="none"/>
        </w:rPr>
        <w:t>（投标日期）所递交的</w:t>
      </w:r>
      <w:r>
        <w:rPr>
          <w:rFonts w:hint="eastAsia" w:ascii="仿宋" w:hAnsi="仿宋" w:eastAsia="仿宋" w:cs="仿宋"/>
          <w:highlight w:val="none"/>
          <w:u w:val="single"/>
        </w:rPr>
        <w:t xml:space="preserve">           </w:t>
      </w:r>
      <w:r>
        <w:rPr>
          <w:rFonts w:hint="eastAsia" w:ascii="仿宋" w:hAnsi="仿宋" w:eastAsia="仿宋" w:cs="仿宋"/>
          <w:highlight w:val="none"/>
        </w:rPr>
        <w:t>（项目名称）采购的投标文件，确定</w:t>
      </w:r>
      <w:r>
        <w:rPr>
          <w:rFonts w:hint="eastAsia" w:ascii="仿宋" w:hAnsi="仿宋" w:eastAsia="仿宋" w:cs="仿宋"/>
          <w:highlight w:val="none"/>
          <w:u w:val="single"/>
        </w:rPr>
        <w:t xml:space="preserve">         </w:t>
      </w:r>
      <w:r>
        <w:rPr>
          <w:rFonts w:hint="eastAsia" w:ascii="仿宋" w:hAnsi="仿宋" w:eastAsia="仿宋" w:cs="仿宋"/>
          <w:highlight w:val="none"/>
        </w:rPr>
        <w:t>（中标人名称）为中标人。</w:t>
      </w:r>
    </w:p>
    <w:p w14:paraId="2BA44369">
      <w:pPr>
        <w:spacing w:line="480" w:lineRule="exact"/>
        <w:ind w:firstLine="420" w:firstLineChars="200"/>
        <w:rPr>
          <w:rFonts w:ascii="仿宋" w:hAnsi="仿宋" w:eastAsia="仿宋" w:cs="仿宋"/>
          <w:highlight w:val="none"/>
        </w:rPr>
      </w:pPr>
    </w:p>
    <w:p w14:paraId="57BADCA6">
      <w:pPr>
        <w:spacing w:line="480" w:lineRule="exact"/>
        <w:ind w:firstLine="420" w:firstLineChars="200"/>
        <w:rPr>
          <w:rFonts w:ascii="仿宋" w:hAnsi="仿宋" w:eastAsia="仿宋" w:cs="仿宋"/>
          <w:highlight w:val="none"/>
        </w:rPr>
      </w:pPr>
      <w:r>
        <w:rPr>
          <w:rFonts w:hint="eastAsia" w:ascii="仿宋" w:hAnsi="仿宋" w:eastAsia="仿宋" w:cs="仿宋"/>
          <w:highlight w:val="none"/>
        </w:rPr>
        <w:t>感谢你单位对我方工作的大力支持!</w:t>
      </w:r>
    </w:p>
    <w:p w14:paraId="36AFAD6A">
      <w:pPr>
        <w:spacing w:line="480" w:lineRule="exact"/>
        <w:ind w:firstLine="420" w:firstLineChars="200"/>
        <w:rPr>
          <w:rFonts w:ascii="仿宋" w:hAnsi="仿宋" w:eastAsia="仿宋" w:cs="仿宋"/>
          <w:highlight w:val="none"/>
        </w:rPr>
      </w:pPr>
    </w:p>
    <w:p w14:paraId="0C9C7E92">
      <w:pPr>
        <w:spacing w:line="480" w:lineRule="exact"/>
        <w:ind w:firstLine="420" w:firstLineChars="200"/>
        <w:rPr>
          <w:rFonts w:ascii="仿宋" w:hAnsi="仿宋" w:eastAsia="仿宋" w:cs="仿宋"/>
          <w:highlight w:val="none"/>
        </w:rPr>
      </w:pPr>
    </w:p>
    <w:p w14:paraId="6AB07051">
      <w:pPr>
        <w:spacing w:line="480" w:lineRule="exact"/>
        <w:ind w:firstLine="420" w:firstLineChars="200"/>
        <w:rPr>
          <w:rFonts w:ascii="仿宋" w:hAnsi="仿宋" w:eastAsia="仿宋" w:cs="仿宋"/>
          <w:highlight w:val="none"/>
        </w:rPr>
      </w:pPr>
    </w:p>
    <w:p w14:paraId="0DD1C5FF">
      <w:pPr>
        <w:spacing w:line="480" w:lineRule="exact"/>
        <w:ind w:firstLine="420" w:firstLineChars="200"/>
        <w:rPr>
          <w:rFonts w:ascii="仿宋" w:hAnsi="仿宋" w:eastAsia="仿宋" w:cs="仿宋"/>
          <w:highlight w:val="none"/>
        </w:rPr>
      </w:pPr>
    </w:p>
    <w:p w14:paraId="43A570B3">
      <w:pPr>
        <w:wordWrap w:val="0"/>
        <w:spacing w:line="480" w:lineRule="auto"/>
        <w:ind w:firstLine="420" w:firstLineChars="200"/>
        <w:jc w:val="right"/>
        <w:rPr>
          <w:rFonts w:ascii="仿宋" w:hAnsi="仿宋" w:eastAsia="仿宋" w:cs="仿宋"/>
          <w:highlight w:val="none"/>
        </w:rPr>
      </w:pPr>
      <w:r>
        <w:rPr>
          <w:rFonts w:hint="eastAsia" w:ascii="仿宋" w:hAnsi="仿宋" w:eastAsia="仿宋" w:cs="仿宋"/>
          <w:highlight w:val="none"/>
        </w:rPr>
        <w:t>采购人：</w:t>
      </w:r>
      <w:r>
        <w:rPr>
          <w:rFonts w:hint="eastAsia" w:ascii="仿宋" w:hAnsi="仿宋" w:eastAsia="仿宋" w:cs="仿宋"/>
          <w:highlight w:val="none"/>
          <w:u w:val="single"/>
        </w:rPr>
        <w:t xml:space="preserve">               </w:t>
      </w:r>
      <w:r>
        <w:rPr>
          <w:rFonts w:hint="eastAsia" w:ascii="仿宋" w:hAnsi="仿宋" w:eastAsia="仿宋" w:cs="仿宋"/>
          <w:highlight w:val="none"/>
        </w:rPr>
        <w:t xml:space="preserve">（盖单位章）        </w:t>
      </w:r>
    </w:p>
    <w:p w14:paraId="3CE14B2F">
      <w:pPr>
        <w:wordWrap w:val="0"/>
        <w:spacing w:line="480" w:lineRule="auto"/>
        <w:ind w:firstLine="420" w:firstLineChars="200"/>
        <w:jc w:val="right"/>
        <w:rPr>
          <w:rFonts w:ascii="仿宋" w:hAnsi="仿宋" w:eastAsia="仿宋" w:cs="仿宋"/>
          <w:highlight w:val="none"/>
        </w:rPr>
      </w:pPr>
      <w:r>
        <w:rPr>
          <w:rFonts w:hint="eastAsia" w:ascii="仿宋" w:hAnsi="仿宋" w:eastAsia="仿宋" w:cs="仿宋"/>
          <w:highlight w:val="none"/>
        </w:rPr>
        <w:t xml:space="preserve">        </w:t>
      </w:r>
    </w:p>
    <w:p w14:paraId="2A0E20D8">
      <w:pPr>
        <w:spacing w:line="440" w:lineRule="exact"/>
        <w:ind w:firstLine="4620" w:firstLineChars="2200"/>
        <w:rPr>
          <w:rFonts w:ascii="仿宋" w:hAnsi="仿宋" w:eastAsia="仿宋" w:cs="仿宋"/>
          <w:szCs w:val="21"/>
          <w:highlight w:val="none"/>
        </w:rPr>
      </w:pPr>
      <w:r>
        <w:rPr>
          <w:rFonts w:hint="eastAsia" w:ascii="仿宋" w:hAnsi="仿宋" w:eastAsia="仿宋" w:cs="仿宋"/>
          <w:highlight w:val="none"/>
          <w:u w:val="single"/>
        </w:rPr>
        <w:t xml:space="preserve">       </w:t>
      </w:r>
      <w:r>
        <w:rPr>
          <w:rFonts w:hint="eastAsia" w:ascii="仿宋" w:hAnsi="仿宋" w:eastAsia="仿宋" w:cs="仿宋"/>
          <w:highlight w:val="none"/>
        </w:rPr>
        <w:t>年</w:t>
      </w:r>
      <w:r>
        <w:rPr>
          <w:rFonts w:hint="eastAsia" w:ascii="仿宋" w:hAnsi="仿宋" w:eastAsia="仿宋" w:cs="仿宋"/>
          <w:highlight w:val="none"/>
          <w:u w:val="single"/>
        </w:rPr>
        <w:t xml:space="preserve">       </w:t>
      </w:r>
      <w:r>
        <w:rPr>
          <w:rFonts w:hint="eastAsia" w:ascii="仿宋" w:hAnsi="仿宋" w:eastAsia="仿宋" w:cs="仿宋"/>
          <w:highlight w:val="none"/>
        </w:rPr>
        <w:t>月</w:t>
      </w:r>
      <w:r>
        <w:rPr>
          <w:rFonts w:hint="eastAsia" w:ascii="仿宋" w:hAnsi="仿宋" w:eastAsia="仿宋" w:cs="仿宋"/>
          <w:highlight w:val="none"/>
          <w:u w:val="single"/>
        </w:rPr>
        <w:t xml:space="preserve">       </w:t>
      </w:r>
      <w:r>
        <w:rPr>
          <w:rFonts w:hint="eastAsia" w:ascii="仿宋" w:hAnsi="仿宋" w:eastAsia="仿宋" w:cs="仿宋"/>
          <w:highlight w:val="none"/>
        </w:rPr>
        <w:t>日</w:t>
      </w:r>
    </w:p>
    <w:p w14:paraId="7B0EBEFB">
      <w:pPr>
        <w:spacing w:line="400" w:lineRule="exact"/>
        <w:rPr>
          <w:rFonts w:ascii="仿宋" w:hAnsi="仿宋" w:eastAsia="仿宋" w:cs="仿宋"/>
          <w:highlight w:val="none"/>
        </w:rPr>
      </w:pPr>
    </w:p>
    <w:p w14:paraId="7FC18C14">
      <w:pPr>
        <w:spacing w:line="400" w:lineRule="exact"/>
        <w:rPr>
          <w:rFonts w:ascii="仿宋" w:hAnsi="仿宋" w:eastAsia="仿宋" w:cs="仿宋"/>
          <w:highlight w:val="none"/>
        </w:rPr>
      </w:pPr>
    </w:p>
    <w:p w14:paraId="3F27E6DB">
      <w:pPr>
        <w:spacing w:line="400" w:lineRule="exact"/>
        <w:rPr>
          <w:rFonts w:ascii="仿宋" w:hAnsi="仿宋" w:eastAsia="仿宋" w:cs="仿宋"/>
          <w:highlight w:val="none"/>
        </w:rPr>
      </w:pPr>
    </w:p>
    <w:p w14:paraId="78D048AE">
      <w:pPr>
        <w:spacing w:line="400" w:lineRule="exact"/>
        <w:rPr>
          <w:rFonts w:ascii="仿宋" w:hAnsi="仿宋" w:eastAsia="仿宋" w:cs="仿宋"/>
          <w:highlight w:val="none"/>
        </w:rPr>
      </w:pPr>
    </w:p>
    <w:p w14:paraId="69813558">
      <w:pPr>
        <w:spacing w:line="400" w:lineRule="exact"/>
        <w:rPr>
          <w:rFonts w:ascii="仿宋" w:hAnsi="仿宋" w:eastAsia="仿宋" w:cs="仿宋"/>
          <w:highlight w:val="none"/>
        </w:rPr>
      </w:pPr>
    </w:p>
    <w:p w14:paraId="1CE84DCF">
      <w:pPr>
        <w:spacing w:line="400" w:lineRule="exact"/>
        <w:rPr>
          <w:rFonts w:ascii="仿宋" w:hAnsi="仿宋" w:eastAsia="仿宋" w:cs="仿宋"/>
          <w:highlight w:val="none"/>
        </w:rPr>
      </w:pPr>
    </w:p>
    <w:p w14:paraId="16FDB3B3">
      <w:pPr>
        <w:spacing w:line="400" w:lineRule="exact"/>
        <w:rPr>
          <w:rFonts w:ascii="仿宋" w:hAnsi="仿宋" w:eastAsia="仿宋" w:cs="仿宋"/>
          <w:highlight w:val="none"/>
        </w:rPr>
      </w:pPr>
    </w:p>
    <w:p w14:paraId="1DE3A808">
      <w:pPr>
        <w:spacing w:line="400" w:lineRule="exact"/>
        <w:rPr>
          <w:rFonts w:ascii="仿宋" w:hAnsi="仿宋" w:eastAsia="仿宋" w:cs="仿宋"/>
          <w:highlight w:val="none"/>
        </w:rPr>
      </w:pPr>
    </w:p>
    <w:p w14:paraId="41B1F1C1">
      <w:pPr>
        <w:spacing w:line="400" w:lineRule="exact"/>
        <w:rPr>
          <w:rFonts w:ascii="仿宋" w:hAnsi="仿宋" w:eastAsia="仿宋" w:cs="仿宋"/>
          <w:highlight w:val="none"/>
        </w:rPr>
      </w:pPr>
    </w:p>
    <w:p w14:paraId="62945174">
      <w:pPr>
        <w:spacing w:line="400" w:lineRule="exact"/>
        <w:rPr>
          <w:rFonts w:ascii="仿宋" w:hAnsi="仿宋" w:eastAsia="仿宋" w:cs="仿宋"/>
          <w:highlight w:val="none"/>
        </w:rPr>
      </w:pPr>
    </w:p>
    <w:p w14:paraId="6F05AEE5">
      <w:pPr>
        <w:pStyle w:val="7"/>
        <w:ind w:left="1688"/>
        <w:rPr>
          <w:rFonts w:ascii="仿宋" w:hAnsi="仿宋" w:eastAsia="仿宋" w:cs="仿宋"/>
          <w:highlight w:val="none"/>
        </w:rPr>
      </w:pPr>
    </w:p>
    <w:p w14:paraId="48138CA3">
      <w:pPr>
        <w:spacing w:line="400" w:lineRule="exact"/>
        <w:rPr>
          <w:rFonts w:ascii="仿宋" w:hAnsi="仿宋" w:eastAsia="仿宋" w:cs="仿宋"/>
          <w:highlight w:val="none"/>
        </w:rPr>
      </w:pPr>
    </w:p>
    <w:p w14:paraId="31073663">
      <w:pPr>
        <w:spacing w:line="400" w:lineRule="exact"/>
        <w:rPr>
          <w:rFonts w:ascii="仿宋" w:hAnsi="仿宋" w:eastAsia="仿宋" w:cs="仿宋"/>
          <w:highlight w:val="none"/>
        </w:rPr>
      </w:pPr>
    </w:p>
    <w:p w14:paraId="7CBE4063">
      <w:pPr>
        <w:rPr>
          <w:rFonts w:ascii="仿宋" w:hAnsi="仿宋" w:eastAsia="仿宋" w:cs="仿宋"/>
          <w:b/>
          <w:sz w:val="24"/>
          <w:highlight w:val="none"/>
        </w:rPr>
      </w:pPr>
      <w:bookmarkStart w:id="538" w:name="_Toc179632604"/>
      <w:bookmarkStart w:id="539" w:name="_Toc152045586"/>
      <w:bookmarkStart w:id="540" w:name="_Toc246996229"/>
      <w:bookmarkStart w:id="541" w:name="_Toc152042363"/>
      <w:bookmarkStart w:id="542" w:name="_Toc247085744"/>
      <w:bookmarkStart w:id="543" w:name="_Toc144974553"/>
      <w:bookmarkStart w:id="544" w:name="_Toc246996972"/>
    </w:p>
    <w:p w14:paraId="29B920A9">
      <w:pPr>
        <w:rPr>
          <w:rFonts w:ascii="仿宋" w:hAnsi="仿宋" w:eastAsia="仿宋" w:cs="仿宋"/>
          <w:b/>
          <w:sz w:val="24"/>
          <w:highlight w:val="none"/>
        </w:rPr>
      </w:pPr>
    </w:p>
    <w:p w14:paraId="3E26AF43">
      <w:pPr>
        <w:rPr>
          <w:rFonts w:ascii="仿宋" w:hAnsi="仿宋" w:eastAsia="仿宋" w:cs="仿宋"/>
          <w:b/>
          <w:sz w:val="24"/>
          <w:highlight w:val="none"/>
        </w:rPr>
      </w:pPr>
      <w:r>
        <w:rPr>
          <w:rFonts w:hint="eastAsia" w:ascii="仿宋" w:hAnsi="仿宋" w:eastAsia="仿宋" w:cs="仿宋"/>
          <w:b/>
          <w:sz w:val="24"/>
          <w:highlight w:val="none"/>
        </w:rPr>
        <w:t>附件五：确认通知</w:t>
      </w:r>
      <w:bookmarkEnd w:id="538"/>
      <w:bookmarkEnd w:id="539"/>
      <w:bookmarkEnd w:id="540"/>
      <w:bookmarkEnd w:id="541"/>
      <w:bookmarkEnd w:id="542"/>
      <w:bookmarkEnd w:id="543"/>
      <w:bookmarkEnd w:id="544"/>
    </w:p>
    <w:p w14:paraId="6D1E7C32">
      <w:pPr>
        <w:spacing w:line="400" w:lineRule="exact"/>
        <w:rPr>
          <w:rFonts w:ascii="仿宋" w:hAnsi="仿宋" w:eastAsia="仿宋" w:cs="仿宋"/>
          <w:highlight w:val="none"/>
        </w:rPr>
      </w:pPr>
    </w:p>
    <w:p w14:paraId="458F88B8">
      <w:pPr>
        <w:spacing w:line="400" w:lineRule="exact"/>
        <w:jc w:val="center"/>
        <w:rPr>
          <w:rFonts w:ascii="仿宋" w:hAnsi="仿宋" w:eastAsia="仿宋" w:cs="仿宋"/>
          <w:sz w:val="28"/>
          <w:szCs w:val="28"/>
          <w:highlight w:val="none"/>
        </w:rPr>
      </w:pPr>
      <w:r>
        <w:rPr>
          <w:rFonts w:hint="eastAsia" w:ascii="仿宋" w:hAnsi="仿宋" w:eastAsia="仿宋" w:cs="仿宋"/>
          <w:sz w:val="28"/>
          <w:szCs w:val="28"/>
          <w:highlight w:val="none"/>
        </w:rPr>
        <w:t>确认通知</w:t>
      </w:r>
    </w:p>
    <w:p w14:paraId="2E7CCCBE">
      <w:pPr>
        <w:spacing w:line="400" w:lineRule="exact"/>
        <w:rPr>
          <w:rFonts w:ascii="仿宋" w:hAnsi="仿宋" w:eastAsia="仿宋" w:cs="仿宋"/>
          <w:highlight w:val="none"/>
        </w:rPr>
      </w:pPr>
    </w:p>
    <w:p w14:paraId="04C75CF5">
      <w:pPr>
        <w:spacing w:line="440" w:lineRule="exact"/>
        <w:ind w:firstLine="420" w:firstLineChars="200"/>
        <w:rPr>
          <w:rFonts w:ascii="仿宋" w:hAnsi="仿宋" w:eastAsia="仿宋" w:cs="仿宋"/>
          <w:szCs w:val="21"/>
          <w:highlight w:val="none"/>
        </w:rPr>
      </w:pP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（采购人名称）：</w:t>
      </w:r>
    </w:p>
    <w:p w14:paraId="6F45E4DD">
      <w:pPr>
        <w:spacing w:line="440" w:lineRule="exact"/>
        <w:rPr>
          <w:rFonts w:ascii="仿宋" w:hAnsi="仿宋" w:eastAsia="仿宋" w:cs="仿宋"/>
          <w:szCs w:val="21"/>
          <w:highlight w:val="none"/>
        </w:rPr>
      </w:pPr>
      <w:r>
        <w:rPr>
          <w:rFonts w:hint="eastAsia" w:ascii="仿宋" w:hAnsi="仿宋" w:eastAsia="仿宋" w:cs="仿宋"/>
          <w:szCs w:val="21"/>
          <w:highlight w:val="none"/>
        </w:rPr>
        <w:t>　　</w:t>
      </w:r>
    </w:p>
    <w:p w14:paraId="6769E586">
      <w:pPr>
        <w:spacing w:line="44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你方于</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年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日发出的</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（项目名称）</w:t>
      </w:r>
      <w:r>
        <w:rPr>
          <w:rFonts w:hint="eastAsia" w:ascii="仿宋" w:hAnsi="仿宋" w:eastAsia="仿宋" w:cs="仿宋"/>
          <w:highlight w:val="none"/>
        </w:rPr>
        <w:t>服务招标关于</w:t>
      </w:r>
      <w:r>
        <w:rPr>
          <w:rFonts w:hint="eastAsia" w:ascii="仿宋" w:hAnsi="仿宋" w:eastAsia="仿宋" w:cs="仿宋"/>
          <w:highlight w:val="none"/>
          <w:u w:val="single"/>
        </w:rPr>
        <w:t>采购文件的澄清/修改</w:t>
      </w:r>
      <w:r>
        <w:rPr>
          <w:rFonts w:hint="eastAsia" w:ascii="仿宋" w:hAnsi="仿宋" w:eastAsia="仿宋" w:cs="仿宋"/>
          <w:highlight w:val="none"/>
        </w:rPr>
        <w:t>的通知</w:t>
      </w:r>
      <w:r>
        <w:rPr>
          <w:rFonts w:hint="eastAsia" w:ascii="仿宋" w:hAnsi="仿宋" w:eastAsia="仿宋" w:cs="仿宋"/>
          <w:szCs w:val="21"/>
          <w:highlight w:val="none"/>
        </w:rPr>
        <w:t>，我方已于</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日收到。</w:t>
      </w:r>
    </w:p>
    <w:p w14:paraId="64972D9A">
      <w:pPr>
        <w:spacing w:line="440" w:lineRule="exact"/>
        <w:rPr>
          <w:rFonts w:ascii="仿宋" w:hAnsi="仿宋" w:eastAsia="仿宋" w:cs="仿宋"/>
          <w:szCs w:val="21"/>
          <w:highlight w:val="none"/>
        </w:rPr>
      </w:pPr>
    </w:p>
    <w:p w14:paraId="16BD6AAE">
      <w:pPr>
        <w:spacing w:line="440" w:lineRule="exact"/>
        <w:rPr>
          <w:rFonts w:ascii="仿宋" w:hAnsi="仿宋" w:eastAsia="仿宋" w:cs="仿宋"/>
          <w:szCs w:val="21"/>
          <w:highlight w:val="none"/>
        </w:rPr>
      </w:pPr>
      <w:r>
        <w:rPr>
          <w:rFonts w:hint="eastAsia" w:ascii="仿宋" w:hAnsi="仿宋" w:eastAsia="仿宋" w:cs="仿宋"/>
          <w:szCs w:val="21"/>
          <w:highlight w:val="none"/>
        </w:rPr>
        <w:t>　　特此确认。</w:t>
      </w:r>
    </w:p>
    <w:p w14:paraId="7BB240BE">
      <w:pPr>
        <w:spacing w:line="440" w:lineRule="exact"/>
        <w:rPr>
          <w:rFonts w:ascii="仿宋" w:hAnsi="仿宋" w:eastAsia="仿宋" w:cs="仿宋"/>
          <w:szCs w:val="21"/>
          <w:highlight w:val="none"/>
        </w:rPr>
      </w:pPr>
    </w:p>
    <w:p w14:paraId="006AA752">
      <w:pPr>
        <w:spacing w:line="440" w:lineRule="exact"/>
        <w:rPr>
          <w:rFonts w:ascii="仿宋" w:hAnsi="仿宋" w:eastAsia="仿宋" w:cs="仿宋"/>
          <w:szCs w:val="21"/>
          <w:highlight w:val="none"/>
        </w:rPr>
      </w:pPr>
    </w:p>
    <w:p w14:paraId="16A1B6A7">
      <w:pPr>
        <w:spacing w:line="440" w:lineRule="exact"/>
        <w:rPr>
          <w:rFonts w:ascii="仿宋" w:hAnsi="仿宋" w:eastAsia="仿宋" w:cs="仿宋"/>
          <w:szCs w:val="21"/>
          <w:highlight w:val="none"/>
        </w:rPr>
      </w:pPr>
      <w:r>
        <w:rPr>
          <w:rFonts w:hint="eastAsia" w:ascii="仿宋" w:hAnsi="仿宋" w:eastAsia="仿宋" w:cs="仿宋"/>
          <w:szCs w:val="21"/>
          <w:highlight w:val="none"/>
        </w:rPr>
        <w:t xml:space="preserve">                              投标人：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 xml:space="preserve"> （盖单位章）</w:t>
      </w:r>
    </w:p>
    <w:p w14:paraId="54E8F18B">
      <w:pPr>
        <w:spacing w:line="440" w:lineRule="exact"/>
        <w:ind w:firstLine="3150" w:firstLineChars="1500"/>
        <w:rPr>
          <w:rFonts w:ascii="仿宋" w:hAnsi="仿宋" w:eastAsia="仿宋" w:cs="仿宋"/>
          <w:szCs w:val="21"/>
          <w:highlight w:val="none"/>
        </w:rPr>
      </w:pPr>
      <w:r>
        <w:rPr>
          <w:rFonts w:hint="eastAsia" w:ascii="仿宋" w:hAnsi="仿宋" w:eastAsia="仿宋" w:cs="仿宋"/>
          <w:szCs w:val="21"/>
          <w:highlight w:val="none"/>
        </w:rPr>
        <w:t>法定代表人或其委托代理人：</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（签字）</w:t>
      </w:r>
    </w:p>
    <w:p w14:paraId="078754C7">
      <w:pPr>
        <w:spacing w:line="440" w:lineRule="exact"/>
        <w:ind w:firstLine="210" w:firstLineChars="100"/>
        <w:rPr>
          <w:rFonts w:ascii="仿宋" w:hAnsi="仿宋" w:eastAsia="仿宋" w:cs="仿宋"/>
          <w:highlight w:val="none"/>
        </w:rPr>
      </w:pPr>
      <w:r>
        <w:rPr>
          <w:rFonts w:hint="eastAsia" w:ascii="仿宋" w:hAnsi="仿宋" w:eastAsia="仿宋" w:cs="仿宋"/>
          <w:szCs w:val="21"/>
          <w:highlight w:val="none"/>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年</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月</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rPr>
        <w:t>日</w:t>
      </w:r>
    </w:p>
    <w:p w14:paraId="6DCC080B">
      <w:pPr>
        <w:rPr>
          <w:rFonts w:ascii="仿宋" w:hAnsi="仿宋" w:eastAsia="仿宋" w:cs="仿宋"/>
          <w:highlight w:val="none"/>
        </w:rPr>
      </w:pPr>
    </w:p>
    <w:p w14:paraId="475D7F36">
      <w:pPr>
        <w:rPr>
          <w:rFonts w:ascii="仿宋" w:hAnsi="仿宋" w:eastAsia="仿宋" w:cs="仿宋"/>
          <w:highlight w:val="none"/>
        </w:rPr>
      </w:pPr>
    </w:p>
    <w:p w14:paraId="68E62623">
      <w:pPr>
        <w:rPr>
          <w:rFonts w:ascii="仿宋" w:hAnsi="仿宋" w:eastAsia="仿宋" w:cs="仿宋"/>
          <w:highlight w:val="none"/>
        </w:rPr>
      </w:pPr>
    </w:p>
    <w:p w14:paraId="6051FFA7">
      <w:pPr>
        <w:rPr>
          <w:rFonts w:ascii="仿宋" w:hAnsi="仿宋" w:eastAsia="仿宋" w:cs="仿宋"/>
          <w:highlight w:val="none"/>
        </w:rPr>
      </w:pPr>
    </w:p>
    <w:p w14:paraId="44C99BEF">
      <w:pPr>
        <w:rPr>
          <w:rFonts w:ascii="仿宋" w:hAnsi="仿宋" w:eastAsia="仿宋" w:cs="仿宋"/>
          <w:highlight w:val="none"/>
        </w:rPr>
      </w:pPr>
    </w:p>
    <w:p w14:paraId="056FF9BE">
      <w:pPr>
        <w:rPr>
          <w:rFonts w:ascii="仿宋" w:hAnsi="仿宋" w:eastAsia="仿宋" w:cs="仿宋"/>
          <w:highlight w:val="none"/>
        </w:rPr>
      </w:pPr>
    </w:p>
    <w:p w14:paraId="33CCA04D">
      <w:pPr>
        <w:rPr>
          <w:rFonts w:ascii="仿宋" w:hAnsi="仿宋" w:eastAsia="仿宋" w:cs="仿宋"/>
          <w:highlight w:val="none"/>
        </w:rPr>
      </w:pPr>
    </w:p>
    <w:p w14:paraId="4C2E7F3E">
      <w:pPr>
        <w:pStyle w:val="2"/>
        <w:adjustRightInd w:val="0"/>
        <w:snapToGrid w:val="0"/>
        <w:spacing w:before="156" w:beforeLines="50" w:after="156" w:afterLines="50" w:line="240" w:lineRule="auto"/>
        <w:jc w:val="center"/>
        <w:rPr>
          <w:rFonts w:ascii="仿宋" w:hAnsi="仿宋" w:eastAsia="仿宋" w:cs="仿宋"/>
          <w:sz w:val="21"/>
          <w:szCs w:val="20"/>
          <w:highlight w:val="none"/>
        </w:rPr>
      </w:pPr>
      <w:r>
        <w:rPr>
          <w:rFonts w:hint="eastAsia" w:ascii="仿宋" w:hAnsi="仿宋" w:eastAsia="仿宋" w:cs="仿宋"/>
          <w:highlight w:val="none"/>
        </w:rPr>
        <w:br w:type="page"/>
      </w:r>
      <w:bookmarkStart w:id="545" w:name="_Toc13074"/>
      <w:r>
        <w:rPr>
          <w:rFonts w:hint="eastAsia" w:ascii="仿宋" w:hAnsi="仿宋" w:eastAsia="仿宋" w:cs="仿宋"/>
          <w:sz w:val="30"/>
          <w:szCs w:val="30"/>
          <w:highlight w:val="none"/>
        </w:rPr>
        <w:t>第三章 评标办法（综合评分法）</w:t>
      </w:r>
      <w:bookmarkEnd w:id="545"/>
    </w:p>
    <w:p w14:paraId="2ED43C20">
      <w:pPr>
        <w:adjustRightInd w:val="0"/>
        <w:snapToGrid w:val="0"/>
        <w:spacing w:before="156" w:beforeLines="50" w:line="360" w:lineRule="auto"/>
        <w:jc w:val="center"/>
        <w:textAlignment w:val="baseline"/>
        <w:outlineLvl w:val="3"/>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资格性审查表</w:t>
      </w:r>
    </w:p>
    <w:tbl>
      <w:tblPr>
        <w:tblStyle w:val="21"/>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63"/>
        <w:gridCol w:w="8225"/>
      </w:tblGrid>
      <w:tr w14:paraId="57034A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6" w:hRule="atLeast"/>
        </w:trPr>
        <w:tc>
          <w:tcPr>
            <w:tcW w:w="572" w:type="pct"/>
            <w:vAlign w:val="center"/>
          </w:tcPr>
          <w:p w14:paraId="1F135FDC">
            <w:pPr>
              <w:adjustRightInd w:val="0"/>
              <w:snapToGrid w:val="0"/>
              <w:spacing w:line="288" w:lineRule="auto"/>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序号</w:t>
            </w:r>
          </w:p>
        </w:tc>
        <w:tc>
          <w:tcPr>
            <w:tcW w:w="4427" w:type="pct"/>
            <w:vAlign w:val="center"/>
          </w:tcPr>
          <w:p w14:paraId="4551324B">
            <w:pPr>
              <w:adjustRightInd w:val="0"/>
              <w:snapToGrid w:val="0"/>
              <w:spacing w:line="288" w:lineRule="auto"/>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评 审 内 容</w:t>
            </w:r>
          </w:p>
        </w:tc>
      </w:tr>
      <w:tr w14:paraId="49B1F9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2" w:hRule="atLeast"/>
        </w:trPr>
        <w:tc>
          <w:tcPr>
            <w:tcW w:w="572" w:type="pct"/>
            <w:vAlign w:val="center"/>
          </w:tcPr>
          <w:p w14:paraId="343ACB46">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4E951E23">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具备《中华人民共和国政府采购法》第二十二条规定的条件</w:t>
            </w:r>
            <w:r>
              <w:rPr>
                <w:rFonts w:hint="eastAsia" w:ascii="仿宋" w:hAnsi="仿宋" w:eastAsia="仿宋" w:cs="仿宋"/>
                <w:kern w:val="0"/>
                <w:szCs w:val="21"/>
                <w:highlight w:val="none"/>
              </w:rPr>
              <w:t>；</w:t>
            </w:r>
          </w:p>
        </w:tc>
      </w:tr>
      <w:tr w14:paraId="5F1995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572" w:type="pct"/>
            <w:vAlign w:val="center"/>
          </w:tcPr>
          <w:p w14:paraId="4BB06892">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49A8783D">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提供有效的营业执照（副本）</w:t>
            </w:r>
          </w:p>
        </w:tc>
      </w:tr>
      <w:tr w14:paraId="46F839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9" w:hRule="atLeast"/>
        </w:trPr>
        <w:tc>
          <w:tcPr>
            <w:tcW w:w="572" w:type="pct"/>
            <w:vAlign w:val="center"/>
          </w:tcPr>
          <w:p w14:paraId="7393B00F">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03D61535">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szCs w:val="21"/>
                <w:highlight w:val="none"/>
              </w:rPr>
              <w:t>提供在有效期内的《劳务派遣经营许可证》及《人力资源服务许可证》</w:t>
            </w:r>
          </w:p>
        </w:tc>
      </w:tr>
      <w:tr w14:paraId="428D0E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7" w:hRule="atLeast"/>
        </w:trPr>
        <w:tc>
          <w:tcPr>
            <w:tcW w:w="572" w:type="pct"/>
            <w:vAlign w:val="center"/>
          </w:tcPr>
          <w:p w14:paraId="3BB4FE55">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298DDE11">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提供2023年度财务审计报告复印件，或银行出具的资信证明材料复印件；</w:t>
            </w:r>
          </w:p>
        </w:tc>
      </w:tr>
      <w:tr w14:paraId="4B42AD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7" w:hRule="atLeast"/>
        </w:trPr>
        <w:tc>
          <w:tcPr>
            <w:tcW w:w="572" w:type="pct"/>
            <w:vAlign w:val="center"/>
          </w:tcPr>
          <w:p w14:paraId="38662360">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4167EED8">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提供履行合同所必需的设备和专业技术能力的书面声明；（提供《投标人资格声明函》）</w:t>
            </w:r>
          </w:p>
        </w:tc>
      </w:tr>
      <w:tr w14:paraId="24CA39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6" w:hRule="atLeast"/>
        </w:trPr>
        <w:tc>
          <w:tcPr>
            <w:tcW w:w="572" w:type="pct"/>
            <w:vAlign w:val="center"/>
          </w:tcPr>
          <w:p w14:paraId="58091FAA">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711098FE">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提供</w:t>
            </w:r>
            <w:r>
              <w:rPr>
                <w:rFonts w:hint="eastAsia" w:ascii="仿宋" w:hAnsi="仿宋" w:eastAsia="仿宋" w:cs="仿宋"/>
                <w:bCs/>
                <w:kern w:val="0"/>
                <w:szCs w:val="21"/>
                <w:highlight w:val="none"/>
                <w:u w:val="single"/>
              </w:rPr>
              <w:t>2024年1月</w:t>
            </w:r>
            <w:r>
              <w:rPr>
                <w:rFonts w:hint="eastAsia" w:ascii="仿宋" w:hAnsi="仿宋" w:eastAsia="仿宋" w:cs="仿宋"/>
                <w:bCs/>
                <w:kern w:val="0"/>
                <w:szCs w:val="21"/>
                <w:highlight w:val="none"/>
              </w:rPr>
              <w:t>至今任意</w:t>
            </w:r>
            <w:r>
              <w:rPr>
                <w:rFonts w:hint="eastAsia" w:ascii="仿宋" w:hAnsi="仿宋" w:eastAsia="仿宋" w:cs="仿宋"/>
                <w:bCs/>
                <w:kern w:val="0"/>
                <w:szCs w:val="21"/>
                <w:highlight w:val="none"/>
                <w:u w:val="single"/>
              </w:rPr>
              <w:t xml:space="preserve"> 1 </w:t>
            </w:r>
            <w:r>
              <w:rPr>
                <w:rFonts w:hint="eastAsia" w:ascii="仿宋" w:hAnsi="仿宋" w:eastAsia="仿宋" w:cs="仿宋"/>
                <w:bCs/>
                <w:kern w:val="0"/>
                <w:szCs w:val="21"/>
                <w:highlight w:val="none"/>
              </w:rPr>
              <w:t>个月缴纳税收凭据证明材料复印件；如依法免税的，应提供相应文件证明；</w:t>
            </w:r>
          </w:p>
        </w:tc>
      </w:tr>
      <w:tr w14:paraId="43BE90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7CFDFCA7">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36D27AD2">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提供</w:t>
            </w:r>
            <w:r>
              <w:rPr>
                <w:rFonts w:hint="eastAsia" w:ascii="仿宋" w:hAnsi="仿宋" w:eastAsia="仿宋" w:cs="仿宋"/>
                <w:bCs/>
                <w:kern w:val="0"/>
                <w:szCs w:val="21"/>
                <w:highlight w:val="none"/>
                <w:u w:val="single"/>
              </w:rPr>
              <w:t>2024年1月</w:t>
            </w:r>
            <w:r>
              <w:rPr>
                <w:rFonts w:hint="eastAsia" w:ascii="仿宋" w:hAnsi="仿宋" w:eastAsia="仿宋" w:cs="仿宋"/>
                <w:bCs/>
                <w:kern w:val="0"/>
                <w:szCs w:val="21"/>
                <w:highlight w:val="none"/>
              </w:rPr>
              <w:t>至今任意</w:t>
            </w:r>
            <w:r>
              <w:rPr>
                <w:rFonts w:hint="eastAsia" w:ascii="仿宋" w:hAnsi="仿宋" w:eastAsia="仿宋" w:cs="仿宋"/>
                <w:bCs/>
                <w:kern w:val="0"/>
                <w:szCs w:val="21"/>
                <w:highlight w:val="none"/>
                <w:u w:val="single"/>
              </w:rPr>
              <w:t xml:space="preserve"> 1 </w:t>
            </w:r>
            <w:r>
              <w:rPr>
                <w:rFonts w:hint="eastAsia" w:ascii="仿宋" w:hAnsi="仿宋" w:eastAsia="仿宋" w:cs="仿宋"/>
                <w:bCs/>
                <w:kern w:val="0"/>
                <w:szCs w:val="21"/>
                <w:highlight w:val="none"/>
              </w:rPr>
              <w:t>个月缴纳社会保险的凭据证明材料复印件；如依法不需要缴纳社会保障资金的，应提供相应文件证明；</w:t>
            </w:r>
          </w:p>
        </w:tc>
      </w:tr>
      <w:tr w14:paraId="05A082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00B479CE">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26B194A7">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提供参加政府采购活动前3年内在经营活动中没有重大违法记录的书面声明；（提供《投标人资格声明函》）</w:t>
            </w:r>
          </w:p>
        </w:tc>
      </w:tr>
      <w:tr w14:paraId="71C334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7" w:hRule="atLeast"/>
        </w:trPr>
        <w:tc>
          <w:tcPr>
            <w:tcW w:w="572" w:type="pct"/>
            <w:vAlign w:val="center"/>
          </w:tcPr>
          <w:p w14:paraId="79C386B9">
            <w:pPr>
              <w:numPr>
                <w:ilvl w:val="0"/>
                <w:numId w:val="4"/>
              </w:numPr>
              <w:tabs>
                <w:tab w:val="left" w:pos="176"/>
                <w:tab w:val="left" w:pos="612"/>
              </w:tabs>
              <w:adjustRightInd w:val="0"/>
              <w:snapToGrid w:val="0"/>
              <w:spacing w:line="288" w:lineRule="auto"/>
              <w:jc w:val="center"/>
              <w:textAlignment w:val="baseline"/>
              <w:rPr>
                <w:rFonts w:ascii="仿宋" w:hAnsi="仿宋" w:eastAsia="仿宋" w:cs="仿宋"/>
                <w:kern w:val="0"/>
                <w:szCs w:val="21"/>
                <w:highlight w:val="none"/>
              </w:rPr>
            </w:pPr>
          </w:p>
        </w:tc>
        <w:tc>
          <w:tcPr>
            <w:tcW w:w="4427" w:type="pct"/>
            <w:vAlign w:val="center"/>
          </w:tcPr>
          <w:p w14:paraId="5D146067">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法律、行政法规规定的其他条件。（提供《投标人资格声明函》）</w:t>
            </w:r>
          </w:p>
        </w:tc>
      </w:tr>
      <w:tr w14:paraId="232539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68D30679">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02AC32CB">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在信息系统建设中，受托为本项目同一合同项下或者其中分项目的前期工作提供设计、编制规范、进行管理等服务的投标人及其附属机构，不得再参加该采购项目同一合同项下的投标。</w:t>
            </w:r>
          </w:p>
        </w:tc>
      </w:tr>
      <w:tr w14:paraId="720AEE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66129CED">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731B1BEB">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为采购项目提供整体设计、规范编制或者项目管理、监理、检测等服务的供应商，不得再参加该采购项目同一合同项下的其他采购活动。（提供《投标人资格声明函》）</w:t>
            </w:r>
          </w:p>
        </w:tc>
      </w:tr>
      <w:tr w14:paraId="43C097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2878D039">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3DD8DDC5">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单位负责人为同一人或者存在直接控股、管理关系的不同供应商，不得参加同一合同项下的政府采购活动。（提供《投标人资格声明函》）</w:t>
            </w:r>
          </w:p>
        </w:tc>
      </w:tr>
      <w:tr w14:paraId="1C5A35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4E8E2C09">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3F3C24B2">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（1）拒绝列入政府取消投标资格记录期间的企业或个人投标；</w:t>
            </w:r>
          </w:p>
          <w:p w14:paraId="015888D3">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（2）未被工商行政管理机关在全国企业信用信息公示系统（www.gsxt.gov.cn）中列入严重违法失信企业名单；</w:t>
            </w:r>
          </w:p>
          <w:p w14:paraId="3C85B70E">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（3）未被最高人民法院在“信用中国”网站（www.creditchina.gov.cn）或各级信用信息共享平台中列入</w:t>
            </w:r>
            <w:r>
              <w:rPr>
                <w:rFonts w:hint="eastAsia" w:ascii="仿宋" w:hAnsi="仿宋" w:eastAsia="仿宋" w:cs="仿宋"/>
                <w:szCs w:val="21"/>
                <w:highlight w:val="none"/>
              </w:rPr>
              <w:t>失信被执行人名单及重大税收违法失信主体</w:t>
            </w:r>
            <w:r>
              <w:rPr>
                <w:rFonts w:hint="eastAsia" w:ascii="仿宋" w:hAnsi="仿宋" w:eastAsia="仿宋" w:cs="仿宋"/>
                <w:kern w:val="0"/>
                <w:szCs w:val="21"/>
                <w:highlight w:val="none"/>
              </w:rPr>
              <w:t>；</w:t>
            </w:r>
          </w:p>
          <w:p w14:paraId="70CC7AF6">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（4）“中国政府采购网”网站(http：//www.ccgp.gov.cn/search/cr/)未列入政府采购严重违法失信行为记录名单的供应商</w:t>
            </w:r>
          </w:p>
          <w:p w14:paraId="6F9623BA">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（5）在近三年（2022年1月1日至递交投标文件之日截止）内投标人或其法定代表人未在“中国裁判文书网”(wenshu.court.gov.cn)上有行贿犯罪行为；</w:t>
            </w:r>
          </w:p>
          <w:p w14:paraId="6DE59A38">
            <w:pPr>
              <w:tabs>
                <w:tab w:val="left" w:pos="567"/>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投标文件内（1）附由法定代表人或其委托代理人签字并加盖投标单位公章的承诺书，（2）至（5）附网站查询截图复印件加盖投标单位公章（格式自拟）</w:t>
            </w:r>
          </w:p>
        </w:tc>
      </w:tr>
      <w:tr w14:paraId="7EDF25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02831FA8">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7B6222D4">
            <w:pPr>
              <w:tabs>
                <w:tab w:val="left" w:pos="612"/>
              </w:tabs>
              <w:adjustRightInd w:val="0"/>
              <w:snapToGrid w:val="0"/>
              <w:spacing w:line="288" w:lineRule="auto"/>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本项目不接受联合体投标。</w:t>
            </w:r>
          </w:p>
        </w:tc>
      </w:tr>
      <w:tr w14:paraId="3BC8E3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572" w:type="pct"/>
            <w:vAlign w:val="center"/>
          </w:tcPr>
          <w:p w14:paraId="519DC5EE">
            <w:pPr>
              <w:numPr>
                <w:ilvl w:val="0"/>
                <w:numId w:val="3"/>
              </w:numPr>
              <w:adjustRightInd w:val="0"/>
              <w:snapToGrid w:val="0"/>
              <w:spacing w:line="288" w:lineRule="auto"/>
              <w:ind w:left="149" w:leftChars="71"/>
              <w:textAlignment w:val="baseline"/>
              <w:rPr>
                <w:rFonts w:ascii="仿宋" w:hAnsi="仿宋" w:eastAsia="仿宋" w:cs="仿宋"/>
                <w:kern w:val="0"/>
                <w:szCs w:val="21"/>
                <w:highlight w:val="none"/>
              </w:rPr>
            </w:pPr>
          </w:p>
        </w:tc>
        <w:tc>
          <w:tcPr>
            <w:tcW w:w="4427" w:type="pct"/>
            <w:vAlign w:val="center"/>
          </w:tcPr>
          <w:p w14:paraId="2CBF23B0">
            <w:pPr>
              <w:tabs>
                <w:tab w:val="left" w:pos="612"/>
              </w:tabs>
              <w:adjustRightInd w:val="0"/>
              <w:snapToGrid w:val="0"/>
              <w:spacing w:line="288"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投标人资格声明函已提交并符合招标文件要求的。</w:t>
            </w:r>
          </w:p>
        </w:tc>
      </w:tr>
    </w:tbl>
    <w:p w14:paraId="756B9AF4">
      <w:pPr>
        <w:rPr>
          <w:rFonts w:hint="eastAsia" w:ascii="仿宋" w:hAnsi="仿宋" w:eastAsia="仿宋" w:cs="仿宋"/>
          <w:b/>
          <w:bCs/>
          <w:kern w:val="0"/>
          <w:sz w:val="28"/>
          <w:szCs w:val="28"/>
          <w:highlight w:val="none"/>
        </w:rPr>
      </w:pPr>
      <w:r>
        <w:rPr>
          <w:rFonts w:hint="eastAsia" w:ascii="仿宋" w:hAnsi="仿宋" w:eastAsia="仿宋" w:cs="仿宋"/>
          <w:b/>
          <w:bCs/>
          <w:kern w:val="0"/>
          <w:sz w:val="28"/>
          <w:szCs w:val="28"/>
          <w:highlight w:val="none"/>
        </w:rPr>
        <w:br w:type="page"/>
      </w:r>
    </w:p>
    <w:p w14:paraId="24D88A57">
      <w:pPr>
        <w:adjustRightInd w:val="0"/>
        <w:snapToGrid w:val="0"/>
        <w:spacing w:before="156" w:beforeLines="50" w:line="360" w:lineRule="auto"/>
        <w:jc w:val="center"/>
        <w:textAlignment w:val="baseline"/>
        <w:outlineLvl w:val="3"/>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符合性审查表</w:t>
      </w:r>
    </w:p>
    <w:tbl>
      <w:tblPr>
        <w:tblStyle w:val="21"/>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066"/>
        <w:gridCol w:w="8222"/>
      </w:tblGrid>
      <w:tr w14:paraId="71EF67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527" w:hRule="atLeast"/>
        </w:trPr>
        <w:tc>
          <w:tcPr>
            <w:tcW w:w="574" w:type="pct"/>
            <w:vAlign w:val="center"/>
          </w:tcPr>
          <w:p w14:paraId="223FF50A">
            <w:pPr>
              <w:adjustRightInd w:val="0"/>
              <w:spacing w:line="360" w:lineRule="atLeast"/>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序号</w:t>
            </w:r>
          </w:p>
        </w:tc>
        <w:tc>
          <w:tcPr>
            <w:tcW w:w="4426" w:type="pct"/>
            <w:vAlign w:val="center"/>
          </w:tcPr>
          <w:p w14:paraId="0AA83469">
            <w:pPr>
              <w:adjustRightInd w:val="0"/>
              <w:spacing w:line="360" w:lineRule="atLeast"/>
              <w:jc w:val="center"/>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评 审 内 容</w:t>
            </w:r>
          </w:p>
        </w:tc>
      </w:tr>
      <w:tr w14:paraId="4CA45A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085BCA6D">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44716108">
            <w:pPr>
              <w:tabs>
                <w:tab w:val="left" w:pos="612"/>
              </w:tabs>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按照招标文件规定要求签署、盖章且投标文件有法定代表人签字或盖个人名章（或签字人有法定代表人有效授权书）的；</w:t>
            </w:r>
          </w:p>
        </w:tc>
      </w:tr>
      <w:tr w14:paraId="5EB0A2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58403871">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32C22FCD">
            <w:pPr>
              <w:tabs>
                <w:tab w:val="left" w:pos="612"/>
              </w:tabs>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投标函已提交并符合招标文件要求的，且投标有效期不少于招标文件中载明的投标有效期；</w:t>
            </w:r>
          </w:p>
        </w:tc>
      </w:tr>
      <w:tr w14:paraId="41944F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39610422">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59E85867">
            <w:pPr>
              <w:tabs>
                <w:tab w:val="left" w:pos="612"/>
              </w:tabs>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投标人按招标文件要求缴纳投标保证金的；</w:t>
            </w:r>
          </w:p>
        </w:tc>
      </w:tr>
      <w:tr w14:paraId="3B32A7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71B1DA76">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4F16DD3F">
            <w:pPr>
              <w:adjustRightIn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xml:space="preserve">投标报价未超过本项目最高限价的； </w:t>
            </w:r>
          </w:p>
        </w:tc>
      </w:tr>
      <w:tr w14:paraId="6FC564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215C7596">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shd w:val="clear" w:color="auto" w:fill="auto"/>
            <w:vAlign w:val="center"/>
          </w:tcPr>
          <w:p w14:paraId="7317B69C">
            <w:pPr>
              <w:adjustRightInd w:val="0"/>
              <w:spacing w:line="360" w:lineRule="atLeast"/>
              <w:ind w:left="1"/>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投标文件未出现选择性报价或有附加条件报价的情形；</w:t>
            </w:r>
          </w:p>
        </w:tc>
      </w:tr>
      <w:tr w14:paraId="5D289E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5" w:hRule="atLeast"/>
        </w:trPr>
        <w:tc>
          <w:tcPr>
            <w:tcW w:w="574" w:type="pct"/>
            <w:vAlign w:val="center"/>
          </w:tcPr>
          <w:p w14:paraId="02B03672">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3D255B34">
            <w:pPr>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投标文件没有招标文件中规定的其它无效投标条款的；</w:t>
            </w:r>
          </w:p>
        </w:tc>
      </w:tr>
      <w:tr w14:paraId="7B30C9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cantSplit/>
          <w:trHeight w:val="725" w:hRule="atLeast"/>
        </w:trPr>
        <w:tc>
          <w:tcPr>
            <w:tcW w:w="574" w:type="pct"/>
            <w:vAlign w:val="center"/>
          </w:tcPr>
          <w:p w14:paraId="7A5C39F2">
            <w:pPr>
              <w:numPr>
                <w:ilvl w:val="0"/>
                <w:numId w:val="5"/>
              </w:numPr>
              <w:tabs>
                <w:tab w:val="left" w:pos="176"/>
                <w:tab w:val="left" w:pos="612"/>
              </w:tabs>
              <w:adjustRightInd w:val="0"/>
              <w:spacing w:line="360" w:lineRule="atLeast"/>
              <w:jc w:val="center"/>
              <w:textAlignment w:val="baseline"/>
              <w:rPr>
                <w:rFonts w:ascii="仿宋" w:hAnsi="仿宋" w:eastAsia="仿宋" w:cs="仿宋"/>
                <w:kern w:val="0"/>
                <w:szCs w:val="21"/>
                <w:highlight w:val="none"/>
              </w:rPr>
            </w:pPr>
          </w:p>
        </w:tc>
        <w:tc>
          <w:tcPr>
            <w:tcW w:w="4426" w:type="pct"/>
            <w:vAlign w:val="center"/>
          </w:tcPr>
          <w:p w14:paraId="3F27F6B8">
            <w:pPr>
              <w:adjustRightInd w:val="0"/>
              <w:spacing w:line="360" w:lineRule="atLeas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按有关法律、法规、规章不属于投标无效的。</w:t>
            </w:r>
          </w:p>
        </w:tc>
      </w:tr>
    </w:tbl>
    <w:p w14:paraId="19B9EECD">
      <w:pPr>
        <w:spacing w:line="360" w:lineRule="auto"/>
        <w:rPr>
          <w:rFonts w:ascii="仿宋" w:hAnsi="仿宋" w:eastAsia="仿宋" w:cs="仿宋"/>
          <w:b/>
          <w:bCs/>
          <w:szCs w:val="21"/>
          <w:highlight w:val="none"/>
          <w:lang w:val="zh-CN"/>
        </w:rPr>
      </w:pPr>
    </w:p>
    <w:p w14:paraId="0D0AECBE">
      <w:pPr>
        <w:spacing w:line="360" w:lineRule="auto"/>
        <w:rPr>
          <w:rFonts w:ascii="仿宋" w:hAnsi="仿宋" w:eastAsia="仿宋" w:cs="仿宋"/>
          <w:b/>
          <w:bCs/>
          <w:szCs w:val="21"/>
          <w:highlight w:val="none"/>
          <w:lang w:val="zh-CN"/>
        </w:rPr>
      </w:pPr>
      <w:r>
        <w:rPr>
          <w:rFonts w:hint="eastAsia" w:ascii="仿宋" w:hAnsi="仿宋" w:eastAsia="仿宋" w:cs="仿宋"/>
          <w:b/>
          <w:bCs/>
          <w:szCs w:val="21"/>
          <w:highlight w:val="none"/>
          <w:lang w:val="zh-CN"/>
        </w:rPr>
        <w:t>注：1、上述表中要求提供的证书和相关证明文件等证件的复印件</w:t>
      </w:r>
      <w:r>
        <w:rPr>
          <w:rFonts w:hint="eastAsia" w:ascii="仿宋" w:hAnsi="仿宋" w:eastAsia="仿宋" w:cs="仿宋"/>
          <w:b/>
          <w:bCs/>
          <w:szCs w:val="21"/>
          <w:highlight w:val="none"/>
        </w:rPr>
        <w:t>附</w:t>
      </w:r>
      <w:r>
        <w:rPr>
          <w:rFonts w:hint="eastAsia" w:ascii="仿宋" w:hAnsi="仿宋" w:eastAsia="仿宋" w:cs="仿宋"/>
          <w:b/>
          <w:bCs/>
          <w:szCs w:val="21"/>
          <w:highlight w:val="none"/>
          <w:lang w:val="zh-CN"/>
        </w:rPr>
        <w:t>在投标文件中。</w:t>
      </w:r>
    </w:p>
    <w:p w14:paraId="7728E653">
      <w:pPr>
        <w:spacing w:line="360" w:lineRule="auto"/>
        <w:ind w:firstLine="420" w:firstLineChars="200"/>
        <w:rPr>
          <w:rFonts w:ascii="仿宋" w:hAnsi="仿宋" w:eastAsia="仿宋" w:cs="仿宋"/>
          <w:b/>
          <w:bCs/>
          <w:szCs w:val="21"/>
          <w:highlight w:val="none"/>
          <w:lang w:val="zh-CN"/>
        </w:rPr>
      </w:pPr>
      <w:r>
        <w:rPr>
          <w:rFonts w:hint="eastAsia" w:ascii="仿宋" w:hAnsi="仿宋" w:eastAsia="仿宋" w:cs="仿宋"/>
          <w:b/>
          <w:bCs/>
          <w:szCs w:val="21"/>
          <w:highlight w:val="none"/>
        </w:rPr>
        <w:t>2</w:t>
      </w:r>
      <w:r>
        <w:rPr>
          <w:rFonts w:hint="eastAsia" w:ascii="仿宋" w:hAnsi="仿宋" w:eastAsia="仿宋" w:cs="仿宋"/>
          <w:b/>
          <w:bCs/>
          <w:szCs w:val="21"/>
          <w:highlight w:val="none"/>
          <w:lang w:val="zh-CN"/>
        </w:rPr>
        <w:t>、上述内容中如某一证件正在年检或换证，需年检或换证部门出具有效证明方可确认。</w:t>
      </w:r>
    </w:p>
    <w:p w14:paraId="7718EBEB">
      <w:pPr>
        <w:spacing w:line="360" w:lineRule="auto"/>
        <w:ind w:firstLine="420" w:firstLineChars="200"/>
        <w:rPr>
          <w:rFonts w:ascii="仿宋" w:hAnsi="仿宋" w:eastAsia="仿宋" w:cs="仿宋"/>
          <w:szCs w:val="21"/>
          <w:highlight w:val="none"/>
        </w:rPr>
      </w:pPr>
      <w:r>
        <w:rPr>
          <w:rFonts w:hint="eastAsia" w:ascii="仿宋" w:hAnsi="仿宋" w:eastAsia="仿宋" w:cs="仿宋"/>
          <w:b/>
          <w:bCs/>
          <w:szCs w:val="21"/>
          <w:highlight w:val="none"/>
        </w:rPr>
        <w:t>3</w:t>
      </w:r>
      <w:r>
        <w:rPr>
          <w:rFonts w:hint="eastAsia" w:ascii="仿宋" w:hAnsi="仿宋" w:eastAsia="仿宋" w:cs="仿宋"/>
          <w:b/>
          <w:bCs/>
          <w:szCs w:val="21"/>
          <w:highlight w:val="none"/>
          <w:lang w:val="zh-CN"/>
        </w:rPr>
        <w:t>、上述要求</w:t>
      </w:r>
      <w:r>
        <w:rPr>
          <w:rFonts w:hint="eastAsia" w:ascii="仿宋" w:hAnsi="仿宋" w:eastAsia="仿宋" w:cs="仿宋"/>
          <w:b/>
          <w:bCs/>
          <w:szCs w:val="21"/>
          <w:highlight w:val="none"/>
        </w:rPr>
        <w:t>投标人</w:t>
      </w:r>
      <w:r>
        <w:rPr>
          <w:rFonts w:hint="eastAsia" w:ascii="仿宋" w:hAnsi="仿宋" w:eastAsia="仿宋" w:cs="仿宋"/>
          <w:b/>
          <w:bCs/>
          <w:szCs w:val="21"/>
          <w:highlight w:val="none"/>
          <w:lang w:val="zh-CN"/>
        </w:rPr>
        <w:t>有一项不合格的，视为未通过初步评审，将不再进入后续评审。</w:t>
      </w:r>
    </w:p>
    <w:p w14:paraId="121F9A9F">
      <w:pPr>
        <w:spacing w:line="360" w:lineRule="auto"/>
        <w:jc w:val="center"/>
        <w:rPr>
          <w:rFonts w:ascii="仿宋" w:hAnsi="仿宋" w:eastAsia="仿宋" w:cs="仿宋"/>
          <w:b/>
          <w:szCs w:val="21"/>
          <w:highlight w:val="none"/>
        </w:rPr>
      </w:pPr>
      <w:r>
        <w:rPr>
          <w:rFonts w:hint="eastAsia" w:ascii="仿宋" w:hAnsi="仿宋" w:eastAsia="仿宋" w:cs="仿宋"/>
          <w:szCs w:val="21"/>
          <w:highlight w:val="none"/>
        </w:rPr>
        <w:br w:type="page"/>
      </w:r>
      <w:r>
        <w:rPr>
          <w:rFonts w:hint="eastAsia" w:ascii="仿宋" w:hAnsi="仿宋" w:eastAsia="仿宋" w:cs="仿宋"/>
          <w:b/>
          <w:sz w:val="28"/>
          <w:szCs w:val="28"/>
          <w:highlight w:val="none"/>
        </w:rPr>
        <w:t>详细评审记录表（二）</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082"/>
        <w:gridCol w:w="1560"/>
        <w:gridCol w:w="5830"/>
      </w:tblGrid>
      <w:tr w14:paraId="6ECD1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1858" w:type="dxa"/>
            <w:gridSpan w:val="2"/>
            <w:vAlign w:val="center"/>
          </w:tcPr>
          <w:p w14:paraId="617B902A">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条款号</w:t>
            </w:r>
          </w:p>
        </w:tc>
        <w:tc>
          <w:tcPr>
            <w:tcW w:w="1560" w:type="dxa"/>
            <w:vAlign w:val="center"/>
          </w:tcPr>
          <w:p w14:paraId="5C568342">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条款内容</w:t>
            </w:r>
          </w:p>
        </w:tc>
        <w:tc>
          <w:tcPr>
            <w:tcW w:w="5830" w:type="dxa"/>
            <w:vAlign w:val="center"/>
          </w:tcPr>
          <w:p w14:paraId="7DF6594F">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编列内容</w:t>
            </w:r>
          </w:p>
        </w:tc>
      </w:tr>
      <w:tr w14:paraId="3D851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858" w:type="dxa"/>
            <w:gridSpan w:val="2"/>
            <w:vAlign w:val="center"/>
          </w:tcPr>
          <w:p w14:paraId="4E4B4390">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2.2.1</w:t>
            </w:r>
          </w:p>
        </w:tc>
        <w:tc>
          <w:tcPr>
            <w:tcW w:w="1560" w:type="dxa"/>
            <w:vAlign w:val="center"/>
          </w:tcPr>
          <w:p w14:paraId="386BB7AA">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分值构成</w:t>
            </w:r>
          </w:p>
          <w:p w14:paraId="1771D21F">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(总分100分)</w:t>
            </w:r>
          </w:p>
        </w:tc>
        <w:tc>
          <w:tcPr>
            <w:tcW w:w="5830" w:type="dxa"/>
            <w:vAlign w:val="center"/>
          </w:tcPr>
          <w:p w14:paraId="0496AF2E">
            <w:pPr>
              <w:spacing w:line="288" w:lineRule="auto"/>
              <w:rPr>
                <w:rFonts w:ascii="仿宋" w:hAnsi="仿宋" w:eastAsia="仿宋" w:cs="仿宋"/>
                <w:highlight w:val="none"/>
              </w:rPr>
            </w:pPr>
            <w:r>
              <w:rPr>
                <w:rFonts w:hint="eastAsia" w:ascii="仿宋" w:hAnsi="仿宋" w:eastAsia="仿宋" w:cs="仿宋"/>
                <w:szCs w:val="21"/>
                <w:highlight w:val="none"/>
              </w:rPr>
              <w:t>商务部分：</w:t>
            </w:r>
            <w:r>
              <w:rPr>
                <w:rFonts w:hint="eastAsia" w:ascii="仿宋" w:hAnsi="仿宋" w:eastAsia="仿宋" w:cs="仿宋"/>
                <w:szCs w:val="21"/>
                <w:highlight w:val="none"/>
                <w:u w:val="single"/>
              </w:rPr>
              <w:t>30</w:t>
            </w:r>
            <w:r>
              <w:rPr>
                <w:rFonts w:hint="eastAsia" w:ascii="仿宋" w:hAnsi="仿宋" w:eastAsia="仿宋" w:cs="仿宋"/>
                <w:szCs w:val="21"/>
                <w:highlight w:val="none"/>
              </w:rPr>
              <w:t>分</w:t>
            </w:r>
          </w:p>
          <w:p w14:paraId="23CB28DE">
            <w:pPr>
              <w:spacing w:line="288" w:lineRule="auto"/>
              <w:rPr>
                <w:rFonts w:ascii="仿宋" w:hAnsi="仿宋" w:eastAsia="仿宋" w:cs="仿宋"/>
                <w:szCs w:val="21"/>
                <w:highlight w:val="none"/>
              </w:rPr>
            </w:pPr>
            <w:r>
              <w:rPr>
                <w:rFonts w:hint="eastAsia" w:ascii="仿宋" w:hAnsi="仿宋" w:eastAsia="仿宋" w:cs="仿宋"/>
                <w:szCs w:val="21"/>
                <w:highlight w:val="none"/>
              </w:rPr>
              <w:t>技术部分：</w:t>
            </w:r>
            <w:r>
              <w:rPr>
                <w:rFonts w:hint="eastAsia" w:ascii="仿宋" w:hAnsi="仿宋" w:eastAsia="仿宋" w:cs="仿宋"/>
                <w:szCs w:val="21"/>
                <w:highlight w:val="none"/>
                <w:u w:val="single"/>
              </w:rPr>
              <w:t>60</w:t>
            </w:r>
            <w:r>
              <w:rPr>
                <w:rFonts w:hint="eastAsia" w:ascii="仿宋" w:hAnsi="仿宋" w:eastAsia="仿宋" w:cs="仿宋"/>
                <w:szCs w:val="21"/>
                <w:highlight w:val="none"/>
              </w:rPr>
              <w:t>分</w:t>
            </w:r>
          </w:p>
          <w:p w14:paraId="43EB861E">
            <w:pPr>
              <w:spacing w:line="288" w:lineRule="auto"/>
              <w:rPr>
                <w:rFonts w:ascii="仿宋" w:hAnsi="仿宋" w:eastAsia="仿宋" w:cs="仿宋"/>
                <w:szCs w:val="21"/>
                <w:highlight w:val="none"/>
              </w:rPr>
            </w:pPr>
            <w:r>
              <w:rPr>
                <w:rFonts w:hint="eastAsia" w:ascii="仿宋" w:hAnsi="仿宋" w:eastAsia="仿宋" w:cs="仿宋"/>
                <w:szCs w:val="21"/>
                <w:highlight w:val="none"/>
              </w:rPr>
              <w:t>报价部分：</w:t>
            </w:r>
            <w:r>
              <w:rPr>
                <w:rFonts w:hint="eastAsia" w:ascii="仿宋" w:hAnsi="仿宋" w:eastAsia="仿宋" w:cs="仿宋"/>
                <w:szCs w:val="21"/>
                <w:highlight w:val="none"/>
                <w:u w:val="single"/>
              </w:rPr>
              <w:t>10</w:t>
            </w:r>
            <w:r>
              <w:rPr>
                <w:rFonts w:hint="eastAsia" w:ascii="仿宋" w:hAnsi="仿宋" w:eastAsia="仿宋" w:cs="仿宋"/>
                <w:szCs w:val="21"/>
                <w:highlight w:val="none"/>
              </w:rPr>
              <w:t>分</w:t>
            </w:r>
          </w:p>
        </w:tc>
      </w:tr>
      <w:tr w14:paraId="062DF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1858" w:type="dxa"/>
            <w:gridSpan w:val="2"/>
            <w:vAlign w:val="center"/>
          </w:tcPr>
          <w:p w14:paraId="3534DD4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2.2.2</w:t>
            </w:r>
          </w:p>
        </w:tc>
        <w:tc>
          <w:tcPr>
            <w:tcW w:w="1560" w:type="dxa"/>
            <w:vAlign w:val="center"/>
          </w:tcPr>
          <w:p w14:paraId="4818CC72">
            <w:pPr>
              <w:spacing w:line="288" w:lineRule="auto"/>
              <w:jc w:val="center"/>
              <w:rPr>
                <w:rFonts w:ascii="仿宋" w:hAnsi="仿宋" w:eastAsia="仿宋" w:cs="仿宋"/>
                <w:szCs w:val="21"/>
                <w:highlight w:val="none"/>
              </w:rPr>
            </w:pPr>
            <w:r>
              <w:rPr>
                <w:rFonts w:hint="eastAsia" w:ascii="仿宋" w:hAnsi="仿宋" w:eastAsia="仿宋" w:cs="仿宋"/>
                <w:highlight w:val="none"/>
              </w:rPr>
              <w:t>评标基准价计算方法</w:t>
            </w:r>
          </w:p>
        </w:tc>
        <w:tc>
          <w:tcPr>
            <w:tcW w:w="5830" w:type="dxa"/>
            <w:vAlign w:val="center"/>
          </w:tcPr>
          <w:p w14:paraId="7A681657">
            <w:pPr>
              <w:adjustRightInd w:val="0"/>
              <w:snapToGrid w:val="0"/>
              <w:spacing w:line="288" w:lineRule="auto"/>
              <w:rPr>
                <w:rFonts w:ascii="仿宋" w:hAnsi="仿宋" w:eastAsia="仿宋" w:cs="仿宋"/>
                <w:szCs w:val="21"/>
                <w:highlight w:val="none"/>
              </w:rPr>
            </w:pPr>
            <w:r>
              <w:rPr>
                <w:rFonts w:hint="eastAsia" w:ascii="仿宋" w:hAnsi="仿宋" w:eastAsia="仿宋" w:cs="仿宋"/>
                <w:szCs w:val="21"/>
                <w:highlight w:val="none"/>
              </w:rPr>
              <w:t>取通过初步评审合格的有效投标报价最低价为评标基准价。</w:t>
            </w:r>
          </w:p>
        </w:tc>
      </w:tr>
      <w:tr w14:paraId="20D76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1858" w:type="dxa"/>
            <w:gridSpan w:val="2"/>
            <w:vAlign w:val="center"/>
          </w:tcPr>
          <w:p w14:paraId="2D0897E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条款号</w:t>
            </w:r>
          </w:p>
        </w:tc>
        <w:tc>
          <w:tcPr>
            <w:tcW w:w="1560" w:type="dxa"/>
            <w:vAlign w:val="center"/>
          </w:tcPr>
          <w:p w14:paraId="3DB7599F">
            <w:pPr>
              <w:spacing w:line="288" w:lineRule="auto"/>
              <w:jc w:val="center"/>
              <w:rPr>
                <w:rFonts w:ascii="仿宋" w:hAnsi="仿宋" w:eastAsia="仿宋" w:cs="仿宋"/>
                <w:highlight w:val="none"/>
              </w:rPr>
            </w:pPr>
            <w:r>
              <w:rPr>
                <w:rFonts w:hint="eastAsia" w:ascii="仿宋" w:hAnsi="仿宋" w:eastAsia="仿宋" w:cs="仿宋"/>
                <w:highlight w:val="none"/>
              </w:rPr>
              <w:t>评分因素</w:t>
            </w:r>
          </w:p>
        </w:tc>
        <w:tc>
          <w:tcPr>
            <w:tcW w:w="5830" w:type="dxa"/>
            <w:vAlign w:val="center"/>
          </w:tcPr>
          <w:p w14:paraId="3DF5FC28">
            <w:pPr>
              <w:spacing w:line="288" w:lineRule="auto"/>
              <w:jc w:val="center"/>
              <w:rPr>
                <w:rFonts w:ascii="仿宋" w:hAnsi="仿宋" w:eastAsia="仿宋" w:cs="仿宋"/>
                <w:highlight w:val="none"/>
              </w:rPr>
            </w:pPr>
            <w:r>
              <w:rPr>
                <w:rFonts w:hint="eastAsia" w:ascii="仿宋" w:hAnsi="仿宋" w:eastAsia="仿宋" w:cs="仿宋"/>
                <w:highlight w:val="none"/>
              </w:rPr>
              <w:t>评分标准</w:t>
            </w:r>
          </w:p>
        </w:tc>
      </w:tr>
      <w:tr w14:paraId="1E7F7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776" w:type="dxa"/>
            <w:vMerge w:val="restart"/>
            <w:vAlign w:val="center"/>
          </w:tcPr>
          <w:p w14:paraId="0326B732">
            <w:pPr>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2.2.3（1）</w:t>
            </w:r>
          </w:p>
        </w:tc>
        <w:tc>
          <w:tcPr>
            <w:tcW w:w="1082" w:type="dxa"/>
            <w:vMerge w:val="restart"/>
            <w:vAlign w:val="center"/>
          </w:tcPr>
          <w:p w14:paraId="7F4EA72B">
            <w:pPr>
              <w:widowControl/>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商务部分评分标准</w:t>
            </w:r>
          </w:p>
          <w:p w14:paraId="07700AB2">
            <w:pPr>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（30分）</w:t>
            </w:r>
          </w:p>
        </w:tc>
        <w:tc>
          <w:tcPr>
            <w:tcW w:w="1560" w:type="dxa"/>
            <w:vAlign w:val="center"/>
          </w:tcPr>
          <w:p w14:paraId="7057129F">
            <w:pPr>
              <w:spacing w:line="288" w:lineRule="auto"/>
              <w:jc w:val="center"/>
              <w:rPr>
                <w:rFonts w:ascii="仿宋" w:hAnsi="仿宋" w:eastAsia="仿宋" w:cs="仿宋"/>
                <w:highlight w:val="none"/>
              </w:rPr>
            </w:pPr>
            <w:r>
              <w:rPr>
                <w:rFonts w:hint="eastAsia" w:ascii="仿宋" w:hAnsi="仿宋" w:eastAsia="仿宋" w:cs="仿宋"/>
                <w:highlight w:val="none"/>
              </w:rPr>
              <w:t>供应商2022年1月1日至今业绩经验</w:t>
            </w:r>
          </w:p>
          <w:p w14:paraId="5772544C">
            <w:pPr>
              <w:spacing w:line="288" w:lineRule="auto"/>
              <w:jc w:val="center"/>
              <w:rPr>
                <w:rFonts w:ascii="仿宋" w:hAnsi="仿宋" w:eastAsia="仿宋" w:cs="仿宋"/>
                <w:highlight w:val="none"/>
              </w:rPr>
            </w:pPr>
            <w:r>
              <w:rPr>
                <w:rFonts w:hint="eastAsia" w:ascii="仿宋" w:hAnsi="仿宋" w:eastAsia="仿宋" w:cs="仿宋"/>
                <w:highlight w:val="none"/>
              </w:rPr>
              <w:t>（20分）</w:t>
            </w:r>
          </w:p>
        </w:tc>
        <w:tc>
          <w:tcPr>
            <w:tcW w:w="5830" w:type="dxa"/>
            <w:vAlign w:val="center"/>
          </w:tcPr>
          <w:p w14:paraId="5818CF3C">
            <w:pPr>
              <w:spacing w:line="288" w:lineRule="auto"/>
              <w:rPr>
                <w:rFonts w:ascii="仿宋" w:hAnsi="仿宋" w:eastAsia="仿宋" w:cs="仿宋"/>
                <w:highlight w:val="none"/>
              </w:rPr>
            </w:pPr>
            <w:r>
              <w:rPr>
                <w:rFonts w:hint="eastAsia" w:ascii="仿宋" w:hAnsi="仿宋" w:eastAsia="仿宋" w:cs="仿宋"/>
                <w:highlight w:val="none"/>
              </w:rPr>
              <w:t>供应商具有已执行完成服务的项目2022年1月1日至今承担的项目业绩，每有一个得4分，最高得20分。</w:t>
            </w:r>
          </w:p>
          <w:p w14:paraId="4AD312A7">
            <w:pPr>
              <w:spacing w:line="288" w:lineRule="auto"/>
              <w:rPr>
                <w:rFonts w:ascii="仿宋" w:hAnsi="仿宋" w:eastAsia="仿宋" w:cs="仿宋"/>
                <w:highlight w:val="none"/>
              </w:rPr>
            </w:pPr>
            <w:r>
              <w:rPr>
                <w:rFonts w:hint="eastAsia" w:ascii="仿宋" w:hAnsi="仿宋" w:eastAsia="仿宋" w:cs="仿宋"/>
                <w:highlight w:val="none"/>
              </w:rPr>
              <w:t>需提供中标通知书或合同协议书加盖公章。</w:t>
            </w:r>
          </w:p>
        </w:tc>
      </w:tr>
      <w:tr w14:paraId="74783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776" w:type="dxa"/>
            <w:vMerge w:val="continue"/>
            <w:vAlign w:val="center"/>
          </w:tcPr>
          <w:p w14:paraId="1A6D8028">
            <w:pPr>
              <w:adjustRightInd w:val="0"/>
              <w:snapToGrid w:val="0"/>
              <w:spacing w:line="288" w:lineRule="auto"/>
              <w:jc w:val="center"/>
              <w:rPr>
                <w:rFonts w:ascii="仿宋" w:hAnsi="仿宋" w:eastAsia="仿宋" w:cs="仿宋"/>
                <w:szCs w:val="21"/>
                <w:highlight w:val="none"/>
              </w:rPr>
            </w:pPr>
          </w:p>
        </w:tc>
        <w:tc>
          <w:tcPr>
            <w:tcW w:w="1082" w:type="dxa"/>
            <w:vMerge w:val="continue"/>
            <w:vAlign w:val="center"/>
          </w:tcPr>
          <w:p w14:paraId="75DA4E7A">
            <w:pPr>
              <w:adjustRightInd w:val="0"/>
              <w:snapToGrid w:val="0"/>
              <w:spacing w:line="288" w:lineRule="auto"/>
              <w:jc w:val="center"/>
              <w:rPr>
                <w:rFonts w:ascii="仿宋" w:hAnsi="仿宋" w:eastAsia="仿宋" w:cs="仿宋"/>
                <w:szCs w:val="21"/>
                <w:highlight w:val="none"/>
              </w:rPr>
            </w:pPr>
          </w:p>
        </w:tc>
        <w:tc>
          <w:tcPr>
            <w:tcW w:w="1560" w:type="dxa"/>
            <w:vAlign w:val="center"/>
          </w:tcPr>
          <w:p w14:paraId="53019741">
            <w:pPr>
              <w:spacing w:line="288" w:lineRule="auto"/>
              <w:jc w:val="center"/>
              <w:rPr>
                <w:rFonts w:ascii="仿宋" w:hAnsi="仿宋" w:eastAsia="仿宋" w:cs="仿宋"/>
                <w:highlight w:val="none"/>
              </w:rPr>
            </w:pPr>
            <w:r>
              <w:rPr>
                <w:rFonts w:hint="eastAsia" w:ascii="仿宋" w:hAnsi="仿宋" w:eastAsia="仿宋" w:cs="仿宋"/>
                <w:highlight w:val="none"/>
              </w:rPr>
              <w:t>服务承诺</w:t>
            </w:r>
          </w:p>
          <w:p w14:paraId="7F14790B">
            <w:pPr>
              <w:spacing w:line="288" w:lineRule="auto"/>
              <w:jc w:val="center"/>
              <w:rPr>
                <w:rFonts w:ascii="仿宋" w:hAnsi="仿宋" w:eastAsia="仿宋" w:cs="仿宋"/>
                <w:highlight w:val="none"/>
              </w:rPr>
            </w:pPr>
            <w:r>
              <w:rPr>
                <w:rFonts w:hint="eastAsia" w:ascii="仿宋" w:hAnsi="仿宋" w:eastAsia="仿宋" w:cs="仿宋"/>
                <w:highlight w:val="none"/>
              </w:rPr>
              <w:t>（</w:t>
            </w:r>
            <w:r>
              <w:rPr>
                <w:rFonts w:hint="eastAsia" w:ascii="仿宋" w:hAnsi="仿宋" w:eastAsia="仿宋" w:cs="仿宋"/>
                <w:highlight w:val="none"/>
                <w:lang w:val="en-US" w:eastAsia="zh-CN"/>
              </w:rPr>
              <w:t>5</w:t>
            </w:r>
            <w:r>
              <w:rPr>
                <w:rFonts w:hint="eastAsia" w:ascii="仿宋" w:hAnsi="仿宋" w:eastAsia="仿宋" w:cs="仿宋"/>
                <w:highlight w:val="none"/>
              </w:rPr>
              <w:t>分）</w:t>
            </w:r>
          </w:p>
        </w:tc>
        <w:tc>
          <w:tcPr>
            <w:tcW w:w="5830" w:type="dxa"/>
            <w:vAlign w:val="center"/>
          </w:tcPr>
          <w:p w14:paraId="4F74926E">
            <w:pPr>
              <w:spacing w:line="288" w:lineRule="auto"/>
              <w:rPr>
                <w:rFonts w:ascii="仿宋" w:hAnsi="仿宋" w:eastAsia="仿宋" w:cs="仿宋"/>
                <w:highlight w:val="none"/>
              </w:rPr>
            </w:pPr>
            <w:r>
              <w:rPr>
                <w:rFonts w:hint="eastAsia" w:ascii="仿宋" w:hAnsi="仿宋" w:eastAsia="仿宋" w:cs="仿宋"/>
                <w:highlight w:val="none"/>
              </w:rPr>
              <w:t>供应商依据采购人提出的服务要求，给出相应的服务承诺：</w:t>
            </w:r>
          </w:p>
          <w:p w14:paraId="4622747B">
            <w:pPr>
              <w:spacing w:line="288" w:lineRule="auto"/>
              <w:rPr>
                <w:rFonts w:ascii="仿宋" w:hAnsi="仿宋" w:eastAsia="仿宋" w:cs="仿宋"/>
                <w:highlight w:val="none"/>
              </w:rPr>
            </w:pPr>
            <w:r>
              <w:rPr>
                <w:rFonts w:hint="eastAsia" w:ascii="仿宋" w:hAnsi="仿宋" w:eastAsia="仿宋" w:cs="仿宋"/>
                <w:highlight w:val="none"/>
              </w:rPr>
              <w:t>1、服务承诺全面、有针对性、能完全满足采购人的采购需求的得</w:t>
            </w:r>
            <w:r>
              <w:rPr>
                <w:rFonts w:hint="eastAsia" w:ascii="仿宋" w:hAnsi="仿宋" w:eastAsia="仿宋" w:cs="仿宋"/>
                <w:highlight w:val="none"/>
                <w:lang w:val="en-US" w:eastAsia="zh-CN"/>
              </w:rPr>
              <w:t>3</w:t>
            </w:r>
            <w:r>
              <w:rPr>
                <w:rFonts w:hint="eastAsia" w:ascii="仿宋" w:hAnsi="仿宋" w:eastAsia="仿宋" w:cs="仿宋"/>
                <w:highlight w:val="none"/>
              </w:rPr>
              <w:t>分；</w:t>
            </w:r>
          </w:p>
          <w:p w14:paraId="32DB6974">
            <w:pPr>
              <w:spacing w:line="288" w:lineRule="auto"/>
              <w:rPr>
                <w:rFonts w:ascii="仿宋" w:hAnsi="仿宋" w:eastAsia="仿宋" w:cs="仿宋"/>
                <w:highlight w:val="none"/>
              </w:rPr>
            </w:pPr>
            <w:r>
              <w:rPr>
                <w:rFonts w:hint="eastAsia" w:ascii="仿宋" w:hAnsi="仿宋" w:eastAsia="仿宋" w:cs="仿宋"/>
                <w:highlight w:val="none"/>
              </w:rPr>
              <w:t>2、服务承诺不够全面、针对性不强、基本满足于采购的采购需求得</w:t>
            </w:r>
            <w:r>
              <w:rPr>
                <w:rFonts w:hint="eastAsia" w:ascii="仿宋" w:hAnsi="仿宋" w:eastAsia="仿宋" w:cs="仿宋"/>
                <w:highlight w:val="none"/>
                <w:lang w:val="en-US" w:eastAsia="zh-CN"/>
              </w:rPr>
              <w:t>3</w:t>
            </w:r>
            <w:r>
              <w:rPr>
                <w:rFonts w:hint="eastAsia" w:ascii="仿宋" w:hAnsi="仿宋" w:eastAsia="仿宋" w:cs="仿宋"/>
                <w:highlight w:val="none"/>
              </w:rPr>
              <w:t>分；</w:t>
            </w:r>
          </w:p>
          <w:p w14:paraId="266947A8">
            <w:pPr>
              <w:spacing w:line="288" w:lineRule="auto"/>
              <w:rPr>
                <w:rFonts w:ascii="仿宋" w:hAnsi="仿宋" w:eastAsia="仿宋" w:cs="仿宋"/>
                <w:highlight w:val="none"/>
              </w:rPr>
            </w:pPr>
            <w:r>
              <w:rPr>
                <w:rFonts w:hint="eastAsia" w:ascii="仿宋" w:hAnsi="仿宋" w:eastAsia="仿宋" w:cs="仿宋"/>
                <w:highlight w:val="none"/>
              </w:rPr>
              <w:t>3、服务承诺过于简单，得1分；</w:t>
            </w:r>
          </w:p>
          <w:p w14:paraId="2FEEBA92">
            <w:pPr>
              <w:spacing w:line="288" w:lineRule="auto"/>
              <w:rPr>
                <w:rFonts w:ascii="仿宋" w:hAnsi="仿宋" w:eastAsia="仿宋" w:cs="仿宋"/>
                <w:highlight w:val="none"/>
              </w:rPr>
            </w:pPr>
            <w:r>
              <w:rPr>
                <w:rFonts w:hint="eastAsia" w:ascii="仿宋" w:hAnsi="仿宋" w:eastAsia="仿宋" w:cs="仿宋"/>
                <w:highlight w:val="none"/>
              </w:rPr>
              <w:t>4、服务承诺无实质性或未提供不得分</w:t>
            </w:r>
          </w:p>
        </w:tc>
      </w:tr>
      <w:tr w14:paraId="7F01D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776" w:type="dxa"/>
            <w:vMerge w:val="continue"/>
            <w:vAlign w:val="center"/>
          </w:tcPr>
          <w:p w14:paraId="421F53F8">
            <w:pPr>
              <w:adjustRightInd w:val="0"/>
              <w:snapToGrid w:val="0"/>
              <w:spacing w:line="288" w:lineRule="auto"/>
              <w:jc w:val="center"/>
              <w:rPr>
                <w:rFonts w:ascii="仿宋" w:hAnsi="仿宋" w:eastAsia="仿宋" w:cs="仿宋"/>
                <w:szCs w:val="21"/>
                <w:highlight w:val="none"/>
              </w:rPr>
            </w:pPr>
          </w:p>
        </w:tc>
        <w:tc>
          <w:tcPr>
            <w:tcW w:w="1082" w:type="dxa"/>
            <w:vMerge w:val="continue"/>
            <w:vAlign w:val="center"/>
          </w:tcPr>
          <w:p w14:paraId="46E51E0C">
            <w:pPr>
              <w:adjustRightInd w:val="0"/>
              <w:snapToGrid w:val="0"/>
              <w:spacing w:line="288" w:lineRule="auto"/>
              <w:jc w:val="center"/>
              <w:rPr>
                <w:rFonts w:ascii="仿宋" w:hAnsi="仿宋" w:eastAsia="仿宋" w:cs="仿宋"/>
                <w:szCs w:val="21"/>
                <w:highlight w:val="none"/>
              </w:rPr>
            </w:pPr>
          </w:p>
        </w:tc>
        <w:tc>
          <w:tcPr>
            <w:tcW w:w="1560" w:type="dxa"/>
            <w:vAlign w:val="center"/>
          </w:tcPr>
          <w:p w14:paraId="5EBE7ABD">
            <w:pPr>
              <w:spacing w:line="288" w:lineRule="auto"/>
              <w:jc w:val="center"/>
              <w:rPr>
                <w:rFonts w:hint="eastAsia" w:ascii="仿宋" w:hAnsi="仿宋" w:eastAsia="仿宋" w:cs="仿宋"/>
                <w:highlight w:val="none"/>
                <w:lang w:eastAsia="zh-CN"/>
              </w:rPr>
            </w:pPr>
            <w:r>
              <w:rPr>
                <w:rFonts w:hint="eastAsia" w:ascii="仿宋" w:hAnsi="仿宋" w:eastAsia="仿宋" w:cs="仿宋"/>
                <w:highlight w:val="none"/>
                <w:lang w:val="en-US" w:eastAsia="zh-CN"/>
              </w:rPr>
              <w:t>优惠条件</w:t>
            </w:r>
          </w:p>
          <w:p w14:paraId="4C779055">
            <w:pPr>
              <w:spacing w:line="288" w:lineRule="auto"/>
              <w:jc w:val="center"/>
              <w:rPr>
                <w:rFonts w:ascii="仿宋" w:hAnsi="仿宋" w:eastAsia="仿宋" w:cs="仿宋"/>
                <w:highlight w:val="none"/>
              </w:rPr>
            </w:pPr>
            <w:r>
              <w:rPr>
                <w:rFonts w:hint="eastAsia" w:ascii="仿宋" w:hAnsi="仿宋" w:eastAsia="仿宋" w:cs="仿宋"/>
                <w:highlight w:val="none"/>
              </w:rPr>
              <w:t>（</w:t>
            </w:r>
            <w:r>
              <w:rPr>
                <w:rFonts w:hint="eastAsia" w:ascii="仿宋" w:hAnsi="仿宋" w:eastAsia="仿宋" w:cs="仿宋"/>
                <w:highlight w:val="none"/>
                <w:lang w:val="en-US" w:eastAsia="zh-CN"/>
              </w:rPr>
              <w:t>5</w:t>
            </w:r>
            <w:r>
              <w:rPr>
                <w:rFonts w:hint="eastAsia" w:ascii="仿宋" w:hAnsi="仿宋" w:eastAsia="仿宋" w:cs="仿宋"/>
                <w:highlight w:val="none"/>
              </w:rPr>
              <w:t>分）</w:t>
            </w:r>
          </w:p>
        </w:tc>
        <w:tc>
          <w:tcPr>
            <w:tcW w:w="5830" w:type="dxa"/>
            <w:shd w:val="clear" w:color="auto" w:fill="auto"/>
            <w:vAlign w:val="center"/>
          </w:tcPr>
          <w:p w14:paraId="21E8E765">
            <w:pPr>
              <w:pStyle w:val="30"/>
              <w:autoSpaceDE w:val="0"/>
              <w:autoSpaceDN w:val="0"/>
              <w:spacing w:line="288" w:lineRule="auto"/>
              <w:ind w:left="10"/>
              <w:rPr>
                <w:rFonts w:ascii="宋体" w:hAnsi="宋体" w:cs="宋体"/>
                <w:color w:val="000000"/>
                <w:sz w:val="20"/>
                <w:highlight w:val="none"/>
              </w:rPr>
            </w:pPr>
            <w:r>
              <w:rPr>
                <w:rFonts w:hint="eastAsia" w:ascii="仿宋" w:hAnsi="仿宋" w:eastAsia="仿宋" w:cs="仿宋"/>
                <w:highlight w:val="none"/>
                <w:lang w:val="en-US" w:eastAsia="zh-CN"/>
              </w:rPr>
              <w:t>针对供应商提供的优惠条件，每有一条实质性优惠得1分，最多得5分</w:t>
            </w:r>
            <w:r>
              <w:rPr>
                <w:rFonts w:hint="eastAsia" w:ascii="仿宋" w:hAnsi="仿宋" w:eastAsia="仿宋" w:cs="仿宋"/>
                <w:highlight w:val="none"/>
              </w:rPr>
              <w:t>。</w:t>
            </w:r>
          </w:p>
        </w:tc>
      </w:tr>
      <w:tr w14:paraId="54580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776" w:type="dxa"/>
            <w:vMerge w:val="restart"/>
            <w:vAlign w:val="center"/>
          </w:tcPr>
          <w:p w14:paraId="03C9445D">
            <w:pPr>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2.2.3（2）</w:t>
            </w:r>
          </w:p>
        </w:tc>
        <w:tc>
          <w:tcPr>
            <w:tcW w:w="1082" w:type="dxa"/>
            <w:vMerge w:val="restart"/>
            <w:vAlign w:val="center"/>
          </w:tcPr>
          <w:p w14:paraId="5B504F2B">
            <w:pPr>
              <w:adjustRightInd w:val="0"/>
              <w:snapToGrid w:val="0"/>
              <w:spacing w:line="288" w:lineRule="auto"/>
              <w:jc w:val="center"/>
              <w:rPr>
                <w:rFonts w:ascii="仿宋" w:hAnsi="仿宋" w:eastAsia="仿宋" w:cs="仿宋"/>
                <w:highlight w:val="none"/>
              </w:rPr>
            </w:pPr>
            <w:r>
              <w:rPr>
                <w:rFonts w:hint="eastAsia" w:ascii="仿宋" w:hAnsi="仿宋" w:eastAsia="仿宋" w:cs="仿宋"/>
                <w:szCs w:val="21"/>
                <w:highlight w:val="none"/>
              </w:rPr>
              <w:t>技术部分评分标准</w:t>
            </w:r>
            <w:r>
              <w:rPr>
                <w:rFonts w:hint="eastAsia" w:ascii="仿宋" w:hAnsi="仿宋" w:eastAsia="仿宋" w:cs="仿宋"/>
                <w:highlight w:val="none"/>
              </w:rPr>
              <w:t>（60分）</w:t>
            </w:r>
          </w:p>
        </w:tc>
        <w:tc>
          <w:tcPr>
            <w:tcW w:w="1560" w:type="dxa"/>
            <w:vAlign w:val="center"/>
          </w:tcPr>
          <w:p w14:paraId="32FA04FB">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服务方案</w:t>
            </w:r>
          </w:p>
          <w:p w14:paraId="3C9DDB4A">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（25分）</w:t>
            </w:r>
          </w:p>
        </w:tc>
        <w:tc>
          <w:tcPr>
            <w:tcW w:w="5830" w:type="dxa"/>
            <w:vAlign w:val="center"/>
          </w:tcPr>
          <w:p w14:paraId="0EF27203">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一档: (15分) 满足采购文件服务各项要求，服务方案合理，项目建设、工作流程安排、管理控制符合项目需求；</w:t>
            </w:r>
          </w:p>
          <w:p w14:paraId="060CA58D">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二档: (20分) 满足采购文件服务各项要求，满足一档的基础上，服务比较细致、可行，项目建设、人员配置、工作流程安排、管理控制手段等内容管控合理；</w:t>
            </w:r>
          </w:p>
          <w:p w14:paraId="2E37B823">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三档: (25分) 满足二档的基础上，服务方案完善，提供有针对性的服务内容，项目建设高度契合需求，能联通招标人其他信息系统提供增值服务，有完善、严格规范的服务过程管理与质量控制，项目人员组成合理；</w:t>
            </w:r>
          </w:p>
          <w:p w14:paraId="2A9FED1C">
            <w:pPr>
              <w:pStyle w:val="30"/>
              <w:autoSpaceDE w:val="0"/>
              <w:autoSpaceDN w:val="0"/>
              <w:spacing w:line="288" w:lineRule="auto"/>
              <w:ind w:left="10"/>
              <w:rPr>
                <w:rFonts w:ascii="仿宋" w:hAnsi="仿宋" w:eastAsia="仿宋" w:cs="仿宋"/>
                <w:szCs w:val="21"/>
                <w:highlight w:val="none"/>
              </w:rPr>
            </w:pPr>
            <w:r>
              <w:rPr>
                <w:rFonts w:hint="eastAsia" w:ascii="仿宋" w:hAnsi="仿宋" w:eastAsia="仿宋" w:cs="仿宋"/>
                <w:highlight w:val="none"/>
              </w:rPr>
              <w:t>注:不满足最低档次要求的不得分。</w:t>
            </w:r>
          </w:p>
        </w:tc>
      </w:tr>
      <w:tr w14:paraId="68C73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76" w:type="dxa"/>
            <w:vMerge w:val="continue"/>
            <w:vAlign w:val="center"/>
          </w:tcPr>
          <w:p w14:paraId="514C3B65">
            <w:pPr>
              <w:spacing w:line="288" w:lineRule="auto"/>
              <w:jc w:val="center"/>
              <w:rPr>
                <w:rFonts w:ascii="仿宋" w:hAnsi="仿宋" w:eastAsia="仿宋" w:cs="仿宋"/>
                <w:szCs w:val="21"/>
                <w:highlight w:val="none"/>
              </w:rPr>
            </w:pPr>
          </w:p>
        </w:tc>
        <w:tc>
          <w:tcPr>
            <w:tcW w:w="1082" w:type="dxa"/>
            <w:vMerge w:val="continue"/>
            <w:vAlign w:val="center"/>
          </w:tcPr>
          <w:p w14:paraId="748F750B">
            <w:pPr>
              <w:spacing w:line="288" w:lineRule="auto"/>
              <w:jc w:val="center"/>
              <w:rPr>
                <w:rFonts w:ascii="仿宋" w:hAnsi="仿宋" w:eastAsia="仿宋" w:cs="仿宋"/>
                <w:szCs w:val="21"/>
                <w:highlight w:val="none"/>
              </w:rPr>
            </w:pPr>
          </w:p>
        </w:tc>
        <w:tc>
          <w:tcPr>
            <w:tcW w:w="1560" w:type="dxa"/>
            <w:vAlign w:val="center"/>
          </w:tcPr>
          <w:p w14:paraId="3E8A21A7">
            <w:pPr>
              <w:widowControl/>
              <w:spacing w:line="288" w:lineRule="auto"/>
              <w:jc w:val="center"/>
              <w:rPr>
                <w:rFonts w:ascii="仿宋" w:hAnsi="仿宋" w:eastAsia="仿宋" w:cs="仿宋"/>
                <w:kern w:val="0"/>
                <w:sz w:val="28"/>
                <w:szCs w:val="28"/>
                <w:highlight w:val="none"/>
              </w:rPr>
            </w:pPr>
            <w:r>
              <w:rPr>
                <w:rFonts w:hint="eastAsia" w:ascii="仿宋" w:hAnsi="仿宋" w:eastAsia="仿宋" w:cs="仿宋"/>
                <w:szCs w:val="21"/>
                <w:highlight w:val="none"/>
              </w:rPr>
              <w:t>服务保证能力（25分）</w:t>
            </w:r>
          </w:p>
        </w:tc>
        <w:tc>
          <w:tcPr>
            <w:tcW w:w="5830" w:type="dxa"/>
            <w:vAlign w:val="center"/>
          </w:tcPr>
          <w:p w14:paraId="5439EAD8">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一档:(15分) 供应商提供简单的服务保障措施，基本阐述清楚，满足采购需要的。</w:t>
            </w:r>
          </w:p>
          <w:p w14:paraId="4CF33EE1">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二档: (20分) 满足一档的基础上，供应商提供较为详尽的服务保障措施，表述清晰完整、符合需求，障响应措施较有力。供应商拟投入本项目服务人员基本满足项目要求。</w:t>
            </w:r>
          </w:p>
          <w:p w14:paraId="2AC0127C">
            <w:pPr>
              <w:pStyle w:val="30"/>
              <w:autoSpaceDE w:val="0"/>
              <w:autoSpaceDN w:val="0"/>
              <w:spacing w:line="288" w:lineRule="auto"/>
              <w:ind w:left="10"/>
              <w:rPr>
                <w:rFonts w:ascii="仿宋" w:hAnsi="仿宋" w:eastAsia="仿宋" w:cs="仿宋"/>
                <w:highlight w:val="none"/>
              </w:rPr>
            </w:pPr>
            <w:r>
              <w:rPr>
                <w:rFonts w:hint="eastAsia" w:ascii="仿宋" w:hAnsi="仿宋" w:eastAsia="仿宋" w:cs="仿宋"/>
                <w:highlight w:val="none"/>
              </w:rPr>
              <w:t>三档: (25分) 满足二档的基础上，售后服务方案论述准确售后保障措施表述清晰、完整，服务经验主富，提供整体解决方案和应急预案，表述清晰完整、有针对性人员安排、工作安排科学合理的，供应商拟投入本项目服务人员完全满足项目要求。</w:t>
            </w:r>
          </w:p>
          <w:p w14:paraId="2591E33C">
            <w:pPr>
              <w:pStyle w:val="30"/>
              <w:autoSpaceDE w:val="0"/>
              <w:autoSpaceDN w:val="0"/>
              <w:spacing w:line="288" w:lineRule="auto"/>
              <w:ind w:left="10"/>
              <w:rPr>
                <w:rFonts w:ascii="仿宋" w:hAnsi="仿宋" w:eastAsia="仿宋" w:cs="仿宋"/>
                <w:kern w:val="0"/>
                <w:szCs w:val="21"/>
                <w:highlight w:val="none"/>
              </w:rPr>
            </w:pPr>
            <w:r>
              <w:rPr>
                <w:rFonts w:hint="eastAsia" w:ascii="仿宋" w:hAnsi="仿宋" w:eastAsia="仿宋" w:cs="仿宋"/>
                <w:highlight w:val="none"/>
              </w:rPr>
              <w:t>注:不满足最低档次要求的不得分。</w:t>
            </w:r>
          </w:p>
        </w:tc>
      </w:tr>
      <w:tr w14:paraId="3BE36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76" w:type="dxa"/>
            <w:vMerge w:val="continue"/>
            <w:vAlign w:val="center"/>
          </w:tcPr>
          <w:p w14:paraId="3D1003B4">
            <w:pPr>
              <w:spacing w:line="288" w:lineRule="auto"/>
              <w:jc w:val="center"/>
              <w:rPr>
                <w:rFonts w:ascii="仿宋" w:hAnsi="仿宋" w:eastAsia="仿宋" w:cs="仿宋"/>
                <w:szCs w:val="21"/>
                <w:highlight w:val="none"/>
              </w:rPr>
            </w:pPr>
          </w:p>
        </w:tc>
        <w:tc>
          <w:tcPr>
            <w:tcW w:w="1082" w:type="dxa"/>
            <w:vMerge w:val="continue"/>
            <w:vAlign w:val="center"/>
          </w:tcPr>
          <w:p w14:paraId="2A6AE570">
            <w:pPr>
              <w:spacing w:line="288" w:lineRule="auto"/>
              <w:jc w:val="center"/>
              <w:rPr>
                <w:rFonts w:ascii="仿宋" w:hAnsi="仿宋" w:eastAsia="仿宋" w:cs="仿宋"/>
                <w:szCs w:val="21"/>
                <w:highlight w:val="none"/>
              </w:rPr>
            </w:pPr>
          </w:p>
        </w:tc>
        <w:tc>
          <w:tcPr>
            <w:tcW w:w="1560" w:type="dxa"/>
            <w:vAlign w:val="center"/>
          </w:tcPr>
          <w:p w14:paraId="61F0B361">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岗位职责</w:t>
            </w:r>
          </w:p>
          <w:p w14:paraId="6A1E8B32">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（5分）</w:t>
            </w:r>
          </w:p>
        </w:tc>
        <w:tc>
          <w:tcPr>
            <w:tcW w:w="5830" w:type="dxa"/>
            <w:vAlign w:val="center"/>
          </w:tcPr>
          <w:p w14:paraId="0A856E41">
            <w:pPr>
              <w:widowControl/>
              <w:spacing w:line="288" w:lineRule="auto"/>
              <w:rPr>
                <w:rFonts w:ascii="仿宋" w:hAnsi="仿宋" w:eastAsia="仿宋" w:cs="仿宋"/>
                <w:szCs w:val="21"/>
                <w:highlight w:val="none"/>
              </w:rPr>
            </w:pPr>
            <w:r>
              <w:rPr>
                <w:rFonts w:hint="eastAsia" w:ascii="仿宋" w:hAnsi="仿宋" w:eastAsia="仿宋" w:cs="仿宋"/>
                <w:szCs w:val="21"/>
                <w:highlight w:val="none"/>
              </w:rPr>
              <w:t>工作岗位职责制定方面、内部管理制度方面进行横向 比较赋分： 优得</w:t>
            </w:r>
            <w:r>
              <w:rPr>
                <w:rFonts w:hint="eastAsia" w:ascii="仿宋" w:hAnsi="仿宋" w:eastAsia="仿宋" w:cs="仿宋"/>
                <w:szCs w:val="21"/>
                <w:highlight w:val="none"/>
                <w:lang w:val="en-US" w:eastAsia="zh-CN"/>
              </w:rPr>
              <w:t>5</w:t>
            </w:r>
            <w:r>
              <w:rPr>
                <w:rFonts w:hint="eastAsia" w:ascii="仿宋" w:hAnsi="仿宋" w:eastAsia="仿宋" w:cs="仿宋"/>
                <w:szCs w:val="21"/>
                <w:highlight w:val="none"/>
              </w:rPr>
              <w:t>分，良得</w:t>
            </w:r>
            <w:r>
              <w:rPr>
                <w:rFonts w:hint="eastAsia" w:ascii="仿宋" w:hAnsi="仿宋" w:eastAsia="仿宋" w:cs="仿宋"/>
                <w:szCs w:val="21"/>
                <w:highlight w:val="none"/>
                <w:lang w:val="en-US" w:eastAsia="zh-CN"/>
              </w:rPr>
              <w:t>3</w:t>
            </w:r>
            <w:r>
              <w:rPr>
                <w:rFonts w:hint="eastAsia" w:ascii="仿宋" w:hAnsi="仿宋" w:eastAsia="仿宋" w:cs="仿宋"/>
                <w:szCs w:val="21"/>
                <w:highlight w:val="none"/>
              </w:rPr>
              <w:t>分，一般得</w:t>
            </w:r>
            <w:r>
              <w:rPr>
                <w:rFonts w:hint="eastAsia" w:ascii="仿宋" w:hAnsi="仿宋" w:eastAsia="仿宋" w:cs="仿宋"/>
                <w:szCs w:val="21"/>
                <w:highlight w:val="none"/>
                <w:lang w:val="en-US" w:eastAsia="zh-CN"/>
              </w:rPr>
              <w:t>1</w:t>
            </w:r>
            <w:r>
              <w:rPr>
                <w:rFonts w:hint="eastAsia" w:ascii="仿宋" w:hAnsi="仿宋" w:eastAsia="仿宋" w:cs="仿宋"/>
                <w:szCs w:val="21"/>
                <w:highlight w:val="none"/>
              </w:rPr>
              <w:t>分，没有不得分</w:t>
            </w:r>
          </w:p>
        </w:tc>
      </w:tr>
      <w:tr w14:paraId="094F0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76" w:type="dxa"/>
            <w:vMerge w:val="continue"/>
            <w:vAlign w:val="center"/>
          </w:tcPr>
          <w:p w14:paraId="1E0ACE20">
            <w:pPr>
              <w:spacing w:line="288" w:lineRule="auto"/>
              <w:jc w:val="center"/>
              <w:rPr>
                <w:rFonts w:ascii="仿宋" w:hAnsi="仿宋" w:eastAsia="仿宋" w:cs="仿宋"/>
                <w:szCs w:val="21"/>
                <w:highlight w:val="none"/>
              </w:rPr>
            </w:pPr>
          </w:p>
        </w:tc>
        <w:tc>
          <w:tcPr>
            <w:tcW w:w="1082" w:type="dxa"/>
            <w:vMerge w:val="continue"/>
            <w:vAlign w:val="center"/>
          </w:tcPr>
          <w:p w14:paraId="1F925E2B">
            <w:pPr>
              <w:spacing w:line="288" w:lineRule="auto"/>
              <w:jc w:val="center"/>
              <w:rPr>
                <w:rFonts w:ascii="仿宋" w:hAnsi="仿宋" w:eastAsia="仿宋" w:cs="仿宋"/>
                <w:szCs w:val="21"/>
                <w:highlight w:val="none"/>
              </w:rPr>
            </w:pPr>
          </w:p>
        </w:tc>
        <w:tc>
          <w:tcPr>
            <w:tcW w:w="1560" w:type="dxa"/>
            <w:vAlign w:val="center"/>
          </w:tcPr>
          <w:p w14:paraId="4D336878">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保密措施</w:t>
            </w:r>
          </w:p>
          <w:p w14:paraId="483B9D0F">
            <w:pPr>
              <w:widowControl/>
              <w:spacing w:line="288" w:lineRule="auto"/>
              <w:jc w:val="center"/>
              <w:rPr>
                <w:rFonts w:ascii="仿宋" w:hAnsi="仿宋" w:eastAsia="仿宋" w:cs="仿宋"/>
                <w:szCs w:val="21"/>
                <w:highlight w:val="none"/>
              </w:rPr>
            </w:pPr>
            <w:r>
              <w:rPr>
                <w:rFonts w:hint="eastAsia" w:ascii="仿宋" w:hAnsi="仿宋" w:eastAsia="仿宋" w:cs="仿宋"/>
                <w:szCs w:val="21"/>
                <w:highlight w:val="none"/>
              </w:rPr>
              <w:t>（5分）</w:t>
            </w:r>
          </w:p>
        </w:tc>
        <w:tc>
          <w:tcPr>
            <w:tcW w:w="5830" w:type="dxa"/>
            <w:vAlign w:val="center"/>
          </w:tcPr>
          <w:p w14:paraId="32051DA5">
            <w:pPr>
              <w:widowControl/>
              <w:spacing w:line="288" w:lineRule="auto"/>
              <w:rPr>
                <w:rFonts w:ascii="仿宋" w:hAnsi="仿宋" w:eastAsia="仿宋" w:cs="仿宋"/>
                <w:szCs w:val="21"/>
                <w:highlight w:val="none"/>
              </w:rPr>
            </w:pPr>
            <w:r>
              <w:rPr>
                <w:rFonts w:hint="eastAsia" w:ascii="仿宋" w:hAnsi="仿宋" w:eastAsia="仿宋" w:cs="仿宋"/>
                <w:szCs w:val="21"/>
                <w:highlight w:val="none"/>
              </w:rPr>
              <w:t>根据供应商提供的保密措施进行评审，保密措施规范、严格的得5分，保密措施一般的得3分，保密措施较差的得1分；未提供不得分。</w:t>
            </w:r>
          </w:p>
        </w:tc>
      </w:tr>
      <w:tr w14:paraId="0D16A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76" w:type="dxa"/>
            <w:vAlign w:val="center"/>
          </w:tcPr>
          <w:p w14:paraId="385575C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2.2.3（3）</w:t>
            </w:r>
          </w:p>
        </w:tc>
        <w:tc>
          <w:tcPr>
            <w:tcW w:w="1082" w:type="dxa"/>
            <w:vAlign w:val="center"/>
          </w:tcPr>
          <w:p w14:paraId="41934A79">
            <w:pPr>
              <w:widowControl/>
              <w:adjustRightInd w:val="0"/>
              <w:snapToGrid w:val="0"/>
              <w:spacing w:line="288" w:lineRule="auto"/>
              <w:jc w:val="center"/>
              <w:rPr>
                <w:rFonts w:ascii="仿宋" w:hAnsi="仿宋" w:eastAsia="仿宋" w:cs="仿宋"/>
                <w:szCs w:val="21"/>
                <w:highlight w:val="none"/>
              </w:rPr>
            </w:pPr>
            <w:r>
              <w:rPr>
                <w:rFonts w:hint="eastAsia" w:ascii="仿宋" w:hAnsi="仿宋" w:eastAsia="仿宋" w:cs="仿宋"/>
                <w:szCs w:val="21"/>
                <w:highlight w:val="none"/>
              </w:rPr>
              <w:t>报价部分评分标准</w:t>
            </w:r>
          </w:p>
          <w:p w14:paraId="4A9CEA3C">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（10分）</w:t>
            </w:r>
          </w:p>
        </w:tc>
        <w:tc>
          <w:tcPr>
            <w:tcW w:w="1560" w:type="dxa"/>
            <w:vAlign w:val="center"/>
          </w:tcPr>
          <w:p w14:paraId="00D2D751">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投标报价</w:t>
            </w:r>
          </w:p>
          <w:p w14:paraId="339AF7E6">
            <w:pPr>
              <w:spacing w:line="288" w:lineRule="auto"/>
              <w:jc w:val="center"/>
              <w:rPr>
                <w:rFonts w:ascii="仿宋" w:hAnsi="仿宋" w:eastAsia="仿宋" w:cs="仿宋"/>
                <w:szCs w:val="21"/>
                <w:highlight w:val="none"/>
              </w:rPr>
            </w:pPr>
            <w:r>
              <w:rPr>
                <w:rFonts w:hint="eastAsia" w:ascii="仿宋" w:hAnsi="仿宋" w:eastAsia="仿宋" w:cs="仿宋"/>
                <w:szCs w:val="21"/>
                <w:highlight w:val="none"/>
              </w:rPr>
              <w:t>（10分）</w:t>
            </w:r>
          </w:p>
        </w:tc>
        <w:tc>
          <w:tcPr>
            <w:tcW w:w="5830" w:type="dxa"/>
            <w:vAlign w:val="center"/>
          </w:tcPr>
          <w:p w14:paraId="5B24F23E">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价格分应当采用低价优先法计算，即满足招标文件要求且投标价格最低的投标报价为评标基准价，其价格分为满分。其他投标人的价格分统一按照下列公式计算：</w:t>
            </w:r>
          </w:p>
          <w:p w14:paraId="336E2900">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投标报价得分=(评标基准价／投标报价)×100×权重</w:t>
            </w:r>
          </w:p>
          <w:p w14:paraId="2427B985">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备注：</w:t>
            </w:r>
          </w:p>
          <w:p w14:paraId="2304F8F6">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1、因落实政府采购政策进行价格调整的，以调整后的价格计算评标基准价和投标报价,详见《价格扣除》。</w:t>
            </w:r>
          </w:p>
          <w:p w14:paraId="10CFC073">
            <w:pPr>
              <w:spacing w:line="288" w:lineRule="auto"/>
              <w:jc w:val="left"/>
              <w:rPr>
                <w:rFonts w:ascii="仿宋" w:hAnsi="仿宋" w:eastAsia="仿宋" w:cs="仿宋"/>
                <w:szCs w:val="21"/>
                <w:highlight w:val="none"/>
              </w:rPr>
            </w:pPr>
            <w:r>
              <w:rPr>
                <w:rFonts w:hint="eastAsia" w:ascii="仿宋" w:hAnsi="仿宋" w:eastAsia="仿宋" w:cs="仿宋"/>
                <w:szCs w:val="21"/>
                <w:highlight w:val="none"/>
              </w:rPr>
              <w:t>2、投标报价得分四舍五入后，小数点后保留两位有效数。</w:t>
            </w:r>
          </w:p>
        </w:tc>
      </w:tr>
    </w:tbl>
    <w:p w14:paraId="3A53E207">
      <w:pPr>
        <w:rPr>
          <w:rFonts w:ascii="仿宋" w:hAnsi="仿宋" w:eastAsia="仿宋" w:cs="仿宋"/>
          <w:b/>
          <w:sz w:val="32"/>
          <w:highlight w:val="none"/>
        </w:rPr>
      </w:pPr>
      <w:r>
        <w:rPr>
          <w:rFonts w:hint="eastAsia" w:ascii="仿宋" w:hAnsi="仿宋" w:eastAsia="仿宋" w:cs="仿宋"/>
          <w:b/>
          <w:sz w:val="32"/>
          <w:highlight w:val="none"/>
        </w:rPr>
        <w:br w:type="page"/>
      </w:r>
    </w:p>
    <w:p w14:paraId="3F12F7B1">
      <w:pPr>
        <w:widowControl/>
        <w:adjustRightInd w:val="0"/>
        <w:spacing w:line="360" w:lineRule="atLeast"/>
        <w:jc w:val="center"/>
        <w:textAlignment w:val="baseline"/>
        <w:outlineLvl w:val="3"/>
        <w:rPr>
          <w:rFonts w:ascii="仿宋" w:hAnsi="仿宋" w:eastAsia="仿宋" w:cs="仿宋"/>
          <w:b/>
          <w:bCs/>
          <w:kern w:val="0"/>
          <w:szCs w:val="21"/>
          <w:highlight w:val="none"/>
        </w:rPr>
      </w:pPr>
      <w:r>
        <w:rPr>
          <w:rFonts w:hint="eastAsia" w:ascii="仿宋" w:hAnsi="仿宋" w:eastAsia="仿宋" w:cs="仿宋"/>
          <w:b/>
          <w:bCs/>
          <w:kern w:val="0"/>
          <w:szCs w:val="21"/>
          <w:highlight w:val="none"/>
        </w:rPr>
        <w:t>政策功能</w:t>
      </w:r>
    </w:p>
    <w:p w14:paraId="55B51046">
      <w:pPr>
        <w:widowControl/>
        <w:adjustRightInd w:val="0"/>
        <w:spacing w:line="360" w:lineRule="atLeast"/>
        <w:jc w:val="center"/>
        <w:textAlignment w:val="baseline"/>
        <w:outlineLvl w:val="4"/>
        <w:rPr>
          <w:rFonts w:ascii="仿宋" w:hAnsi="仿宋" w:eastAsia="仿宋" w:cs="仿宋"/>
          <w:kern w:val="0"/>
          <w:szCs w:val="21"/>
          <w:highlight w:val="none"/>
        </w:rPr>
      </w:pPr>
      <w:r>
        <w:rPr>
          <w:rFonts w:hint="eastAsia" w:ascii="仿宋" w:hAnsi="仿宋" w:eastAsia="仿宋" w:cs="仿宋"/>
          <w:kern w:val="0"/>
          <w:szCs w:val="21"/>
          <w:highlight w:val="none"/>
        </w:rPr>
        <w:t>第一部分 价格扣除</w:t>
      </w:r>
    </w:p>
    <w:p w14:paraId="1E3E3881">
      <w:pPr>
        <w:tabs>
          <w:tab w:val="left" w:pos="567"/>
        </w:tabs>
        <w:adjustRightInd w:val="0"/>
        <w:spacing w:line="360" w:lineRule="auto"/>
        <w:ind w:left="425" w:hanging="425"/>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一、小型和微型企业产品价格扣除</w:t>
      </w:r>
    </w:p>
    <w:p w14:paraId="540A75FE">
      <w:pPr>
        <w:numPr>
          <w:ilvl w:val="1"/>
          <w:numId w:val="0"/>
        </w:numPr>
        <w:adjustRightInd w:val="0"/>
        <w:spacing w:line="360" w:lineRule="auto"/>
        <w:ind w:left="567" w:hanging="567"/>
        <w:textAlignment w:val="baseline"/>
        <w:rPr>
          <w:rFonts w:ascii="仿宋" w:hAnsi="仿宋" w:eastAsia="仿宋" w:cs="仿宋"/>
          <w:bCs/>
          <w:strike/>
          <w:kern w:val="0"/>
          <w:szCs w:val="21"/>
          <w:highlight w:val="none"/>
        </w:rPr>
      </w:pPr>
      <w:r>
        <w:rPr>
          <w:rFonts w:hint="eastAsia" w:ascii="宋体" w:hAnsi="宋体" w:cs="仿宋"/>
          <w:bCs/>
          <w:kern w:val="0"/>
          <w:szCs w:val="21"/>
          <w:highlight w:val="none"/>
        </w:rPr>
        <w:t>(一)</w:t>
      </w:r>
      <w:r>
        <w:rPr>
          <w:rFonts w:hint="eastAsia" w:ascii="仿宋" w:hAnsi="仿宋" w:eastAsia="仿宋" w:cs="仿宋"/>
          <w:bCs/>
          <w:kern w:val="0"/>
          <w:szCs w:val="21"/>
          <w:highlight w:val="none"/>
        </w:rPr>
        <w:t>根据财政部、工业和信息化部印发的《政府采购促进中小企业发展管理办法》（</w:t>
      </w:r>
      <w:r>
        <w:rPr>
          <w:rFonts w:hint="eastAsia" w:ascii="仿宋" w:hAnsi="仿宋" w:eastAsia="仿宋" w:cs="仿宋"/>
          <w:szCs w:val="21"/>
          <w:highlight w:val="none"/>
        </w:rPr>
        <w:t>财库[2020]46号</w:t>
      </w:r>
      <w:r>
        <w:rPr>
          <w:rFonts w:hint="eastAsia" w:ascii="仿宋" w:hAnsi="仿宋" w:eastAsia="仿宋" w:cs="仿宋"/>
          <w:bCs/>
          <w:kern w:val="0"/>
          <w:szCs w:val="21"/>
          <w:highlight w:val="none"/>
        </w:rPr>
        <w:t>）的规定，投标人为小型、微型企业的，评标价格给予10%的扣除，用扣除后的价格参与评审。</w:t>
      </w:r>
    </w:p>
    <w:p w14:paraId="305D75E7">
      <w:pPr>
        <w:numPr>
          <w:ilvl w:val="1"/>
          <w:numId w:val="0"/>
        </w:numPr>
        <w:adjustRightInd w:val="0"/>
        <w:spacing w:line="360" w:lineRule="auto"/>
        <w:ind w:left="567" w:hanging="567"/>
        <w:textAlignment w:val="baseline"/>
        <w:rPr>
          <w:rFonts w:ascii="仿宋" w:hAnsi="仿宋" w:eastAsia="仿宋" w:cs="仿宋"/>
          <w:bCs/>
          <w:kern w:val="0"/>
          <w:szCs w:val="21"/>
          <w:highlight w:val="none"/>
        </w:rPr>
      </w:pPr>
      <w:r>
        <w:rPr>
          <w:rFonts w:hint="eastAsia" w:ascii="宋体" w:hAnsi="宋体" w:cs="仿宋"/>
          <w:bCs/>
          <w:kern w:val="0"/>
          <w:szCs w:val="21"/>
          <w:highlight w:val="none"/>
        </w:rPr>
        <w:t>(二)</w:t>
      </w:r>
      <w:r>
        <w:rPr>
          <w:rFonts w:hint="eastAsia" w:ascii="仿宋" w:hAnsi="仿宋" w:eastAsia="仿宋" w:cs="仿宋"/>
          <w:bCs/>
          <w:kern w:val="0"/>
          <w:szCs w:val="21"/>
          <w:highlight w:val="none"/>
        </w:rPr>
        <w:t>如允许联合体投标，联合体投标时联合体协议约定小型和微型企业的协议合同金额占到30%以上的，可给予4%的价格扣除。联合体各方都是小型和微型企业的，可给予10%的价格扣除。</w:t>
      </w:r>
    </w:p>
    <w:p w14:paraId="0C80F696">
      <w:pPr>
        <w:numPr>
          <w:ilvl w:val="1"/>
          <w:numId w:val="0"/>
        </w:numPr>
        <w:adjustRightInd w:val="0"/>
        <w:spacing w:line="360" w:lineRule="auto"/>
        <w:ind w:left="567" w:hanging="567"/>
        <w:textAlignment w:val="baseline"/>
        <w:rPr>
          <w:rFonts w:ascii="仿宋" w:hAnsi="仿宋" w:eastAsia="仿宋" w:cs="仿宋"/>
          <w:bCs/>
          <w:kern w:val="0"/>
          <w:szCs w:val="21"/>
          <w:highlight w:val="none"/>
        </w:rPr>
      </w:pPr>
      <w:r>
        <w:rPr>
          <w:rFonts w:hint="eastAsia" w:ascii="宋体" w:hAnsi="宋体" w:cs="仿宋"/>
          <w:bCs/>
          <w:kern w:val="0"/>
          <w:szCs w:val="21"/>
          <w:highlight w:val="none"/>
        </w:rPr>
        <w:t>(三)</w:t>
      </w:r>
      <w:r>
        <w:rPr>
          <w:rFonts w:hint="eastAsia" w:ascii="仿宋" w:hAnsi="仿宋" w:eastAsia="仿宋" w:cs="仿宋"/>
          <w:bCs/>
          <w:kern w:val="0"/>
          <w:szCs w:val="21"/>
          <w:highlight w:val="none"/>
        </w:rPr>
        <w:t>《政府采购促进中小企业发展管理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w:t>
      </w:r>
      <w:r>
        <w:rPr>
          <w:rFonts w:hint="eastAsia" w:ascii="仿宋" w:hAnsi="仿宋" w:eastAsia="仿宋" w:cs="仿宋"/>
          <w:bCs/>
          <w:kern w:val="0"/>
          <w:szCs w:val="21"/>
          <w:highlight w:val="none"/>
          <w:u w:val="single"/>
        </w:rPr>
        <w:t>在服务采购项目中，服务由中小企业承接，即提供服务的人员为中小企业依照《中华人民共和国劳动合同法》订立劳动合同的从业人员，视为中小企业。</w:t>
      </w:r>
      <w:r>
        <w:rPr>
          <w:rFonts w:hint="eastAsia" w:ascii="仿宋" w:hAnsi="仿宋" w:eastAsia="仿宋" w:cs="仿宋"/>
          <w:bCs/>
          <w:kern w:val="0"/>
          <w:szCs w:val="21"/>
          <w:highlight w:val="none"/>
        </w:rPr>
        <w:t>以联合体形式参加政府采购活动，联合体各方均为中小企业的，联合体视同中小企业。其中，联合体各方均为小微企业的，联合体视同小微企业。</w:t>
      </w:r>
    </w:p>
    <w:p w14:paraId="4A809FE6">
      <w:pPr>
        <w:numPr>
          <w:ilvl w:val="1"/>
          <w:numId w:val="0"/>
        </w:numPr>
        <w:adjustRightInd w:val="0"/>
        <w:spacing w:line="360" w:lineRule="auto"/>
        <w:ind w:left="567" w:hanging="567"/>
        <w:textAlignment w:val="baseline"/>
        <w:rPr>
          <w:rFonts w:ascii="仿宋" w:hAnsi="仿宋" w:eastAsia="仿宋" w:cs="仿宋"/>
          <w:bCs/>
          <w:kern w:val="0"/>
          <w:szCs w:val="21"/>
          <w:highlight w:val="none"/>
        </w:rPr>
      </w:pPr>
      <w:r>
        <w:rPr>
          <w:rFonts w:hint="eastAsia" w:ascii="宋体" w:hAnsi="宋体" w:cs="仿宋"/>
          <w:bCs/>
          <w:kern w:val="0"/>
          <w:szCs w:val="21"/>
          <w:highlight w:val="none"/>
        </w:rPr>
        <w:t>(四)</w:t>
      </w:r>
      <w:r>
        <w:rPr>
          <w:rFonts w:hint="eastAsia" w:ascii="仿宋" w:hAnsi="仿宋" w:eastAsia="仿宋" w:cs="仿宋"/>
          <w:bCs/>
          <w:kern w:val="0"/>
          <w:szCs w:val="21"/>
          <w:highlight w:val="none"/>
        </w:rPr>
        <w:t>参加政府采购活动的中小企业应当提供《中小企业声明函》（格式见第六章投标文件格式）。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w:t>
      </w:r>
    </w:p>
    <w:p w14:paraId="4383185D">
      <w:pPr>
        <w:numPr>
          <w:ilvl w:val="1"/>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(五)</w:t>
      </w:r>
      <w:r>
        <w:rPr>
          <w:rFonts w:hint="eastAsia" w:ascii="仿宋" w:hAnsi="仿宋" w:eastAsia="仿宋" w:cs="仿宋"/>
          <w:kern w:val="0"/>
          <w:szCs w:val="21"/>
          <w:highlight w:val="none"/>
        </w:rPr>
        <w:t>监狱企业产品价格扣除</w:t>
      </w:r>
    </w:p>
    <w:p w14:paraId="174A9183">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1.</w:t>
      </w:r>
      <w:r>
        <w:rPr>
          <w:rFonts w:hint="eastAsia" w:ascii="仿宋" w:hAnsi="仿宋" w:eastAsia="仿宋" w:cs="仿宋"/>
          <w:kern w:val="0"/>
          <w:szCs w:val="21"/>
          <w:highlight w:val="none"/>
        </w:rPr>
        <w:t>监狱企业视同小型、微型企业，按上述第（一）条款享受评审中价格扣除。</w:t>
      </w:r>
    </w:p>
    <w:p w14:paraId="22BD0D62">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2.</w:t>
      </w:r>
      <w:r>
        <w:rPr>
          <w:rFonts w:hint="eastAsia" w:ascii="仿宋" w:hAnsi="仿宋" w:eastAsia="仿宋" w:cs="仿宋"/>
          <w:kern w:val="0"/>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9B72452">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3.</w:t>
      </w:r>
      <w:r>
        <w:rPr>
          <w:rFonts w:hint="eastAsia" w:ascii="仿宋" w:hAnsi="仿宋" w:eastAsia="仿宋" w:cs="仿宋"/>
          <w:kern w:val="0"/>
          <w:szCs w:val="21"/>
          <w:highlight w:val="none"/>
        </w:rPr>
        <w:t>监狱企业参加政府采购活动时，应当提供由省级以上监狱管理局、戒毒管理局（含新疆生产建设兵团）出具的属于监狱企业的证明文件，否则不予认可。</w:t>
      </w:r>
    </w:p>
    <w:p w14:paraId="11F92EB7">
      <w:pPr>
        <w:numPr>
          <w:ilvl w:val="1"/>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(六)</w:t>
      </w:r>
      <w:r>
        <w:rPr>
          <w:rFonts w:hint="eastAsia" w:ascii="仿宋" w:hAnsi="仿宋" w:eastAsia="仿宋" w:cs="仿宋"/>
          <w:kern w:val="0"/>
          <w:szCs w:val="21"/>
          <w:highlight w:val="none"/>
        </w:rPr>
        <w:t>残疾人福利性单位产品价格扣除</w:t>
      </w:r>
    </w:p>
    <w:p w14:paraId="1F81DC8D">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1.</w:t>
      </w:r>
      <w:r>
        <w:rPr>
          <w:rFonts w:hint="eastAsia" w:ascii="仿宋" w:hAnsi="仿宋" w:eastAsia="仿宋" w:cs="仿宋"/>
          <w:kern w:val="0"/>
          <w:szCs w:val="21"/>
          <w:highlight w:val="none"/>
        </w:rPr>
        <w:t>残疾人福利性单位视同小型、微型企业，按上述第（一）条款享受评审中价格扣除。</w:t>
      </w:r>
    </w:p>
    <w:p w14:paraId="53F6DE4B">
      <w:pPr>
        <w:numPr>
          <w:ilvl w:val="2"/>
          <w:numId w:val="0"/>
        </w:numPr>
        <w:adjustRightInd w:val="0"/>
        <w:spacing w:line="360" w:lineRule="auto"/>
        <w:ind w:left="567" w:hanging="567"/>
        <w:textAlignment w:val="baseline"/>
        <w:rPr>
          <w:rFonts w:ascii="仿宋" w:hAnsi="仿宋" w:eastAsia="仿宋" w:cs="仿宋"/>
          <w:kern w:val="0"/>
          <w:szCs w:val="21"/>
          <w:highlight w:val="none"/>
        </w:rPr>
      </w:pPr>
      <w:r>
        <w:rPr>
          <w:rFonts w:hint="eastAsia" w:ascii="宋体" w:hAnsi="宋体" w:cs="仿宋"/>
          <w:kern w:val="0"/>
          <w:szCs w:val="21"/>
          <w:highlight w:val="none"/>
        </w:rPr>
        <w:t>2.</w:t>
      </w:r>
      <w:r>
        <w:rPr>
          <w:rFonts w:hint="eastAsia" w:ascii="仿宋" w:hAnsi="仿宋" w:eastAsia="仿宋" w:cs="仿宋"/>
          <w:bCs/>
          <w:kern w:val="0"/>
          <w:szCs w:val="21"/>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格式见第六章投标文件格式），并对</w:t>
      </w:r>
      <w:r>
        <w:rPr>
          <w:rFonts w:hint="eastAsia" w:ascii="仿宋" w:hAnsi="仿宋" w:eastAsia="仿宋" w:cs="仿宋"/>
          <w:kern w:val="0"/>
          <w:szCs w:val="21"/>
          <w:highlight w:val="none"/>
        </w:rPr>
        <w:t>声明的真实性负责。一旦中标将在中标公告中公告其声明函，接受社会监督。投标人提供的《残疾人福利性单位声明函》与事实不符的，依照《</w:t>
      </w:r>
      <w:r>
        <w:rPr>
          <w:rFonts w:hint="eastAsia" w:ascii="仿宋" w:hAnsi="仿宋" w:eastAsia="仿宋" w:cs="仿宋"/>
          <w:bCs/>
          <w:kern w:val="0"/>
          <w:szCs w:val="21"/>
          <w:highlight w:val="none"/>
        </w:rPr>
        <w:t>中华人民共和国政府采购法</w:t>
      </w:r>
      <w:r>
        <w:rPr>
          <w:rFonts w:hint="eastAsia" w:ascii="仿宋" w:hAnsi="仿宋" w:eastAsia="仿宋" w:cs="仿宋"/>
          <w:kern w:val="0"/>
          <w:szCs w:val="21"/>
          <w:highlight w:val="none"/>
        </w:rPr>
        <w:t>》第七十七条第一款的规定追究法律责任。</w:t>
      </w:r>
    </w:p>
    <w:p w14:paraId="40BAD19E">
      <w:pPr>
        <w:tabs>
          <w:tab w:val="left" w:pos="567"/>
        </w:tabs>
        <w:adjustRightInd w:val="0"/>
        <w:spacing w:line="360" w:lineRule="auto"/>
        <w:ind w:left="425" w:hanging="425"/>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二、投标人同时为小型、微型企业、监狱企业、残疾人福利性单位任两种或以上情况的，评审中只享受一次价格扣除，不重复进行价格扣除。</w:t>
      </w:r>
    </w:p>
    <w:p w14:paraId="5A08633A">
      <w:pPr>
        <w:widowControl/>
        <w:adjustRightInd w:val="0"/>
        <w:spacing w:line="360" w:lineRule="atLeast"/>
        <w:jc w:val="left"/>
        <w:textAlignment w:val="baseline"/>
        <w:rPr>
          <w:rFonts w:ascii="仿宋" w:hAnsi="仿宋" w:eastAsia="仿宋" w:cs="仿宋"/>
          <w:b/>
          <w:bCs/>
          <w:kern w:val="0"/>
          <w:szCs w:val="21"/>
          <w:highlight w:val="none"/>
        </w:rPr>
      </w:pPr>
    </w:p>
    <w:p w14:paraId="0ED39731">
      <w:pPr>
        <w:widowControl/>
        <w:adjustRightInd w:val="0"/>
        <w:spacing w:line="360" w:lineRule="auto"/>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参考附件：《中小企业划型标准规定》</w:t>
      </w:r>
    </w:p>
    <w:p w14:paraId="665BF496">
      <w:pPr>
        <w:widowControl/>
        <w:adjustRightInd w:val="0"/>
        <w:spacing w:line="360" w:lineRule="auto"/>
        <w:ind w:firstLine="420" w:firstLineChars="200"/>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为贯彻落实《中华人民共和国中小企业促进法》和《国务院关于进一步促进中小企业发展的若干意见》，工业和信息化部、国家统计局、国家发展和改革委员会、财政部于2011年6月18日印发了中小企业划型标准规定，自发布之日起执行。</w:t>
      </w:r>
    </w:p>
    <w:p w14:paraId="70C30AC3">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中小企业划型标准规定</w:t>
      </w:r>
    </w:p>
    <w:p w14:paraId="0580C6BE">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一、根据《中华人民共和国中小企业促进法》和《国务院关于进一步促进中小企业发展的若干意见》（国发[2009]36号），制定本规定。</w:t>
      </w:r>
    </w:p>
    <w:p w14:paraId="385509B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二、中小企业划分为中型、小型、微型三种类型，具体标准根据企业从业人员、营业收入、资产总额等指标，结合行业特点制定。</w:t>
      </w:r>
    </w:p>
    <w:p w14:paraId="31628F24">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D1A33DE">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四、各行业划型标准为：</w:t>
      </w:r>
    </w:p>
    <w:p w14:paraId="614492AE">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（一）农、林、牧、渔业。营业收入20000万元以下的为中小微型企业。其中，营业收入500万元及以上的为中型企业，营业收入50万元及以上的为小型企业，营业收入50万元以下的为微型企业。</w:t>
      </w:r>
    </w:p>
    <w:p w14:paraId="1EBBFE8C">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D20F27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027C25">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xml:space="preserve">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E618B21">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F235C3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A955AAF">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EC4C7F6">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E3800C8">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582DF62">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8C08D91">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E03BAC9">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02172F4">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E43F4D8">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0150C7D">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28CE15E">
      <w:pPr>
        <w:widowControl/>
        <w:adjustRightInd w:val="0"/>
        <w:spacing w:line="360" w:lineRule="auto"/>
        <w:jc w:val="left"/>
        <w:textAlignment w:val="baseline"/>
        <w:rPr>
          <w:rFonts w:ascii="仿宋" w:hAnsi="仿宋" w:eastAsia="仿宋" w:cs="仿宋"/>
          <w:bCs/>
          <w:kern w:val="0"/>
          <w:szCs w:val="21"/>
          <w:highlight w:val="none"/>
          <w:shd w:val="pct10" w:color="auto" w:fill="FFFFFF"/>
        </w:rPr>
      </w:pPr>
      <w:r>
        <w:rPr>
          <w:rFonts w:hint="eastAsia" w:ascii="仿宋" w:hAnsi="仿宋" w:eastAsia="仿宋" w:cs="仿宋"/>
          <w:bCs/>
          <w:kern w:val="0"/>
          <w:szCs w:val="21"/>
          <w:highlight w:val="none"/>
        </w:rPr>
        <w:t>　　（十六）其他未列明行业。从业人员300人以下的为中小微型企业。其中，从业人员100人及以上的为中型企业；从业人员10人及以上的为小型企业；从业人员10人以下的为微型企业。</w:t>
      </w:r>
    </w:p>
    <w:p w14:paraId="41AE9157">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五、企业类型的划分以统计部门的统计数据为依据。</w:t>
      </w:r>
    </w:p>
    <w:p w14:paraId="610A874D">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六、本规定适用于在中华人民共和国境内依法设立的各类所有制和各种组织形式的企业。个体工商户和本规定以外的行业，参照本规定进行划型。</w:t>
      </w:r>
    </w:p>
    <w:p w14:paraId="6BF586DC">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4543A9B9">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八、本规定由工业和信息化部、国家统计局会同有关部门根据《国民经济行业分类》修订情况和企业发展变化情况适时修订。</w:t>
      </w:r>
    </w:p>
    <w:p w14:paraId="4FD2E52A">
      <w:pPr>
        <w:widowControl/>
        <w:adjustRightInd w:val="0"/>
        <w:spacing w:line="360" w:lineRule="auto"/>
        <w:jc w:val="left"/>
        <w:textAlignment w:val="baseline"/>
        <w:rPr>
          <w:rFonts w:ascii="仿宋" w:hAnsi="仿宋" w:eastAsia="仿宋" w:cs="仿宋"/>
          <w:bCs/>
          <w:kern w:val="0"/>
          <w:szCs w:val="21"/>
          <w:highlight w:val="none"/>
        </w:rPr>
      </w:pPr>
      <w:r>
        <w:rPr>
          <w:rFonts w:hint="eastAsia" w:ascii="仿宋" w:hAnsi="仿宋" w:eastAsia="仿宋" w:cs="仿宋"/>
          <w:bCs/>
          <w:kern w:val="0"/>
          <w:szCs w:val="21"/>
          <w:highlight w:val="none"/>
        </w:rPr>
        <w:t>　　九、本规定由工业和信息化部、国家统计局会同有关部门负责解释。</w:t>
      </w:r>
    </w:p>
    <w:p w14:paraId="68AE569F">
      <w:pPr>
        <w:spacing w:line="288" w:lineRule="auto"/>
        <w:jc w:val="left"/>
        <w:rPr>
          <w:rFonts w:ascii="仿宋" w:hAnsi="仿宋" w:eastAsia="仿宋" w:cs="仿宋"/>
          <w:sz w:val="24"/>
          <w:highlight w:val="none"/>
        </w:rPr>
      </w:pPr>
      <w:r>
        <w:rPr>
          <w:rFonts w:hint="eastAsia" w:ascii="仿宋" w:hAnsi="仿宋" w:eastAsia="仿宋" w:cs="仿宋"/>
          <w:bCs/>
          <w:kern w:val="0"/>
          <w:szCs w:val="21"/>
          <w:highlight w:val="none"/>
        </w:rPr>
        <w:t>　　十、本规定自发布之日起执行，原国家经贸委、原国家计委、财政部和国家统计局2003年颁布的《中小企业标准暂行规定》同时废止。</w:t>
      </w:r>
      <w:r>
        <w:rPr>
          <w:rFonts w:hint="eastAsia" w:ascii="仿宋" w:hAnsi="仿宋" w:eastAsia="仿宋" w:cs="仿宋"/>
          <w:b/>
          <w:szCs w:val="21"/>
          <w:highlight w:val="none"/>
        </w:rPr>
        <w:br w:type="page"/>
      </w:r>
      <w:r>
        <w:rPr>
          <w:rFonts w:hint="eastAsia" w:ascii="仿宋" w:hAnsi="仿宋" w:eastAsia="仿宋" w:cs="仿宋"/>
          <w:b/>
          <w:sz w:val="32"/>
          <w:highlight w:val="none"/>
        </w:rPr>
        <w:t>1. 评标方法</w:t>
      </w:r>
    </w:p>
    <w:p w14:paraId="033DEDDA">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本次评标采用综合评分法。评标委员会对满足</w:t>
      </w:r>
      <w:r>
        <w:rPr>
          <w:rFonts w:hint="eastAsia" w:ascii="仿宋" w:hAnsi="仿宋" w:eastAsia="仿宋" w:cs="仿宋"/>
          <w:bCs/>
          <w:szCs w:val="21"/>
          <w:highlight w:val="none"/>
        </w:rPr>
        <w:t>采购</w:t>
      </w:r>
      <w:r>
        <w:rPr>
          <w:rFonts w:hint="eastAsia" w:ascii="仿宋" w:hAnsi="仿宋" w:eastAsia="仿宋" w:cs="仿宋"/>
          <w:szCs w:val="21"/>
          <w:highlight w:val="none"/>
        </w:rPr>
        <w:t>文件实质性要求的投标文件，按照本章第 2.2 款规定的评分标准进行打分，并按得分由高到低顺序推荐中标候选人，或根据</w:t>
      </w:r>
      <w:r>
        <w:rPr>
          <w:rFonts w:hint="eastAsia" w:ascii="仿宋" w:hAnsi="仿宋" w:eastAsia="仿宋" w:cs="仿宋"/>
          <w:bCs/>
          <w:szCs w:val="21"/>
          <w:highlight w:val="none"/>
        </w:rPr>
        <w:t>采购</w:t>
      </w:r>
      <w:r>
        <w:rPr>
          <w:rFonts w:hint="eastAsia" w:ascii="仿宋" w:hAnsi="仿宋" w:eastAsia="仿宋" w:cs="仿宋"/>
          <w:szCs w:val="21"/>
          <w:highlight w:val="none"/>
        </w:rPr>
        <w:t>人授权直接确定中标人，但投标报价低于其成本的除外。综合评分相等时，以投标报价低的优先；投标报价也相等的，以服务方案得分高的优先；如果服务方案得分也相等，以资信业绩得分高的优先；资信业绩得分也相等，以其他评分因素得分高的优先。</w:t>
      </w:r>
    </w:p>
    <w:p w14:paraId="79DA80BC">
      <w:pPr>
        <w:numPr>
          <w:ilvl w:val="0"/>
          <w:numId w:val="6"/>
        </w:numPr>
        <w:tabs>
          <w:tab w:val="left" w:pos="400"/>
          <w:tab w:val="clear" w:pos="720"/>
        </w:tabs>
        <w:overflowPunct w:val="0"/>
        <w:spacing w:line="288" w:lineRule="auto"/>
        <w:ind w:left="400" w:hanging="400"/>
        <w:rPr>
          <w:rFonts w:ascii="仿宋" w:hAnsi="仿宋" w:eastAsia="仿宋" w:cs="仿宋"/>
          <w:b/>
          <w:sz w:val="32"/>
          <w:highlight w:val="none"/>
        </w:rPr>
      </w:pPr>
      <w:r>
        <w:rPr>
          <w:rFonts w:hint="eastAsia" w:ascii="仿宋" w:hAnsi="仿宋" w:eastAsia="仿宋" w:cs="仿宋"/>
          <w:b/>
          <w:sz w:val="32"/>
          <w:highlight w:val="none"/>
        </w:rPr>
        <w:t>评审标准</w:t>
      </w:r>
    </w:p>
    <w:p w14:paraId="4E89A382">
      <w:pPr>
        <w:tabs>
          <w:tab w:val="left" w:pos="620"/>
        </w:tabs>
        <w:overflowPunct w:val="0"/>
        <w:spacing w:line="288" w:lineRule="auto"/>
        <w:rPr>
          <w:rFonts w:ascii="仿宋" w:hAnsi="仿宋" w:eastAsia="仿宋" w:cs="仿宋"/>
          <w:sz w:val="28"/>
          <w:highlight w:val="none"/>
        </w:rPr>
      </w:pPr>
      <w:r>
        <w:rPr>
          <w:rFonts w:hint="eastAsia" w:ascii="仿宋" w:hAnsi="仿宋" w:eastAsia="仿宋" w:cs="仿宋"/>
          <w:sz w:val="28"/>
          <w:highlight w:val="none"/>
        </w:rPr>
        <w:t>2.1 初步评审标准</w:t>
      </w:r>
    </w:p>
    <w:p w14:paraId="1152A2B2">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2.1.1 形式评审标准：见评标办法前附表。</w:t>
      </w:r>
    </w:p>
    <w:p w14:paraId="2A3852CB">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2.1.2资格评审标准：见评标办法前附表。</w:t>
      </w:r>
    </w:p>
    <w:p w14:paraId="4DCCFE34">
      <w:pPr>
        <w:spacing w:line="288" w:lineRule="auto"/>
        <w:ind w:firstLine="420" w:firstLineChars="200"/>
        <w:jc w:val="left"/>
        <w:rPr>
          <w:rFonts w:ascii="仿宋" w:hAnsi="仿宋" w:eastAsia="仿宋" w:cs="仿宋"/>
          <w:highlight w:val="none"/>
        </w:rPr>
      </w:pPr>
      <w:r>
        <w:rPr>
          <w:rFonts w:hint="eastAsia" w:ascii="仿宋" w:hAnsi="仿宋" w:eastAsia="仿宋" w:cs="仿宋"/>
          <w:szCs w:val="21"/>
          <w:highlight w:val="none"/>
        </w:rPr>
        <w:t>2.1.3响应性评审标准：见评标办法前附表。</w:t>
      </w:r>
    </w:p>
    <w:p w14:paraId="4C40DD2B">
      <w:pPr>
        <w:tabs>
          <w:tab w:val="left" w:pos="620"/>
        </w:tabs>
        <w:overflowPunct w:val="0"/>
        <w:spacing w:line="288" w:lineRule="auto"/>
        <w:rPr>
          <w:rFonts w:ascii="仿宋" w:hAnsi="仿宋" w:eastAsia="仿宋" w:cs="仿宋"/>
          <w:sz w:val="28"/>
          <w:highlight w:val="none"/>
        </w:rPr>
      </w:pPr>
      <w:r>
        <w:rPr>
          <w:rFonts w:hint="eastAsia" w:ascii="仿宋" w:hAnsi="仿宋" w:eastAsia="仿宋" w:cs="仿宋"/>
          <w:sz w:val="28"/>
          <w:highlight w:val="none"/>
        </w:rPr>
        <w:t>2.2 分值构成与评分标准</w:t>
      </w:r>
    </w:p>
    <w:p w14:paraId="6F719103">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2.2.1 分值构成</w:t>
      </w:r>
    </w:p>
    <w:p w14:paraId="72D50A7C">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（1）商务部分：见评标办法前附表；</w:t>
      </w:r>
    </w:p>
    <w:p w14:paraId="7200348D">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（2）技术部分：见评标办法前附表；</w:t>
      </w:r>
    </w:p>
    <w:p w14:paraId="0CECE8A8">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（3）报价部分：见评标办法前附表；</w:t>
      </w:r>
    </w:p>
    <w:p w14:paraId="77A62A01">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2.2.2评标基准价计算评标基准价计算方法：见评标办法前附表。</w:t>
      </w:r>
    </w:p>
    <w:p w14:paraId="3CA65250">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2.2.3 评分标准</w:t>
      </w:r>
    </w:p>
    <w:p w14:paraId="53B09AE8">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（1）商务部分：见评标办法前附表；</w:t>
      </w:r>
    </w:p>
    <w:p w14:paraId="393399F0">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（2）技术部分：见评标办法前附表；</w:t>
      </w:r>
    </w:p>
    <w:p w14:paraId="0BA555FF">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（3）报价部分：见评标办法前附表；</w:t>
      </w:r>
    </w:p>
    <w:p w14:paraId="60E0C7E4">
      <w:pPr>
        <w:numPr>
          <w:ilvl w:val="0"/>
          <w:numId w:val="7"/>
        </w:numPr>
        <w:tabs>
          <w:tab w:val="left" w:pos="400"/>
          <w:tab w:val="clear" w:pos="720"/>
        </w:tabs>
        <w:overflowPunct w:val="0"/>
        <w:spacing w:line="288" w:lineRule="auto"/>
        <w:ind w:left="400" w:hanging="400"/>
        <w:rPr>
          <w:rFonts w:ascii="仿宋" w:hAnsi="仿宋" w:eastAsia="仿宋" w:cs="仿宋"/>
          <w:b/>
          <w:sz w:val="32"/>
          <w:highlight w:val="none"/>
        </w:rPr>
      </w:pPr>
      <w:r>
        <w:rPr>
          <w:rFonts w:hint="eastAsia" w:ascii="仿宋" w:hAnsi="仿宋" w:eastAsia="仿宋" w:cs="仿宋"/>
          <w:b/>
          <w:sz w:val="32"/>
          <w:highlight w:val="none"/>
        </w:rPr>
        <w:t>评标程序</w:t>
      </w:r>
    </w:p>
    <w:p w14:paraId="2A614EC5">
      <w:pPr>
        <w:numPr>
          <w:ilvl w:val="1"/>
          <w:numId w:val="7"/>
        </w:numPr>
        <w:tabs>
          <w:tab w:val="left" w:pos="6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初步评审</w:t>
      </w:r>
    </w:p>
    <w:p w14:paraId="7217A658">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3.1.1 评标委员会可以要求投标人提交第二章“投标人须知”规定的有关证明和证件的原件，以便核验。评标委员会依据本章第 2.1 款规定的标准对投标文件进行初步评审。有一项不符合评审标准的，评标委员会应当否决其投标。</w:t>
      </w:r>
    </w:p>
    <w:p w14:paraId="10556273">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3.1.2 投标人有以下情形之一的，评标委员会应当否决其投标：</w:t>
      </w:r>
    </w:p>
    <w:p w14:paraId="36AE9F95">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（1）投标文件没有对采购文件的实质性要求和条件作出响应，或者对</w:t>
      </w:r>
      <w:r>
        <w:rPr>
          <w:rFonts w:hint="eastAsia" w:ascii="仿宋" w:hAnsi="仿宋" w:eastAsia="仿宋" w:cs="仿宋"/>
          <w:bCs/>
          <w:szCs w:val="21"/>
          <w:highlight w:val="none"/>
        </w:rPr>
        <w:t>采购</w:t>
      </w:r>
      <w:r>
        <w:rPr>
          <w:rFonts w:hint="eastAsia" w:ascii="仿宋" w:hAnsi="仿宋" w:eastAsia="仿宋" w:cs="仿宋"/>
          <w:szCs w:val="21"/>
          <w:highlight w:val="none"/>
        </w:rPr>
        <w:t>文件的偏差超出采购文件规定的偏差范围或最高项数；</w:t>
      </w:r>
    </w:p>
    <w:p w14:paraId="642CEDBE">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（2）有串通投标、弄虚作假、行贿等违法行为。</w:t>
      </w:r>
    </w:p>
    <w:p w14:paraId="2AA99154">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3.1.3 投标报价有算术错误及其他错误的，评标委员会按以下原则要求投标人对投标报价进行修正，并要求投标人书面澄清确认。投标人拒不澄清确认的，评标委员会应当否决其投标：</w:t>
      </w:r>
    </w:p>
    <w:p w14:paraId="46390E4B">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（1）投标文件中的大写金额与小写金额不一致的，以大写金额为准；</w:t>
      </w:r>
    </w:p>
    <w:p w14:paraId="15E637BA">
      <w:pPr>
        <w:spacing w:line="288" w:lineRule="auto"/>
        <w:ind w:firstLine="420" w:firstLineChars="200"/>
        <w:jc w:val="left"/>
        <w:rPr>
          <w:rFonts w:ascii="仿宋" w:hAnsi="仿宋" w:eastAsia="仿宋" w:cs="仿宋"/>
          <w:sz w:val="20"/>
          <w:highlight w:val="none"/>
        </w:rPr>
      </w:pPr>
      <w:r>
        <w:rPr>
          <w:rFonts w:hint="eastAsia" w:ascii="仿宋" w:hAnsi="仿宋" w:eastAsia="仿宋" w:cs="仿宋"/>
          <w:szCs w:val="21"/>
          <w:highlight w:val="none"/>
        </w:rPr>
        <w:t>（2）总价金额与单价金额不一致的，以单价金额为准，但单价金额小数点有明显错误的除外。</w:t>
      </w:r>
    </w:p>
    <w:p w14:paraId="3BF4A44D">
      <w:pPr>
        <w:numPr>
          <w:ilvl w:val="0"/>
          <w:numId w:val="8"/>
        </w:numPr>
        <w:tabs>
          <w:tab w:val="left" w:pos="620"/>
          <w:tab w:val="clear" w:pos="7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详细评审</w:t>
      </w:r>
    </w:p>
    <w:p w14:paraId="334FED9F">
      <w:pPr>
        <w:tabs>
          <w:tab w:val="left" w:pos="946"/>
          <w:tab w:val="left" w:pos="1440"/>
        </w:tabs>
        <w:overflowPunct w:val="0"/>
        <w:spacing w:line="369" w:lineRule="auto"/>
        <w:ind w:left="420"/>
        <w:jc w:val="left"/>
        <w:rPr>
          <w:rFonts w:ascii="仿宋" w:hAnsi="仿宋" w:eastAsia="仿宋" w:cs="仿宋"/>
          <w:highlight w:val="none"/>
        </w:rPr>
      </w:pPr>
      <w:r>
        <w:rPr>
          <w:rFonts w:hint="eastAsia" w:ascii="仿宋" w:hAnsi="仿宋" w:eastAsia="仿宋" w:cs="仿宋"/>
          <w:highlight w:val="none"/>
        </w:rPr>
        <w:t>3.2.1评标委员会按本章第 2.2 款规定的量化因素和分值进行打分，并计算出综合评估得分。（1）按本章第 2.2.3（1）目规定的评审因素和分值对资信业绩部分计算出得分 A；</w:t>
      </w:r>
    </w:p>
    <w:p w14:paraId="1C5BC9D3">
      <w:pPr>
        <w:tabs>
          <w:tab w:val="left" w:pos="946"/>
        </w:tabs>
        <w:overflowPunct w:val="0"/>
        <w:spacing w:line="369" w:lineRule="auto"/>
        <w:ind w:left="417" w:leftChars="199"/>
        <w:jc w:val="left"/>
        <w:rPr>
          <w:rFonts w:ascii="仿宋" w:hAnsi="仿宋" w:eastAsia="仿宋" w:cs="仿宋"/>
          <w:highlight w:val="none"/>
        </w:rPr>
      </w:pPr>
      <w:r>
        <w:rPr>
          <w:rFonts w:hint="eastAsia" w:ascii="仿宋" w:hAnsi="仿宋" w:eastAsia="仿宋" w:cs="仿宋"/>
          <w:highlight w:val="none"/>
        </w:rPr>
        <w:t>（2）按本章第 2.2.3（2）目规定的评审因素和分值对服务方案部分计算出得分 B；</w:t>
      </w:r>
    </w:p>
    <w:p w14:paraId="085A6E0F">
      <w:pPr>
        <w:tabs>
          <w:tab w:val="left" w:pos="946"/>
        </w:tabs>
        <w:overflowPunct w:val="0"/>
        <w:spacing w:line="369" w:lineRule="auto"/>
        <w:ind w:left="417" w:leftChars="199"/>
        <w:jc w:val="left"/>
        <w:rPr>
          <w:rFonts w:ascii="仿宋" w:hAnsi="仿宋" w:eastAsia="仿宋" w:cs="仿宋"/>
          <w:highlight w:val="none"/>
        </w:rPr>
      </w:pPr>
      <w:r>
        <w:rPr>
          <w:rFonts w:hint="eastAsia" w:ascii="仿宋" w:hAnsi="仿宋" w:eastAsia="仿宋" w:cs="仿宋"/>
          <w:highlight w:val="none"/>
        </w:rPr>
        <w:t>（3）按本章第 2.2.3（3）目规定的评审因素和分值对投标报价计算出得分 C；</w:t>
      </w:r>
    </w:p>
    <w:p w14:paraId="103CF717">
      <w:pPr>
        <w:tabs>
          <w:tab w:val="left" w:pos="946"/>
        </w:tabs>
        <w:overflowPunct w:val="0"/>
        <w:spacing w:line="369" w:lineRule="auto"/>
        <w:ind w:left="420"/>
        <w:jc w:val="left"/>
        <w:rPr>
          <w:rFonts w:ascii="仿宋" w:hAnsi="仿宋" w:eastAsia="仿宋" w:cs="仿宋"/>
          <w:highlight w:val="none"/>
        </w:rPr>
      </w:pPr>
      <w:r>
        <w:rPr>
          <w:rFonts w:hint="eastAsia" w:ascii="仿宋" w:hAnsi="仿宋" w:eastAsia="仿宋" w:cs="仿宋"/>
          <w:highlight w:val="none"/>
        </w:rPr>
        <w:t>（4）按本章第 2.2.3（4）目规定的评审因素和分值对其他部分计算出得分 D。</w:t>
      </w:r>
    </w:p>
    <w:p w14:paraId="0DDFE555">
      <w:pPr>
        <w:spacing w:line="12" w:lineRule="exact"/>
        <w:jc w:val="left"/>
        <w:rPr>
          <w:rFonts w:ascii="仿宋" w:hAnsi="仿宋" w:eastAsia="仿宋" w:cs="仿宋"/>
          <w:highlight w:val="none"/>
        </w:rPr>
      </w:pPr>
    </w:p>
    <w:p w14:paraId="616D954A">
      <w:pPr>
        <w:tabs>
          <w:tab w:val="left" w:pos="940"/>
          <w:tab w:val="left" w:pos="1440"/>
        </w:tabs>
        <w:overflowPunct w:val="0"/>
        <w:ind w:firstLine="420" w:firstLineChars="200"/>
        <w:rPr>
          <w:rFonts w:ascii="仿宋" w:hAnsi="仿宋" w:eastAsia="仿宋" w:cs="仿宋"/>
          <w:highlight w:val="none"/>
        </w:rPr>
      </w:pPr>
      <w:r>
        <w:rPr>
          <w:rFonts w:hint="eastAsia" w:ascii="仿宋" w:hAnsi="仿宋" w:eastAsia="仿宋" w:cs="仿宋"/>
          <w:highlight w:val="none"/>
        </w:rPr>
        <w:t>3.2.2评分分值计算保留小数点后两位，小数点后第三位“四舍五入”。</w:t>
      </w:r>
    </w:p>
    <w:p w14:paraId="4405268D">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3.2.3 得分汇总E</w:t>
      </w:r>
      <w:r>
        <w:rPr>
          <w:rFonts w:hint="eastAsia" w:ascii="仿宋" w:hAnsi="仿宋" w:eastAsia="仿宋" w:cs="仿宋"/>
          <w:sz w:val="28"/>
          <w:szCs w:val="28"/>
          <w:highlight w:val="none"/>
          <w:vertAlign w:val="subscript"/>
        </w:rPr>
        <w:t>n</w:t>
      </w:r>
      <w:r>
        <w:rPr>
          <w:rFonts w:hint="eastAsia" w:ascii="仿宋" w:hAnsi="仿宋" w:eastAsia="仿宋" w:cs="仿宋"/>
          <w:highlight w:val="none"/>
        </w:rPr>
        <w:t>=A+B+C+D。</w:t>
      </w:r>
    </w:p>
    <w:p w14:paraId="14A4D3EE">
      <w:pPr>
        <w:spacing w:line="400" w:lineRule="exact"/>
        <w:ind w:firstLine="420" w:firstLineChars="200"/>
        <w:rPr>
          <w:rFonts w:ascii="仿宋" w:hAnsi="仿宋" w:eastAsia="仿宋" w:cs="仿宋"/>
          <w:highlight w:val="none"/>
        </w:rPr>
      </w:pPr>
      <w:r>
        <w:rPr>
          <w:rFonts w:hint="eastAsia" w:ascii="仿宋" w:hAnsi="仿宋" w:eastAsia="仿宋" w:cs="仿宋"/>
          <w:highlight w:val="none"/>
        </w:rPr>
        <w:t>3.2.4 投标人得分E=（</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1</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2</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3</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4</w:t>
      </w:r>
      <w:r>
        <w:rPr>
          <w:rFonts w:hint="eastAsia" w:ascii="仿宋" w:hAnsi="仿宋" w:eastAsia="仿宋" w:cs="仿宋"/>
          <w:szCs w:val="21"/>
          <w:highlight w:val="none"/>
        </w:rPr>
        <w:t>+E</w:t>
      </w:r>
      <w:r>
        <w:rPr>
          <w:rFonts w:hint="eastAsia" w:ascii="仿宋" w:hAnsi="仿宋" w:eastAsia="仿宋" w:cs="仿宋"/>
          <w:sz w:val="28"/>
          <w:szCs w:val="28"/>
          <w:highlight w:val="none"/>
          <w:vertAlign w:val="subscript"/>
        </w:rPr>
        <w:t>5</w:t>
      </w:r>
      <w:r>
        <w:rPr>
          <w:rFonts w:hint="eastAsia" w:ascii="仿宋" w:hAnsi="仿宋" w:eastAsia="仿宋" w:cs="仿宋"/>
          <w:highlight w:val="none"/>
        </w:rPr>
        <w:t>）/5</w:t>
      </w:r>
    </w:p>
    <w:p w14:paraId="126309BC">
      <w:pPr>
        <w:spacing w:line="288" w:lineRule="auto"/>
        <w:ind w:firstLine="420" w:firstLineChars="200"/>
        <w:jc w:val="left"/>
        <w:rPr>
          <w:rFonts w:ascii="仿宋" w:hAnsi="仿宋" w:eastAsia="仿宋" w:cs="仿宋"/>
          <w:sz w:val="20"/>
          <w:highlight w:val="none"/>
        </w:rPr>
      </w:pPr>
      <w:r>
        <w:rPr>
          <w:rFonts w:hint="eastAsia" w:ascii="仿宋" w:hAnsi="仿宋" w:eastAsia="仿宋" w:cs="仿宋"/>
          <w:szCs w:val="21"/>
          <w:highlight w:val="none"/>
        </w:rPr>
        <w:t>3.2.5 评标委员会发现投标人的报价明显低于其他投标报价，使得其投标报价可能低于其个别成本的，应当要求该投标人作出书面说明并提供相应的证明材料。投标人不能合理说明或者不能提供相应证明材料的，评标委员会应当认定该投标人以低于成本报价竞标，并否决其投标。</w:t>
      </w:r>
    </w:p>
    <w:p w14:paraId="7C793494">
      <w:pPr>
        <w:numPr>
          <w:ilvl w:val="0"/>
          <w:numId w:val="8"/>
        </w:numPr>
        <w:tabs>
          <w:tab w:val="left" w:pos="620"/>
          <w:tab w:val="clear" w:pos="7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投标文件的澄清</w:t>
      </w:r>
    </w:p>
    <w:p w14:paraId="50E31650">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3.3.1 在评标过程中，评标委员会可以书面形式要求投标人对投标文件中含义不明确、对同类问题表述不一致或者有明显文字和计算错误的内容作必要的澄清、说明或补正。澄清、说明或补正应以书面方式进行。评标委员会不接受投标人主动提出的澄清、说明或补正。</w:t>
      </w:r>
    </w:p>
    <w:p w14:paraId="32DBE157">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3.3.2 澄清、说明或补正不得超出投标文件的范围且不得改变投标文件的实质性内容，并构成投标文件的组成部分。</w:t>
      </w:r>
    </w:p>
    <w:p w14:paraId="38609E1F">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3.3.3 评标委员会对投标人提交的澄清、说明或补正有疑问的，可以要求投标人进一步澄清、说明或补正，直至满足评标委员会的要求。</w:t>
      </w:r>
    </w:p>
    <w:p w14:paraId="6D9EEB18">
      <w:pPr>
        <w:numPr>
          <w:ilvl w:val="0"/>
          <w:numId w:val="9"/>
        </w:numPr>
        <w:tabs>
          <w:tab w:val="left" w:pos="620"/>
          <w:tab w:val="clear" w:pos="720"/>
        </w:tabs>
        <w:overflowPunct w:val="0"/>
        <w:spacing w:line="288" w:lineRule="auto"/>
        <w:ind w:left="620" w:hanging="483"/>
        <w:rPr>
          <w:rFonts w:ascii="仿宋" w:hAnsi="仿宋" w:eastAsia="仿宋" w:cs="仿宋"/>
          <w:sz w:val="28"/>
          <w:highlight w:val="none"/>
        </w:rPr>
      </w:pPr>
      <w:r>
        <w:rPr>
          <w:rFonts w:hint="eastAsia" w:ascii="仿宋" w:hAnsi="仿宋" w:eastAsia="仿宋" w:cs="仿宋"/>
          <w:sz w:val="28"/>
          <w:highlight w:val="none"/>
        </w:rPr>
        <w:t>评标结果</w:t>
      </w:r>
    </w:p>
    <w:p w14:paraId="04ADDDC6">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3.4.1 除第二章“投标人须知”前附表授权直接确定中标人外，评标委员会按照得分由高到低的顺序推荐中标人。</w:t>
      </w:r>
    </w:p>
    <w:p w14:paraId="1D21B7B1">
      <w:pPr>
        <w:spacing w:line="288" w:lineRule="auto"/>
        <w:ind w:firstLine="420" w:firstLineChars="200"/>
        <w:jc w:val="left"/>
        <w:rPr>
          <w:rFonts w:ascii="仿宋" w:hAnsi="仿宋" w:eastAsia="仿宋" w:cs="仿宋"/>
          <w:szCs w:val="21"/>
          <w:highlight w:val="none"/>
        </w:rPr>
      </w:pPr>
      <w:r>
        <w:rPr>
          <w:rFonts w:hint="eastAsia" w:ascii="仿宋" w:hAnsi="仿宋" w:eastAsia="仿宋" w:cs="仿宋"/>
          <w:szCs w:val="21"/>
          <w:highlight w:val="none"/>
        </w:rPr>
        <w:t>3.4.2 评标委员会完成评标后，应当向</w:t>
      </w:r>
      <w:r>
        <w:rPr>
          <w:rFonts w:hint="eastAsia" w:ascii="仿宋" w:hAnsi="仿宋" w:eastAsia="仿宋" w:cs="仿宋"/>
          <w:bCs/>
          <w:szCs w:val="21"/>
          <w:highlight w:val="none"/>
        </w:rPr>
        <w:t>采购</w:t>
      </w:r>
      <w:r>
        <w:rPr>
          <w:rFonts w:hint="eastAsia" w:ascii="仿宋" w:hAnsi="仿宋" w:eastAsia="仿宋" w:cs="仿宋"/>
          <w:szCs w:val="21"/>
          <w:highlight w:val="none"/>
        </w:rPr>
        <w:t>人提交书面评标报告和中标人名单。</w:t>
      </w:r>
    </w:p>
    <w:p w14:paraId="3190D512">
      <w:pPr>
        <w:pStyle w:val="7"/>
        <w:spacing w:line="288" w:lineRule="auto"/>
        <w:ind w:left="0" w:leftChars="0" w:firstLine="421"/>
        <w:rPr>
          <w:rFonts w:ascii="仿宋" w:hAnsi="仿宋" w:eastAsia="仿宋" w:cs="仿宋"/>
          <w:szCs w:val="21"/>
          <w:highlight w:val="none"/>
        </w:rPr>
      </w:pPr>
      <w:r>
        <w:rPr>
          <w:rFonts w:hint="eastAsia" w:ascii="仿宋" w:hAnsi="仿宋" w:eastAsia="仿宋" w:cs="仿宋"/>
          <w:szCs w:val="21"/>
          <w:highlight w:val="none"/>
        </w:rPr>
        <w:t>3.4.3 排名第一的中标候选人放弃中标、因不可抗力提出不能履行合同或者被查实存在影响中标结果的违法行为等情形，不符合中标条件的，采购人可以按照评标委员会提出的中标候选人名单排序依次确定其他中标候选人为中标人，也可以重新招标。</w:t>
      </w:r>
    </w:p>
    <w:p w14:paraId="1C4AF03A">
      <w:pPr>
        <w:spacing w:line="312" w:lineRule="auto"/>
        <w:rPr>
          <w:rFonts w:ascii="仿宋" w:hAnsi="仿宋" w:eastAsia="仿宋" w:cs="仿宋"/>
          <w:szCs w:val="21"/>
          <w:highlight w:val="none"/>
        </w:rPr>
      </w:pPr>
      <w:r>
        <w:rPr>
          <w:rFonts w:hint="eastAsia" w:ascii="仿宋" w:hAnsi="仿宋" w:eastAsia="仿宋" w:cs="仿宋"/>
          <w:b/>
          <w:sz w:val="32"/>
          <w:szCs w:val="32"/>
          <w:highlight w:val="none"/>
        </w:rPr>
        <w:br w:type="page"/>
      </w:r>
      <w:r>
        <w:rPr>
          <w:rFonts w:hint="eastAsia" w:ascii="仿宋" w:hAnsi="仿宋" w:eastAsia="仿宋" w:cs="仿宋"/>
          <w:b/>
          <w:szCs w:val="21"/>
          <w:highlight w:val="none"/>
        </w:rPr>
        <w:t>附件：</w:t>
      </w:r>
    </w:p>
    <w:p w14:paraId="01EEAF00">
      <w:pPr>
        <w:jc w:val="center"/>
        <w:rPr>
          <w:rFonts w:ascii="仿宋" w:hAnsi="仿宋" w:eastAsia="仿宋" w:cs="仿宋"/>
          <w:b/>
          <w:kern w:val="0"/>
          <w:sz w:val="28"/>
          <w:szCs w:val="28"/>
          <w:highlight w:val="none"/>
          <w:lang w:bidi="ar"/>
        </w:rPr>
      </w:pPr>
      <w:r>
        <w:rPr>
          <w:rFonts w:hint="eastAsia" w:ascii="仿宋" w:hAnsi="仿宋" w:eastAsia="仿宋" w:cs="仿宋"/>
          <w:b/>
          <w:kern w:val="0"/>
          <w:sz w:val="28"/>
          <w:szCs w:val="28"/>
          <w:highlight w:val="none"/>
          <w:lang w:bidi="ar"/>
        </w:rPr>
        <w:t>财政部 司法部关于政府采购支持监狱企业发展有关问题的通知</w:t>
      </w:r>
    </w:p>
    <w:p w14:paraId="3CBC42E1">
      <w:pPr>
        <w:spacing w:line="360" w:lineRule="auto"/>
        <w:jc w:val="center"/>
        <w:rPr>
          <w:rFonts w:ascii="仿宋" w:hAnsi="仿宋" w:eastAsia="仿宋" w:cs="仿宋"/>
          <w:szCs w:val="21"/>
          <w:highlight w:val="none"/>
        </w:rPr>
      </w:pPr>
      <w:r>
        <w:rPr>
          <w:rFonts w:hint="eastAsia" w:ascii="仿宋" w:hAnsi="仿宋" w:eastAsia="仿宋" w:cs="仿宋"/>
          <w:b/>
          <w:kern w:val="0"/>
          <w:szCs w:val="21"/>
          <w:highlight w:val="none"/>
          <w:lang w:bidi="ar"/>
        </w:rPr>
        <w:t>(财库〔2014〕68号)</w:t>
      </w:r>
    </w:p>
    <w:p w14:paraId="1D5E8E34">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F8230EA">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509B5A8C">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2ED8905">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二、在政府采购活动中，监狱企业视同小型、微型企业，享受预留份额、评审中价格扣除等政府采购促进中小企业发展的政府采购政策。向监狱企业采购的金额，计入面向中小企业采购的统计数据。</w:t>
      </w:r>
    </w:p>
    <w:p w14:paraId="1DAE6EB1">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7D9491A">
      <w:pPr>
        <w:spacing w:line="348"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　　四、各地区可以结合本地区实际，对监狱企业生产的办公用品、家具用具、车辆维修和提供的保养服务、消防设备等，提出预留份额等政府采购支持措施，加大对监狱企业产品的采购力度。</w:t>
      </w:r>
    </w:p>
    <w:p w14:paraId="75D64B40">
      <w:pPr>
        <w:spacing w:line="348" w:lineRule="auto"/>
        <w:ind w:firstLine="420" w:firstLineChars="200"/>
        <w:rPr>
          <w:rFonts w:ascii="仿宋" w:hAnsi="仿宋" w:eastAsia="仿宋" w:cs="仿宋"/>
          <w:szCs w:val="21"/>
          <w:highlight w:val="none"/>
        </w:rPr>
        <w:sectPr>
          <w:footerReference r:id="rId15" w:type="first"/>
          <w:footerReference r:id="rId14" w:type="default"/>
          <w:pgSz w:w="11906" w:h="16838"/>
          <w:pgMar w:top="1417" w:right="1417" w:bottom="1417" w:left="1417" w:header="851" w:footer="992" w:gutter="0"/>
          <w:cols w:space="720" w:num="1"/>
          <w:titlePg/>
          <w:docGrid w:type="linesAndChars" w:linePitch="312" w:charSpace="200"/>
        </w:sectPr>
      </w:pPr>
      <w:r>
        <w:rPr>
          <w:rFonts w:hint="eastAsia" w:ascii="仿宋" w:hAnsi="仿宋" w:eastAsia="仿宋" w:cs="仿宋"/>
          <w:szCs w:val="21"/>
          <w:highlight w:val="none"/>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911CA2A">
      <w:pPr>
        <w:jc w:val="center"/>
        <w:rPr>
          <w:rFonts w:ascii="仿宋" w:hAnsi="仿宋" w:eastAsia="仿宋" w:cs="仿宋"/>
          <w:b/>
          <w:kern w:val="0"/>
          <w:sz w:val="28"/>
          <w:szCs w:val="28"/>
          <w:highlight w:val="none"/>
          <w:lang w:bidi="ar"/>
        </w:rPr>
      </w:pPr>
      <w:r>
        <w:rPr>
          <w:rFonts w:hint="eastAsia" w:ascii="仿宋" w:hAnsi="仿宋" w:eastAsia="仿宋" w:cs="仿宋"/>
          <w:b/>
          <w:kern w:val="0"/>
          <w:sz w:val="28"/>
          <w:szCs w:val="28"/>
          <w:highlight w:val="none"/>
          <w:lang w:bidi="ar"/>
        </w:rPr>
        <w:t>关于促进残疾人就业政府采购政策的通知</w:t>
      </w:r>
    </w:p>
    <w:p w14:paraId="7A858718">
      <w:pPr>
        <w:pStyle w:val="17"/>
        <w:jc w:val="center"/>
        <w:rPr>
          <w:rFonts w:ascii="仿宋" w:hAnsi="仿宋" w:eastAsia="仿宋" w:cs="仿宋"/>
          <w:b/>
          <w:bCs/>
          <w:sz w:val="21"/>
          <w:szCs w:val="21"/>
          <w:highlight w:val="none"/>
        </w:rPr>
      </w:pPr>
      <w:bookmarkStart w:id="546" w:name="sendNo"/>
      <w:r>
        <w:rPr>
          <w:rFonts w:hint="eastAsia" w:ascii="仿宋" w:hAnsi="仿宋" w:eastAsia="仿宋" w:cs="仿宋"/>
          <w:b/>
          <w:bCs/>
          <w:sz w:val="21"/>
          <w:szCs w:val="21"/>
          <w:highlight w:val="none"/>
          <w:shd w:val="clear" w:color="auto" w:fill="FFFFFF"/>
        </w:rPr>
        <w:t>财库〔</w:t>
      </w:r>
      <w:bookmarkEnd w:id="546"/>
      <w:r>
        <w:rPr>
          <w:rFonts w:hint="eastAsia" w:ascii="仿宋" w:hAnsi="仿宋" w:eastAsia="仿宋" w:cs="仿宋"/>
          <w:b/>
          <w:bCs/>
          <w:sz w:val="21"/>
          <w:szCs w:val="21"/>
          <w:highlight w:val="none"/>
          <w:shd w:val="clear" w:color="auto" w:fill="FFFFFF"/>
        </w:rPr>
        <w:t>2017〕141号</w:t>
      </w:r>
    </w:p>
    <w:p w14:paraId="6F9C9BC0">
      <w:pPr>
        <w:pStyle w:val="17"/>
        <w:spacing w:line="360" w:lineRule="auto"/>
        <w:ind w:firstLine="420" w:firstLineChars="200"/>
        <w:jc w:val="both"/>
        <w:rPr>
          <w:rFonts w:ascii="仿宋" w:hAnsi="仿宋" w:eastAsia="仿宋" w:cs="仿宋"/>
          <w:sz w:val="21"/>
          <w:szCs w:val="21"/>
          <w:highlight w:val="none"/>
        </w:rPr>
      </w:pPr>
      <w:bookmarkStart w:id="547" w:name="toDeptId"/>
      <w:r>
        <w:rPr>
          <w:rFonts w:hint="eastAsia" w:ascii="仿宋" w:hAnsi="仿宋" w:eastAsia="仿宋" w:cs="仿宋"/>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47"/>
      <w:r>
        <w:rPr>
          <w:rFonts w:hint="eastAsia" w:ascii="仿宋" w:hAnsi="仿宋" w:eastAsia="仿宋" w:cs="仿宋"/>
          <w:sz w:val="21"/>
          <w:szCs w:val="21"/>
          <w:highlight w:val="none"/>
          <w:shd w:val="clear" w:color="auto" w:fill="FFFFFF"/>
        </w:rPr>
        <w:t>：</w:t>
      </w:r>
    </w:p>
    <w:p w14:paraId="661014A7">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11F526E8">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一、享受政府采购支持政策的残疾人福利性单位应当同时满足以下条件：</w:t>
      </w:r>
    </w:p>
    <w:p w14:paraId="04E25CC4">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（一）安置的残疾人占本单位在职职工人数的比例不低于25%（含25%），并且安置的残疾人人数不少于10人（含10人）；</w:t>
      </w:r>
    </w:p>
    <w:p w14:paraId="7B0D6D71">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（二）依法与安置的每位残疾人签订了一年以上（含一年）的劳动合同或服务协议；</w:t>
      </w:r>
    </w:p>
    <w:p w14:paraId="4D2C88A1">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（三）为安置的每位残疾人按月足额缴纳了基本养老保险、基本医疗保险、失业保险、工伤保险和生育保险等社会保险费；</w:t>
      </w:r>
    </w:p>
    <w:p w14:paraId="408256A4">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6342965C">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0C8F3DE3">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E45E79B">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AD323B7">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中标、成交投标人为残疾人福利性单位的，采购人或者其委托的采购代理机构应当随中标、成交结果同时公告其《残疾人福利性单位声明函》，接受社会监督。</w:t>
      </w:r>
    </w:p>
    <w:p w14:paraId="610DE770">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投标人提供的《残疾人福利性单位声明函》与事实不符的，依照《政府采购法》第七十七条第一款的规定追究法律责任。</w:t>
      </w:r>
    </w:p>
    <w:p w14:paraId="6D74AA39">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2FB3342F">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08E5C313">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17954C4">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56B5CB21">
      <w:pPr>
        <w:pStyle w:val="17"/>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shd w:val="clear" w:color="auto" w:fill="FFFFFF"/>
        </w:rPr>
        <w:t>　　七、本通知自2017年10月1日起执行。</w:t>
      </w:r>
    </w:p>
    <w:p w14:paraId="173E886F">
      <w:pPr>
        <w:spacing w:line="312" w:lineRule="auto"/>
        <w:jc w:val="center"/>
        <w:rPr>
          <w:rFonts w:ascii="仿宋" w:hAnsi="仿宋" w:eastAsia="仿宋" w:cs="仿宋"/>
          <w:b/>
          <w:kern w:val="0"/>
          <w:sz w:val="28"/>
          <w:szCs w:val="28"/>
          <w:highlight w:val="none"/>
          <w:lang w:bidi="ar"/>
        </w:rPr>
        <w:sectPr>
          <w:footerReference r:id="rId17" w:type="first"/>
          <w:footerReference r:id="rId16" w:type="default"/>
          <w:pgSz w:w="11906" w:h="16838"/>
          <w:pgMar w:top="1417" w:right="1417" w:bottom="1417" w:left="1417" w:header="851" w:footer="992" w:gutter="0"/>
          <w:cols w:space="720" w:num="1"/>
          <w:titlePg/>
          <w:docGrid w:type="linesAndChars" w:linePitch="312" w:charSpace="200"/>
        </w:sectPr>
      </w:pPr>
    </w:p>
    <w:p w14:paraId="5504BCD3">
      <w:pPr>
        <w:spacing w:line="312" w:lineRule="auto"/>
        <w:jc w:val="center"/>
        <w:rPr>
          <w:rFonts w:ascii="仿宋" w:hAnsi="仿宋" w:eastAsia="仿宋" w:cs="仿宋"/>
          <w:b/>
          <w:bCs/>
          <w:sz w:val="28"/>
          <w:szCs w:val="28"/>
          <w:highlight w:val="none"/>
        </w:rPr>
      </w:pPr>
      <w:r>
        <w:rPr>
          <w:rFonts w:hint="eastAsia" w:ascii="仿宋" w:hAnsi="仿宋" w:eastAsia="仿宋" w:cs="仿宋"/>
          <w:b/>
          <w:bCs/>
          <w:sz w:val="28"/>
          <w:szCs w:val="28"/>
          <w:highlight w:val="none"/>
        </w:rPr>
        <w:t>国家统计局关于印发《统计上大中小微型企业划分办法（2017）》的通知</w:t>
      </w:r>
    </w:p>
    <w:p w14:paraId="31CCD4D4">
      <w:pPr>
        <w:ind w:firstLine="420" w:firstLineChars="200"/>
        <w:rPr>
          <w:rFonts w:ascii="仿宋" w:hAnsi="仿宋" w:eastAsia="仿宋" w:cs="仿宋"/>
          <w:szCs w:val="21"/>
          <w:highlight w:val="none"/>
        </w:rPr>
      </w:pPr>
      <w:r>
        <w:rPr>
          <w:rFonts w:hint="eastAsia" w:ascii="仿宋" w:hAnsi="仿宋" w:eastAsia="仿宋" w:cs="仿宋"/>
          <w:szCs w:val="21"/>
          <w:highlight w:val="none"/>
        </w:rPr>
        <w:t>各省、自治区、直辖市统计局，新疆生产建设兵团统计局，国务院各有关部门，国家统计局各调查总队：</w:t>
      </w:r>
    </w:p>
    <w:p w14:paraId="1A0D8B41">
      <w:pPr>
        <w:ind w:firstLine="420" w:firstLineChars="200"/>
        <w:rPr>
          <w:rFonts w:ascii="仿宋" w:hAnsi="仿宋" w:eastAsia="仿宋" w:cs="仿宋"/>
          <w:szCs w:val="21"/>
          <w:highlight w:val="none"/>
        </w:rPr>
      </w:pPr>
      <w:r>
        <w:rPr>
          <w:rFonts w:hint="eastAsia" w:ascii="仿宋" w:hAnsi="仿宋" w:eastAsia="仿宋" w:cs="仿宋"/>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14A405F9">
      <w:pPr>
        <w:ind w:firstLine="420" w:firstLineChars="200"/>
        <w:rPr>
          <w:rFonts w:ascii="仿宋" w:hAnsi="仿宋" w:eastAsia="仿宋" w:cs="仿宋"/>
          <w:szCs w:val="21"/>
          <w:highlight w:val="none"/>
        </w:rPr>
      </w:pPr>
      <w:r>
        <w:rPr>
          <w:rFonts w:hint="eastAsia" w:ascii="仿宋" w:hAnsi="仿宋" w:eastAsia="仿宋" w:cs="仿宋"/>
          <w:szCs w:val="21"/>
          <w:highlight w:val="none"/>
        </w:rPr>
        <w:t>附件：《统计上大中小微型企业划分办法（2017）》修订说明</w:t>
      </w:r>
    </w:p>
    <w:p w14:paraId="7385CE43">
      <w:pPr>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 xml:space="preserve">国家统计局  </w:t>
      </w:r>
    </w:p>
    <w:p w14:paraId="6F46D201">
      <w:pPr>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2017年12月28日</w:t>
      </w:r>
    </w:p>
    <w:p w14:paraId="0AF35F56">
      <w:pPr>
        <w:spacing w:line="312" w:lineRule="auto"/>
        <w:jc w:val="center"/>
        <w:rPr>
          <w:rFonts w:ascii="仿宋" w:hAnsi="仿宋" w:eastAsia="仿宋" w:cs="仿宋"/>
          <w:b/>
          <w:bCs/>
          <w:sz w:val="28"/>
          <w:szCs w:val="28"/>
          <w:highlight w:val="none"/>
        </w:rPr>
      </w:pPr>
      <w:r>
        <w:rPr>
          <w:rFonts w:hint="eastAsia" w:ascii="仿宋" w:hAnsi="仿宋" w:eastAsia="仿宋" w:cs="仿宋"/>
          <w:b/>
          <w:bCs/>
          <w:sz w:val="28"/>
          <w:szCs w:val="28"/>
          <w:highlight w:val="none"/>
        </w:rPr>
        <w:t>统计上大中小微型企业划分办法（2017）</w:t>
      </w:r>
    </w:p>
    <w:p w14:paraId="359D1A2B">
      <w:pPr>
        <w:ind w:firstLine="420" w:firstLineChars="200"/>
        <w:rPr>
          <w:rFonts w:ascii="仿宋" w:hAnsi="仿宋" w:eastAsia="仿宋" w:cs="仿宋"/>
          <w:szCs w:val="21"/>
          <w:highlight w:val="none"/>
        </w:rPr>
      </w:pPr>
      <w:r>
        <w:rPr>
          <w:rFonts w:hint="eastAsia" w:ascii="仿宋" w:hAnsi="仿宋" w:eastAsia="仿宋" w:cs="仿宋"/>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6701B8BD">
      <w:pPr>
        <w:ind w:firstLine="420" w:firstLineChars="200"/>
        <w:rPr>
          <w:rFonts w:ascii="仿宋" w:hAnsi="仿宋" w:eastAsia="仿宋" w:cs="仿宋"/>
          <w:szCs w:val="21"/>
          <w:highlight w:val="none"/>
        </w:rPr>
      </w:pPr>
      <w:r>
        <w:rPr>
          <w:rFonts w:hint="eastAsia" w:ascii="仿宋" w:hAnsi="仿宋" w:eastAsia="仿宋" w:cs="仿宋"/>
          <w:szCs w:val="21"/>
          <w:highlight w:val="none"/>
        </w:rPr>
        <w:t>二、本办法适用对象为在中华人民共和国境内依法设立的各种组织形式的法人企业或单位。个体工商户参照本办法进行划分。</w:t>
      </w:r>
    </w:p>
    <w:p w14:paraId="481911B0">
      <w:pPr>
        <w:ind w:firstLine="420" w:firstLineChars="200"/>
        <w:rPr>
          <w:rFonts w:ascii="仿宋" w:hAnsi="仿宋" w:eastAsia="仿宋" w:cs="仿宋"/>
          <w:szCs w:val="21"/>
          <w:highlight w:val="none"/>
        </w:rPr>
      </w:pPr>
      <w:r>
        <w:rPr>
          <w:rFonts w:hint="eastAsia" w:ascii="仿宋" w:hAnsi="仿宋" w:eastAsia="仿宋" w:cs="仿宋"/>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4C85D6A">
      <w:pPr>
        <w:ind w:firstLine="420" w:firstLineChars="200"/>
        <w:rPr>
          <w:rFonts w:ascii="仿宋" w:hAnsi="仿宋" w:eastAsia="仿宋" w:cs="仿宋"/>
          <w:szCs w:val="21"/>
          <w:highlight w:val="none"/>
        </w:rPr>
      </w:pPr>
      <w:r>
        <w:rPr>
          <w:rFonts w:hint="eastAsia" w:ascii="仿宋" w:hAnsi="仿宋" w:eastAsia="仿宋" w:cs="仿宋"/>
          <w:szCs w:val="21"/>
          <w:highlight w:val="none"/>
        </w:rPr>
        <w:t>四、本办法按照行业门类、大类、中类和组合类别，依据从业人员、营业收入、资产总额等指标或替代指标，将我国的企业划分为大型、中型、小型、微型等四种类型。具体划分标准见附表。</w:t>
      </w:r>
    </w:p>
    <w:p w14:paraId="15B46222">
      <w:pPr>
        <w:ind w:firstLine="420" w:firstLineChars="200"/>
        <w:rPr>
          <w:rFonts w:ascii="仿宋" w:hAnsi="仿宋" w:eastAsia="仿宋" w:cs="仿宋"/>
          <w:szCs w:val="21"/>
          <w:highlight w:val="none"/>
        </w:rPr>
      </w:pPr>
      <w:r>
        <w:rPr>
          <w:rFonts w:hint="eastAsia" w:ascii="仿宋" w:hAnsi="仿宋" w:eastAsia="仿宋" w:cs="仿宋"/>
          <w:szCs w:val="21"/>
          <w:highlight w:val="none"/>
        </w:rPr>
        <w:t>五、企业划分由政府综合统计部门根据统计年报每年确定一次，定报统计原则上不进行调整。</w:t>
      </w:r>
    </w:p>
    <w:p w14:paraId="442575C9">
      <w:pPr>
        <w:ind w:firstLine="420" w:firstLineChars="200"/>
        <w:rPr>
          <w:rFonts w:ascii="仿宋" w:hAnsi="仿宋" w:eastAsia="仿宋" w:cs="仿宋"/>
          <w:szCs w:val="21"/>
          <w:highlight w:val="none"/>
        </w:rPr>
      </w:pPr>
      <w:r>
        <w:rPr>
          <w:rFonts w:hint="eastAsia" w:ascii="仿宋" w:hAnsi="仿宋" w:eastAsia="仿宋" w:cs="仿宋"/>
          <w:szCs w:val="21"/>
          <w:highlight w:val="none"/>
        </w:rPr>
        <w:t>六、本办法自印发之日起执行，国家统计局2011年印发的《统计上大中小微型企业划分办法》（国统字〔2011〕75号）同时废止。</w:t>
      </w:r>
    </w:p>
    <w:p w14:paraId="6C248C24">
      <w:pPr>
        <w:spacing w:line="312" w:lineRule="auto"/>
        <w:jc w:val="center"/>
        <w:rPr>
          <w:rFonts w:ascii="仿宋" w:hAnsi="仿宋" w:eastAsia="仿宋" w:cs="仿宋"/>
          <w:b/>
          <w:bCs/>
          <w:sz w:val="28"/>
          <w:szCs w:val="28"/>
          <w:highlight w:val="none"/>
        </w:rPr>
      </w:pPr>
      <w:r>
        <w:rPr>
          <w:rFonts w:hint="eastAsia" w:ascii="仿宋" w:hAnsi="仿宋" w:eastAsia="仿宋" w:cs="仿宋"/>
          <w:b/>
          <w:bCs/>
          <w:sz w:val="28"/>
          <w:szCs w:val="28"/>
          <w:highlight w:val="none"/>
        </w:rPr>
        <w:t>《统计上大中小微型企业划分办法（2017）》修订说明</w:t>
      </w:r>
    </w:p>
    <w:p w14:paraId="51211F0A">
      <w:pPr>
        <w:ind w:firstLine="420" w:firstLineChars="200"/>
        <w:rPr>
          <w:rFonts w:ascii="仿宋" w:hAnsi="仿宋" w:eastAsia="仿宋" w:cs="仿宋"/>
          <w:szCs w:val="21"/>
          <w:highlight w:val="none"/>
        </w:rPr>
      </w:pPr>
      <w:r>
        <w:rPr>
          <w:rFonts w:hint="eastAsia" w:ascii="仿宋" w:hAnsi="仿宋" w:eastAsia="仿宋" w:cs="仿宋"/>
          <w:szCs w:val="21"/>
          <w:highlight w:val="none"/>
        </w:rPr>
        <w:t>一、修订背景</w:t>
      </w:r>
    </w:p>
    <w:p w14:paraId="7EB09414">
      <w:pPr>
        <w:ind w:firstLine="420" w:firstLineChars="200"/>
        <w:rPr>
          <w:rFonts w:ascii="仿宋" w:hAnsi="仿宋" w:eastAsia="仿宋" w:cs="仿宋"/>
          <w:szCs w:val="21"/>
          <w:highlight w:val="none"/>
        </w:rPr>
      </w:pPr>
      <w:r>
        <w:rPr>
          <w:rFonts w:hint="eastAsia" w:ascii="仿宋" w:hAnsi="仿宋" w:eastAsia="仿宋" w:cs="仿宋"/>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572DAE1D">
      <w:pPr>
        <w:ind w:firstLine="420" w:firstLineChars="200"/>
        <w:rPr>
          <w:rFonts w:ascii="仿宋" w:hAnsi="仿宋" w:eastAsia="仿宋" w:cs="仿宋"/>
          <w:szCs w:val="21"/>
          <w:highlight w:val="none"/>
        </w:rPr>
      </w:pPr>
      <w:r>
        <w:rPr>
          <w:rFonts w:hint="eastAsia" w:ascii="仿宋" w:hAnsi="仿宋" w:eastAsia="仿宋" w:cs="仿宋"/>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E7D6947">
      <w:pPr>
        <w:ind w:firstLine="420" w:firstLineChars="200"/>
        <w:rPr>
          <w:rFonts w:ascii="仿宋" w:hAnsi="仿宋" w:eastAsia="仿宋" w:cs="仿宋"/>
          <w:szCs w:val="21"/>
          <w:highlight w:val="none"/>
        </w:rPr>
      </w:pPr>
      <w:r>
        <w:rPr>
          <w:rFonts w:hint="eastAsia" w:ascii="仿宋" w:hAnsi="仿宋" w:eastAsia="仿宋" w:cs="仿宋"/>
          <w:szCs w:val="21"/>
          <w:highlight w:val="none"/>
        </w:rPr>
        <w:t>二、修订主要内容</w:t>
      </w:r>
    </w:p>
    <w:p w14:paraId="7C3C7AFE">
      <w:pPr>
        <w:ind w:firstLine="420" w:firstLineChars="200"/>
        <w:rPr>
          <w:rFonts w:ascii="仿宋" w:hAnsi="仿宋" w:eastAsia="仿宋" w:cs="仿宋"/>
          <w:szCs w:val="21"/>
          <w:highlight w:val="none"/>
        </w:rPr>
      </w:pPr>
      <w:r>
        <w:rPr>
          <w:rFonts w:hint="eastAsia" w:ascii="仿宋" w:hAnsi="仿宋" w:eastAsia="仿宋" w:cs="仿宋"/>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374756F0">
      <w:pPr>
        <w:ind w:firstLine="420" w:firstLineChars="200"/>
        <w:rPr>
          <w:rFonts w:ascii="仿宋" w:hAnsi="仿宋" w:eastAsia="仿宋" w:cs="仿宋"/>
          <w:szCs w:val="21"/>
          <w:highlight w:val="none"/>
        </w:rPr>
      </w:pPr>
      <w:r>
        <w:rPr>
          <w:rFonts w:hint="eastAsia" w:ascii="仿宋" w:hAnsi="仿宋" w:eastAsia="仿宋" w:cs="仿宋"/>
          <w:szCs w:val="21"/>
          <w:highlight w:val="none"/>
        </w:rPr>
        <w:t>将交通运输业中包括的“装卸搬运和运输代理业”修改为“多式联运和运输代理业、装卸搬运”。</w:t>
      </w:r>
    </w:p>
    <w:p w14:paraId="46DF07FC">
      <w:pPr>
        <w:ind w:firstLine="420" w:firstLineChars="200"/>
        <w:rPr>
          <w:rFonts w:ascii="仿宋" w:hAnsi="仿宋" w:eastAsia="仿宋" w:cs="仿宋"/>
          <w:szCs w:val="21"/>
          <w:highlight w:val="none"/>
        </w:rPr>
      </w:pPr>
      <w:r>
        <w:rPr>
          <w:rFonts w:hint="eastAsia" w:ascii="仿宋" w:hAnsi="仿宋" w:eastAsia="仿宋" w:cs="仿宋"/>
          <w:szCs w:val="21"/>
          <w:highlight w:val="none"/>
        </w:rPr>
        <w:t>仓储业所包括的行业中类，根据《国民经济行业分类》（GB/T 4754—2017）调整为“通用仓储，低温仓储，危险品仓储，谷物、棉花等农产品仓储，中药材仓储和其他仓储业”。</w:t>
      </w:r>
    </w:p>
    <w:p w14:paraId="75421D5E">
      <w:pPr>
        <w:ind w:firstLine="420" w:firstLineChars="200"/>
        <w:rPr>
          <w:rFonts w:ascii="仿宋" w:hAnsi="仿宋" w:eastAsia="仿宋" w:cs="仿宋"/>
          <w:szCs w:val="21"/>
          <w:highlight w:val="none"/>
        </w:rPr>
      </w:pPr>
      <w:r>
        <w:rPr>
          <w:rFonts w:hint="eastAsia" w:ascii="仿宋" w:hAnsi="仿宋" w:eastAsia="仿宋" w:cs="仿宋"/>
          <w:szCs w:val="21"/>
          <w:highlight w:val="none"/>
        </w:rPr>
        <w:t>附表</w:t>
      </w:r>
    </w:p>
    <w:p w14:paraId="046DA2A7">
      <w:pPr>
        <w:ind w:firstLine="420" w:firstLineChars="200"/>
        <w:jc w:val="center"/>
        <w:rPr>
          <w:rFonts w:ascii="仿宋" w:hAnsi="仿宋" w:eastAsia="仿宋" w:cs="仿宋"/>
          <w:szCs w:val="21"/>
          <w:highlight w:val="none"/>
        </w:rPr>
      </w:pPr>
      <w:r>
        <w:rPr>
          <w:rFonts w:hint="eastAsia" w:ascii="仿宋" w:hAnsi="仿宋" w:eastAsia="仿宋" w:cs="仿宋"/>
          <w:szCs w:val="21"/>
          <w:highlight w:val="none"/>
        </w:rPr>
        <w:t>统计上大中小微型企业划分标准</w:t>
      </w:r>
    </w:p>
    <w:tbl>
      <w:tblPr>
        <w:tblStyle w:val="21"/>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0CEE1EA6">
        <w:trPr>
          <w:trHeight w:val="622" w:hRule="exact"/>
          <w:jc w:val="center"/>
        </w:trPr>
        <w:tc>
          <w:tcPr>
            <w:tcW w:w="2113" w:type="dxa"/>
            <w:tcBorders>
              <w:top w:val="single" w:color="auto" w:sz="4" w:space="0"/>
              <w:left w:val="nil"/>
              <w:bottom w:val="single" w:color="auto" w:sz="4" w:space="0"/>
              <w:right w:val="single" w:color="auto" w:sz="4" w:space="0"/>
            </w:tcBorders>
            <w:vAlign w:val="center"/>
          </w:tcPr>
          <w:p w14:paraId="7D058BC0">
            <w:pPr>
              <w:widowControl/>
              <w:spacing w:line="240" w:lineRule="exact"/>
              <w:jc w:val="center"/>
              <w:rPr>
                <w:rFonts w:ascii="仿宋" w:hAnsi="仿宋" w:eastAsia="仿宋" w:cs="仿宋"/>
                <w:b/>
                <w:bCs/>
                <w:kern w:val="0"/>
                <w:sz w:val="18"/>
                <w:szCs w:val="21"/>
                <w:highlight w:val="none"/>
              </w:rPr>
            </w:pPr>
            <w:r>
              <w:rPr>
                <w:rFonts w:hint="eastAsia" w:ascii="仿宋" w:hAnsi="仿宋" w:eastAsia="仿宋" w:cs="仿宋"/>
                <w:b/>
                <w:bCs/>
                <w:kern w:val="0"/>
                <w:sz w:val="18"/>
                <w:szCs w:val="21"/>
                <w:highlight w:val="none"/>
              </w:rPr>
              <w:t>行业名称</w:t>
            </w:r>
          </w:p>
        </w:tc>
        <w:tc>
          <w:tcPr>
            <w:tcW w:w="1369" w:type="dxa"/>
            <w:tcBorders>
              <w:top w:val="single" w:color="auto" w:sz="4" w:space="0"/>
              <w:left w:val="nil"/>
              <w:bottom w:val="single" w:color="auto" w:sz="4" w:space="0"/>
              <w:right w:val="single" w:color="auto" w:sz="4" w:space="0"/>
            </w:tcBorders>
            <w:vAlign w:val="center"/>
          </w:tcPr>
          <w:p w14:paraId="58CF2F99">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指标名称</w:t>
            </w:r>
          </w:p>
        </w:tc>
        <w:tc>
          <w:tcPr>
            <w:tcW w:w="709" w:type="dxa"/>
            <w:tcBorders>
              <w:top w:val="single" w:color="auto" w:sz="4" w:space="0"/>
              <w:left w:val="nil"/>
              <w:bottom w:val="single" w:color="auto" w:sz="4" w:space="0"/>
              <w:right w:val="single" w:color="auto" w:sz="4" w:space="0"/>
            </w:tcBorders>
            <w:vAlign w:val="center"/>
          </w:tcPr>
          <w:p w14:paraId="1F61DB53">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计量</w:t>
            </w:r>
          </w:p>
          <w:p w14:paraId="0827B15C">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单位</w:t>
            </w:r>
          </w:p>
        </w:tc>
        <w:tc>
          <w:tcPr>
            <w:tcW w:w="1125" w:type="dxa"/>
            <w:tcBorders>
              <w:top w:val="single" w:color="auto" w:sz="4" w:space="0"/>
              <w:left w:val="nil"/>
              <w:bottom w:val="single" w:color="auto" w:sz="4" w:space="0"/>
              <w:right w:val="single" w:color="auto" w:sz="4" w:space="0"/>
            </w:tcBorders>
            <w:vAlign w:val="center"/>
          </w:tcPr>
          <w:p w14:paraId="75CBBE5B">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大型</w:t>
            </w:r>
          </w:p>
        </w:tc>
        <w:tc>
          <w:tcPr>
            <w:tcW w:w="1701" w:type="dxa"/>
            <w:tcBorders>
              <w:top w:val="single" w:color="auto" w:sz="4" w:space="0"/>
              <w:left w:val="nil"/>
              <w:bottom w:val="single" w:color="auto" w:sz="4" w:space="0"/>
              <w:right w:val="single" w:color="auto" w:sz="4" w:space="0"/>
            </w:tcBorders>
            <w:vAlign w:val="center"/>
          </w:tcPr>
          <w:p w14:paraId="2452A225">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中型</w:t>
            </w:r>
          </w:p>
        </w:tc>
        <w:tc>
          <w:tcPr>
            <w:tcW w:w="1426" w:type="dxa"/>
            <w:tcBorders>
              <w:top w:val="single" w:color="auto" w:sz="4" w:space="0"/>
              <w:left w:val="nil"/>
              <w:bottom w:val="single" w:color="auto" w:sz="4" w:space="0"/>
              <w:right w:val="single" w:color="auto" w:sz="4" w:space="0"/>
            </w:tcBorders>
            <w:vAlign w:val="center"/>
          </w:tcPr>
          <w:p w14:paraId="11232D4D">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小型</w:t>
            </w:r>
          </w:p>
        </w:tc>
        <w:tc>
          <w:tcPr>
            <w:tcW w:w="992" w:type="dxa"/>
            <w:tcBorders>
              <w:top w:val="single" w:color="auto" w:sz="4" w:space="0"/>
              <w:left w:val="nil"/>
              <w:bottom w:val="single" w:color="auto" w:sz="4" w:space="0"/>
              <w:right w:val="nil"/>
            </w:tcBorders>
            <w:vAlign w:val="center"/>
          </w:tcPr>
          <w:p w14:paraId="0D8D9DDF">
            <w:pPr>
              <w:widowControl/>
              <w:jc w:val="center"/>
              <w:rPr>
                <w:rFonts w:ascii="仿宋" w:hAnsi="仿宋" w:eastAsia="仿宋" w:cs="仿宋"/>
                <w:b/>
                <w:bCs/>
                <w:kern w:val="0"/>
                <w:sz w:val="18"/>
                <w:szCs w:val="18"/>
                <w:highlight w:val="none"/>
              </w:rPr>
            </w:pPr>
            <w:r>
              <w:rPr>
                <w:rFonts w:hint="eastAsia" w:ascii="仿宋" w:hAnsi="仿宋" w:eastAsia="仿宋" w:cs="仿宋"/>
                <w:b/>
                <w:bCs/>
                <w:kern w:val="0"/>
                <w:sz w:val="18"/>
                <w:szCs w:val="18"/>
                <w:highlight w:val="none"/>
              </w:rPr>
              <w:t>微型</w:t>
            </w:r>
          </w:p>
        </w:tc>
      </w:tr>
      <w:tr w14:paraId="23C905C4">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vAlign w:val="center"/>
          </w:tcPr>
          <w:p w14:paraId="261A8758">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农、林、牧、渔业</w:t>
            </w:r>
          </w:p>
        </w:tc>
        <w:tc>
          <w:tcPr>
            <w:tcW w:w="1369" w:type="dxa"/>
            <w:tcBorders>
              <w:top w:val="nil"/>
              <w:left w:val="nil"/>
              <w:bottom w:val="single" w:color="auto" w:sz="4" w:space="0"/>
              <w:right w:val="single" w:color="auto" w:sz="4" w:space="0"/>
            </w:tcBorders>
            <w:vAlign w:val="center"/>
          </w:tcPr>
          <w:p w14:paraId="62C707E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887B11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8A2913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Y≥20000</w:t>
            </w:r>
          </w:p>
        </w:tc>
        <w:tc>
          <w:tcPr>
            <w:tcW w:w="1701" w:type="dxa"/>
            <w:tcBorders>
              <w:top w:val="nil"/>
              <w:left w:val="nil"/>
              <w:bottom w:val="single" w:color="auto" w:sz="4" w:space="0"/>
              <w:right w:val="single" w:color="auto" w:sz="4" w:space="0"/>
            </w:tcBorders>
            <w:vAlign w:val="center"/>
          </w:tcPr>
          <w:p w14:paraId="6FA978C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500≤Y＜20000</w:t>
            </w:r>
          </w:p>
        </w:tc>
        <w:tc>
          <w:tcPr>
            <w:tcW w:w="1426" w:type="dxa"/>
            <w:tcBorders>
              <w:top w:val="nil"/>
              <w:left w:val="nil"/>
              <w:bottom w:val="single" w:color="auto" w:sz="4" w:space="0"/>
              <w:right w:val="single" w:color="auto" w:sz="4" w:space="0"/>
            </w:tcBorders>
            <w:vAlign w:val="center"/>
          </w:tcPr>
          <w:p w14:paraId="538AE13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50≤Y＜500</w:t>
            </w:r>
          </w:p>
        </w:tc>
        <w:tc>
          <w:tcPr>
            <w:tcW w:w="992" w:type="dxa"/>
            <w:tcBorders>
              <w:top w:val="nil"/>
              <w:left w:val="nil"/>
              <w:bottom w:val="single" w:color="auto" w:sz="4" w:space="0"/>
              <w:right w:val="nil"/>
            </w:tcBorders>
            <w:vAlign w:val="center"/>
          </w:tcPr>
          <w:p w14:paraId="11EF48D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w:t>
            </w:r>
          </w:p>
        </w:tc>
      </w:tr>
      <w:tr w14:paraId="1E58368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71EEFE80">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工业 *</w:t>
            </w:r>
          </w:p>
        </w:tc>
        <w:tc>
          <w:tcPr>
            <w:tcW w:w="1369" w:type="dxa"/>
            <w:tcBorders>
              <w:top w:val="nil"/>
              <w:left w:val="nil"/>
              <w:bottom w:val="nil"/>
              <w:right w:val="single" w:color="auto" w:sz="4" w:space="0"/>
            </w:tcBorders>
            <w:vAlign w:val="center"/>
          </w:tcPr>
          <w:p w14:paraId="78A66D9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23C6DB5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1ED9C6A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23A73FB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62447F7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20≤X＜300</w:t>
            </w:r>
          </w:p>
        </w:tc>
        <w:tc>
          <w:tcPr>
            <w:tcW w:w="992" w:type="dxa"/>
            <w:tcBorders>
              <w:top w:val="nil"/>
              <w:left w:val="nil"/>
              <w:bottom w:val="nil"/>
              <w:right w:val="nil"/>
            </w:tcBorders>
            <w:vAlign w:val="center"/>
          </w:tcPr>
          <w:p w14:paraId="78DBABB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68405532">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9306375">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06462DD">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7631663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2B331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Y≥40000</w:t>
            </w:r>
          </w:p>
        </w:tc>
        <w:tc>
          <w:tcPr>
            <w:tcW w:w="1701" w:type="dxa"/>
            <w:tcBorders>
              <w:top w:val="nil"/>
              <w:left w:val="nil"/>
              <w:bottom w:val="single" w:color="auto" w:sz="4" w:space="0"/>
              <w:right w:val="single" w:color="auto" w:sz="4" w:space="0"/>
            </w:tcBorders>
            <w:vAlign w:val="center"/>
          </w:tcPr>
          <w:p w14:paraId="7453841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2000≤Y＜40000</w:t>
            </w:r>
          </w:p>
        </w:tc>
        <w:tc>
          <w:tcPr>
            <w:tcW w:w="1426" w:type="dxa"/>
            <w:tcBorders>
              <w:top w:val="nil"/>
              <w:left w:val="nil"/>
              <w:bottom w:val="single" w:color="auto" w:sz="4" w:space="0"/>
              <w:right w:val="single" w:color="auto" w:sz="4" w:space="0"/>
            </w:tcBorders>
            <w:vAlign w:val="center"/>
          </w:tcPr>
          <w:p w14:paraId="42FE7F6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300≤Y＜2000</w:t>
            </w:r>
          </w:p>
        </w:tc>
        <w:tc>
          <w:tcPr>
            <w:tcW w:w="992" w:type="dxa"/>
            <w:tcBorders>
              <w:top w:val="nil"/>
              <w:left w:val="nil"/>
              <w:bottom w:val="single" w:color="auto" w:sz="4" w:space="0"/>
              <w:right w:val="nil"/>
            </w:tcBorders>
            <w:vAlign w:val="center"/>
          </w:tcPr>
          <w:p w14:paraId="386A7CB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w:t>
            </w:r>
          </w:p>
        </w:tc>
      </w:tr>
      <w:tr w14:paraId="4596197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071146A5">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建筑业</w:t>
            </w:r>
          </w:p>
        </w:tc>
        <w:tc>
          <w:tcPr>
            <w:tcW w:w="1369" w:type="dxa"/>
            <w:tcBorders>
              <w:top w:val="nil"/>
              <w:left w:val="nil"/>
              <w:bottom w:val="nil"/>
              <w:right w:val="single" w:color="auto" w:sz="4" w:space="0"/>
            </w:tcBorders>
            <w:vAlign w:val="center"/>
          </w:tcPr>
          <w:p w14:paraId="3CCFD58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nil"/>
              <w:right w:val="single" w:color="auto" w:sz="4" w:space="0"/>
            </w:tcBorders>
            <w:vAlign w:val="center"/>
          </w:tcPr>
          <w:p w14:paraId="0C3E53C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nil"/>
              <w:right w:val="single" w:color="auto" w:sz="4" w:space="0"/>
            </w:tcBorders>
            <w:vAlign w:val="center"/>
          </w:tcPr>
          <w:p w14:paraId="4E20258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Y≥80000</w:t>
            </w:r>
          </w:p>
        </w:tc>
        <w:tc>
          <w:tcPr>
            <w:tcW w:w="1701" w:type="dxa"/>
            <w:tcBorders>
              <w:top w:val="nil"/>
              <w:left w:val="nil"/>
              <w:bottom w:val="nil"/>
              <w:right w:val="single" w:color="auto" w:sz="4" w:space="0"/>
            </w:tcBorders>
            <w:vAlign w:val="center"/>
          </w:tcPr>
          <w:p w14:paraId="424C5CA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6000≤Y＜80000</w:t>
            </w:r>
          </w:p>
        </w:tc>
        <w:tc>
          <w:tcPr>
            <w:tcW w:w="1426" w:type="dxa"/>
            <w:tcBorders>
              <w:top w:val="nil"/>
              <w:left w:val="nil"/>
              <w:bottom w:val="nil"/>
              <w:right w:val="single" w:color="auto" w:sz="4" w:space="0"/>
            </w:tcBorders>
            <w:vAlign w:val="center"/>
          </w:tcPr>
          <w:p w14:paraId="068C07E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300≤Y＜6000</w:t>
            </w:r>
          </w:p>
        </w:tc>
        <w:tc>
          <w:tcPr>
            <w:tcW w:w="992" w:type="dxa"/>
            <w:tcBorders>
              <w:top w:val="nil"/>
              <w:left w:val="nil"/>
              <w:bottom w:val="nil"/>
              <w:right w:val="nil"/>
            </w:tcBorders>
            <w:vAlign w:val="center"/>
          </w:tcPr>
          <w:p w14:paraId="4518057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w:t>
            </w:r>
          </w:p>
        </w:tc>
      </w:tr>
      <w:tr w14:paraId="19399E98">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A5CD542">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466E20B0">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09E8E65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46DA633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Z≥80000</w:t>
            </w:r>
          </w:p>
        </w:tc>
        <w:tc>
          <w:tcPr>
            <w:tcW w:w="1701" w:type="dxa"/>
            <w:tcBorders>
              <w:top w:val="nil"/>
              <w:left w:val="nil"/>
              <w:bottom w:val="single" w:color="auto" w:sz="4" w:space="0"/>
              <w:right w:val="single" w:color="auto" w:sz="4" w:space="0"/>
            </w:tcBorders>
            <w:vAlign w:val="center"/>
          </w:tcPr>
          <w:p w14:paraId="431DF2C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5000≤Z＜80000</w:t>
            </w:r>
          </w:p>
        </w:tc>
        <w:tc>
          <w:tcPr>
            <w:tcW w:w="1426" w:type="dxa"/>
            <w:tcBorders>
              <w:top w:val="nil"/>
              <w:left w:val="nil"/>
              <w:bottom w:val="single" w:color="auto" w:sz="4" w:space="0"/>
              <w:right w:val="single" w:color="auto" w:sz="4" w:space="0"/>
            </w:tcBorders>
            <w:vAlign w:val="center"/>
          </w:tcPr>
          <w:p w14:paraId="6EF6968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300≤Z＜5000</w:t>
            </w:r>
          </w:p>
        </w:tc>
        <w:tc>
          <w:tcPr>
            <w:tcW w:w="992" w:type="dxa"/>
            <w:tcBorders>
              <w:top w:val="nil"/>
              <w:left w:val="nil"/>
              <w:bottom w:val="single" w:color="auto" w:sz="4" w:space="0"/>
              <w:right w:val="nil"/>
            </w:tcBorders>
            <w:vAlign w:val="center"/>
          </w:tcPr>
          <w:p w14:paraId="04FA812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Z＜300</w:t>
            </w:r>
          </w:p>
        </w:tc>
      </w:tr>
      <w:tr w14:paraId="20606AD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5285F67F">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批发业</w:t>
            </w:r>
          </w:p>
        </w:tc>
        <w:tc>
          <w:tcPr>
            <w:tcW w:w="1369" w:type="dxa"/>
            <w:tcBorders>
              <w:top w:val="nil"/>
              <w:left w:val="nil"/>
              <w:bottom w:val="nil"/>
              <w:right w:val="single" w:color="auto" w:sz="4" w:space="0"/>
            </w:tcBorders>
            <w:vAlign w:val="center"/>
          </w:tcPr>
          <w:p w14:paraId="784E58B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70ADC0D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54CADA1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X≥200</w:t>
            </w:r>
          </w:p>
        </w:tc>
        <w:tc>
          <w:tcPr>
            <w:tcW w:w="1701" w:type="dxa"/>
            <w:tcBorders>
              <w:top w:val="nil"/>
              <w:left w:val="nil"/>
              <w:bottom w:val="nil"/>
              <w:right w:val="single" w:color="auto" w:sz="4" w:space="0"/>
            </w:tcBorders>
            <w:vAlign w:val="center"/>
          </w:tcPr>
          <w:p w14:paraId="051D2E7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20≤X＜200</w:t>
            </w:r>
          </w:p>
        </w:tc>
        <w:tc>
          <w:tcPr>
            <w:tcW w:w="1426" w:type="dxa"/>
            <w:tcBorders>
              <w:top w:val="nil"/>
              <w:left w:val="nil"/>
              <w:bottom w:val="nil"/>
              <w:right w:val="single" w:color="auto" w:sz="4" w:space="0"/>
            </w:tcBorders>
            <w:vAlign w:val="center"/>
          </w:tcPr>
          <w:p w14:paraId="4B8C9F7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5≤X＜20</w:t>
            </w:r>
          </w:p>
        </w:tc>
        <w:tc>
          <w:tcPr>
            <w:tcW w:w="992" w:type="dxa"/>
            <w:tcBorders>
              <w:top w:val="nil"/>
              <w:left w:val="nil"/>
              <w:bottom w:val="nil"/>
              <w:right w:val="nil"/>
            </w:tcBorders>
            <w:vAlign w:val="center"/>
          </w:tcPr>
          <w:p w14:paraId="6CCD707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X＜5</w:t>
            </w:r>
          </w:p>
        </w:tc>
      </w:tr>
      <w:tr w14:paraId="48D1E93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2DEF52E8">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514C6CD7">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7BF856C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01263F5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Y≥40000</w:t>
            </w:r>
          </w:p>
        </w:tc>
        <w:tc>
          <w:tcPr>
            <w:tcW w:w="1701" w:type="dxa"/>
            <w:tcBorders>
              <w:top w:val="nil"/>
              <w:left w:val="nil"/>
              <w:bottom w:val="single" w:color="auto" w:sz="4" w:space="0"/>
              <w:right w:val="single" w:color="auto" w:sz="4" w:space="0"/>
            </w:tcBorders>
            <w:vAlign w:val="center"/>
          </w:tcPr>
          <w:p w14:paraId="335838F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5000≤Y＜40000</w:t>
            </w:r>
          </w:p>
        </w:tc>
        <w:tc>
          <w:tcPr>
            <w:tcW w:w="1426" w:type="dxa"/>
            <w:tcBorders>
              <w:top w:val="nil"/>
              <w:left w:val="nil"/>
              <w:bottom w:val="single" w:color="auto" w:sz="4" w:space="0"/>
              <w:right w:val="single" w:color="auto" w:sz="4" w:space="0"/>
            </w:tcBorders>
            <w:vAlign w:val="center"/>
          </w:tcPr>
          <w:p w14:paraId="5A8EC941">
            <w:pPr>
              <w:widowControl/>
              <w:ind w:left="-1" w:leftChars="-1" w:hanging="1"/>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1000≤Y＜5000</w:t>
            </w:r>
          </w:p>
        </w:tc>
        <w:tc>
          <w:tcPr>
            <w:tcW w:w="992" w:type="dxa"/>
            <w:tcBorders>
              <w:top w:val="nil"/>
              <w:left w:val="nil"/>
              <w:bottom w:val="single" w:color="auto" w:sz="4" w:space="0"/>
              <w:right w:val="nil"/>
            </w:tcBorders>
            <w:vAlign w:val="center"/>
          </w:tcPr>
          <w:p w14:paraId="32CBA05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w:t>
            </w:r>
          </w:p>
        </w:tc>
      </w:tr>
      <w:tr w14:paraId="4DF1861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7EBC542">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零售业</w:t>
            </w:r>
          </w:p>
        </w:tc>
        <w:tc>
          <w:tcPr>
            <w:tcW w:w="1369" w:type="dxa"/>
            <w:tcBorders>
              <w:top w:val="nil"/>
              <w:left w:val="nil"/>
              <w:bottom w:val="nil"/>
              <w:right w:val="single" w:color="auto" w:sz="4" w:space="0"/>
            </w:tcBorders>
            <w:vAlign w:val="center"/>
          </w:tcPr>
          <w:p w14:paraId="6AFB414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4403310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497BDDD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2FFA38D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50≤X＜300</w:t>
            </w:r>
          </w:p>
        </w:tc>
        <w:tc>
          <w:tcPr>
            <w:tcW w:w="1426" w:type="dxa"/>
            <w:tcBorders>
              <w:top w:val="nil"/>
              <w:left w:val="nil"/>
              <w:bottom w:val="nil"/>
              <w:right w:val="single" w:color="auto" w:sz="4" w:space="0"/>
            </w:tcBorders>
            <w:vAlign w:val="center"/>
          </w:tcPr>
          <w:p w14:paraId="2D63E26E">
            <w:pPr>
              <w:widowControl/>
              <w:ind w:left="-1" w:leftChars="-1" w:hanging="1"/>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10≤X＜50 </w:t>
            </w:r>
          </w:p>
        </w:tc>
        <w:tc>
          <w:tcPr>
            <w:tcW w:w="992" w:type="dxa"/>
            <w:tcBorders>
              <w:top w:val="nil"/>
              <w:left w:val="nil"/>
              <w:bottom w:val="nil"/>
              <w:right w:val="nil"/>
            </w:tcBorders>
            <w:vAlign w:val="center"/>
          </w:tcPr>
          <w:p w14:paraId="6BF26AA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434133E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5B12373">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7A9D47C">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9496D7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FA497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Y≥20000</w:t>
            </w:r>
          </w:p>
        </w:tc>
        <w:tc>
          <w:tcPr>
            <w:tcW w:w="1701" w:type="dxa"/>
            <w:tcBorders>
              <w:top w:val="nil"/>
              <w:left w:val="nil"/>
              <w:bottom w:val="single" w:color="auto" w:sz="4" w:space="0"/>
              <w:right w:val="single" w:color="auto" w:sz="4" w:space="0"/>
            </w:tcBorders>
            <w:vAlign w:val="center"/>
          </w:tcPr>
          <w:p w14:paraId="7CE08FF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500≤Y＜20000</w:t>
            </w:r>
          </w:p>
        </w:tc>
        <w:tc>
          <w:tcPr>
            <w:tcW w:w="1426" w:type="dxa"/>
            <w:tcBorders>
              <w:top w:val="nil"/>
              <w:left w:val="nil"/>
              <w:bottom w:val="single" w:color="auto" w:sz="4" w:space="0"/>
              <w:right w:val="single" w:color="auto" w:sz="4" w:space="0"/>
            </w:tcBorders>
            <w:vAlign w:val="center"/>
          </w:tcPr>
          <w:p w14:paraId="4E00436F">
            <w:pPr>
              <w:widowControl/>
              <w:ind w:left="-1" w:leftChars="-1" w:hanging="1"/>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100≤Y＜500 </w:t>
            </w:r>
          </w:p>
        </w:tc>
        <w:tc>
          <w:tcPr>
            <w:tcW w:w="992" w:type="dxa"/>
            <w:tcBorders>
              <w:top w:val="nil"/>
              <w:left w:val="nil"/>
              <w:bottom w:val="single" w:color="auto" w:sz="4" w:space="0"/>
              <w:right w:val="nil"/>
            </w:tcBorders>
            <w:vAlign w:val="center"/>
          </w:tcPr>
          <w:p w14:paraId="7B27DC7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3D769C5A">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770A571">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交通运输业 *</w:t>
            </w:r>
          </w:p>
        </w:tc>
        <w:tc>
          <w:tcPr>
            <w:tcW w:w="1369" w:type="dxa"/>
            <w:tcBorders>
              <w:top w:val="nil"/>
              <w:left w:val="nil"/>
              <w:bottom w:val="nil"/>
              <w:right w:val="single" w:color="auto" w:sz="4" w:space="0"/>
            </w:tcBorders>
            <w:vAlign w:val="center"/>
          </w:tcPr>
          <w:p w14:paraId="7787C44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2E82BF8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68FA53C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666C691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6809280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20≤X＜300</w:t>
            </w:r>
          </w:p>
        </w:tc>
        <w:tc>
          <w:tcPr>
            <w:tcW w:w="992" w:type="dxa"/>
            <w:tcBorders>
              <w:top w:val="nil"/>
              <w:left w:val="nil"/>
              <w:bottom w:val="nil"/>
              <w:right w:val="nil"/>
            </w:tcBorders>
            <w:vAlign w:val="center"/>
          </w:tcPr>
          <w:p w14:paraId="4251214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20A4855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A58F055">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10892DF">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0F72C0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5602F0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05F810E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3000≤Y＜30000</w:t>
            </w:r>
          </w:p>
        </w:tc>
        <w:tc>
          <w:tcPr>
            <w:tcW w:w="1426" w:type="dxa"/>
            <w:tcBorders>
              <w:top w:val="nil"/>
              <w:left w:val="nil"/>
              <w:bottom w:val="single" w:color="auto" w:sz="4" w:space="0"/>
              <w:right w:val="single" w:color="auto" w:sz="4" w:space="0"/>
            </w:tcBorders>
            <w:vAlign w:val="center"/>
          </w:tcPr>
          <w:p w14:paraId="18AC679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200≤Y＜3000</w:t>
            </w:r>
          </w:p>
        </w:tc>
        <w:tc>
          <w:tcPr>
            <w:tcW w:w="992" w:type="dxa"/>
            <w:tcBorders>
              <w:top w:val="nil"/>
              <w:left w:val="nil"/>
              <w:bottom w:val="single" w:color="auto" w:sz="4" w:space="0"/>
              <w:right w:val="nil"/>
            </w:tcBorders>
            <w:vAlign w:val="center"/>
          </w:tcPr>
          <w:p w14:paraId="290E321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w:t>
            </w:r>
          </w:p>
        </w:tc>
      </w:tr>
      <w:tr w14:paraId="17E29D09">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629BD3B6">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仓储业*</w:t>
            </w:r>
          </w:p>
        </w:tc>
        <w:tc>
          <w:tcPr>
            <w:tcW w:w="1369" w:type="dxa"/>
            <w:tcBorders>
              <w:top w:val="nil"/>
              <w:left w:val="nil"/>
              <w:bottom w:val="nil"/>
              <w:right w:val="single" w:color="auto" w:sz="4" w:space="0"/>
            </w:tcBorders>
            <w:vAlign w:val="center"/>
          </w:tcPr>
          <w:p w14:paraId="0F15D20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5327E38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3C50DC0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X≥200</w:t>
            </w:r>
          </w:p>
        </w:tc>
        <w:tc>
          <w:tcPr>
            <w:tcW w:w="1701" w:type="dxa"/>
            <w:tcBorders>
              <w:top w:val="nil"/>
              <w:left w:val="nil"/>
              <w:bottom w:val="nil"/>
              <w:right w:val="single" w:color="auto" w:sz="4" w:space="0"/>
            </w:tcBorders>
            <w:vAlign w:val="center"/>
          </w:tcPr>
          <w:p w14:paraId="0516E466">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100≤X＜200</w:t>
            </w:r>
          </w:p>
        </w:tc>
        <w:tc>
          <w:tcPr>
            <w:tcW w:w="1426" w:type="dxa"/>
            <w:tcBorders>
              <w:top w:val="nil"/>
              <w:left w:val="nil"/>
              <w:bottom w:val="nil"/>
              <w:right w:val="single" w:color="auto" w:sz="4" w:space="0"/>
            </w:tcBorders>
            <w:vAlign w:val="center"/>
          </w:tcPr>
          <w:p w14:paraId="5A44D25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20≤X＜100</w:t>
            </w:r>
          </w:p>
        </w:tc>
        <w:tc>
          <w:tcPr>
            <w:tcW w:w="992" w:type="dxa"/>
            <w:tcBorders>
              <w:top w:val="nil"/>
              <w:left w:val="nil"/>
              <w:bottom w:val="nil"/>
              <w:right w:val="nil"/>
            </w:tcBorders>
            <w:vAlign w:val="center"/>
          </w:tcPr>
          <w:p w14:paraId="1D45BFF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32C49CA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BAF131F">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67D7696">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63B28B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2696C91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01ADE09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1000≤Y＜30000</w:t>
            </w:r>
          </w:p>
        </w:tc>
        <w:tc>
          <w:tcPr>
            <w:tcW w:w="1426" w:type="dxa"/>
            <w:tcBorders>
              <w:top w:val="nil"/>
              <w:left w:val="nil"/>
              <w:bottom w:val="single" w:color="auto" w:sz="4" w:space="0"/>
              <w:right w:val="single" w:color="auto" w:sz="4" w:space="0"/>
            </w:tcBorders>
            <w:vAlign w:val="center"/>
          </w:tcPr>
          <w:p w14:paraId="068E854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100≤Y＜1000</w:t>
            </w:r>
          </w:p>
        </w:tc>
        <w:tc>
          <w:tcPr>
            <w:tcW w:w="992" w:type="dxa"/>
            <w:tcBorders>
              <w:top w:val="nil"/>
              <w:left w:val="nil"/>
              <w:bottom w:val="single" w:color="auto" w:sz="4" w:space="0"/>
              <w:right w:val="nil"/>
            </w:tcBorders>
            <w:vAlign w:val="center"/>
          </w:tcPr>
          <w:p w14:paraId="249CE9D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605D4A1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3BBB0B19">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邮政业</w:t>
            </w:r>
          </w:p>
        </w:tc>
        <w:tc>
          <w:tcPr>
            <w:tcW w:w="1369" w:type="dxa"/>
            <w:tcBorders>
              <w:top w:val="nil"/>
              <w:left w:val="nil"/>
              <w:bottom w:val="nil"/>
              <w:right w:val="single" w:color="auto" w:sz="4" w:space="0"/>
            </w:tcBorders>
            <w:vAlign w:val="center"/>
          </w:tcPr>
          <w:p w14:paraId="11A59E6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19BAAF2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29DF68C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7AC377C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37D7E7B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20≤X＜300</w:t>
            </w:r>
          </w:p>
        </w:tc>
        <w:tc>
          <w:tcPr>
            <w:tcW w:w="992" w:type="dxa"/>
            <w:tcBorders>
              <w:top w:val="nil"/>
              <w:left w:val="nil"/>
              <w:bottom w:val="nil"/>
              <w:right w:val="nil"/>
            </w:tcBorders>
            <w:vAlign w:val="center"/>
          </w:tcPr>
          <w:p w14:paraId="70E01A4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w:t>
            </w:r>
          </w:p>
        </w:tc>
      </w:tr>
      <w:tr w14:paraId="48192A19">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75EF6F93">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7D984ED6">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5715726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CD3EE8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Y≥30000</w:t>
            </w:r>
          </w:p>
        </w:tc>
        <w:tc>
          <w:tcPr>
            <w:tcW w:w="1701" w:type="dxa"/>
            <w:tcBorders>
              <w:top w:val="nil"/>
              <w:left w:val="nil"/>
              <w:bottom w:val="single" w:color="auto" w:sz="4" w:space="0"/>
              <w:right w:val="single" w:color="auto" w:sz="4" w:space="0"/>
            </w:tcBorders>
            <w:vAlign w:val="center"/>
          </w:tcPr>
          <w:p w14:paraId="19739C7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2000≤Y＜30000</w:t>
            </w:r>
          </w:p>
        </w:tc>
        <w:tc>
          <w:tcPr>
            <w:tcW w:w="1426" w:type="dxa"/>
            <w:tcBorders>
              <w:top w:val="nil"/>
              <w:left w:val="nil"/>
              <w:bottom w:val="single" w:color="auto" w:sz="4" w:space="0"/>
              <w:right w:val="single" w:color="auto" w:sz="4" w:space="0"/>
            </w:tcBorders>
            <w:vAlign w:val="center"/>
          </w:tcPr>
          <w:p w14:paraId="034599C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100≤Y＜2000</w:t>
            </w:r>
          </w:p>
        </w:tc>
        <w:tc>
          <w:tcPr>
            <w:tcW w:w="992" w:type="dxa"/>
            <w:tcBorders>
              <w:top w:val="nil"/>
              <w:left w:val="nil"/>
              <w:bottom w:val="single" w:color="auto" w:sz="4" w:space="0"/>
              <w:right w:val="nil"/>
            </w:tcBorders>
            <w:vAlign w:val="center"/>
          </w:tcPr>
          <w:p w14:paraId="202860E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6690EE2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0870DED2">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住宿业</w:t>
            </w:r>
          </w:p>
        </w:tc>
        <w:tc>
          <w:tcPr>
            <w:tcW w:w="1369" w:type="dxa"/>
            <w:tcBorders>
              <w:top w:val="nil"/>
              <w:left w:val="nil"/>
              <w:bottom w:val="nil"/>
              <w:right w:val="single" w:color="auto" w:sz="4" w:space="0"/>
            </w:tcBorders>
            <w:vAlign w:val="center"/>
          </w:tcPr>
          <w:p w14:paraId="6D20DAA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20722E7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576E2CD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38BA9C6E">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6A0FF28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00D7818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7E1D894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10C833D">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813AE40">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6610A71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27E6EF0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616CB8E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2000≤Y＜10000</w:t>
            </w:r>
          </w:p>
        </w:tc>
        <w:tc>
          <w:tcPr>
            <w:tcW w:w="1426" w:type="dxa"/>
            <w:tcBorders>
              <w:top w:val="nil"/>
              <w:left w:val="nil"/>
              <w:bottom w:val="single" w:color="auto" w:sz="4" w:space="0"/>
              <w:right w:val="single" w:color="auto" w:sz="4" w:space="0"/>
            </w:tcBorders>
            <w:vAlign w:val="center"/>
          </w:tcPr>
          <w:p w14:paraId="22FF770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100≤Y＜2000</w:t>
            </w:r>
          </w:p>
        </w:tc>
        <w:tc>
          <w:tcPr>
            <w:tcW w:w="992" w:type="dxa"/>
            <w:tcBorders>
              <w:top w:val="nil"/>
              <w:left w:val="nil"/>
              <w:bottom w:val="single" w:color="auto" w:sz="4" w:space="0"/>
              <w:right w:val="nil"/>
            </w:tcBorders>
            <w:vAlign w:val="center"/>
          </w:tcPr>
          <w:p w14:paraId="3D86F97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76F1F08B">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4E29097E">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餐饮业</w:t>
            </w:r>
          </w:p>
        </w:tc>
        <w:tc>
          <w:tcPr>
            <w:tcW w:w="1369" w:type="dxa"/>
            <w:tcBorders>
              <w:top w:val="nil"/>
              <w:left w:val="nil"/>
              <w:bottom w:val="nil"/>
              <w:right w:val="single" w:color="auto" w:sz="4" w:space="0"/>
            </w:tcBorders>
            <w:vAlign w:val="center"/>
          </w:tcPr>
          <w:p w14:paraId="175DFB5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0B8121C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73F8FCC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3206F879">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5077163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039B46A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6442A60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AA60513">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0E1D780E">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1B9375D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031DBC1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26C65EA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2000≤Y＜10000</w:t>
            </w:r>
          </w:p>
        </w:tc>
        <w:tc>
          <w:tcPr>
            <w:tcW w:w="1426" w:type="dxa"/>
            <w:tcBorders>
              <w:top w:val="nil"/>
              <w:left w:val="nil"/>
              <w:bottom w:val="single" w:color="auto" w:sz="4" w:space="0"/>
              <w:right w:val="single" w:color="auto" w:sz="4" w:space="0"/>
            </w:tcBorders>
            <w:vAlign w:val="center"/>
          </w:tcPr>
          <w:p w14:paraId="232B114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100≤Y＜2000</w:t>
            </w:r>
          </w:p>
        </w:tc>
        <w:tc>
          <w:tcPr>
            <w:tcW w:w="992" w:type="dxa"/>
            <w:tcBorders>
              <w:top w:val="nil"/>
              <w:left w:val="nil"/>
              <w:bottom w:val="single" w:color="auto" w:sz="4" w:space="0"/>
              <w:right w:val="nil"/>
            </w:tcBorders>
            <w:vAlign w:val="center"/>
          </w:tcPr>
          <w:p w14:paraId="4641C58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32467631">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6BE73A6B">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信息传输业 *</w:t>
            </w:r>
          </w:p>
        </w:tc>
        <w:tc>
          <w:tcPr>
            <w:tcW w:w="1369" w:type="dxa"/>
            <w:tcBorders>
              <w:top w:val="nil"/>
              <w:left w:val="nil"/>
              <w:bottom w:val="nil"/>
              <w:right w:val="single" w:color="auto" w:sz="4" w:space="0"/>
            </w:tcBorders>
            <w:vAlign w:val="center"/>
          </w:tcPr>
          <w:p w14:paraId="20B914B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775C24B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24F96CD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X≥2000</w:t>
            </w:r>
          </w:p>
        </w:tc>
        <w:tc>
          <w:tcPr>
            <w:tcW w:w="1701" w:type="dxa"/>
            <w:tcBorders>
              <w:top w:val="nil"/>
              <w:left w:val="nil"/>
              <w:bottom w:val="nil"/>
              <w:right w:val="single" w:color="auto" w:sz="4" w:space="0"/>
            </w:tcBorders>
            <w:vAlign w:val="center"/>
          </w:tcPr>
          <w:p w14:paraId="0FD0CDA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100≤X＜2000</w:t>
            </w:r>
          </w:p>
        </w:tc>
        <w:tc>
          <w:tcPr>
            <w:tcW w:w="1426" w:type="dxa"/>
            <w:tcBorders>
              <w:top w:val="nil"/>
              <w:left w:val="nil"/>
              <w:bottom w:val="nil"/>
              <w:right w:val="single" w:color="auto" w:sz="4" w:space="0"/>
            </w:tcBorders>
            <w:vAlign w:val="center"/>
          </w:tcPr>
          <w:p w14:paraId="586EEBF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3260451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04883BCE">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431078C">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77FB6637">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28D3C7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7F54D3F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Y≥100000</w:t>
            </w:r>
          </w:p>
        </w:tc>
        <w:tc>
          <w:tcPr>
            <w:tcW w:w="1701" w:type="dxa"/>
            <w:tcBorders>
              <w:top w:val="nil"/>
              <w:left w:val="nil"/>
              <w:bottom w:val="single" w:color="auto" w:sz="4" w:space="0"/>
              <w:right w:val="single" w:color="auto" w:sz="4" w:space="0"/>
            </w:tcBorders>
            <w:vAlign w:val="center"/>
          </w:tcPr>
          <w:p w14:paraId="7455139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1000≤Y＜100000</w:t>
            </w:r>
          </w:p>
        </w:tc>
        <w:tc>
          <w:tcPr>
            <w:tcW w:w="1426" w:type="dxa"/>
            <w:tcBorders>
              <w:top w:val="nil"/>
              <w:left w:val="nil"/>
              <w:bottom w:val="single" w:color="auto" w:sz="4" w:space="0"/>
              <w:right w:val="single" w:color="auto" w:sz="4" w:space="0"/>
            </w:tcBorders>
            <w:vAlign w:val="center"/>
          </w:tcPr>
          <w:p w14:paraId="7EDE26E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100≤Y＜1000</w:t>
            </w:r>
          </w:p>
        </w:tc>
        <w:tc>
          <w:tcPr>
            <w:tcW w:w="992" w:type="dxa"/>
            <w:tcBorders>
              <w:top w:val="nil"/>
              <w:left w:val="nil"/>
              <w:bottom w:val="single" w:color="auto" w:sz="4" w:space="0"/>
              <w:right w:val="nil"/>
            </w:tcBorders>
            <w:vAlign w:val="center"/>
          </w:tcPr>
          <w:p w14:paraId="2B87670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55666030">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vAlign w:val="center"/>
          </w:tcPr>
          <w:p w14:paraId="796B1384">
            <w:pPr>
              <w:widowControl/>
              <w:spacing w:line="240" w:lineRule="exact"/>
              <w:jc w:val="left"/>
              <w:rPr>
                <w:rFonts w:ascii="仿宋" w:hAnsi="仿宋" w:eastAsia="仿宋" w:cs="仿宋"/>
                <w:spacing w:val="-12"/>
                <w:kern w:val="0"/>
                <w:sz w:val="18"/>
                <w:szCs w:val="18"/>
                <w:highlight w:val="none"/>
              </w:rPr>
            </w:pPr>
            <w:r>
              <w:rPr>
                <w:rFonts w:hint="eastAsia" w:ascii="仿宋" w:hAnsi="仿宋" w:eastAsia="仿宋" w:cs="仿宋"/>
                <w:spacing w:val="-12"/>
                <w:kern w:val="0"/>
                <w:sz w:val="18"/>
                <w:szCs w:val="18"/>
                <w:highlight w:val="none"/>
              </w:rPr>
              <w:t>软件和信息技术服</w:t>
            </w:r>
            <w:r>
              <w:rPr>
                <w:rFonts w:hint="eastAsia" w:ascii="仿宋" w:hAnsi="仿宋" w:eastAsia="仿宋" w:cs="仿宋"/>
                <w:kern w:val="0"/>
                <w:sz w:val="18"/>
                <w:szCs w:val="18"/>
                <w:highlight w:val="none"/>
              </w:rPr>
              <w:t>务业</w:t>
            </w:r>
          </w:p>
        </w:tc>
        <w:tc>
          <w:tcPr>
            <w:tcW w:w="1369" w:type="dxa"/>
            <w:tcBorders>
              <w:top w:val="nil"/>
              <w:left w:val="nil"/>
              <w:bottom w:val="nil"/>
              <w:right w:val="single" w:color="auto" w:sz="4" w:space="0"/>
            </w:tcBorders>
            <w:vAlign w:val="center"/>
          </w:tcPr>
          <w:p w14:paraId="1BD8AC5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6257283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44ADC34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592A6991">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4B20BE8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423A65F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6A0D42A8">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5384F8C3">
            <w:pPr>
              <w:widowControl/>
              <w:jc w:val="left"/>
              <w:rPr>
                <w:rFonts w:ascii="仿宋" w:hAnsi="仿宋" w:eastAsia="仿宋" w:cs="仿宋"/>
                <w:spacing w:val="-12"/>
                <w:kern w:val="0"/>
                <w:sz w:val="18"/>
                <w:szCs w:val="18"/>
                <w:highlight w:val="none"/>
              </w:rPr>
            </w:pPr>
          </w:p>
        </w:tc>
        <w:tc>
          <w:tcPr>
            <w:tcW w:w="1369" w:type="dxa"/>
            <w:tcBorders>
              <w:top w:val="nil"/>
              <w:left w:val="nil"/>
              <w:bottom w:val="single" w:color="auto" w:sz="4" w:space="0"/>
              <w:right w:val="single" w:color="auto" w:sz="4" w:space="0"/>
            </w:tcBorders>
            <w:vAlign w:val="center"/>
          </w:tcPr>
          <w:p w14:paraId="2F483D3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16026F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60C2B07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Y≥10000</w:t>
            </w:r>
          </w:p>
        </w:tc>
        <w:tc>
          <w:tcPr>
            <w:tcW w:w="1701" w:type="dxa"/>
            <w:tcBorders>
              <w:top w:val="nil"/>
              <w:left w:val="nil"/>
              <w:bottom w:val="single" w:color="auto" w:sz="4" w:space="0"/>
              <w:right w:val="single" w:color="auto" w:sz="4" w:space="0"/>
            </w:tcBorders>
            <w:vAlign w:val="center"/>
          </w:tcPr>
          <w:p w14:paraId="27F9631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1000≤Y＜10000</w:t>
            </w:r>
          </w:p>
        </w:tc>
        <w:tc>
          <w:tcPr>
            <w:tcW w:w="1426" w:type="dxa"/>
            <w:tcBorders>
              <w:top w:val="nil"/>
              <w:left w:val="nil"/>
              <w:bottom w:val="single" w:color="auto" w:sz="4" w:space="0"/>
              <w:right w:val="single" w:color="auto" w:sz="4" w:space="0"/>
            </w:tcBorders>
            <w:vAlign w:val="center"/>
          </w:tcPr>
          <w:p w14:paraId="255B005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50≤Y＜1000</w:t>
            </w:r>
          </w:p>
        </w:tc>
        <w:tc>
          <w:tcPr>
            <w:tcW w:w="992" w:type="dxa"/>
            <w:tcBorders>
              <w:top w:val="nil"/>
              <w:left w:val="nil"/>
              <w:bottom w:val="single" w:color="auto" w:sz="4" w:space="0"/>
              <w:right w:val="nil"/>
            </w:tcBorders>
            <w:vAlign w:val="center"/>
          </w:tcPr>
          <w:p w14:paraId="2F299A32">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w:t>
            </w:r>
          </w:p>
        </w:tc>
      </w:tr>
      <w:tr w14:paraId="69E1DD9A">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19C326B6">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房地产开发经营</w:t>
            </w:r>
          </w:p>
        </w:tc>
        <w:tc>
          <w:tcPr>
            <w:tcW w:w="1369" w:type="dxa"/>
            <w:tcBorders>
              <w:top w:val="nil"/>
              <w:left w:val="nil"/>
              <w:bottom w:val="nil"/>
              <w:right w:val="single" w:color="auto" w:sz="4" w:space="0"/>
            </w:tcBorders>
            <w:vAlign w:val="center"/>
          </w:tcPr>
          <w:p w14:paraId="6EB0DB5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nil"/>
              <w:right w:val="single" w:color="auto" w:sz="4" w:space="0"/>
            </w:tcBorders>
            <w:vAlign w:val="center"/>
          </w:tcPr>
          <w:p w14:paraId="11DCC1C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nil"/>
              <w:right w:val="single" w:color="auto" w:sz="4" w:space="0"/>
            </w:tcBorders>
            <w:vAlign w:val="center"/>
          </w:tcPr>
          <w:p w14:paraId="5D01AE8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Y≥200000</w:t>
            </w:r>
          </w:p>
        </w:tc>
        <w:tc>
          <w:tcPr>
            <w:tcW w:w="1701" w:type="dxa"/>
            <w:tcBorders>
              <w:top w:val="nil"/>
              <w:left w:val="nil"/>
              <w:bottom w:val="nil"/>
              <w:right w:val="single" w:color="auto" w:sz="4" w:space="0"/>
            </w:tcBorders>
            <w:vAlign w:val="center"/>
          </w:tcPr>
          <w:p w14:paraId="249056D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1000≤Y＜200000</w:t>
            </w:r>
          </w:p>
        </w:tc>
        <w:tc>
          <w:tcPr>
            <w:tcW w:w="1426" w:type="dxa"/>
            <w:tcBorders>
              <w:top w:val="nil"/>
              <w:left w:val="nil"/>
              <w:bottom w:val="nil"/>
              <w:right w:val="single" w:color="auto" w:sz="4" w:space="0"/>
            </w:tcBorders>
            <w:vAlign w:val="center"/>
          </w:tcPr>
          <w:p w14:paraId="506056F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100≤Y＜1000</w:t>
            </w:r>
          </w:p>
        </w:tc>
        <w:tc>
          <w:tcPr>
            <w:tcW w:w="992" w:type="dxa"/>
            <w:tcBorders>
              <w:top w:val="nil"/>
              <w:left w:val="nil"/>
              <w:bottom w:val="nil"/>
              <w:right w:val="nil"/>
            </w:tcBorders>
            <w:vAlign w:val="center"/>
          </w:tcPr>
          <w:p w14:paraId="1AF5FC6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Y＜100</w:t>
            </w:r>
          </w:p>
        </w:tc>
      </w:tr>
      <w:tr w14:paraId="1A94598C">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18FF4E64">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56F05F5">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5F44413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888056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Z≥10000</w:t>
            </w:r>
          </w:p>
        </w:tc>
        <w:tc>
          <w:tcPr>
            <w:tcW w:w="1701" w:type="dxa"/>
            <w:tcBorders>
              <w:top w:val="nil"/>
              <w:left w:val="nil"/>
              <w:bottom w:val="single" w:color="auto" w:sz="4" w:space="0"/>
              <w:right w:val="single" w:color="auto" w:sz="4" w:space="0"/>
            </w:tcBorders>
            <w:vAlign w:val="center"/>
          </w:tcPr>
          <w:p w14:paraId="7543E90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5000≤Z＜10000</w:t>
            </w:r>
          </w:p>
        </w:tc>
        <w:tc>
          <w:tcPr>
            <w:tcW w:w="1426" w:type="dxa"/>
            <w:tcBorders>
              <w:top w:val="nil"/>
              <w:left w:val="nil"/>
              <w:bottom w:val="single" w:color="auto" w:sz="4" w:space="0"/>
              <w:right w:val="single" w:color="auto" w:sz="4" w:space="0"/>
            </w:tcBorders>
            <w:vAlign w:val="center"/>
          </w:tcPr>
          <w:p w14:paraId="494F9C9E">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2000≤Z＜5000   </w:t>
            </w:r>
          </w:p>
        </w:tc>
        <w:tc>
          <w:tcPr>
            <w:tcW w:w="992" w:type="dxa"/>
            <w:tcBorders>
              <w:top w:val="nil"/>
              <w:left w:val="nil"/>
              <w:bottom w:val="single" w:color="auto" w:sz="4" w:space="0"/>
              <w:right w:val="nil"/>
            </w:tcBorders>
            <w:vAlign w:val="center"/>
          </w:tcPr>
          <w:p w14:paraId="0E38229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Z＜2000</w:t>
            </w:r>
          </w:p>
        </w:tc>
      </w:tr>
      <w:tr w14:paraId="1BBF3FEC">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483BFD0A">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物业管理</w:t>
            </w:r>
          </w:p>
        </w:tc>
        <w:tc>
          <w:tcPr>
            <w:tcW w:w="1369" w:type="dxa"/>
            <w:tcBorders>
              <w:top w:val="nil"/>
              <w:left w:val="nil"/>
              <w:bottom w:val="nil"/>
              <w:right w:val="single" w:color="auto" w:sz="4" w:space="0"/>
            </w:tcBorders>
            <w:vAlign w:val="center"/>
          </w:tcPr>
          <w:p w14:paraId="406756C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5778EA95">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54CC2B3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X≥1000</w:t>
            </w:r>
          </w:p>
        </w:tc>
        <w:tc>
          <w:tcPr>
            <w:tcW w:w="1701" w:type="dxa"/>
            <w:tcBorders>
              <w:top w:val="nil"/>
              <w:left w:val="nil"/>
              <w:bottom w:val="nil"/>
              <w:right w:val="single" w:color="auto" w:sz="4" w:space="0"/>
            </w:tcBorders>
            <w:vAlign w:val="center"/>
          </w:tcPr>
          <w:p w14:paraId="37A3F6E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300≤X＜1000</w:t>
            </w:r>
          </w:p>
        </w:tc>
        <w:tc>
          <w:tcPr>
            <w:tcW w:w="1426" w:type="dxa"/>
            <w:tcBorders>
              <w:top w:val="nil"/>
              <w:left w:val="nil"/>
              <w:bottom w:val="nil"/>
              <w:right w:val="single" w:color="auto" w:sz="4" w:space="0"/>
            </w:tcBorders>
            <w:vAlign w:val="center"/>
          </w:tcPr>
          <w:p w14:paraId="28443F7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992" w:type="dxa"/>
            <w:tcBorders>
              <w:top w:val="nil"/>
              <w:left w:val="nil"/>
              <w:bottom w:val="nil"/>
              <w:right w:val="nil"/>
            </w:tcBorders>
            <w:vAlign w:val="center"/>
          </w:tcPr>
          <w:p w14:paraId="5D442EA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X＜100</w:t>
            </w:r>
          </w:p>
        </w:tc>
      </w:tr>
      <w:tr w14:paraId="6D90B112">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1304067F">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1C79EDBC">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营业收入(Y)</w:t>
            </w:r>
          </w:p>
        </w:tc>
        <w:tc>
          <w:tcPr>
            <w:tcW w:w="709" w:type="dxa"/>
            <w:tcBorders>
              <w:top w:val="nil"/>
              <w:left w:val="nil"/>
              <w:bottom w:val="single" w:color="auto" w:sz="4" w:space="0"/>
              <w:right w:val="single" w:color="auto" w:sz="4" w:space="0"/>
            </w:tcBorders>
            <w:vAlign w:val="center"/>
          </w:tcPr>
          <w:p w14:paraId="0CA21699">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4149A22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Y≥5000</w:t>
            </w:r>
          </w:p>
        </w:tc>
        <w:tc>
          <w:tcPr>
            <w:tcW w:w="1701" w:type="dxa"/>
            <w:tcBorders>
              <w:top w:val="nil"/>
              <w:left w:val="nil"/>
              <w:bottom w:val="single" w:color="auto" w:sz="4" w:space="0"/>
              <w:right w:val="single" w:color="auto" w:sz="4" w:space="0"/>
            </w:tcBorders>
            <w:vAlign w:val="center"/>
          </w:tcPr>
          <w:p w14:paraId="40DDAED2">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1000≤Y＜5000 </w:t>
            </w:r>
          </w:p>
        </w:tc>
        <w:tc>
          <w:tcPr>
            <w:tcW w:w="1426" w:type="dxa"/>
            <w:tcBorders>
              <w:top w:val="nil"/>
              <w:left w:val="nil"/>
              <w:bottom w:val="single" w:color="auto" w:sz="4" w:space="0"/>
              <w:right w:val="single" w:color="auto" w:sz="4" w:space="0"/>
            </w:tcBorders>
            <w:vAlign w:val="center"/>
          </w:tcPr>
          <w:p w14:paraId="1388782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500≤Y＜1000</w:t>
            </w:r>
          </w:p>
        </w:tc>
        <w:tc>
          <w:tcPr>
            <w:tcW w:w="992" w:type="dxa"/>
            <w:tcBorders>
              <w:top w:val="nil"/>
              <w:left w:val="nil"/>
              <w:bottom w:val="single" w:color="auto" w:sz="4" w:space="0"/>
              <w:right w:val="nil"/>
            </w:tcBorders>
            <w:vAlign w:val="center"/>
          </w:tcPr>
          <w:p w14:paraId="7576E734">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Y＜500</w:t>
            </w:r>
          </w:p>
        </w:tc>
      </w:tr>
      <w:tr w14:paraId="40D1052A">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vAlign w:val="center"/>
          </w:tcPr>
          <w:p w14:paraId="62E5F10E">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租赁和商务服务业</w:t>
            </w:r>
          </w:p>
        </w:tc>
        <w:tc>
          <w:tcPr>
            <w:tcW w:w="1369" w:type="dxa"/>
            <w:tcBorders>
              <w:top w:val="nil"/>
              <w:left w:val="nil"/>
              <w:bottom w:val="nil"/>
              <w:right w:val="single" w:color="auto" w:sz="4" w:space="0"/>
            </w:tcBorders>
            <w:vAlign w:val="center"/>
          </w:tcPr>
          <w:p w14:paraId="2A5D871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nil"/>
              <w:right w:val="single" w:color="auto" w:sz="4" w:space="0"/>
            </w:tcBorders>
            <w:vAlign w:val="center"/>
          </w:tcPr>
          <w:p w14:paraId="61156C5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nil"/>
              <w:right w:val="single" w:color="auto" w:sz="4" w:space="0"/>
            </w:tcBorders>
            <w:vAlign w:val="center"/>
          </w:tcPr>
          <w:p w14:paraId="0DEAAC7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nil"/>
              <w:right w:val="single" w:color="auto" w:sz="4" w:space="0"/>
            </w:tcBorders>
            <w:vAlign w:val="center"/>
          </w:tcPr>
          <w:p w14:paraId="7EE6F6B1">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nil"/>
              <w:right w:val="single" w:color="auto" w:sz="4" w:space="0"/>
            </w:tcBorders>
            <w:vAlign w:val="center"/>
          </w:tcPr>
          <w:p w14:paraId="7D92DD9B">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nil"/>
              <w:right w:val="nil"/>
            </w:tcBorders>
            <w:vAlign w:val="center"/>
          </w:tcPr>
          <w:p w14:paraId="064C868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r w14:paraId="56262C74">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2DBFF13A">
            <w:pPr>
              <w:widowControl/>
              <w:jc w:val="left"/>
              <w:rPr>
                <w:rFonts w:ascii="仿宋" w:hAnsi="仿宋" w:eastAsia="仿宋" w:cs="仿宋"/>
                <w:kern w:val="0"/>
                <w:sz w:val="18"/>
                <w:szCs w:val="18"/>
                <w:highlight w:val="none"/>
              </w:rPr>
            </w:pPr>
          </w:p>
        </w:tc>
        <w:tc>
          <w:tcPr>
            <w:tcW w:w="1369" w:type="dxa"/>
            <w:tcBorders>
              <w:top w:val="nil"/>
              <w:left w:val="nil"/>
              <w:bottom w:val="single" w:color="auto" w:sz="4" w:space="0"/>
              <w:right w:val="single" w:color="auto" w:sz="4" w:space="0"/>
            </w:tcBorders>
            <w:vAlign w:val="center"/>
          </w:tcPr>
          <w:p w14:paraId="37961729">
            <w:pPr>
              <w:widowControl/>
              <w:spacing w:line="240" w:lineRule="exact"/>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资产总额(Z)</w:t>
            </w:r>
          </w:p>
        </w:tc>
        <w:tc>
          <w:tcPr>
            <w:tcW w:w="709" w:type="dxa"/>
            <w:tcBorders>
              <w:top w:val="nil"/>
              <w:left w:val="nil"/>
              <w:bottom w:val="single" w:color="auto" w:sz="4" w:space="0"/>
              <w:right w:val="single" w:color="auto" w:sz="4" w:space="0"/>
            </w:tcBorders>
            <w:vAlign w:val="center"/>
          </w:tcPr>
          <w:p w14:paraId="1403589D">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万元</w:t>
            </w:r>
          </w:p>
        </w:tc>
        <w:tc>
          <w:tcPr>
            <w:tcW w:w="1125" w:type="dxa"/>
            <w:tcBorders>
              <w:top w:val="nil"/>
              <w:left w:val="nil"/>
              <w:bottom w:val="single" w:color="auto" w:sz="4" w:space="0"/>
              <w:right w:val="single" w:color="auto" w:sz="4" w:space="0"/>
            </w:tcBorders>
            <w:vAlign w:val="center"/>
          </w:tcPr>
          <w:p w14:paraId="5F6B34E8">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Z≥120000</w:t>
            </w:r>
          </w:p>
        </w:tc>
        <w:tc>
          <w:tcPr>
            <w:tcW w:w="1701" w:type="dxa"/>
            <w:tcBorders>
              <w:top w:val="nil"/>
              <w:left w:val="nil"/>
              <w:bottom w:val="single" w:color="auto" w:sz="4" w:space="0"/>
              <w:right w:val="single" w:color="auto" w:sz="4" w:space="0"/>
            </w:tcBorders>
            <w:vAlign w:val="center"/>
          </w:tcPr>
          <w:p w14:paraId="2ED99920">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8000≤Z＜120000</w:t>
            </w:r>
          </w:p>
        </w:tc>
        <w:tc>
          <w:tcPr>
            <w:tcW w:w="1426" w:type="dxa"/>
            <w:tcBorders>
              <w:top w:val="nil"/>
              <w:left w:val="nil"/>
              <w:bottom w:val="single" w:color="auto" w:sz="4" w:space="0"/>
              <w:right w:val="single" w:color="auto" w:sz="4" w:space="0"/>
            </w:tcBorders>
            <w:vAlign w:val="center"/>
          </w:tcPr>
          <w:p w14:paraId="6CD4293A">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100≤Z＜8000</w:t>
            </w:r>
          </w:p>
        </w:tc>
        <w:tc>
          <w:tcPr>
            <w:tcW w:w="992" w:type="dxa"/>
            <w:tcBorders>
              <w:top w:val="nil"/>
              <w:left w:val="nil"/>
              <w:bottom w:val="single" w:color="auto" w:sz="4" w:space="0"/>
              <w:right w:val="nil"/>
            </w:tcBorders>
            <w:vAlign w:val="center"/>
          </w:tcPr>
          <w:p w14:paraId="223E96A6">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Z＜100</w:t>
            </w:r>
          </w:p>
        </w:tc>
      </w:tr>
      <w:tr w14:paraId="02B4433D">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vAlign w:val="center"/>
          </w:tcPr>
          <w:p w14:paraId="1184494B">
            <w:pPr>
              <w:widowControl/>
              <w:spacing w:line="240" w:lineRule="exact"/>
              <w:jc w:val="left"/>
              <w:rPr>
                <w:rFonts w:ascii="仿宋" w:hAnsi="仿宋" w:eastAsia="仿宋" w:cs="仿宋"/>
                <w:kern w:val="0"/>
                <w:sz w:val="18"/>
                <w:szCs w:val="18"/>
                <w:highlight w:val="none"/>
              </w:rPr>
            </w:pPr>
            <w:r>
              <w:rPr>
                <w:rFonts w:hint="eastAsia" w:ascii="仿宋" w:hAnsi="仿宋" w:eastAsia="仿宋" w:cs="仿宋"/>
                <w:kern w:val="0"/>
                <w:sz w:val="18"/>
                <w:szCs w:val="18"/>
                <w:highlight w:val="none"/>
              </w:rPr>
              <w:t>其他未列明行业 *</w:t>
            </w:r>
          </w:p>
        </w:tc>
        <w:tc>
          <w:tcPr>
            <w:tcW w:w="1369" w:type="dxa"/>
            <w:tcBorders>
              <w:top w:val="nil"/>
              <w:left w:val="nil"/>
              <w:bottom w:val="single" w:color="auto" w:sz="4" w:space="0"/>
              <w:right w:val="single" w:color="auto" w:sz="4" w:space="0"/>
            </w:tcBorders>
            <w:vAlign w:val="center"/>
          </w:tcPr>
          <w:p w14:paraId="1AFC6BFC">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从业人员(X)</w:t>
            </w:r>
          </w:p>
        </w:tc>
        <w:tc>
          <w:tcPr>
            <w:tcW w:w="709" w:type="dxa"/>
            <w:tcBorders>
              <w:top w:val="nil"/>
              <w:left w:val="nil"/>
              <w:bottom w:val="single" w:color="auto" w:sz="4" w:space="0"/>
              <w:right w:val="single" w:color="auto" w:sz="4" w:space="0"/>
            </w:tcBorders>
            <w:vAlign w:val="center"/>
          </w:tcPr>
          <w:p w14:paraId="60C75CB1">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人</w:t>
            </w:r>
          </w:p>
        </w:tc>
        <w:tc>
          <w:tcPr>
            <w:tcW w:w="1125" w:type="dxa"/>
            <w:tcBorders>
              <w:top w:val="nil"/>
              <w:left w:val="nil"/>
              <w:bottom w:val="single" w:color="auto" w:sz="4" w:space="0"/>
              <w:right w:val="single" w:color="auto" w:sz="4" w:space="0"/>
            </w:tcBorders>
            <w:vAlign w:val="center"/>
          </w:tcPr>
          <w:p w14:paraId="5B3BCA57">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X≥300</w:t>
            </w:r>
          </w:p>
        </w:tc>
        <w:tc>
          <w:tcPr>
            <w:tcW w:w="1701" w:type="dxa"/>
            <w:tcBorders>
              <w:top w:val="nil"/>
              <w:left w:val="nil"/>
              <w:bottom w:val="single" w:color="auto" w:sz="4" w:space="0"/>
              <w:right w:val="single" w:color="auto" w:sz="4" w:space="0"/>
            </w:tcBorders>
            <w:vAlign w:val="center"/>
          </w:tcPr>
          <w:p w14:paraId="1FCE55DB">
            <w:pPr>
              <w:widowControl/>
              <w:ind w:left="1" w:leftChars="-51" w:hanging="108" w:hangingChars="60"/>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100≤X＜300 </w:t>
            </w:r>
          </w:p>
        </w:tc>
        <w:tc>
          <w:tcPr>
            <w:tcW w:w="1426" w:type="dxa"/>
            <w:tcBorders>
              <w:top w:val="nil"/>
              <w:left w:val="nil"/>
              <w:bottom w:val="single" w:color="auto" w:sz="4" w:space="0"/>
              <w:right w:val="single" w:color="auto" w:sz="4" w:space="0"/>
            </w:tcBorders>
            <w:vAlign w:val="center"/>
          </w:tcPr>
          <w:p w14:paraId="49C07BC3">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 xml:space="preserve"> 10≤X＜100</w:t>
            </w:r>
          </w:p>
        </w:tc>
        <w:tc>
          <w:tcPr>
            <w:tcW w:w="992" w:type="dxa"/>
            <w:tcBorders>
              <w:top w:val="nil"/>
              <w:left w:val="nil"/>
              <w:bottom w:val="single" w:color="auto" w:sz="4" w:space="0"/>
              <w:right w:val="nil"/>
            </w:tcBorders>
            <w:vAlign w:val="center"/>
          </w:tcPr>
          <w:p w14:paraId="7858D36F">
            <w:pPr>
              <w:widowControl/>
              <w:jc w:val="center"/>
              <w:rPr>
                <w:rFonts w:ascii="仿宋" w:hAnsi="仿宋" w:eastAsia="仿宋" w:cs="仿宋"/>
                <w:kern w:val="0"/>
                <w:sz w:val="18"/>
                <w:szCs w:val="18"/>
                <w:highlight w:val="none"/>
              </w:rPr>
            </w:pPr>
            <w:r>
              <w:rPr>
                <w:rFonts w:hint="eastAsia" w:ascii="仿宋" w:hAnsi="仿宋" w:eastAsia="仿宋" w:cs="仿宋"/>
                <w:kern w:val="0"/>
                <w:sz w:val="18"/>
                <w:szCs w:val="18"/>
                <w:highlight w:val="none"/>
              </w:rPr>
              <w:t>X＜10</w:t>
            </w:r>
          </w:p>
        </w:tc>
      </w:tr>
    </w:tbl>
    <w:p w14:paraId="58841CA7">
      <w:pPr>
        <w:ind w:firstLine="420" w:firstLineChars="200"/>
        <w:rPr>
          <w:rFonts w:ascii="仿宋" w:hAnsi="仿宋" w:eastAsia="仿宋" w:cs="仿宋"/>
          <w:szCs w:val="21"/>
          <w:highlight w:val="none"/>
        </w:rPr>
      </w:pPr>
      <w:r>
        <w:rPr>
          <w:rFonts w:hint="eastAsia" w:ascii="仿宋" w:hAnsi="仿宋" w:eastAsia="仿宋" w:cs="仿宋"/>
          <w:szCs w:val="21"/>
          <w:highlight w:val="none"/>
        </w:rPr>
        <w:t>说明：</w:t>
      </w:r>
    </w:p>
    <w:p w14:paraId="5F4C13ED">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1.大型、中型和小型企业须同时满足所列指标的下限，否则下划一档；微型企业只须满足所列指标中的一项即可。</w:t>
      </w:r>
    </w:p>
    <w:p w14:paraId="04A5531A">
      <w:pPr>
        <w:spacing w:line="360" w:lineRule="auto"/>
        <w:ind w:firstLine="420" w:firstLineChars="200"/>
        <w:rPr>
          <w:rFonts w:ascii="仿宋" w:hAnsi="仿宋" w:eastAsia="仿宋" w:cs="仿宋"/>
          <w:szCs w:val="21"/>
          <w:highlight w:val="none"/>
        </w:rPr>
      </w:pPr>
      <w:r>
        <w:rPr>
          <w:rFonts w:hint="eastAsia" w:ascii="仿宋" w:hAnsi="仿宋" w:eastAsia="仿宋" w:cs="仿宋"/>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5571C46A">
      <w:pPr>
        <w:spacing w:line="312" w:lineRule="auto"/>
        <w:jc w:val="center"/>
        <w:rPr>
          <w:rFonts w:ascii="仿宋" w:hAnsi="仿宋" w:eastAsia="仿宋" w:cs="仿宋"/>
          <w:b/>
          <w:kern w:val="0"/>
          <w:sz w:val="28"/>
          <w:szCs w:val="28"/>
          <w:highlight w:val="none"/>
          <w:lang w:bidi="ar"/>
        </w:rPr>
      </w:pPr>
      <w:r>
        <w:rPr>
          <w:rFonts w:hint="eastAsia" w:ascii="仿宋" w:hAnsi="仿宋" w:eastAsia="仿宋" w:cs="仿宋"/>
          <w:szCs w:val="21"/>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r>
        <w:rPr>
          <w:rFonts w:hint="eastAsia" w:ascii="仿宋" w:hAnsi="仿宋" w:eastAsia="仿宋" w:cs="仿宋"/>
          <w:b/>
          <w:kern w:val="0"/>
          <w:sz w:val="28"/>
          <w:szCs w:val="28"/>
          <w:highlight w:val="none"/>
          <w:lang w:bidi="ar"/>
        </w:rPr>
        <w:br w:type="page"/>
      </w:r>
      <w:r>
        <w:rPr>
          <w:rFonts w:hint="eastAsia" w:ascii="仿宋" w:hAnsi="仿宋" w:eastAsia="仿宋" w:cs="仿宋"/>
          <w:b/>
          <w:kern w:val="0"/>
          <w:sz w:val="28"/>
          <w:szCs w:val="28"/>
          <w:highlight w:val="none"/>
          <w:lang w:bidi="ar"/>
        </w:rPr>
        <w:t>财政部 发展改革委 生态环境部 市场监管总局</w:t>
      </w:r>
    </w:p>
    <w:p w14:paraId="08890AA6">
      <w:pPr>
        <w:spacing w:line="312" w:lineRule="auto"/>
        <w:jc w:val="center"/>
        <w:rPr>
          <w:rFonts w:ascii="仿宋" w:hAnsi="仿宋" w:eastAsia="仿宋" w:cs="仿宋"/>
          <w:b/>
          <w:kern w:val="0"/>
          <w:sz w:val="28"/>
          <w:szCs w:val="28"/>
          <w:highlight w:val="none"/>
          <w:lang w:bidi="ar"/>
        </w:rPr>
      </w:pPr>
      <w:r>
        <w:rPr>
          <w:rFonts w:hint="eastAsia" w:ascii="仿宋" w:hAnsi="仿宋" w:eastAsia="仿宋" w:cs="仿宋"/>
          <w:b/>
          <w:kern w:val="0"/>
          <w:sz w:val="28"/>
          <w:szCs w:val="28"/>
          <w:highlight w:val="none"/>
          <w:lang w:bidi="ar"/>
        </w:rPr>
        <w:t>关于调整优化节能产品、环境标志产品政府采购执行机制的通知</w:t>
      </w:r>
    </w:p>
    <w:p w14:paraId="0C6A4A9D">
      <w:pPr>
        <w:pStyle w:val="17"/>
        <w:shd w:val="clear" w:color="auto" w:fill="FFFFFF"/>
        <w:jc w:val="center"/>
        <w:rPr>
          <w:rFonts w:ascii="仿宋" w:hAnsi="仿宋" w:eastAsia="仿宋" w:cs="仿宋"/>
          <w:b/>
          <w:bCs/>
          <w:sz w:val="21"/>
          <w:szCs w:val="21"/>
          <w:highlight w:val="none"/>
        </w:rPr>
      </w:pPr>
      <w:r>
        <w:rPr>
          <w:rFonts w:hint="eastAsia" w:ascii="仿宋" w:hAnsi="仿宋" w:eastAsia="仿宋" w:cs="仿宋"/>
          <w:b/>
          <w:bCs/>
          <w:sz w:val="21"/>
          <w:szCs w:val="21"/>
          <w:highlight w:val="none"/>
        </w:rPr>
        <w:t>财库〔2019〕9号</w:t>
      </w:r>
    </w:p>
    <w:p w14:paraId="64BD2760">
      <w:pPr>
        <w:pStyle w:val="17"/>
        <w:shd w:val="clear" w:color="auto" w:fill="FFFFFF"/>
        <w:spacing w:line="360" w:lineRule="auto"/>
        <w:ind w:firstLine="420" w:firstLineChars="200"/>
        <w:jc w:val="both"/>
        <w:rPr>
          <w:rFonts w:ascii="仿宋" w:hAnsi="仿宋" w:eastAsia="仿宋" w:cs="仿宋"/>
          <w:sz w:val="21"/>
          <w:szCs w:val="21"/>
          <w:highlight w:val="none"/>
        </w:rPr>
      </w:pPr>
      <w:r>
        <w:rPr>
          <w:rFonts w:hint="eastAsia" w:ascii="仿宋" w:hAnsi="仿宋" w:eastAsia="仿宋" w:cs="仿宋"/>
          <w:sz w:val="21"/>
          <w:szCs w:val="21"/>
          <w:highlight w:val="none"/>
        </w:rPr>
        <w:t>有关中央预算单位，各省、自治区、直辖市、计划单列市财政厅（局）、发展改革委（经信委、工信委、工信厅、经信局）、生态环境厅（局）、市场监管部门，新疆生产建设兵团财政局、发展改革委、工信委、环境保护局、市场监管局：</w:t>
      </w:r>
    </w:p>
    <w:p w14:paraId="479C6C82">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为落实“放管服”改革要求，完善政府绿色采购政策，简化节能（节水）产品、环境标志产品政府采购执行机制，优化投标人参与政府采购活动的市场环境，现就节能产品、环境标志产品政府采购有关事项通知如下：</w:t>
      </w:r>
    </w:p>
    <w:p w14:paraId="56FBA0E0">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0E578F90">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502B4727">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275573B8">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14451770">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39A0E301">
      <w:pPr>
        <w:pStyle w:val="17"/>
        <w:shd w:val="clear" w:color="auto" w:fill="FFFFFF"/>
        <w:spacing w:line="360" w:lineRule="auto"/>
        <w:jc w:val="both"/>
        <w:rPr>
          <w:rFonts w:ascii="仿宋" w:hAnsi="仿宋" w:eastAsia="仿宋" w:cs="仿宋"/>
          <w:sz w:val="21"/>
          <w:szCs w:val="21"/>
          <w:highlight w:val="none"/>
        </w:rPr>
      </w:pPr>
      <w:r>
        <w:rPr>
          <w:rFonts w:hint="eastAsia" w:ascii="仿宋" w:hAnsi="仿宋" w:eastAsia="仿宋" w:cs="仿宋"/>
          <w:sz w:val="21"/>
          <w:szCs w:val="21"/>
          <w:highlight w:val="none"/>
        </w:rPr>
        <w:t>　　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6C31637E">
      <w:pPr>
        <w:spacing w:line="312" w:lineRule="auto"/>
        <w:rPr>
          <w:rFonts w:ascii="仿宋" w:hAnsi="仿宋" w:eastAsia="仿宋" w:cs="仿宋"/>
          <w:szCs w:val="21"/>
          <w:highlight w:val="none"/>
        </w:rPr>
      </w:pPr>
      <w:r>
        <w:rPr>
          <w:rFonts w:hint="eastAsia" w:ascii="仿宋" w:hAnsi="仿宋" w:eastAsia="仿宋" w:cs="仿宋"/>
          <w:szCs w:val="21"/>
          <w:highlight w:val="none"/>
        </w:rPr>
        <w:br w:type="page"/>
      </w:r>
    </w:p>
    <w:p w14:paraId="3DC2D993">
      <w:pPr>
        <w:pStyle w:val="2"/>
        <w:adjustRightInd w:val="0"/>
        <w:snapToGrid w:val="0"/>
        <w:spacing w:before="156" w:beforeLines="50" w:after="156" w:afterLines="50" w:line="240" w:lineRule="auto"/>
        <w:jc w:val="center"/>
        <w:rPr>
          <w:rFonts w:ascii="仿宋" w:hAnsi="仿宋" w:eastAsia="仿宋" w:cs="仿宋"/>
          <w:kern w:val="0"/>
          <w:highlight w:val="none"/>
        </w:rPr>
      </w:pPr>
      <w:bookmarkStart w:id="548" w:name="_Toc31534"/>
      <w:r>
        <w:rPr>
          <w:rFonts w:hint="eastAsia" w:ascii="仿宋" w:hAnsi="仿宋" w:eastAsia="仿宋" w:cs="仿宋"/>
          <w:sz w:val="30"/>
          <w:szCs w:val="30"/>
          <w:highlight w:val="none"/>
        </w:rPr>
        <w:t>第四章 合同条款及格式</w:t>
      </w:r>
      <w:bookmarkEnd w:id="548"/>
    </w:p>
    <w:p w14:paraId="7721BF88">
      <w:pPr>
        <w:spacing w:line="360" w:lineRule="auto"/>
        <w:rPr>
          <w:rFonts w:ascii="仿宋" w:hAnsi="仿宋" w:eastAsia="仿宋" w:cs="仿宋"/>
          <w:kern w:val="0"/>
          <w:highlight w:val="none"/>
        </w:rPr>
      </w:pPr>
    </w:p>
    <w:p w14:paraId="64BDAA28">
      <w:pPr>
        <w:spacing w:line="360" w:lineRule="auto"/>
        <w:ind w:left="422"/>
        <w:rPr>
          <w:rFonts w:ascii="仿宋" w:hAnsi="仿宋" w:eastAsia="仿宋" w:cs="仿宋"/>
          <w:kern w:val="0"/>
          <w:highlight w:val="none"/>
        </w:rPr>
      </w:pPr>
      <w:r>
        <w:rPr>
          <w:rFonts w:hint="eastAsia" w:ascii="仿宋" w:hAnsi="仿宋" w:eastAsia="仿宋" w:cs="仿宋"/>
          <w:kern w:val="0"/>
          <w:highlight w:val="none"/>
        </w:rPr>
        <w:t>1、合同付款方式：</w:t>
      </w:r>
      <w:r>
        <w:rPr>
          <w:rFonts w:hint="eastAsia" w:ascii="仿宋" w:hAnsi="仿宋" w:eastAsia="仿宋" w:cs="仿宋"/>
          <w:szCs w:val="21"/>
          <w:highlight w:val="none"/>
        </w:rPr>
        <w:t>按照合同约定付款</w:t>
      </w:r>
      <w:r>
        <w:rPr>
          <w:rFonts w:hint="eastAsia" w:ascii="仿宋" w:hAnsi="仿宋" w:eastAsia="仿宋" w:cs="仿宋"/>
          <w:kern w:val="0"/>
          <w:highlight w:val="none"/>
        </w:rPr>
        <w:t>。</w:t>
      </w:r>
    </w:p>
    <w:p w14:paraId="5B35B425">
      <w:pPr>
        <w:rPr>
          <w:rFonts w:ascii="仿宋" w:hAnsi="仿宋" w:eastAsia="仿宋" w:cs="仿宋"/>
          <w:highlight w:val="none"/>
        </w:rPr>
      </w:pPr>
    </w:p>
    <w:p w14:paraId="364CD3B2">
      <w:pPr>
        <w:rPr>
          <w:rFonts w:ascii="仿宋" w:hAnsi="仿宋" w:eastAsia="仿宋" w:cs="仿宋"/>
          <w:kern w:val="0"/>
          <w:highlight w:val="none"/>
        </w:rPr>
      </w:pPr>
    </w:p>
    <w:p w14:paraId="3C622EDA">
      <w:pPr>
        <w:pStyle w:val="20"/>
        <w:ind w:left="422" w:firstLine="682"/>
        <w:rPr>
          <w:rFonts w:ascii="仿宋" w:hAnsi="仿宋" w:eastAsia="仿宋" w:cs="仿宋"/>
          <w:highlight w:val="none"/>
        </w:rPr>
      </w:pPr>
    </w:p>
    <w:p w14:paraId="1DAC3D36">
      <w:pPr>
        <w:pStyle w:val="20"/>
        <w:ind w:left="422" w:firstLine="682"/>
        <w:rPr>
          <w:rFonts w:ascii="仿宋" w:hAnsi="仿宋" w:eastAsia="仿宋" w:cs="仿宋"/>
          <w:highlight w:val="none"/>
        </w:rPr>
      </w:pPr>
    </w:p>
    <w:p w14:paraId="73B4F630">
      <w:pPr>
        <w:pStyle w:val="20"/>
        <w:ind w:left="0" w:leftChars="0" w:firstLine="0" w:firstLineChars="0"/>
        <w:rPr>
          <w:rFonts w:ascii="仿宋" w:hAnsi="仿宋" w:eastAsia="仿宋" w:cs="仿宋"/>
          <w:sz w:val="21"/>
          <w:szCs w:val="15"/>
          <w:highlight w:val="none"/>
        </w:rPr>
      </w:pPr>
    </w:p>
    <w:p w14:paraId="00558AC6">
      <w:pPr>
        <w:pStyle w:val="2"/>
        <w:adjustRightInd w:val="0"/>
        <w:snapToGrid w:val="0"/>
        <w:spacing w:before="156" w:beforeLines="50" w:after="156" w:afterLines="50" w:line="240" w:lineRule="auto"/>
        <w:jc w:val="center"/>
        <w:rPr>
          <w:rFonts w:ascii="仿宋" w:hAnsi="仿宋" w:eastAsia="仿宋" w:cs="仿宋"/>
          <w:kern w:val="0"/>
          <w:sz w:val="24"/>
          <w:szCs w:val="24"/>
          <w:highlight w:val="none"/>
          <w:lang w:bidi="ar"/>
        </w:rPr>
      </w:pPr>
      <w:bookmarkStart w:id="549" w:name="_Toc110133929"/>
      <w:bookmarkStart w:id="550" w:name="_Toc488589990"/>
      <w:bookmarkStart w:id="551" w:name="_Toc200435410"/>
      <w:r>
        <w:rPr>
          <w:rFonts w:hint="eastAsia" w:ascii="仿宋" w:hAnsi="仿宋" w:eastAsia="仿宋" w:cs="仿宋"/>
          <w:sz w:val="30"/>
          <w:szCs w:val="30"/>
          <w:highlight w:val="none"/>
        </w:rPr>
        <w:br w:type="page"/>
      </w:r>
      <w:bookmarkStart w:id="552" w:name="_Toc28415"/>
      <w:r>
        <w:rPr>
          <w:rFonts w:hint="eastAsia" w:ascii="仿宋" w:hAnsi="仿宋" w:eastAsia="仿宋" w:cs="仿宋"/>
          <w:sz w:val="30"/>
          <w:szCs w:val="30"/>
          <w:highlight w:val="none"/>
        </w:rPr>
        <w:t>第五章 服务方案及要求</w:t>
      </w:r>
      <w:bookmarkEnd w:id="552"/>
    </w:p>
    <w:bookmarkEnd w:id="549"/>
    <w:bookmarkEnd w:id="550"/>
    <w:bookmarkEnd w:id="551"/>
    <w:p w14:paraId="6CB980CE">
      <w:pPr>
        <w:widowControl/>
        <w:shd w:val="clear" w:color="auto" w:fill="FFFFFF"/>
        <w:spacing w:line="360" w:lineRule="auto"/>
        <w:ind w:right="540"/>
        <w:outlineLvl w:val="2"/>
        <w:rPr>
          <w:rFonts w:ascii="仿宋" w:hAnsi="仿宋" w:eastAsia="仿宋" w:cs="仿宋"/>
          <w:color w:val="666666"/>
          <w:kern w:val="0"/>
          <w:szCs w:val="21"/>
          <w:highlight w:val="none"/>
        </w:rPr>
      </w:pPr>
      <w:bookmarkStart w:id="553" w:name="_Toc13067019"/>
      <w:r>
        <w:rPr>
          <w:rFonts w:hint="eastAsia" w:ascii="仿宋" w:hAnsi="仿宋" w:eastAsia="仿宋" w:cs="仿宋"/>
          <w:color w:val="666666"/>
          <w:kern w:val="0"/>
          <w:szCs w:val="21"/>
          <w:highlight w:val="none"/>
        </w:rPr>
        <w:t>采购单位：蛟河市人民检察院</w:t>
      </w:r>
    </w:p>
    <w:p w14:paraId="238F457E">
      <w:pPr>
        <w:widowControl/>
        <w:shd w:val="clear" w:color="auto" w:fill="FFFFFF"/>
        <w:spacing w:line="360" w:lineRule="auto"/>
        <w:ind w:right="540"/>
        <w:outlineLvl w:val="2"/>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所属年度：2025年</w:t>
      </w:r>
    </w:p>
    <w:p w14:paraId="4A69AECA">
      <w:pPr>
        <w:widowControl/>
        <w:shd w:val="clear" w:color="auto" w:fill="FFFFFF"/>
        <w:spacing w:line="360" w:lineRule="auto"/>
        <w:ind w:right="540"/>
        <w:outlineLvl w:val="2"/>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编制单位：蛟河市人民检察院</w:t>
      </w:r>
    </w:p>
    <w:p w14:paraId="5363682E">
      <w:pPr>
        <w:widowControl/>
        <w:shd w:val="clear" w:color="auto" w:fill="FFFFFF"/>
        <w:spacing w:line="360" w:lineRule="auto"/>
        <w:ind w:right="540"/>
        <w:outlineLvl w:val="2"/>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编制时间：2025年02月11日</w:t>
      </w:r>
    </w:p>
    <w:p w14:paraId="27A07CA9">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一、项目总体情况</w:t>
      </w:r>
    </w:p>
    <w:p w14:paraId="52DB31F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（一）项目名称： 蛟河市人民检察院协助办案服务</w:t>
      </w:r>
    </w:p>
    <w:p w14:paraId="3E18B104">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（二）项目所属年度： 2025年</w:t>
      </w:r>
    </w:p>
    <w:p w14:paraId="544BA99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（三）项目所属分类： 服务</w:t>
      </w:r>
    </w:p>
    <w:p w14:paraId="75B5D61A">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（四）预算金额（元）：1,100,000.00元 ，大写（人民币）：壹佰壹拾万元整</w:t>
      </w:r>
    </w:p>
    <w:p w14:paraId="5BE391E3">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（五）项目概况：</w:t>
      </w:r>
    </w:p>
    <w:p w14:paraId="6744A17F">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1.项目基本信息：蛟河市人民检察院协助办案服务项目</w:t>
      </w:r>
    </w:p>
    <w:p w14:paraId="15AC90E8">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 xml:space="preserve">2.预算金额：1100000.00元 </w:t>
      </w:r>
    </w:p>
    <w:p w14:paraId="3D4F01C9">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 xml:space="preserve">3.采购需求：检察院协助办案服务，为办案工作提供协助服务以及综合性全面保障。 </w:t>
      </w:r>
    </w:p>
    <w:p w14:paraId="5798272E">
      <w:pPr>
        <w:widowControl/>
        <w:shd w:val="clear" w:color="auto" w:fill="FFFFFF"/>
        <w:spacing w:line="360" w:lineRule="auto"/>
        <w:ind w:firstLine="420"/>
        <w:rPr>
          <w:rFonts w:hint="eastAsia" w:ascii="仿宋" w:hAnsi="仿宋" w:eastAsia="仿宋" w:cs="仿宋"/>
          <w:color w:val="666666"/>
          <w:kern w:val="0"/>
          <w:szCs w:val="21"/>
          <w:highlight w:val="none"/>
        </w:rPr>
      </w:pPr>
      <w:r>
        <w:rPr>
          <w:rFonts w:hint="eastAsia" w:ascii="仿宋" w:hAnsi="仿宋" w:eastAsia="仿宋" w:cs="仿宋"/>
          <w:color w:val="666666"/>
          <w:kern w:val="0"/>
          <w:szCs w:val="21"/>
          <w:highlight w:val="none"/>
        </w:rPr>
        <w:t>4.合同履行期限：签订合同</w:t>
      </w:r>
      <w:r>
        <w:rPr>
          <w:rFonts w:hint="eastAsia" w:ascii="仿宋" w:hAnsi="仿宋" w:eastAsia="仿宋" w:cs="仿宋"/>
          <w:color w:val="666666"/>
          <w:kern w:val="0"/>
          <w:szCs w:val="21"/>
          <w:highlight w:val="none"/>
          <w:lang w:val="en-US" w:eastAsia="zh-CN"/>
        </w:rPr>
        <w:t>之日起至2025年12月31日</w:t>
      </w:r>
      <w:r>
        <w:rPr>
          <w:rFonts w:hint="eastAsia" w:ascii="仿宋" w:hAnsi="仿宋" w:eastAsia="仿宋" w:cs="仿宋"/>
          <w:color w:val="666666"/>
          <w:kern w:val="0"/>
          <w:szCs w:val="21"/>
          <w:highlight w:val="none"/>
        </w:rPr>
        <w:t xml:space="preserve"> </w:t>
      </w:r>
    </w:p>
    <w:p w14:paraId="4460A7C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5.供应商资格要求：满足《中华人民共和国政府采购法》第二十二条规定且未被列入失信被执行人、终端税收违法案件当事人名单、政府采购严重违法失信行为记录名单。具备人力资源服务的职业资格条件</w:t>
      </w:r>
    </w:p>
    <w:p w14:paraId="4B114FDD">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（六）是否有为本项目提供整体设计、规范编制或者项目管理、监理、检测等服务的供应商：否</w:t>
      </w:r>
    </w:p>
    <w:p w14:paraId="7231B191">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二、项目需求调查情况</w:t>
      </w:r>
    </w:p>
    <w:p w14:paraId="7775F12C">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依据《政府采购需求管理办法》的规定，本项目 不需要 需求调查 。</w:t>
      </w:r>
    </w:p>
    <w:p w14:paraId="02B21B9A">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三、项目采购实施计划</w:t>
      </w:r>
    </w:p>
    <w:p w14:paraId="05D984B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（一）采购包划分：不分包采购</w:t>
      </w:r>
    </w:p>
    <w:p w14:paraId="04C61D6F">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（二）采购方式：包1,公开招标;</w:t>
      </w:r>
    </w:p>
    <w:p w14:paraId="3F63DC78">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（三）采购组织形式：分散采购</w:t>
      </w:r>
    </w:p>
    <w:p w14:paraId="750DB82B">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（四）政府采购促进中小企业发展相关政策的执行方案</w:t>
      </w:r>
    </w:p>
    <w:p w14:paraId="2A5F34F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本项目专门面向中小企业采购。面向中小企业采购金额为1100000元,总体预留比例为100.0000%,其中,面向小微企业采购金额为0元,占0%。</w:t>
      </w:r>
    </w:p>
    <w:p w14:paraId="2180D95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注：监狱企业和残疾人福利单位视同小微企业。</w:t>
      </w:r>
    </w:p>
    <w:p w14:paraId="671F2CC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（五）本项目是否单位自行组织采购：否</w:t>
      </w:r>
    </w:p>
    <w:p w14:paraId="3206D63E">
      <w:pPr>
        <w:widowControl/>
        <w:shd w:val="clear" w:color="auto" w:fill="FFFFFF"/>
        <w:spacing w:line="360" w:lineRule="auto"/>
        <w:ind w:firstLine="420"/>
        <w:rPr>
          <w:rFonts w:ascii="仿宋" w:hAnsi="仿宋" w:eastAsia="仿宋" w:cs="仿宋"/>
          <w:kern w:val="0"/>
          <w:szCs w:val="21"/>
          <w:highlight w:val="none"/>
        </w:rPr>
      </w:pPr>
      <w:r>
        <w:rPr>
          <w:rFonts w:hint="eastAsia" w:ascii="仿宋" w:hAnsi="仿宋" w:eastAsia="仿宋" w:cs="仿宋"/>
          <w:color w:val="666666"/>
          <w:kern w:val="0"/>
          <w:szCs w:val="21"/>
          <w:highlight w:val="none"/>
        </w:rPr>
        <w:t>（六）是否采购环境标识产品：本项目不涉及优先采购环保产品的政策。不涉及优先采购环保产品的共1项。</w:t>
      </w:r>
    </w:p>
    <w:p w14:paraId="4B55E895">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（七）是否采购节能产品：本项目不涉及强制采购节能产品的政策。不涉及强制采购节能产品的共1项。</w:t>
      </w:r>
    </w:p>
    <w:p w14:paraId="39C870B9">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（八）是否采购节水产品：本项目不涉及强制采购节水产品的政策。不涉及强制采购节水产品的共1项。</w:t>
      </w:r>
    </w:p>
    <w:p w14:paraId="599945D1">
      <w:pPr>
        <w:widowControl/>
        <w:shd w:val="clear" w:color="auto" w:fill="FFFFFF"/>
        <w:spacing w:line="360" w:lineRule="auto"/>
        <w:ind w:firstLine="420"/>
        <w:rPr>
          <w:rFonts w:ascii="仿宋" w:hAnsi="仿宋" w:eastAsia="仿宋" w:cs="仿宋"/>
          <w:kern w:val="0"/>
          <w:szCs w:val="21"/>
          <w:highlight w:val="none"/>
        </w:rPr>
      </w:pPr>
      <w:r>
        <w:rPr>
          <w:rFonts w:hint="eastAsia" w:ascii="仿宋" w:hAnsi="仿宋" w:eastAsia="仿宋" w:cs="仿宋"/>
          <w:color w:val="666666"/>
          <w:kern w:val="0"/>
          <w:szCs w:val="21"/>
          <w:highlight w:val="none"/>
        </w:rPr>
        <w:t>（九）项目的采购标的是否包含进口产品：否</w:t>
      </w:r>
    </w:p>
    <w:p w14:paraId="6818503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（十）采购标的是否属于政府购买服务：否</w:t>
      </w:r>
    </w:p>
    <w:p w14:paraId="07CB5B41">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（十一）是否属于政务信息系统项目：否</w:t>
      </w:r>
    </w:p>
    <w:p w14:paraId="1F788257">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（十二）是否属于高校、科研院所的科研仪器设备采购：否</w:t>
      </w:r>
    </w:p>
    <w:p w14:paraId="6D2D0025">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（十三）是否属于PPP项目：否</w:t>
      </w:r>
    </w:p>
    <w:p w14:paraId="726B82A6">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（十四）是否属于一签多年项目：否</w:t>
      </w:r>
    </w:p>
    <w:p w14:paraId="21801A36">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四、项目需求及分包情况、采购标的</w:t>
      </w:r>
    </w:p>
    <w:p w14:paraId="4A7A3F7E">
      <w:pPr>
        <w:widowControl/>
        <w:shd w:val="clear" w:color="auto" w:fill="FFFFFF"/>
        <w:spacing w:line="360" w:lineRule="auto"/>
        <w:ind w:firstLine="420"/>
        <w:jc w:val="left"/>
        <w:outlineLvl w:val="4"/>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（一）分包名称：合同包一</w:t>
      </w:r>
    </w:p>
    <w:p w14:paraId="4EE28F40">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1、执行政府采购促进中小企业发展的相关政策</w:t>
      </w:r>
    </w:p>
    <w:p w14:paraId="649E7938">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1)</w:t>
      </w:r>
      <w:r>
        <w:rPr>
          <w:rFonts w:hint="eastAsia" w:ascii="仿宋" w:hAnsi="仿宋" w:eastAsia="仿宋" w:cs="仿宋"/>
          <w:color w:val="666666"/>
          <w:kern w:val="0"/>
          <w:szCs w:val="21"/>
          <w:highlight w:val="none"/>
        </w:rPr>
        <w:t> 专门面向中小企业采购</w:t>
      </w:r>
    </w:p>
    <w:p w14:paraId="2E9D338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2)面向的企业规模：</w:t>
      </w:r>
      <w:r>
        <w:rPr>
          <w:rFonts w:hint="eastAsia" w:ascii="仿宋" w:hAnsi="仿宋" w:eastAsia="仿宋" w:cs="仿宋"/>
          <w:color w:val="666666"/>
          <w:kern w:val="0"/>
          <w:szCs w:val="21"/>
          <w:highlight w:val="none"/>
        </w:rPr>
        <w:t> 中小企业</w:t>
      </w:r>
    </w:p>
    <w:p w14:paraId="5FCFC319">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3)预留形式：</w:t>
      </w:r>
      <w:r>
        <w:rPr>
          <w:rFonts w:hint="eastAsia" w:ascii="仿宋" w:hAnsi="仿宋" w:eastAsia="仿宋" w:cs="仿宋"/>
          <w:color w:val="666666"/>
          <w:kern w:val="0"/>
          <w:szCs w:val="21"/>
          <w:highlight w:val="none"/>
        </w:rPr>
        <w:t> 专门采购包预留</w:t>
      </w:r>
    </w:p>
    <w:p w14:paraId="407C813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000000"/>
          <w:kern w:val="0"/>
          <w:szCs w:val="21"/>
          <w:highlight w:val="none"/>
        </w:rPr>
        <w:t>4)预留比例：</w:t>
      </w:r>
      <w:r>
        <w:rPr>
          <w:rFonts w:hint="eastAsia" w:ascii="仿宋" w:hAnsi="仿宋" w:eastAsia="仿宋" w:cs="仿宋"/>
          <w:color w:val="666666"/>
          <w:kern w:val="0"/>
          <w:szCs w:val="21"/>
          <w:highlight w:val="none"/>
        </w:rPr>
        <w:t> 100.0000%</w:t>
      </w:r>
    </w:p>
    <w:p w14:paraId="03768489">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2、预算金额（元）：1,100,000.00 ，大写（人民币）： 壹佰壹拾万元整</w:t>
      </w:r>
    </w:p>
    <w:p w14:paraId="74C735E9">
      <w:pPr>
        <w:widowControl/>
        <w:shd w:val="clear" w:color="auto" w:fill="FFFFFF"/>
        <w:spacing w:line="360" w:lineRule="auto"/>
        <w:ind w:firstLine="78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最高限价（元）： 1,100,000.00 ，大写（人民币）： 壹佰壹拾万元整</w:t>
      </w:r>
    </w:p>
    <w:p w14:paraId="196C2A0D">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3、采购方式：公开招标</w:t>
      </w:r>
    </w:p>
    <w:p w14:paraId="6595F8AE">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4、评审方法：综合评估法</w:t>
      </w:r>
    </w:p>
    <w:p w14:paraId="457221BF">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5、定价方式：固定综合单价</w:t>
      </w:r>
    </w:p>
    <w:p w14:paraId="468583DD">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6、是否支持联合体投标：否</w:t>
      </w:r>
    </w:p>
    <w:p w14:paraId="0B208935">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7、是否允许合同分包选项：否</w:t>
      </w:r>
    </w:p>
    <w:p w14:paraId="7A3C7A83">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8、合同管理安排</w:t>
      </w:r>
    </w:p>
    <w:p w14:paraId="7D34DFA2">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1）合同类型：委托合同</w:t>
      </w:r>
    </w:p>
    <w:p w14:paraId="7074475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2）合同定价方式：固定综合单价</w:t>
      </w:r>
    </w:p>
    <w:p w14:paraId="37E2517D">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3）合同履行期限：合同签订之日起2025年12月31日</w:t>
      </w:r>
    </w:p>
    <w:p w14:paraId="005D03C1">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4）合同履约地点：蛟河市人民检察院</w:t>
      </w:r>
    </w:p>
    <w:p w14:paraId="0B65A057">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5）支付方式：一次付清</w:t>
      </w:r>
    </w:p>
    <w:p w14:paraId="54C4D6F0">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6）履约保证金及缴纳形式：</w:t>
      </w:r>
    </w:p>
    <w:p w14:paraId="1E769949">
      <w:pPr>
        <w:widowControl/>
        <w:shd w:val="clear" w:color="auto" w:fill="FFFFFF"/>
        <w:spacing w:line="360" w:lineRule="auto"/>
        <w:ind w:firstLine="120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中标/成交供应商是否需要缴纳履约保证金：否</w:t>
      </w:r>
    </w:p>
    <w:p w14:paraId="46E3437C">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7）合同支付约定：</w:t>
      </w:r>
    </w:p>
    <w:p w14:paraId="17A0CE35">
      <w:pPr>
        <w:widowControl/>
        <w:shd w:val="clear" w:color="auto" w:fill="FFFFFF"/>
        <w:spacing w:line="360" w:lineRule="auto"/>
        <w:ind w:firstLine="120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 付款条件说明： 按照合同约定，乙方所提供服务满足甲方需求 ，达到付款条件起 15 日，支付合同总金额的 100.00%。</w:t>
      </w:r>
    </w:p>
    <w:p w14:paraId="0F1378C9">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8）验收交付标准和方法：按照合同约定执行</w:t>
      </w:r>
    </w:p>
    <w:p w14:paraId="790D6CF7">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9）质量保修范围和保修期：无</w:t>
      </w:r>
    </w:p>
    <w:p w14:paraId="131A378B">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10）知识产权归属和处理方式：无</w:t>
      </w:r>
    </w:p>
    <w:p w14:paraId="6FD1940E">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11）成本补偿和风险分担约定：无</w:t>
      </w:r>
    </w:p>
    <w:p w14:paraId="5629BEA4">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12）违约责任与解决争议的方法：按合同约定执行</w:t>
      </w:r>
    </w:p>
    <w:p w14:paraId="1A83869A">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13）合同其他条款：无</w:t>
      </w:r>
    </w:p>
    <w:p w14:paraId="42CF8070">
      <w:pPr>
        <w:widowControl/>
        <w:shd w:val="clear" w:color="auto" w:fill="FFFFFF"/>
        <w:spacing w:line="360" w:lineRule="auto"/>
        <w:ind w:firstLine="42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10、履约验收方案</w:t>
      </w:r>
    </w:p>
    <w:p w14:paraId="2D7F0EE6">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1）验收组织方式：自行验收</w:t>
      </w:r>
    </w:p>
    <w:p w14:paraId="7E6B4898">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2）是否邀请本项目的其他供应商：否</w:t>
      </w:r>
    </w:p>
    <w:p w14:paraId="74CCF483">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3）是否邀请专家：否</w:t>
      </w:r>
    </w:p>
    <w:p w14:paraId="75CD4B2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4）是否邀请服务对象：否</w:t>
      </w:r>
    </w:p>
    <w:p w14:paraId="5FCA452E">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5）是否邀请第三方检测机构：否</w:t>
      </w:r>
    </w:p>
    <w:p w14:paraId="6DCCE055">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6）履约验收程序：一次性验收</w:t>
      </w:r>
    </w:p>
    <w:p w14:paraId="67C708EC">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7）履约验收时间：</w:t>
      </w:r>
    </w:p>
    <w:p w14:paraId="59AE433D">
      <w:pPr>
        <w:widowControl/>
        <w:shd w:val="clear" w:color="auto" w:fill="FFFFFF"/>
        <w:spacing w:line="360" w:lineRule="auto"/>
        <w:ind w:firstLine="120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供应商提出验收申请之日起7日内组织验收</w:t>
      </w:r>
    </w:p>
    <w:p w14:paraId="0D565E85">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8）验收组织的其他事项：无</w:t>
      </w:r>
    </w:p>
    <w:p w14:paraId="4574C23F">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9）技术履约验收内容：无</w:t>
      </w:r>
    </w:p>
    <w:p w14:paraId="2B4CD1FD">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10）商务履约验收内容：无</w:t>
      </w:r>
    </w:p>
    <w:p w14:paraId="3D20AE5A">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11）履约验收标准：按照合同约定执行</w:t>
      </w:r>
    </w:p>
    <w:p w14:paraId="29CD8B90">
      <w:pPr>
        <w:widowControl/>
        <w:shd w:val="clear" w:color="auto" w:fill="FFFFFF"/>
        <w:spacing w:line="360" w:lineRule="auto"/>
        <w:ind w:firstLine="840"/>
        <w:rPr>
          <w:rFonts w:ascii="仿宋" w:hAnsi="仿宋" w:eastAsia="仿宋" w:cs="仿宋"/>
          <w:color w:val="666666"/>
          <w:kern w:val="0"/>
          <w:szCs w:val="21"/>
          <w:highlight w:val="none"/>
        </w:rPr>
      </w:pPr>
      <w:r>
        <w:rPr>
          <w:rFonts w:hint="eastAsia" w:ascii="仿宋" w:hAnsi="仿宋" w:eastAsia="仿宋" w:cs="仿宋"/>
          <w:color w:val="666666"/>
          <w:kern w:val="0"/>
          <w:szCs w:val="21"/>
          <w:highlight w:val="none"/>
        </w:rPr>
        <w:t>12）履约验收其他事项：无</w:t>
      </w:r>
    </w:p>
    <w:p w14:paraId="4D6FD71F">
      <w:pPr>
        <w:widowControl/>
        <w:shd w:val="clear" w:color="auto" w:fill="FFFFFF"/>
        <w:spacing w:line="360" w:lineRule="auto"/>
        <w:jc w:val="left"/>
        <w:outlineLvl w:val="2"/>
        <w:rPr>
          <w:rFonts w:ascii="仿宋" w:hAnsi="仿宋" w:eastAsia="仿宋" w:cs="仿宋"/>
          <w:b/>
          <w:bCs/>
          <w:color w:val="666666"/>
          <w:kern w:val="0"/>
          <w:szCs w:val="21"/>
          <w:highlight w:val="none"/>
        </w:rPr>
      </w:pPr>
      <w:r>
        <w:rPr>
          <w:rFonts w:hint="eastAsia" w:ascii="仿宋" w:hAnsi="仿宋" w:eastAsia="仿宋" w:cs="仿宋"/>
          <w:b/>
          <w:bCs/>
          <w:color w:val="666666"/>
          <w:kern w:val="0"/>
          <w:szCs w:val="21"/>
          <w:highlight w:val="none"/>
        </w:rPr>
        <w:t>五、风险控制措施和替代方案</w:t>
      </w:r>
    </w:p>
    <w:p w14:paraId="569CA8DC">
      <w:pPr>
        <w:widowControl/>
        <w:shd w:val="clear" w:color="auto" w:fill="FFFFFF"/>
        <w:spacing w:line="360" w:lineRule="auto"/>
        <w:ind w:firstLine="840"/>
        <w:rPr>
          <w:rFonts w:ascii="仿宋" w:hAnsi="仿宋" w:eastAsia="仿宋" w:cs="仿宋"/>
          <w:szCs w:val="21"/>
          <w:highlight w:val="none"/>
        </w:rPr>
      </w:pPr>
      <w:r>
        <w:rPr>
          <w:rFonts w:hint="eastAsia" w:ascii="仿宋" w:hAnsi="仿宋" w:eastAsia="仿宋" w:cs="仿宋"/>
          <w:color w:val="666666"/>
          <w:kern w:val="0"/>
          <w:szCs w:val="21"/>
          <w:highlight w:val="none"/>
        </w:rPr>
        <w:t>该采购项目按照《政府采购需求管理办法》第二十五条规定，本项目是否需要组织风险判断、提出处置措施和替代方案：否</w:t>
      </w:r>
      <w:r>
        <w:rPr>
          <w:rFonts w:hint="eastAsia" w:ascii="仿宋" w:hAnsi="仿宋" w:eastAsia="仿宋" w:cs="仿宋"/>
          <w:szCs w:val="21"/>
          <w:highlight w:val="none"/>
        </w:rPr>
        <w:t>。</w:t>
      </w:r>
    </w:p>
    <w:p w14:paraId="4C2439C0">
      <w:pPr>
        <w:pStyle w:val="5"/>
        <w:widowControl/>
        <w:shd w:val="clear" w:color="auto" w:fill="FFFFFF"/>
        <w:spacing w:beforeAutospacing="0" w:afterAutospacing="0"/>
        <w:rPr>
          <w:rFonts w:hint="default" w:ascii="仿宋" w:hAnsi="仿宋" w:eastAsia="仿宋" w:cs="仿宋"/>
          <w:color w:val="333333"/>
          <w:highlight w:val="none"/>
          <w:shd w:val="clear" w:color="auto" w:fill="FFFFFF"/>
        </w:rPr>
      </w:pPr>
      <w:r>
        <w:rPr>
          <w:rFonts w:ascii="仿宋" w:hAnsi="仿宋" w:eastAsia="仿宋" w:cs="仿宋"/>
          <w:color w:val="333333"/>
          <w:highlight w:val="none"/>
          <w:shd w:val="clear" w:color="auto" w:fill="FFFFFF"/>
        </w:rPr>
        <w:t>附件：</w:t>
      </w:r>
    </w:p>
    <w:p w14:paraId="72D5180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hd w:val="clear" w:fill="FFFFFF"/>
        </w:rPr>
        <w:t>一、‌</w:t>
      </w:r>
      <w:r>
        <w:rPr>
          <w:rStyle w:val="24"/>
          <w:rFonts w:hint="eastAsia" w:ascii="仿宋" w:hAnsi="仿宋" w:eastAsia="仿宋" w:cs="仿宋"/>
          <w:b/>
          <w:i w:val="0"/>
          <w:iCs w:val="0"/>
          <w:caps w:val="0"/>
          <w:color w:val="333333"/>
          <w:spacing w:val="0"/>
          <w:shd w:val="clear" w:fill="FFFFFF"/>
        </w:rPr>
        <w:t>办案助理服务</w:t>
      </w:r>
      <w:r>
        <w:rPr>
          <w:rFonts w:hint="eastAsia" w:ascii="仿宋" w:hAnsi="仿宋" w:eastAsia="仿宋" w:cs="仿宋"/>
          <w:i w:val="0"/>
          <w:iCs w:val="0"/>
          <w:caps w:val="0"/>
          <w:color w:val="333333"/>
          <w:spacing w:val="0"/>
          <w:shd w:val="clear" w:fill="FFFFFF"/>
        </w:rPr>
        <w:t>‌</w:t>
      </w:r>
      <w:r>
        <w:rPr>
          <w:rFonts w:hint="eastAsia" w:ascii="仿宋" w:hAnsi="仿宋" w:eastAsia="仿宋" w:cs="仿宋"/>
          <w:i w:val="0"/>
          <w:iCs w:val="0"/>
          <w:caps w:val="0"/>
          <w:color w:val="333333"/>
          <w:spacing w:val="0"/>
          <w:sz w:val="24"/>
          <w:szCs w:val="24"/>
          <w:shd w:val="clear" w:fill="FFFFFF"/>
        </w:rPr>
        <w:t>‌</w:t>
      </w:r>
    </w:p>
    <w:p w14:paraId="11A96309">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辅助案件材料整理、归档及文书校对</w:t>
      </w:r>
    </w:p>
    <w:p w14:paraId="78CA34B3">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协助录入案件信息、制作简单程序性文书</w:t>
      </w:r>
    </w:p>
    <w:p w14:paraId="0AA09B7F">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z w:val="24"/>
          <w:szCs w:val="24"/>
          <w:shd w:val="clear" w:fill="FFFFFF"/>
        </w:rPr>
        <w:t>在检察官指导下完成笔录记录、数据统计等事务性工作</w:t>
      </w:r>
    </w:p>
    <w:p w14:paraId="536D13A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hd w:val="clear" w:fill="FFFFFF"/>
        </w:rPr>
        <w:t>二、‌</w:t>
      </w:r>
      <w:r>
        <w:rPr>
          <w:rStyle w:val="24"/>
          <w:rFonts w:hint="eastAsia" w:ascii="仿宋" w:hAnsi="仿宋" w:eastAsia="仿宋" w:cs="仿宋"/>
          <w:b/>
          <w:i w:val="0"/>
          <w:iCs w:val="0"/>
          <w:caps w:val="0"/>
          <w:color w:val="333333"/>
          <w:spacing w:val="0"/>
          <w:shd w:val="clear" w:fill="FFFFFF"/>
        </w:rPr>
        <w:t>办案综合服务</w:t>
      </w:r>
      <w:r>
        <w:rPr>
          <w:rFonts w:hint="eastAsia" w:ascii="仿宋" w:hAnsi="仿宋" w:eastAsia="仿宋" w:cs="仿宋"/>
          <w:i w:val="0"/>
          <w:iCs w:val="0"/>
          <w:caps w:val="0"/>
          <w:color w:val="333333"/>
          <w:spacing w:val="0"/>
          <w:shd w:val="clear" w:fill="FFFFFF"/>
        </w:rPr>
        <w:t>‌</w:t>
      </w:r>
      <w:r>
        <w:rPr>
          <w:rFonts w:hint="eastAsia" w:ascii="仿宋" w:hAnsi="仿宋" w:eastAsia="仿宋" w:cs="仿宋"/>
          <w:i w:val="0"/>
          <w:iCs w:val="0"/>
          <w:caps w:val="0"/>
          <w:color w:val="333333"/>
          <w:spacing w:val="0"/>
          <w:sz w:val="24"/>
          <w:szCs w:val="24"/>
          <w:shd w:val="clear" w:fill="FFFFFF"/>
        </w:rPr>
        <w:t>‌</w:t>
      </w:r>
    </w:p>
    <w:p w14:paraId="2A111942">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承担会议记录、文件流转等行政事务</w:t>
      </w:r>
    </w:p>
    <w:p w14:paraId="651910C7">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维护办公设备、管理非涉密档案</w:t>
      </w:r>
    </w:p>
    <w:p w14:paraId="29C0C534">
      <w:pPr>
        <w:keepNext w:val="0"/>
        <w:keepLines w:val="0"/>
        <w:pageBreakBefore w:val="0"/>
        <w:widowControl/>
        <w:numPr>
          <w:ilvl w:val="0"/>
          <w:numId w:val="10"/>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为办案部门综合性保障服务</w:t>
      </w:r>
    </w:p>
    <w:p w14:paraId="4842AE6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hd w:val="clear" w:fill="FFFFFF"/>
        </w:rPr>
        <w:t>三、‌</w:t>
      </w:r>
      <w:r>
        <w:rPr>
          <w:rStyle w:val="24"/>
          <w:rFonts w:hint="eastAsia" w:ascii="仿宋" w:hAnsi="仿宋" w:eastAsia="仿宋" w:cs="仿宋"/>
          <w:b/>
          <w:i w:val="0"/>
          <w:iCs w:val="0"/>
          <w:caps w:val="0"/>
          <w:color w:val="333333"/>
          <w:spacing w:val="0"/>
          <w:shd w:val="clear" w:fill="FFFFFF"/>
        </w:rPr>
        <w:t>办案驾驶服务</w:t>
      </w:r>
      <w:r>
        <w:rPr>
          <w:rFonts w:hint="eastAsia" w:ascii="仿宋" w:hAnsi="仿宋" w:eastAsia="仿宋" w:cs="仿宋"/>
          <w:i w:val="0"/>
          <w:iCs w:val="0"/>
          <w:caps w:val="0"/>
          <w:color w:val="333333"/>
          <w:spacing w:val="0"/>
          <w:shd w:val="clear" w:fill="FFFFFF"/>
        </w:rPr>
        <w:t>‌</w:t>
      </w:r>
      <w:r>
        <w:rPr>
          <w:rFonts w:hint="eastAsia" w:ascii="仿宋" w:hAnsi="仿宋" w:eastAsia="仿宋" w:cs="仿宋"/>
          <w:i w:val="0"/>
          <w:iCs w:val="0"/>
          <w:caps w:val="0"/>
          <w:color w:val="333333"/>
          <w:spacing w:val="0"/>
          <w:sz w:val="24"/>
          <w:szCs w:val="24"/>
          <w:shd w:val="clear" w:fill="FFFFFF"/>
        </w:rPr>
        <w:t>‌</w:t>
      </w:r>
    </w:p>
    <w:p w14:paraId="5080D474">
      <w:pPr>
        <w:keepNext w:val="0"/>
        <w:keepLines w:val="0"/>
        <w:pageBreakBefore w:val="0"/>
        <w:widowControl/>
        <w:numPr>
          <w:ilvl w:val="0"/>
          <w:numId w:val="11"/>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负责公务车辆驾驶及日常维护</w:t>
      </w:r>
    </w:p>
    <w:p w14:paraId="72EFDAFF">
      <w:pPr>
        <w:keepNext w:val="0"/>
        <w:keepLines w:val="0"/>
        <w:pageBreakBefore w:val="0"/>
        <w:widowControl/>
        <w:numPr>
          <w:ilvl w:val="0"/>
          <w:numId w:val="11"/>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保障办案人员外出调查取证的行车安全</w:t>
      </w:r>
    </w:p>
    <w:p w14:paraId="409CBE39">
      <w:pPr>
        <w:keepNext w:val="0"/>
        <w:keepLines w:val="0"/>
        <w:pageBreakBefore w:val="0"/>
        <w:widowControl/>
        <w:numPr>
          <w:ilvl w:val="0"/>
          <w:numId w:val="11"/>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z w:val="24"/>
          <w:szCs w:val="24"/>
          <w:shd w:val="clear" w:fill="FFFFFF"/>
        </w:rPr>
        <w:t>协助搬运非涉密办案物资</w:t>
      </w:r>
    </w:p>
    <w:p w14:paraId="4E64ABD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after="0" w:line="360" w:lineRule="auto"/>
        <w:ind w:left="0" w:right="0" w:firstLine="0"/>
        <w:jc w:val="left"/>
        <w:textAlignment w:val="auto"/>
        <w:rPr>
          <w:rFonts w:hint="eastAsia" w:ascii="仿宋" w:hAnsi="仿宋" w:eastAsia="仿宋" w:cs="仿宋"/>
          <w:i w:val="0"/>
          <w:iCs w:val="0"/>
          <w:caps w:val="0"/>
          <w:color w:val="333333"/>
          <w:spacing w:val="0"/>
        </w:rPr>
      </w:pPr>
      <w:r>
        <w:rPr>
          <w:rFonts w:hint="eastAsia" w:ascii="仿宋" w:hAnsi="仿宋" w:eastAsia="仿宋" w:cs="仿宋"/>
          <w:i w:val="0"/>
          <w:iCs w:val="0"/>
          <w:caps w:val="0"/>
          <w:color w:val="333333"/>
          <w:spacing w:val="0"/>
          <w:shd w:val="clear" w:fill="FFFFFF"/>
        </w:rPr>
        <w:t>通用限制</w:t>
      </w:r>
    </w:p>
    <w:p w14:paraId="073B34FF">
      <w:pPr>
        <w:keepNext w:val="0"/>
        <w:keepLines w:val="0"/>
        <w:pageBreakBefore w:val="0"/>
        <w:widowControl/>
        <w:numPr>
          <w:ilvl w:val="0"/>
          <w:numId w:val="12"/>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身份性质</w:t>
      </w:r>
      <w:r>
        <w:rPr>
          <w:rFonts w:hint="eastAsia" w:ascii="仿宋" w:hAnsi="仿宋" w:eastAsia="仿宋" w:cs="仿宋"/>
          <w:i w:val="0"/>
          <w:iCs w:val="0"/>
          <w:caps w:val="0"/>
          <w:color w:val="333333"/>
          <w:spacing w:val="0"/>
          <w:sz w:val="24"/>
          <w:szCs w:val="24"/>
          <w:shd w:val="clear" w:fill="FFFFFF"/>
        </w:rPr>
        <w:t>‌：非在编公务员，不具执法资格</w:t>
      </w:r>
    </w:p>
    <w:p w14:paraId="5E2ECEFA">
      <w:pPr>
        <w:keepNext w:val="0"/>
        <w:keepLines w:val="0"/>
        <w:pageBreakBefore w:val="0"/>
        <w:widowControl/>
        <w:numPr>
          <w:ilvl w:val="0"/>
          <w:numId w:val="12"/>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保密义务</w:t>
      </w:r>
      <w:r>
        <w:rPr>
          <w:rFonts w:hint="eastAsia" w:ascii="仿宋" w:hAnsi="仿宋" w:eastAsia="仿宋" w:cs="仿宋"/>
          <w:i w:val="0"/>
          <w:iCs w:val="0"/>
          <w:caps w:val="0"/>
          <w:color w:val="333333"/>
          <w:spacing w:val="0"/>
          <w:sz w:val="24"/>
          <w:szCs w:val="24"/>
          <w:shd w:val="clear" w:fill="FFFFFF"/>
        </w:rPr>
        <w:t>‌：需签署保密协议，禁止泄露工作内容</w:t>
      </w:r>
    </w:p>
    <w:p w14:paraId="020C5E5C">
      <w:pPr>
        <w:keepNext w:val="0"/>
        <w:keepLines w:val="0"/>
        <w:pageBreakBefore w:val="0"/>
        <w:widowControl/>
        <w:numPr>
          <w:ilvl w:val="0"/>
          <w:numId w:val="12"/>
        </w:numPr>
        <w:suppressLineNumbers w:val="0"/>
        <w:pBdr>
          <w:top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360" w:lineRule="auto"/>
        <w:ind w:left="0" w:right="0" w:hanging="360"/>
        <w:jc w:val="left"/>
        <w:textAlignment w:val="auto"/>
        <w:rPr>
          <w:rFonts w:hint="eastAsia" w:ascii="仿宋" w:hAnsi="仿宋" w:eastAsia="仿宋" w:cs="仿宋"/>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监督机制</w:t>
      </w:r>
      <w:r>
        <w:rPr>
          <w:rFonts w:hint="eastAsia" w:ascii="仿宋" w:hAnsi="仿宋" w:eastAsia="仿宋" w:cs="仿宋"/>
          <w:i w:val="0"/>
          <w:iCs w:val="0"/>
          <w:caps w:val="0"/>
          <w:color w:val="333333"/>
          <w:spacing w:val="0"/>
          <w:sz w:val="24"/>
          <w:szCs w:val="24"/>
          <w:shd w:val="clear" w:fill="FFFFFF"/>
        </w:rPr>
        <w:t>‌：全程接受检察官指挥，违规行为将解除聘用并追责</w:t>
      </w:r>
    </w:p>
    <w:p w14:paraId="678645BF">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sz w:val="24"/>
          <w:szCs w:val="24"/>
          <w:shd w:val="clear" w:fill="FFFFFF"/>
        </w:rPr>
        <w:t>‌</w:t>
      </w:r>
      <w:r>
        <w:rPr>
          <w:rStyle w:val="24"/>
          <w:rFonts w:hint="eastAsia" w:ascii="仿宋" w:hAnsi="仿宋" w:eastAsia="仿宋" w:cs="仿宋"/>
          <w:i w:val="0"/>
          <w:iCs w:val="0"/>
          <w:caps w:val="0"/>
          <w:color w:val="333333"/>
          <w:spacing w:val="0"/>
          <w:sz w:val="24"/>
          <w:szCs w:val="24"/>
          <w:shd w:val="clear" w:fill="FFFFFF"/>
        </w:rPr>
        <w:t>法律依据</w:t>
      </w:r>
      <w:r>
        <w:rPr>
          <w:rFonts w:hint="eastAsia" w:ascii="仿宋" w:hAnsi="仿宋" w:eastAsia="仿宋" w:cs="仿宋"/>
          <w:i w:val="0"/>
          <w:iCs w:val="0"/>
          <w:caps w:val="0"/>
          <w:color w:val="333333"/>
          <w:spacing w:val="0"/>
          <w:sz w:val="24"/>
          <w:szCs w:val="24"/>
          <w:shd w:val="clear" w:fill="FFFFFF"/>
        </w:rPr>
        <w:t>‌：2023年修订版《人民检察院工作人员分类管理办法》第17条、最高检《关于规范辅助人员管理的指导意见》</w:t>
      </w:r>
      <w:r>
        <w:rPr>
          <w:rFonts w:hint="eastAsia" w:ascii="仿宋" w:hAnsi="仿宋" w:eastAsia="仿宋" w:cs="仿宋"/>
          <w:i w:val="0"/>
          <w:iCs w:val="0"/>
          <w:caps w:val="0"/>
          <w:color w:val="333333"/>
          <w:spacing w:val="0"/>
          <w:sz w:val="24"/>
          <w:szCs w:val="24"/>
          <w:shd w:val="clear" w:fill="FFFFFF"/>
        </w:rPr>
        <w:br w:type="textWrapping"/>
      </w:r>
      <w:r>
        <w:rPr>
          <w:rFonts w:hint="eastAsia" w:ascii="仿宋" w:hAnsi="仿宋" w:eastAsia="仿宋" w:cs="仿宋"/>
          <w:i w:val="0"/>
          <w:iCs w:val="0"/>
          <w:caps w:val="0"/>
          <w:color w:val="333333"/>
          <w:spacing w:val="0"/>
          <w:sz w:val="24"/>
          <w:szCs w:val="24"/>
          <w:shd w:val="clear" w:fill="FFFFFF"/>
        </w:rPr>
        <w:t>建议具体操作以所属检察院的内部细则为准。</w:t>
      </w:r>
    </w:p>
    <w:p w14:paraId="7E40FA9F"/>
    <w:p w14:paraId="39DE2A2D">
      <w:pPr>
        <w:pStyle w:val="17"/>
        <w:keepNext w:val="0"/>
        <w:keepLines w:val="0"/>
        <w:widowControl/>
        <w:suppressLineNumbers w:val="0"/>
        <w:pBdr>
          <w:top w:val="none" w:color="auto" w:sz="0" w:space="0"/>
          <w:left w:val="none" w:color="auto" w:sz="0" w:space="0"/>
          <w:bottom w:val="none" w:color="auto" w:sz="0" w:space="0"/>
          <w:right w:val="none" w:color="auto" w:sz="0" w:space="0"/>
        </w:pBdr>
        <w:wordWrap/>
        <w:spacing w:before="105" w:beforeAutospacing="0" w:after="105" w:afterAutospacing="0" w:line="435" w:lineRule="atLeast"/>
        <w:ind w:left="0" w:right="0"/>
        <w:jc w:val="left"/>
        <w:rPr>
          <w:rFonts w:hint="eastAsia" w:ascii="仿宋" w:hAnsi="仿宋" w:eastAsia="仿宋" w:cs="仿宋"/>
          <w:highlight w:val="none"/>
        </w:rPr>
      </w:pPr>
    </w:p>
    <w:p w14:paraId="620BAEF9">
      <w:pPr>
        <w:rPr>
          <w:rFonts w:ascii="仿宋" w:hAnsi="仿宋" w:eastAsia="仿宋" w:cs="仿宋"/>
          <w:szCs w:val="21"/>
          <w:highlight w:val="none"/>
        </w:rPr>
      </w:pPr>
    </w:p>
    <w:p w14:paraId="250DEB3E">
      <w:pPr>
        <w:widowControl/>
        <w:shd w:val="clear" w:color="auto" w:fill="FFFFFF"/>
        <w:spacing w:line="360" w:lineRule="auto"/>
        <w:ind w:firstLine="840"/>
        <w:rPr>
          <w:rFonts w:ascii="仿宋" w:hAnsi="仿宋" w:eastAsia="仿宋" w:cs="仿宋"/>
          <w:spacing w:val="7"/>
          <w:sz w:val="28"/>
          <w:szCs w:val="28"/>
          <w:highlight w:val="none"/>
        </w:rPr>
      </w:pPr>
      <w:r>
        <w:rPr>
          <w:b/>
          <w:bCs/>
          <w:kern w:val="0"/>
          <w:sz w:val="28"/>
          <w:szCs w:val="28"/>
          <w:highlight w:val="none"/>
        </w:rPr>
        <w:br w:type="page"/>
      </w:r>
      <w:bookmarkEnd w:id="553"/>
    </w:p>
    <w:p w14:paraId="220679EC">
      <w:pPr>
        <w:pStyle w:val="2"/>
        <w:adjustRightInd w:val="0"/>
        <w:snapToGrid w:val="0"/>
        <w:spacing w:before="156" w:beforeLines="50" w:after="156" w:afterLines="50" w:line="240" w:lineRule="auto"/>
        <w:jc w:val="center"/>
        <w:rPr>
          <w:rFonts w:ascii="仿宋" w:hAnsi="仿宋" w:eastAsia="仿宋" w:cs="仿宋"/>
          <w:sz w:val="30"/>
          <w:szCs w:val="30"/>
          <w:highlight w:val="none"/>
        </w:rPr>
      </w:pPr>
      <w:bookmarkStart w:id="554" w:name="_Toc449"/>
      <w:r>
        <w:rPr>
          <w:rFonts w:hint="eastAsia" w:ascii="仿宋" w:hAnsi="仿宋" w:eastAsia="仿宋" w:cs="仿宋"/>
          <w:sz w:val="30"/>
          <w:szCs w:val="30"/>
          <w:highlight w:val="none"/>
        </w:rPr>
        <w:t>第六章 投标文件格式</w:t>
      </w:r>
      <w:bookmarkEnd w:id="554"/>
    </w:p>
    <w:p w14:paraId="6D8028C0">
      <w:pPr>
        <w:rPr>
          <w:rFonts w:ascii="仿宋" w:hAnsi="仿宋" w:eastAsia="仿宋" w:cs="仿宋"/>
          <w:szCs w:val="21"/>
          <w:highlight w:val="none"/>
        </w:rPr>
      </w:pPr>
    </w:p>
    <w:p w14:paraId="68A83BAB">
      <w:pPr>
        <w:pStyle w:val="16"/>
        <w:spacing w:line="700" w:lineRule="exact"/>
        <w:ind w:firstLine="1246" w:firstLineChars="445"/>
        <w:rPr>
          <w:rFonts w:ascii="仿宋" w:hAnsi="仿宋" w:eastAsia="仿宋" w:cs="仿宋"/>
          <w:b/>
          <w:sz w:val="28"/>
          <w:szCs w:val="28"/>
          <w:highlight w:val="none"/>
          <w:u w:val="single"/>
        </w:rPr>
      </w:pPr>
    </w:p>
    <w:p w14:paraId="1905FAF2">
      <w:pPr>
        <w:pStyle w:val="16"/>
        <w:spacing w:line="700" w:lineRule="exact"/>
        <w:ind w:firstLine="1246" w:firstLineChars="445"/>
        <w:rPr>
          <w:rFonts w:ascii="仿宋" w:hAnsi="仿宋" w:eastAsia="仿宋" w:cs="仿宋"/>
          <w:b/>
          <w:sz w:val="28"/>
          <w:szCs w:val="28"/>
          <w:highlight w:val="none"/>
          <w:u w:val="single"/>
        </w:rPr>
      </w:pPr>
    </w:p>
    <w:p w14:paraId="1578D801">
      <w:pPr>
        <w:pStyle w:val="16"/>
        <w:spacing w:line="700" w:lineRule="exact"/>
        <w:ind w:firstLine="1246" w:firstLineChars="445"/>
        <w:rPr>
          <w:rFonts w:ascii="仿宋" w:hAnsi="仿宋" w:eastAsia="仿宋" w:cs="仿宋"/>
          <w:b/>
          <w:sz w:val="28"/>
          <w:szCs w:val="28"/>
          <w:highlight w:val="none"/>
          <w:u w:val="single"/>
        </w:rPr>
      </w:pPr>
    </w:p>
    <w:p w14:paraId="580359C8">
      <w:pPr>
        <w:pStyle w:val="16"/>
        <w:spacing w:line="700" w:lineRule="exact"/>
        <w:ind w:firstLine="1246" w:firstLineChars="445"/>
        <w:rPr>
          <w:rFonts w:ascii="仿宋" w:hAnsi="仿宋" w:eastAsia="仿宋" w:cs="仿宋"/>
          <w:b/>
          <w:sz w:val="28"/>
          <w:szCs w:val="28"/>
          <w:highlight w:val="none"/>
          <w:u w:val="single"/>
        </w:rPr>
      </w:pPr>
    </w:p>
    <w:p w14:paraId="13982912">
      <w:pPr>
        <w:pStyle w:val="16"/>
        <w:spacing w:line="700" w:lineRule="exact"/>
        <w:ind w:firstLine="1246" w:firstLineChars="445"/>
        <w:rPr>
          <w:rFonts w:ascii="仿宋" w:hAnsi="仿宋" w:eastAsia="仿宋" w:cs="仿宋"/>
          <w:b/>
          <w:sz w:val="28"/>
          <w:szCs w:val="28"/>
          <w:highlight w:val="none"/>
          <w:u w:val="single"/>
        </w:rPr>
      </w:pPr>
    </w:p>
    <w:p w14:paraId="4F6C6218">
      <w:pPr>
        <w:pStyle w:val="16"/>
        <w:spacing w:line="700" w:lineRule="exact"/>
        <w:ind w:firstLine="1246" w:firstLineChars="445"/>
        <w:rPr>
          <w:rFonts w:ascii="仿宋" w:hAnsi="仿宋" w:eastAsia="仿宋" w:cs="仿宋"/>
          <w:b/>
          <w:sz w:val="28"/>
          <w:szCs w:val="28"/>
          <w:highlight w:val="none"/>
          <w:u w:val="single"/>
        </w:rPr>
      </w:pPr>
    </w:p>
    <w:p w14:paraId="0BFC024C">
      <w:pPr>
        <w:pStyle w:val="16"/>
        <w:spacing w:line="700" w:lineRule="exact"/>
        <w:ind w:firstLine="1246" w:firstLineChars="445"/>
        <w:rPr>
          <w:rFonts w:ascii="仿宋" w:hAnsi="仿宋" w:eastAsia="仿宋" w:cs="仿宋"/>
          <w:b/>
          <w:sz w:val="28"/>
          <w:szCs w:val="28"/>
          <w:highlight w:val="none"/>
          <w:u w:val="single"/>
        </w:rPr>
      </w:pPr>
    </w:p>
    <w:p w14:paraId="5DF0CD56">
      <w:pPr>
        <w:pStyle w:val="16"/>
        <w:spacing w:line="700" w:lineRule="exact"/>
        <w:ind w:firstLine="1246" w:firstLineChars="445"/>
        <w:rPr>
          <w:rFonts w:ascii="仿宋" w:hAnsi="仿宋" w:eastAsia="仿宋" w:cs="仿宋"/>
          <w:b/>
          <w:sz w:val="28"/>
          <w:szCs w:val="28"/>
          <w:highlight w:val="none"/>
          <w:u w:val="single"/>
        </w:rPr>
      </w:pPr>
    </w:p>
    <w:p w14:paraId="7A025121">
      <w:pPr>
        <w:pStyle w:val="16"/>
        <w:spacing w:line="700" w:lineRule="exact"/>
        <w:ind w:firstLine="1246" w:firstLineChars="445"/>
        <w:rPr>
          <w:rFonts w:ascii="仿宋" w:hAnsi="仿宋" w:eastAsia="仿宋" w:cs="仿宋"/>
          <w:b/>
          <w:sz w:val="28"/>
          <w:szCs w:val="28"/>
          <w:highlight w:val="none"/>
          <w:u w:val="single"/>
        </w:rPr>
      </w:pPr>
    </w:p>
    <w:p w14:paraId="45EF469D">
      <w:pPr>
        <w:pStyle w:val="16"/>
        <w:spacing w:line="700" w:lineRule="exact"/>
        <w:ind w:firstLine="1246" w:firstLineChars="445"/>
        <w:rPr>
          <w:rFonts w:ascii="仿宋" w:hAnsi="仿宋" w:eastAsia="仿宋" w:cs="仿宋"/>
          <w:b/>
          <w:sz w:val="28"/>
          <w:szCs w:val="28"/>
          <w:highlight w:val="none"/>
          <w:u w:val="single"/>
        </w:rPr>
      </w:pPr>
    </w:p>
    <w:p w14:paraId="0774D6F8">
      <w:pPr>
        <w:pStyle w:val="16"/>
        <w:spacing w:line="700" w:lineRule="exact"/>
        <w:ind w:firstLine="1246" w:firstLineChars="445"/>
        <w:rPr>
          <w:rFonts w:ascii="仿宋" w:hAnsi="仿宋" w:eastAsia="仿宋" w:cs="仿宋"/>
          <w:b/>
          <w:sz w:val="28"/>
          <w:szCs w:val="28"/>
          <w:highlight w:val="none"/>
          <w:u w:val="single"/>
        </w:rPr>
      </w:pPr>
    </w:p>
    <w:p w14:paraId="2867AB15">
      <w:pPr>
        <w:pStyle w:val="16"/>
        <w:spacing w:line="700" w:lineRule="exact"/>
        <w:ind w:firstLine="1246" w:firstLineChars="445"/>
        <w:rPr>
          <w:rFonts w:ascii="仿宋" w:hAnsi="仿宋" w:eastAsia="仿宋" w:cs="仿宋"/>
          <w:b/>
          <w:sz w:val="28"/>
          <w:szCs w:val="28"/>
          <w:highlight w:val="none"/>
          <w:u w:val="single"/>
        </w:rPr>
      </w:pPr>
    </w:p>
    <w:p w14:paraId="2C1B06F1">
      <w:pPr>
        <w:pStyle w:val="16"/>
        <w:spacing w:line="700" w:lineRule="exact"/>
        <w:ind w:firstLine="1246" w:firstLineChars="445"/>
        <w:rPr>
          <w:rFonts w:ascii="仿宋" w:hAnsi="仿宋" w:eastAsia="仿宋" w:cs="仿宋"/>
          <w:b/>
          <w:sz w:val="28"/>
          <w:szCs w:val="28"/>
          <w:highlight w:val="none"/>
          <w:u w:val="single"/>
        </w:rPr>
      </w:pPr>
    </w:p>
    <w:p w14:paraId="23E61BE0">
      <w:pPr>
        <w:pStyle w:val="16"/>
        <w:spacing w:line="700" w:lineRule="exact"/>
        <w:ind w:firstLine="1246" w:firstLineChars="445"/>
        <w:rPr>
          <w:rFonts w:ascii="仿宋" w:hAnsi="仿宋" w:eastAsia="仿宋" w:cs="仿宋"/>
          <w:b/>
          <w:sz w:val="28"/>
          <w:szCs w:val="28"/>
          <w:highlight w:val="none"/>
          <w:u w:val="single"/>
        </w:rPr>
      </w:pPr>
    </w:p>
    <w:p w14:paraId="4DC82F6D">
      <w:pPr>
        <w:pStyle w:val="16"/>
        <w:spacing w:line="700" w:lineRule="exact"/>
        <w:ind w:firstLine="1246" w:firstLineChars="445"/>
        <w:rPr>
          <w:rFonts w:ascii="仿宋" w:hAnsi="仿宋" w:eastAsia="仿宋" w:cs="仿宋"/>
          <w:b/>
          <w:sz w:val="28"/>
          <w:szCs w:val="28"/>
          <w:highlight w:val="none"/>
          <w:u w:val="single"/>
        </w:rPr>
      </w:pPr>
    </w:p>
    <w:p w14:paraId="13D03447">
      <w:pPr>
        <w:pStyle w:val="16"/>
        <w:spacing w:line="700" w:lineRule="exact"/>
        <w:ind w:firstLine="1246" w:firstLineChars="445"/>
        <w:rPr>
          <w:rFonts w:ascii="仿宋" w:hAnsi="仿宋" w:eastAsia="仿宋" w:cs="仿宋"/>
          <w:b/>
          <w:sz w:val="28"/>
          <w:szCs w:val="28"/>
          <w:highlight w:val="none"/>
          <w:u w:val="single"/>
        </w:rPr>
      </w:pPr>
    </w:p>
    <w:p w14:paraId="35724CCE">
      <w:pPr>
        <w:pStyle w:val="16"/>
        <w:spacing w:line="700" w:lineRule="exact"/>
        <w:ind w:firstLine="1246" w:firstLineChars="445"/>
        <w:rPr>
          <w:rFonts w:ascii="仿宋" w:hAnsi="仿宋" w:eastAsia="仿宋" w:cs="仿宋"/>
          <w:b/>
          <w:sz w:val="28"/>
          <w:szCs w:val="28"/>
          <w:highlight w:val="none"/>
          <w:u w:val="single"/>
        </w:rPr>
      </w:pPr>
    </w:p>
    <w:p w14:paraId="7CF93979">
      <w:pPr>
        <w:pStyle w:val="16"/>
        <w:spacing w:line="700" w:lineRule="exact"/>
        <w:ind w:firstLine="1246" w:firstLineChars="445"/>
        <w:rPr>
          <w:rFonts w:ascii="仿宋" w:hAnsi="仿宋" w:eastAsia="仿宋" w:cs="仿宋"/>
          <w:b/>
          <w:sz w:val="28"/>
          <w:szCs w:val="28"/>
          <w:highlight w:val="none"/>
          <w:u w:val="single"/>
        </w:rPr>
      </w:pPr>
    </w:p>
    <w:p w14:paraId="001ED178">
      <w:pPr>
        <w:spacing w:line="440" w:lineRule="exact"/>
        <w:jc w:val="center"/>
        <w:rPr>
          <w:rFonts w:ascii="仿宋" w:hAnsi="仿宋" w:eastAsia="仿宋" w:cs="仿宋"/>
          <w:b/>
          <w:sz w:val="28"/>
          <w:szCs w:val="28"/>
          <w:highlight w:val="none"/>
          <w:u w:val="single"/>
        </w:rPr>
      </w:pPr>
      <w:r>
        <w:rPr>
          <w:rFonts w:hint="eastAsia" w:ascii="仿宋" w:hAnsi="仿宋" w:eastAsia="仿宋" w:cs="仿宋"/>
          <w:b/>
          <w:sz w:val="28"/>
          <w:szCs w:val="28"/>
          <w:highlight w:val="none"/>
          <w:u w:val="single"/>
        </w:rPr>
        <w:t xml:space="preserve">                （项目名称）</w:t>
      </w:r>
    </w:p>
    <w:p w14:paraId="39569B79">
      <w:pPr>
        <w:spacing w:line="440" w:lineRule="exact"/>
        <w:jc w:val="center"/>
        <w:rPr>
          <w:rFonts w:ascii="仿宋" w:hAnsi="仿宋" w:eastAsia="仿宋" w:cs="仿宋"/>
          <w:b/>
          <w:sz w:val="28"/>
          <w:szCs w:val="28"/>
          <w:highlight w:val="none"/>
          <w:u w:val="single"/>
        </w:rPr>
      </w:pPr>
    </w:p>
    <w:p w14:paraId="4A97313F">
      <w:pPr>
        <w:spacing w:line="440" w:lineRule="exact"/>
        <w:jc w:val="center"/>
        <w:rPr>
          <w:rFonts w:ascii="仿宋" w:hAnsi="仿宋" w:eastAsia="仿宋" w:cs="仿宋"/>
          <w:b/>
          <w:sz w:val="28"/>
          <w:szCs w:val="28"/>
          <w:highlight w:val="none"/>
          <w:u w:val="single"/>
        </w:rPr>
      </w:pPr>
    </w:p>
    <w:p w14:paraId="25492045">
      <w:pPr>
        <w:spacing w:line="440" w:lineRule="exact"/>
        <w:jc w:val="center"/>
        <w:rPr>
          <w:rFonts w:ascii="仿宋" w:hAnsi="仿宋" w:eastAsia="仿宋" w:cs="仿宋"/>
          <w:b/>
          <w:sz w:val="28"/>
          <w:szCs w:val="28"/>
          <w:highlight w:val="none"/>
          <w:u w:val="single"/>
        </w:rPr>
      </w:pPr>
    </w:p>
    <w:p w14:paraId="0167BD81">
      <w:pPr>
        <w:spacing w:line="440" w:lineRule="exact"/>
        <w:jc w:val="center"/>
        <w:rPr>
          <w:rFonts w:ascii="仿宋" w:hAnsi="仿宋" w:eastAsia="仿宋" w:cs="仿宋"/>
          <w:b/>
          <w:sz w:val="28"/>
          <w:szCs w:val="28"/>
          <w:highlight w:val="none"/>
          <w:u w:val="single"/>
        </w:rPr>
      </w:pPr>
    </w:p>
    <w:p w14:paraId="03DDA774">
      <w:pPr>
        <w:spacing w:line="440" w:lineRule="exact"/>
        <w:jc w:val="center"/>
        <w:rPr>
          <w:rFonts w:ascii="仿宋" w:hAnsi="仿宋" w:eastAsia="仿宋" w:cs="仿宋"/>
          <w:b/>
          <w:sz w:val="28"/>
          <w:szCs w:val="28"/>
          <w:highlight w:val="none"/>
          <w:u w:val="single"/>
        </w:rPr>
      </w:pPr>
    </w:p>
    <w:p w14:paraId="696DB959">
      <w:pPr>
        <w:spacing w:line="440" w:lineRule="exact"/>
        <w:jc w:val="center"/>
        <w:rPr>
          <w:rFonts w:ascii="仿宋" w:hAnsi="仿宋" w:eastAsia="仿宋" w:cs="仿宋"/>
          <w:b/>
          <w:sz w:val="28"/>
          <w:szCs w:val="28"/>
          <w:highlight w:val="none"/>
          <w:u w:val="single"/>
        </w:rPr>
      </w:pPr>
    </w:p>
    <w:p w14:paraId="316C771D">
      <w:pPr>
        <w:spacing w:line="440" w:lineRule="exact"/>
        <w:jc w:val="center"/>
        <w:rPr>
          <w:rFonts w:ascii="仿宋" w:hAnsi="仿宋" w:eastAsia="仿宋" w:cs="仿宋"/>
          <w:b/>
          <w:sz w:val="36"/>
          <w:szCs w:val="36"/>
          <w:highlight w:val="none"/>
          <w:u w:val="single"/>
        </w:rPr>
      </w:pPr>
      <w:r>
        <w:rPr>
          <w:rFonts w:hint="eastAsia" w:ascii="仿宋" w:hAnsi="仿宋" w:eastAsia="仿宋" w:cs="仿宋"/>
          <w:b/>
          <w:sz w:val="36"/>
          <w:szCs w:val="36"/>
          <w:highlight w:val="none"/>
          <w:u w:val="single"/>
        </w:rPr>
        <w:t>投  标  文  件</w:t>
      </w:r>
    </w:p>
    <w:p w14:paraId="29225DB7">
      <w:pPr>
        <w:spacing w:line="440" w:lineRule="exact"/>
        <w:jc w:val="center"/>
        <w:rPr>
          <w:rFonts w:ascii="仿宋" w:hAnsi="仿宋" w:eastAsia="仿宋" w:cs="仿宋"/>
          <w:b/>
          <w:sz w:val="28"/>
          <w:szCs w:val="28"/>
          <w:highlight w:val="none"/>
          <w:u w:val="single"/>
        </w:rPr>
      </w:pPr>
    </w:p>
    <w:p w14:paraId="26720894">
      <w:pPr>
        <w:spacing w:line="440" w:lineRule="exact"/>
        <w:jc w:val="center"/>
        <w:rPr>
          <w:rFonts w:ascii="仿宋" w:hAnsi="仿宋" w:eastAsia="仿宋" w:cs="仿宋"/>
          <w:b/>
          <w:szCs w:val="21"/>
          <w:highlight w:val="none"/>
          <w:u w:val="single"/>
        </w:rPr>
      </w:pPr>
      <w:r>
        <w:rPr>
          <w:rFonts w:hint="eastAsia" w:ascii="仿宋" w:hAnsi="仿宋" w:eastAsia="仿宋" w:cs="仿宋"/>
          <w:b/>
          <w:szCs w:val="21"/>
          <w:highlight w:val="none"/>
          <w:u w:val="single"/>
        </w:rPr>
        <w:t>采购项目编号：</w:t>
      </w:r>
    </w:p>
    <w:p w14:paraId="7FBFDA19">
      <w:pPr>
        <w:spacing w:line="440" w:lineRule="exact"/>
        <w:jc w:val="center"/>
        <w:rPr>
          <w:rFonts w:ascii="仿宋" w:hAnsi="仿宋" w:eastAsia="仿宋" w:cs="仿宋"/>
          <w:b/>
          <w:szCs w:val="21"/>
          <w:highlight w:val="none"/>
          <w:u w:val="single"/>
        </w:rPr>
      </w:pPr>
    </w:p>
    <w:p w14:paraId="7E1EE418">
      <w:pPr>
        <w:spacing w:line="440" w:lineRule="exact"/>
        <w:jc w:val="center"/>
        <w:rPr>
          <w:rFonts w:ascii="仿宋" w:hAnsi="仿宋" w:eastAsia="仿宋" w:cs="仿宋"/>
          <w:b/>
          <w:szCs w:val="21"/>
          <w:highlight w:val="none"/>
          <w:u w:val="single"/>
        </w:rPr>
      </w:pPr>
      <w:r>
        <w:rPr>
          <w:rFonts w:hint="eastAsia" w:ascii="仿宋" w:hAnsi="仿宋" w:eastAsia="仿宋" w:cs="仿宋"/>
          <w:b/>
          <w:szCs w:val="21"/>
          <w:highlight w:val="none"/>
          <w:u w:val="single"/>
        </w:rPr>
        <w:t>正/副本</w:t>
      </w:r>
    </w:p>
    <w:p w14:paraId="02216608">
      <w:pPr>
        <w:spacing w:line="440" w:lineRule="exact"/>
        <w:jc w:val="center"/>
        <w:rPr>
          <w:rFonts w:ascii="仿宋" w:hAnsi="仿宋" w:eastAsia="仿宋" w:cs="仿宋"/>
          <w:b/>
          <w:sz w:val="28"/>
          <w:szCs w:val="28"/>
          <w:highlight w:val="none"/>
          <w:u w:val="single"/>
        </w:rPr>
      </w:pPr>
    </w:p>
    <w:p w14:paraId="5653F761">
      <w:pPr>
        <w:spacing w:line="440" w:lineRule="exact"/>
        <w:jc w:val="center"/>
        <w:rPr>
          <w:rFonts w:ascii="仿宋" w:hAnsi="仿宋" w:eastAsia="仿宋" w:cs="仿宋"/>
          <w:b/>
          <w:sz w:val="28"/>
          <w:szCs w:val="28"/>
          <w:highlight w:val="none"/>
          <w:u w:val="single"/>
        </w:rPr>
      </w:pPr>
    </w:p>
    <w:p w14:paraId="6E46201A">
      <w:pPr>
        <w:spacing w:line="440" w:lineRule="exact"/>
        <w:jc w:val="center"/>
        <w:rPr>
          <w:rFonts w:ascii="仿宋" w:hAnsi="仿宋" w:eastAsia="仿宋" w:cs="仿宋"/>
          <w:b/>
          <w:sz w:val="28"/>
          <w:szCs w:val="28"/>
          <w:highlight w:val="none"/>
          <w:u w:val="single"/>
        </w:rPr>
      </w:pPr>
    </w:p>
    <w:p w14:paraId="134A6A74">
      <w:pPr>
        <w:spacing w:line="440" w:lineRule="exact"/>
        <w:jc w:val="center"/>
        <w:rPr>
          <w:rFonts w:ascii="仿宋" w:hAnsi="仿宋" w:eastAsia="仿宋" w:cs="仿宋"/>
          <w:b/>
          <w:sz w:val="28"/>
          <w:szCs w:val="28"/>
          <w:highlight w:val="none"/>
          <w:u w:val="single"/>
        </w:rPr>
      </w:pPr>
    </w:p>
    <w:p w14:paraId="28E291EC">
      <w:pPr>
        <w:spacing w:line="440" w:lineRule="exact"/>
        <w:jc w:val="center"/>
        <w:rPr>
          <w:rFonts w:ascii="仿宋" w:hAnsi="仿宋" w:eastAsia="仿宋" w:cs="仿宋"/>
          <w:b/>
          <w:sz w:val="28"/>
          <w:szCs w:val="28"/>
          <w:highlight w:val="none"/>
          <w:u w:val="single"/>
        </w:rPr>
      </w:pPr>
    </w:p>
    <w:p w14:paraId="1704E3E7">
      <w:pPr>
        <w:spacing w:line="440" w:lineRule="exact"/>
        <w:jc w:val="center"/>
        <w:rPr>
          <w:rFonts w:ascii="仿宋" w:hAnsi="仿宋" w:eastAsia="仿宋" w:cs="仿宋"/>
          <w:b/>
          <w:sz w:val="28"/>
          <w:szCs w:val="28"/>
          <w:highlight w:val="none"/>
          <w:u w:val="single"/>
        </w:rPr>
      </w:pPr>
    </w:p>
    <w:p w14:paraId="31A7CE3D">
      <w:pPr>
        <w:spacing w:line="360" w:lineRule="auto"/>
        <w:jc w:val="center"/>
        <w:rPr>
          <w:rFonts w:ascii="仿宋" w:hAnsi="仿宋" w:eastAsia="仿宋" w:cs="仿宋"/>
          <w:b/>
          <w:sz w:val="28"/>
          <w:szCs w:val="28"/>
          <w:highlight w:val="none"/>
          <w:u w:val="single"/>
        </w:rPr>
      </w:pPr>
      <w:r>
        <w:rPr>
          <w:rFonts w:hint="eastAsia" w:ascii="仿宋" w:hAnsi="仿宋" w:eastAsia="仿宋" w:cs="仿宋"/>
          <w:b/>
          <w:sz w:val="28"/>
          <w:szCs w:val="28"/>
          <w:highlight w:val="none"/>
          <w:u w:val="single"/>
        </w:rPr>
        <w:t>投标人：                              （盖单位章）</w:t>
      </w:r>
    </w:p>
    <w:p w14:paraId="0D9FD247">
      <w:pPr>
        <w:spacing w:line="360" w:lineRule="auto"/>
        <w:jc w:val="center"/>
        <w:rPr>
          <w:rFonts w:ascii="仿宋" w:hAnsi="仿宋" w:eastAsia="仿宋" w:cs="仿宋"/>
          <w:b/>
          <w:sz w:val="28"/>
          <w:szCs w:val="28"/>
          <w:highlight w:val="none"/>
          <w:u w:val="single"/>
        </w:rPr>
      </w:pPr>
      <w:r>
        <w:rPr>
          <w:rFonts w:hint="eastAsia" w:ascii="仿宋" w:hAnsi="仿宋" w:eastAsia="仿宋" w:cs="仿宋"/>
          <w:b/>
          <w:sz w:val="28"/>
          <w:szCs w:val="28"/>
          <w:highlight w:val="none"/>
          <w:u w:val="single"/>
        </w:rPr>
        <w:t>法定代表人或其委托代理人：                （签字）</w:t>
      </w:r>
    </w:p>
    <w:p w14:paraId="4752B8A5">
      <w:pPr>
        <w:spacing w:line="360" w:lineRule="auto"/>
        <w:jc w:val="center"/>
        <w:rPr>
          <w:rFonts w:ascii="仿宋" w:hAnsi="仿宋" w:eastAsia="仿宋" w:cs="仿宋"/>
          <w:sz w:val="28"/>
          <w:szCs w:val="28"/>
          <w:highlight w:val="none"/>
        </w:rPr>
      </w:pPr>
      <w:r>
        <w:rPr>
          <w:rFonts w:hint="eastAsia" w:ascii="仿宋" w:hAnsi="仿宋" w:eastAsia="仿宋" w:cs="仿宋"/>
          <w:b/>
          <w:sz w:val="28"/>
          <w:szCs w:val="28"/>
          <w:highlight w:val="none"/>
          <w:u w:val="single"/>
        </w:rPr>
        <w:t xml:space="preserve">        年        月        日</w:t>
      </w:r>
    </w:p>
    <w:p w14:paraId="4B827D63">
      <w:pPr>
        <w:spacing w:line="440" w:lineRule="exact"/>
        <w:jc w:val="center"/>
        <w:rPr>
          <w:rFonts w:ascii="仿宋" w:hAnsi="仿宋" w:eastAsia="仿宋" w:cs="仿宋"/>
          <w:sz w:val="24"/>
          <w:highlight w:val="none"/>
        </w:rPr>
      </w:pPr>
      <w:r>
        <w:rPr>
          <w:rFonts w:hint="eastAsia" w:ascii="仿宋" w:hAnsi="仿宋" w:eastAsia="仿宋" w:cs="仿宋"/>
          <w:sz w:val="24"/>
          <w:highlight w:val="none"/>
        </w:rPr>
        <w:br w:type="page"/>
      </w:r>
      <w:r>
        <w:rPr>
          <w:rFonts w:hint="eastAsia" w:ascii="仿宋" w:hAnsi="仿宋" w:eastAsia="仿宋" w:cs="仿宋"/>
          <w:sz w:val="24"/>
          <w:highlight w:val="none"/>
        </w:rPr>
        <w:t>目   录</w:t>
      </w:r>
    </w:p>
    <w:p w14:paraId="68112AEF">
      <w:pPr>
        <w:spacing w:line="200" w:lineRule="exact"/>
        <w:jc w:val="center"/>
        <w:rPr>
          <w:rFonts w:ascii="仿宋" w:hAnsi="仿宋" w:eastAsia="仿宋" w:cs="仿宋"/>
          <w:szCs w:val="21"/>
          <w:highlight w:val="none"/>
        </w:rPr>
      </w:pPr>
    </w:p>
    <w:p w14:paraId="75A90935">
      <w:pPr>
        <w:autoSpaceDE w:val="0"/>
        <w:autoSpaceDN w:val="0"/>
        <w:adjustRightInd w:val="0"/>
        <w:snapToGrid w:val="0"/>
        <w:spacing w:line="360" w:lineRule="auto"/>
        <w:rPr>
          <w:rFonts w:ascii="仿宋" w:hAnsi="仿宋" w:eastAsia="仿宋" w:cs="仿宋"/>
          <w:kern w:val="0"/>
          <w:sz w:val="24"/>
          <w:highlight w:val="none"/>
        </w:rPr>
      </w:pPr>
    </w:p>
    <w:p w14:paraId="70D33627">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一、投标函及投标函附录</w:t>
      </w:r>
    </w:p>
    <w:p w14:paraId="71D178C4">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二、法定代表人身份证明或附有法定代表人身份证明的授权委托书</w:t>
      </w:r>
    </w:p>
    <w:p w14:paraId="0C12E820">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三、开标一览表</w:t>
      </w:r>
    </w:p>
    <w:p w14:paraId="4C5FBCE9">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lang w:val="zh-CN"/>
        </w:rPr>
        <w:t>四、投标报价</w:t>
      </w:r>
    </w:p>
    <w:p w14:paraId="0FDF13B5">
      <w:pPr>
        <w:adjustRightInd w:val="0"/>
        <w:snapToGrid w:val="0"/>
        <w:spacing w:before="156" w:beforeLines="50" w:after="156" w:afterLines="50" w:line="360" w:lineRule="auto"/>
        <w:ind w:firstLine="525" w:firstLineChars="250"/>
        <w:rPr>
          <w:rFonts w:ascii="仿宋" w:hAnsi="仿宋" w:eastAsia="仿宋" w:cs="仿宋"/>
          <w:szCs w:val="21"/>
          <w:highlight w:val="none"/>
        </w:rPr>
      </w:pPr>
      <w:r>
        <w:rPr>
          <w:rFonts w:hint="eastAsia" w:ascii="仿宋" w:hAnsi="仿宋" w:eastAsia="仿宋" w:cs="仿宋"/>
          <w:szCs w:val="21"/>
          <w:highlight w:val="none"/>
        </w:rPr>
        <w:t>五、采购需求条款响应一览表</w:t>
      </w:r>
    </w:p>
    <w:p w14:paraId="7C03D128">
      <w:pPr>
        <w:adjustRightInd w:val="0"/>
        <w:snapToGrid w:val="0"/>
        <w:spacing w:before="156" w:beforeLines="50" w:after="156" w:afterLines="50" w:line="360" w:lineRule="auto"/>
        <w:ind w:firstLine="525" w:firstLineChars="250"/>
        <w:rPr>
          <w:rFonts w:ascii="仿宋" w:hAnsi="仿宋" w:eastAsia="仿宋" w:cs="仿宋"/>
          <w:szCs w:val="21"/>
          <w:highlight w:val="none"/>
        </w:rPr>
      </w:pPr>
      <w:r>
        <w:rPr>
          <w:rFonts w:hint="eastAsia" w:ascii="仿宋" w:hAnsi="仿宋" w:eastAsia="仿宋" w:cs="仿宋"/>
          <w:szCs w:val="21"/>
          <w:highlight w:val="none"/>
        </w:rPr>
        <w:t>六、投标人资格声明函</w:t>
      </w:r>
    </w:p>
    <w:p w14:paraId="397BD388">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七</w:t>
      </w:r>
      <w:r>
        <w:rPr>
          <w:rFonts w:hint="eastAsia" w:ascii="仿宋" w:hAnsi="仿宋" w:eastAsia="仿宋" w:cs="仿宋"/>
          <w:szCs w:val="21"/>
          <w:highlight w:val="none"/>
          <w:lang w:val="zh-CN"/>
        </w:rPr>
        <w:t>、资格审查资料</w:t>
      </w:r>
    </w:p>
    <w:p w14:paraId="5E6EE6BD">
      <w:pPr>
        <w:adjustRightInd w:val="0"/>
        <w:snapToGrid w:val="0"/>
        <w:spacing w:before="156" w:beforeLines="50" w:after="156" w:afterLines="50" w:line="360" w:lineRule="auto"/>
        <w:ind w:firstLine="525" w:firstLineChars="250"/>
        <w:rPr>
          <w:rFonts w:ascii="仿宋" w:hAnsi="仿宋" w:eastAsia="仿宋" w:cs="仿宋"/>
          <w:szCs w:val="21"/>
          <w:highlight w:val="none"/>
        </w:rPr>
      </w:pPr>
      <w:r>
        <w:rPr>
          <w:rFonts w:hint="eastAsia" w:ascii="仿宋" w:hAnsi="仿宋" w:eastAsia="仿宋" w:cs="仿宋"/>
          <w:szCs w:val="21"/>
          <w:highlight w:val="none"/>
        </w:rPr>
        <w:t>八、</w:t>
      </w:r>
      <w:r>
        <w:rPr>
          <w:rFonts w:hint="eastAsia" w:ascii="仿宋" w:hAnsi="仿宋" w:eastAsia="仿宋" w:cs="仿宋"/>
          <w:szCs w:val="21"/>
          <w:highlight w:val="none"/>
          <w:lang w:val="zh-CN"/>
        </w:rPr>
        <w:t>服务方案</w:t>
      </w:r>
    </w:p>
    <w:p w14:paraId="5F96D4CC">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九</w:t>
      </w:r>
      <w:r>
        <w:rPr>
          <w:rFonts w:hint="eastAsia" w:ascii="仿宋" w:hAnsi="仿宋" w:eastAsia="仿宋" w:cs="仿宋"/>
          <w:szCs w:val="21"/>
          <w:highlight w:val="none"/>
          <w:lang w:val="zh-CN"/>
        </w:rPr>
        <w:t>、其他材料</w:t>
      </w:r>
    </w:p>
    <w:p w14:paraId="386E84C7">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十</w:t>
      </w:r>
      <w:r>
        <w:rPr>
          <w:rFonts w:hint="eastAsia" w:ascii="仿宋" w:hAnsi="仿宋" w:eastAsia="仿宋" w:cs="仿宋"/>
          <w:szCs w:val="21"/>
          <w:highlight w:val="none"/>
          <w:lang w:val="zh-CN"/>
        </w:rPr>
        <w:t>、投标人不参与涉黑涉恶承诺书</w:t>
      </w:r>
    </w:p>
    <w:p w14:paraId="02E8AB00">
      <w:pPr>
        <w:adjustRightInd w:val="0"/>
        <w:snapToGrid w:val="0"/>
        <w:spacing w:before="156" w:beforeLines="50" w:after="156" w:afterLines="50" w:line="360" w:lineRule="auto"/>
        <w:ind w:firstLine="525" w:firstLineChars="250"/>
        <w:rPr>
          <w:rFonts w:ascii="仿宋" w:hAnsi="仿宋" w:eastAsia="仿宋" w:cs="仿宋"/>
          <w:szCs w:val="21"/>
          <w:highlight w:val="none"/>
          <w:lang w:val="zh-CN"/>
        </w:rPr>
      </w:pPr>
      <w:r>
        <w:rPr>
          <w:rFonts w:hint="eastAsia" w:ascii="仿宋" w:hAnsi="仿宋" w:eastAsia="仿宋" w:cs="仿宋"/>
          <w:szCs w:val="21"/>
          <w:highlight w:val="none"/>
        </w:rPr>
        <w:t>十一</w:t>
      </w:r>
      <w:r>
        <w:rPr>
          <w:rFonts w:hint="eastAsia" w:ascii="仿宋" w:hAnsi="仿宋" w:eastAsia="仿宋" w:cs="仿宋"/>
          <w:szCs w:val="21"/>
          <w:highlight w:val="none"/>
          <w:lang w:val="zh-CN"/>
        </w:rPr>
        <w:t>、中小企业声明函</w:t>
      </w:r>
    </w:p>
    <w:p w14:paraId="32F4D746">
      <w:pPr>
        <w:pStyle w:val="20"/>
        <w:ind w:left="422" w:firstLine="682"/>
        <w:rPr>
          <w:rFonts w:ascii="仿宋" w:hAnsi="仿宋" w:eastAsia="仿宋" w:cs="仿宋"/>
          <w:szCs w:val="21"/>
          <w:highlight w:val="none"/>
          <w:lang w:val="zh-CN"/>
        </w:rPr>
      </w:pPr>
    </w:p>
    <w:p w14:paraId="75F35BB7">
      <w:pPr>
        <w:pStyle w:val="20"/>
        <w:ind w:left="0" w:leftChars="0" w:firstLine="0" w:firstLineChars="0"/>
        <w:jc w:val="center"/>
        <w:rPr>
          <w:rFonts w:ascii="仿宋" w:hAnsi="仿宋" w:eastAsia="仿宋" w:cs="仿宋"/>
          <w:kern w:val="2"/>
          <w:sz w:val="21"/>
          <w:szCs w:val="21"/>
          <w:highlight w:val="none"/>
          <w:lang w:val="zh-CN"/>
        </w:rPr>
      </w:pPr>
    </w:p>
    <w:p w14:paraId="141270AC">
      <w:pPr>
        <w:pStyle w:val="20"/>
        <w:ind w:left="0" w:leftChars="0" w:firstLine="0" w:firstLineChars="0"/>
        <w:jc w:val="center"/>
        <w:rPr>
          <w:rFonts w:ascii="仿宋" w:hAnsi="仿宋" w:eastAsia="仿宋" w:cs="仿宋"/>
          <w:kern w:val="2"/>
          <w:sz w:val="21"/>
          <w:szCs w:val="21"/>
          <w:highlight w:val="none"/>
          <w:lang w:val="zh-CN"/>
        </w:rPr>
      </w:pPr>
      <w:r>
        <w:rPr>
          <w:rFonts w:hint="eastAsia" w:ascii="仿宋" w:hAnsi="仿宋" w:eastAsia="仿宋" w:cs="仿宋"/>
          <w:kern w:val="2"/>
          <w:sz w:val="21"/>
          <w:szCs w:val="21"/>
          <w:highlight w:val="none"/>
          <w:lang w:val="zh-CN"/>
        </w:rPr>
        <w:t>需编制页码</w:t>
      </w:r>
    </w:p>
    <w:p w14:paraId="22792D42">
      <w:pPr>
        <w:pStyle w:val="6"/>
        <w:spacing w:line="440" w:lineRule="exact"/>
        <w:rPr>
          <w:rFonts w:ascii="仿宋" w:hAnsi="仿宋" w:eastAsia="仿宋" w:cs="仿宋"/>
          <w:sz w:val="21"/>
          <w:szCs w:val="21"/>
          <w:highlight w:val="none"/>
        </w:rPr>
      </w:pPr>
    </w:p>
    <w:p w14:paraId="1DCA0E5A">
      <w:pPr>
        <w:pStyle w:val="6"/>
        <w:spacing w:line="440" w:lineRule="exact"/>
        <w:rPr>
          <w:rFonts w:ascii="仿宋" w:hAnsi="仿宋" w:eastAsia="仿宋" w:cs="仿宋"/>
          <w:sz w:val="21"/>
          <w:szCs w:val="21"/>
          <w:highlight w:val="none"/>
        </w:rPr>
      </w:pPr>
    </w:p>
    <w:p w14:paraId="6B955036">
      <w:pPr>
        <w:pStyle w:val="6"/>
        <w:spacing w:line="440" w:lineRule="exact"/>
        <w:rPr>
          <w:rFonts w:ascii="仿宋" w:hAnsi="仿宋" w:eastAsia="仿宋" w:cs="仿宋"/>
          <w:sz w:val="21"/>
          <w:szCs w:val="21"/>
          <w:highlight w:val="none"/>
        </w:rPr>
      </w:pPr>
    </w:p>
    <w:p w14:paraId="5A330653">
      <w:pPr>
        <w:pStyle w:val="6"/>
        <w:spacing w:line="440" w:lineRule="exact"/>
        <w:rPr>
          <w:rFonts w:ascii="仿宋" w:hAnsi="仿宋" w:eastAsia="仿宋" w:cs="仿宋"/>
          <w:sz w:val="21"/>
          <w:szCs w:val="21"/>
          <w:highlight w:val="none"/>
        </w:rPr>
      </w:pPr>
    </w:p>
    <w:p w14:paraId="72868EC4">
      <w:pPr>
        <w:pStyle w:val="3"/>
        <w:jc w:val="center"/>
        <w:rPr>
          <w:rFonts w:ascii="仿宋" w:hAnsi="仿宋" w:eastAsia="仿宋" w:cs="仿宋"/>
          <w:highlight w:val="none"/>
        </w:rPr>
      </w:pPr>
      <w:r>
        <w:rPr>
          <w:rFonts w:hint="eastAsia" w:ascii="仿宋" w:hAnsi="仿宋" w:eastAsia="仿宋" w:cs="仿宋"/>
          <w:sz w:val="24"/>
          <w:highlight w:val="none"/>
        </w:rPr>
        <w:br w:type="page"/>
      </w:r>
      <w:bookmarkStart w:id="555" w:name="_Toc25548"/>
      <w:r>
        <w:rPr>
          <w:rFonts w:hint="eastAsia" w:ascii="仿宋" w:hAnsi="仿宋" w:eastAsia="仿宋" w:cs="仿宋"/>
          <w:highlight w:val="none"/>
        </w:rPr>
        <w:t>一、投标函及投标函附录</w:t>
      </w:r>
      <w:bookmarkEnd w:id="555"/>
    </w:p>
    <w:p w14:paraId="2F1FF5A2">
      <w:pPr>
        <w:autoSpaceDE w:val="0"/>
        <w:autoSpaceDN w:val="0"/>
        <w:adjustRightInd w:val="0"/>
        <w:spacing w:line="500" w:lineRule="exact"/>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（一）投标函</w:t>
      </w:r>
    </w:p>
    <w:p w14:paraId="781F0836">
      <w:pPr>
        <w:autoSpaceDE w:val="0"/>
        <w:autoSpaceDN w:val="0"/>
        <w:adjustRightInd w:val="0"/>
        <w:spacing w:line="500" w:lineRule="exact"/>
        <w:jc w:val="lef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(采购人名称)：</w:t>
      </w:r>
    </w:p>
    <w:p w14:paraId="598B00F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我方确认收到贵方</w:t>
      </w:r>
      <w:r>
        <w:rPr>
          <w:rFonts w:hint="eastAsia" w:ascii="仿宋" w:hAnsi="仿宋" w:eastAsia="仿宋" w:cs="仿宋"/>
          <w:kern w:val="0"/>
          <w:szCs w:val="21"/>
          <w:highlight w:val="none"/>
          <w:u w:val="single"/>
        </w:rPr>
        <w:t xml:space="preserve"> （项目名称）   </w:t>
      </w:r>
      <w:r>
        <w:rPr>
          <w:rFonts w:hint="eastAsia" w:ascii="仿宋" w:hAnsi="仿宋" w:eastAsia="仿宋" w:cs="仿宋"/>
          <w:kern w:val="0"/>
          <w:szCs w:val="21"/>
          <w:highlight w:val="none"/>
        </w:rPr>
        <w:t>采购货物及相关服务的招标文件（项目编号：</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 xml:space="preserve">）， </w:t>
      </w:r>
      <w:r>
        <w:rPr>
          <w:rFonts w:hint="eastAsia" w:ascii="仿宋" w:hAnsi="仿宋" w:eastAsia="仿宋" w:cs="仿宋"/>
          <w:kern w:val="0"/>
          <w:szCs w:val="21"/>
          <w:highlight w:val="none"/>
          <w:u w:val="single"/>
        </w:rPr>
        <w:t>(   投标人名称、   地址   )</w:t>
      </w:r>
      <w:r>
        <w:rPr>
          <w:rFonts w:hint="eastAsia" w:ascii="仿宋" w:hAnsi="仿宋" w:eastAsia="仿宋" w:cs="仿宋"/>
          <w:kern w:val="0"/>
          <w:szCs w:val="21"/>
          <w:highlight w:val="none"/>
        </w:rPr>
        <w:t>。作为投标人已正式授权《法定代表人授权委托书》中的授权代表或法定代表人为我方签名代表，签名代表在此声明并同意：</w:t>
      </w:r>
    </w:p>
    <w:p w14:paraId="44B00B2C">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1.我们愿意遵守采购代理机构招标文件的各项规定，自愿参加投标，并已清楚招标文件的要求及有关文件规定，并严格按照招标文件的规定履行全部责任和义务。</w:t>
      </w:r>
    </w:p>
    <w:p w14:paraId="30A966DC">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2.我们同意本投标文件的投标有效期</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w:t>
      </w:r>
    </w:p>
    <w:p w14:paraId="6DDBD186">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3.我们承诺从本项目投标截止时间起，本投标始终有效且不予撤销已递交的投标文件。</w:t>
      </w:r>
    </w:p>
    <w:p w14:paraId="2501E616">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4.我们已经详细地阅读并完全明白了全部招标文件及附件，包括澄清（如有）及参考文件，我们完全理解本招标文件的要求，我们同意放弃对招标文件提出不明或误解的一切权力。</w:t>
      </w:r>
    </w:p>
    <w:p w14:paraId="54E49CC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5.我们同意提供采购人或者采购代理机构与评标委员会要求的有关投标的一切数据或资料。</w:t>
      </w:r>
    </w:p>
    <w:p w14:paraId="615E6BE2">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6.我们理解采购人或者采购代理机构与评标委员会并无义务必须接受最低报价的投标或其它任何投标，完全理解采购代理机构拒绝迟到的任何投标和最低投标报价不是被授予中标的唯一条件。</w:t>
      </w:r>
    </w:p>
    <w:p w14:paraId="7E5D99C9">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 xml:space="preserve">7.如果我们未对招标文件全部要求作出实质性响应，则完全同意并接受按无效投标处理。 </w:t>
      </w:r>
    </w:p>
    <w:p w14:paraId="67E1A84E">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8.我们证明提交的一切文件，无论是原件还是复印件均为准确、真实、有效、完整的，绝无任何虚假、伪造或者夸大。我们在此郑重承诺：在本次招标采购活动中，如有违法、违规、弄虚作假行为，所造成的损失、不良后果及法律责任，一律由我公司（企业）承担。</w:t>
      </w:r>
    </w:p>
    <w:p w14:paraId="5702B4F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9.如果我们提供的声明或承诺不真实，则完全同意认定为我司提供虚假材料，并同意作相应处理。</w:t>
      </w:r>
    </w:p>
    <w:p w14:paraId="1DE45E04">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10.我们是依法注册的法人，在法律、财务及运作上完全独立于本项目采购人、用户单位（如有）和采购代理机构。。</w:t>
      </w:r>
    </w:p>
    <w:p w14:paraId="5CF77879">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11．</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(其他补充说明)。</w:t>
      </w:r>
    </w:p>
    <w:p w14:paraId="1CD59C91">
      <w:pPr>
        <w:autoSpaceDE w:val="0"/>
        <w:autoSpaceDN w:val="0"/>
        <w:adjustRightInd w:val="0"/>
        <w:spacing w:line="500" w:lineRule="exact"/>
        <w:ind w:firstLine="420" w:firstLineChars="200"/>
        <w:jc w:val="left"/>
        <w:rPr>
          <w:rFonts w:ascii="仿宋" w:hAnsi="仿宋" w:eastAsia="仿宋" w:cs="仿宋"/>
          <w:kern w:val="0"/>
          <w:szCs w:val="21"/>
          <w:highlight w:val="none"/>
        </w:rPr>
      </w:pPr>
    </w:p>
    <w:p w14:paraId="49E41BA6">
      <w:pPr>
        <w:autoSpaceDE w:val="0"/>
        <w:autoSpaceDN w:val="0"/>
        <w:adjustRightInd w:val="0"/>
        <w:spacing w:line="500" w:lineRule="exact"/>
        <w:ind w:firstLine="420" w:firstLineChars="200"/>
        <w:jc w:val="left"/>
        <w:rPr>
          <w:rFonts w:ascii="仿宋" w:hAnsi="仿宋" w:eastAsia="仿宋" w:cs="仿宋"/>
          <w:kern w:val="0"/>
          <w:szCs w:val="21"/>
          <w:highlight w:val="none"/>
        </w:rPr>
      </w:pPr>
    </w:p>
    <w:p w14:paraId="4F059941">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投 标 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(盖单位章)</w:t>
      </w:r>
    </w:p>
    <w:p w14:paraId="24D5264F">
      <w:pPr>
        <w:autoSpaceDE w:val="0"/>
        <w:autoSpaceDN w:val="0"/>
        <w:adjustRightInd w:val="0"/>
        <w:spacing w:line="4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法定代表人或其授权委托代理人：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(签字)</w:t>
      </w:r>
    </w:p>
    <w:p w14:paraId="202B7A6B">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地    址：</w:t>
      </w:r>
      <w:r>
        <w:rPr>
          <w:rFonts w:hint="eastAsia" w:ascii="仿宋" w:hAnsi="仿宋" w:eastAsia="仿宋" w:cs="仿宋"/>
          <w:kern w:val="0"/>
          <w:szCs w:val="21"/>
          <w:highlight w:val="none"/>
          <w:u w:val="single"/>
        </w:rPr>
        <w:t xml:space="preserve">                                        </w:t>
      </w:r>
    </w:p>
    <w:p w14:paraId="3F042CEB">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网    址：</w:t>
      </w:r>
      <w:r>
        <w:rPr>
          <w:rFonts w:hint="eastAsia" w:ascii="仿宋" w:hAnsi="仿宋" w:eastAsia="仿宋" w:cs="仿宋"/>
          <w:kern w:val="0"/>
          <w:szCs w:val="21"/>
          <w:highlight w:val="none"/>
          <w:u w:val="single"/>
        </w:rPr>
        <w:t xml:space="preserve">                                        </w:t>
      </w:r>
    </w:p>
    <w:p w14:paraId="1E3C093E">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电    话：</w:t>
      </w:r>
      <w:r>
        <w:rPr>
          <w:rFonts w:hint="eastAsia" w:ascii="仿宋" w:hAnsi="仿宋" w:eastAsia="仿宋" w:cs="仿宋"/>
          <w:kern w:val="0"/>
          <w:szCs w:val="21"/>
          <w:highlight w:val="none"/>
          <w:u w:val="single"/>
        </w:rPr>
        <w:t xml:space="preserve">                                        </w:t>
      </w:r>
    </w:p>
    <w:p w14:paraId="003B4926">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传    真：</w:t>
      </w:r>
      <w:r>
        <w:rPr>
          <w:rFonts w:hint="eastAsia" w:ascii="仿宋" w:hAnsi="仿宋" w:eastAsia="仿宋" w:cs="仿宋"/>
          <w:kern w:val="0"/>
          <w:szCs w:val="21"/>
          <w:highlight w:val="none"/>
          <w:u w:val="single"/>
        </w:rPr>
        <w:t xml:space="preserve">                                        </w:t>
      </w:r>
    </w:p>
    <w:p w14:paraId="7D71DE10">
      <w:pPr>
        <w:autoSpaceDE w:val="0"/>
        <w:autoSpaceDN w:val="0"/>
        <w:adjustRightInd w:val="0"/>
        <w:spacing w:line="5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邮政编码：</w:t>
      </w:r>
      <w:r>
        <w:rPr>
          <w:rFonts w:hint="eastAsia" w:ascii="仿宋" w:hAnsi="仿宋" w:eastAsia="仿宋" w:cs="仿宋"/>
          <w:kern w:val="0"/>
          <w:szCs w:val="21"/>
          <w:highlight w:val="none"/>
          <w:u w:val="single"/>
        </w:rPr>
        <w:t xml:space="preserve">                                        </w:t>
      </w:r>
    </w:p>
    <w:p w14:paraId="146112EA">
      <w:pPr>
        <w:spacing w:line="500" w:lineRule="exact"/>
        <w:jc w:val="righ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6B1F49B0">
      <w:pPr>
        <w:autoSpaceDE w:val="0"/>
        <w:autoSpaceDN w:val="0"/>
        <w:adjustRightInd w:val="0"/>
        <w:spacing w:line="500" w:lineRule="exact"/>
        <w:jc w:val="left"/>
        <w:rPr>
          <w:rFonts w:ascii="仿宋" w:hAnsi="仿宋" w:eastAsia="仿宋" w:cs="仿宋"/>
          <w:b/>
          <w:szCs w:val="21"/>
          <w:highlight w:val="none"/>
          <w:lang w:val="zh-CN"/>
        </w:rPr>
      </w:pPr>
    </w:p>
    <w:p w14:paraId="2A5AC4FF">
      <w:pPr>
        <w:autoSpaceDE w:val="0"/>
        <w:autoSpaceDN w:val="0"/>
        <w:adjustRightInd w:val="0"/>
        <w:spacing w:line="500" w:lineRule="exact"/>
        <w:jc w:val="left"/>
        <w:rPr>
          <w:rFonts w:ascii="仿宋" w:hAnsi="仿宋" w:eastAsia="仿宋" w:cs="仿宋"/>
          <w:b/>
          <w:szCs w:val="21"/>
          <w:highlight w:val="none"/>
          <w:lang w:val="zh-CN"/>
        </w:rPr>
      </w:pPr>
    </w:p>
    <w:p w14:paraId="77443F61">
      <w:pPr>
        <w:autoSpaceDE w:val="0"/>
        <w:autoSpaceDN w:val="0"/>
        <w:adjustRightInd w:val="0"/>
        <w:spacing w:line="500" w:lineRule="exact"/>
        <w:jc w:val="center"/>
        <w:rPr>
          <w:rFonts w:ascii="仿宋" w:hAnsi="仿宋" w:eastAsia="仿宋" w:cs="仿宋"/>
          <w:highlight w:val="none"/>
        </w:rPr>
      </w:pPr>
      <w:bookmarkStart w:id="556" w:name="_Toc471822587"/>
      <w:bookmarkStart w:id="557" w:name="_Toc152045790"/>
      <w:bookmarkStart w:id="558" w:name="_Toc449519140"/>
      <w:bookmarkStart w:id="559" w:name="_Toc246997101"/>
      <w:bookmarkStart w:id="560" w:name="_Toc411773168"/>
      <w:bookmarkStart w:id="561" w:name="_Toc429345236"/>
      <w:bookmarkStart w:id="562" w:name="_Toc449518927"/>
      <w:bookmarkStart w:id="563" w:name="_Toc246996358"/>
      <w:bookmarkStart w:id="564" w:name="_Toc144974859"/>
      <w:bookmarkStart w:id="565" w:name="_Toc354066002"/>
      <w:bookmarkStart w:id="566" w:name="_Toc347385771"/>
      <w:bookmarkStart w:id="567" w:name="_Toc152042579"/>
      <w:bookmarkStart w:id="568" w:name="_Toc247085876"/>
      <w:bookmarkStart w:id="569" w:name="_Toc179632810"/>
      <w:bookmarkStart w:id="570" w:name="_Toc471822530"/>
      <w:bookmarkStart w:id="571" w:name="_Toc364364589"/>
      <w:r>
        <w:rPr>
          <w:rFonts w:hint="eastAsia" w:ascii="仿宋" w:hAnsi="仿宋" w:eastAsia="仿宋" w:cs="仿宋"/>
          <w:highlight w:val="none"/>
        </w:rPr>
        <w:br w:type="page"/>
      </w:r>
      <w:bookmarkStart w:id="572" w:name="_Toc823"/>
      <w:r>
        <w:rPr>
          <w:rFonts w:hint="eastAsia" w:ascii="仿宋" w:hAnsi="仿宋" w:eastAsia="仿宋" w:cs="仿宋"/>
          <w:b/>
          <w:bCs/>
          <w:kern w:val="0"/>
          <w:sz w:val="28"/>
          <w:szCs w:val="28"/>
          <w:highlight w:val="none"/>
        </w:rPr>
        <w:t>（二）投标函附录</w:t>
      </w:r>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
    <w:p w14:paraId="104056CA">
      <w:pPr>
        <w:spacing w:line="440" w:lineRule="exact"/>
        <w:ind w:firstLine="105" w:firstLineChars="50"/>
        <w:rPr>
          <w:rFonts w:ascii="仿宋" w:hAnsi="仿宋" w:eastAsia="仿宋" w:cs="仿宋"/>
          <w:szCs w:val="21"/>
          <w:highlight w:val="none"/>
        </w:rPr>
      </w:pPr>
      <w:r>
        <w:rPr>
          <w:rFonts w:hint="eastAsia" w:ascii="仿宋" w:hAnsi="仿宋" w:eastAsia="仿宋" w:cs="仿宋"/>
          <w:szCs w:val="21"/>
          <w:highlight w:val="none"/>
        </w:rPr>
        <w:t>项目名称：</w:t>
      </w:r>
    </w:p>
    <w:p w14:paraId="0F4E4240">
      <w:pPr>
        <w:spacing w:line="440" w:lineRule="exact"/>
        <w:ind w:firstLine="105" w:firstLineChars="50"/>
        <w:rPr>
          <w:rFonts w:ascii="仿宋" w:hAnsi="仿宋" w:eastAsia="仿宋" w:cs="仿宋"/>
          <w:sz w:val="20"/>
          <w:highlight w:val="none"/>
        </w:rPr>
      </w:pPr>
      <w:r>
        <w:rPr>
          <w:rFonts w:hint="eastAsia" w:ascii="仿宋" w:hAnsi="仿宋" w:eastAsia="仿宋" w:cs="仿宋"/>
          <w:szCs w:val="21"/>
          <w:highlight w:val="none"/>
        </w:rPr>
        <w:t>采购项目编号：</w:t>
      </w:r>
      <w:r>
        <w:rPr>
          <w:rFonts w:hint="eastAsia" w:ascii="仿宋" w:hAnsi="仿宋" w:eastAsia="仿宋" w:cs="仿宋"/>
          <w:sz w:val="20"/>
          <w:highlight w:val="none"/>
        </w:rPr>
        <w:t xml:space="preserve">           </w:t>
      </w:r>
    </w:p>
    <w:tbl>
      <w:tblPr>
        <w:tblStyle w:val="21"/>
        <w:tblW w:w="9322" w:type="dxa"/>
        <w:tblInd w:w="0" w:type="dxa"/>
        <w:tblLayout w:type="fixed"/>
        <w:tblCellMar>
          <w:top w:w="0" w:type="dxa"/>
          <w:left w:w="108" w:type="dxa"/>
          <w:bottom w:w="0" w:type="dxa"/>
          <w:right w:w="108" w:type="dxa"/>
        </w:tblCellMar>
      </w:tblPr>
      <w:tblGrid>
        <w:gridCol w:w="846"/>
        <w:gridCol w:w="2215"/>
        <w:gridCol w:w="3887"/>
        <w:gridCol w:w="2374"/>
      </w:tblGrid>
      <w:tr w14:paraId="1B4E0875">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85053F0">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CB0EAFD">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3A33CCB8">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70417C64">
            <w:pPr>
              <w:autoSpaceDE w:val="0"/>
              <w:autoSpaceDN w:val="0"/>
              <w:adjustRightInd w:val="0"/>
              <w:jc w:val="center"/>
              <w:rPr>
                <w:rFonts w:ascii="仿宋" w:hAnsi="仿宋" w:eastAsia="仿宋" w:cs="仿宋"/>
                <w:kern w:val="0"/>
                <w:szCs w:val="21"/>
                <w:highlight w:val="none"/>
              </w:rPr>
            </w:pPr>
            <w:r>
              <w:rPr>
                <w:rFonts w:hint="eastAsia" w:ascii="仿宋" w:hAnsi="仿宋" w:eastAsia="仿宋" w:cs="仿宋"/>
                <w:kern w:val="0"/>
                <w:szCs w:val="21"/>
                <w:highlight w:val="none"/>
              </w:rPr>
              <w:t>是否响应</w:t>
            </w:r>
          </w:p>
        </w:tc>
      </w:tr>
      <w:tr w14:paraId="0C2C069E">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1BA73B5C">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1</w:t>
            </w:r>
          </w:p>
        </w:tc>
        <w:tc>
          <w:tcPr>
            <w:tcW w:w="2215" w:type="dxa"/>
            <w:tcBorders>
              <w:top w:val="single" w:color="auto" w:sz="4" w:space="0"/>
              <w:left w:val="single" w:color="auto" w:sz="4" w:space="0"/>
              <w:bottom w:val="single" w:color="auto" w:sz="4" w:space="0"/>
              <w:right w:val="single" w:color="auto" w:sz="4" w:space="0"/>
            </w:tcBorders>
            <w:vAlign w:val="center"/>
          </w:tcPr>
          <w:p w14:paraId="799CFD81">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合同履行期限</w:t>
            </w:r>
          </w:p>
        </w:tc>
        <w:tc>
          <w:tcPr>
            <w:tcW w:w="3887" w:type="dxa"/>
            <w:tcBorders>
              <w:top w:val="single" w:color="auto" w:sz="4" w:space="0"/>
              <w:left w:val="single" w:color="auto" w:sz="4" w:space="0"/>
              <w:bottom w:val="single" w:color="auto" w:sz="4" w:space="0"/>
              <w:right w:val="single" w:color="auto" w:sz="4" w:space="0"/>
            </w:tcBorders>
            <w:vAlign w:val="center"/>
          </w:tcPr>
          <w:p w14:paraId="16B629D6">
            <w:pPr>
              <w:autoSpaceDE w:val="0"/>
              <w:autoSpaceDN w:val="0"/>
              <w:adjustRightInd w:val="0"/>
              <w:spacing w:line="240" w:lineRule="exact"/>
              <w:rPr>
                <w:rFonts w:ascii="仿宋" w:hAnsi="仿宋" w:eastAsia="仿宋" w:cs="仿宋"/>
                <w:kern w:val="0"/>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56FC6D7">
            <w:pPr>
              <w:autoSpaceDE w:val="0"/>
              <w:autoSpaceDN w:val="0"/>
              <w:adjustRightInd w:val="0"/>
              <w:ind w:firstLine="480"/>
              <w:jc w:val="center"/>
              <w:rPr>
                <w:rFonts w:ascii="仿宋" w:hAnsi="仿宋" w:eastAsia="仿宋" w:cs="仿宋"/>
                <w:kern w:val="0"/>
                <w:szCs w:val="21"/>
                <w:highlight w:val="none"/>
              </w:rPr>
            </w:pPr>
          </w:p>
        </w:tc>
      </w:tr>
      <w:tr w14:paraId="0616E2B9">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10068D14">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2</w:t>
            </w:r>
          </w:p>
        </w:tc>
        <w:tc>
          <w:tcPr>
            <w:tcW w:w="2215" w:type="dxa"/>
            <w:tcBorders>
              <w:top w:val="single" w:color="auto" w:sz="4" w:space="0"/>
              <w:left w:val="single" w:color="auto" w:sz="4" w:space="0"/>
              <w:bottom w:val="single" w:color="auto" w:sz="4" w:space="0"/>
              <w:right w:val="single" w:color="auto" w:sz="4" w:space="0"/>
            </w:tcBorders>
            <w:vAlign w:val="center"/>
          </w:tcPr>
          <w:p w14:paraId="665EFC26">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投标有效期</w:t>
            </w:r>
          </w:p>
        </w:tc>
        <w:tc>
          <w:tcPr>
            <w:tcW w:w="3887" w:type="dxa"/>
            <w:tcBorders>
              <w:top w:val="single" w:color="auto" w:sz="4" w:space="0"/>
              <w:left w:val="single" w:color="auto" w:sz="4" w:space="0"/>
              <w:bottom w:val="single" w:color="auto" w:sz="4" w:space="0"/>
              <w:right w:val="single" w:color="auto" w:sz="4" w:space="0"/>
            </w:tcBorders>
            <w:vAlign w:val="center"/>
          </w:tcPr>
          <w:p w14:paraId="64FC2D5F">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投标截止之日起90日</w:t>
            </w:r>
          </w:p>
        </w:tc>
        <w:tc>
          <w:tcPr>
            <w:tcW w:w="2374" w:type="dxa"/>
            <w:tcBorders>
              <w:top w:val="single" w:color="auto" w:sz="4" w:space="0"/>
              <w:left w:val="single" w:color="auto" w:sz="4" w:space="0"/>
              <w:bottom w:val="single" w:color="auto" w:sz="4" w:space="0"/>
              <w:right w:val="single" w:color="auto" w:sz="4" w:space="0"/>
            </w:tcBorders>
            <w:vAlign w:val="center"/>
          </w:tcPr>
          <w:p w14:paraId="3965811C">
            <w:pPr>
              <w:autoSpaceDE w:val="0"/>
              <w:autoSpaceDN w:val="0"/>
              <w:adjustRightInd w:val="0"/>
              <w:ind w:firstLine="480"/>
              <w:jc w:val="center"/>
              <w:rPr>
                <w:rFonts w:ascii="仿宋" w:hAnsi="仿宋" w:eastAsia="仿宋" w:cs="仿宋"/>
                <w:kern w:val="0"/>
                <w:szCs w:val="21"/>
                <w:highlight w:val="none"/>
              </w:rPr>
            </w:pPr>
          </w:p>
        </w:tc>
      </w:tr>
      <w:tr w14:paraId="352BECB8">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70474A0">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3</w:t>
            </w:r>
          </w:p>
        </w:tc>
        <w:tc>
          <w:tcPr>
            <w:tcW w:w="2215" w:type="dxa"/>
            <w:tcBorders>
              <w:top w:val="single" w:color="auto" w:sz="4" w:space="0"/>
              <w:left w:val="single" w:color="auto" w:sz="4" w:space="0"/>
              <w:bottom w:val="single" w:color="auto" w:sz="4" w:space="0"/>
              <w:right w:val="single" w:color="auto" w:sz="4" w:space="0"/>
            </w:tcBorders>
            <w:vAlign w:val="center"/>
          </w:tcPr>
          <w:p w14:paraId="40FAF86A">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7718CFA0">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符合第四章“合同条款“规定</w:t>
            </w:r>
          </w:p>
        </w:tc>
        <w:tc>
          <w:tcPr>
            <w:tcW w:w="2374" w:type="dxa"/>
            <w:tcBorders>
              <w:top w:val="single" w:color="auto" w:sz="4" w:space="0"/>
              <w:left w:val="single" w:color="auto" w:sz="4" w:space="0"/>
              <w:bottom w:val="single" w:color="auto" w:sz="4" w:space="0"/>
              <w:right w:val="single" w:color="auto" w:sz="4" w:space="0"/>
            </w:tcBorders>
            <w:vAlign w:val="center"/>
          </w:tcPr>
          <w:p w14:paraId="0DE21428">
            <w:pPr>
              <w:autoSpaceDE w:val="0"/>
              <w:autoSpaceDN w:val="0"/>
              <w:adjustRightInd w:val="0"/>
              <w:ind w:firstLine="480"/>
              <w:jc w:val="center"/>
              <w:rPr>
                <w:rFonts w:ascii="仿宋" w:hAnsi="仿宋" w:eastAsia="仿宋" w:cs="仿宋"/>
                <w:kern w:val="0"/>
                <w:szCs w:val="21"/>
                <w:highlight w:val="none"/>
              </w:rPr>
            </w:pPr>
          </w:p>
        </w:tc>
      </w:tr>
      <w:tr w14:paraId="73D22E58">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71250C6F">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4</w:t>
            </w:r>
          </w:p>
        </w:tc>
        <w:tc>
          <w:tcPr>
            <w:tcW w:w="2215" w:type="dxa"/>
            <w:tcBorders>
              <w:top w:val="single" w:color="auto" w:sz="4" w:space="0"/>
              <w:left w:val="single" w:color="auto" w:sz="4" w:space="0"/>
              <w:bottom w:val="single" w:color="auto" w:sz="4" w:space="0"/>
              <w:right w:val="single" w:color="auto" w:sz="4" w:space="0"/>
            </w:tcBorders>
            <w:vAlign w:val="center"/>
          </w:tcPr>
          <w:p w14:paraId="355AE401">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服务方案及要求</w:t>
            </w:r>
          </w:p>
        </w:tc>
        <w:tc>
          <w:tcPr>
            <w:tcW w:w="3887" w:type="dxa"/>
            <w:tcBorders>
              <w:top w:val="single" w:color="auto" w:sz="4" w:space="0"/>
              <w:left w:val="single" w:color="auto" w:sz="4" w:space="0"/>
              <w:bottom w:val="single" w:color="auto" w:sz="4" w:space="0"/>
              <w:right w:val="single" w:color="auto" w:sz="4" w:space="0"/>
            </w:tcBorders>
            <w:vAlign w:val="center"/>
          </w:tcPr>
          <w:p w14:paraId="7AE9C091">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符合第五章“服务方案及要求“规定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748D8271">
            <w:pPr>
              <w:autoSpaceDE w:val="0"/>
              <w:autoSpaceDN w:val="0"/>
              <w:adjustRightInd w:val="0"/>
              <w:ind w:firstLine="480"/>
              <w:jc w:val="center"/>
              <w:rPr>
                <w:rFonts w:ascii="仿宋" w:hAnsi="仿宋" w:eastAsia="仿宋" w:cs="仿宋"/>
                <w:kern w:val="0"/>
                <w:szCs w:val="21"/>
                <w:highlight w:val="none"/>
              </w:rPr>
            </w:pPr>
          </w:p>
        </w:tc>
      </w:tr>
      <w:tr w14:paraId="3D7CCF64">
        <w:tblPrEx>
          <w:tblCellMar>
            <w:top w:w="0" w:type="dxa"/>
            <w:left w:w="108" w:type="dxa"/>
            <w:bottom w:w="0" w:type="dxa"/>
            <w:right w:w="108" w:type="dxa"/>
          </w:tblCellMar>
        </w:tblPrEx>
        <w:trPr>
          <w:trHeight w:val="560" w:hRule="atLeast"/>
        </w:trPr>
        <w:tc>
          <w:tcPr>
            <w:tcW w:w="846" w:type="dxa"/>
            <w:tcBorders>
              <w:top w:val="single" w:color="auto" w:sz="4" w:space="0"/>
              <w:left w:val="single" w:color="auto" w:sz="4" w:space="0"/>
              <w:bottom w:val="single" w:color="auto" w:sz="4" w:space="0"/>
              <w:right w:val="single" w:color="auto" w:sz="4" w:space="0"/>
            </w:tcBorders>
            <w:vAlign w:val="center"/>
          </w:tcPr>
          <w:p w14:paraId="6148EB90">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5</w:t>
            </w:r>
          </w:p>
        </w:tc>
        <w:tc>
          <w:tcPr>
            <w:tcW w:w="2215" w:type="dxa"/>
            <w:tcBorders>
              <w:top w:val="single" w:color="auto" w:sz="4" w:space="0"/>
              <w:left w:val="single" w:color="auto" w:sz="4" w:space="0"/>
              <w:bottom w:val="single" w:color="auto" w:sz="4" w:space="0"/>
              <w:right w:val="single" w:color="auto" w:sz="4" w:space="0"/>
            </w:tcBorders>
            <w:vAlign w:val="center"/>
          </w:tcPr>
          <w:p w14:paraId="4581EE6B">
            <w:pPr>
              <w:spacing w:line="240" w:lineRule="exact"/>
              <w:jc w:val="center"/>
              <w:rPr>
                <w:rFonts w:ascii="仿宋" w:hAnsi="仿宋" w:eastAsia="仿宋" w:cs="仿宋"/>
                <w:szCs w:val="21"/>
                <w:highlight w:val="none"/>
              </w:rPr>
            </w:pPr>
            <w:r>
              <w:rPr>
                <w:rFonts w:hint="eastAsia" w:ascii="仿宋" w:hAnsi="仿宋" w:eastAsia="仿宋" w:cs="仿宋"/>
                <w:szCs w:val="21"/>
                <w:highlight w:val="none"/>
              </w:rPr>
              <w:t>服务标准</w:t>
            </w:r>
          </w:p>
        </w:tc>
        <w:tc>
          <w:tcPr>
            <w:tcW w:w="3887" w:type="dxa"/>
            <w:tcBorders>
              <w:top w:val="single" w:color="auto" w:sz="4" w:space="0"/>
              <w:left w:val="single" w:color="auto" w:sz="4" w:space="0"/>
              <w:bottom w:val="single" w:color="auto" w:sz="4" w:space="0"/>
              <w:right w:val="single" w:color="auto" w:sz="4" w:space="0"/>
            </w:tcBorders>
            <w:vAlign w:val="center"/>
          </w:tcPr>
          <w:p w14:paraId="24A4696C">
            <w:pPr>
              <w:jc w:val="center"/>
              <w:rPr>
                <w:rFonts w:ascii="仿宋" w:hAnsi="仿宋" w:eastAsia="仿宋" w:cs="仿宋"/>
                <w:szCs w:val="21"/>
                <w:highlight w:val="none"/>
              </w:rPr>
            </w:pPr>
            <w:r>
              <w:rPr>
                <w:rFonts w:hint="eastAsia" w:ascii="仿宋" w:hAnsi="仿宋" w:eastAsia="仿宋" w:cs="仿宋"/>
                <w:highlight w:val="none"/>
              </w:rPr>
              <w:t>符合国家及相关行业规定的合格标准</w:t>
            </w:r>
          </w:p>
        </w:tc>
        <w:tc>
          <w:tcPr>
            <w:tcW w:w="2374" w:type="dxa"/>
            <w:tcBorders>
              <w:top w:val="single" w:color="auto" w:sz="4" w:space="0"/>
              <w:left w:val="single" w:color="auto" w:sz="4" w:space="0"/>
              <w:bottom w:val="single" w:color="auto" w:sz="4" w:space="0"/>
              <w:right w:val="single" w:color="auto" w:sz="4" w:space="0"/>
            </w:tcBorders>
            <w:vAlign w:val="center"/>
          </w:tcPr>
          <w:p w14:paraId="526D12F3">
            <w:pPr>
              <w:ind w:firstLine="480"/>
              <w:rPr>
                <w:rFonts w:ascii="仿宋" w:hAnsi="仿宋" w:eastAsia="仿宋" w:cs="仿宋"/>
                <w:szCs w:val="21"/>
                <w:highlight w:val="none"/>
              </w:rPr>
            </w:pPr>
          </w:p>
        </w:tc>
      </w:tr>
      <w:tr w14:paraId="5302F3D7">
        <w:tblPrEx>
          <w:tblCellMar>
            <w:top w:w="0" w:type="dxa"/>
            <w:left w:w="108" w:type="dxa"/>
            <w:bottom w:w="0" w:type="dxa"/>
            <w:right w:w="108" w:type="dxa"/>
          </w:tblCellMar>
        </w:tblPrEx>
        <w:trPr>
          <w:trHeight w:val="411" w:hRule="atLeast"/>
        </w:trPr>
        <w:tc>
          <w:tcPr>
            <w:tcW w:w="846" w:type="dxa"/>
            <w:tcBorders>
              <w:top w:val="single" w:color="auto" w:sz="4" w:space="0"/>
              <w:left w:val="single" w:color="auto" w:sz="4" w:space="0"/>
              <w:bottom w:val="single" w:color="auto" w:sz="4" w:space="0"/>
              <w:right w:val="single" w:color="auto" w:sz="4" w:space="0"/>
            </w:tcBorders>
            <w:vAlign w:val="center"/>
          </w:tcPr>
          <w:p w14:paraId="782D045E">
            <w:pPr>
              <w:autoSpaceDE w:val="0"/>
              <w:autoSpaceDN w:val="0"/>
              <w:adjustRightInd w:val="0"/>
              <w:spacing w:line="240" w:lineRule="exact"/>
              <w:jc w:val="center"/>
              <w:rPr>
                <w:rFonts w:ascii="仿宋" w:hAnsi="仿宋" w:eastAsia="仿宋" w:cs="仿宋"/>
                <w:kern w:val="0"/>
                <w:szCs w:val="21"/>
                <w:highlight w:val="none"/>
              </w:rPr>
            </w:pPr>
            <w:r>
              <w:rPr>
                <w:rFonts w:hint="eastAsia" w:ascii="仿宋" w:hAnsi="仿宋" w:eastAsia="仿宋" w:cs="仿宋"/>
                <w:kern w:val="0"/>
                <w:szCs w:val="21"/>
                <w:highlight w:val="none"/>
              </w:rPr>
              <w:t>6</w:t>
            </w:r>
          </w:p>
        </w:tc>
        <w:tc>
          <w:tcPr>
            <w:tcW w:w="2215" w:type="dxa"/>
            <w:tcBorders>
              <w:top w:val="single" w:color="auto" w:sz="4" w:space="0"/>
              <w:left w:val="single" w:color="auto" w:sz="4" w:space="0"/>
              <w:bottom w:val="single" w:color="auto" w:sz="4" w:space="0"/>
              <w:right w:val="single" w:color="auto" w:sz="4" w:space="0"/>
            </w:tcBorders>
            <w:vAlign w:val="center"/>
          </w:tcPr>
          <w:p w14:paraId="720D9091">
            <w:pPr>
              <w:spacing w:line="240" w:lineRule="exact"/>
              <w:jc w:val="center"/>
              <w:rPr>
                <w:rFonts w:ascii="仿宋" w:hAnsi="仿宋" w:eastAsia="仿宋" w:cs="仿宋"/>
                <w:szCs w:val="21"/>
                <w:highlight w:val="none"/>
              </w:rPr>
            </w:pPr>
            <w:r>
              <w:rPr>
                <w:rFonts w:hint="eastAsia" w:ascii="仿宋" w:hAnsi="仿宋" w:eastAsia="仿宋" w:cs="仿宋"/>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0D7005C9">
            <w:pPr>
              <w:spacing w:line="240" w:lineRule="exact"/>
              <w:jc w:val="center"/>
              <w:rPr>
                <w:rFonts w:ascii="仿宋" w:hAnsi="仿宋" w:eastAsia="仿宋" w:cs="仿宋"/>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1D9AB448">
            <w:pPr>
              <w:ind w:firstLine="480"/>
              <w:rPr>
                <w:rFonts w:ascii="仿宋" w:hAnsi="仿宋" w:eastAsia="仿宋" w:cs="仿宋"/>
                <w:szCs w:val="21"/>
                <w:highlight w:val="none"/>
              </w:rPr>
            </w:pPr>
          </w:p>
        </w:tc>
      </w:tr>
      <w:tr w14:paraId="5260D280">
        <w:tblPrEx>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33515619">
            <w:pPr>
              <w:rPr>
                <w:rFonts w:ascii="仿宋" w:hAnsi="仿宋" w:eastAsia="仿宋" w:cs="仿宋"/>
                <w:szCs w:val="21"/>
                <w:highlight w:val="none"/>
              </w:rPr>
            </w:pPr>
            <w:r>
              <w:rPr>
                <w:rFonts w:hint="eastAsia" w:ascii="仿宋" w:hAnsi="仿宋" w:eastAsia="仿宋" w:cs="仿宋"/>
                <w:szCs w:val="21"/>
                <w:highlight w:val="none"/>
              </w:rPr>
              <w:t>备注：投标人在响应采购文件中规定的实质性要求和条件的基础上，可做出其他有利于采购人的承诺。此类承诺可在本表中予以补充填写。</w:t>
            </w:r>
          </w:p>
        </w:tc>
      </w:tr>
    </w:tbl>
    <w:p w14:paraId="67785509">
      <w:pPr>
        <w:spacing w:line="440" w:lineRule="exact"/>
        <w:ind w:left="840" w:leftChars="400" w:firstLine="2200" w:firstLineChars="1100"/>
        <w:rPr>
          <w:rFonts w:ascii="仿宋" w:hAnsi="仿宋" w:eastAsia="仿宋" w:cs="仿宋"/>
          <w:sz w:val="20"/>
          <w:highlight w:val="none"/>
        </w:rPr>
      </w:pPr>
    </w:p>
    <w:p w14:paraId="0E6320A0">
      <w:pPr>
        <w:autoSpaceDE w:val="0"/>
        <w:autoSpaceDN w:val="0"/>
        <w:adjustRightInd w:val="0"/>
        <w:spacing w:line="500" w:lineRule="exact"/>
        <w:rPr>
          <w:rFonts w:ascii="仿宋" w:hAnsi="仿宋" w:eastAsia="仿宋" w:cs="仿宋"/>
          <w:kern w:val="0"/>
          <w:sz w:val="24"/>
          <w:highlight w:val="none"/>
        </w:rPr>
      </w:pPr>
    </w:p>
    <w:p w14:paraId="0BE75240">
      <w:pPr>
        <w:pStyle w:val="3"/>
        <w:jc w:val="center"/>
        <w:rPr>
          <w:rFonts w:ascii="仿宋" w:hAnsi="仿宋" w:eastAsia="仿宋" w:cs="仿宋"/>
          <w:kern w:val="0"/>
          <w:sz w:val="30"/>
          <w:szCs w:val="30"/>
          <w:highlight w:val="none"/>
        </w:rPr>
      </w:pPr>
      <w:r>
        <w:rPr>
          <w:rFonts w:hint="eastAsia" w:ascii="仿宋" w:hAnsi="仿宋" w:eastAsia="仿宋" w:cs="仿宋"/>
          <w:kern w:val="0"/>
          <w:sz w:val="24"/>
          <w:highlight w:val="none"/>
        </w:rPr>
        <w:br w:type="page"/>
      </w:r>
      <w:bookmarkStart w:id="573" w:name="_Toc32739"/>
      <w:r>
        <w:rPr>
          <w:rFonts w:hint="eastAsia" w:ascii="仿宋" w:hAnsi="仿宋" w:eastAsia="仿宋" w:cs="仿宋"/>
          <w:highlight w:val="none"/>
        </w:rPr>
        <w:t>二、法定代表人身份证明或附有法定代表人身份证明的授权委托书</w:t>
      </w:r>
      <w:bookmarkEnd w:id="573"/>
    </w:p>
    <w:p w14:paraId="444B1699">
      <w:pPr>
        <w:autoSpaceDE w:val="0"/>
        <w:autoSpaceDN w:val="0"/>
        <w:adjustRightInd w:val="0"/>
        <w:spacing w:line="500" w:lineRule="exact"/>
        <w:jc w:val="center"/>
        <w:rPr>
          <w:rFonts w:ascii="仿宋" w:hAnsi="仿宋" w:eastAsia="仿宋" w:cs="仿宋"/>
          <w:kern w:val="0"/>
          <w:szCs w:val="21"/>
          <w:highlight w:val="none"/>
        </w:rPr>
      </w:pPr>
    </w:p>
    <w:p w14:paraId="0FAED203">
      <w:pPr>
        <w:autoSpaceDE w:val="0"/>
        <w:autoSpaceDN w:val="0"/>
        <w:adjustRightInd w:val="0"/>
        <w:spacing w:line="500" w:lineRule="exact"/>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（一）法定代表人身份证明</w:t>
      </w:r>
    </w:p>
    <w:p w14:paraId="40BB7C2E">
      <w:pPr>
        <w:autoSpaceDE w:val="0"/>
        <w:autoSpaceDN w:val="0"/>
        <w:adjustRightInd w:val="0"/>
        <w:spacing w:line="500" w:lineRule="exact"/>
        <w:ind w:left="718" w:leftChars="342"/>
        <w:jc w:val="left"/>
        <w:rPr>
          <w:rFonts w:ascii="仿宋" w:hAnsi="仿宋" w:eastAsia="仿宋" w:cs="仿宋"/>
          <w:kern w:val="0"/>
          <w:szCs w:val="21"/>
          <w:highlight w:val="none"/>
        </w:rPr>
      </w:pPr>
    </w:p>
    <w:p w14:paraId="7397C84D">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投标人名称：</w:t>
      </w:r>
      <w:r>
        <w:rPr>
          <w:rFonts w:hint="eastAsia" w:ascii="仿宋" w:hAnsi="仿宋" w:eastAsia="仿宋" w:cs="仿宋"/>
          <w:kern w:val="0"/>
          <w:szCs w:val="21"/>
          <w:highlight w:val="none"/>
          <w:u w:val="single"/>
        </w:rPr>
        <w:t xml:space="preserve">                                </w:t>
      </w:r>
    </w:p>
    <w:p w14:paraId="20EC18C7">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单位性质：</w:t>
      </w:r>
      <w:r>
        <w:rPr>
          <w:rFonts w:hint="eastAsia" w:ascii="仿宋" w:hAnsi="仿宋" w:eastAsia="仿宋" w:cs="仿宋"/>
          <w:kern w:val="0"/>
          <w:szCs w:val="21"/>
          <w:highlight w:val="none"/>
          <w:u w:val="single"/>
        </w:rPr>
        <w:t xml:space="preserve">                                  </w:t>
      </w:r>
    </w:p>
    <w:p w14:paraId="1C7F45DD">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地址：</w:t>
      </w:r>
      <w:r>
        <w:rPr>
          <w:rFonts w:hint="eastAsia" w:ascii="仿宋" w:hAnsi="仿宋" w:eastAsia="仿宋" w:cs="仿宋"/>
          <w:kern w:val="0"/>
          <w:szCs w:val="21"/>
          <w:highlight w:val="none"/>
          <w:u w:val="single"/>
        </w:rPr>
        <w:t xml:space="preserve">                                      </w:t>
      </w:r>
    </w:p>
    <w:p w14:paraId="59A7F245">
      <w:pPr>
        <w:autoSpaceDE w:val="0"/>
        <w:autoSpaceDN w:val="0"/>
        <w:adjustRightInd w:val="0"/>
        <w:spacing w:line="600" w:lineRule="exact"/>
        <w:ind w:left="718" w:leftChars="342"/>
        <w:jc w:val="left"/>
        <w:rPr>
          <w:rFonts w:ascii="仿宋" w:hAnsi="仿宋" w:eastAsia="仿宋" w:cs="仿宋"/>
          <w:kern w:val="0"/>
          <w:szCs w:val="21"/>
          <w:highlight w:val="none"/>
        </w:rPr>
      </w:pPr>
      <w:r>
        <w:rPr>
          <w:rFonts w:hint="eastAsia" w:ascii="仿宋" w:hAnsi="仿宋" w:eastAsia="仿宋" w:cs="仿宋"/>
          <w:kern w:val="0"/>
          <w:szCs w:val="21"/>
          <w:highlight w:val="none"/>
        </w:rPr>
        <w:t>成立时间：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1B0629BE">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 xml:space="preserve">经营期限： </w:t>
      </w:r>
      <w:r>
        <w:rPr>
          <w:rFonts w:hint="eastAsia" w:ascii="仿宋" w:hAnsi="仿宋" w:eastAsia="仿宋" w:cs="仿宋"/>
          <w:kern w:val="0"/>
          <w:szCs w:val="21"/>
          <w:highlight w:val="none"/>
          <w:u w:val="single"/>
        </w:rPr>
        <w:t xml:space="preserve">                                 </w:t>
      </w:r>
    </w:p>
    <w:p w14:paraId="567C2E58">
      <w:pPr>
        <w:autoSpaceDE w:val="0"/>
        <w:autoSpaceDN w:val="0"/>
        <w:adjustRightInd w:val="0"/>
        <w:spacing w:line="600" w:lineRule="exact"/>
        <w:ind w:left="718" w:leftChars="342"/>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姓名：</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性别：</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年龄：</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职务：</w:t>
      </w:r>
      <w:r>
        <w:rPr>
          <w:rFonts w:hint="eastAsia" w:ascii="仿宋" w:hAnsi="仿宋" w:eastAsia="仿宋" w:cs="仿宋"/>
          <w:kern w:val="0"/>
          <w:szCs w:val="21"/>
          <w:highlight w:val="none"/>
          <w:u w:val="single"/>
        </w:rPr>
        <w:t xml:space="preserve">    </w:t>
      </w:r>
    </w:p>
    <w:p w14:paraId="750ADB61">
      <w:pPr>
        <w:autoSpaceDE w:val="0"/>
        <w:autoSpaceDN w:val="0"/>
        <w:adjustRightInd w:val="0"/>
        <w:spacing w:line="600" w:lineRule="exact"/>
        <w:ind w:left="718" w:leftChars="342"/>
        <w:jc w:val="left"/>
        <w:rPr>
          <w:rFonts w:ascii="仿宋" w:hAnsi="仿宋" w:eastAsia="仿宋" w:cs="仿宋"/>
          <w:kern w:val="0"/>
          <w:szCs w:val="21"/>
          <w:highlight w:val="none"/>
        </w:rPr>
      </w:pPr>
      <w:r>
        <w:rPr>
          <w:rFonts w:hint="eastAsia" w:ascii="仿宋" w:hAnsi="仿宋" w:eastAsia="仿宋" w:cs="仿宋"/>
          <w:kern w:val="0"/>
          <w:szCs w:val="21"/>
          <w:highlight w:val="none"/>
        </w:rPr>
        <w:t>系</w:t>
      </w:r>
      <w:r>
        <w:rPr>
          <w:rFonts w:hint="eastAsia" w:ascii="仿宋" w:hAnsi="仿宋" w:eastAsia="仿宋" w:cs="仿宋"/>
          <w:kern w:val="0"/>
          <w:szCs w:val="21"/>
          <w:highlight w:val="none"/>
          <w:u w:val="single"/>
        </w:rPr>
        <w:t xml:space="preserve">       (投标人名称)       </w:t>
      </w:r>
      <w:r>
        <w:rPr>
          <w:rFonts w:hint="eastAsia" w:ascii="仿宋" w:hAnsi="仿宋" w:eastAsia="仿宋" w:cs="仿宋"/>
          <w:kern w:val="0"/>
          <w:szCs w:val="21"/>
          <w:highlight w:val="none"/>
        </w:rPr>
        <w:t>的法定代表人。</w:t>
      </w:r>
    </w:p>
    <w:p w14:paraId="3C8F0A48">
      <w:pPr>
        <w:autoSpaceDE w:val="0"/>
        <w:autoSpaceDN w:val="0"/>
        <w:adjustRightInd w:val="0"/>
        <w:spacing w:line="600" w:lineRule="exact"/>
        <w:ind w:left="718" w:leftChars="342"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特此证明。</w:t>
      </w:r>
    </w:p>
    <w:p w14:paraId="568A3150">
      <w:pPr>
        <w:spacing w:line="600" w:lineRule="exact"/>
        <w:ind w:firstLine="735" w:firstLineChars="350"/>
        <w:jc w:val="left"/>
        <w:rPr>
          <w:rFonts w:ascii="仿宋" w:hAnsi="仿宋" w:eastAsia="仿宋" w:cs="仿宋"/>
          <w:kern w:val="0"/>
          <w:szCs w:val="21"/>
          <w:highlight w:val="none"/>
        </w:rPr>
      </w:pPr>
      <w:r>
        <w:rPr>
          <w:rFonts w:hint="eastAsia" w:ascii="仿宋" w:hAnsi="仿宋" w:eastAsia="仿宋" w:cs="仿宋"/>
          <w:kern w:val="0"/>
          <w:szCs w:val="21"/>
          <w:highlight w:val="none"/>
        </w:rPr>
        <w:t>附：法定代表人身份证复印件</w:t>
      </w:r>
    </w:p>
    <w:p w14:paraId="0E92BD01">
      <w:pPr>
        <w:autoSpaceDE w:val="0"/>
        <w:autoSpaceDN w:val="0"/>
        <w:adjustRightInd w:val="0"/>
        <w:spacing w:line="600" w:lineRule="exact"/>
        <w:ind w:left="718" w:leftChars="342"/>
        <w:jc w:val="left"/>
        <w:rPr>
          <w:rFonts w:ascii="仿宋" w:hAnsi="仿宋" w:eastAsia="仿宋" w:cs="仿宋"/>
          <w:kern w:val="0"/>
          <w:szCs w:val="21"/>
          <w:highlight w:val="none"/>
        </w:rPr>
      </w:pPr>
    </w:p>
    <w:p w14:paraId="2E699B44">
      <w:pPr>
        <w:autoSpaceDE w:val="0"/>
        <w:autoSpaceDN w:val="0"/>
        <w:adjustRightInd w:val="0"/>
        <w:spacing w:line="600" w:lineRule="exact"/>
        <w:ind w:left="718" w:leftChars="342"/>
        <w:jc w:val="right"/>
        <w:rPr>
          <w:rFonts w:ascii="仿宋" w:hAnsi="仿宋" w:eastAsia="仿宋" w:cs="仿宋"/>
          <w:kern w:val="0"/>
          <w:szCs w:val="21"/>
          <w:highlight w:val="none"/>
        </w:rPr>
      </w:pPr>
    </w:p>
    <w:p w14:paraId="2476599E">
      <w:pPr>
        <w:autoSpaceDE w:val="0"/>
        <w:autoSpaceDN w:val="0"/>
        <w:adjustRightInd w:val="0"/>
        <w:spacing w:line="600" w:lineRule="exact"/>
        <w:ind w:left="718" w:leftChars="342"/>
        <w:jc w:val="right"/>
        <w:rPr>
          <w:rFonts w:ascii="仿宋" w:hAnsi="仿宋" w:eastAsia="仿宋" w:cs="仿宋"/>
          <w:kern w:val="0"/>
          <w:szCs w:val="21"/>
          <w:highlight w:val="none"/>
        </w:rPr>
      </w:pPr>
      <w:r>
        <w:rPr>
          <w:rFonts w:hint="eastAsia" w:ascii="仿宋" w:hAnsi="仿宋" w:eastAsia="仿宋" w:cs="仿宋"/>
          <w:kern w:val="0"/>
          <w:szCs w:val="21"/>
          <w:highlight w:val="none"/>
        </w:rPr>
        <w:t>投标人：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(盖单位章)</w:t>
      </w:r>
    </w:p>
    <w:p w14:paraId="6B58DB09">
      <w:pPr>
        <w:spacing w:line="600" w:lineRule="exact"/>
        <w:ind w:firstLine="2520" w:firstLineChars="1200"/>
        <w:jc w:val="righ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4AD7E3E7">
      <w:pPr>
        <w:spacing w:line="500" w:lineRule="exact"/>
        <w:ind w:firstLine="2520" w:firstLineChars="1200"/>
        <w:jc w:val="right"/>
        <w:rPr>
          <w:rFonts w:ascii="仿宋" w:hAnsi="仿宋" w:eastAsia="仿宋" w:cs="仿宋"/>
          <w:kern w:val="0"/>
          <w:szCs w:val="21"/>
          <w:highlight w:val="none"/>
        </w:rPr>
      </w:pPr>
    </w:p>
    <w:p w14:paraId="574EE3AB">
      <w:pPr>
        <w:autoSpaceDE w:val="0"/>
        <w:autoSpaceDN w:val="0"/>
        <w:adjustRightInd w:val="0"/>
        <w:spacing w:line="500" w:lineRule="exact"/>
        <w:rPr>
          <w:rFonts w:ascii="仿宋" w:hAnsi="仿宋" w:eastAsia="仿宋" w:cs="仿宋"/>
          <w:kern w:val="0"/>
          <w:szCs w:val="21"/>
          <w:highlight w:val="none"/>
        </w:rPr>
      </w:pPr>
    </w:p>
    <w:p w14:paraId="0880ED4B">
      <w:pPr>
        <w:autoSpaceDE w:val="0"/>
        <w:autoSpaceDN w:val="0"/>
        <w:adjustRightInd w:val="0"/>
        <w:spacing w:line="500" w:lineRule="exact"/>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br w:type="page"/>
      </w:r>
      <w:r>
        <w:rPr>
          <w:rFonts w:hint="eastAsia" w:ascii="仿宋" w:hAnsi="仿宋" w:eastAsia="仿宋" w:cs="仿宋"/>
          <w:b/>
          <w:bCs/>
          <w:kern w:val="0"/>
          <w:sz w:val="28"/>
          <w:szCs w:val="28"/>
          <w:highlight w:val="none"/>
        </w:rPr>
        <w:t>(二)授权委托书</w:t>
      </w:r>
    </w:p>
    <w:p w14:paraId="551C0560">
      <w:pPr>
        <w:autoSpaceDE w:val="0"/>
        <w:autoSpaceDN w:val="0"/>
        <w:adjustRightInd w:val="0"/>
        <w:spacing w:line="500" w:lineRule="exact"/>
        <w:jc w:val="left"/>
        <w:rPr>
          <w:rFonts w:ascii="仿宋" w:hAnsi="仿宋" w:eastAsia="仿宋" w:cs="仿宋"/>
          <w:kern w:val="0"/>
          <w:szCs w:val="21"/>
          <w:highlight w:val="none"/>
        </w:rPr>
      </w:pPr>
    </w:p>
    <w:p w14:paraId="2F071762">
      <w:pPr>
        <w:autoSpaceDE w:val="0"/>
        <w:autoSpaceDN w:val="0"/>
        <w:adjustRightInd w:val="0"/>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本人</w:t>
      </w:r>
      <w:r>
        <w:rPr>
          <w:rFonts w:hint="eastAsia" w:ascii="仿宋" w:hAnsi="仿宋" w:eastAsia="仿宋" w:cs="仿宋"/>
          <w:kern w:val="0"/>
          <w:szCs w:val="21"/>
          <w:highlight w:val="none"/>
          <w:u w:val="single"/>
        </w:rPr>
        <w:t xml:space="preserve">  (姓名)   </w:t>
      </w:r>
      <w:r>
        <w:rPr>
          <w:rFonts w:hint="eastAsia" w:ascii="仿宋" w:hAnsi="仿宋" w:eastAsia="仿宋" w:cs="仿宋"/>
          <w:kern w:val="0"/>
          <w:szCs w:val="21"/>
          <w:highlight w:val="none"/>
        </w:rPr>
        <w:t>系</w:t>
      </w:r>
      <w:r>
        <w:rPr>
          <w:rFonts w:hint="eastAsia" w:ascii="仿宋" w:hAnsi="仿宋" w:eastAsia="仿宋" w:cs="仿宋"/>
          <w:kern w:val="0"/>
          <w:szCs w:val="21"/>
          <w:highlight w:val="none"/>
          <w:u w:val="single"/>
        </w:rPr>
        <w:t xml:space="preserve">    (投标人名称)    </w:t>
      </w:r>
      <w:r>
        <w:rPr>
          <w:rFonts w:hint="eastAsia" w:ascii="仿宋" w:hAnsi="仿宋" w:eastAsia="仿宋" w:cs="仿宋"/>
          <w:kern w:val="0"/>
          <w:szCs w:val="21"/>
          <w:highlight w:val="none"/>
        </w:rPr>
        <w:t>的法定代表人，现委托</w:t>
      </w:r>
      <w:r>
        <w:rPr>
          <w:rFonts w:hint="eastAsia" w:ascii="仿宋" w:hAnsi="仿宋" w:eastAsia="仿宋" w:cs="仿宋"/>
          <w:kern w:val="0"/>
          <w:szCs w:val="21"/>
          <w:highlight w:val="none"/>
          <w:u w:val="single"/>
        </w:rPr>
        <w:t xml:space="preserve">   (姓名)  </w:t>
      </w:r>
      <w:r>
        <w:rPr>
          <w:rFonts w:hint="eastAsia" w:ascii="仿宋" w:hAnsi="仿宋" w:eastAsia="仿宋" w:cs="仿宋"/>
          <w:kern w:val="0"/>
          <w:szCs w:val="21"/>
          <w:highlight w:val="none"/>
        </w:rPr>
        <w:t>为我方代理人。代理人根据授权，以我方名义签署、澄清、说明、补正、递交、撤回、修改</w:t>
      </w:r>
      <w:r>
        <w:rPr>
          <w:rFonts w:hint="eastAsia" w:ascii="仿宋" w:hAnsi="仿宋" w:eastAsia="仿宋" w:cs="仿宋"/>
          <w:kern w:val="0"/>
          <w:szCs w:val="21"/>
          <w:highlight w:val="none"/>
          <w:u w:val="single"/>
        </w:rPr>
        <w:t xml:space="preserve">   (项目名称)    </w:t>
      </w:r>
      <w:r>
        <w:rPr>
          <w:rFonts w:hint="eastAsia" w:ascii="仿宋" w:hAnsi="仿宋" w:eastAsia="仿宋" w:cs="仿宋"/>
          <w:kern w:val="0"/>
          <w:szCs w:val="21"/>
          <w:highlight w:val="none"/>
        </w:rPr>
        <w:t>投标文件、签订合同和处理有关事宜，其法律后果由我方承担。</w:t>
      </w:r>
    </w:p>
    <w:p w14:paraId="3E18C678">
      <w:pPr>
        <w:autoSpaceDE w:val="0"/>
        <w:autoSpaceDN w:val="0"/>
        <w:adjustRightInd w:val="0"/>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委托期限：</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w:t>
      </w:r>
    </w:p>
    <w:p w14:paraId="5782C874">
      <w:pPr>
        <w:autoSpaceDE w:val="0"/>
        <w:autoSpaceDN w:val="0"/>
        <w:adjustRightInd w:val="0"/>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代理人无转委托权。</w:t>
      </w:r>
    </w:p>
    <w:p w14:paraId="4F50E255">
      <w:pPr>
        <w:spacing w:line="600" w:lineRule="exact"/>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附：法人身份证及被授权人身份证复印件</w:t>
      </w:r>
    </w:p>
    <w:p w14:paraId="6D07A8B3">
      <w:pPr>
        <w:autoSpaceDE w:val="0"/>
        <w:autoSpaceDN w:val="0"/>
        <w:adjustRightInd w:val="0"/>
        <w:spacing w:line="600" w:lineRule="exact"/>
        <w:ind w:left="539" w:leftChars="257"/>
        <w:jc w:val="left"/>
        <w:rPr>
          <w:rFonts w:ascii="仿宋" w:hAnsi="仿宋" w:eastAsia="仿宋" w:cs="仿宋"/>
          <w:kern w:val="0"/>
          <w:szCs w:val="21"/>
          <w:highlight w:val="none"/>
        </w:rPr>
      </w:pPr>
    </w:p>
    <w:p w14:paraId="59DFC25A">
      <w:pPr>
        <w:autoSpaceDE w:val="0"/>
        <w:autoSpaceDN w:val="0"/>
        <w:adjustRightInd w:val="0"/>
        <w:spacing w:line="600" w:lineRule="exact"/>
        <w:ind w:left="539" w:leftChars="257"/>
        <w:jc w:val="left"/>
        <w:rPr>
          <w:rFonts w:ascii="仿宋" w:hAnsi="仿宋" w:eastAsia="仿宋" w:cs="仿宋"/>
          <w:kern w:val="0"/>
          <w:szCs w:val="21"/>
          <w:highlight w:val="none"/>
        </w:rPr>
      </w:pPr>
    </w:p>
    <w:p w14:paraId="782FE31D">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投  标  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(盖单位章)</w:t>
      </w:r>
    </w:p>
    <w:p w14:paraId="6028C95E">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法定代表人：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(签字)</w:t>
      </w:r>
    </w:p>
    <w:p w14:paraId="17C2027A">
      <w:pPr>
        <w:autoSpaceDE w:val="0"/>
        <w:autoSpaceDN w:val="0"/>
        <w:adjustRightInd w:val="0"/>
        <w:spacing w:line="600" w:lineRule="exact"/>
        <w:ind w:left="539" w:leftChars="257"/>
        <w:jc w:val="left"/>
        <w:rPr>
          <w:rFonts w:ascii="仿宋" w:hAnsi="仿宋" w:eastAsia="仿宋" w:cs="仿宋"/>
          <w:kern w:val="0"/>
          <w:szCs w:val="21"/>
          <w:highlight w:val="none"/>
          <w:u w:val="single"/>
        </w:rPr>
      </w:pPr>
      <w:r>
        <w:rPr>
          <w:rFonts w:hint="eastAsia" w:ascii="仿宋" w:hAnsi="仿宋" w:eastAsia="仿宋" w:cs="仿宋"/>
          <w:kern w:val="0"/>
          <w:szCs w:val="21"/>
          <w:highlight w:val="none"/>
        </w:rPr>
        <w:t>身份证号码：</w:t>
      </w:r>
      <w:r>
        <w:rPr>
          <w:rFonts w:hint="eastAsia" w:ascii="仿宋" w:hAnsi="仿宋" w:eastAsia="仿宋" w:cs="仿宋"/>
          <w:kern w:val="0"/>
          <w:szCs w:val="21"/>
          <w:highlight w:val="none"/>
          <w:u w:val="single"/>
        </w:rPr>
        <w:t xml:space="preserve">                                </w:t>
      </w:r>
    </w:p>
    <w:p w14:paraId="08E5C84F">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委托代理人：</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(签字)</w:t>
      </w:r>
    </w:p>
    <w:p w14:paraId="724224D6">
      <w:pPr>
        <w:autoSpaceDE w:val="0"/>
        <w:autoSpaceDN w:val="0"/>
        <w:adjustRightInd w:val="0"/>
        <w:spacing w:line="600" w:lineRule="exact"/>
        <w:ind w:left="539" w:leftChars="257"/>
        <w:jc w:val="left"/>
        <w:rPr>
          <w:rFonts w:ascii="仿宋" w:hAnsi="仿宋" w:eastAsia="仿宋" w:cs="仿宋"/>
          <w:kern w:val="0"/>
          <w:szCs w:val="21"/>
          <w:highlight w:val="none"/>
        </w:rPr>
      </w:pPr>
      <w:r>
        <w:rPr>
          <w:rFonts w:hint="eastAsia" w:ascii="仿宋" w:hAnsi="仿宋" w:eastAsia="仿宋" w:cs="仿宋"/>
          <w:kern w:val="0"/>
          <w:szCs w:val="21"/>
          <w:highlight w:val="none"/>
        </w:rPr>
        <w:t>身份证号码：</w:t>
      </w:r>
      <w:r>
        <w:rPr>
          <w:rFonts w:hint="eastAsia" w:ascii="仿宋" w:hAnsi="仿宋" w:eastAsia="仿宋" w:cs="仿宋"/>
          <w:kern w:val="0"/>
          <w:szCs w:val="21"/>
          <w:highlight w:val="none"/>
          <w:u w:val="single"/>
        </w:rPr>
        <w:t xml:space="preserve">                                </w:t>
      </w:r>
    </w:p>
    <w:p w14:paraId="6E8C1109">
      <w:pPr>
        <w:spacing w:line="600" w:lineRule="exact"/>
        <w:ind w:firstLine="1890" w:firstLineChars="900"/>
        <w:jc w:val="right"/>
        <w:rPr>
          <w:rFonts w:ascii="仿宋" w:hAnsi="仿宋" w:eastAsia="仿宋" w:cs="仿宋"/>
          <w:kern w:val="0"/>
          <w:szCs w:val="21"/>
          <w:highlight w:val="none"/>
          <w:u w:val="single"/>
        </w:rPr>
      </w:pPr>
    </w:p>
    <w:p w14:paraId="0E768AAC">
      <w:pPr>
        <w:spacing w:line="600" w:lineRule="exact"/>
        <w:ind w:firstLine="1890" w:firstLineChars="900"/>
        <w:jc w:val="right"/>
        <w:rPr>
          <w:rFonts w:ascii="仿宋" w:hAnsi="仿宋" w:eastAsia="仿宋" w:cs="仿宋"/>
          <w:kern w:val="0"/>
          <w:szCs w:val="21"/>
          <w:highlight w:val="none"/>
        </w:rPr>
      </w:pP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w:t>
      </w:r>
    </w:p>
    <w:p w14:paraId="74B29A75">
      <w:pPr>
        <w:spacing w:line="500" w:lineRule="exact"/>
        <w:ind w:left="539" w:leftChars="257" w:firstLine="1680" w:firstLineChars="800"/>
        <w:jc w:val="left"/>
        <w:rPr>
          <w:rFonts w:ascii="仿宋" w:hAnsi="仿宋" w:eastAsia="仿宋" w:cs="仿宋"/>
          <w:kern w:val="0"/>
          <w:szCs w:val="21"/>
          <w:highlight w:val="none"/>
        </w:rPr>
      </w:pPr>
    </w:p>
    <w:p w14:paraId="02DC80A1">
      <w:pPr>
        <w:spacing w:line="500" w:lineRule="exact"/>
        <w:ind w:left="539" w:leftChars="257" w:firstLine="1680" w:firstLineChars="800"/>
        <w:jc w:val="left"/>
        <w:rPr>
          <w:rFonts w:ascii="仿宋" w:hAnsi="仿宋" w:eastAsia="仿宋" w:cs="仿宋"/>
          <w:kern w:val="0"/>
          <w:szCs w:val="21"/>
          <w:highlight w:val="none"/>
        </w:rPr>
      </w:pPr>
    </w:p>
    <w:p w14:paraId="603F595B">
      <w:pPr>
        <w:rPr>
          <w:rFonts w:ascii="仿宋" w:hAnsi="仿宋" w:eastAsia="仿宋" w:cs="仿宋"/>
          <w:highlight w:val="none"/>
        </w:rPr>
      </w:pPr>
    </w:p>
    <w:p w14:paraId="7953F317">
      <w:pPr>
        <w:pStyle w:val="3"/>
        <w:numPr>
          <w:ilvl w:val="0"/>
          <w:numId w:val="13"/>
        </w:numPr>
        <w:ind w:firstLine="560" w:firstLineChars="200"/>
        <w:jc w:val="center"/>
        <w:rPr>
          <w:rFonts w:ascii="仿宋" w:hAnsi="仿宋" w:eastAsia="仿宋" w:cs="仿宋"/>
          <w:highlight w:val="none"/>
        </w:rPr>
      </w:pPr>
      <w:r>
        <w:rPr>
          <w:rFonts w:hint="eastAsia" w:ascii="仿宋" w:hAnsi="仿宋" w:eastAsia="仿宋" w:cs="仿宋"/>
          <w:highlight w:val="none"/>
        </w:rPr>
        <w:br w:type="page"/>
      </w:r>
      <w:bookmarkStart w:id="574" w:name="_Toc29029"/>
      <w:r>
        <w:rPr>
          <w:rFonts w:hint="eastAsia" w:ascii="仿宋" w:hAnsi="仿宋" w:eastAsia="仿宋" w:cs="仿宋"/>
          <w:highlight w:val="none"/>
        </w:rPr>
        <w:t>开标一览表</w:t>
      </w:r>
      <w:bookmarkEnd w:id="574"/>
    </w:p>
    <w:p w14:paraId="24A1B3F1">
      <w:pPr>
        <w:ind w:left="420" w:leftChars="200"/>
        <w:jc w:val="center"/>
        <w:rPr>
          <w:highlight w:val="none"/>
        </w:rPr>
      </w:pPr>
      <w:r>
        <w:rPr>
          <w:rFonts w:hint="eastAsia"/>
          <w:highlight w:val="none"/>
        </w:rPr>
        <w:t>以系统给定格式为准。</w:t>
      </w:r>
    </w:p>
    <w:p w14:paraId="6A80DE51">
      <w:pPr>
        <w:pStyle w:val="3"/>
        <w:jc w:val="center"/>
        <w:rPr>
          <w:rFonts w:ascii="仿宋" w:hAnsi="仿宋" w:eastAsia="仿宋" w:cs="仿宋"/>
          <w:highlight w:val="none"/>
        </w:rPr>
        <w:sectPr>
          <w:footerReference r:id="rId19" w:type="first"/>
          <w:footerReference r:id="rId18" w:type="default"/>
          <w:pgSz w:w="11906" w:h="16838"/>
          <w:pgMar w:top="1417" w:right="1417" w:bottom="1417" w:left="1417" w:header="851" w:footer="992" w:gutter="0"/>
          <w:cols w:space="720" w:num="1"/>
          <w:titlePg/>
          <w:docGrid w:type="linesAndChars" w:linePitch="312" w:charSpace="200"/>
        </w:sectPr>
      </w:pPr>
      <w:bookmarkStart w:id="575" w:name="_Toc26171"/>
      <w:bookmarkStart w:id="576" w:name="_Toc311404687"/>
      <w:bookmarkStart w:id="577" w:name="_Toc311404524"/>
      <w:bookmarkStart w:id="578" w:name="_Toc457839499"/>
      <w:bookmarkStart w:id="579" w:name="_Toc420417636"/>
      <w:bookmarkStart w:id="580" w:name="_Toc373389068"/>
    </w:p>
    <w:p w14:paraId="6CDDCB59">
      <w:pPr>
        <w:pStyle w:val="3"/>
        <w:jc w:val="center"/>
        <w:rPr>
          <w:rFonts w:ascii="仿宋" w:hAnsi="仿宋" w:eastAsia="仿宋" w:cs="仿宋"/>
          <w:highlight w:val="none"/>
        </w:rPr>
      </w:pPr>
      <w:r>
        <w:rPr>
          <w:rFonts w:hint="eastAsia" w:ascii="仿宋" w:hAnsi="仿宋" w:eastAsia="仿宋" w:cs="仿宋"/>
          <w:highlight w:val="none"/>
        </w:rPr>
        <w:t>四、投标报价</w:t>
      </w:r>
      <w:bookmarkEnd w:id="575"/>
    </w:p>
    <w:p w14:paraId="13CF1430">
      <w:pPr>
        <w:tabs>
          <w:tab w:val="left" w:pos="7740"/>
        </w:tabs>
        <w:adjustRightInd w:val="0"/>
        <w:snapToGrid w:val="0"/>
        <w:spacing w:line="360" w:lineRule="auto"/>
        <w:textAlignment w:val="baseline"/>
        <w:rPr>
          <w:rFonts w:ascii="仿宋" w:hAnsi="仿宋" w:eastAsia="仿宋" w:cs="仿宋"/>
          <w:kern w:val="0"/>
          <w:szCs w:val="21"/>
          <w:highlight w:val="none"/>
        </w:rPr>
      </w:pPr>
      <w:bookmarkStart w:id="581" w:name="_Toc21372"/>
      <w:r>
        <w:rPr>
          <w:rFonts w:hint="eastAsia" w:ascii="仿宋" w:hAnsi="仿宋" w:eastAsia="仿宋" w:cs="仿宋"/>
          <w:kern w:val="0"/>
          <w:szCs w:val="21"/>
          <w:highlight w:val="none"/>
        </w:rPr>
        <w:t>项目名称：蛟河市人民检察院协助办案服务</w:t>
      </w:r>
    </w:p>
    <w:tbl>
      <w:tblPr>
        <w:tblStyle w:val="21"/>
        <w:tblpPr w:leftFromText="180" w:rightFromText="180" w:vertAnchor="text" w:tblpY="1"/>
        <w:tblOverlap w:val="never"/>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034"/>
        <w:gridCol w:w="2887"/>
        <w:gridCol w:w="996"/>
        <w:gridCol w:w="955"/>
        <w:gridCol w:w="1211"/>
        <w:gridCol w:w="957"/>
        <w:gridCol w:w="1248"/>
      </w:tblGrid>
      <w:tr w14:paraId="33E1D6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703" w:hRule="atLeast"/>
        </w:trPr>
        <w:tc>
          <w:tcPr>
            <w:tcW w:w="557" w:type="pct"/>
            <w:vAlign w:val="center"/>
          </w:tcPr>
          <w:p w14:paraId="0A463CD9">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序号</w:t>
            </w:r>
          </w:p>
        </w:tc>
        <w:tc>
          <w:tcPr>
            <w:tcW w:w="1554" w:type="pct"/>
            <w:vAlign w:val="center"/>
          </w:tcPr>
          <w:p w14:paraId="43990847">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服务内容</w:t>
            </w:r>
          </w:p>
        </w:tc>
        <w:tc>
          <w:tcPr>
            <w:tcW w:w="536" w:type="pct"/>
            <w:vAlign w:val="center"/>
          </w:tcPr>
          <w:p w14:paraId="60DF7584">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单位</w:t>
            </w:r>
          </w:p>
        </w:tc>
        <w:tc>
          <w:tcPr>
            <w:tcW w:w="514" w:type="pct"/>
            <w:vAlign w:val="center"/>
          </w:tcPr>
          <w:p w14:paraId="77AC2E1A">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数量</w:t>
            </w:r>
          </w:p>
        </w:tc>
        <w:tc>
          <w:tcPr>
            <w:tcW w:w="652" w:type="pct"/>
            <w:vAlign w:val="center"/>
          </w:tcPr>
          <w:p w14:paraId="2371A3E4">
            <w:pPr>
              <w:adjustRightInd w:val="0"/>
              <w:spacing w:line="360" w:lineRule="atLeast"/>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单价</w:t>
            </w:r>
          </w:p>
        </w:tc>
        <w:tc>
          <w:tcPr>
            <w:tcW w:w="515" w:type="pct"/>
            <w:vAlign w:val="center"/>
          </w:tcPr>
          <w:p w14:paraId="59A932D3">
            <w:pPr>
              <w:adjustRightInd w:val="0"/>
              <w:spacing w:line="360" w:lineRule="atLeast"/>
              <w:ind w:left="-92" w:leftChars="-44"/>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合计（元）</w:t>
            </w:r>
          </w:p>
        </w:tc>
        <w:tc>
          <w:tcPr>
            <w:tcW w:w="672" w:type="pct"/>
            <w:vAlign w:val="center"/>
          </w:tcPr>
          <w:p w14:paraId="4B0FB00E">
            <w:pPr>
              <w:adjustRightInd w:val="0"/>
              <w:spacing w:line="360" w:lineRule="atLeast"/>
              <w:ind w:left="-92" w:leftChars="-44"/>
              <w:jc w:val="center"/>
              <w:textAlignment w:val="baseline"/>
              <w:rPr>
                <w:rFonts w:ascii="仿宋" w:hAnsi="仿宋" w:eastAsia="仿宋" w:cs="仿宋"/>
                <w:b/>
                <w:bCs/>
                <w:kern w:val="0"/>
                <w:szCs w:val="21"/>
                <w:highlight w:val="none"/>
              </w:rPr>
            </w:pPr>
            <w:r>
              <w:rPr>
                <w:rFonts w:hint="eastAsia" w:ascii="仿宋" w:hAnsi="仿宋" w:eastAsia="仿宋" w:cs="仿宋"/>
                <w:b/>
                <w:bCs/>
                <w:kern w:val="0"/>
                <w:szCs w:val="21"/>
                <w:highlight w:val="none"/>
              </w:rPr>
              <w:t>备注</w:t>
            </w:r>
          </w:p>
        </w:tc>
      </w:tr>
      <w:tr w14:paraId="163C9A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79DD0603">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1</w:t>
            </w:r>
          </w:p>
        </w:tc>
        <w:tc>
          <w:tcPr>
            <w:tcW w:w="1554" w:type="pct"/>
            <w:vAlign w:val="center"/>
          </w:tcPr>
          <w:p w14:paraId="2F3C8CC3">
            <w:pPr>
              <w:adjustRightInd w:val="0"/>
              <w:spacing w:line="360" w:lineRule="atLeast"/>
              <w:jc w:val="center"/>
              <w:textAlignment w:val="baseline"/>
              <w:rPr>
                <w:rFonts w:ascii="仿宋" w:hAnsi="仿宋" w:eastAsia="仿宋" w:cs="仿宋"/>
                <w:kern w:val="0"/>
                <w:szCs w:val="21"/>
                <w:highlight w:val="none"/>
              </w:rPr>
            </w:pPr>
          </w:p>
        </w:tc>
        <w:tc>
          <w:tcPr>
            <w:tcW w:w="536" w:type="pct"/>
            <w:vAlign w:val="center"/>
          </w:tcPr>
          <w:p w14:paraId="40F0EF6E">
            <w:pPr>
              <w:adjustRightInd w:val="0"/>
              <w:spacing w:line="360" w:lineRule="atLeast"/>
              <w:jc w:val="center"/>
              <w:textAlignment w:val="baseline"/>
              <w:rPr>
                <w:rFonts w:ascii="仿宋" w:hAnsi="仿宋" w:eastAsia="仿宋" w:cs="仿宋"/>
                <w:bCs/>
                <w:kern w:val="0"/>
                <w:szCs w:val="21"/>
                <w:highlight w:val="none"/>
              </w:rPr>
            </w:pPr>
          </w:p>
        </w:tc>
        <w:tc>
          <w:tcPr>
            <w:tcW w:w="514" w:type="pct"/>
            <w:vAlign w:val="center"/>
          </w:tcPr>
          <w:p w14:paraId="761E1996">
            <w:pPr>
              <w:adjustRightInd w:val="0"/>
              <w:spacing w:line="360" w:lineRule="atLeast"/>
              <w:jc w:val="center"/>
              <w:textAlignment w:val="baseline"/>
              <w:rPr>
                <w:rFonts w:ascii="仿宋" w:hAnsi="仿宋" w:eastAsia="仿宋" w:cs="仿宋"/>
                <w:bCs/>
                <w:kern w:val="0"/>
                <w:szCs w:val="21"/>
                <w:highlight w:val="none"/>
              </w:rPr>
            </w:pPr>
          </w:p>
        </w:tc>
        <w:tc>
          <w:tcPr>
            <w:tcW w:w="652" w:type="pct"/>
            <w:vAlign w:val="center"/>
          </w:tcPr>
          <w:p w14:paraId="7BC88C65">
            <w:pPr>
              <w:adjustRightInd w:val="0"/>
              <w:spacing w:line="360" w:lineRule="atLeast"/>
              <w:jc w:val="center"/>
              <w:textAlignment w:val="baseline"/>
              <w:rPr>
                <w:rFonts w:ascii="仿宋" w:hAnsi="仿宋" w:eastAsia="仿宋" w:cs="仿宋"/>
                <w:kern w:val="0"/>
                <w:szCs w:val="21"/>
                <w:highlight w:val="none"/>
              </w:rPr>
            </w:pPr>
          </w:p>
        </w:tc>
        <w:tc>
          <w:tcPr>
            <w:tcW w:w="515" w:type="pct"/>
            <w:vAlign w:val="center"/>
          </w:tcPr>
          <w:p w14:paraId="57BEF71A">
            <w:pPr>
              <w:adjustRightInd w:val="0"/>
              <w:spacing w:line="360" w:lineRule="atLeast"/>
              <w:ind w:left="-92" w:leftChars="-44"/>
              <w:jc w:val="center"/>
              <w:textAlignment w:val="baseline"/>
              <w:rPr>
                <w:rFonts w:ascii="仿宋" w:hAnsi="仿宋" w:eastAsia="仿宋" w:cs="仿宋"/>
                <w:kern w:val="0"/>
                <w:szCs w:val="21"/>
                <w:highlight w:val="none"/>
              </w:rPr>
            </w:pPr>
          </w:p>
        </w:tc>
        <w:tc>
          <w:tcPr>
            <w:tcW w:w="672" w:type="pct"/>
            <w:vAlign w:val="center"/>
          </w:tcPr>
          <w:p w14:paraId="541A7663">
            <w:pPr>
              <w:adjustRightInd w:val="0"/>
              <w:spacing w:line="360" w:lineRule="atLeast"/>
              <w:ind w:left="-92" w:leftChars="-44"/>
              <w:jc w:val="center"/>
              <w:textAlignment w:val="baseline"/>
              <w:rPr>
                <w:rFonts w:ascii="仿宋" w:hAnsi="仿宋" w:eastAsia="仿宋" w:cs="仿宋"/>
                <w:kern w:val="0"/>
                <w:szCs w:val="21"/>
                <w:highlight w:val="none"/>
              </w:rPr>
            </w:pPr>
          </w:p>
        </w:tc>
      </w:tr>
      <w:tr w14:paraId="67E4D9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2E0FF2E1">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2</w:t>
            </w:r>
          </w:p>
        </w:tc>
        <w:tc>
          <w:tcPr>
            <w:tcW w:w="1554" w:type="pct"/>
            <w:vAlign w:val="center"/>
          </w:tcPr>
          <w:p w14:paraId="34E55C7C">
            <w:pPr>
              <w:adjustRightInd w:val="0"/>
              <w:spacing w:line="360" w:lineRule="atLeast"/>
              <w:jc w:val="center"/>
              <w:textAlignment w:val="baseline"/>
              <w:rPr>
                <w:rFonts w:ascii="仿宋" w:hAnsi="仿宋" w:eastAsia="仿宋" w:cs="仿宋"/>
                <w:kern w:val="0"/>
                <w:szCs w:val="21"/>
                <w:highlight w:val="none"/>
              </w:rPr>
            </w:pPr>
          </w:p>
        </w:tc>
        <w:tc>
          <w:tcPr>
            <w:tcW w:w="536" w:type="pct"/>
            <w:vAlign w:val="center"/>
          </w:tcPr>
          <w:p w14:paraId="5E19C41B">
            <w:pPr>
              <w:adjustRightInd w:val="0"/>
              <w:spacing w:line="360" w:lineRule="atLeast"/>
              <w:jc w:val="center"/>
              <w:textAlignment w:val="baseline"/>
              <w:rPr>
                <w:rFonts w:ascii="仿宋" w:hAnsi="仿宋" w:eastAsia="仿宋" w:cs="仿宋"/>
                <w:bCs/>
                <w:kern w:val="0"/>
                <w:szCs w:val="21"/>
                <w:highlight w:val="none"/>
              </w:rPr>
            </w:pPr>
          </w:p>
        </w:tc>
        <w:tc>
          <w:tcPr>
            <w:tcW w:w="514" w:type="pct"/>
            <w:vAlign w:val="center"/>
          </w:tcPr>
          <w:p w14:paraId="1D852F74">
            <w:pPr>
              <w:adjustRightInd w:val="0"/>
              <w:spacing w:line="360" w:lineRule="atLeast"/>
              <w:jc w:val="center"/>
              <w:textAlignment w:val="baseline"/>
              <w:rPr>
                <w:rFonts w:ascii="仿宋" w:hAnsi="仿宋" w:eastAsia="仿宋" w:cs="仿宋"/>
                <w:bCs/>
                <w:kern w:val="0"/>
                <w:szCs w:val="21"/>
                <w:highlight w:val="none"/>
              </w:rPr>
            </w:pPr>
          </w:p>
        </w:tc>
        <w:tc>
          <w:tcPr>
            <w:tcW w:w="652" w:type="pct"/>
            <w:vAlign w:val="center"/>
          </w:tcPr>
          <w:p w14:paraId="197A4158">
            <w:pPr>
              <w:adjustRightInd w:val="0"/>
              <w:spacing w:line="360" w:lineRule="atLeast"/>
              <w:jc w:val="center"/>
              <w:textAlignment w:val="baseline"/>
              <w:rPr>
                <w:rFonts w:ascii="仿宋" w:hAnsi="仿宋" w:eastAsia="仿宋" w:cs="仿宋"/>
                <w:kern w:val="0"/>
                <w:szCs w:val="21"/>
                <w:highlight w:val="none"/>
              </w:rPr>
            </w:pPr>
          </w:p>
        </w:tc>
        <w:tc>
          <w:tcPr>
            <w:tcW w:w="515" w:type="pct"/>
            <w:vAlign w:val="center"/>
          </w:tcPr>
          <w:p w14:paraId="02299C66">
            <w:pPr>
              <w:adjustRightInd w:val="0"/>
              <w:spacing w:line="360" w:lineRule="atLeast"/>
              <w:ind w:left="-92" w:leftChars="-44"/>
              <w:jc w:val="center"/>
              <w:textAlignment w:val="baseline"/>
              <w:rPr>
                <w:rFonts w:ascii="仿宋" w:hAnsi="仿宋" w:eastAsia="仿宋" w:cs="仿宋"/>
                <w:kern w:val="0"/>
                <w:szCs w:val="21"/>
                <w:highlight w:val="none"/>
              </w:rPr>
            </w:pPr>
          </w:p>
        </w:tc>
        <w:tc>
          <w:tcPr>
            <w:tcW w:w="672" w:type="pct"/>
            <w:vAlign w:val="center"/>
          </w:tcPr>
          <w:p w14:paraId="116196DA">
            <w:pPr>
              <w:adjustRightInd w:val="0"/>
              <w:spacing w:line="360" w:lineRule="atLeast"/>
              <w:ind w:left="-92" w:leftChars="-44"/>
              <w:jc w:val="center"/>
              <w:textAlignment w:val="baseline"/>
              <w:rPr>
                <w:rFonts w:ascii="仿宋" w:hAnsi="仿宋" w:eastAsia="仿宋" w:cs="仿宋"/>
                <w:kern w:val="0"/>
                <w:szCs w:val="21"/>
                <w:highlight w:val="none"/>
              </w:rPr>
            </w:pPr>
          </w:p>
        </w:tc>
      </w:tr>
      <w:tr w14:paraId="07E23E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517CC076">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w:t>
            </w:r>
          </w:p>
        </w:tc>
        <w:tc>
          <w:tcPr>
            <w:tcW w:w="1554" w:type="pct"/>
            <w:vAlign w:val="center"/>
          </w:tcPr>
          <w:p w14:paraId="39F04EB3">
            <w:pPr>
              <w:adjustRightInd w:val="0"/>
              <w:spacing w:line="360" w:lineRule="atLeast"/>
              <w:jc w:val="center"/>
              <w:textAlignment w:val="baseline"/>
              <w:rPr>
                <w:rFonts w:ascii="仿宋" w:hAnsi="仿宋" w:eastAsia="仿宋" w:cs="仿宋"/>
                <w:kern w:val="0"/>
                <w:szCs w:val="21"/>
                <w:highlight w:val="none"/>
              </w:rPr>
            </w:pPr>
          </w:p>
        </w:tc>
        <w:tc>
          <w:tcPr>
            <w:tcW w:w="536" w:type="pct"/>
            <w:vAlign w:val="center"/>
          </w:tcPr>
          <w:p w14:paraId="53080F14">
            <w:pPr>
              <w:adjustRightInd w:val="0"/>
              <w:spacing w:line="360" w:lineRule="atLeast"/>
              <w:jc w:val="center"/>
              <w:textAlignment w:val="baseline"/>
              <w:rPr>
                <w:rFonts w:ascii="仿宋" w:hAnsi="仿宋" w:eastAsia="仿宋" w:cs="仿宋"/>
                <w:bCs/>
                <w:kern w:val="0"/>
                <w:szCs w:val="21"/>
                <w:highlight w:val="none"/>
              </w:rPr>
            </w:pPr>
          </w:p>
        </w:tc>
        <w:tc>
          <w:tcPr>
            <w:tcW w:w="514" w:type="pct"/>
            <w:vAlign w:val="center"/>
          </w:tcPr>
          <w:p w14:paraId="77375B3D">
            <w:pPr>
              <w:adjustRightInd w:val="0"/>
              <w:spacing w:line="360" w:lineRule="atLeast"/>
              <w:jc w:val="center"/>
              <w:textAlignment w:val="baseline"/>
              <w:rPr>
                <w:rFonts w:ascii="仿宋" w:hAnsi="仿宋" w:eastAsia="仿宋" w:cs="仿宋"/>
                <w:bCs/>
                <w:kern w:val="0"/>
                <w:szCs w:val="21"/>
                <w:highlight w:val="none"/>
              </w:rPr>
            </w:pPr>
          </w:p>
        </w:tc>
        <w:tc>
          <w:tcPr>
            <w:tcW w:w="652" w:type="pct"/>
            <w:vAlign w:val="center"/>
          </w:tcPr>
          <w:p w14:paraId="21B41F5C">
            <w:pPr>
              <w:adjustRightInd w:val="0"/>
              <w:spacing w:line="360" w:lineRule="atLeast"/>
              <w:jc w:val="center"/>
              <w:textAlignment w:val="baseline"/>
              <w:rPr>
                <w:rFonts w:ascii="仿宋" w:hAnsi="仿宋" w:eastAsia="仿宋" w:cs="仿宋"/>
                <w:kern w:val="0"/>
                <w:szCs w:val="21"/>
                <w:highlight w:val="none"/>
              </w:rPr>
            </w:pPr>
          </w:p>
        </w:tc>
        <w:tc>
          <w:tcPr>
            <w:tcW w:w="515" w:type="pct"/>
            <w:vAlign w:val="center"/>
          </w:tcPr>
          <w:p w14:paraId="1623CAFD">
            <w:pPr>
              <w:adjustRightInd w:val="0"/>
              <w:spacing w:line="360" w:lineRule="atLeast"/>
              <w:ind w:left="-92" w:leftChars="-44"/>
              <w:jc w:val="center"/>
              <w:textAlignment w:val="baseline"/>
              <w:rPr>
                <w:rFonts w:ascii="仿宋" w:hAnsi="仿宋" w:eastAsia="仿宋" w:cs="仿宋"/>
                <w:kern w:val="0"/>
                <w:szCs w:val="21"/>
                <w:highlight w:val="none"/>
              </w:rPr>
            </w:pPr>
          </w:p>
        </w:tc>
        <w:tc>
          <w:tcPr>
            <w:tcW w:w="672" w:type="pct"/>
            <w:vAlign w:val="center"/>
          </w:tcPr>
          <w:p w14:paraId="762F1915">
            <w:pPr>
              <w:adjustRightInd w:val="0"/>
              <w:spacing w:line="360" w:lineRule="atLeast"/>
              <w:ind w:left="-92" w:leftChars="-44"/>
              <w:jc w:val="center"/>
              <w:textAlignment w:val="baseline"/>
              <w:rPr>
                <w:rFonts w:ascii="仿宋" w:hAnsi="仿宋" w:eastAsia="仿宋" w:cs="仿宋"/>
                <w:kern w:val="0"/>
                <w:szCs w:val="21"/>
                <w:highlight w:val="none"/>
              </w:rPr>
            </w:pPr>
          </w:p>
        </w:tc>
      </w:tr>
      <w:tr w14:paraId="07050C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557" w:type="pct"/>
            <w:vAlign w:val="center"/>
          </w:tcPr>
          <w:p w14:paraId="0D7C092E">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总计</w:t>
            </w:r>
          </w:p>
          <w:p w14:paraId="6A78E5F3">
            <w:pPr>
              <w:adjustRightInd w:val="0"/>
              <w:spacing w:line="360" w:lineRule="atLeast"/>
              <w:jc w:val="center"/>
              <w:textAlignment w:val="baseline"/>
              <w:rPr>
                <w:rFonts w:ascii="仿宋" w:hAnsi="仿宋" w:eastAsia="仿宋" w:cs="仿宋"/>
                <w:kern w:val="0"/>
                <w:szCs w:val="21"/>
                <w:highlight w:val="none"/>
              </w:rPr>
            </w:pPr>
            <w:r>
              <w:rPr>
                <w:rFonts w:hint="eastAsia" w:ascii="仿宋" w:hAnsi="仿宋" w:eastAsia="仿宋" w:cs="仿宋"/>
                <w:b/>
                <w:kern w:val="0"/>
                <w:szCs w:val="21"/>
                <w:highlight w:val="none"/>
              </w:rPr>
              <w:t>（元）</w:t>
            </w:r>
          </w:p>
        </w:tc>
        <w:tc>
          <w:tcPr>
            <w:tcW w:w="4443" w:type="pct"/>
            <w:gridSpan w:val="6"/>
            <w:vAlign w:val="center"/>
          </w:tcPr>
          <w:p w14:paraId="3B1A9CFB">
            <w:pPr>
              <w:adjustRightInd w:val="0"/>
              <w:spacing w:line="360" w:lineRule="atLeast"/>
              <w:ind w:left="-92" w:leftChars="-44"/>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大写：</w:t>
            </w:r>
          </w:p>
        </w:tc>
      </w:tr>
    </w:tbl>
    <w:p w14:paraId="67C7B542">
      <w:pPr>
        <w:adjustRightInd w:val="0"/>
        <w:spacing w:line="500" w:lineRule="exact"/>
        <w:textAlignment w:val="baseline"/>
        <w:rPr>
          <w:rFonts w:ascii="仿宋" w:hAnsi="仿宋" w:eastAsia="仿宋" w:cs="仿宋"/>
          <w:spacing w:val="4"/>
          <w:kern w:val="0"/>
          <w:szCs w:val="21"/>
          <w:highlight w:val="none"/>
        </w:rPr>
      </w:pPr>
    </w:p>
    <w:p w14:paraId="7381A10E">
      <w:pPr>
        <w:adjustRightInd w:val="0"/>
        <w:spacing w:line="500" w:lineRule="exact"/>
        <w:textAlignment w:val="baseline"/>
        <w:rPr>
          <w:rFonts w:ascii="仿宋" w:hAnsi="仿宋" w:eastAsia="仿宋" w:cs="仿宋"/>
          <w:spacing w:val="4"/>
          <w:kern w:val="0"/>
          <w:szCs w:val="21"/>
          <w:highlight w:val="none"/>
        </w:rPr>
      </w:pPr>
    </w:p>
    <w:p w14:paraId="4F0C8E7F">
      <w:pPr>
        <w:adjustRightInd w:val="0"/>
        <w:spacing w:line="500" w:lineRule="exact"/>
        <w:textAlignment w:val="baseline"/>
        <w:rPr>
          <w:rFonts w:ascii="宋体" w:hAnsi="宋体"/>
          <w:kern w:val="0"/>
          <w:szCs w:val="21"/>
          <w:highlight w:val="none"/>
          <w:u w:val="single"/>
        </w:rPr>
      </w:pPr>
      <w:r>
        <w:rPr>
          <w:rFonts w:hint="eastAsia"/>
          <w:spacing w:val="4"/>
          <w:kern w:val="0"/>
          <w:szCs w:val="21"/>
          <w:highlight w:val="none"/>
        </w:rPr>
        <w:t>投标人名称（</w:t>
      </w:r>
      <w:r>
        <w:rPr>
          <w:rFonts w:hint="eastAsia" w:ascii="宋体" w:hAnsi="宋体"/>
          <w:kern w:val="0"/>
          <w:szCs w:val="21"/>
          <w:highlight w:val="none"/>
        </w:rPr>
        <w:t>单位盖</w:t>
      </w:r>
      <w:r>
        <w:rPr>
          <w:rFonts w:hint="eastAsia"/>
          <w:spacing w:val="4"/>
          <w:kern w:val="0"/>
          <w:szCs w:val="21"/>
          <w:highlight w:val="none"/>
        </w:rPr>
        <w:t>公章）：</w:t>
      </w:r>
    </w:p>
    <w:p w14:paraId="2FC37415">
      <w:pPr>
        <w:adjustRightInd w:val="0"/>
        <w:spacing w:line="520" w:lineRule="exact"/>
        <w:textAlignment w:val="baseline"/>
        <w:rPr>
          <w:spacing w:val="4"/>
          <w:kern w:val="0"/>
          <w:szCs w:val="21"/>
          <w:highlight w:val="none"/>
        </w:rPr>
      </w:pPr>
      <w:r>
        <w:rPr>
          <w:rFonts w:hint="eastAsia" w:ascii="宋体"/>
          <w:kern w:val="0"/>
          <w:szCs w:val="21"/>
          <w:highlight w:val="none"/>
        </w:rPr>
        <w:t>法定代表人或</w:t>
      </w:r>
      <w:r>
        <w:rPr>
          <w:rFonts w:hint="eastAsia" w:ascii="宋体" w:hAnsi="宋体"/>
          <w:kern w:val="0"/>
          <w:szCs w:val="21"/>
          <w:highlight w:val="none"/>
        </w:rPr>
        <w:t>投标人授权代表（签名或盖个人名章）：</w:t>
      </w:r>
      <w:r>
        <w:rPr>
          <w:rFonts w:hint="eastAsia"/>
          <w:spacing w:val="4"/>
          <w:kern w:val="0"/>
          <w:szCs w:val="21"/>
          <w:highlight w:val="none"/>
        </w:rPr>
        <w:t xml:space="preserve"> </w:t>
      </w:r>
    </w:p>
    <w:p w14:paraId="78490A37">
      <w:pPr>
        <w:adjustRightInd w:val="0"/>
        <w:spacing w:line="520" w:lineRule="exact"/>
        <w:textAlignment w:val="baseline"/>
        <w:rPr>
          <w:spacing w:val="4"/>
          <w:kern w:val="0"/>
          <w:szCs w:val="21"/>
          <w:highlight w:val="none"/>
        </w:rPr>
      </w:pPr>
      <w:r>
        <w:rPr>
          <w:rFonts w:hint="eastAsia"/>
          <w:spacing w:val="4"/>
          <w:kern w:val="0"/>
          <w:szCs w:val="21"/>
          <w:highlight w:val="none"/>
        </w:rPr>
        <w:t>日期：</w:t>
      </w:r>
    </w:p>
    <w:p w14:paraId="2519CFDA">
      <w:pPr>
        <w:rPr>
          <w:spacing w:val="4"/>
          <w:kern w:val="0"/>
          <w:szCs w:val="21"/>
          <w:highlight w:val="none"/>
        </w:rPr>
      </w:pPr>
      <w:r>
        <w:rPr>
          <w:rFonts w:hint="eastAsia"/>
          <w:spacing w:val="4"/>
          <w:kern w:val="0"/>
          <w:szCs w:val="21"/>
          <w:highlight w:val="none"/>
        </w:rPr>
        <w:br w:type="page"/>
      </w:r>
    </w:p>
    <w:p w14:paraId="6A479903">
      <w:pPr>
        <w:pStyle w:val="3"/>
        <w:jc w:val="center"/>
        <w:rPr>
          <w:rFonts w:ascii="仿宋" w:hAnsi="仿宋" w:eastAsia="仿宋" w:cs="仿宋"/>
          <w:highlight w:val="none"/>
        </w:rPr>
      </w:pPr>
      <w:r>
        <w:rPr>
          <w:rFonts w:hint="eastAsia" w:ascii="仿宋" w:hAnsi="仿宋" w:eastAsia="仿宋" w:cs="仿宋"/>
          <w:highlight w:val="none"/>
        </w:rPr>
        <w:t>五、投标人资格声明函</w:t>
      </w:r>
    </w:p>
    <w:p w14:paraId="57C5F87B">
      <w:pPr>
        <w:adjustRightInd w:val="0"/>
        <w:snapToGrid w:val="0"/>
        <w:spacing w:line="360" w:lineRule="auto"/>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（采购代理机构名称）：</w:t>
      </w:r>
    </w:p>
    <w:p w14:paraId="60DA7234">
      <w:pPr>
        <w:adjustRightInd w:val="0"/>
        <w:snapToGrid w:val="0"/>
        <w:spacing w:line="360" w:lineRule="auto"/>
        <w:ind w:firstLine="424" w:firstLineChars="202"/>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关于贵公司</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年</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月</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日发布</w:t>
      </w:r>
      <w:r>
        <w:rPr>
          <w:rFonts w:hint="eastAsia" w:ascii="仿宋" w:hAnsi="仿宋" w:eastAsia="仿宋" w:cs="仿宋"/>
          <w:kern w:val="0"/>
          <w:szCs w:val="21"/>
          <w:highlight w:val="none"/>
          <w:u w:val="single"/>
        </w:rPr>
        <w:t>（项目名称）</w:t>
      </w:r>
      <w:r>
        <w:rPr>
          <w:rFonts w:hint="eastAsia" w:ascii="仿宋" w:hAnsi="仿宋" w:eastAsia="仿宋" w:cs="仿宋"/>
          <w:kern w:val="0"/>
          <w:szCs w:val="21"/>
          <w:highlight w:val="none"/>
        </w:rPr>
        <w:t>（项目编号：</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）的采购公告，本单位愿意参加投标，并声明：</w:t>
      </w:r>
    </w:p>
    <w:p w14:paraId="375C27D5">
      <w:pPr>
        <w:numPr>
          <w:ilvl w:val="0"/>
          <w:numId w:val="14"/>
        </w:numPr>
        <w:tabs>
          <w:tab w:val="left" w:pos="851"/>
          <w:tab w:val="left" w:pos="993"/>
        </w:tabs>
        <w:adjustRightInd w:val="0"/>
        <w:snapToGrid w:val="0"/>
        <w:spacing w:line="360" w:lineRule="auto"/>
        <w:textAlignment w:val="baseline"/>
        <w:rPr>
          <w:rFonts w:ascii="仿宋" w:hAnsi="仿宋" w:eastAsia="仿宋" w:cs="仿宋"/>
          <w:bCs/>
          <w:kern w:val="0"/>
          <w:szCs w:val="21"/>
          <w:highlight w:val="none"/>
        </w:rPr>
      </w:pPr>
      <w:r>
        <w:rPr>
          <w:rFonts w:hint="eastAsia" w:ascii="仿宋" w:hAnsi="仿宋" w:eastAsia="仿宋" w:cs="仿宋"/>
          <w:kern w:val="0"/>
          <w:szCs w:val="21"/>
          <w:highlight w:val="none"/>
        </w:rPr>
        <w:t>本单位</w:t>
      </w:r>
      <w:r>
        <w:rPr>
          <w:rFonts w:hint="eastAsia" w:ascii="仿宋" w:hAnsi="仿宋" w:eastAsia="仿宋" w:cs="仿宋"/>
          <w:bCs/>
          <w:kern w:val="0"/>
          <w:szCs w:val="21"/>
          <w:highlight w:val="none"/>
        </w:rPr>
        <w:t>具备以下条件：</w:t>
      </w:r>
    </w:p>
    <w:p w14:paraId="6570E248">
      <w:pPr>
        <w:widowControl/>
        <w:numPr>
          <w:ilvl w:val="0"/>
          <w:numId w:val="15"/>
        </w:numPr>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具有履行合同所必需的设备和专业技术能力；</w:t>
      </w:r>
    </w:p>
    <w:p w14:paraId="36A5BE12">
      <w:pPr>
        <w:widowControl/>
        <w:numPr>
          <w:ilvl w:val="0"/>
          <w:numId w:val="15"/>
        </w:numPr>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bCs/>
          <w:kern w:val="0"/>
          <w:szCs w:val="21"/>
          <w:highlight w:val="none"/>
        </w:rPr>
        <w:t>本单位（如前三年内有名称变更的，含变更前名称）</w:t>
      </w:r>
      <w:r>
        <w:rPr>
          <w:rFonts w:hint="eastAsia" w:ascii="仿宋" w:hAnsi="仿宋" w:eastAsia="仿宋" w:cs="仿宋"/>
          <w:kern w:val="0"/>
          <w:szCs w:val="21"/>
          <w:highlight w:val="none"/>
        </w:rPr>
        <w:t>参加政府采购活动前三年内，在经营活动中没有重大违法记录</w:t>
      </w:r>
      <w:r>
        <w:rPr>
          <w:rFonts w:hint="eastAsia" w:ascii="仿宋" w:hAnsi="仿宋" w:eastAsia="仿宋" w:cs="仿宋"/>
          <w:bCs/>
          <w:kern w:val="0"/>
          <w:szCs w:val="21"/>
          <w:highlight w:val="none"/>
        </w:rPr>
        <w:t>（重大违法记录是指没有因违法经营受到刑事处罚或责令停产停业、吊销许可证或者执照、较大数额罚款等行政处罚）</w:t>
      </w:r>
      <w:r>
        <w:rPr>
          <w:rFonts w:hint="eastAsia" w:ascii="仿宋" w:hAnsi="仿宋" w:eastAsia="仿宋" w:cs="仿宋"/>
          <w:kern w:val="0"/>
          <w:szCs w:val="21"/>
          <w:highlight w:val="none"/>
        </w:rPr>
        <w:t>；</w:t>
      </w:r>
    </w:p>
    <w:p w14:paraId="0F79912F">
      <w:pPr>
        <w:widowControl/>
        <w:numPr>
          <w:ilvl w:val="0"/>
          <w:numId w:val="15"/>
        </w:numPr>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法律、行政法规规定的其他条件。</w:t>
      </w:r>
    </w:p>
    <w:p w14:paraId="45C366FB">
      <w:pPr>
        <w:numPr>
          <w:ilvl w:val="0"/>
          <w:numId w:val="14"/>
        </w:numPr>
        <w:tabs>
          <w:tab w:val="left" w:pos="851"/>
          <w:tab w:val="left" w:pos="993"/>
        </w:tabs>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本单位及附属机构，并非受托为本项目同一合同项下或者其中分项目的前期工作提供设计、编制规范、进行管理等服务的供应商。</w:t>
      </w:r>
    </w:p>
    <w:p w14:paraId="745279C8">
      <w:pPr>
        <w:numPr>
          <w:ilvl w:val="0"/>
          <w:numId w:val="14"/>
        </w:numPr>
        <w:tabs>
          <w:tab w:val="left" w:pos="851"/>
          <w:tab w:val="left" w:pos="993"/>
        </w:tabs>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本单位没有为采购项目同一合同项下提供整体设计、规范编制或者项目管理、监理、检测等服务。</w:t>
      </w:r>
    </w:p>
    <w:p w14:paraId="1B16DC41">
      <w:pPr>
        <w:numPr>
          <w:ilvl w:val="0"/>
          <w:numId w:val="14"/>
        </w:numPr>
        <w:tabs>
          <w:tab w:val="left" w:pos="851"/>
          <w:tab w:val="left" w:pos="993"/>
        </w:tabs>
        <w:adjustRightInd w:val="0"/>
        <w:snapToGrid w:val="0"/>
        <w:spacing w:line="360" w:lineRule="auto"/>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我方承诺如与本项目同一合同项下其他投标人的单位负责人为同一人或者存在直接控股、管理关系的情形，同意按投标无效处理。</w:t>
      </w:r>
    </w:p>
    <w:p w14:paraId="570C60FC">
      <w:pPr>
        <w:adjustRightInd w:val="0"/>
        <w:snapToGrid w:val="0"/>
        <w:spacing w:line="360" w:lineRule="auto"/>
        <w:ind w:firstLine="424" w:firstLineChars="202"/>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本单位承诺在本次招标采购活动中，如有违法、违规、弄虚作假行为，所造成的损失、不良后果及法律责任，一律由我单位承担。</w:t>
      </w:r>
    </w:p>
    <w:p w14:paraId="10F1864E">
      <w:pPr>
        <w:adjustRightInd w:val="0"/>
        <w:snapToGrid w:val="0"/>
        <w:spacing w:line="360" w:lineRule="auto"/>
        <w:ind w:firstLine="420"/>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特此声明！</w:t>
      </w:r>
    </w:p>
    <w:p w14:paraId="1CBA2140">
      <w:pPr>
        <w:autoSpaceDE w:val="0"/>
        <w:autoSpaceDN w:val="0"/>
        <w:adjustRightInd w:val="0"/>
        <w:snapToGrid w:val="0"/>
        <w:spacing w:line="360" w:lineRule="auto"/>
        <w:textAlignment w:val="baseline"/>
        <w:rPr>
          <w:rFonts w:ascii="仿宋" w:hAnsi="仿宋" w:eastAsia="仿宋" w:cs="仿宋"/>
          <w:b/>
          <w:kern w:val="0"/>
          <w:szCs w:val="21"/>
          <w:highlight w:val="none"/>
        </w:rPr>
      </w:pPr>
      <w:r>
        <w:rPr>
          <w:rFonts w:hint="eastAsia" w:ascii="仿宋" w:hAnsi="仿宋" w:eastAsia="仿宋" w:cs="仿宋"/>
          <w:b/>
          <w:kern w:val="0"/>
          <w:szCs w:val="21"/>
          <w:highlight w:val="none"/>
        </w:rPr>
        <w:t>说明：</w:t>
      </w:r>
    </w:p>
    <w:p w14:paraId="2B9A4F98">
      <w:pPr>
        <w:numPr>
          <w:ilvl w:val="0"/>
          <w:numId w:val="16"/>
        </w:numPr>
        <w:autoSpaceDE w:val="0"/>
        <w:autoSpaceDN w:val="0"/>
        <w:adjustRightInd w:val="0"/>
        <w:snapToGrid w:val="0"/>
        <w:spacing w:line="360" w:lineRule="auto"/>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本声明函必须提供且内容不得擅自删改，否则视为无效投标。</w:t>
      </w:r>
    </w:p>
    <w:p w14:paraId="59EC4EA9">
      <w:pPr>
        <w:numPr>
          <w:ilvl w:val="0"/>
          <w:numId w:val="16"/>
        </w:numPr>
        <w:autoSpaceDE w:val="0"/>
        <w:autoSpaceDN w:val="0"/>
        <w:adjustRightInd w:val="0"/>
        <w:snapToGrid w:val="0"/>
        <w:spacing w:line="360" w:lineRule="auto"/>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本声明函如有虚假或与事实不符的，作</w:t>
      </w:r>
      <w:r>
        <w:rPr>
          <w:rFonts w:hint="eastAsia" w:ascii="仿宋" w:hAnsi="仿宋" w:eastAsia="仿宋" w:cs="仿宋"/>
          <w:b/>
          <w:kern w:val="0"/>
          <w:szCs w:val="21"/>
          <w:highlight w:val="none"/>
        </w:rPr>
        <w:t>无效投标</w:t>
      </w:r>
      <w:r>
        <w:rPr>
          <w:rFonts w:hint="eastAsia" w:ascii="仿宋" w:hAnsi="仿宋" w:eastAsia="仿宋" w:cs="仿宋"/>
          <w:kern w:val="0"/>
          <w:szCs w:val="21"/>
          <w:highlight w:val="none"/>
        </w:rPr>
        <w:t>处理。</w:t>
      </w:r>
    </w:p>
    <w:p w14:paraId="59929E6E">
      <w:pPr>
        <w:tabs>
          <w:tab w:val="left" w:pos="426"/>
        </w:tabs>
        <w:adjustRightInd w:val="0"/>
        <w:snapToGrid w:val="0"/>
        <w:spacing w:line="360" w:lineRule="auto"/>
        <w:textAlignment w:val="baseline"/>
        <w:rPr>
          <w:rFonts w:ascii="仿宋" w:hAnsi="仿宋" w:eastAsia="仿宋" w:cs="仿宋"/>
          <w:bCs/>
          <w:kern w:val="0"/>
          <w:szCs w:val="21"/>
          <w:highlight w:val="none"/>
        </w:rPr>
      </w:pPr>
    </w:p>
    <w:p w14:paraId="68D4D785">
      <w:pPr>
        <w:adjustRightInd w:val="0"/>
        <w:snapToGrid w:val="0"/>
        <w:spacing w:line="360" w:lineRule="auto"/>
        <w:ind w:firstLine="42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xml:space="preserve">投标人名称（单位盖公章）： </w:t>
      </w:r>
    </w:p>
    <w:p w14:paraId="485D094B">
      <w:pPr>
        <w:adjustRightInd w:val="0"/>
        <w:snapToGrid w:val="0"/>
        <w:spacing w:line="360" w:lineRule="auto"/>
        <w:ind w:firstLine="42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xml:space="preserve">单位地址： </w:t>
      </w:r>
    </w:p>
    <w:p w14:paraId="343A6561">
      <w:pPr>
        <w:adjustRightInd w:val="0"/>
        <w:snapToGrid w:val="0"/>
        <w:spacing w:line="360" w:lineRule="auto"/>
        <w:ind w:firstLine="42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日期：</w:t>
      </w:r>
    </w:p>
    <w:p w14:paraId="3F4FF9A1">
      <w:pPr>
        <w:rPr>
          <w:spacing w:val="4"/>
          <w:kern w:val="0"/>
          <w:szCs w:val="21"/>
          <w:highlight w:val="none"/>
        </w:rPr>
      </w:pPr>
      <w:r>
        <w:rPr>
          <w:rFonts w:hint="eastAsia"/>
          <w:spacing w:val="4"/>
          <w:kern w:val="0"/>
          <w:szCs w:val="21"/>
          <w:highlight w:val="none"/>
        </w:rPr>
        <w:br w:type="page"/>
      </w:r>
    </w:p>
    <w:p w14:paraId="7A286296">
      <w:pPr>
        <w:pStyle w:val="3"/>
        <w:jc w:val="center"/>
        <w:rPr>
          <w:rFonts w:ascii="仿宋" w:hAnsi="仿宋" w:eastAsia="仿宋" w:cs="仿宋"/>
          <w:highlight w:val="none"/>
        </w:rPr>
      </w:pPr>
      <w:r>
        <w:rPr>
          <w:rFonts w:hint="eastAsia" w:ascii="仿宋" w:hAnsi="仿宋" w:eastAsia="仿宋" w:cs="仿宋"/>
          <w:highlight w:val="none"/>
        </w:rPr>
        <w:t>六、采购需求条款响应一览表</w:t>
      </w:r>
    </w:p>
    <w:p w14:paraId="7A5B112B">
      <w:pPr>
        <w:adjustRightInd w:val="0"/>
        <w:spacing w:line="400" w:lineRule="exact"/>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说明：</w:t>
      </w:r>
    </w:p>
    <w:p w14:paraId="12AEA86B">
      <w:pPr>
        <w:numPr>
          <w:ilvl w:val="0"/>
          <w:numId w:val="17"/>
        </w:numPr>
        <w:adjustRightInd w:val="0"/>
        <w:snapToGrid w:val="0"/>
        <w:spacing w:line="360" w:lineRule="auto"/>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投标人必须对应招标文件条款逐条应答并按要求填写下表。</w:t>
      </w:r>
    </w:p>
    <w:p w14:paraId="517FC5D8">
      <w:pPr>
        <w:numPr>
          <w:ilvl w:val="0"/>
          <w:numId w:val="17"/>
        </w:numPr>
        <w:adjustRightInd w:val="0"/>
        <w:snapToGrid w:val="0"/>
        <w:spacing w:line="360" w:lineRule="auto"/>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投标人响应描述：</w:t>
      </w:r>
      <w:r>
        <w:rPr>
          <w:rFonts w:hint="eastAsia" w:ascii="仿宋" w:hAnsi="仿宋" w:eastAsia="仿宋" w:cs="仿宋"/>
          <w:bCs/>
          <w:kern w:val="0"/>
          <w:sz w:val="24"/>
          <w:szCs w:val="24"/>
          <w:highlight w:val="none"/>
        </w:rPr>
        <w:t>投标人按响应服务实际数据填写。</w:t>
      </w:r>
    </w:p>
    <w:p w14:paraId="2DD5D96B">
      <w:pPr>
        <w:numPr>
          <w:ilvl w:val="0"/>
          <w:numId w:val="17"/>
        </w:numPr>
        <w:adjustRightInd w:val="0"/>
        <w:snapToGrid w:val="0"/>
        <w:spacing w:line="360" w:lineRule="auto"/>
        <w:textAlignment w:val="baseline"/>
        <w:rPr>
          <w:rFonts w:ascii="仿宋" w:hAnsi="仿宋" w:eastAsia="仿宋" w:cs="仿宋"/>
          <w:bCs/>
          <w:kern w:val="0"/>
          <w:sz w:val="24"/>
          <w:szCs w:val="24"/>
          <w:highlight w:val="none"/>
        </w:rPr>
      </w:pPr>
      <w:r>
        <w:rPr>
          <w:rFonts w:hint="eastAsia" w:ascii="仿宋" w:hAnsi="仿宋" w:eastAsia="仿宋" w:cs="仿宋"/>
          <w:bCs/>
          <w:kern w:val="0"/>
          <w:sz w:val="24"/>
          <w:szCs w:val="24"/>
          <w:highlight w:val="none"/>
        </w:rPr>
        <w:t>投标人应按招标文件要求附相关证明文件，如有任何一项不响应或不满足的视为负偏离。</w:t>
      </w:r>
    </w:p>
    <w:p w14:paraId="0002B192">
      <w:pPr>
        <w:numPr>
          <w:ilvl w:val="0"/>
          <w:numId w:val="17"/>
        </w:numPr>
        <w:adjustRightInd w:val="0"/>
        <w:snapToGrid w:val="0"/>
        <w:spacing w:line="360" w:lineRule="auto"/>
        <w:textAlignment w:val="baseline"/>
        <w:rPr>
          <w:rFonts w:ascii="仿宋" w:hAnsi="仿宋" w:eastAsia="仿宋" w:cs="仿宋"/>
          <w:bCs/>
          <w:snapToGrid w:val="0"/>
          <w:kern w:val="0"/>
          <w:sz w:val="24"/>
          <w:szCs w:val="24"/>
          <w:highlight w:val="none"/>
        </w:rPr>
      </w:pPr>
      <w:r>
        <w:rPr>
          <w:rFonts w:hint="eastAsia" w:ascii="仿宋" w:hAnsi="仿宋" w:eastAsia="仿宋" w:cs="仿宋"/>
          <w:snapToGrid w:val="0"/>
          <w:kern w:val="0"/>
          <w:sz w:val="24"/>
          <w:szCs w:val="24"/>
          <w:highlight w:val="none"/>
        </w:rPr>
        <w:t>偏离情况说明：投标人根据投标人实际情况填写“正偏离”“完全响应”或“负偏离”。</w:t>
      </w:r>
    </w:p>
    <w:p w14:paraId="0262DD66">
      <w:pPr>
        <w:widowControl/>
        <w:adjustRightInd w:val="0"/>
        <w:snapToGrid w:val="0"/>
        <w:spacing w:line="360" w:lineRule="auto"/>
        <w:jc w:val="left"/>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项目名称：</w:t>
      </w:r>
      <w:r>
        <w:rPr>
          <w:rFonts w:hint="eastAsia" w:ascii="仿宋" w:hAnsi="仿宋" w:eastAsia="仿宋" w:cs="仿宋"/>
          <w:kern w:val="0"/>
          <w:sz w:val="24"/>
          <w:szCs w:val="24"/>
          <w:highlight w:val="none"/>
          <w:u w:val="single"/>
        </w:rPr>
        <w:t xml:space="preserve">                               </w:t>
      </w:r>
    </w:p>
    <w:tbl>
      <w:tblPr>
        <w:tblStyle w:val="21"/>
        <w:tblW w:w="981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52"/>
        <w:gridCol w:w="3030"/>
        <w:gridCol w:w="2365"/>
        <w:gridCol w:w="2206"/>
        <w:gridCol w:w="1461"/>
      </w:tblGrid>
      <w:tr w14:paraId="72B1DC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752" w:type="dxa"/>
            <w:tcBorders>
              <w:top w:val="single" w:color="auto" w:sz="12" w:space="0"/>
              <w:bottom w:val="double" w:color="auto" w:sz="4" w:space="0"/>
            </w:tcBorders>
            <w:shd w:val="clear" w:color="auto" w:fill="EEECE1"/>
            <w:vAlign w:val="center"/>
          </w:tcPr>
          <w:p w14:paraId="25D43DBE">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序号</w:t>
            </w:r>
          </w:p>
        </w:tc>
        <w:tc>
          <w:tcPr>
            <w:tcW w:w="3030" w:type="dxa"/>
            <w:tcBorders>
              <w:top w:val="single" w:color="auto" w:sz="12" w:space="0"/>
              <w:bottom w:val="double" w:color="auto" w:sz="4" w:space="0"/>
            </w:tcBorders>
            <w:shd w:val="clear" w:color="auto" w:fill="EEECE1"/>
            <w:vAlign w:val="center"/>
          </w:tcPr>
          <w:p w14:paraId="5A515F5D">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招标文件条款描述</w:t>
            </w:r>
          </w:p>
        </w:tc>
        <w:tc>
          <w:tcPr>
            <w:tcW w:w="2365" w:type="dxa"/>
            <w:tcBorders>
              <w:top w:val="single" w:color="auto" w:sz="12" w:space="0"/>
              <w:bottom w:val="double" w:color="auto" w:sz="4" w:space="0"/>
            </w:tcBorders>
            <w:shd w:val="clear" w:color="auto" w:fill="EEECE1"/>
            <w:vAlign w:val="center"/>
          </w:tcPr>
          <w:p w14:paraId="7EC45324">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投标人响应描述</w:t>
            </w:r>
          </w:p>
        </w:tc>
        <w:tc>
          <w:tcPr>
            <w:tcW w:w="2206" w:type="dxa"/>
            <w:tcBorders>
              <w:top w:val="single" w:color="auto" w:sz="12" w:space="0"/>
              <w:bottom w:val="double" w:color="auto" w:sz="4" w:space="0"/>
            </w:tcBorders>
            <w:shd w:val="clear" w:color="auto" w:fill="EEECE1"/>
            <w:vAlign w:val="center"/>
          </w:tcPr>
          <w:p w14:paraId="4CB67C8C">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偏离情况说明</w:t>
            </w:r>
          </w:p>
        </w:tc>
        <w:tc>
          <w:tcPr>
            <w:tcW w:w="1461" w:type="dxa"/>
            <w:tcBorders>
              <w:top w:val="single" w:color="auto" w:sz="12" w:space="0"/>
              <w:bottom w:val="double" w:color="auto" w:sz="4" w:space="0"/>
            </w:tcBorders>
            <w:shd w:val="clear" w:color="auto" w:fill="EEECE1"/>
            <w:vAlign w:val="center"/>
          </w:tcPr>
          <w:p w14:paraId="0FD4D311">
            <w:pPr>
              <w:adjustRightInd w:val="0"/>
              <w:snapToGrid w:val="0"/>
              <w:spacing w:line="360" w:lineRule="atLeast"/>
              <w:ind w:left="-71" w:leftChars="-34" w:right="-73" w:rightChars="-35"/>
              <w:jc w:val="center"/>
              <w:textAlignment w:val="baseline"/>
              <w:rPr>
                <w:rFonts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查阅/证明文件指引</w:t>
            </w:r>
          </w:p>
        </w:tc>
      </w:tr>
      <w:tr w14:paraId="05B9C0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2C5AD851">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34297245">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3511888D">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7CB047A2">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11B91DD2">
            <w:pPr>
              <w:adjustRightInd w:val="0"/>
              <w:spacing w:line="400" w:lineRule="exact"/>
              <w:jc w:val="center"/>
              <w:textAlignment w:val="baseline"/>
              <w:rPr>
                <w:rFonts w:ascii="仿宋" w:hAnsi="仿宋" w:eastAsia="仿宋" w:cs="仿宋"/>
                <w:kern w:val="0"/>
                <w:sz w:val="24"/>
                <w:szCs w:val="24"/>
                <w:highlight w:val="none"/>
              </w:rPr>
            </w:pPr>
          </w:p>
        </w:tc>
      </w:tr>
      <w:tr w14:paraId="384E07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421900B3">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543CB5B5">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3813C310">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692EFC46">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4A9103DD">
            <w:pPr>
              <w:adjustRightInd w:val="0"/>
              <w:spacing w:line="400" w:lineRule="exact"/>
              <w:jc w:val="center"/>
              <w:textAlignment w:val="baseline"/>
              <w:rPr>
                <w:rFonts w:ascii="仿宋" w:hAnsi="仿宋" w:eastAsia="仿宋" w:cs="仿宋"/>
                <w:kern w:val="0"/>
                <w:sz w:val="24"/>
                <w:szCs w:val="24"/>
                <w:highlight w:val="none"/>
              </w:rPr>
            </w:pPr>
          </w:p>
        </w:tc>
      </w:tr>
      <w:tr w14:paraId="6917F2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2481DD7D">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251ADC27">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127C928C">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500EB82F">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5FBCCD2C">
            <w:pPr>
              <w:adjustRightInd w:val="0"/>
              <w:spacing w:line="400" w:lineRule="exact"/>
              <w:jc w:val="center"/>
              <w:textAlignment w:val="baseline"/>
              <w:rPr>
                <w:rFonts w:ascii="仿宋" w:hAnsi="仿宋" w:eastAsia="仿宋" w:cs="仿宋"/>
                <w:kern w:val="0"/>
                <w:sz w:val="24"/>
                <w:szCs w:val="24"/>
                <w:highlight w:val="none"/>
              </w:rPr>
            </w:pPr>
          </w:p>
        </w:tc>
      </w:tr>
      <w:tr w14:paraId="020176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56C364E0">
            <w:pPr>
              <w:numPr>
                <w:ilvl w:val="0"/>
                <w:numId w:val="18"/>
              </w:numPr>
              <w:adjustRightInd w:val="0"/>
              <w:spacing w:line="360" w:lineRule="atLeast"/>
              <w:jc w:val="center"/>
              <w:textAlignment w:val="baseline"/>
              <w:rPr>
                <w:rFonts w:ascii="仿宋" w:hAnsi="仿宋" w:eastAsia="仿宋" w:cs="仿宋"/>
                <w:kern w:val="0"/>
                <w:sz w:val="24"/>
                <w:szCs w:val="24"/>
                <w:highlight w:val="none"/>
              </w:rPr>
            </w:pPr>
          </w:p>
        </w:tc>
        <w:tc>
          <w:tcPr>
            <w:tcW w:w="3030" w:type="dxa"/>
            <w:vAlign w:val="center"/>
          </w:tcPr>
          <w:p w14:paraId="2101B82C">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5A033ECF">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498D6856">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50E87C9D">
            <w:pPr>
              <w:adjustRightInd w:val="0"/>
              <w:spacing w:line="400" w:lineRule="exact"/>
              <w:jc w:val="center"/>
              <w:textAlignment w:val="baseline"/>
              <w:rPr>
                <w:rFonts w:ascii="仿宋" w:hAnsi="仿宋" w:eastAsia="仿宋" w:cs="仿宋"/>
                <w:kern w:val="0"/>
                <w:sz w:val="24"/>
                <w:szCs w:val="24"/>
                <w:highlight w:val="none"/>
              </w:rPr>
            </w:pPr>
          </w:p>
        </w:tc>
      </w:tr>
      <w:tr w14:paraId="7E697B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52" w:type="dxa"/>
            <w:vAlign w:val="center"/>
          </w:tcPr>
          <w:p w14:paraId="0D3BCDB8">
            <w:pPr>
              <w:adjustRightInd w:val="0"/>
              <w:spacing w:line="360" w:lineRule="atLeast"/>
              <w:ind w:left="180"/>
              <w:textAlignment w:val="baseline"/>
              <w:rPr>
                <w:rFonts w:ascii="仿宋" w:hAnsi="仿宋" w:eastAsia="仿宋" w:cs="仿宋"/>
                <w:kern w:val="0"/>
                <w:sz w:val="24"/>
                <w:szCs w:val="24"/>
                <w:highlight w:val="none"/>
              </w:rPr>
            </w:pPr>
            <w:r>
              <w:rPr>
                <w:rFonts w:hint="eastAsia" w:ascii="仿宋" w:hAnsi="仿宋" w:eastAsia="仿宋" w:cs="仿宋"/>
                <w:kern w:val="0"/>
                <w:sz w:val="24"/>
                <w:szCs w:val="24"/>
                <w:highlight w:val="none"/>
              </w:rPr>
              <w:t>…</w:t>
            </w:r>
          </w:p>
        </w:tc>
        <w:tc>
          <w:tcPr>
            <w:tcW w:w="3030" w:type="dxa"/>
            <w:vAlign w:val="center"/>
          </w:tcPr>
          <w:p w14:paraId="4A4FD61A">
            <w:pPr>
              <w:adjustRightInd w:val="0"/>
              <w:spacing w:line="400" w:lineRule="exact"/>
              <w:jc w:val="center"/>
              <w:textAlignment w:val="baseline"/>
              <w:rPr>
                <w:rFonts w:ascii="仿宋" w:hAnsi="仿宋" w:eastAsia="仿宋" w:cs="仿宋"/>
                <w:kern w:val="0"/>
                <w:sz w:val="24"/>
                <w:szCs w:val="24"/>
                <w:highlight w:val="none"/>
              </w:rPr>
            </w:pPr>
          </w:p>
        </w:tc>
        <w:tc>
          <w:tcPr>
            <w:tcW w:w="2365" w:type="dxa"/>
            <w:vAlign w:val="center"/>
          </w:tcPr>
          <w:p w14:paraId="73D56E23">
            <w:pPr>
              <w:adjustRightInd w:val="0"/>
              <w:spacing w:line="400" w:lineRule="exact"/>
              <w:jc w:val="center"/>
              <w:textAlignment w:val="baseline"/>
              <w:rPr>
                <w:rFonts w:ascii="仿宋" w:hAnsi="仿宋" w:eastAsia="仿宋" w:cs="仿宋"/>
                <w:kern w:val="0"/>
                <w:sz w:val="24"/>
                <w:szCs w:val="24"/>
                <w:highlight w:val="none"/>
              </w:rPr>
            </w:pPr>
          </w:p>
        </w:tc>
        <w:tc>
          <w:tcPr>
            <w:tcW w:w="2206" w:type="dxa"/>
            <w:vAlign w:val="center"/>
          </w:tcPr>
          <w:p w14:paraId="5DEF294D">
            <w:pPr>
              <w:adjustRightInd w:val="0"/>
              <w:spacing w:line="400" w:lineRule="exact"/>
              <w:jc w:val="center"/>
              <w:textAlignment w:val="baseline"/>
              <w:rPr>
                <w:rFonts w:ascii="仿宋" w:hAnsi="仿宋" w:eastAsia="仿宋" w:cs="仿宋"/>
                <w:kern w:val="0"/>
                <w:sz w:val="24"/>
                <w:szCs w:val="24"/>
                <w:highlight w:val="none"/>
              </w:rPr>
            </w:pPr>
          </w:p>
        </w:tc>
        <w:tc>
          <w:tcPr>
            <w:tcW w:w="1461" w:type="dxa"/>
            <w:vAlign w:val="center"/>
          </w:tcPr>
          <w:p w14:paraId="3B106117">
            <w:pPr>
              <w:adjustRightInd w:val="0"/>
              <w:spacing w:line="400" w:lineRule="exact"/>
              <w:jc w:val="center"/>
              <w:textAlignment w:val="baseline"/>
              <w:rPr>
                <w:rFonts w:ascii="仿宋" w:hAnsi="仿宋" w:eastAsia="仿宋" w:cs="仿宋"/>
                <w:kern w:val="0"/>
                <w:sz w:val="24"/>
                <w:szCs w:val="24"/>
                <w:highlight w:val="none"/>
              </w:rPr>
            </w:pPr>
          </w:p>
        </w:tc>
      </w:tr>
    </w:tbl>
    <w:p w14:paraId="2FAD4CC3">
      <w:pPr>
        <w:adjustRightInd w:val="0"/>
        <w:spacing w:line="500" w:lineRule="exact"/>
        <w:ind w:firstLine="124" w:firstLineChars="50"/>
        <w:textAlignment w:val="baseline"/>
        <w:rPr>
          <w:rFonts w:ascii="仿宋" w:hAnsi="仿宋" w:eastAsia="仿宋" w:cs="仿宋"/>
          <w:kern w:val="0"/>
          <w:sz w:val="24"/>
          <w:szCs w:val="24"/>
          <w:highlight w:val="none"/>
          <w:u w:val="single"/>
        </w:rPr>
      </w:pPr>
      <w:bookmarkStart w:id="582" w:name="_Toc435515308"/>
      <w:bookmarkStart w:id="583" w:name="_Toc435514868"/>
      <w:r>
        <w:rPr>
          <w:rFonts w:hint="eastAsia" w:ascii="仿宋" w:hAnsi="仿宋" w:eastAsia="仿宋" w:cs="仿宋"/>
          <w:spacing w:val="4"/>
          <w:kern w:val="0"/>
          <w:sz w:val="24"/>
          <w:szCs w:val="24"/>
          <w:highlight w:val="none"/>
        </w:rPr>
        <w:t>投标人名称（</w:t>
      </w:r>
      <w:r>
        <w:rPr>
          <w:rFonts w:hint="eastAsia" w:ascii="仿宋" w:hAnsi="仿宋" w:eastAsia="仿宋" w:cs="仿宋"/>
          <w:kern w:val="0"/>
          <w:sz w:val="24"/>
          <w:szCs w:val="24"/>
          <w:highlight w:val="none"/>
        </w:rPr>
        <w:t>单位盖</w:t>
      </w:r>
      <w:r>
        <w:rPr>
          <w:rFonts w:hint="eastAsia" w:ascii="仿宋" w:hAnsi="仿宋" w:eastAsia="仿宋" w:cs="仿宋"/>
          <w:spacing w:val="4"/>
          <w:kern w:val="0"/>
          <w:sz w:val="24"/>
          <w:szCs w:val="24"/>
          <w:highlight w:val="none"/>
        </w:rPr>
        <w:t>公章）：</w:t>
      </w:r>
    </w:p>
    <w:p w14:paraId="2666A970">
      <w:pPr>
        <w:adjustRightInd w:val="0"/>
        <w:spacing w:line="440" w:lineRule="exact"/>
        <w:ind w:firstLine="124" w:firstLineChars="50"/>
        <w:textAlignment w:val="baseline"/>
        <w:rPr>
          <w:rFonts w:ascii="Arial" w:hAnsi="Arial" w:eastAsia="黑体"/>
          <w:bCs/>
          <w:kern w:val="0"/>
          <w:sz w:val="32"/>
          <w:szCs w:val="32"/>
          <w:highlight w:val="none"/>
        </w:rPr>
      </w:pPr>
      <w:r>
        <w:rPr>
          <w:rFonts w:hint="eastAsia" w:ascii="仿宋" w:hAnsi="仿宋" w:eastAsia="仿宋" w:cs="仿宋"/>
          <w:spacing w:val="4"/>
          <w:kern w:val="0"/>
          <w:sz w:val="24"/>
          <w:szCs w:val="24"/>
          <w:highlight w:val="none"/>
        </w:rPr>
        <w:t>日期：</w:t>
      </w:r>
      <w:r>
        <w:rPr>
          <w:b/>
          <w:kern w:val="0"/>
          <w:sz w:val="20"/>
          <w:szCs w:val="24"/>
          <w:highlight w:val="none"/>
        </w:rPr>
        <w:br w:type="page"/>
      </w:r>
    </w:p>
    <w:bookmarkEnd w:id="582"/>
    <w:bookmarkEnd w:id="583"/>
    <w:p w14:paraId="4B7EE3EF">
      <w:pPr>
        <w:pStyle w:val="3"/>
        <w:jc w:val="center"/>
        <w:rPr>
          <w:rFonts w:ascii="仿宋" w:hAnsi="仿宋" w:eastAsia="仿宋" w:cs="仿宋"/>
          <w:highlight w:val="none"/>
        </w:rPr>
      </w:pPr>
      <w:bookmarkStart w:id="584" w:name="_Toc7064"/>
      <w:r>
        <w:rPr>
          <w:rFonts w:hint="eastAsia" w:ascii="仿宋" w:hAnsi="仿宋" w:eastAsia="仿宋" w:cs="仿宋"/>
          <w:highlight w:val="none"/>
        </w:rPr>
        <w:t>七、资格审查资料</w:t>
      </w:r>
      <w:bookmarkEnd w:id="576"/>
      <w:bookmarkEnd w:id="577"/>
      <w:bookmarkEnd w:id="578"/>
      <w:bookmarkEnd w:id="579"/>
      <w:bookmarkEnd w:id="580"/>
      <w:bookmarkEnd w:id="581"/>
      <w:bookmarkEnd w:id="584"/>
    </w:p>
    <w:p w14:paraId="5DFB3525">
      <w:pPr>
        <w:ind w:left="1128" w:hanging="1120" w:hangingChars="400"/>
        <w:jc w:val="center"/>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(一)投标人基本情况表</w:t>
      </w:r>
    </w:p>
    <w:p w14:paraId="0932A6CF">
      <w:pPr>
        <w:rPr>
          <w:rFonts w:ascii="仿宋" w:hAnsi="仿宋" w:eastAsia="仿宋" w:cs="仿宋"/>
          <w:kern w:val="0"/>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4"/>
        <w:gridCol w:w="2160"/>
        <w:gridCol w:w="2160"/>
        <w:gridCol w:w="2539"/>
      </w:tblGrid>
      <w:tr w14:paraId="1A80E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2194" w:type="dxa"/>
            <w:vAlign w:val="center"/>
          </w:tcPr>
          <w:p w14:paraId="773608EB">
            <w:pPr>
              <w:jc w:val="center"/>
              <w:rPr>
                <w:rFonts w:ascii="仿宋" w:hAnsi="仿宋" w:eastAsia="仿宋" w:cs="仿宋"/>
                <w:highlight w:val="none"/>
              </w:rPr>
            </w:pPr>
            <w:r>
              <w:rPr>
                <w:rFonts w:hint="eastAsia" w:ascii="仿宋" w:hAnsi="仿宋" w:eastAsia="仿宋" w:cs="仿宋"/>
                <w:kern w:val="0"/>
                <w:highlight w:val="none"/>
              </w:rPr>
              <w:t>投标人全称</w:t>
            </w:r>
          </w:p>
        </w:tc>
        <w:tc>
          <w:tcPr>
            <w:tcW w:w="6859" w:type="dxa"/>
            <w:gridSpan w:val="3"/>
            <w:vAlign w:val="center"/>
          </w:tcPr>
          <w:p w14:paraId="6F0128A3">
            <w:pPr>
              <w:ind w:firstLine="480"/>
              <w:rPr>
                <w:rFonts w:ascii="仿宋" w:hAnsi="仿宋" w:eastAsia="仿宋" w:cs="仿宋"/>
                <w:highlight w:val="none"/>
              </w:rPr>
            </w:pPr>
          </w:p>
        </w:tc>
      </w:tr>
      <w:tr w14:paraId="2B653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5EFAEB23">
            <w:pPr>
              <w:jc w:val="center"/>
              <w:rPr>
                <w:rFonts w:ascii="仿宋" w:hAnsi="仿宋" w:eastAsia="仿宋" w:cs="仿宋"/>
                <w:kern w:val="0"/>
                <w:highlight w:val="none"/>
              </w:rPr>
            </w:pPr>
            <w:r>
              <w:rPr>
                <w:rFonts w:hint="eastAsia" w:ascii="仿宋" w:hAnsi="仿宋" w:eastAsia="仿宋" w:cs="仿宋"/>
                <w:kern w:val="0"/>
                <w:highlight w:val="none"/>
              </w:rPr>
              <w:t>投标方式</w:t>
            </w:r>
          </w:p>
        </w:tc>
        <w:tc>
          <w:tcPr>
            <w:tcW w:w="2160" w:type="dxa"/>
            <w:vAlign w:val="center"/>
          </w:tcPr>
          <w:p w14:paraId="5B1B79E0">
            <w:pPr>
              <w:ind w:firstLine="480"/>
              <w:rPr>
                <w:rFonts w:ascii="仿宋" w:hAnsi="仿宋" w:eastAsia="仿宋" w:cs="仿宋"/>
                <w:highlight w:val="none"/>
              </w:rPr>
            </w:pPr>
            <w:r>
              <w:rPr>
                <w:rFonts w:hint="eastAsia" w:ascii="仿宋" w:hAnsi="仿宋" w:eastAsia="仿宋" w:cs="仿宋"/>
                <w:kern w:val="0"/>
                <w:highlight w:val="none"/>
              </w:rPr>
              <w:t>（独立）</w:t>
            </w:r>
          </w:p>
        </w:tc>
        <w:tc>
          <w:tcPr>
            <w:tcW w:w="2160" w:type="dxa"/>
            <w:vAlign w:val="center"/>
          </w:tcPr>
          <w:p w14:paraId="481F7040">
            <w:pPr>
              <w:ind w:firstLine="480"/>
              <w:rPr>
                <w:rFonts w:ascii="仿宋" w:hAnsi="仿宋" w:eastAsia="仿宋" w:cs="仿宋"/>
                <w:highlight w:val="none"/>
              </w:rPr>
            </w:pPr>
            <w:r>
              <w:rPr>
                <w:rFonts w:hint="eastAsia" w:ascii="仿宋" w:hAnsi="仿宋" w:eastAsia="仿宋" w:cs="仿宋"/>
                <w:kern w:val="0"/>
                <w:highlight w:val="none"/>
              </w:rPr>
              <w:t>主要业务</w:t>
            </w:r>
          </w:p>
        </w:tc>
        <w:tc>
          <w:tcPr>
            <w:tcW w:w="2539" w:type="dxa"/>
            <w:vAlign w:val="center"/>
          </w:tcPr>
          <w:p w14:paraId="792213F9">
            <w:pPr>
              <w:ind w:firstLine="480"/>
              <w:jc w:val="center"/>
              <w:rPr>
                <w:rFonts w:ascii="仿宋" w:hAnsi="仿宋" w:eastAsia="仿宋" w:cs="仿宋"/>
                <w:highlight w:val="none"/>
              </w:rPr>
            </w:pPr>
          </w:p>
        </w:tc>
      </w:tr>
      <w:tr w14:paraId="2372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jc w:val="center"/>
        </w:trPr>
        <w:tc>
          <w:tcPr>
            <w:tcW w:w="2194" w:type="dxa"/>
            <w:vAlign w:val="center"/>
          </w:tcPr>
          <w:p w14:paraId="65152024">
            <w:pPr>
              <w:jc w:val="center"/>
              <w:rPr>
                <w:rFonts w:ascii="仿宋" w:hAnsi="仿宋" w:eastAsia="仿宋" w:cs="仿宋"/>
                <w:highlight w:val="none"/>
              </w:rPr>
            </w:pPr>
            <w:r>
              <w:rPr>
                <w:rFonts w:hint="eastAsia" w:ascii="仿宋" w:hAnsi="仿宋" w:eastAsia="仿宋" w:cs="仿宋"/>
                <w:kern w:val="0"/>
                <w:highlight w:val="none"/>
              </w:rPr>
              <w:t>资质标准</w:t>
            </w:r>
          </w:p>
        </w:tc>
        <w:tc>
          <w:tcPr>
            <w:tcW w:w="2160" w:type="dxa"/>
            <w:vAlign w:val="center"/>
          </w:tcPr>
          <w:p w14:paraId="767EE56F">
            <w:pPr>
              <w:ind w:firstLine="480"/>
              <w:jc w:val="center"/>
              <w:rPr>
                <w:rFonts w:ascii="仿宋" w:hAnsi="仿宋" w:eastAsia="仿宋" w:cs="仿宋"/>
                <w:highlight w:val="none"/>
              </w:rPr>
            </w:pPr>
          </w:p>
        </w:tc>
        <w:tc>
          <w:tcPr>
            <w:tcW w:w="2160" w:type="dxa"/>
            <w:vAlign w:val="center"/>
          </w:tcPr>
          <w:p w14:paraId="7D34C3CA">
            <w:pPr>
              <w:ind w:firstLine="480"/>
              <w:rPr>
                <w:rFonts w:ascii="仿宋" w:hAnsi="仿宋" w:eastAsia="仿宋" w:cs="仿宋"/>
                <w:highlight w:val="none"/>
              </w:rPr>
            </w:pPr>
            <w:r>
              <w:rPr>
                <w:rFonts w:hint="eastAsia" w:ascii="仿宋" w:hAnsi="仿宋" w:eastAsia="仿宋" w:cs="仿宋"/>
                <w:highlight w:val="none"/>
              </w:rPr>
              <w:t>企业规模</w:t>
            </w:r>
          </w:p>
        </w:tc>
        <w:tc>
          <w:tcPr>
            <w:tcW w:w="2539" w:type="dxa"/>
            <w:vAlign w:val="center"/>
          </w:tcPr>
          <w:p w14:paraId="6C480EF2">
            <w:pPr>
              <w:ind w:firstLine="480"/>
              <w:rPr>
                <w:rFonts w:ascii="仿宋" w:hAnsi="仿宋" w:eastAsia="仿宋" w:cs="仿宋"/>
                <w:highlight w:val="none"/>
              </w:rPr>
            </w:pPr>
          </w:p>
        </w:tc>
      </w:tr>
      <w:tr w14:paraId="064F1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736B547D">
            <w:pPr>
              <w:jc w:val="center"/>
              <w:rPr>
                <w:rFonts w:ascii="仿宋" w:hAnsi="仿宋" w:eastAsia="仿宋" w:cs="仿宋"/>
                <w:highlight w:val="none"/>
              </w:rPr>
            </w:pPr>
            <w:r>
              <w:rPr>
                <w:rFonts w:hint="eastAsia" w:ascii="仿宋" w:hAnsi="仿宋" w:eastAsia="仿宋" w:cs="仿宋"/>
                <w:kern w:val="0"/>
                <w:highlight w:val="none"/>
              </w:rPr>
              <w:t>营业执照编号</w:t>
            </w:r>
          </w:p>
        </w:tc>
        <w:tc>
          <w:tcPr>
            <w:tcW w:w="2160" w:type="dxa"/>
            <w:vAlign w:val="center"/>
          </w:tcPr>
          <w:p w14:paraId="77953F62">
            <w:pPr>
              <w:ind w:firstLine="480"/>
              <w:jc w:val="center"/>
              <w:rPr>
                <w:rFonts w:ascii="仿宋" w:hAnsi="仿宋" w:eastAsia="仿宋" w:cs="仿宋"/>
                <w:highlight w:val="none"/>
              </w:rPr>
            </w:pPr>
          </w:p>
        </w:tc>
        <w:tc>
          <w:tcPr>
            <w:tcW w:w="2160" w:type="dxa"/>
            <w:vAlign w:val="center"/>
          </w:tcPr>
          <w:p w14:paraId="33AD9C19">
            <w:pPr>
              <w:ind w:firstLine="480"/>
              <w:rPr>
                <w:rFonts w:ascii="仿宋" w:hAnsi="仿宋" w:eastAsia="仿宋" w:cs="仿宋"/>
                <w:highlight w:val="none"/>
              </w:rPr>
            </w:pPr>
            <w:r>
              <w:rPr>
                <w:rFonts w:hint="eastAsia" w:ascii="仿宋" w:hAnsi="仿宋" w:eastAsia="仿宋" w:cs="仿宋"/>
                <w:kern w:val="0"/>
                <w:highlight w:val="none"/>
              </w:rPr>
              <w:t>成立日期</w:t>
            </w:r>
          </w:p>
        </w:tc>
        <w:tc>
          <w:tcPr>
            <w:tcW w:w="2539" w:type="dxa"/>
            <w:vAlign w:val="center"/>
          </w:tcPr>
          <w:p w14:paraId="264A2A8C">
            <w:pPr>
              <w:ind w:firstLine="480"/>
              <w:jc w:val="center"/>
              <w:rPr>
                <w:rFonts w:ascii="仿宋" w:hAnsi="仿宋" w:eastAsia="仿宋" w:cs="仿宋"/>
                <w:highlight w:val="none"/>
              </w:rPr>
            </w:pPr>
          </w:p>
        </w:tc>
      </w:tr>
      <w:tr w14:paraId="632A2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jc w:val="center"/>
        </w:trPr>
        <w:tc>
          <w:tcPr>
            <w:tcW w:w="2194" w:type="dxa"/>
            <w:vAlign w:val="center"/>
          </w:tcPr>
          <w:p w14:paraId="22494CA9">
            <w:pPr>
              <w:jc w:val="center"/>
              <w:rPr>
                <w:rFonts w:ascii="仿宋" w:hAnsi="仿宋" w:eastAsia="仿宋" w:cs="仿宋"/>
                <w:highlight w:val="none"/>
              </w:rPr>
            </w:pPr>
            <w:r>
              <w:rPr>
                <w:rFonts w:hint="eastAsia" w:ascii="仿宋" w:hAnsi="仿宋" w:eastAsia="仿宋" w:cs="仿宋"/>
                <w:kern w:val="0"/>
                <w:highlight w:val="none"/>
              </w:rPr>
              <w:t>公司总人数</w:t>
            </w:r>
          </w:p>
        </w:tc>
        <w:tc>
          <w:tcPr>
            <w:tcW w:w="2160" w:type="dxa"/>
            <w:vAlign w:val="center"/>
          </w:tcPr>
          <w:p w14:paraId="710EACD5">
            <w:pPr>
              <w:ind w:firstLine="480"/>
              <w:jc w:val="center"/>
              <w:rPr>
                <w:rFonts w:ascii="仿宋" w:hAnsi="仿宋" w:eastAsia="仿宋" w:cs="仿宋"/>
                <w:highlight w:val="none"/>
              </w:rPr>
            </w:pPr>
          </w:p>
        </w:tc>
        <w:tc>
          <w:tcPr>
            <w:tcW w:w="2160" w:type="dxa"/>
            <w:vAlign w:val="center"/>
          </w:tcPr>
          <w:p w14:paraId="5B09657B">
            <w:pPr>
              <w:jc w:val="center"/>
              <w:rPr>
                <w:rFonts w:ascii="仿宋" w:hAnsi="仿宋" w:eastAsia="仿宋" w:cs="仿宋"/>
                <w:highlight w:val="none"/>
              </w:rPr>
            </w:pPr>
            <w:r>
              <w:rPr>
                <w:rFonts w:hint="eastAsia" w:ascii="仿宋" w:hAnsi="仿宋" w:eastAsia="仿宋" w:cs="仿宋"/>
                <w:kern w:val="0"/>
                <w:highlight w:val="none"/>
              </w:rPr>
              <w:t>资产净值（万元）</w:t>
            </w:r>
          </w:p>
        </w:tc>
        <w:tc>
          <w:tcPr>
            <w:tcW w:w="2539" w:type="dxa"/>
            <w:vAlign w:val="center"/>
          </w:tcPr>
          <w:p w14:paraId="12871480">
            <w:pPr>
              <w:ind w:firstLine="480"/>
              <w:jc w:val="center"/>
              <w:rPr>
                <w:rFonts w:ascii="仿宋" w:hAnsi="仿宋" w:eastAsia="仿宋" w:cs="仿宋"/>
                <w:highlight w:val="none"/>
              </w:rPr>
            </w:pPr>
          </w:p>
        </w:tc>
      </w:tr>
      <w:tr w14:paraId="64D9C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64054DB9">
            <w:pPr>
              <w:jc w:val="center"/>
              <w:rPr>
                <w:rFonts w:ascii="仿宋" w:hAnsi="仿宋" w:eastAsia="仿宋" w:cs="仿宋"/>
                <w:kern w:val="0"/>
                <w:highlight w:val="none"/>
              </w:rPr>
            </w:pPr>
            <w:r>
              <w:rPr>
                <w:rFonts w:hint="eastAsia" w:ascii="仿宋" w:hAnsi="仿宋" w:eastAsia="仿宋" w:cs="仿宋"/>
                <w:kern w:val="0"/>
                <w:highlight w:val="none"/>
              </w:rPr>
              <w:t>负责人</w:t>
            </w:r>
          </w:p>
        </w:tc>
        <w:tc>
          <w:tcPr>
            <w:tcW w:w="6859" w:type="dxa"/>
            <w:gridSpan w:val="3"/>
            <w:vAlign w:val="center"/>
          </w:tcPr>
          <w:p w14:paraId="3A839437">
            <w:pPr>
              <w:ind w:firstLine="480"/>
              <w:rPr>
                <w:rFonts w:ascii="仿宋" w:hAnsi="仿宋" w:eastAsia="仿宋" w:cs="仿宋"/>
                <w:kern w:val="0"/>
                <w:highlight w:val="none"/>
              </w:rPr>
            </w:pPr>
            <w:r>
              <w:rPr>
                <w:rFonts w:hint="eastAsia" w:ascii="仿宋" w:hAnsi="仿宋" w:eastAsia="仿宋" w:cs="仿宋"/>
                <w:kern w:val="0"/>
                <w:highlight w:val="none"/>
              </w:rPr>
              <w:t>1．姓名：          2.职务：         3.职称：</w:t>
            </w:r>
          </w:p>
        </w:tc>
      </w:tr>
      <w:tr w14:paraId="7E874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jc w:val="center"/>
        </w:trPr>
        <w:tc>
          <w:tcPr>
            <w:tcW w:w="2194" w:type="dxa"/>
            <w:vAlign w:val="center"/>
          </w:tcPr>
          <w:p w14:paraId="12717462">
            <w:pPr>
              <w:jc w:val="center"/>
              <w:rPr>
                <w:rFonts w:ascii="仿宋" w:hAnsi="仿宋" w:eastAsia="仿宋" w:cs="仿宋"/>
                <w:kern w:val="0"/>
                <w:highlight w:val="none"/>
              </w:rPr>
            </w:pPr>
            <w:r>
              <w:rPr>
                <w:rFonts w:hint="eastAsia" w:ascii="仿宋" w:hAnsi="仿宋" w:eastAsia="仿宋" w:cs="仿宋"/>
                <w:kern w:val="0"/>
                <w:highlight w:val="none"/>
              </w:rPr>
              <w:t>联系方式</w:t>
            </w:r>
          </w:p>
        </w:tc>
        <w:tc>
          <w:tcPr>
            <w:tcW w:w="6859" w:type="dxa"/>
            <w:gridSpan w:val="3"/>
            <w:vAlign w:val="center"/>
          </w:tcPr>
          <w:p w14:paraId="258A7DF0">
            <w:pPr>
              <w:ind w:firstLine="480"/>
              <w:rPr>
                <w:rFonts w:ascii="仿宋" w:hAnsi="仿宋" w:eastAsia="仿宋" w:cs="仿宋"/>
                <w:kern w:val="0"/>
                <w:highlight w:val="none"/>
              </w:rPr>
            </w:pPr>
            <w:r>
              <w:rPr>
                <w:rFonts w:hint="eastAsia" w:ascii="仿宋" w:hAnsi="仿宋" w:eastAsia="仿宋" w:cs="仿宋"/>
                <w:kern w:val="0"/>
                <w:highlight w:val="none"/>
              </w:rPr>
              <w:t>1．地址：          2. 邮编：         3. 电话：</w:t>
            </w:r>
          </w:p>
          <w:p w14:paraId="4D0E2BB7">
            <w:pPr>
              <w:ind w:firstLine="480"/>
              <w:rPr>
                <w:rFonts w:ascii="仿宋" w:hAnsi="仿宋" w:eastAsia="仿宋" w:cs="仿宋"/>
                <w:kern w:val="0"/>
                <w:highlight w:val="none"/>
              </w:rPr>
            </w:pPr>
          </w:p>
          <w:p w14:paraId="33AFE8EB">
            <w:pPr>
              <w:ind w:firstLine="480"/>
              <w:rPr>
                <w:rFonts w:ascii="仿宋" w:hAnsi="仿宋" w:eastAsia="仿宋" w:cs="仿宋"/>
                <w:kern w:val="0"/>
                <w:highlight w:val="none"/>
              </w:rPr>
            </w:pPr>
            <w:r>
              <w:rPr>
                <w:rFonts w:hint="eastAsia" w:ascii="仿宋" w:hAnsi="仿宋" w:eastAsia="仿宋" w:cs="仿宋"/>
                <w:kern w:val="0"/>
                <w:highlight w:val="none"/>
              </w:rPr>
              <w:t>4. 传真：          5. E-mail           6. 联系人：</w:t>
            </w:r>
          </w:p>
        </w:tc>
      </w:tr>
      <w:tr w14:paraId="599DC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2194" w:type="dxa"/>
            <w:vAlign w:val="center"/>
          </w:tcPr>
          <w:p w14:paraId="269EFF03">
            <w:pPr>
              <w:jc w:val="center"/>
              <w:rPr>
                <w:rFonts w:ascii="仿宋" w:hAnsi="仿宋" w:eastAsia="仿宋" w:cs="仿宋"/>
                <w:kern w:val="0"/>
                <w:highlight w:val="none"/>
              </w:rPr>
            </w:pPr>
            <w:r>
              <w:rPr>
                <w:rFonts w:hint="eastAsia" w:ascii="仿宋" w:hAnsi="仿宋" w:eastAsia="仿宋" w:cs="仿宋"/>
                <w:kern w:val="0"/>
                <w:highlight w:val="none"/>
              </w:rPr>
              <w:t>开户银行</w:t>
            </w:r>
          </w:p>
        </w:tc>
        <w:tc>
          <w:tcPr>
            <w:tcW w:w="6859" w:type="dxa"/>
            <w:gridSpan w:val="3"/>
            <w:vAlign w:val="center"/>
          </w:tcPr>
          <w:p w14:paraId="3CA9D003">
            <w:pPr>
              <w:ind w:firstLine="480"/>
              <w:rPr>
                <w:rFonts w:ascii="仿宋" w:hAnsi="仿宋" w:eastAsia="仿宋" w:cs="仿宋"/>
                <w:kern w:val="0"/>
                <w:highlight w:val="none"/>
              </w:rPr>
            </w:pPr>
            <w:r>
              <w:rPr>
                <w:rFonts w:hint="eastAsia" w:ascii="仿宋" w:hAnsi="仿宋" w:eastAsia="仿宋" w:cs="仿宋"/>
                <w:kern w:val="0"/>
                <w:highlight w:val="none"/>
              </w:rPr>
              <w:t>1．户名：          2.开户行：        3.账号</w:t>
            </w:r>
          </w:p>
        </w:tc>
      </w:tr>
    </w:tbl>
    <w:p w14:paraId="14CA6F52">
      <w:pPr>
        <w:spacing w:before="156" w:beforeLines="50" w:after="156" w:afterLines="50"/>
        <w:rPr>
          <w:rFonts w:ascii="仿宋" w:hAnsi="仿宋" w:eastAsia="仿宋" w:cs="仿宋"/>
          <w:kern w:val="0"/>
          <w:szCs w:val="21"/>
          <w:highlight w:val="none"/>
        </w:rPr>
      </w:pPr>
      <w:r>
        <w:rPr>
          <w:rFonts w:hint="eastAsia" w:ascii="仿宋" w:hAnsi="仿宋" w:eastAsia="仿宋" w:cs="仿宋"/>
          <w:kern w:val="0"/>
          <w:szCs w:val="21"/>
          <w:highlight w:val="none"/>
        </w:rPr>
        <w:t>注：在本表后应附投标人营业执照、相关许可证、财务审计报告、开户许可证</w:t>
      </w:r>
      <w:r>
        <w:rPr>
          <w:rFonts w:hint="eastAsia" w:ascii="仿宋" w:hAnsi="仿宋" w:eastAsia="仿宋" w:cs="仿宋"/>
          <w:highlight w:val="none"/>
        </w:rPr>
        <w:t>等材料。</w:t>
      </w:r>
    </w:p>
    <w:p w14:paraId="351D64DF">
      <w:pPr>
        <w:spacing w:before="156" w:beforeLines="50" w:after="156" w:afterLines="50"/>
        <w:rPr>
          <w:rFonts w:ascii="仿宋" w:hAnsi="仿宋" w:eastAsia="仿宋" w:cs="仿宋"/>
          <w:kern w:val="0"/>
          <w:szCs w:val="21"/>
          <w:highlight w:val="none"/>
        </w:rPr>
      </w:pPr>
    </w:p>
    <w:p w14:paraId="43B38ECF">
      <w:pPr>
        <w:jc w:val="center"/>
        <w:rPr>
          <w:rFonts w:ascii="仿宋" w:hAnsi="仿宋" w:eastAsia="仿宋" w:cs="仿宋"/>
          <w:b/>
          <w:bCs/>
          <w:kern w:val="0"/>
          <w:sz w:val="28"/>
          <w:szCs w:val="28"/>
          <w:highlight w:val="none"/>
        </w:rPr>
      </w:pPr>
      <w:r>
        <w:rPr>
          <w:rFonts w:hint="eastAsia" w:ascii="仿宋" w:hAnsi="仿宋" w:eastAsia="仿宋" w:cs="仿宋"/>
          <w:kern w:val="0"/>
          <w:sz w:val="30"/>
          <w:szCs w:val="30"/>
          <w:highlight w:val="none"/>
        </w:rPr>
        <w:br w:type="page"/>
      </w:r>
      <w:r>
        <w:rPr>
          <w:rFonts w:hint="eastAsia" w:ascii="仿宋" w:hAnsi="仿宋" w:eastAsia="仿宋" w:cs="仿宋"/>
          <w:b/>
          <w:bCs/>
          <w:kern w:val="0"/>
          <w:sz w:val="28"/>
          <w:szCs w:val="28"/>
          <w:highlight w:val="none"/>
        </w:rPr>
        <w:t>(二)投标人已完成类似项目情况</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45"/>
        <w:gridCol w:w="2500"/>
        <w:gridCol w:w="2500"/>
        <w:gridCol w:w="1142"/>
        <w:gridCol w:w="880"/>
      </w:tblGrid>
      <w:tr w14:paraId="4EE8E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119" w:type="dxa"/>
            <w:vAlign w:val="center"/>
          </w:tcPr>
          <w:p w14:paraId="5A7A8632">
            <w:pPr>
              <w:jc w:val="center"/>
              <w:rPr>
                <w:rFonts w:ascii="仿宋" w:hAnsi="仿宋" w:eastAsia="仿宋" w:cs="仿宋"/>
                <w:kern w:val="0"/>
                <w:highlight w:val="none"/>
              </w:rPr>
            </w:pPr>
            <w:r>
              <w:rPr>
                <w:rFonts w:hint="eastAsia" w:ascii="仿宋" w:hAnsi="仿宋" w:eastAsia="仿宋" w:cs="仿宋"/>
                <w:kern w:val="0"/>
                <w:highlight w:val="none"/>
              </w:rPr>
              <w:t>序号</w:t>
            </w:r>
          </w:p>
        </w:tc>
        <w:tc>
          <w:tcPr>
            <w:tcW w:w="1145" w:type="dxa"/>
            <w:vAlign w:val="center"/>
          </w:tcPr>
          <w:p w14:paraId="297B14B1">
            <w:pPr>
              <w:jc w:val="center"/>
              <w:rPr>
                <w:rFonts w:ascii="仿宋" w:hAnsi="仿宋" w:eastAsia="仿宋" w:cs="仿宋"/>
                <w:kern w:val="0"/>
                <w:highlight w:val="none"/>
              </w:rPr>
            </w:pPr>
            <w:r>
              <w:rPr>
                <w:rFonts w:hint="eastAsia" w:ascii="仿宋" w:hAnsi="仿宋" w:eastAsia="仿宋" w:cs="仿宋"/>
                <w:kern w:val="0"/>
                <w:highlight w:val="none"/>
              </w:rPr>
              <w:t>起止时间</w:t>
            </w:r>
          </w:p>
        </w:tc>
        <w:tc>
          <w:tcPr>
            <w:tcW w:w="2500" w:type="dxa"/>
            <w:vAlign w:val="center"/>
          </w:tcPr>
          <w:p w14:paraId="71D58CAF">
            <w:pPr>
              <w:jc w:val="center"/>
              <w:rPr>
                <w:rFonts w:ascii="仿宋" w:hAnsi="仿宋" w:eastAsia="仿宋" w:cs="仿宋"/>
                <w:kern w:val="0"/>
                <w:highlight w:val="none"/>
              </w:rPr>
            </w:pPr>
            <w:r>
              <w:rPr>
                <w:rFonts w:hint="eastAsia" w:ascii="仿宋" w:hAnsi="仿宋" w:eastAsia="仿宋" w:cs="仿宋"/>
                <w:kern w:val="0"/>
                <w:highlight w:val="none"/>
              </w:rPr>
              <w:t>项目概况</w:t>
            </w:r>
          </w:p>
        </w:tc>
        <w:tc>
          <w:tcPr>
            <w:tcW w:w="2500" w:type="dxa"/>
            <w:vAlign w:val="center"/>
          </w:tcPr>
          <w:p w14:paraId="2883133B">
            <w:pPr>
              <w:jc w:val="center"/>
              <w:rPr>
                <w:rFonts w:ascii="仿宋" w:hAnsi="仿宋" w:eastAsia="仿宋" w:cs="仿宋"/>
                <w:kern w:val="0"/>
                <w:highlight w:val="none"/>
              </w:rPr>
            </w:pPr>
            <w:r>
              <w:rPr>
                <w:rFonts w:hint="eastAsia" w:ascii="仿宋" w:hAnsi="仿宋" w:eastAsia="仿宋" w:cs="仿宋"/>
                <w:kern w:val="0"/>
                <w:highlight w:val="none"/>
              </w:rPr>
              <w:t>业主单位</w:t>
            </w:r>
          </w:p>
        </w:tc>
        <w:tc>
          <w:tcPr>
            <w:tcW w:w="1142" w:type="dxa"/>
            <w:vAlign w:val="center"/>
          </w:tcPr>
          <w:p w14:paraId="47858970">
            <w:pPr>
              <w:jc w:val="center"/>
              <w:rPr>
                <w:rFonts w:ascii="仿宋" w:hAnsi="仿宋" w:eastAsia="仿宋" w:cs="仿宋"/>
                <w:kern w:val="0"/>
                <w:highlight w:val="none"/>
              </w:rPr>
            </w:pPr>
            <w:r>
              <w:rPr>
                <w:rFonts w:hint="eastAsia" w:ascii="仿宋" w:hAnsi="仿宋" w:eastAsia="仿宋" w:cs="仿宋"/>
                <w:kern w:val="0"/>
                <w:highlight w:val="none"/>
              </w:rPr>
              <w:t>完成情况</w:t>
            </w:r>
          </w:p>
        </w:tc>
        <w:tc>
          <w:tcPr>
            <w:tcW w:w="880" w:type="dxa"/>
            <w:vAlign w:val="center"/>
          </w:tcPr>
          <w:p w14:paraId="68F660B5">
            <w:pPr>
              <w:jc w:val="center"/>
              <w:rPr>
                <w:rFonts w:ascii="仿宋" w:hAnsi="仿宋" w:eastAsia="仿宋" w:cs="仿宋"/>
                <w:highlight w:val="none"/>
              </w:rPr>
            </w:pPr>
            <w:r>
              <w:rPr>
                <w:rFonts w:hint="eastAsia" w:ascii="仿宋" w:hAnsi="仿宋" w:eastAsia="仿宋" w:cs="仿宋"/>
                <w:kern w:val="0"/>
                <w:highlight w:val="none"/>
              </w:rPr>
              <w:t>备注</w:t>
            </w:r>
          </w:p>
        </w:tc>
      </w:tr>
      <w:tr w14:paraId="748B8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576BDCD2">
            <w:pPr>
              <w:ind w:firstLine="480"/>
              <w:jc w:val="center"/>
              <w:rPr>
                <w:rFonts w:ascii="仿宋" w:hAnsi="仿宋" w:eastAsia="仿宋" w:cs="仿宋"/>
                <w:highlight w:val="none"/>
              </w:rPr>
            </w:pPr>
          </w:p>
        </w:tc>
        <w:tc>
          <w:tcPr>
            <w:tcW w:w="1145" w:type="dxa"/>
            <w:vAlign w:val="center"/>
          </w:tcPr>
          <w:p w14:paraId="600336C9">
            <w:pPr>
              <w:ind w:firstLine="480"/>
              <w:jc w:val="center"/>
              <w:rPr>
                <w:rFonts w:ascii="仿宋" w:hAnsi="仿宋" w:eastAsia="仿宋" w:cs="仿宋"/>
                <w:highlight w:val="none"/>
              </w:rPr>
            </w:pPr>
          </w:p>
        </w:tc>
        <w:tc>
          <w:tcPr>
            <w:tcW w:w="2500" w:type="dxa"/>
            <w:vAlign w:val="center"/>
          </w:tcPr>
          <w:p w14:paraId="76599655">
            <w:pPr>
              <w:ind w:firstLine="480"/>
              <w:jc w:val="center"/>
              <w:rPr>
                <w:rFonts w:ascii="仿宋" w:hAnsi="仿宋" w:eastAsia="仿宋" w:cs="仿宋"/>
                <w:highlight w:val="none"/>
              </w:rPr>
            </w:pPr>
          </w:p>
        </w:tc>
        <w:tc>
          <w:tcPr>
            <w:tcW w:w="2500" w:type="dxa"/>
            <w:vAlign w:val="center"/>
          </w:tcPr>
          <w:p w14:paraId="65E9287F">
            <w:pPr>
              <w:ind w:firstLine="480"/>
              <w:jc w:val="center"/>
              <w:rPr>
                <w:rFonts w:ascii="仿宋" w:hAnsi="仿宋" w:eastAsia="仿宋" w:cs="仿宋"/>
                <w:highlight w:val="none"/>
              </w:rPr>
            </w:pPr>
          </w:p>
        </w:tc>
        <w:tc>
          <w:tcPr>
            <w:tcW w:w="1142" w:type="dxa"/>
            <w:vAlign w:val="center"/>
          </w:tcPr>
          <w:p w14:paraId="3CC38673">
            <w:pPr>
              <w:ind w:firstLine="480"/>
              <w:jc w:val="center"/>
              <w:rPr>
                <w:rFonts w:ascii="仿宋" w:hAnsi="仿宋" w:eastAsia="仿宋" w:cs="仿宋"/>
                <w:highlight w:val="none"/>
              </w:rPr>
            </w:pPr>
          </w:p>
        </w:tc>
        <w:tc>
          <w:tcPr>
            <w:tcW w:w="880" w:type="dxa"/>
            <w:vAlign w:val="center"/>
          </w:tcPr>
          <w:p w14:paraId="3409BC59">
            <w:pPr>
              <w:ind w:firstLine="480"/>
              <w:jc w:val="center"/>
              <w:rPr>
                <w:rFonts w:ascii="仿宋" w:hAnsi="仿宋" w:eastAsia="仿宋" w:cs="仿宋"/>
                <w:highlight w:val="none"/>
              </w:rPr>
            </w:pPr>
          </w:p>
        </w:tc>
      </w:tr>
      <w:tr w14:paraId="4DF70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271EAA89">
            <w:pPr>
              <w:ind w:firstLine="480"/>
              <w:jc w:val="center"/>
              <w:rPr>
                <w:rFonts w:ascii="仿宋" w:hAnsi="仿宋" w:eastAsia="仿宋" w:cs="仿宋"/>
                <w:highlight w:val="none"/>
              </w:rPr>
            </w:pPr>
          </w:p>
        </w:tc>
        <w:tc>
          <w:tcPr>
            <w:tcW w:w="1145" w:type="dxa"/>
            <w:vAlign w:val="center"/>
          </w:tcPr>
          <w:p w14:paraId="5E811A04">
            <w:pPr>
              <w:ind w:firstLine="480"/>
              <w:jc w:val="center"/>
              <w:rPr>
                <w:rFonts w:ascii="仿宋" w:hAnsi="仿宋" w:eastAsia="仿宋" w:cs="仿宋"/>
                <w:highlight w:val="none"/>
              </w:rPr>
            </w:pPr>
          </w:p>
        </w:tc>
        <w:tc>
          <w:tcPr>
            <w:tcW w:w="2500" w:type="dxa"/>
            <w:vAlign w:val="center"/>
          </w:tcPr>
          <w:p w14:paraId="19CFF9E6">
            <w:pPr>
              <w:ind w:firstLine="480"/>
              <w:jc w:val="center"/>
              <w:rPr>
                <w:rFonts w:ascii="仿宋" w:hAnsi="仿宋" w:eastAsia="仿宋" w:cs="仿宋"/>
                <w:highlight w:val="none"/>
              </w:rPr>
            </w:pPr>
          </w:p>
        </w:tc>
        <w:tc>
          <w:tcPr>
            <w:tcW w:w="2500" w:type="dxa"/>
            <w:vAlign w:val="center"/>
          </w:tcPr>
          <w:p w14:paraId="5AB2BC5A">
            <w:pPr>
              <w:ind w:firstLine="480"/>
              <w:jc w:val="center"/>
              <w:rPr>
                <w:rFonts w:ascii="仿宋" w:hAnsi="仿宋" w:eastAsia="仿宋" w:cs="仿宋"/>
                <w:highlight w:val="none"/>
              </w:rPr>
            </w:pPr>
          </w:p>
        </w:tc>
        <w:tc>
          <w:tcPr>
            <w:tcW w:w="1142" w:type="dxa"/>
            <w:vAlign w:val="center"/>
          </w:tcPr>
          <w:p w14:paraId="15F0B3B2">
            <w:pPr>
              <w:ind w:firstLine="480"/>
              <w:jc w:val="center"/>
              <w:rPr>
                <w:rFonts w:ascii="仿宋" w:hAnsi="仿宋" w:eastAsia="仿宋" w:cs="仿宋"/>
                <w:highlight w:val="none"/>
              </w:rPr>
            </w:pPr>
          </w:p>
        </w:tc>
        <w:tc>
          <w:tcPr>
            <w:tcW w:w="880" w:type="dxa"/>
            <w:vAlign w:val="center"/>
          </w:tcPr>
          <w:p w14:paraId="4E2A75D3">
            <w:pPr>
              <w:ind w:firstLine="480"/>
              <w:jc w:val="center"/>
              <w:rPr>
                <w:rFonts w:ascii="仿宋" w:hAnsi="仿宋" w:eastAsia="仿宋" w:cs="仿宋"/>
                <w:highlight w:val="none"/>
              </w:rPr>
            </w:pPr>
          </w:p>
        </w:tc>
      </w:tr>
      <w:tr w14:paraId="3C5FF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190A2EB6">
            <w:pPr>
              <w:ind w:firstLine="480"/>
              <w:jc w:val="center"/>
              <w:rPr>
                <w:rFonts w:ascii="仿宋" w:hAnsi="仿宋" w:eastAsia="仿宋" w:cs="仿宋"/>
                <w:highlight w:val="none"/>
              </w:rPr>
            </w:pPr>
          </w:p>
        </w:tc>
        <w:tc>
          <w:tcPr>
            <w:tcW w:w="1145" w:type="dxa"/>
            <w:vAlign w:val="center"/>
          </w:tcPr>
          <w:p w14:paraId="36AEC70C">
            <w:pPr>
              <w:ind w:firstLine="480"/>
              <w:jc w:val="center"/>
              <w:rPr>
                <w:rFonts w:ascii="仿宋" w:hAnsi="仿宋" w:eastAsia="仿宋" w:cs="仿宋"/>
                <w:highlight w:val="none"/>
              </w:rPr>
            </w:pPr>
          </w:p>
        </w:tc>
        <w:tc>
          <w:tcPr>
            <w:tcW w:w="2500" w:type="dxa"/>
            <w:vAlign w:val="center"/>
          </w:tcPr>
          <w:p w14:paraId="6A16E369">
            <w:pPr>
              <w:ind w:firstLine="480"/>
              <w:jc w:val="center"/>
              <w:rPr>
                <w:rFonts w:ascii="仿宋" w:hAnsi="仿宋" w:eastAsia="仿宋" w:cs="仿宋"/>
                <w:highlight w:val="none"/>
              </w:rPr>
            </w:pPr>
          </w:p>
        </w:tc>
        <w:tc>
          <w:tcPr>
            <w:tcW w:w="2500" w:type="dxa"/>
            <w:vAlign w:val="center"/>
          </w:tcPr>
          <w:p w14:paraId="0B1F1B00">
            <w:pPr>
              <w:ind w:firstLine="480"/>
              <w:jc w:val="center"/>
              <w:rPr>
                <w:rFonts w:ascii="仿宋" w:hAnsi="仿宋" w:eastAsia="仿宋" w:cs="仿宋"/>
                <w:highlight w:val="none"/>
              </w:rPr>
            </w:pPr>
          </w:p>
        </w:tc>
        <w:tc>
          <w:tcPr>
            <w:tcW w:w="1142" w:type="dxa"/>
            <w:vAlign w:val="center"/>
          </w:tcPr>
          <w:p w14:paraId="435B7909">
            <w:pPr>
              <w:ind w:firstLine="480"/>
              <w:jc w:val="center"/>
              <w:rPr>
                <w:rFonts w:ascii="仿宋" w:hAnsi="仿宋" w:eastAsia="仿宋" w:cs="仿宋"/>
                <w:highlight w:val="none"/>
              </w:rPr>
            </w:pPr>
          </w:p>
        </w:tc>
        <w:tc>
          <w:tcPr>
            <w:tcW w:w="880" w:type="dxa"/>
            <w:vAlign w:val="center"/>
          </w:tcPr>
          <w:p w14:paraId="273F244A">
            <w:pPr>
              <w:ind w:firstLine="480"/>
              <w:jc w:val="center"/>
              <w:rPr>
                <w:rFonts w:ascii="仿宋" w:hAnsi="仿宋" w:eastAsia="仿宋" w:cs="仿宋"/>
                <w:highlight w:val="none"/>
              </w:rPr>
            </w:pPr>
          </w:p>
        </w:tc>
      </w:tr>
      <w:tr w14:paraId="501B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47E49E6F">
            <w:pPr>
              <w:ind w:firstLine="480"/>
              <w:jc w:val="center"/>
              <w:rPr>
                <w:rFonts w:ascii="仿宋" w:hAnsi="仿宋" w:eastAsia="仿宋" w:cs="仿宋"/>
                <w:highlight w:val="none"/>
              </w:rPr>
            </w:pPr>
          </w:p>
        </w:tc>
        <w:tc>
          <w:tcPr>
            <w:tcW w:w="1145" w:type="dxa"/>
            <w:vAlign w:val="center"/>
          </w:tcPr>
          <w:p w14:paraId="289EE9CF">
            <w:pPr>
              <w:ind w:firstLine="480"/>
              <w:jc w:val="center"/>
              <w:rPr>
                <w:rFonts w:ascii="仿宋" w:hAnsi="仿宋" w:eastAsia="仿宋" w:cs="仿宋"/>
                <w:highlight w:val="none"/>
              </w:rPr>
            </w:pPr>
          </w:p>
        </w:tc>
        <w:tc>
          <w:tcPr>
            <w:tcW w:w="2500" w:type="dxa"/>
            <w:vAlign w:val="center"/>
          </w:tcPr>
          <w:p w14:paraId="737C69BC">
            <w:pPr>
              <w:ind w:firstLine="480"/>
              <w:jc w:val="center"/>
              <w:rPr>
                <w:rFonts w:ascii="仿宋" w:hAnsi="仿宋" w:eastAsia="仿宋" w:cs="仿宋"/>
                <w:highlight w:val="none"/>
              </w:rPr>
            </w:pPr>
          </w:p>
        </w:tc>
        <w:tc>
          <w:tcPr>
            <w:tcW w:w="2500" w:type="dxa"/>
            <w:vAlign w:val="center"/>
          </w:tcPr>
          <w:p w14:paraId="06F152B4">
            <w:pPr>
              <w:ind w:firstLine="480"/>
              <w:jc w:val="center"/>
              <w:rPr>
                <w:rFonts w:ascii="仿宋" w:hAnsi="仿宋" w:eastAsia="仿宋" w:cs="仿宋"/>
                <w:highlight w:val="none"/>
              </w:rPr>
            </w:pPr>
          </w:p>
        </w:tc>
        <w:tc>
          <w:tcPr>
            <w:tcW w:w="1142" w:type="dxa"/>
            <w:vAlign w:val="center"/>
          </w:tcPr>
          <w:p w14:paraId="72FE6B2D">
            <w:pPr>
              <w:ind w:firstLine="480"/>
              <w:jc w:val="center"/>
              <w:rPr>
                <w:rFonts w:ascii="仿宋" w:hAnsi="仿宋" w:eastAsia="仿宋" w:cs="仿宋"/>
                <w:highlight w:val="none"/>
              </w:rPr>
            </w:pPr>
          </w:p>
        </w:tc>
        <w:tc>
          <w:tcPr>
            <w:tcW w:w="880" w:type="dxa"/>
            <w:vAlign w:val="center"/>
          </w:tcPr>
          <w:p w14:paraId="2562887F">
            <w:pPr>
              <w:ind w:firstLine="480"/>
              <w:jc w:val="center"/>
              <w:rPr>
                <w:rFonts w:ascii="仿宋" w:hAnsi="仿宋" w:eastAsia="仿宋" w:cs="仿宋"/>
                <w:highlight w:val="none"/>
              </w:rPr>
            </w:pPr>
          </w:p>
        </w:tc>
      </w:tr>
      <w:tr w14:paraId="572A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4081DE0C">
            <w:pPr>
              <w:ind w:firstLine="480"/>
              <w:jc w:val="center"/>
              <w:rPr>
                <w:rFonts w:ascii="仿宋" w:hAnsi="仿宋" w:eastAsia="仿宋" w:cs="仿宋"/>
                <w:highlight w:val="none"/>
              </w:rPr>
            </w:pPr>
          </w:p>
        </w:tc>
        <w:tc>
          <w:tcPr>
            <w:tcW w:w="1145" w:type="dxa"/>
            <w:vAlign w:val="center"/>
          </w:tcPr>
          <w:p w14:paraId="51304228">
            <w:pPr>
              <w:ind w:firstLine="480"/>
              <w:jc w:val="center"/>
              <w:rPr>
                <w:rFonts w:ascii="仿宋" w:hAnsi="仿宋" w:eastAsia="仿宋" w:cs="仿宋"/>
                <w:highlight w:val="none"/>
              </w:rPr>
            </w:pPr>
          </w:p>
        </w:tc>
        <w:tc>
          <w:tcPr>
            <w:tcW w:w="2500" w:type="dxa"/>
            <w:vAlign w:val="center"/>
          </w:tcPr>
          <w:p w14:paraId="4366E387">
            <w:pPr>
              <w:ind w:firstLine="480"/>
              <w:jc w:val="center"/>
              <w:rPr>
                <w:rFonts w:ascii="仿宋" w:hAnsi="仿宋" w:eastAsia="仿宋" w:cs="仿宋"/>
                <w:highlight w:val="none"/>
              </w:rPr>
            </w:pPr>
          </w:p>
        </w:tc>
        <w:tc>
          <w:tcPr>
            <w:tcW w:w="2500" w:type="dxa"/>
            <w:vAlign w:val="center"/>
          </w:tcPr>
          <w:p w14:paraId="5D339A91">
            <w:pPr>
              <w:ind w:firstLine="480"/>
              <w:jc w:val="center"/>
              <w:rPr>
                <w:rFonts w:ascii="仿宋" w:hAnsi="仿宋" w:eastAsia="仿宋" w:cs="仿宋"/>
                <w:highlight w:val="none"/>
              </w:rPr>
            </w:pPr>
          </w:p>
        </w:tc>
        <w:tc>
          <w:tcPr>
            <w:tcW w:w="1142" w:type="dxa"/>
            <w:vAlign w:val="center"/>
          </w:tcPr>
          <w:p w14:paraId="1FBD956E">
            <w:pPr>
              <w:ind w:firstLine="480"/>
              <w:jc w:val="center"/>
              <w:rPr>
                <w:rFonts w:ascii="仿宋" w:hAnsi="仿宋" w:eastAsia="仿宋" w:cs="仿宋"/>
                <w:highlight w:val="none"/>
              </w:rPr>
            </w:pPr>
          </w:p>
        </w:tc>
        <w:tc>
          <w:tcPr>
            <w:tcW w:w="880" w:type="dxa"/>
            <w:vAlign w:val="center"/>
          </w:tcPr>
          <w:p w14:paraId="471A4DE4">
            <w:pPr>
              <w:ind w:firstLine="480"/>
              <w:jc w:val="center"/>
              <w:rPr>
                <w:rFonts w:ascii="仿宋" w:hAnsi="仿宋" w:eastAsia="仿宋" w:cs="仿宋"/>
                <w:highlight w:val="none"/>
              </w:rPr>
            </w:pPr>
          </w:p>
        </w:tc>
      </w:tr>
      <w:tr w14:paraId="240F6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25165488">
            <w:pPr>
              <w:ind w:firstLine="480"/>
              <w:jc w:val="center"/>
              <w:rPr>
                <w:rFonts w:ascii="仿宋" w:hAnsi="仿宋" w:eastAsia="仿宋" w:cs="仿宋"/>
                <w:highlight w:val="none"/>
              </w:rPr>
            </w:pPr>
          </w:p>
        </w:tc>
        <w:tc>
          <w:tcPr>
            <w:tcW w:w="1145" w:type="dxa"/>
            <w:vAlign w:val="center"/>
          </w:tcPr>
          <w:p w14:paraId="64B5A6E4">
            <w:pPr>
              <w:ind w:firstLine="480"/>
              <w:jc w:val="center"/>
              <w:rPr>
                <w:rFonts w:ascii="仿宋" w:hAnsi="仿宋" w:eastAsia="仿宋" w:cs="仿宋"/>
                <w:highlight w:val="none"/>
              </w:rPr>
            </w:pPr>
          </w:p>
        </w:tc>
        <w:tc>
          <w:tcPr>
            <w:tcW w:w="2500" w:type="dxa"/>
            <w:vAlign w:val="center"/>
          </w:tcPr>
          <w:p w14:paraId="27D06F97">
            <w:pPr>
              <w:ind w:firstLine="480"/>
              <w:jc w:val="center"/>
              <w:rPr>
                <w:rFonts w:ascii="仿宋" w:hAnsi="仿宋" w:eastAsia="仿宋" w:cs="仿宋"/>
                <w:highlight w:val="none"/>
              </w:rPr>
            </w:pPr>
          </w:p>
        </w:tc>
        <w:tc>
          <w:tcPr>
            <w:tcW w:w="2500" w:type="dxa"/>
            <w:vAlign w:val="center"/>
          </w:tcPr>
          <w:p w14:paraId="0255C9E1">
            <w:pPr>
              <w:ind w:firstLine="480"/>
              <w:jc w:val="center"/>
              <w:rPr>
                <w:rFonts w:ascii="仿宋" w:hAnsi="仿宋" w:eastAsia="仿宋" w:cs="仿宋"/>
                <w:highlight w:val="none"/>
              </w:rPr>
            </w:pPr>
          </w:p>
        </w:tc>
        <w:tc>
          <w:tcPr>
            <w:tcW w:w="1142" w:type="dxa"/>
            <w:vAlign w:val="center"/>
          </w:tcPr>
          <w:p w14:paraId="302E5DEF">
            <w:pPr>
              <w:ind w:firstLine="480"/>
              <w:jc w:val="center"/>
              <w:rPr>
                <w:rFonts w:ascii="仿宋" w:hAnsi="仿宋" w:eastAsia="仿宋" w:cs="仿宋"/>
                <w:highlight w:val="none"/>
              </w:rPr>
            </w:pPr>
          </w:p>
        </w:tc>
        <w:tc>
          <w:tcPr>
            <w:tcW w:w="880" w:type="dxa"/>
            <w:vAlign w:val="center"/>
          </w:tcPr>
          <w:p w14:paraId="7DD65F35">
            <w:pPr>
              <w:ind w:firstLine="480"/>
              <w:jc w:val="center"/>
              <w:rPr>
                <w:rFonts w:ascii="仿宋" w:hAnsi="仿宋" w:eastAsia="仿宋" w:cs="仿宋"/>
                <w:highlight w:val="none"/>
              </w:rPr>
            </w:pPr>
          </w:p>
        </w:tc>
      </w:tr>
      <w:tr w14:paraId="6597F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7ECB6B7E">
            <w:pPr>
              <w:ind w:firstLine="480"/>
              <w:jc w:val="center"/>
              <w:rPr>
                <w:rFonts w:ascii="仿宋" w:hAnsi="仿宋" w:eastAsia="仿宋" w:cs="仿宋"/>
                <w:highlight w:val="none"/>
              </w:rPr>
            </w:pPr>
          </w:p>
        </w:tc>
        <w:tc>
          <w:tcPr>
            <w:tcW w:w="1145" w:type="dxa"/>
            <w:vAlign w:val="center"/>
          </w:tcPr>
          <w:p w14:paraId="5CE7C2FF">
            <w:pPr>
              <w:ind w:firstLine="480"/>
              <w:jc w:val="center"/>
              <w:rPr>
                <w:rFonts w:ascii="仿宋" w:hAnsi="仿宋" w:eastAsia="仿宋" w:cs="仿宋"/>
                <w:highlight w:val="none"/>
              </w:rPr>
            </w:pPr>
          </w:p>
        </w:tc>
        <w:tc>
          <w:tcPr>
            <w:tcW w:w="2500" w:type="dxa"/>
            <w:vAlign w:val="center"/>
          </w:tcPr>
          <w:p w14:paraId="4230A527">
            <w:pPr>
              <w:ind w:firstLine="480"/>
              <w:jc w:val="center"/>
              <w:rPr>
                <w:rFonts w:ascii="仿宋" w:hAnsi="仿宋" w:eastAsia="仿宋" w:cs="仿宋"/>
                <w:highlight w:val="none"/>
              </w:rPr>
            </w:pPr>
          </w:p>
        </w:tc>
        <w:tc>
          <w:tcPr>
            <w:tcW w:w="2500" w:type="dxa"/>
            <w:vAlign w:val="center"/>
          </w:tcPr>
          <w:p w14:paraId="5F3C8DF3">
            <w:pPr>
              <w:ind w:firstLine="480"/>
              <w:jc w:val="center"/>
              <w:rPr>
                <w:rFonts w:ascii="仿宋" w:hAnsi="仿宋" w:eastAsia="仿宋" w:cs="仿宋"/>
                <w:highlight w:val="none"/>
              </w:rPr>
            </w:pPr>
          </w:p>
        </w:tc>
        <w:tc>
          <w:tcPr>
            <w:tcW w:w="1142" w:type="dxa"/>
            <w:vAlign w:val="center"/>
          </w:tcPr>
          <w:p w14:paraId="311E99BD">
            <w:pPr>
              <w:ind w:firstLine="480"/>
              <w:jc w:val="center"/>
              <w:rPr>
                <w:rFonts w:ascii="仿宋" w:hAnsi="仿宋" w:eastAsia="仿宋" w:cs="仿宋"/>
                <w:highlight w:val="none"/>
              </w:rPr>
            </w:pPr>
          </w:p>
        </w:tc>
        <w:tc>
          <w:tcPr>
            <w:tcW w:w="880" w:type="dxa"/>
            <w:vAlign w:val="center"/>
          </w:tcPr>
          <w:p w14:paraId="7DFCC82A">
            <w:pPr>
              <w:ind w:firstLine="480"/>
              <w:jc w:val="center"/>
              <w:rPr>
                <w:rFonts w:ascii="仿宋" w:hAnsi="仿宋" w:eastAsia="仿宋" w:cs="仿宋"/>
                <w:highlight w:val="none"/>
              </w:rPr>
            </w:pPr>
          </w:p>
        </w:tc>
      </w:tr>
      <w:tr w14:paraId="26251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1119" w:type="dxa"/>
          </w:tcPr>
          <w:p w14:paraId="111ECAB9">
            <w:pPr>
              <w:ind w:firstLine="480"/>
              <w:jc w:val="center"/>
              <w:rPr>
                <w:rFonts w:ascii="仿宋" w:hAnsi="仿宋" w:eastAsia="仿宋" w:cs="仿宋"/>
                <w:highlight w:val="none"/>
              </w:rPr>
            </w:pPr>
          </w:p>
        </w:tc>
        <w:tc>
          <w:tcPr>
            <w:tcW w:w="1145" w:type="dxa"/>
            <w:vAlign w:val="center"/>
          </w:tcPr>
          <w:p w14:paraId="6553C504">
            <w:pPr>
              <w:ind w:firstLine="480"/>
              <w:jc w:val="center"/>
              <w:rPr>
                <w:rFonts w:ascii="仿宋" w:hAnsi="仿宋" w:eastAsia="仿宋" w:cs="仿宋"/>
                <w:highlight w:val="none"/>
              </w:rPr>
            </w:pPr>
          </w:p>
        </w:tc>
        <w:tc>
          <w:tcPr>
            <w:tcW w:w="2500" w:type="dxa"/>
            <w:vAlign w:val="center"/>
          </w:tcPr>
          <w:p w14:paraId="59BA11EE">
            <w:pPr>
              <w:ind w:firstLine="480"/>
              <w:jc w:val="center"/>
              <w:rPr>
                <w:rFonts w:ascii="仿宋" w:hAnsi="仿宋" w:eastAsia="仿宋" w:cs="仿宋"/>
                <w:highlight w:val="none"/>
              </w:rPr>
            </w:pPr>
          </w:p>
        </w:tc>
        <w:tc>
          <w:tcPr>
            <w:tcW w:w="2500" w:type="dxa"/>
            <w:vAlign w:val="center"/>
          </w:tcPr>
          <w:p w14:paraId="524EAB61">
            <w:pPr>
              <w:ind w:firstLine="480"/>
              <w:jc w:val="center"/>
              <w:rPr>
                <w:rFonts w:ascii="仿宋" w:hAnsi="仿宋" w:eastAsia="仿宋" w:cs="仿宋"/>
                <w:highlight w:val="none"/>
              </w:rPr>
            </w:pPr>
          </w:p>
        </w:tc>
        <w:tc>
          <w:tcPr>
            <w:tcW w:w="1142" w:type="dxa"/>
            <w:vAlign w:val="center"/>
          </w:tcPr>
          <w:p w14:paraId="2F1192DD">
            <w:pPr>
              <w:ind w:firstLine="480"/>
              <w:jc w:val="center"/>
              <w:rPr>
                <w:rFonts w:ascii="仿宋" w:hAnsi="仿宋" w:eastAsia="仿宋" w:cs="仿宋"/>
                <w:highlight w:val="none"/>
              </w:rPr>
            </w:pPr>
          </w:p>
        </w:tc>
        <w:tc>
          <w:tcPr>
            <w:tcW w:w="880" w:type="dxa"/>
            <w:vAlign w:val="center"/>
          </w:tcPr>
          <w:p w14:paraId="503BEDF8">
            <w:pPr>
              <w:ind w:firstLine="480"/>
              <w:jc w:val="center"/>
              <w:rPr>
                <w:rFonts w:ascii="仿宋" w:hAnsi="仿宋" w:eastAsia="仿宋" w:cs="仿宋"/>
                <w:highlight w:val="none"/>
              </w:rPr>
            </w:pPr>
          </w:p>
        </w:tc>
      </w:tr>
    </w:tbl>
    <w:p w14:paraId="78669368">
      <w:pPr>
        <w:spacing w:before="156" w:beforeLines="50" w:after="156" w:afterLines="50"/>
        <w:jc w:val="left"/>
        <w:rPr>
          <w:rFonts w:ascii="仿宋" w:hAnsi="仿宋" w:eastAsia="仿宋" w:cs="仿宋"/>
          <w:kern w:val="0"/>
          <w:szCs w:val="21"/>
          <w:highlight w:val="none"/>
        </w:rPr>
      </w:pPr>
      <w:r>
        <w:rPr>
          <w:rFonts w:hint="eastAsia" w:ascii="仿宋" w:hAnsi="仿宋" w:eastAsia="仿宋" w:cs="仿宋"/>
          <w:kern w:val="0"/>
          <w:szCs w:val="21"/>
          <w:highlight w:val="none"/>
        </w:rPr>
        <w:t>注：1、投标人应已完成的类似项目情况填入本表中。</w:t>
      </w:r>
    </w:p>
    <w:p w14:paraId="1231FFAF">
      <w:pPr>
        <w:spacing w:before="156" w:beforeLines="50" w:after="156" w:afterLines="50"/>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2、项目概况包括：项目名称、项目规模、金额、服务期限、负责人。</w:t>
      </w:r>
    </w:p>
    <w:p w14:paraId="232A9CA4">
      <w:pPr>
        <w:spacing w:before="156" w:beforeLines="50" w:after="156" w:afterLines="50"/>
        <w:ind w:firstLine="420" w:firstLineChars="200"/>
        <w:jc w:val="left"/>
        <w:rPr>
          <w:rFonts w:ascii="仿宋" w:hAnsi="仿宋" w:eastAsia="仿宋" w:cs="仿宋"/>
          <w:kern w:val="0"/>
          <w:szCs w:val="21"/>
          <w:highlight w:val="none"/>
        </w:rPr>
      </w:pPr>
      <w:r>
        <w:rPr>
          <w:rFonts w:hint="eastAsia" w:ascii="仿宋" w:hAnsi="仿宋" w:eastAsia="仿宋" w:cs="仿宋"/>
          <w:kern w:val="0"/>
          <w:szCs w:val="21"/>
          <w:highlight w:val="none"/>
        </w:rPr>
        <w:t>3、投标人应在本表后附所填项目的中标通知书或合同协议。</w:t>
      </w:r>
    </w:p>
    <w:p w14:paraId="34C7FEAB">
      <w:pPr>
        <w:jc w:val="center"/>
        <w:rPr>
          <w:rFonts w:ascii="仿宋" w:hAnsi="仿宋" w:eastAsia="仿宋" w:cs="仿宋"/>
          <w:b/>
          <w:bCs/>
          <w:kern w:val="0"/>
          <w:sz w:val="28"/>
          <w:szCs w:val="28"/>
          <w:highlight w:val="none"/>
        </w:rPr>
      </w:pPr>
      <w:r>
        <w:rPr>
          <w:rFonts w:hint="eastAsia" w:ascii="仿宋" w:hAnsi="仿宋" w:eastAsia="仿宋" w:cs="仿宋"/>
          <w:kern w:val="0"/>
          <w:sz w:val="30"/>
          <w:szCs w:val="30"/>
          <w:highlight w:val="none"/>
        </w:rPr>
        <w:br w:type="page"/>
      </w:r>
      <w:r>
        <w:rPr>
          <w:rFonts w:hint="eastAsia" w:ascii="仿宋" w:hAnsi="仿宋" w:eastAsia="仿宋" w:cs="仿宋"/>
          <w:b/>
          <w:bCs/>
          <w:kern w:val="0"/>
          <w:sz w:val="28"/>
          <w:szCs w:val="28"/>
          <w:highlight w:val="none"/>
        </w:rPr>
        <w:t>(三)投标人正在承担的类似项目情况</w:t>
      </w:r>
    </w:p>
    <w:p w14:paraId="7781BDB6">
      <w:pPr>
        <w:rPr>
          <w:rFonts w:ascii="仿宋" w:hAnsi="仿宋" w:eastAsia="仿宋" w:cs="仿宋"/>
          <w:highlight w:val="none"/>
        </w:rPr>
      </w:pP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1142"/>
        <w:gridCol w:w="2495"/>
        <w:gridCol w:w="2050"/>
        <w:gridCol w:w="1585"/>
        <w:gridCol w:w="879"/>
      </w:tblGrid>
      <w:tr w14:paraId="5CC32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1135" w:type="dxa"/>
            <w:vAlign w:val="center"/>
          </w:tcPr>
          <w:p w14:paraId="4757D5EB">
            <w:pPr>
              <w:jc w:val="center"/>
              <w:rPr>
                <w:rFonts w:ascii="仿宋" w:hAnsi="仿宋" w:eastAsia="仿宋" w:cs="仿宋"/>
                <w:kern w:val="0"/>
                <w:highlight w:val="none"/>
              </w:rPr>
            </w:pPr>
            <w:r>
              <w:rPr>
                <w:rFonts w:hint="eastAsia" w:ascii="仿宋" w:hAnsi="仿宋" w:eastAsia="仿宋" w:cs="仿宋"/>
                <w:kern w:val="0"/>
                <w:highlight w:val="none"/>
              </w:rPr>
              <w:t>序号</w:t>
            </w:r>
          </w:p>
        </w:tc>
        <w:tc>
          <w:tcPr>
            <w:tcW w:w="1142" w:type="dxa"/>
            <w:vAlign w:val="center"/>
          </w:tcPr>
          <w:p w14:paraId="0FB67A4E">
            <w:pPr>
              <w:jc w:val="center"/>
              <w:rPr>
                <w:rFonts w:ascii="仿宋" w:hAnsi="仿宋" w:eastAsia="仿宋" w:cs="仿宋"/>
                <w:kern w:val="0"/>
                <w:highlight w:val="none"/>
              </w:rPr>
            </w:pPr>
            <w:r>
              <w:rPr>
                <w:rFonts w:hint="eastAsia" w:ascii="仿宋" w:hAnsi="仿宋" w:eastAsia="仿宋" w:cs="仿宋"/>
                <w:kern w:val="0"/>
                <w:highlight w:val="none"/>
              </w:rPr>
              <w:t>起止</w:t>
            </w:r>
          </w:p>
          <w:p w14:paraId="667EC552">
            <w:pPr>
              <w:jc w:val="center"/>
              <w:rPr>
                <w:rFonts w:ascii="仿宋" w:hAnsi="仿宋" w:eastAsia="仿宋" w:cs="仿宋"/>
                <w:kern w:val="0"/>
                <w:highlight w:val="none"/>
              </w:rPr>
            </w:pPr>
            <w:r>
              <w:rPr>
                <w:rFonts w:hint="eastAsia" w:ascii="仿宋" w:hAnsi="仿宋" w:eastAsia="仿宋" w:cs="仿宋"/>
                <w:kern w:val="0"/>
                <w:highlight w:val="none"/>
              </w:rPr>
              <w:t>时间</w:t>
            </w:r>
          </w:p>
        </w:tc>
        <w:tc>
          <w:tcPr>
            <w:tcW w:w="2495" w:type="dxa"/>
            <w:vAlign w:val="center"/>
          </w:tcPr>
          <w:p w14:paraId="2864C377">
            <w:pPr>
              <w:jc w:val="center"/>
              <w:rPr>
                <w:rFonts w:ascii="仿宋" w:hAnsi="仿宋" w:eastAsia="仿宋" w:cs="仿宋"/>
                <w:kern w:val="0"/>
                <w:highlight w:val="none"/>
              </w:rPr>
            </w:pPr>
            <w:r>
              <w:rPr>
                <w:rFonts w:hint="eastAsia" w:ascii="仿宋" w:hAnsi="仿宋" w:eastAsia="仿宋" w:cs="仿宋"/>
                <w:kern w:val="0"/>
                <w:highlight w:val="none"/>
              </w:rPr>
              <w:t>项目概况</w:t>
            </w:r>
          </w:p>
        </w:tc>
        <w:tc>
          <w:tcPr>
            <w:tcW w:w="2050" w:type="dxa"/>
            <w:vAlign w:val="center"/>
          </w:tcPr>
          <w:p w14:paraId="3CAB7C8E">
            <w:pPr>
              <w:jc w:val="center"/>
              <w:rPr>
                <w:rFonts w:ascii="仿宋" w:hAnsi="仿宋" w:eastAsia="仿宋" w:cs="仿宋"/>
                <w:kern w:val="0"/>
                <w:highlight w:val="none"/>
              </w:rPr>
            </w:pPr>
            <w:r>
              <w:rPr>
                <w:rFonts w:hint="eastAsia" w:ascii="仿宋" w:hAnsi="仿宋" w:eastAsia="仿宋" w:cs="仿宋"/>
                <w:kern w:val="0"/>
                <w:highlight w:val="none"/>
              </w:rPr>
              <w:t>业主单位</w:t>
            </w:r>
          </w:p>
        </w:tc>
        <w:tc>
          <w:tcPr>
            <w:tcW w:w="1585" w:type="dxa"/>
            <w:vAlign w:val="center"/>
          </w:tcPr>
          <w:p w14:paraId="19D622A3">
            <w:pPr>
              <w:jc w:val="center"/>
              <w:rPr>
                <w:rFonts w:ascii="仿宋" w:hAnsi="仿宋" w:eastAsia="仿宋" w:cs="仿宋"/>
                <w:kern w:val="0"/>
                <w:highlight w:val="none"/>
              </w:rPr>
            </w:pPr>
            <w:r>
              <w:rPr>
                <w:rFonts w:hint="eastAsia" w:ascii="仿宋" w:hAnsi="仿宋" w:eastAsia="仿宋" w:cs="仿宋"/>
                <w:kern w:val="0"/>
                <w:highlight w:val="none"/>
              </w:rPr>
              <w:t>完成</w:t>
            </w:r>
          </w:p>
          <w:p w14:paraId="46FB92E4">
            <w:pPr>
              <w:jc w:val="center"/>
              <w:rPr>
                <w:rFonts w:ascii="仿宋" w:hAnsi="仿宋" w:eastAsia="仿宋" w:cs="仿宋"/>
                <w:kern w:val="0"/>
                <w:highlight w:val="none"/>
              </w:rPr>
            </w:pPr>
            <w:r>
              <w:rPr>
                <w:rFonts w:hint="eastAsia" w:ascii="仿宋" w:hAnsi="仿宋" w:eastAsia="仿宋" w:cs="仿宋"/>
                <w:kern w:val="0"/>
                <w:highlight w:val="none"/>
              </w:rPr>
              <w:t>情况</w:t>
            </w:r>
          </w:p>
        </w:tc>
        <w:tc>
          <w:tcPr>
            <w:tcW w:w="879" w:type="dxa"/>
            <w:vAlign w:val="center"/>
          </w:tcPr>
          <w:p w14:paraId="3C3F2033">
            <w:pPr>
              <w:jc w:val="center"/>
              <w:rPr>
                <w:rFonts w:ascii="仿宋" w:hAnsi="仿宋" w:eastAsia="仿宋" w:cs="仿宋"/>
                <w:highlight w:val="none"/>
              </w:rPr>
            </w:pPr>
            <w:r>
              <w:rPr>
                <w:rFonts w:hint="eastAsia" w:ascii="仿宋" w:hAnsi="仿宋" w:eastAsia="仿宋" w:cs="仿宋"/>
                <w:kern w:val="0"/>
                <w:highlight w:val="none"/>
              </w:rPr>
              <w:t>备注</w:t>
            </w:r>
          </w:p>
        </w:tc>
      </w:tr>
      <w:tr w14:paraId="19706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461D1A8D">
            <w:pPr>
              <w:ind w:firstLine="480"/>
              <w:jc w:val="center"/>
              <w:rPr>
                <w:rFonts w:ascii="仿宋" w:hAnsi="仿宋" w:eastAsia="仿宋" w:cs="仿宋"/>
                <w:highlight w:val="none"/>
              </w:rPr>
            </w:pPr>
          </w:p>
        </w:tc>
        <w:tc>
          <w:tcPr>
            <w:tcW w:w="1142" w:type="dxa"/>
            <w:vAlign w:val="center"/>
          </w:tcPr>
          <w:p w14:paraId="65906C63">
            <w:pPr>
              <w:ind w:firstLine="480"/>
              <w:jc w:val="center"/>
              <w:rPr>
                <w:rFonts w:ascii="仿宋" w:hAnsi="仿宋" w:eastAsia="仿宋" w:cs="仿宋"/>
                <w:highlight w:val="none"/>
              </w:rPr>
            </w:pPr>
          </w:p>
        </w:tc>
        <w:tc>
          <w:tcPr>
            <w:tcW w:w="2495" w:type="dxa"/>
            <w:vAlign w:val="center"/>
          </w:tcPr>
          <w:p w14:paraId="709AF1A5">
            <w:pPr>
              <w:ind w:firstLine="480"/>
              <w:jc w:val="center"/>
              <w:rPr>
                <w:rFonts w:ascii="仿宋" w:hAnsi="仿宋" w:eastAsia="仿宋" w:cs="仿宋"/>
                <w:highlight w:val="none"/>
              </w:rPr>
            </w:pPr>
          </w:p>
        </w:tc>
        <w:tc>
          <w:tcPr>
            <w:tcW w:w="2050" w:type="dxa"/>
            <w:vAlign w:val="center"/>
          </w:tcPr>
          <w:p w14:paraId="0335456D">
            <w:pPr>
              <w:ind w:firstLine="480"/>
              <w:jc w:val="center"/>
              <w:rPr>
                <w:rFonts w:ascii="仿宋" w:hAnsi="仿宋" w:eastAsia="仿宋" w:cs="仿宋"/>
                <w:highlight w:val="none"/>
              </w:rPr>
            </w:pPr>
          </w:p>
        </w:tc>
        <w:tc>
          <w:tcPr>
            <w:tcW w:w="1585" w:type="dxa"/>
            <w:vAlign w:val="center"/>
          </w:tcPr>
          <w:p w14:paraId="2DB50B17">
            <w:pPr>
              <w:ind w:firstLine="480"/>
              <w:jc w:val="center"/>
              <w:rPr>
                <w:rFonts w:ascii="仿宋" w:hAnsi="仿宋" w:eastAsia="仿宋" w:cs="仿宋"/>
                <w:highlight w:val="none"/>
              </w:rPr>
            </w:pPr>
          </w:p>
        </w:tc>
        <w:tc>
          <w:tcPr>
            <w:tcW w:w="879" w:type="dxa"/>
            <w:vAlign w:val="center"/>
          </w:tcPr>
          <w:p w14:paraId="15773672">
            <w:pPr>
              <w:ind w:firstLine="480"/>
              <w:jc w:val="center"/>
              <w:rPr>
                <w:rFonts w:ascii="仿宋" w:hAnsi="仿宋" w:eastAsia="仿宋" w:cs="仿宋"/>
                <w:highlight w:val="none"/>
              </w:rPr>
            </w:pPr>
          </w:p>
        </w:tc>
      </w:tr>
      <w:tr w14:paraId="72794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1135" w:type="dxa"/>
          </w:tcPr>
          <w:p w14:paraId="089265B8">
            <w:pPr>
              <w:ind w:firstLine="480"/>
              <w:jc w:val="center"/>
              <w:rPr>
                <w:rFonts w:ascii="仿宋" w:hAnsi="仿宋" w:eastAsia="仿宋" w:cs="仿宋"/>
                <w:highlight w:val="none"/>
              </w:rPr>
            </w:pPr>
          </w:p>
        </w:tc>
        <w:tc>
          <w:tcPr>
            <w:tcW w:w="1142" w:type="dxa"/>
            <w:vAlign w:val="center"/>
          </w:tcPr>
          <w:p w14:paraId="7354F7D7">
            <w:pPr>
              <w:ind w:firstLine="480"/>
              <w:jc w:val="center"/>
              <w:rPr>
                <w:rFonts w:ascii="仿宋" w:hAnsi="仿宋" w:eastAsia="仿宋" w:cs="仿宋"/>
                <w:highlight w:val="none"/>
              </w:rPr>
            </w:pPr>
          </w:p>
        </w:tc>
        <w:tc>
          <w:tcPr>
            <w:tcW w:w="2495" w:type="dxa"/>
            <w:vAlign w:val="center"/>
          </w:tcPr>
          <w:p w14:paraId="1DB4F58F">
            <w:pPr>
              <w:ind w:firstLine="480"/>
              <w:jc w:val="center"/>
              <w:rPr>
                <w:rFonts w:ascii="仿宋" w:hAnsi="仿宋" w:eastAsia="仿宋" w:cs="仿宋"/>
                <w:highlight w:val="none"/>
              </w:rPr>
            </w:pPr>
          </w:p>
        </w:tc>
        <w:tc>
          <w:tcPr>
            <w:tcW w:w="2050" w:type="dxa"/>
            <w:vAlign w:val="center"/>
          </w:tcPr>
          <w:p w14:paraId="423D2B91">
            <w:pPr>
              <w:ind w:firstLine="480"/>
              <w:jc w:val="center"/>
              <w:rPr>
                <w:rFonts w:ascii="仿宋" w:hAnsi="仿宋" w:eastAsia="仿宋" w:cs="仿宋"/>
                <w:highlight w:val="none"/>
              </w:rPr>
            </w:pPr>
          </w:p>
        </w:tc>
        <w:tc>
          <w:tcPr>
            <w:tcW w:w="1585" w:type="dxa"/>
            <w:vAlign w:val="center"/>
          </w:tcPr>
          <w:p w14:paraId="3FBD317E">
            <w:pPr>
              <w:ind w:firstLine="480"/>
              <w:jc w:val="center"/>
              <w:rPr>
                <w:rFonts w:ascii="仿宋" w:hAnsi="仿宋" w:eastAsia="仿宋" w:cs="仿宋"/>
                <w:highlight w:val="none"/>
              </w:rPr>
            </w:pPr>
          </w:p>
        </w:tc>
        <w:tc>
          <w:tcPr>
            <w:tcW w:w="879" w:type="dxa"/>
            <w:vAlign w:val="center"/>
          </w:tcPr>
          <w:p w14:paraId="5820841E">
            <w:pPr>
              <w:ind w:firstLine="480"/>
              <w:jc w:val="center"/>
              <w:rPr>
                <w:rFonts w:ascii="仿宋" w:hAnsi="仿宋" w:eastAsia="仿宋" w:cs="仿宋"/>
                <w:highlight w:val="none"/>
              </w:rPr>
            </w:pPr>
          </w:p>
        </w:tc>
      </w:tr>
      <w:tr w14:paraId="61FA8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31DDE7B4">
            <w:pPr>
              <w:ind w:firstLine="480"/>
              <w:jc w:val="center"/>
              <w:rPr>
                <w:rFonts w:ascii="仿宋" w:hAnsi="仿宋" w:eastAsia="仿宋" w:cs="仿宋"/>
                <w:highlight w:val="none"/>
              </w:rPr>
            </w:pPr>
          </w:p>
        </w:tc>
        <w:tc>
          <w:tcPr>
            <w:tcW w:w="1142" w:type="dxa"/>
            <w:vAlign w:val="center"/>
          </w:tcPr>
          <w:p w14:paraId="290EC294">
            <w:pPr>
              <w:ind w:firstLine="480"/>
              <w:jc w:val="center"/>
              <w:rPr>
                <w:rFonts w:ascii="仿宋" w:hAnsi="仿宋" w:eastAsia="仿宋" w:cs="仿宋"/>
                <w:highlight w:val="none"/>
              </w:rPr>
            </w:pPr>
          </w:p>
        </w:tc>
        <w:tc>
          <w:tcPr>
            <w:tcW w:w="2495" w:type="dxa"/>
            <w:vAlign w:val="center"/>
          </w:tcPr>
          <w:p w14:paraId="364B679B">
            <w:pPr>
              <w:ind w:firstLine="480"/>
              <w:jc w:val="center"/>
              <w:rPr>
                <w:rFonts w:ascii="仿宋" w:hAnsi="仿宋" w:eastAsia="仿宋" w:cs="仿宋"/>
                <w:highlight w:val="none"/>
              </w:rPr>
            </w:pPr>
          </w:p>
        </w:tc>
        <w:tc>
          <w:tcPr>
            <w:tcW w:w="2050" w:type="dxa"/>
            <w:vAlign w:val="center"/>
          </w:tcPr>
          <w:p w14:paraId="05D275DC">
            <w:pPr>
              <w:ind w:firstLine="480"/>
              <w:jc w:val="center"/>
              <w:rPr>
                <w:rFonts w:ascii="仿宋" w:hAnsi="仿宋" w:eastAsia="仿宋" w:cs="仿宋"/>
                <w:highlight w:val="none"/>
              </w:rPr>
            </w:pPr>
          </w:p>
        </w:tc>
        <w:tc>
          <w:tcPr>
            <w:tcW w:w="1585" w:type="dxa"/>
            <w:vAlign w:val="center"/>
          </w:tcPr>
          <w:p w14:paraId="76003683">
            <w:pPr>
              <w:ind w:firstLine="480"/>
              <w:jc w:val="center"/>
              <w:rPr>
                <w:rFonts w:ascii="仿宋" w:hAnsi="仿宋" w:eastAsia="仿宋" w:cs="仿宋"/>
                <w:highlight w:val="none"/>
              </w:rPr>
            </w:pPr>
          </w:p>
        </w:tc>
        <w:tc>
          <w:tcPr>
            <w:tcW w:w="879" w:type="dxa"/>
            <w:vAlign w:val="center"/>
          </w:tcPr>
          <w:p w14:paraId="01382546">
            <w:pPr>
              <w:ind w:firstLine="480"/>
              <w:jc w:val="center"/>
              <w:rPr>
                <w:rFonts w:ascii="仿宋" w:hAnsi="仿宋" w:eastAsia="仿宋" w:cs="仿宋"/>
                <w:highlight w:val="none"/>
              </w:rPr>
            </w:pPr>
          </w:p>
        </w:tc>
      </w:tr>
      <w:tr w14:paraId="4DFB2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1135" w:type="dxa"/>
          </w:tcPr>
          <w:p w14:paraId="6430F4D6">
            <w:pPr>
              <w:ind w:firstLine="480"/>
              <w:jc w:val="center"/>
              <w:rPr>
                <w:rFonts w:ascii="仿宋" w:hAnsi="仿宋" w:eastAsia="仿宋" w:cs="仿宋"/>
                <w:highlight w:val="none"/>
              </w:rPr>
            </w:pPr>
          </w:p>
        </w:tc>
        <w:tc>
          <w:tcPr>
            <w:tcW w:w="1142" w:type="dxa"/>
            <w:vAlign w:val="center"/>
          </w:tcPr>
          <w:p w14:paraId="452DA024">
            <w:pPr>
              <w:ind w:firstLine="480"/>
              <w:jc w:val="center"/>
              <w:rPr>
                <w:rFonts w:ascii="仿宋" w:hAnsi="仿宋" w:eastAsia="仿宋" w:cs="仿宋"/>
                <w:highlight w:val="none"/>
              </w:rPr>
            </w:pPr>
          </w:p>
        </w:tc>
        <w:tc>
          <w:tcPr>
            <w:tcW w:w="2495" w:type="dxa"/>
            <w:vAlign w:val="center"/>
          </w:tcPr>
          <w:p w14:paraId="02655C39">
            <w:pPr>
              <w:ind w:firstLine="480"/>
              <w:jc w:val="center"/>
              <w:rPr>
                <w:rFonts w:ascii="仿宋" w:hAnsi="仿宋" w:eastAsia="仿宋" w:cs="仿宋"/>
                <w:highlight w:val="none"/>
              </w:rPr>
            </w:pPr>
          </w:p>
        </w:tc>
        <w:tc>
          <w:tcPr>
            <w:tcW w:w="2050" w:type="dxa"/>
            <w:vAlign w:val="center"/>
          </w:tcPr>
          <w:p w14:paraId="058FB3B4">
            <w:pPr>
              <w:ind w:firstLine="480"/>
              <w:jc w:val="center"/>
              <w:rPr>
                <w:rFonts w:ascii="仿宋" w:hAnsi="仿宋" w:eastAsia="仿宋" w:cs="仿宋"/>
                <w:highlight w:val="none"/>
              </w:rPr>
            </w:pPr>
          </w:p>
        </w:tc>
        <w:tc>
          <w:tcPr>
            <w:tcW w:w="1585" w:type="dxa"/>
            <w:vAlign w:val="center"/>
          </w:tcPr>
          <w:p w14:paraId="74EDAE52">
            <w:pPr>
              <w:ind w:firstLine="480"/>
              <w:jc w:val="center"/>
              <w:rPr>
                <w:rFonts w:ascii="仿宋" w:hAnsi="仿宋" w:eastAsia="仿宋" w:cs="仿宋"/>
                <w:highlight w:val="none"/>
              </w:rPr>
            </w:pPr>
          </w:p>
        </w:tc>
        <w:tc>
          <w:tcPr>
            <w:tcW w:w="879" w:type="dxa"/>
            <w:vAlign w:val="center"/>
          </w:tcPr>
          <w:p w14:paraId="5D457DE2">
            <w:pPr>
              <w:ind w:firstLine="480"/>
              <w:jc w:val="center"/>
              <w:rPr>
                <w:rFonts w:ascii="仿宋" w:hAnsi="仿宋" w:eastAsia="仿宋" w:cs="仿宋"/>
                <w:highlight w:val="none"/>
              </w:rPr>
            </w:pPr>
          </w:p>
        </w:tc>
      </w:tr>
      <w:tr w14:paraId="1133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37EBFB0C">
            <w:pPr>
              <w:ind w:firstLine="480"/>
              <w:jc w:val="center"/>
              <w:rPr>
                <w:rFonts w:ascii="仿宋" w:hAnsi="仿宋" w:eastAsia="仿宋" w:cs="仿宋"/>
                <w:highlight w:val="none"/>
              </w:rPr>
            </w:pPr>
          </w:p>
        </w:tc>
        <w:tc>
          <w:tcPr>
            <w:tcW w:w="1142" w:type="dxa"/>
            <w:vAlign w:val="center"/>
          </w:tcPr>
          <w:p w14:paraId="730ADE0A">
            <w:pPr>
              <w:ind w:firstLine="480"/>
              <w:jc w:val="center"/>
              <w:rPr>
                <w:rFonts w:ascii="仿宋" w:hAnsi="仿宋" w:eastAsia="仿宋" w:cs="仿宋"/>
                <w:highlight w:val="none"/>
              </w:rPr>
            </w:pPr>
          </w:p>
        </w:tc>
        <w:tc>
          <w:tcPr>
            <w:tcW w:w="2495" w:type="dxa"/>
            <w:vAlign w:val="center"/>
          </w:tcPr>
          <w:p w14:paraId="02F507F1">
            <w:pPr>
              <w:ind w:firstLine="480"/>
              <w:jc w:val="center"/>
              <w:rPr>
                <w:rFonts w:ascii="仿宋" w:hAnsi="仿宋" w:eastAsia="仿宋" w:cs="仿宋"/>
                <w:highlight w:val="none"/>
              </w:rPr>
            </w:pPr>
          </w:p>
        </w:tc>
        <w:tc>
          <w:tcPr>
            <w:tcW w:w="2050" w:type="dxa"/>
            <w:vAlign w:val="center"/>
          </w:tcPr>
          <w:p w14:paraId="0D3E6805">
            <w:pPr>
              <w:ind w:firstLine="480"/>
              <w:jc w:val="center"/>
              <w:rPr>
                <w:rFonts w:ascii="仿宋" w:hAnsi="仿宋" w:eastAsia="仿宋" w:cs="仿宋"/>
                <w:highlight w:val="none"/>
              </w:rPr>
            </w:pPr>
          </w:p>
        </w:tc>
        <w:tc>
          <w:tcPr>
            <w:tcW w:w="1585" w:type="dxa"/>
            <w:vAlign w:val="center"/>
          </w:tcPr>
          <w:p w14:paraId="2E293587">
            <w:pPr>
              <w:ind w:firstLine="480"/>
              <w:jc w:val="center"/>
              <w:rPr>
                <w:rFonts w:ascii="仿宋" w:hAnsi="仿宋" w:eastAsia="仿宋" w:cs="仿宋"/>
                <w:highlight w:val="none"/>
              </w:rPr>
            </w:pPr>
          </w:p>
        </w:tc>
        <w:tc>
          <w:tcPr>
            <w:tcW w:w="879" w:type="dxa"/>
            <w:vAlign w:val="center"/>
          </w:tcPr>
          <w:p w14:paraId="7DF73EDE">
            <w:pPr>
              <w:ind w:firstLine="480"/>
              <w:jc w:val="center"/>
              <w:rPr>
                <w:rFonts w:ascii="仿宋" w:hAnsi="仿宋" w:eastAsia="仿宋" w:cs="仿宋"/>
                <w:highlight w:val="none"/>
              </w:rPr>
            </w:pPr>
          </w:p>
        </w:tc>
      </w:tr>
      <w:tr w14:paraId="6D199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trPr>
        <w:tc>
          <w:tcPr>
            <w:tcW w:w="1135" w:type="dxa"/>
          </w:tcPr>
          <w:p w14:paraId="08D367AD">
            <w:pPr>
              <w:ind w:firstLine="480"/>
              <w:jc w:val="center"/>
              <w:rPr>
                <w:rFonts w:ascii="仿宋" w:hAnsi="仿宋" w:eastAsia="仿宋" w:cs="仿宋"/>
                <w:highlight w:val="none"/>
              </w:rPr>
            </w:pPr>
          </w:p>
        </w:tc>
        <w:tc>
          <w:tcPr>
            <w:tcW w:w="1142" w:type="dxa"/>
            <w:vAlign w:val="center"/>
          </w:tcPr>
          <w:p w14:paraId="313CFDEA">
            <w:pPr>
              <w:ind w:firstLine="480"/>
              <w:jc w:val="center"/>
              <w:rPr>
                <w:rFonts w:ascii="仿宋" w:hAnsi="仿宋" w:eastAsia="仿宋" w:cs="仿宋"/>
                <w:highlight w:val="none"/>
              </w:rPr>
            </w:pPr>
          </w:p>
        </w:tc>
        <w:tc>
          <w:tcPr>
            <w:tcW w:w="2495" w:type="dxa"/>
            <w:vAlign w:val="center"/>
          </w:tcPr>
          <w:p w14:paraId="0BE5B7FA">
            <w:pPr>
              <w:ind w:firstLine="480"/>
              <w:jc w:val="center"/>
              <w:rPr>
                <w:rFonts w:ascii="仿宋" w:hAnsi="仿宋" w:eastAsia="仿宋" w:cs="仿宋"/>
                <w:highlight w:val="none"/>
              </w:rPr>
            </w:pPr>
          </w:p>
        </w:tc>
        <w:tc>
          <w:tcPr>
            <w:tcW w:w="2050" w:type="dxa"/>
            <w:vAlign w:val="center"/>
          </w:tcPr>
          <w:p w14:paraId="06CFAD9E">
            <w:pPr>
              <w:ind w:firstLine="480"/>
              <w:jc w:val="center"/>
              <w:rPr>
                <w:rFonts w:ascii="仿宋" w:hAnsi="仿宋" w:eastAsia="仿宋" w:cs="仿宋"/>
                <w:highlight w:val="none"/>
              </w:rPr>
            </w:pPr>
          </w:p>
        </w:tc>
        <w:tc>
          <w:tcPr>
            <w:tcW w:w="1585" w:type="dxa"/>
            <w:vAlign w:val="center"/>
          </w:tcPr>
          <w:p w14:paraId="684437ED">
            <w:pPr>
              <w:ind w:firstLine="480"/>
              <w:jc w:val="center"/>
              <w:rPr>
                <w:rFonts w:ascii="仿宋" w:hAnsi="仿宋" w:eastAsia="仿宋" w:cs="仿宋"/>
                <w:highlight w:val="none"/>
              </w:rPr>
            </w:pPr>
          </w:p>
        </w:tc>
        <w:tc>
          <w:tcPr>
            <w:tcW w:w="879" w:type="dxa"/>
            <w:vAlign w:val="center"/>
          </w:tcPr>
          <w:p w14:paraId="1C225B69">
            <w:pPr>
              <w:ind w:firstLine="480"/>
              <w:jc w:val="center"/>
              <w:rPr>
                <w:rFonts w:ascii="仿宋" w:hAnsi="仿宋" w:eastAsia="仿宋" w:cs="仿宋"/>
                <w:highlight w:val="none"/>
              </w:rPr>
            </w:pPr>
          </w:p>
        </w:tc>
      </w:tr>
    </w:tbl>
    <w:p w14:paraId="0A9937B5">
      <w:pPr>
        <w:spacing w:before="156" w:beforeLines="50" w:after="156" w:afterLines="50"/>
        <w:rPr>
          <w:rFonts w:ascii="仿宋" w:hAnsi="仿宋" w:eastAsia="仿宋" w:cs="仿宋"/>
          <w:kern w:val="0"/>
          <w:szCs w:val="21"/>
          <w:highlight w:val="none"/>
        </w:rPr>
      </w:pPr>
      <w:r>
        <w:rPr>
          <w:rFonts w:hint="eastAsia" w:ascii="仿宋" w:hAnsi="仿宋" w:eastAsia="仿宋" w:cs="仿宋"/>
          <w:kern w:val="0"/>
          <w:szCs w:val="21"/>
          <w:highlight w:val="none"/>
        </w:rPr>
        <w:t>注：1、投标人应如实将已中标还未签订合同（包括已签订合同但尚未开始）的主要项目情况填入本表中。</w:t>
      </w:r>
    </w:p>
    <w:p w14:paraId="32FACF21">
      <w:pPr>
        <w:spacing w:before="156" w:beforeLines="50" w:after="156" w:afterLines="50"/>
        <w:ind w:firstLine="420" w:firstLineChars="200"/>
        <w:rPr>
          <w:rFonts w:ascii="仿宋" w:hAnsi="仿宋" w:eastAsia="仿宋" w:cs="仿宋"/>
          <w:kern w:val="0"/>
          <w:szCs w:val="21"/>
          <w:highlight w:val="none"/>
        </w:rPr>
      </w:pPr>
      <w:r>
        <w:rPr>
          <w:rFonts w:hint="eastAsia" w:ascii="仿宋" w:hAnsi="仿宋" w:eastAsia="仿宋" w:cs="仿宋"/>
          <w:kern w:val="0"/>
          <w:szCs w:val="21"/>
          <w:highlight w:val="none"/>
        </w:rPr>
        <w:t>2、项目概况包括：项目名称、项目规模、金额、服务期限、负责人。</w:t>
      </w:r>
    </w:p>
    <w:p w14:paraId="5AE8FD8D">
      <w:pPr>
        <w:ind w:right="-417" w:rightChars="-199" w:firstLine="435"/>
        <w:rPr>
          <w:rFonts w:ascii="仿宋" w:hAnsi="仿宋" w:eastAsia="仿宋" w:cs="仿宋"/>
          <w:kern w:val="0"/>
          <w:szCs w:val="21"/>
          <w:highlight w:val="none"/>
        </w:rPr>
      </w:pPr>
      <w:r>
        <w:rPr>
          <w:rFonts w:hint="eastAsia" w:ascii="仿宋" w:hAnsi="仿宋" w:eastAsia="仿宋" w:cs="仿宋"/>
          <w:kern w:val="0"/>
          <w:szCs w:val="21"/>
          <w:highlight w:val="none"/>
        </w:rPr>
        <w:t>3、投标人应在本表后附所填项目的中标通知书或合同协议。</w:t>
      </w:r>
    </w:p>
    <w:p w14:paraId="3753FEE3">
      <w:pPr>
        <w:topLinePunct/>
        <w:spacing w:line="440" w:lineRule="exact"/>
        <w:rPr>
          <w:rFonts w:ascii="仿宋" w:hAnsi="仿宋" w:eastAsia="仿宋" w:cs="仿宋"/>
          <w:highlight w:val="none"/>
        </w:rPr>
      </w:pPr>
      <w:r>
        <w:rPr>
          <w:rFonts w:hint="eastAsia" w:ascii="仿宋" w:hAnsi="仿宋" w:eastAsia="仿宋" w:cs="仿宋"/>
          <w:kern w:val="0"/>
          <w:sz w:val="28"/>
          <w:szCs w:val="28"/>
          <w:highlight w:val="none"/>
        </w:rPr>
        <w:br w:type="page"/>
      </w:r>
    </w:p>
    <w:p w14:paraId="2C661D30">
      <w:pPr>
        <w:jc w:val="center"/>
        <w:rPr>
          <w:rFonts w:ascii="仿宋" w:hAnsi="仿宋" w:eastAsia="仿宋" w:cs="仿宋"/>
          <w:highlight w:val="none"/>
        </w:rPr>
      </w:pPr>
      <w:r>
        <w:rPr>
          <w:rFonts w:hint="eastAsia" w:ascii="仿宋" w:hAnsi="仿宋" w:eastAsia="仿宋" w:cs="仿宋"/>
          <w:b/>
          <w:bCs/>
          <w:kern w:val="0"/>
          <w:sz w:val="28"/>
          <w:szCs w:val="28"/>
          <w:highlight w:val="none"/>
        </w:rPr>
        <w:t>（四）拟投入人员基本情况表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1136"/>
        <w:gridCol w:w="1137"/>
        <w:gridCol w:w="1137"/>
        <w:gridCol w:w="1137"/>
        <w:gridCol w:w="1138"/>
        <w:gridCol w:w="1947"/>
      </w:tblGrid>
      <w:tr w14:paraId="0F8E2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vAlign w:val="center"/>
          </w:tcPr>
          <w:p w14:paraId="647A824B">
            <w:pPr>
              <w:jc w:val="center"/>
              <w:rPr>
                <w:rFonts w:ascii="仿宋" w:hAnsi="仿宋" w:eastAsia="仿宋" w:cs="仿宋"/>
                <w:szCs w:val="21"/>
                <w:highlight w:val="none"/>
              </w:rPr>
            </w:pPr>
            <w:r>
              <w:rPr>
                <w:rFonts w:hint="eastAsia" w:ascii="仿宋" w:hAnsi="仿宋" w:eastAsia="仿宋" w:cs="仿宋"/>
                <w:szCs w:val="21"/>
                <w:highlight w:val="none"/>
              </w:rPr>
              <w:t>职务</w:t>
            </w:r>
          </w:p>
        </w:tc>
        <w:tc>
          <w:tcPr>
            <w:tcW w:w="1136" w:type="dxa"/>
            <w:vAlign w:val="center"/>
          </w:tcPr>
          <w:p w14:paraId="4AE55881">
            <w:pPr>
              <w:jc w:val="center"/>
              <w:rPr>
                <w:rFonts w:ascii="仿宋" w:hAnsi="仿宋" w:eastAsia="仿宋" w:cs="仿宋"/>
                <w:szCs w:val="21"/>
                <w:highlight w:val="none"/>
              </w:rPr>
            </w:pPr>
            <w:r>
              <w:rPr>
                <w:rFonts w:hint="eastAsia" w:ascii="仿宋" w:hAnsi="仿宋" w:eastAsia="仿宋" w:cs="仿宋"/>
                <w:szCs w:val="21"/>
                <w:highlight w:val="none"/>
              </w:rPr>
              <w:t>姓名</w:t>
            </w:r>
          </w:p>
        </w:tc>
        <w:tc>
          <w:tcPr>
            <w:tcW w:w="1137" w:type="dxa"/>
            <w:vAlign w:val="center"/>
          </w:tcPr>
          <w:p w14:paraId="5B811DDC">
            <w:pPr>
              <w:jc w:val="center"/>
              <w:rPr>
                <w:rFonts w:ascii="仿宋" w:hAnsi="仿宋" w:eastAsia="仿宋" w:cs="仿宋"/>
                <w:szCs w:val="21"/>
                <w:highlight w:val="none"/>
              </w:rPr>
            </w:pPr>
            <w:r>
              <w:rPr>
                <w:rFonts w:hint="eastAsia" w:ascii="仿宋" w:hAnsi="仿宋" w:eastAsia="仿宋" w:cs="仿宋"/>
                <w:szCs w:val="21"/>
                <w:highlight w:val="none"/>
              </w:rPr>
              <w:t>性别</w:t>
            </w:r>
          </w:p>
        </w:tc>
        <w:tc>
          <w:tcPr>
            <w:tcW w:w="1137" w:type="dxa"/>
            <w:vAlign w:val="center"/>
          </w:tcPr>
          <w:p w14:paraId="03636854">
            <w:pPr>
              <w:jc w:val="center"/>
              <w:rPr>
                <w:rFonts w:ascii="仿宋" w:hAnsi="仿宋" w:eastAsia="仿宋" w:cs="仿宋"/>
                <w:szCs w:val="21"/>
                <w:highlight w:val="none"/>
              </w:rPr>
            </w:pPr>
            <w:r>
              <w:rPr>
                <w:rFonts w:hint="eastAsia" w:ascii="仿宋" w:hAnsi="仿宋" w:eastAsia="仿宋" w:cs="仿宋"/>
                <w:szCs w:val="21"/>
                <w:highlight w:val="none"/>
              </w:rPr>
              <w:t>年龄</w:t>
            </w:r>
          </w:p>
        </w:tc>
        <w:tc>
          <w:tcPr>
            <w:tcW w:w="1137" w:type="dxa"/>
            <w:vAlign w:val="center"/>
          </w:tcPr>
          <w:p w14:paraId="17A6051B">
            <w:pPr>
              <w:jc w:val="center"/>
              <w:rPr>
                <w:rFonts w:ascii="仿宋" w:hAnsi="仿宋" w:eastAsia="仿宋" w:cs="仿宋"/>
                <w:szCs w:val="21"/>
                <w:highlight w:val="none"/>
              </w:rPr>
            </w:pPr>
            <w:r>
              <w:rPr>
                <w:rFonts w:hint="eastAsia" w:ascii="仿宋" w:hAnsi="仿宋" w:eastAsia="仿宋" w:cs="仿宋"/>
                <w:szCs w:val="21"/>
                <w:highlight w:val="none"/>
              </w:rPr>
              <w:t>学历</w:t>
            </w:r>
          </w:p>
        </w:tc>
        <w:tc>
          <w:tcPr>
            <w:tcW w:w="1138" w:type="dxa"/>
            <w:vAlign w:val="center"/>
          </w:tcPr>
          <w:p w14:paraId="571EA530">
            <w:pPr>
              <w:jc w:val="center"/>
              <w:rPr>
                <w:rFonts w:ascii="仿宋" w:hAnsi="仿宋" w:eastAsia="仿宋" w:cs="仿宋"/>
                <w:szCs w:val="21"/>
                <w:highlight w:val="none"/>
              </w:rPr>
            </w:pPr>
            <w:r>
              <w:rPr>
                <w:rFonts w:hint="eastAsia" w:ascii="仿宋" w:hAnsi="仿宋" w:eastAsia="仿宋" w:cs="仿宋"/>
                <w:szCs w:val="21"/>
                <w:highlight w:val="none"/>
              </w:rPr>
              <w:t>执业资格</w:t>
            </w:r>
          </w:p>
        </w:tc>
        <w:tc>
          <w:tcPr>
            <w:tcW w:w="1947" w:type="dxa"/>
            <w:vAlign w:val="center"/>
          </w:tcPr>
          <w:p w14:paraId="4DB40E1C">
            <w:pPr>
              <w:jc w:val="center"/>
              <w:rPr>
                <w:rFonts w:ascii="仿宋" w:hAnsi="仿宋" w:eastAsia="仿宋" w:cs="仿宋"/>
                <w:szCs w:val="21"/>
                <w:highlight w:val="none"/>
              </w:rPr>
            </w:pPr>
            <w:r>
              <w:rPr>
                <w:rFonts w:hint="eastAsia" w:ascii="仿宋" w:hAnsi="仿宋" w:eastAsia="仿宋" w:cs="仿宋"/>
                <w:szCs w:val="21"/>
                <w:highlight w:val="none"/>
              </w:rPr>
              <w:t>从事专业工作年限</w:t>
            </w:r>
          </w:p>
        </w:tc>
      </w:tr>
      <w:tr w14:paraId="10D1E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5AD57D99">
            <w:pPr>
              <w:rPr>
                <w:rFonts w:ascii="仿宋" w:hAnsi="仿宋" w:eastAsia="仿宋" w:cs="仿宋"/>
                <w:szCs w:val="21"/>
                <w:highlight w:val="none"/>
              </w:rPr>
            </w:pPr>
          </w:p>
        </w:tc>
        <w:tc>
          <w:tcPr>
            <w:tcW w:w="1136" w:type="dxa"/>
          </w:tcPr>
          <w:p w14:paraId="4B40313F">
            <w:pPr>
              <w:rPr>
                <w:rFonts w:ascii="仿宋" w:hAnsi="仿宋" w:eastAsia="仿宋" w:cs="仿宋"/>
                <w:szCs w:val="21"/>
                <w:highlight w:val="none"/>
              </w:rPr>
            </w:pPr>
          </w:p>
          <w:p w14:paraId="78AE0F7B">
            <w:pPr>
              <w:rPr>
                <w:rFonts w:ascii="仿宋" w:hAnsi="仿宋" w:eastAsia="仿宋" w:cs="仿宋"/>
                <w:szCs w:val="21"/>
                <w:highlight w:val="none"/>
              </w:rPr>
            </w:pPr>
          </w:p>
        </w:tc>
        <w:tc>
          <w:tcPr>
            <w:tcW w:w="1137" w:type="dxa"/>
          </w:tcPr>
          <w:p w14:paraId="4894DA78">
            <w:pPr>
              <w:rPr>
                <w:rFonts w:ascii="仿宋" w:hAnsi="仿宋" w:eastAsia="仿宋" w:cs="仿宋"/>
                <w:szCs w:val="21"/>
                <w:highlight w:val="none"/>
              </w:rPr>
            </w:pPr>
          </w:p>
        </w:tc>
        <w:tc>
          <w:tcPr>
            <w:tcW w:w="1137" w:type="dxa"/>
          </w:tcPr>
          <w:p w14:paraId="118DFFF1">
            <w:pPr>
              <w:rPr>
                <w:rFonts w:ascii="仿宋" w:hAnsi="仿宋" w:eastAsia="仿宋" w:cs="仿宋"/>
                <w:szCs w:val="21"/>
                <w:highlight w:val="none"/>
              </w:rPr>
            </w:pPr>
          </w:p>
        </w:tc>
        <w:tc>
          <w:tcPr>
            <w:tcW w:w="1137" w:type="dxa"/>
          </w:tcPr>
          <w:p w14:paraId="0FA08BEF">
            <w:pPr>
              <w:rPr>
                <w:rFonts w:ascii="仿宋" w:hAnsi="仿宋" w:eastAsia="仿宋" w:cs="仿宋"/>
                <w:szCs w:val="21"/>
                <w:highlight w:val="none"/>
              </w:rPr>
            </w:pPr>
          </w:p>
        </w:tc>
        <w:tc>
          <w:tcPr>
            <w:tcW w:w="1138" w:type="dxa"/>
          </w:tcPr>
          <w:p w14:paraId="1D24F8F6">
            <w:pPr>
              <w:rPr>
                <w:rFonts w:ascii="仿宋" w:hAnsi="仿宋" w:eastAsia="仿宋" w:cs="仿宋"/>
                <w:szCs w:val="21"/>
                <w:highlight w:val="none"/>
              </w:rPr>
            </w:pPr>
          </w:p>
        </w:tc>
        <w:tc>
          <w:tcPr>
            <w:tcW w:w="1947" w:type="dxa"/>
          </w:tcPr>
          <w:p w14:paraId="2E6FC47E">
            <w:pPr>
              <w:rPr>
                <w:rFonts w:ascii="仿宋" w:hAnsi="仿宋" w:eastAsia="仿宋" w:cs="仿宋"/>
                <w:szCs w:val="21"/>
                <w:highlight w:val="none"/>
              </w:rPr>
            </w:pPr>
          </w:p>
        </w:tc>
      </w:tr>
      <w:tr w14:paraId="0EF7D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FCE381F">
            <w:pPr>
              <w:rPr>
                <w:rFonts w:ascii="仿宋" w:hAnsi="仿宋" w:eastAsia="仿宋" w:cs="仿宋"/>
                <w:szCs w:val="21"/>
                <w:highlight w:val="none"/>
              </w:rPr>
            </w:pPr>
          </w:p>
        </w:tc>
        <w:tc>
          <w:tcPr>
            <w:tcW w:w="1136" w:type="dxa"/>
          </w:tcPr>
          <w:p w14:paraId="054BE2A5">
            <w:pPr>
              <w:rPr>
                <w:rFonts w:ascii="仿宋" w:hAnsi="仿宋" w:eastAsia="仿宋" w:cs="仿宋"/>
                <w:szCs w:val="21"/>
                <w:highlight w:val="none"/>
              </w:rPr>
            </w:pPr>
          </w:p>
          <w:p w14:paraId="4B427E33">
            <w:pPr>
              <w:rPr>
                <w:rFonts w:ascii="仿宋" w:hAnsi="仿宋" w:eastAsia="仿宋" w:cs="仿宋"/>
                <w:szCs w:val="21"/>
                <w:highlight w:val="none"/>
              </w:rPr>
            </w:pPr>
          </w:p>
        </w:tc>
        <w:tc>
          <w:tcPr>
            <w:tcW w:w="1137" w:type="dxa"/>
          </w:tcPr>
          <w:p w14:paraId="50F05573">
            <w:pPr>
              <w:rPr>
                <w:rFonts w:ascii="仿宋" w:hAnsi="仿宋" w:eastAsia="仿宋" w:cs="仿宋"/>
                <w:szCs w:val="21"/>
                <w:highlight w:val="none"/>
              </w:rPr>
            </w:pPr>
          </w:p>
        </w:tc>
        <w:tc>
          <w:tcPr>
            <w:tcW w:w="1137" w:type="dxa"/>
          </w:tcPr>
          <w:p w14:paraId="2F0AFE56">
            <w:pPr>
              <w:rPr>
                <w:rFonts w:ascii="仿宋" w:hAnsi="仿宋" w:eastAsia="仿宋" w:cs="仿宋"/>
                <w:szCs w:val="21"/>
                <w:highlight w:val="none"/>
              </w:rPr>
            </w:pPr>
          </w:p>
        </w:tc>
        <w:tc>
          <w:tcPr>
            <w:tcW w:w="1137" w:type="dxa"/>
          </w:tcPr>
          <w:p w14:paraId="53CBEFC0">
            <w:pPr>
              <w:rPr>
                <w:rFonts w:ascii="仿宋" w:hAnsi="仿宋" w:eastAsia="仿宋" w:cs="仿宋"/>
                <w:szCs w:val="21"/>
                <w:highlight w:val="none"/>
              </w:rPr>
            </w:pPr>
          </w:p>
        </w:tc>
        <w:tc>
          <w:tcPr>
            <w:tcW w:w="1138" w:type="dxa"/>
          </w:tcPr>
          <w:p w14:paraId="51B96FAB">
            <w:pPr>
              <w:rPr>
                <w:rFonts w:ascii="仿宋" w:hAnsi="仿宋" w:eastAsia="仿宋" w:cs="仿宋"/>
                <w:szCs w:val="21"/>
                <w:highlight w:val="none"/>
              </w:rPr>
            </w:pPr>
          </w:p>
        </w:tc>
        <w:tc>
          <w:tcPr>
            <w:tcW w:w="1947" w:type="dxa"/>
          </w:tcPr>
          <w:p w14:paraId="51FDC192">
            <w:pPr>
              <w:rPr>
                <w:rFonts w:ascii="仿宋" w:hAnsi="仿宋" w:eastAsia="仿宋" w:cs="仿宋"/>
                <w:szCs w:val="21"/>
                <w:highlight w:val="none"/>
              </w:rPr>
            </w:pPr>
          </w:p>
        </w:tc>
      </w:tr>
      <w:tr w14:paraId="30295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62738A4">
            <w:pPr>
              <w:rPr>
                <w:rFonts w:ascii="仿宋" w:hAnsi="仿宋" w:eastAsia="仿宋" w:cs="仿宋"/>
                <w:szCs w:val="21"/>
                <w:highlight w:val="none"/>
              </w:rPr>
            </w:pPr>
          </w:p>
        </w:tc>
        <w:tc>
          <w:tcPr>
            <w:tcW w:w="1136" w:type="dxa"/>
          </w:tcPr>
          <w:p w14:paraId="39B4CD96">
            <w:pPr>
              <w:rPr>
                <w:rFonts w:ascii="仿宋" w:hAnsi="仿宋" w:eastAsia="仿宋" w:cs="仿宋"/>
                <w:szCs w:val="21"/>
                <w:highlight w:val="none"/>
              </w:rPr>
            </w:pPr>
          </w:p>
          <w:p w14:paraId="683FBD72">
            <w:pPr>
              <w:rPr>
                <w:rFonts w:ascii="仿宋" w:hAnsi="仿宋" w:eastAsia="仿宋" w:cs="仿宋"/>
                <w:szCs w:val="21"/>
                <w:highlight w:val="none"/>
              </w:rPr>
            </w:pPr>
          </w:p>
        </w:tc>
        <w:tc>
          <w:tcPr>
            <w:tcW w:w="1137" w:type="dxa"/>
          </w:tcPr>
          <w:p w14:paraId="7053A2F7">
            <w:pPr>
              <w:rPr>
                <w:rFonts w:ascii="仿宋" w:hAnsi="仿宋" w:eastAsia="仿宋" w:cs="仿宋"/>
                <w:szCs w:val="21"/>
                <w:highlight w:val="none"/>
              </w:rPr>
            </w:pPr>
          </w:p>
        </w:tc>
        <w:tc>
          <w:tcPr>
            <w:tcW w:w="1137" w:type="dxa"/>
          </w:tcPr>
          <w:p w14:paraId="539FD4CA">
            <w:pPr>
              <w:rPr>
                <w:rFonts w:ascii="仿宋" w:hAnsi="仿宋" w:eastAsia="仿宋" w:cs="仿宋"/>
                <w:szCs w:val="21"/>
                <w:highlight w:val="none"/>
              </w:rPr>
            </w:pPr>
          </w:p>
        </w:tc>
        <w:tc>
          <w:tcPr>
            <w:tcW w:w="1137" w:type="dxa"/>
          </w:tcPr>
          <w:p w14:paraId="35B33B5A">
            <w:pPr>
              <w:rPr>
                <w:rFonts w:ascii="仿宋" w:hAnsi="仿宋" w:eastAsia="仿宋" w:cs="仿宋"/>
                <w:szCs w:val="21"/>
                <w:highlight w:val="none"/>
              </w:rPr>
            </w:pPr>
          </w:p>
        </w:tc>
        <w:tc>
          <w:tcPr>
            <w:tcW w:w="1138" w:type="dxa"/>
          </w:tcPr>
          <w:p w14:paraId="37F8A9BD">
            <w:pPr>
              <w:rPr>
                <w:rFonts w:ascii="仿宋" w:hAnsi="仿宋" w:eastAsia="仿宋" w:cs="仿宋"/>
                <w:szCs w:val="21"/>
                <w:highlight w:val="none"/>
              </w:rPr>
            </w:pPr>
          </w:p>
        </w:tc>
        <w:tc>
          <w:tcPr>
            <w:tcW w:w="1947" w:type="dxa"/>
          </w:tcPr>
          <w:p w14:paraId="59947A6C">
            <w:pPr>
              <w:rPr>
                <w:rFonts w:ascii="仿宋" w:hAnsi="仿宋" w:eastAsia="仿宋" w:cs="仿宋"/>
                <w:szCs w:val="21"/>
                <w:highlight w:val="none"/>
              </w:rPr>
            </w:pPr>
          </w:p>
        </w:tc>
      </w:tr>
      <w:tr w14:paraId="682CF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3CAEE40D">
            <w:pPr>
              <w:rPr>
                <w:rFonts w:ascii="仿宋" w:hAnsi="仿宋" w:eastAsia="仿宋" w:cs="仿宋"/>
                <w:szCs w:val="21"/>
                <w:highlight w:val="none"/>
              </w:rPr>
            </w:pPr>
          </w:p>
        </w:tc>
        <w:tc>
          <w:tcPr>
            <w:tcW w:w="1136" w:type="dxa"/>
          </w:tcPr>
          <w:p w14:paraId="1C6F94A7">
            <w:pPr>
              <w:rPr>
                <w:rFonts w:ascii="仿宋" w:hAnsi="仿宋" w:eastAsia="仿宋" w:cs="仿宋"/>
                <w:szCs w:val="21"/>
                <w:highlight w:val="none"/>
              </w:rPr>
            </w:pPr>
          </w:p>
          <w:p w14:paraId="7FA67A8B">
            <w:pPr>
              <w:rPr>
                <w:rFonts w:ascii="仿宋" w:hAnsi="仿宋" w:eastAsia="仿宋" w:cs="仿宋"/>
                <w:szCs w:val="21"/>
                <w:highlight w:val="none"/>
              </w:rPr>
            </w:pPr>
          </w:p>
        </w:tc>
        <w:tc>
          <w:tcPr>
            <w:tcW w:w="1137" w:type="dxa"/>
          </w:tcPr>
          <w:p w14:paraId="30B82952">
            <w:pPr>
              <w:rPr>
                <w:rFonts w:ascii="仿宋" w:hAnsi="仿宋" w:eastAsia="仿宋" w:cs="仿宋"/>
                <w:szCs w:val="21"/>
                <w:highlight w:val="none"/>
              </w:rPr>
            </w:pPr>
          </w:p>
        </w:tc>
        <w:tc>
          <w:tcPr>
            <w:tcW w:w="1137" w:type="dxa"/>
          </w:tcPr>
          <w:p w14:paraId="24160E53">
            <w:pPr>
              <w:rPr>
                <w:rFonts w:ascii="仿宋" w:hAnsi="仿宋" w:eastAsia="仿宋" w:cs="仿宋"/>
                <w:szCs w:val="21"/>
                <w:highlight w:val="none"/>
              </w:rPr>
            </w:pPr>
          </w:p>
        </w:tc>
        <w:tc>
          <w:tcPr>
            <w:tcW w:w="1137" w:type="dxa"/>
          </w:tcPr>
          <w:p w14:paraId="7D305054">
            <w:pPr>
              <w:rPr>
                <w:rFonts w:ascii="仿宋" w:hAnsi="仿宋" w:eastAsia="仿宋" w:cs="仿宋"/>
                <w:szCs w:val="21"/>
                <w:highlight w:val="none"/>
              </w:rPr>
            </w:pPr>
          </w:p>
        </w:tc>
        <w:tc>
          <w:tcPr>
            <w:tcW w:w="1138" w:type="dxa"/>
          </w:tcPr>
          <w:p w14:paraId="41869FFA">
            <w:pPr>
              <w:rPr>
                <w:rFonts w:ascii="仿宋" w:hAnsi="仿宋" w:eastAsia="仿宋" w:cs="仿宋"/>
                <w:szCs w:val="21"/>
                <w:highlight w:val="none"/>
              </w:rPr>
            </w:pPr>
          </w:p>
        </w:tc>
        <w:tc>
          <w:tcPr>
            <w:tcW w:w="1947" w:type="dxa"/>
          </w:tcPr>
          <w:p w14:paraId="64B3FE3A">
            <w:pPr>
              <w:rPr>
                <w:rFonts w:ascii="仿宋" w:hAnsi="仿宋" w:eastAsia="仿宋" w:cs="仿宋"/>
                <w:szCs w:val="21"/>
                <w:highlight w:val="none"/>
              </w:rPr>
            </w:pPr>
          </w:p>
        </w:tc>
      </w:tr>
      <w:tr w14:paraId="11899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1F2874D7">
            <w:pPr>
              <w:rPr>
                <w:rFonts w:ascii="仿宋" w:hAnsi="仿宋" w:eastAsia="仿宋" w:cs="仿宋"/>
                <w:szCs w:val="21"/>
                <w:highlight w:val="none"/>
              </w:rPr>
            </w:pPr>
          </w:p>
        </w:tc>
        <w:tc>
          <w:tcPr>
            <w:tcW w:w="1136" w:type="dxa"/>
          </w:tcPr>
          <w:p w14:paraId="6E170BE8">
            <w:pPr>
              <w:rPr>
                <w:rFonts w:ascii="仿宋" w:hAnsi="仿宋" w:eastAsia="仿宋" w:cs="仿宋"/>
                <w:szCs w:val="21"/>
                <w:highlight w:val="none"/>
              </w:rPr>
            </w:pPr>
          </w:p>
          <w:p w14:paraId="0530BF24">
            <w:pPr>
              <w:rPr>
                <w:rFonts w:ascii="仿宋" w:hAnsi="仿宋" w:eastAsia="仿宋" w:cs="仿宋"/>
                <w:szCs w:val="21"/>
                <w:highlight w:val="none"/>
              </w:rPr>
            </w:pPr>
          </w:p>
        </w:tc>
        <w:tc>
          <w:tcPr>
            <w:tcW w:w="1137" w:type="dxa"/>
          </w:tcPr>
          <w:p w14:paraId="3A21854C">
            <w:pPr>
              <w:rPr>
                <w:rFonts w:ascii="仿宋" w:hAnsi="仿宋" w:eastAsia="仿宋" w:cs="仿宋"/>
                <w:szCs w:val="21"/>
                <w:highlight w:val="none"/>
              </w:rPr>
            </w:pPr>
          </w:p>
        </w:tc>
        <w:tc>
          <w:tcPr>
            <w:tcW w:w="1137" w:type="dxa"/>
          </w:tcPr>
          <w:p w14:paraId="33037772">
            <w:pPr>
              <w:rPr>
                <w:rFonts w:ascii="仿宋" w:hAnsi="仿宋" w:eastAsia="仿宋" w:cs="仿宋"/>
                <w:szCs w:val="21"/>
                <w:highlight w:val="none"/>
              </w:rPr>
            </w:pPr>
          </w:p>
        </w:tc>
        <w:tc>
          <w:tcPr>
            <w:tcW w:w="1137" w:type="dxa"/>
          </w:tcPr>
          <w:p w14:paraId="270A2B27">
            <w:pPr>
              <w:rPr>
                <w:rFonts w:ascii="仿宋" w:hAnsi="仿宋" w:eastAsia="仿宋" w:cs="仿宋"/>
                <w:szCs w:val="21"/>
                <w:highlight w:val="none"/>
              </w:rPr>
            </w:pPr>
          </w:p>
        </w:tc>
        <w:tc>
          <w:tcPr>
            <w:tcW w:w="1138" w:type="dxa"/>
          </w:tcPr>
          <w:p w14:paraId="4C264FBC">
            <w:pPr>
              <w:rPr>
                <w:rFonts w:ascii="仿宋" w:hAnsi="仿宋" w:eastAsia="仿宋" w:cs="仿宋"/>
                <w:szCs w:val="21"/>
                <w:highlight w:val="none"/>
              </w:rPr>
            </w:pPr>
          </w:p>
        </w:tc>
        <w:tc>
          <w:tcPr>
            <w:tcW w:w="1947" w:type="dxa"/>
          </w:tcPr>
          <w:p w14:paraId="74CDAD98">
            <w:pPr>
              <w:rPr>
                <w:rFonts w:ascii="仿宋" w:hAnsi="仿宋" w:eastAsia="仿宋" w:cs="仿宋"/>
                <w:szCs w:val="21"/>
                <w:highlight w:val="none"/>
              </w:rPr>
            </w:pPr>
          </w:p>
        </w:tc>
      </w:tr>
      <w:tr w14:paraId="68A7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66CB0D31">
            <w:pPr>
              <w:rPr>
                <w:rFonts w:ascii="仿宋" w:hAnsi="仿宋" w:eastAsia="仿宋" w:cs="仿宋"/>
                <w:szCs w:val="21"/>
                <w:highlight w:val="none"/>
              </w:rPr>
            </w:pPr>
          </w:p>
        </w:tc>
        <w:tc>
          <w:tcPr>
            <w:tcW w:w="1136" w:type="dxa"/>
          </w:tcPr>
          <w:p w14:paraId="16C5F20F">
            <w:pPr>
              <w:rPr>
                <w:rFonts w:ascii="仿宋" w:hAnsi="仿宋" w:eastAsia="仿宋" w:cs="仿宋"/>
                <w:szCs w:val="21"/>
                <w:highlight w:val="none"/>
              </w:rPr>
            </w:pPr>
          </w:p>
          <w:p w14:paraId="42E3FA72">
            <w:pPr>
              <w:rPr>
                <w:rFonts w:ascii="仿宋" w:hAnsi="仿宋" w:eastAsia="仿宋" w:cs="仿宋"/>
                <w:szCs w:val="21"/>
                <w:highlight w:val="none"/>
              </w:rPr>
            </w:pPr>
          </w:p>
        </w:tc>
        <w:tc>
          <w:tcPr>
            <w:tcW w:w="1137" w:type="dxa"/>
          </w:tcPr>
          <w:p w14:paraId="3F0BCED1">
            <w:pPr>
              <w:rPr>
                <w:rFonts w:ascii="仿宋" w:hAnsi="仿宋" w:eastAsia="仿宋" w:cs="仿宋"/>
                <w:szCs w:val="21"/>
                <w:highlight w:val="none"/>
              </w:rPr>
            </w:pPr>
          </w:p>
        </w:tc>
        <w:tc>
          <w:tcPr>
            <w:tcW w:w="1137" w:type="dxa"/>
          </w:tcPr>
          <w:p w14:paraId="4309F4E1">
            <w:pPr>
              <w:rPr>
                <w:rFonts w:ascii="仿宋" w:hAnsi="仿宋" w:eastAsia="仿宋" w:cs="仿宋"/>
                <w:szCs w:val="21"/>
                <w:highlight w:val="none"/>
              </w:rPr>
            </w:pPr>
          </w:p>
        </w:tc>
        <w:tc>
          <w:tcPr>
            <w:tcW w:w="1137" w:type="dxa"/>
          </w:tcPr>
          <w:p w14:paraId="7004241E">
            <w:pPr>
              <w:rPr>
                <w:rFonts w:ascii="仿宋" w:hAnsi="仿宋" w:eastAsia="仿宋" w:cs="仿宋"/>
                <w:szCs w:val="21"/>
                <w:highlight w:val="none"/>
              </w:rPr>
            </w:pPr>
          </w:p>
        </w:tc>
        <w:tc>
          <w:tcPr>
            <w:tcW w:w="1138" w:type="dxa"/>
          </w:tcPr>
          <w:p w14:paraId="69EA7E91">
            <w:pPr>
              <w:rPr>
                <w:rFonts w:ascii="仿宋" w:hAnsi="仿宋" w:eastAsia="仿宋" w:cs="仿宋"/>
                <w:szCs w:val="21"/>
                <w:highlight w:val="none"/>
              </w:rPr>
            </w:pPr>
          </w:p>
        </w:tc>
        <w:tc>
          <w:tcPr>
            <w:tcW w:w="1947" w:type="dxa"/>
          </w:tcPr>
          <w:p w14:paraId="640681A0">
            <w:pPr>
              <w:rPr>
                <w:rFonts w:ascii="仿宋" w:hAnsi="仿宋" w:eastAsia="仿宋" w:cs="仿宋"/>
                <w:szCs w:val="21"/>
                <w:highlight w:val="none"/>
              </w:rPr>
            </w:pPr>
          </w:p>
        </w:tc>
      </w:tr>
      <w:tr w14:paraId="74401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07B4FD72">
            <w:pPr>
              <w:rPr>
                <w:rFonts w:ascii="仿宋" w:hAnsi="仿宋" w:eastAsia="仿宋" w:cs="仿宋"/>
                <w:szCs w:val="21"/>
                <w:highlight w:val="none"/>
              </w:rPr>
            </w:pPr>
          </w:p>
        </w:tc>
        <w:tc>
          <w:tcPr>
            <w:tcW w:w="1136" w:type="dxa"/>
          </w:tcPr>
          <w:p w14:paraId="456BAA06">
            <w:pPr>
              <w:rPr>
                <w:rFonts w:ascii="仿宋" w:hAnsi="仿宋" w:eastAsia="仿宋" w:cs="仿宋"/>
                <w:szCs w:val="21"/>
                <w:highlight w:val="none"/>
              </w:rPr>
            </w:pPr>
          </w:p>
          <w:p w14:paraId="4E667714">
            <w:pPr>
              <w:rPr>
                <w:rFonts w:ascii="仿宋" w:hAnsi="仿宋" w:eastAsia="仿宋" w:cs="仿宋"/>
                <w:szCs w:val="21"/>
                <w:highlight w:val="none"/>
              </w:rPr>
            </w:pPr>
          </w:p>
        </w:tc>
        <w:tc>
          <w:tcPr>
            <w:tcW w:w="1137" w:type="dxa"/>
          </w:tcPr>
          <w:p w14:paraId="4BF31E5F">
            <w:pPr>
              <w:rPr>
                <w:rFonts w:ascii="仿宋" w:hAnsi="仿宋" w:eastAsia="仿宋" w:cs="仿宋"/>
                <w:szCs w:val="21"/>
                <w:highlight w:val="none"/>
              </w:rPr>
            </w:pPr>
          </w:p>
        </w:tc>
        <w:tc>
          <w:tcPr>
            <w:tcW w:w="1137" w:type="dxa"/>
          </w:tcPr>
          <w:p w14:paraId="48E0EFC3">
            <w:pPr>
              <w:rPr>
                <w:rFonts w:ascii="仿宋" w:hAnsi="仿宋" w:eastAsia="仿宋" w:cs="仿宋"/>
                <w:szCs w:val="21"/>
                <w:highlight w:val="none"/>
              </w:rPr>
            </w:pPr>
          </w:p>
        </w:tc>
        <w:tc>
          <w:tcPr>
            <w:tcW w:w="1137" w:type="dxa"/>
          </w:tcPr>
          <w:p w14:paraId="785AF017">
            <w:pPr>
              <w:rPr>
                <w:rFonts w:ascii="仿宋" w:hAnsi="仿宋" w:eastAsia="仿宋" w:cs="仿宋"/>
                <w:szCs w:val="21"/>
                <w:highlight w:val="none"/>
              </w:rPr>
            </w:pPr>
          </w:p>
        </w:tc>
        <w:tc>
          <w:tcPr>
            <w:tcW w:w="1138" w:type="dxa"/>
          </w:tcPr>
          <w:p w14:paraId="53B9A3E8">
            <w:pPr>
              <w:rPr>
                <w:rFonts w:ascii="仿宋" w:hAnsi="仿宋" w:eastAsia="仿宋" w:cs="仿宋"/>
                <w:szCs w:val="21"/>
                <w:highlight w:val="none"/>
              </w:rPr>
            </w:pPr>
          </w:p>
        </w:tc>
        <w:tc>
          <w:tcPr>
            <w:tcW w:w="1947" w:type="dxa"/>
          </w:tcPr>
          <w:p w14:paraId="13D1D75F">
            <w:pPr>
              <w:rPr>
                <w:rFonts w:ascii="仿宋" w:hAnsi="仿宋" w:eastAsia="仿宋" w:cs="仿宋"/>
                <w:szCs w:val="21"/>
                <w:highlight w:val="none"/>
              </w:rPr>
            </w:pPr>
          </w:p>
        </w:tc>
      </w:tr>
      <w:tr w14:paraId="2FC2A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594E2DEF">
            <w:pPr>
              <w:rPr>
                <w:rFonts w:ascii="仿宋" w:hAnsi="仿宋" w:eastAsia="仿宋" w:cs="仿宋"/>
                <w:szCs w:val="21"/>
                <w:highlight w:val="none"/>
              </w:rPr>
            </w:pPr>
          </w:p>
        </w:tc>
        <w:tc>
          <w:tcPr>
            <w:tcW w:w="1136" w:type="dxa"/>
          </w:tcPr>
          <w:p w14:paraId="2745035E">
            <w:pPr>
              <w:rPr>
                <w:rFonts w:ascii="仿宋" w:hAnsi="仿宋" w:eastAsia="仿宋" w:cs="仿宋"/>
                <w:szCs w:val="21"/>
                <w:highlight w:val="none"/>
              </w:rPr>
            </w:pPr>
          </w:p>
          <w:p w14:paraId="1D9EE2F3">
            <w:pPr>
              <w:rPr>
                <w:rFonts w:ascii="仿宋" w:hAnsi="仿宋" w:eastAsia="仿宋" w:cs="仿宋"/>
                <w:szCs w:val="21"/>
                <w:highlight w:val="none"/>
              </w:rPr>
            </w:pPr>
          </w:p>
        </w:tc>
        <w:tc>
          <w:tcPr>
            <w:tcW w:w="1137" w:type="dxa"/>
          </w:tcPr>
          <w:p w14:paraId="737547C9">
            <w:pPr>
              <w:rPr>
                <w:rFonts w:ascii="仿宋" w:hAnsi="仿宋" w:eastAsia="仿宋" w:cs="仿宋"/>
                <w:szCs w:val="21"/>
                <w:highlight w:val="none"/>
              </w:rPr>
            </w:pPr>
          </w:p>
        </w:tc>
        <w:tc>
          <w:tcPr>
            <w:tcW w:w="1137" w:type="dxa"/>
          </w:tcPr>
          <w:p w14:paraId="754FDD1B">
            <w:pPr>
              <w:rPr>
                <w:rFonts w:ascii="仿宋" w:hAnsi="仿宋" w:eastAsia="仿宋" w:cs="仿宋"/>
                <w:szCs w:val="21"/>
                <w:highlight w:val="none"/>
              </w:rPr>
            </w:pPr>
          </w:p>
        </w:tc>
        <w:tc>
          <w:tcPr>
            <w:tcW w:w="1137" w:type="dxa"/>
          </w:tcPr>
          <w:p w14:paraId="13E25504">
            <w:pPr>
              <w:rPr>
                <w:rFonts w:ascii="仿宋" w:hAnsi="仿宋" w:eastAsia="仿宋" w:cs="仿宋"/>
                <w:szCs w:val="21"/>
                <w:highlight w:val="none"/>
              </w:rPr>
            </w:pPr>
          </w:p>
        </w:tc>
        <w:tc>
          <w:tcPr>
            <w:tcW w:w="1138" w:type="dxa"/>
          </w:tcPr>
          <w:p w14:paraId="6CE425D6">
            <w:pPr>
              <w:rPr>
                <w:rFonts w:ascii="仿宋" w:hAnsi="仿宋" w:eastAsia="仿宋" w:cs="仿宋"/>
                <w:szCs w:val="21"/>
                <w:highlight w:val="none"/>
              </w:rPr>
            </w:pPr>
          </w:p>
        </w:tc>
        <w:tc>
          <w:tcPr>
            <w:tcW w:w="1947" w:type="dxa"/>
          </w:tcPr>
          <w:p w14:paraId="078C631B">
            <w:pPr>
              <w:rPr>
                <w:rFonts w:ascii="仿宋" w:hAnsi="仿宋" w:eastAsia="仿宋" w:cs="仿宋"/>
                <w:szCs w:val="21"/>
                <w:highlight w:val="none"/>
              </w:rPr>
            </w:pPr>
          </w:p>
        </w:tc>
      </w:tr>
      <w:tr w14:paraId="46B9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981FB17">
            <w:pPr>
              <w:rPr>
                <w:rFonts w:ascii="仿宋" w:hAnsi="仿宋" w:eastAsia="仿宋" w:cs="仿宋"/>
                <w:szCs w:val="21"/>
                <w:highlight w:val="none"/>
              </w:rPr>
            </w:pPr>
          </w:p>
        </w:tc>
        <w:tc>
          <w:tcPr>
            <w:tcW w:w="1136" w:type="dxa"/>
          </w:tcPr>
          <w:p w14:paraId="6A8A87EE">
            <w:pPr>
              <w:rPr>
                <w:rFonts w:ascii="仿宋" w:hAnsi="仿宋" w:eastAsia="仿宋" w:cs="仿宋"/>
                <w:szCs w:val="21"/>
                <w:highlight w:val="none"/>
              </w:rPr>
            </w:pPr>
          </w:p>
          <w:p w14:paraId="5F8DA8D9">
            <w:pPr>
              <w:rPr>
                <w:rFonts w:ascii="仿宋" w:hAnsi="仿宋" w:eastAsia="仿宋" w:cs="仿宋"/>
                <w:szCs w:val="21"/>
                <w:highlight w:val="none"/>
              </w:rPr>
            </w:pPr>
          </w:p>
        </w:tc>
        <w:tc>
          <w:tcPr>
            <w:tcW w:w="1137" w:type="dxa"/>
          </w:tcPr>
          <w:p w14:paraId="5893828B">
            <w:pPr>
              <w:rPr>
                <w:rFonts w:ascii="仿宋" w:hAnsi="仿宋" w:eastAsia="仿宋" w:cs="仿宋"/>
                <w:szCs w:val="21"/>
                <w:highlight w:val="none"/>
              </w:rPr>
            </w:pPr>
          </w:p>
        </w:tc>
        <w:tc>
          <w:tcPr>
            <w:tcW w:w="1137" w:type="dxa"/>
          </w:tcPr>
          <w:p w14:paraId="2E03F60C">
            <w:pPr>
              <w:rPr>
                <w:rFonts w:ascii="仿宋" w:hAnsi="仿宋" w:eastAsia="仿宋" w:cs="仿宋"/>
                <w:szCs w:val="21"/>
                <w:highlight w:val="none"/>
              </w:rPr>
            </w:pPr>
          </w:p>
        </w:tc>
        <w:tc>
          <w:tcPr>
            <w:tcW w:w="1137" w:type="dxa"/>
          </w:tcPr>
          <w:p w14:paraId="6903053F">
            <w:pPr>
              <w:rPr>
                <w:rFonts w:ascii="仿宋" w:hAnsi="仿宋" w:eastAsia="仿宋" w:cs="仿宋"/>
                <w:szCs w:val="21"/>
                <w:highlight w:val="none"/>
              </w:rPr>
            </w:pPr>
          </w:p>
        </w:tc>
        <w:tc>
          <w:tcPr>
            <w:tcW w:w="1138" w:type="dxa"/>
          </w:tcPr>
          <w:p w14:paraId="33ED2864">
            <w:pPr>
              <w:rPr>
                <w:rFonts w:ascii="仿宋" w:hAnsi="仿宋" w:eastAsia="仿宋" w:cs="仿宋"/>
                <w:szCs w:val="21"/>
                <w:highlight w:val="none"/>
              </w:rPr>
            </w:pPr>
          </w:p>
        </w:tc>
        <w:tc>
          <w:tcPr>
            <w:tcW w:w="1947" w:type="dxa"/>
          </w:tcPr>
          <w:p w14:paraId="2C334A63">
            <w:pPr>
              <w:rPr>
                <w:rFonts w:ascii="仿宋" w:hAnsi="仿宋" w:eastAsia="仿宋" w:cs="仿宋"/>
                <w:szCs w:val="21"/>
                <w:highlight w:val="none"/>
              </w:rPr>
            </w:pPr>
          </w:p>
        </w:tc>
      </w:tr>
      <w:tr w14:paraId="637A7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57270880">
            <w:pPr>
              <w:rPr>
                <w:rFonts w:ascii="仿宋" w:hAnsi="仿宋" w:eastAsia="仿宋" w:cs="仿宋"/>
                <w:szCs w:val="21"/>
                <w:highlight w:val="none"/>
              </w:rPr>
            </w:pPr>
          </w:p>
        </w:tc>
        <w:tc>
          <w:tcPr>
            <w:tcW w:w="1136" w:type="dxa"/>
          </w:tcPr>
          <w:p w14:paraId="0F7DF4EA">
            <w:pPr>
              <w:rPr>
                <w:rFonts w:ascii="仿宋" w:hAnsi="仿宋" w:eastAsia="仿宋" w:cs="仿宋"/>
                <w:szCs w:val="21"/>
                <w:highlight w:val="none"/>
              </w:rPr>
            </w:pPr>
          </w:p>
          <w:p w14:paraId="6E296363">
            <w:pPr>
              <w:rPr>
                <w:rFonts w:ascii="仿宋" w:hAnsi="仿宋" w:eastAsia="仿宋" w:cs="仿宋"/>
                <w:szCs w:val="21"/>
                <w:highlight w:val="none"/>
              </w:rPr>
            </w:pPr>
          </w:p>
        </w:tc>
        <w:tc>
          <w:tcPr>
            <w:tcW w:w="1137" w:type="dxa"/>
          </w:tcPr>
          <w:p w14:paraId="44D6B783">
            <w:pPr>
              <w:rPr>
                <w:rFonts w:ascii="仿宋" w:hAnsi="仿宋" w:eastAsia="仿宋" w:cs="仿宋"/>
                <w:szCs w:val="21"/>
                <w:highlight w:val="none"/>
              </w:rPr>
            </w:pPr>
          </w:p>
        </w:tc>
        <w:tc>
          <w:tcPr>
            <w:tcW w:w="1137" w:type="dxa"/>
          </w:tcPr>
          <w:p w14:paraId="7C4B01D1">
            <w:pPr>
              <w:rPr>
                <w:rFonts w:ascii="仿宋" w:hAnsi="仿宋" w:eastAsia="仿宋" w:cs="仿宋"/>
                <w:szCs w:val="21"/>
                <w:highlight w:val="none"/>
              </w:rPr>
            </w:pPr>
          </w:p>
        </w:tc>
        <w:tc>
          <w:tcPr>
            <w:tcW w:w="1137" w:type="dxa"/>
          </w:tcPr>
          <w:p w14:paraId="649197F9">
            <w:pPr>
              <w:rPr>
                <w:rFonts w:ascii="仿宋" w:hAnsi="仿宋" w:eastAsia="仿宋" w:cs="仿宋"/>
                <w:szCs w:val="21"/>
                <w:highlight w:val="none"/>
              </w:rPr>
            </w:pPr>
          </w:p>
        </w:tc>
        <w:tc>
          <w:tcPr>
            <w:tcW w:w="1138" w:type="dxa"/>
          </w:tcPr>
          <w:p w14:paraId="40801EC6">
            <w:pPr>
              <w:rPr>
                <w:rFonts w:ascii="仿宋" w:hAnsi="仿宋" w:eastAsia="仿宋" w:cs="仿宋"/>
                <w:szCs w:val="21"/>
                <w:highlight w:val="none"/>
              </w:rPr>
            </w:pPr>
          </w:p>
        </w:tc>
        <w:tc>
          <w:tcPr>
            <w:tcW w:w="1947" w:type="dxa"/>
          </w:tcPr>
          <w:p w14:paraId="0E295A50">
            <w:pPr>
              <w:rPr>
                <w:rFonts w:ascii="仿宋" w:hAnsi="仿宋" w:eastAsia="仿宋" w:cs="仿宋"/>
                <w:szCs w:val="21"/>
                <w:highlight w:val="none"/>
              </w:rPr>
            </w:pPr>
          </w:p>
        </w:tc>
      </w:tr>
      <w:tr w14:paraId="1A40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21" w:type="dxa"/>
          </w:tcPr>
          <w:p w14:paraId="6BCF3B06">
            <w:pPr>
              <w:rPr>
                <w:rFonts w:ascii="仿宋" w:hAnsi="仿宋" w:eastAsia="仿宋" w:cs="仿宋"/>
                <w:szCs w:val="21"/>
                <w:highlight w:val="none"/>
              </w:rPr>
            </w:pPr>
          </w:p>
        </w:tc>
        <w:tc>
          <w:tcPr>
            <w:tcW w:w="1136" w:type="dxa"/>
          </w:tcPr>
          <w:p w14:paraId="08183F35">
            <w:pPr>
              <w:rPr>
                <w:rFonts w:ascii="仿宋" w:hAnsi="仿宋" w:eastAsia="仿宋" w:cs="仿宋"/>
                <w:szCs w:val="21"/>
                <w:highlight w:val="none"/>
              </w:rPr>
            </w:pPr>
          </w:p>
          <w:p w14:paraId="253D88A1">
            <w:pPr>
              <w:rPr>
                <w:rFonts w:ascii="仿宋" w:hAnsi="仿宋" w:eastAsia="仿宋" w:cs="仿宋"/>
                <w:szCs w:val="21"/>
                <w:highlight w:val="none"/>
              </w:rPr>
            </w:pPr>
          </w:p>
        </w:tc>
        <w:tc>
          <w:tcPr>
            <w:tcW w:w="1137" w:type="dxa"/>
          </w:tcPr>
          <w:p w14:paraId="44AF610E">
            <w:pPr>
              <w:rPr>
                <w:rFonts w:ascii="仿宋" w:hAnsi="仿宋" w:eastAsia="仿宋" w:cs="仿宋"/>
                <w:szCs w:val="21"/>
                <w:highlight w:val="none"/>
              </w:rPr>
            </w:pPr>
          </w:p>
        </w:tc>
        <w:tc>
          <w:tcPr>
            <w:tcW w:w="1137" w:type="dxa"/>
          </w:tcPr>
          <w:p w14:paraId="172B2464">
            <w:pPr>
              <w:rPr>
                <w:rFonts w:ascii="仿宋" w:hAnsi="仿宋" w:eastAsia="仿宋" w:cs="仿宋"/>
                <w:szCs w:val="21"/>
                <w:highlight w:val="none"/>
              </w:rPr>
            </w:pPr>
          </w:p>
        </w:tc>
        <w:tc>
          <w:tcPr>
            <w:tcW w:w="1137" w:type="dxa"/>
          </w:tcPr>
          <w:p w14:paraId="6D1FBCAF">
            <w:pPr>
              <w:rPr>
                <w:rFonts w:ascii="仿宋" w:hAnsi="仿宋" w:eastAsia="仿宋" w:cs="仿宋"/>
                <w:szCs w:val="21"/>
                <w:highlight w:val="none"/>
              </w:rPr>
            </w:pPr>
          </w:p>
        </w:tc>
        <w:tc>
          <w:tcPr>
            <w:tcW w:w="1138" w:type="dxa"/>
          </w:tcPr>
          <w:p w14:paraId="759673CA">
            <w:pPr>
              <w:rPr>
                <w:rFonts w:ascii="仿宋" w:hAnsi="仿宋" w:eastAsia="仿宋" w:cs="仿宋"/>
                <w:szCs w:val="21"/>
                <w:highlight w:val="none"/>
              </w:rPr>
            </w:pPr>
          </w:p>
        </w:tc>
        <w:tc>
          <w:tcPr>
            <w:tcW w:w="1947" w:type="dxa"/>
          </w:tcPr>
          <w:p w14:paraId="27E51414">
            <w:pPr>
              <w:rPr>
                <w:rFonts w:ascii="仿宋" w:hAnsi="仿宋" w:eastAsia="仿宋" w:cs="仿宋"/>
                <w:szCs w:val="21"/>
                <w:highlight w:val="none"/>
              </w:rPr>
            </w:pPr>
          </w:p>
        </w:tc>
      </w:tr>
      <w:tr w14:paraId="5220C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121" w:type="dxa"/>
          </w:tcPr>
          <w:p w14:paraId="28646996">
            <w:pPr>
              <w:rPr>
                <w:rFonts w:ascii="仿宋" w:hAnsi="仿宋" w:eastAsia="仿宋" w:cs="仿宋"/>
                <w:szCs w:val="21"/>
                <w:highlight w:val="none"/>
              </w:rPr>
            </w:pPr>
          </w:p>
        </w:tc>
        <w:tc>
          <w:tcPr>
            <w:tcW w:w="1136" w:type="dxa"/>
          </w:tcPr>
          <w:p w14:paraId="2F3368B3">
            <w:pPr>
              <w:rPr>
                <w:rFonts w:ascii="仿宋" w:hAnsi="仿宋" w:eastAsia="仿宋" w:cs="仿宋"/>
                <w:szCs w:val="21"/>
                <w:highlight w:val="none"/>
              </w:rPr>
            </w:pPr>
          </w:p>
          <w:p w14:paraId="62446042">
            <w:pPr>
              <w:rPr>
                <w:rFonts w:ascii="仿宋" w:hAnsi="仿宋" w:eastAsia="仿宋" w:cs="仿宋"/>
                <w:szCs w:val="21"/>
                <w:highlight w:val="none"/>
              </w:rPr>
            </w:pPr>
          </w:p>
        </w:tc>
        <w:tc>
          <w:tcPr>
            <w:tcW w:w="1137" w:type="dxa"/>
          </w:tcPr>
          <w:p w14:paraId="742DBDE2">
            <w:pPr>
              <w:rPr>
                <w:rFonts w:ascii="仿宋" w:hAnsi="仿宋" w:eastAsia="仿宋" w:cs="仿宋"/>
                <w:szCs w:val="21"/>
                <w:highlight w:val="none"/>
              </w:rPr>
            </w:pPr>
          </w:p>
        </w:tc>
        <w:tc>
          <w:tcPr>
            <w:tcW w:w="1137" w:type="dxa"/>
          </w:tcPr>
          <w:p w14:paraId="19DA7540">
            <w:pPr>
              <w:rPr>
                <w:rFonts w:ascii="仿宋" w:hAnsi="仿宋" w:eastAsia="仿宋" w:cs="仿宋"/>
                <w:szCs w:val="21"/>
                <w:highlight w:val="none"/>
              </w:rPr>
            </w:pPr>
          </w:p>
        </w:tc>
        <w:tc>
          <w:tcPr>
            <w:tcW w:w="1137" w:type="dxa"/>
          </w:tcPr>
          <w:p w14:paraId="6CD0CC53">
            <w:pPr>
              <w:rPr>
                <w:rFonts w:ascii="仿宋" w:hAnsi="仿宋" w:eastAsia="仿宋" w:cs="仿宋"/>
                <w:szCs w:val="21"/>
                <w:highlight w:val="none"/>
              </w:rPr>
            </w:pPr>
          </w:p>
        </w:tc>
        <w:tc>
          <w:tcPr>
            <w:tcW w:w="1138" w:type="dxa"/>
          </w:tcPr>
          <w:p w14:paraId="213B6F36">
            <w:pPr>
              <w:rPr>
                <w:rFonts w:ascii="仿宋" w:hAnsi="仿宋" w:eastAsia="仿宋" w:cs="仿宋"/>
                <w:szCs w:val="21"/>
                <w:highlight w:val="none"/>
              </w:rPr>
            </w:pPr>
          </w:p>
        </w:tc>
        <w:tc>
          <w:tcPr>
            <w:tcW w:w="1947" w:type="dxa"/>
          </w:tcPr>
          <w:p w14:paraId="00262331">
            <w:pPr>
              <w:rPr>
                <w:rFonts w:ascii="仿宋" w:hAnsi="仿宋" w:eastAsia="仿宋" w:cs="仿宋"/>
                <w:szCs w:val="21"/>
                <w:highlight w:val="none"/>
              </w:rPr>
            </w:pPr>
          </w:p>
        </w:tc>
      </w:tr>
    </w:tbl>
    <w:p w14:paraId="4E960649">
      <w:pPr>
        <w:spacing w:before="156" w:beforeLines="50" w:after="156" w:afterLines="50"/>
        <w:rPr>
          <w:rFonts w:ascii="仿宋" w:hAnsi="仿宋" w:eastAsia="仿宋" w:cs="仿宋"/>
          <w:kern w:val="0"/>
          <w:szCs w:val="21"/>
          <w:highlight w:val="none"/>
        </w:rPr>
      </w:pPr>
      <w:r>
        <w:rPr>
          <w:rFonts w:hint="eastAsia" w:ascii="仿宋" w:hAnsi="仿宋" w:eastAsia="仿宋" w:cs="仿宋"/>
          <w:kern w:val="0"/>
          <w:szCs w:val="21"/>
          <w:highlight w:val="none"/>
        </w:rPr>
        <w:t>注：投标人应根据采购文件要求和采购项目的实际需要，列出为本项目所配备人员。</w:t>
      </w:r>
    </w:p>
    <w:p w14:paraId="6C7BEE3E">
      <w:pPr>
        <w:pStyle w:val="3"/>
        <w:jc w:val="center"/>
        <w:rPr>
          <w:rFonts w:ascii="仿宋" w:hAnsi="仿宋" w:eastAsia="仿宋" w:cs="仿宋"/>
          <w:sz w:val="30"/>
          <w:szCs w:val="30"/>
          <w:highlight w:val="none"/>
          <w:lang w:val="zh-CN"/>
        </w:rPr>
      </w:pPr>
      <w:r>
        <w:rPr>
          <w:rFonts w:hint="eastAsia" w:ascii="仿宋" w:hAnsi="仿宋" w:eastAsia="仿宋" w:cs="仿宋"/>
          <w:sz w:val="30"/>
          <w:szCs w:val="30"/>
          <w:highlight w:val="none"/>
          <w:lang w:val="zh-CN"/>
        </w:rPr>
        <w:br w:type="page"/>
      </w:r>
      <w:bookmarkStart w:id="585" w:name="_Toc12311"/>
      <w:r>
        <w:rPr>
          <w:rFonts w:hint="eastAsia" w:ascii="仿宋" w:hAnsi="仿宋" w:eastAsia="仿宋" w:cs="仿宋"/>
          <w:highlight w:val="none"/>
        </w:rPr>
        <w:t>八、服务方案</w:t>
      </w:r>
      <w:bookmarkEnd w:id="585"/>
    </w:p>
    <w:p w14:paraId="696FA48D">
      <w:pPr>
        <w:widowControl/>
        <w:jc w:val="left"/>
        <w:rPr>
          <w:rFonts w:ascii="仿宋" w:hAnsi="仿宋" w:eastAsia="仿宋" w:cs="仿宋"/>
          <w:kern w:val="0"/>
          <w:szCs w:val="21"/>
          <w:highlight w:val="none"/>
        </w:rPr>
      </w:pPr>
    </w:p>
    <w:p w14:paraId="7B08A1F1">
      <w:pPr>
        <w:pStyle w:val="3"/>
        <w:jc w:val="center"/>
        <w:rPr>
          <w:rFonts w:ascii="仿宋" w:hAnsi="仿宋" w:eastAsia="仿宋" w:cs="仿宋"/>
          <w:kern w:val="0"/>
          <w:highlight w:val="none"/>
        </w:rPr>
      </w:pPr>
      <w:r>
        <w:rPr>
          <w:rFonts w:hint="eastAsia" w:ascii="仿宋" w:hAnsi="仿宋" w:eastAsia="仿宋" w:cs="仿宋"/>
          <w:kern w:val="0"/>
          <w:szCs w:val="21"/>
          <w:highlight w:val="none"/>
        </w:rPr>
        <w:t>（格式自拟）</w:t>
      </w:r>
      <w:r>
        <w:rPr>
          <w:rFonts w:hint="eastAsia" w:ascii="仿宋" w:hAnsi="仿宋" w:eastAsia="仿宋" w:cs="仿宋"/>
          <w:highlight w:val="none"/>
        </w:rPr>
        <w:br w:type="page"/>
      </w:r>
      <w:bookmarkStart w:id="586" w:name="_Toc17481"/>
      <w:r>
        <w:rPr>
          <w:rFonts w:hint="eastAsia" w:ascii="仿宋" w:hAnsi="仿宋" w:eastAsia="仿宋" w:cs="仿宋"/>
          <w:highlight w:val="none"/>
        </w:rPr>
        <w:t>九、其他资料</w:t>
      </w:r>
      <w:bookmarkEnd w:id="586"/>
    </w:p>
    <w:p w14:paraId="153989E6">
      <w:pPr>
        <w:spacing w:line="440" w:lineRule="exact"/>
        <w:ind w:firstLine="420" w:firstLineChars="200"/>
        <w:rPr>
          <w:rFonts w:ascii="仿宋" w:hAnsi="仿宋" w:eastAsia="仿宋" w:cs="仿宋"/>
          <w:kern w:val="0"/>
          <w:highlight w:val="none"/>
        </w:rPr>
      </w:pPr>
      <w:r>
        <w:rPr>
          <w:rFonts w:hint="eastAsia" w:ascii="仿宋" w:hAnsi="仿宋" w:eastAsia="仿宋" w:cs="仿宋"/>
          <w:kern w:val="0"/>
          <w:highlight w:val="none"/>
        </w:rPr>
        <w:t>投标人认为有必要提交的其他材料。</w:t>
      </w:r>
    </w:p>
    <w:p w14:paraId="5B6BED08">
      <w:pPr>
        <w:jc w:val="center"/>
        <w:rPr>
          <w:rFonts w:ascii="仿宋" w:hAnsi="仿宋" w:eastAsia="仿宋" w:cs="仿宋"/>
          <w:sz w:val="44"/>
          <w:highlight w:val="none"/>
        </w:rPr>
      </w:pPr>
    </w:p>
    <w:p w14:paraId="567139C0">
      <w:pPr>
        <w:jc w:val="center"/>
        <w:rPr>
          <w:rFonts w:ascii="仿宋" w:hAnsi="仿宋" w:eastAsia="仿宋" w:cs="仿宋"/>
          <w:sz w:val="44"/>
          <w:highlight w:val="none"/>
        </w:rPr>
      </w:pPr>
    </w:p>
    <w:p w14:paraId="50C15F87">
      <w:pPr>
        <w:pStyle w:val="3"/>
        <w:jc w:val="center"/>
        <w:rPr>
          <w:rFonts w:ascii="仿宋" w:hAnsi="仿宋" w:eastAsia="仿宋" w:cs="仿宋"/>
          <w:spacing w:val="8"/>
          <w:highlight w:val="none"/>
          <w:shd w:val="clear" w:color="auto" w:fill="FFFFFF"/>
        </w:rPr>
      </w:pPr>
      <w:r>
        <w:rPr>
          <w:rFonts w:hint="eastAsia" w:ascii="仿宋" w:hAnsi="仿宋" w:eastAsia="仿宋" w:cs="仿宋"/>
          <w:szCs w:val="28"/>
          <w:highlight w:val="none"/>
        </w:rPr>
        <w:br w:type="page"/>
      </w:r>
      <w:bookmarkStart w:id="587" w:name="_Toc25809"/>
      <w:bookmarkStart w:id="588" w:name="_Toc1105"/>
      <w:r>
        <w:rPr>
          <w:rFonts w:hint="eastAsia" w:ascii="仿宋" w:hAnsi="仿宋" w:eastAsia="仿宋" w:cs="仿宋"/>
          <w:szCs w:val="28"/>
          <w:highlight w:val="none"/>
        </w:rPr>
        <w:t>十</w:t>
      </w:r>
      <w:r>
        <w:rPr>
          <w:rFonts w:hint="eastAsia" w:ascii="仿宋" w:hAnsi="仿宋" w:eastAsia="仿宋" w:cs="仿宋"/>
          <w:highlight w:val="none"/>
        </w:rPr>
        <w:t>、投标人不参与涉黑涉恶承诺书</w:t>
      </w:r>
      <w:bookmarkEnd w:id="587"/>
      <w:bookmarkEnd w:id="588"/>
    </w:p>
    <w:p w14:paraId="257AA3A6">
      <w:pPr>
        <w:adjustRightInd w:val="0"/>
        <w:spacing w:line="520" w:lineRule="exact"/>
        <w:rPr>
          <w:rFonts w:ascii="仿宋" w:hAnsi="仿宋" w:eastAsia="仿宋" w:cs="仿宋"/>
          <w:szCs w:val="21"/>
          <w:highlight w:val="none"/>
        </w:rPr>
      </w:pPr>
      <w:r>
        <w:rPr>
          <w:rFonts w:hint="eastAsia" w:ascii="仿宋" w:hAnsi="仿宋" w:eastAsia="仿宋" w:cs="仿宋"/>
          <w:szCs w:val="21"/>
          <w:highlight w:val="none"/>
        </w:rPr>
        <w:t>（采购人名称）：</w:t>
      </w:r>
    </w:p>
    <w:p w14:paraId="6CE4D678">
      <w:pPr>
        <w:adjustRightInd w:val="0"/>
        <w:spacing w:line="520" w:lineRule="exact"/>
        <w:ind w:right="420" w:firstLine="420" w:firstLineChars="200"/>
        <w:jc w:val="left"/>
        <w:rPr>
          <w:rFonts w:ascii="仿宋" w:hAnsi="仿宋" w:eastAsia="仿宋" w:cs="仿宋"/>
          <w:szCs w:val="21"/>
          <w:highlight w:val="none"/>
        </w:rPr>
      </w:pPr>
      <w:r>
        <w:rPr>
          <w:rFonts w:hint="eastAsia" w:ascii="仿宋" w:hAnsi="仿宋" w:eastAsia="仿宋" w:cs="仿宋"/>
          <w:szCs w:val="21"/>
          <w:highlight w:val="none"/>
        </w:rPr>
        <w:t>我方承诺，在参与</w:t>
      </w:r>
      <w:r>
        <w:rPr>
          <w:rFonts w:hint="eastAsia" w:ascii="仿宋" w:hAnsi="仿宋" w:eastAsia="仿宋" w:cs="仿宋"/>
          <w:szCs w:val="21"/>
          <w:highlight w:val="none"/>
          <w:u w:val="single"/>
        </w:rPr>
        <w:t xml:space="preserve">   （项目名称） </w:t>
      </w:r>
      <w:r>
        <w:rPr>
          <w:rFonts w:hint="eastAsia" w:ascii="仿宋" w:hAnsi="仿宋" w:eastAsia="仿宋" w:cs="仿宋"/>
          <w:szCs w:val="21"/>
          <w:highlight w:val="none"/>
        </w:rPr>
        <w:t>标段施工/监理/勘察设计招标、投标以及如果中标的后续工作中，我方不存在下列任何情形之一:</w:t>
      </w:r>
    </w:p>
    <w:p w14:paraId="22049828">
      <w:pPr>
        <w:adjustRightInd w:val="0"/>
        <w:spacing w:line="520" w:lineRule="exact"/>
        <w:ind w:firstLine="630" w:firstLineChars="300"/>
        <w:rPr>
          <w:rFonts w:ascii="仿宋" w:hAnsi="仿宋" w:eastAsia="仿宋" w:cs="仿宋"/>
          <w:szCs w:val="21"/>
          <w:highlight w:val="none"/>
        </w:rPr>
      </w:pPr>
      <w:r>
        <w:rPr>
          <w:rFonts w:hint="eastAsia" w:ascii="仿宋" w:hAnsi="仿宋" w:eastAsia="仿宋" w:cs="仿宋"/>
          <w:kern w:val="0"/>
          <w:szCs w:val="21"/>
          <w:highlight w:val="none"/>
        </w:rPr>
        <w:t>（1）强揽工程：以黑恶势力承包工程；强迫他人接受限定条件或退出竞争；强迫中标人放弃中标或转包；</w:t>
      </w:r>
      <w:r>
        <w:rPr>
          <w:rFonts w:hint="eastAsia" w:ascii="仿宋" w:hAnsi="仿宋" w:eastAsia="仿宋" w:cs="仿宋"/>
          <w:szCs w:val="21"/>
          <w:highlight w:val="none"/>
        </w:rPr>
        <w:t>以暴力、威胁、利诱等手段强迫他人参与或者退出投标等。</w:t>
      </w:r>
    </w:p>
    <w:p w14:paraId="254DF300">
      <w:pPr>
        <w:adjustRightInd w:val="0"/>
        <w:spacing w:line="520" w:lineRule="exact"/>
        <w:ind w:firstLine="570"/>
        <w:rPr>
          <w:rFonts w:ascii="仿宋" w:hAnsi="仿宋" w:eastAsia="仿宋" w:cs="仿宋"/>
          <w:szCs w:val="21"/>
          <w:highlight w:val="none"/>
        </w:rPr>
      </w:pPr>
      <w:r>
        <w:rPr>
          <w:rFonts w:hint="eastAsia" w:ascii="仿宋" w:hAnsi="仿宋" w:eastAsia="仿宋" w:cs="仿宋"/>
          <w:szCs w:val="21"/>
          <w:highlight w:val="none"/>
        </w:rPr>
        <w:t>（2）恶意竞标：以黑恶势力用明显低于建安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3A7010E1">
      <w:pPr>
        <w:adjustRightInd w:val="0"/>
        <w:spacing w:line="520" w:lineRule="exact"/>
        <w:ind w:firstLine="570"/>
        <w:rPr>
          <w:rFonts w:ascii="仿宋" w:hAnsi="仿宋" w:eastAsia="仿宋" w:cs="仿宋"/>
          <w:szCs w:val="21"/>
          <w:highlight w:val="none"/>
        </w:rPr>
      </w:pPr>
      <w:r>
        <w:rPr>
          <w:rFonts w:hint="eastAsia" w:ascii="仿宋" w:hAnsi="仿宋" w:eastAsia="仿宋" w:cs="仿宋"/>
          <w:szCs w:val="21"/>
          <w:highlight w:val="none"/>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78446552">
      <w:pPr>
        <w:adjustRightInd w:val="0"/>
        <w:spacing w:line="520" w:lineRule="exact"/>
        <w:ind w:firstLine="570"/>
        <w:rPr>
          <w:rFonts w:ascii="仿宋" w:hAnsi="仿宋" w:eastAsia="仿宋" w:cs="仿宋"/>
          <w:szCs w:val="21"/>
          <w:highlight w:val="none"/>
        </w:rPr>
      </w:pPr>
      <w:r>
        <w:rPr>
          <w:rFonts w:hint="eastAsia" w:ascii="仿宋" w:hAnsi="仿宋" w:eastAsia="仿宋" w:cs="仿宋"/>
          <w:szCs w:val="21"/>
          <w:highlight w:val="none"/>
        </w:rPr>
        <w:t>（4）其他任何涉黑涉恶的行为。</w:t>
      </w:r>
    </w:p>
    <w:p w14:paraId="72EFF5F8">
      <w:pPr>
        <w:adjustRightInd w:val="0"/>
        <w:spacing w:line="52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7ABC1C9B">
      <w:pPr>
        <w:adjustRightInd w:val="0"/>
        <w:spacing w:line="520" w:lineRule="exact"/>
        <w:ind w:firstLine="420" w:firstLineChars="200"/>
        <w:rPr>
          <w:rFonts w:ascii="仿宋" w:hAnsi="仿宋" w:eastAsia="仿宋" w:cs="仿宋"/>
          <w:szCs w:val="21"/>
          <w:highlight w:val="none"/>
        </w:rPr>
      </w:pPr>
      <w:r>
        <w:rPr>
          <w:rFonts w:hint="eastAsia" w:ascii="仿宋" w:hAnsi="仿宋" w:eastAsia="仿宋" w:cs="仿宋"/>
          <w:szCs w:val="21"/>
          <w:highlight w:val="none"/>
        </w:rPr>
        <w:t>特此承诺</w:t>
      </w:r>
    </w:p>
    <w:p w14:paraId="1DA26DB5">
      <w:pPr>
        <w:adjustRightInd w:val="0"/>
        <w:spacing w:line="520" w:lineRule="exact"/>
        <w:ind w:firstLine="420" w:firstLineChars="200"/>
        <w:rPr>
          <w:rFonts w:ascii="仿宋" w:hAnsi="仿宋" w:eastAsia="仿宋" w:cs="仿宋"/>
          <w:szCs w:val="21"/>
          <w:highlight w:val="none"/>
        </w:rPr>
      </w:pPr>
    </w:p>
    <w:p w14:paraId="7B5774EB">
      <w:pPr>
        <w:adjustRightInd w:val="0"/>
        <w:spacing w:line="520" w:lineRule="exact"/>
        <w:ind w:firstLine="420" w:firstLineChars="200"/>
        <w:rPr>
          <w:rFonts w:ascii="仿宋" w:hAnsi="仿宋" w:eastAsia="仿宋" w:cs="仿宋"/>
          <w:szCs w:val="21"/>
          <w:highlight w:val="none"/>
        </w:rPr>
      </w:pPr>
    </w:p>
    <w:p w14:paraId="652D561A">
      <w:pPr>
        <w:adjustRightInd w:val="0"/>
        <w:spacing w:line="520" w:lineRule="exact"/>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申请人：（盖单位章）</w:t>
      </w:r>
    </w:p>
    <w:p w14:paraId="174D11AB">
      <w:pPr>
        <w:adjustRightInd w:val="0"/>
        <w:spacing w:line="520" w:lineRule="exact"/>
        <w:ind w:firstLine="420" w:firstLineChars="200"/>
        <w:jc w:val="right"/>
        <w:rPr>
          <w:rFonts w:ascii="仿宋" w:hAnsi="仿宋" w:eastAsia="仿宋" w:cs="仿宋"/>
          <w:szCs w:val="21"/>
          <w:highlight w:val="none"/>
        </w:rPr>
      </w:pPr>
      <w:r>
        <w:rPr>
          <w:rFonts w:hint="eastAsia" w:ascii="仿宋" w:hAnsi="仿宋" w:eastAsia="仿宋" w:cs="仿宋"/>
          <w:szCs w:val="21"/>
          <w:highlight w:val="none"/>
        </w:rPr>
        <w:t xml:space="preserve">  </w:t>
      </w:r>
    </w:p>
    <w:p w14:paraId="02AB8805">
      <w:pPr>
        <w:spacing w:line="312" w:lineRule="auto"/>
        <w:jc w:val="right"/>
        <w:rPr>
          <w:rFonts w:ascii="仿宋" w:hAnsi="仿宋" w:eastAsia="仿宋" w:cs="仿宋"/>
          <w:bCs/>
          <w:szCs w:val="21"/>
          <w:highlight w:val="none"/>
        </w:rPr>
      </w:pPr>
      <w:r>
        <w:rPr>
          <w:rFonts w:hint="eastAsia" w:ascii="仿宋" w:hAnsi="仿宋" w:eastAsia="仿宋" w:cs="仿宋"/>
          <w:bCs/>
          <w:szCs w:val="21"/>
          <w:highlight w:val="none"/>
        </w:rPr>
        <w:t>法定代表人：（签字或盖章）</w:t>
      </w:r>
    </w:p>
    <w:p w14:paraId="098DD274">
      <w:pPr>
        <w:pStyle w:val="3"/>
        <w:jc w:val="center"/>
        <w:rPr>
          <w:rFonts w:ascii="仿宋" w:hAnsi="仿宋" w:eastAsia="仿宋" w:cs="仿宋"/>
          <w:highlight w:val="none"/>
        </w:rPr>
      </w:pPr>
      <w:r>
        <w:rPr>
          <w:rFonts w:hint="eastAsia" w:ascii="仿宋" w:hAnsi="仿宋" w:eastAsia="仿宋" w:cs="仿宋"/>
          <w:szCs w:val="21"/>
          <w:highlight w:val="none"/>
        </w:rPr>
        <w:br w:type="page"/>
      </w:r>
      <w:bookmarkStart w:id="589" w:name="_Toc14673"/>
      <w:r>
        <w:rPr>
          <w:rFonts w:hint="eastAsia" w:ascii="仿宋" w:hAnsi="仿宋" w:eastAsia="仿宋" w:cs="仿宋"/>
          <w:szCs w:val="21"/>
          <w:highlight w:val="none"/>
        </w:rPr>
        <w:t>十一</w:t>
      </w:r>
      <w:r>
        <w:rPr>
          <w:rFonts w:hint="eastAsia" w:ascii="仿宋" w:hAnsi="仿宋" w:eastAsia="仿宋" w:cs="仿宋"/>
          <w:highlight w:val="none"/>
        </w:rPr>
        <w:t>、中小企业声明函</w:t>
      </w:r>
      <w:bookmarkEnd w:id="589"/>
    </w:p>
    <w:p w14:paraId="20CF6D2F">
      <w:pPr>
        <w:widowControl/>
        <w:spacing w:line="500" w:lineRule="exact"/>
        <w:ind w:firstLine="420" w:firstLineChars="200"/>
        <w:jc w:val="left"/>
        <w:rPr>
          <w:rFonts w:ascii="宋体" w:hAnsi="宋体" w:cs="宋体"/>
          <w:szCs w:val="21"/>
          <w:highlight w:val="none"/>
        </w:rPr>
      </w:pPr>
      <w:r>
        <w:rPr>
          <w:rFonts w:hint="eastAsia" w:ascii="仿宋" w:hAnsi="仿宋" w:eastAsia="仿宋" w:cs="仿宋"/>
          <w:szCs w:val="21"/>
          <w:highlight w:val="none"/>
        </w:rPr>
        <w:t>　　</w:t>
      </w:r>
      <w:r>
        <w:rPr>
          <w:rFonts w:hint="eastAsia" w:ascii="宋体" w:hAnsi="宋体" w:cs="宋体"/>
          <w:color w:val="000000"/>
          <w:kern w:val="0"/>
          <w:szCs w:val="21"/>
          <w:highlight w:val="none"/>
          <w:lang w:bidi="ar"/>
        </w:rPr>
        <w:t>本公司（联合体）郑重声明，根据《政府采购促进中小企业发展管理办法》（财库﹝2020﹞46号）的规定，本公司（联合体）参加</w:t>
      </w:r>
      <w:r>
        <w:rPr>
          <w:rFonts w:hint="eastAsia" w:ascii="宋体" w:hAnsi="宋体" w:cs="宋体"/>
          <w:color w:val="000000"/>
          <w:kern w:val="0"/>
          <w:szCs w:val="21"/>
          <w:highlight w:val="none"/>
          <w:u w:val="single"/>
          <w:lang w:bidi="ar"/>
        </w:rPr>
        <w:t>（单位名称）</w:t>
      </w:r>
      <w:r>
        <w:rPr>
          <w:rFonts w:hint="eastAsia" w:ascii="宋体" w:hAnsi="宋体" w:cs="宋体"/>
          <w:color w:val="000000"/>
          <w:kern w:val="0"/>
          <w:szCs w:val="21"/>
          <w:highlight w:val="none"/>
          <w:lang w:bidi="ar"/>
        </w:rPr>
        <w:t>的</w:t>
      </w:r>
      <w:r>
        <w:rPr>
          <w:rFonts w:hint="eastAsia" w:ascii="宋体" w:hAnsi="宋体" w:cs="宋体"/>
          <w:color w:val="000000"/>
          <w:kern w:val="0"/>
          <w:szCs w:val="21"/>
          <w:highlight w:val="none"/>
          <w:u w:val="single"/>
          <w:lang w:bidi="ar"/>
        </w:rPr>
        <w:t>（项目名称）</w:t>
      </w:r>
      <w:r>
        <w:rPr>
          <w:rFonts w:hint="eastAsia" w:ascii="宋体" w:hAnsi="宋体" w:cs="宋体"/>
          <w:color w:val="000000"/>
          <w:kern w:val="0"/>
          <w:szCs w:val="21"/>
          <w:highlight w:val="none"/>
          <w:lang w:bidi="ar"/>
        </w:rPr>
        <w:t>采购活动，服务全部由符合政策要求的中小企业承接。相关企业（含联合体中的中小企业、签订分包意向协议的中小企业）的具体情况如下：</w:t>
      </w:r>
    </w:p>
    <w:p w14:paraId="509C61A8">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1.</w:t>
      </w:r>
      <w:r>
        <w:rPr>
          <w:rFonts w:hint="eastAsia" w:ascii="宋体" w:hAnsi="宋体" w:cs="宋体"/>
          <w:color w:val="000000"/>
          <w:kern w:val="0"/>
          <w:szCs w:val="21"/>
          <w:highlight w:val="none"/>
          <w:u w:val="single"/>
          <w:lang w:bidi="ar"/>
        </w:rPr>
        <w:t xml:space="preserve"> （标的名称） </w:t>
      </w:r>
      <w:r>
        <w:rPr>
          <w:rFonts w:hint="eastAsia" w:ascii="宋体" w:hAnsi="宋体" w:cs="宋体"/>
          <w:color w:val="000000"/>
          <w:kern w:val="0"/>
          <w:szCs w:val="21"/>
          <w:highlight w:val="none"/>
          <w:lang w:bidi="ar"/>
        </w:rPr>
        <w:t>，属于</w:t>
      </w:r>
      <w:r>
        <w:rPr>
          <w:rFonts w:hint="eastAsia" w:ascii="宋体" w:hAnsi="宋体" w:cs="宋体"/>
          <w:color w:val="000000"/>
          <w:kern w:val="0"/>
          <w:szCs w:val="21"/>
          <w:highlight w:val="none"/>
          <w:u w:val="single"/>
          <w:lang w:bidi="ar"/>
        </w:rPr>
        <w:t>（招标文件中列明的所属企业）</w:t>
      </w:r>
      <w:r>
        <w:rPr>
          <w:rFonts w:hint="eastAsia" w:ascii="宋体" w:hAnsi="宋体" w:cs="宋体"/>
          <w:color w:val="000000"/>
          <w:kern w:val="0"/>
          <w:szCs w:val="21"/>
          <w:highlight w:val="none"/>
          <w:lang w:bidi="ar"/>
        </w:rPr>
        <w:t>； 承建（承接）企业为</w:t>
      </w:r>
      <w:r>
        <w:rPr>
          <w:rFonts w:hint="eastAsia" w:ascii="宋体" w:hAnsi="宋体" w:cs="宋体"/>
          <w:color w:val="000000"/>
          <w:kern w:val="0"/>
          <w:szCs w:val="21"/>
          <w:highlight w:val="none"/>
          <w:u w:val="single"/>
          <w:lang w:bidi="ar"/>
        </w:rPr>
        <w:t>（企业名称）</w:t>
      </w:r>
      <w:r>
        <w:rPr>
          <w:rFonts w:hint="eastAsia" w:ascii="宋体" w:hAnsi="宋体" w:cs="宋体"/>
          <w:color w:val="000000"/>
          <w:kern w:val="0"/>
          <w:szCs w:val="21"/>
          <w:highlight w:val="none"/>
          <w:lang w:bidi="ar"/>
        </w:rPr>
        <w:t>，从业人员</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人，营业收入为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万元，资产总额为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万元，属于</w:t>
      </w:r>
      <w:r>
        <w:rPr>
          <w:rFonts w:hint="eastAsia" w:ascii="宋体" w:hAnsi="宋体" w:cs="宋体"/>
          <w:color w:val="000000"/>
          <w:kern w:val="0"/>
          <w:szCs w:val="21"/>
          <w:highlight w:val="none"/>
          <w:u w:val="single"/>
          <w:lang w:bidi="ar"/>
        </w:rPr>
        <w:t>（中型企业、小型企业、微型企业）</w:t>
      </w:r>
      <w:r>
        <w:rPr>
          <w:rFonts w:hint="eastAsia" w:ascii="宋体" w:hAnsi="宋体" w:cs="宋体"/>
          <w:color w:val="000000"/>
          <w:kern w:val="0"/>
          <w:szCs w:val="21"/>
          <w:highlight w:val="none"/>
          <w:lang w:bidi="ar"/>
        </w:rPr>
        <w:t xml:space="preserve">； </w:t>
      </w:r>
    </w:p>
    <w:p w14:paraId="1A5B4077">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2.</w:t>
      </w:r>
      <w:r>
        <w:rPr>
          <w:rFonts w:hint="eastAsia" w:ascii="宋体" w:hAnsi="宋体" w:cs="宋体"/>
          <w:color w:val="000000"/>
          <w:kern w:val="0"/>
          <w:szCs w:val="21"/>
          <w:highlight w:val="none"/>
          <w:u w:val="single"/>
          <w:lang w:bidi="ar"/>
        </w:rPr>
        <w:t xml:space="preserve"> （标的名称） </w:t>
      </w:r>
      <w:r>
        <w:rPr>
          <w:rFonts w:hint="eastAsia" w:ascii="宋体" w:hAnsi="宋体" w:cs="宋体"/>
          <w:color w:val="000000"/>
          <w:kern w:val="0"/>
          <w:szCs w:val="21"/>
          <w:highlight w:val="none"/>
          <w:lang w:bidi="ar"/>
        </w:rPr>
        <w:t>，属于</w:t>
      </w:r>
      <w:r>
        <w:rPr>
          <w:rFonts w:hint="eastAsia" w:ascii="宋体" w:hAnsi="宋体" w:cs="宋体"/>
          <w:color w:val="000000"/>
          <w:kern w:val="0"/>
          <w:szCs w:val="21"/>
          <w:highlight w:val="none"/>
          <w:u w:val="single"/>
          <w:lang w:bidi="ar"/>
        </w:rPr>
        <w:t>其他未列明行业</w:t>
      </w:r>
      <w:r>
        <w:rPr>
          <w:rFonts w:hint="eastAsia" w:ascii="宋体" w:hAnsi="宋体" w:cs="宋体"/>
          <w:color w:val="000000"/>
          <w:kern w:val="0"/>
          <w:szCs w:val="21"/>
          <w:highlight w:val="none"/>
          <w:lang w:bidi="ar"/>
        </w:rPr>
        <w:t>；承建（承接）企业为</w:t>
      </w:r>
      <w:r>
        <w:rPr>
          <w:rFonts w:hint="eastAsia" w:ascii="宋体" w:hAnsi="宋体" w:cs="宋体"/>
          <w:color w:val="000000"/>
          <w:kern w:val="0"/>
          <w:szCs w:val="21"/>
          <w:highlight w:val="none"/>
          <w:u w:val="single"/>
          <w:lang w:bidi="ar"/>
        </w:rPr>
        <w:t>（企业名称）</w:t>
      </w:r>
      <w:r>
        <w:rPr>
          <w:rFonts w:hint="eastAsia" w:ascii="宋体" w:hAnsi="宋体" w:cs="宋体"/>
          <w:color w:val="000000"/>
          <w:kern w:val="0"/>
          <w:szCs w:val="21"/>
          <w:highlight w:val="none"/>
          <w:lang w:bidi="ar"/>
        </w:rPr>
        <w:t>，从业人员</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人，营业收入为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万元，资产总额为</w:t>
      </w:r>
      <w:r>
        <w:rPr>
          <w:rFonts w:hint="eastAsia" w:ascii="宋体" w:hAnsi="宋体" w:cs="宋体"/>
          <w:color w:val="000000"/>
          <w:kern w:val="0"/>
          <w:szCs w:val="21"/>
          <w:highlight w:val="none"/>
          <w:u w:val="single"/>
          <w:lang w:bidi="ar"/>
        </w:rPr>
        <w:t xml:space="preserve">    </w:t>
      </w:r>
      <w:r>
        <w:rPr>
          <w:rFonts w:hint="eastAsia" w:ascii="宋体" w:hAnsi="宋体" w:cs="宋体"/>
          <w:color w:val="000000"/>
          <w:kern w:val="0"/>
          <w:szCs w:val="21"/>
          <w:highlight w:val="none"/>
          <w:lang w:bidi="ar"/>
        </w:rPr>
        <w:t>万元，属于</w:t>
      </w:r>
      <w:r>
        <w:rPr>
          <w:rFonts w:hint="eastAsia" w:ascii="宋体" w:hAnsi="宋体" w:cs="宋体"/>
          <w:color w:val="000000"/>
          <w:kern w:val="0"/>
          <w:szCs w:val="21"/>
          <w:highlight w:val="none"/>
          <w:u w:val="single"/>
          <w:lang w:bidi="ar"/>
        </w:rPr>
        <w:t>（中型企业、小型企业、微型企业）</w:t>
      </w:r>
      <w:r>
        <w:rPr>
          <w:rFonts w:hint="eastAsia" w:ascii="宋体" w:hAnsi="宋体" w:cs="宋体"/>
          <w:color w:val="000000"/>
          <w:kern w:val="0"/>
          <w:szCs w:val="21"/>
          <w:highlight w:val="none"/>
          <w:lang w:bidi="ar"/>
        </w:rPr>
        <w:t xml:space="preserve">； </w:t>
      </w:r>
    </w:p>
    <w:p w14:paraId="39C4C988">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w:t>
      </w:r>
    </w:p>
    <w:p w14:paraId="4D743801">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以上企业，不属于大企业的分支机构，不存在控股股东为大企业的情形，也不存在与大企业的负责人为同一人的情形。</w:t>
      </w:r>
    </w:p>
    <w:p w14:paraId="7E9550C8">
      <w:pPr>
        <w:widowControl/>
        <w:spacing w:line="500" w:lineRule="exact"/>
        <w:ind w:firstLine="420" w:firstLineChars="200"/>
        <w:jc w:val="left"/>
        <w:rPr>
          <w:rFonts w:ascii="宋体" w:hAnsi="宋体" w:cs="宋体"/>
          <w:szCs w:val="21"/>
          <w:highlight w:val="none"/>
        </w:rPr>
      </w:pPr>
      <w:r>
        <w:rPr>
          <w:rFonts w:hint="eastAsia" w:ascii="宋体" w:hAnsi="宋体" w:cs="宋体"/>
          <w:color w:val="000000"/>
          <w:kern w:val="0"/>
          <w:szCs w:val="21"/>
          <w:highlight w:val="none"/>
          <w:lang w:bidi="ar"/>
        </w:rPr>
        <w:t xml:space="preserve">本企业对上述声明内容的真实性负责。如有虚假，将依法承担相应责任。 </w:t>
      </w:r>
    </w:p>
    <w:p w14:paraId="4149015E">
      <w:pPr>
        <w:widowControl/>
        <w:spacing w:line="400" w:lineRule="exact"/>
        <w:ind w:firstLine="2730" w:firstLineChars="1300"/>
        <w:jc w:val="left"/>
        <w:rPr>
          <w:rFonts w:ascii="宋体" w:hAnsi="宋体" w:cs="宋体"/>
          <w:color w:val="000000"/>
          <w:kern w:val="0"/>
          <w:szCs w:val="21"/>
          <w:highlight w:val="none"/>
          <w:lang w:bidi="ar"/>
        </w:rPr>
      </w:pPr>
    </w:p>
    <w:p w14:paraId="28C63E9A">
      <w:pPr>
        <w:widowControl/>
        <w:spacing w:line="400" w:lineRule="exact"/>
        <w:ind w:firstLine="2730" w:firstLineChars="1300"/>
        <w:jc w:val="left"/>
        <w:rPr>
          <w:rFonts w:ascii="宋体" w:hAnsi="宋体" w:cs="宋体"/>
          <w:color w:val="000000"/>
          <w:kern w:val="0"/>
          <w:szCs w:val="21"/>
          <w:highlight w:val="none"/>
          <w:lang w:bidi="ar"/>
        </w:rPr>
      </w:pPr>
    </w:p>
    <w:p w14:paraId="585C7069">
      <w:pPr>
        <w:widowControl/>
        <w:spacing w:line="400" w:lineRule="exact"/>
        <w:ind w:firstLine="2730" w:firstLineChars="1300"/>
        <w:jc w:val="left"/>
        <w:rPr>
          <w:rFonts w:ascii="宋体" w:hAnsi="宋体" w:cs="宋体"/>
          <w:color w:val="000000"/>
          <w:kern w:val="0"/>
          <w:szCs w:val="21"/>
          <w:highlight w:val="none"/>
          <w:lang w:bidi="ar"/>
        </w:rPr>
      </w:pPr>
    </w:p>
    <w:p w14:paraId="6D515D82">
      <w:pPr>
        <w:widowControl/>
        <w:spacing w:line="400" w:lineRule="exact"/>
        <w:ind w:firstLine="2730" w:firstLineChars="1300"/>
        <w:jc w:val="left"/>
        <w:rPr>
          <w:rFonts w:ascii="宋体" w:hAnsi="宋体" w:cs="宋体"/>
          <w:color w:val="000000"/>
          <w:kern w:val="0"/>
          <w:szCs w:val="21"/>
          <w:highlight w:val="none"/>
          <w:lang w:bidi="ar"/>
        </w:rPr>
      </w:pPr>
    </w:p>
    <w:p w14:paraId="657D3D9C">
      <w:pPr>
        <w:widowControl/>
        <w:spacing w:line="400" w:lineRule="exact"/>
        <w:ind w:firstLine="4410" w:firstLineChars="2100"/>
        <w:jc w:val="left"/>
        <w:rPr>
          <w:rFonts w:ascii="宋体" w:hAnsi="宋体" w:cs="宋体"/>
          <w:szCs w:val="21"/>
          <w:highlight w:val="none"/>
        </w:rPr>
      </w:pPr>
      <w:r>
        <w:rPr>
          <w:rFonts w:hint="eastAsia" w:ascii="宋体" w:hAnsi="宋体" w:cs="宋体"/>
          <w:color w:val="000000"/>
          <w:kern w:val="0"/>
          <w:szCs w:val="21"/>
          <w:highlight w:val="none"/>
          <w:lang w:bidi="ar"/>
        </w:rPr>
        <w:t xml:space="preserve">投标人（盖章）： </w:t>
      </w:r>
    </w:p>
    <w:p w14:paraId="10B16D68">
      <w:pPr>
        <w:widowControl/>
        <w:spacing w:line="400" w:lineRule="exact"/>
        <w:ind w:firstLine="4410" w:firstLineChars="2100"/>
        <w:jc w:val="left"/>
        <w:rPr>
          <w:rFonts w:ascii="宋体" w:hAnsi="宋体" w:cs="宋体"/>
          <w:color w:val="000000"/>
          <w:kern w:val="0"/>
          <w:szCs w:val="21"/>
          <w:highlight w:val="none"/>
          <w:lang w:bidi="ar"/>
        </w:rPr>
      </w:pPr>
    </w:p>
    <w:p w14:paraId="01BED932">
      <w:pPr>
        <w:widowControl/>
        <w:spacing w:line="400" w:lineRule="exact"/>
        <w:ind w:firstLine="4410" w:firstLineChars="2100"/>
        <w:jc w:val="left"/>
        <w:rPr>
          <w:rFonts w:ascii="宋体" w:hAnsi="宋体" w:cs="宋体"/>
          <w:color w:val="000000"/>
          <w:kern w:val="0"/>
          <w:szCs w:val="21"/>
          <w:highlight w:val="none"/>
          <w:lang w:bidi="ar"/>
        </w:rPr>
      </w:pPr>
    </w:p>
    <w:p w14:paraId="119EFF4D">
      <w:pPr>
        <w:widowControl/>
        <w:spacing w:line="400" w:lineRule="exact"/>
        <w:ind w:firstLine="4410" w:firstLineChars="2100"/>
        <w:jc w:val="left"/>
        <w:rPr>
          <w:rFonts w:ascii="宋体" w:hAnsi="宋体" w:cs="宋体"/>
          <w:szCs w:val="21"/>
          <w:highlight w:val="none"/>
        </w:rPr>
      </w:pPr>
      <w:r>
        <w:rPr>
          <w:rFonts w:hint="eastAsia" w:ascii="宋体" w:hAnsi="宋体" w:cs="宋体"/>
          <w:color w:val="000000"/>
          <w:kern w:val="0"/>
          <w:szCs w:val="21"/>
          <w:highlight w:val="none"/>
          <w:lang w:bidi="ar"/>
        </w:rPr>
        <w:t>日 期：</w:t>
      </w:r>
    </w:p>
    <w:p w14:paraId="1BB4DFEE">
      <w:pPr>
        <w:widowControl/>
        <w:spacing w:line="360" w:lineRule="auto"/>
        <w:ind w:firstLine="480" w:firstLineChars="200"/>
        <w:jc w:val="left"/>
        <w:rPr>
          <w:rFonts w:ascii="宋体" w:hAnsi="宋体" w:cs="宋体"/>
          <w:kern w:val="0"/>
          <w:sz w:val="24"/>
          <w:szCs w:val="24"/>
          <w:highlight w:val="none"/>
          <w:lang w:bidi="ar"/>
        </w:rPr>
      </w:pPr>
    </w:p>
    <w:p w14:paraId="04FF655D">
      <w:pPr>
        <w:pStyle w:val="9"/>
        <w:spacing w:line="360" w:lineRule="auto"/>
        <w:rPr>
          <w:highlight w:val="none"/>
        </w:rPr>
      </w:pPr>
    </w:p>
    <w:p w14:paraId="54E0413A">
      <w:pPr>
        <w:pStyle w:val="9"/>
        <w:spacing w:line="360" w:lineRule="auto"/>
        <w:rPr>
          <w:highlight w:val="none"/>
        </w:rPr>
      </w:pPr>
    </w:p>
    <w:p w14:paraId="3A3340DC">
      <w:pPr>
        <w:spacing w:line="312" w:lineRule="auto"/>
        <w:ind w:firstLine="405"/>
        <w:rPr>
          <w:rFonts w:ascii="宋体" w:hAnsi="宋体" w:cs="宋体"/>
          <w:kern w:val="0"/>
          <w:highlight w:val="none"/>
          <w:lang w:bidi="ar"/>
        </w:rPr>
      </w:pPr>
      <w:r>
        <w:rPr>
          <w:rFonts w:hint="eastAsia" w:ascii="宋体" w:hAnsi="宋体" w:cs="宋体"/>
          <w:kern w:val="0"/>
          <w:highlight w:val="none"/>
          <w:lang w:bidi="ar"/>
        </w:rPr>
        <w:t>从业人员、营业收入、资产总额填报上一年度数据，无上一年度数据的新成立企业可不填</w:t>
      </w:r>
    </w:p>
    <w:p w14:paraId="5B4C1C40">
      <w:pPr>
        <w:spacing w:line="312" w:lineRule="auto"/>
        <w:ind w:firstLine="405"/>
        <w:rPr>
          <w:rFonts w:ascii="宋体" w:hAnsi="宋体" w:cs="宋体"/>
          <w:kern w:val="0"/>
          <w:highlight w:val="none"/>
          <w:lang w:bidi="ar"/>
        </w:rPr>
      </w:pPr>
    </w:p>
    <w:p w14:paraId="11E4A569">
      <w:pPr>
        <w:spacing w:line="312" w:lineRule="auto"/>
        <w:ind w:firstLine="405"/>
        <w:rPr>
          <w:rFonts w:ascii="宋体" w:hAnsi="宋体" w:cs="宋体"/>
          <w:kern w:val="0"/>
          <w:highlight w:val="none"/>
          <w:lang w:bidi="ar"/>
        </w:rPr>
      </w:pPr>
      <w:r>
        <w:rPr>
          <w:rFonts w:hint="eastAsia" w:ascii="宋体" w:hAnsi="宋体" w:cs="宋体"/>
          <w:kern w:val="0"/>
          <w:highlight w:val="none"/>
          <w:lang w:bidi="ar"/>
        </w:rPr>
        <w:t>注：本项目中小企业划分标准所属行业为：软件和信息技术服务业。</w:t>
      </w:r>
    </w:p>
    <w:sectPr>
      <w:pgSz w:w="11906" w:h="16838"/>
      <w:pgMar w:top="1417" w:right="1417" w:bottom="1417" w:left="1417" w:header="851" w:footer="992" w:gutter="0"/>
      <w:cols w:space="720" w:num="1"/>
      <w:titlePg/>
      <w:docGrid w:type="linesAndChars" w:linePitch="312" w:charSpace="2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Narrow">
    <w:altName w:val="Arial"/>
    <w:panose1 w:val="00000000000000000000"/>
    <w:charset w:val="00"/>
    <w:family w:val="swiss"/>
    <w:pitch w:val="default"/>
    <w:sig w:usb0="00000000" w:usb1="00000000" w:usb2="00000000" w:usb3="00000000" w:csb0="0000009F" w:csb1="00000000"/>
  </w:font>
  <w:font w:name="楷体">
    <w:panose1 w:val="02010609060101010101"/>
    <w:charset w:val="86"/>
    <w:family w:val="modern"/>
    <w:pitch w:val="default"/>
    <w:sig w:usb0="800002BF" w:usb1="38CF7CFA" w:usb2="00000016" w:usb3="00000000" w:csb0="00040001" w:csb1="00000000"/>
  </w:font>
  <w:font w:name="Baiduan Number">
    <w:altName w:val="Trebuchet MS"/>
    <w:panose1 w:val="00000000000000000000"/>
    <w:charset w:val="00"/>
    <w:family w:val="swiss"/>
    <w:pitch w:val="default"/>
    <w:sig w:usb0="00000000" w:usb1="00000000" w:usb2="00000000" w:usb3="00000000" w:csb0="0000009B" w:csb1="00000000"/>
  </w:font>
  <w:font w:name="Trebuchet MS">
    <w:panose1 w:val="020B0603020202020204"/>
    <w:charset w:val="00"/>
    <w:family w:val="auto"/>
    <w:pitch w:val="default"/>
    <w:sig w:usb0="00000687" w:usb1="00000000" w:usb2="00000000" w:usb3="00000000" w:csb0="2000009F" w:csb1="00000000"/>
  </w:font>
  <w:font w:name="仿宋">
    <w:panose1 w:val="02010609060101010101"/>
    <w:charset w:val="86"/>
    <w:family w:val="modern"/>
    <w:pitch w:val="default"/>
    <w:sig w:usb0="800002BF" w:usb1="38CF7CFA" w:usb2="00000016" w:usb3="00000000" w:csb0="00040001" w:csb1="00000000"/>
  </w:font>
  <w:font w:name="USRMBU+é»ä½">
    <w:altName w:val="Segoe Print"/>
    <w:panose1 w:val="00000000000000000000"/>
    <w:charset w:val="01"/>
    <w:family w:val="modern"/>
    <w:pitch w:val="default"/>
    <w:sig w:usb0="00000000" w:usb1="00000000" w:usb2="01010101" w:usb3="01010101" w:csb0="01010101" w:csb1="01010101"/>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4B1B3">
    <w:pPr>
      <w:pStyle w:val="12"/>
      <w:framePr w:wrap="around" w:vAnchor="text" w:hAnchor="margin" w:xAlign="center" w:y="1"/>
      <w:rPr>
        <w:rStyle w:val="25"/>
      </w:rPr>
    </w:pPr>
    <w:r>
      <w:fldChar w:fldCharType="begin"/>
    </w:r>
    <w:r>
      <w:rPr>
        <w:rStyle w:val="25"/>
      </w:rPr>
      <w:instrText xml:space="preserve">PAGE  </w:instrText>
    </w:r>
    <w:r>
      <w:fldChar w:fldCharType="end"/>
    </w:r>
  </w:p>
  <w:p w14:paraId="1C1204E2">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BBAC6">
    <w:pPr>
      <w:pStyle w:val="12"/>
      <w:jc w:val="center"/>
    </w:pPr>
  </w:p>
  <w:p w14:paraId="69D925A1">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ADBF2"/>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20B08">
    <w:pPr>
      <w:pStyle w:val="12"/>
      <w:jc w:val="both"/>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E86874">
                          <w:pPr>
                            <w:pStyle w:val="12"/>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ip7u8EBAACN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bkGhLtjwsKln4w6Qk3FcEqF0bRReQ3+vJesp79o+x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pip7u8EBAACNAwAADgAAAAAAAAABACAAAAAeAQAAZHJzL2Uyb0RvYy54bWxQSwUG&#10;AAAAAAYABgBZAQAAUQUAAAAA&#10;">
              <v:fill on="f" focussize="0,0"/>
              <v:stroke on="f"/>
              <v:imagedata o:title=""/>
              <o:lock v:ext="edit" aspectratio="f"/>
              <v:textbox inset="0mm,0mm,0mm,0mm" style="mso-fit-shape-to-text:t;">
                <w:txbxContent>
                  <w:p w14:paraId="3BE86874">
                    <w:pPr>
                      <w:pStyle w:val="12"/>
                    </w:pPr>
                  </w:p>
                </w:txbxContent>
              </v:textbox>
            </v:shape>
          </w:pict>
        </mc:Fallback>
      </mc:AlternateContent>
    </w:r>
  </w:p>
  <w:p w14:paraId="396DD9C5">
    <w:pPr>
      <w:pStyle w:val="1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2E3C4">
    <w:pPr>
      <w:pStyle w:val="12"/>
      <w:rPr>
        <w:rFonts w:eastAsia="仿宋_GB2312"/>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56423B">
                          <w:pPr>
                            <w:pStyle w:val="12"/>
                          </w:pPr>
                          <w:r>
                            <w:fldChar w:fldCharType="begin"/>
                          </w:r>
                          <w:r>
                            <w:instrText xml:space="preserve"> PAGE  \* MERGEFORMAT </w:instrText>
                          </w:r>
                          <w:r>
                            <w:fldChar w:fldCharType="separate"/>
                          </w:r>
                          <w:r>
                            <w:t>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xTN8ABAACN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2cg0Ib44JC5d+MuoENRfDKRVG80blNXh8L1kPf9H2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CdDFM3wAEAAI0DAAAOAAAAAAAAAAEAIAAAAB4BAABkcnMvZTJvRG9jLnhtbFBLBQYA&#10;AAAABgAGAFkBAABQBQAAAAA=&#10;">
              <v:fill on="f" focussize="0,0"/>
              <v:stroke on="f"/>
              <v:imagedata o:title=""/>
              <o:lock v:ext="edit" aspectratio="f"/>
              <v:textbox inset="0mm,0mm,0mm,0mm" style="mso-fit-shape-to-text:t;">
                <w:txbxContent>
                  <w:p w14:paraId="4556423B">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7B6E0">
    <w:pPr>
      <w:pStyle w:val="12"/>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E6C938">
                          <w:pPr>
                            <w:pStyle w:val="12"/>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Xf0g8IBAACN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Bl39IPCAQAAjQMAAA4AAAAAAAAAAQAgAAAAHgEAAGRycy9lMm9Eb2MueG1sUEsF&#10;BgAAAAAGAAYAWQEAAFIFAAAAAA==&#10;">
              <v:fill on="f" focussize="0,0"/>
              <v:stroke on="f"/>
              <v:imagedata o:title=""/>
              <o:lock v:ext="edit" aspectratio="f"/>
              <v:textbox inset="0mm,0mm,0mm,0mm" style="mso-fit-shape-to-text:t;">
                <w:txbxContent>
                  <w:p w14:paraId="27E6C938">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59465">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5BF65FE">
                          <w:pPr>
                            <w:pStyle w:val="12"/>
                          </w:pPr>
                          <w:r>
                            <w:fldChar w:fldCharType="begin"/>
                          </w:r>
                          <w:r>
                            <w:instrText xml:space="preserve"> PAGE  \* MERGEFORMAT </w:instrText>
                          </w:r>
                          <w:r>
                            <w:fldChar w:fldCharType="separate"/>
                          </w:r>
                          <w:r>
                            <w:t>9</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JFlysIBAACN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NiRZcrCAQAAjQMAAA4AAAAAAAAAAQAgAAAAHgEAAGRycy9lMm9Eb2MueG1sUEsF&#10;BgAAAAAGAAYAWQEAAFIFAAAAAA==&#10;">
              <v:fill on="f" focussize="0,0"/>
              <v:stroke on="f"/>
              <v:imagedata o:title=""/>
              <o:lock v:ext="edit" aspectratio="f"/>
              <v:textbox inset="0mm,0mm,0mm,0mm" style="mso-fit-shape-to-text:t;">
                <w:txbxContent>
                  <w:p w14:paraId="65BF65FE">
                    <w:pPr>
                      <w:pStyle w:val="12"/>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B8215">
    <w:pPr>
      <w:pStyle w:val="12"/>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CF2CD0">
                          <w:pPr>
                            <w:pStyle w:val="12"/>
                          </w:pPr>
                          <w:r>
                            <w:fldChar w:fldCharType="begin"/>
                          </w:r>
                          <w:r>
                            <w:instrText xml:space="preserve"> PAGE  \* MERGEFORMAT </w:instrText>
                          </w:r>
                          <w:r>
                            <w:fldChar w:fldCharType="separate"/>
                          </w:r>
                          <w:r>
                            <w:t>8</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14:paraId="07CF2CD0">
                    <w:pPr>
                      <w:pStyle w:val="12"/>
                    </w:pPr>
                    <w:r>
                      <w:fldChar w:fldCharType="begin"/>
                    </w:r>
                    <w:r>
                      <w:instrText xml:space="preserve"> PAGE  \* MERGEFORMAT </w:instrText>
                    </w:r>
                    <w:r>
                      <w:fldChar w:fldCharType="separate"/>
                    </w:r>
                    <w:r>
                      <w:t>8</w:t>
                    </w:r>
                    <w:r>
                      <w:fldChar w:fldCharType="end"/>
                    </w:r>
                  </w:p>
                </w:txbxContent>
              </v:textbox>
            </v:shape>
          </w:pict>
        </mc:Fallback>
      </mc:AlternateContent>
    </w:r>
  </w:p>
  <w:p w14:paraId="660A247C">
    <w:pPr>
      <w:pStyle w:val="12"/>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D72B6">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0F89561">
                          <w:pPr>
                            <w:pStyle w:val="12"/>
                          </w:pPr>
                          <w:r>
                            <w:fldChar w:fldCharType="begin"/>
                          </w:r>
                          <w:r>
                            <w:instrText xml:space="preserve"> PAGE  \* MERGEFORMAT </w:instrText>
                          </w:r>
                          <w:r>
                            <w:fldChar w:fldCharType="separate"/>
                          </w:r>
                          <w:r>
                            <w:t>32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xGWcABAACN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ZyDUgvDkmLFz6yagT1FwMp1QYzRuV1+DxvWQ9/EXbP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BaXEZZwAEAAI0DAAAOAAAAAAAAAAEAIAAAAB4BAABkcnMvZTJvRG9jLnhtbFBLBQYA&#10;AAAABgAGAFkBAABQBQAAAAA=&#10;">
              <v:fill on="f" focussize="0,0"/>
              <v:stroke on="f"/>
              <v:imagedata o:title=""/>
              <o:lock v:ext="edit" aspectratio="f"/>
              <v:textbox inset="0mm,0mm,0mm,0mm" style="mso-fit-shape-to-text:t;">
                <w:txbxContent>
                  <w:p w14:paraId="60F89561">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0F258">
    <w:pPr>
      <w:pStyle w:val="12"/>
      <w:jc w:val="cente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B3F89E0">
                          <w:pPr>
                            <w:pStyle w:val="12"/>
                          </w:pPr>
                          <w:r>
                            <w:fldChar w:fldCharType="begin"/>
                          </w:r>
                          <w:r>
                            <w:instrText xml:space="preserve"> PAGE  \* MERGEFORMAT </w:instrText>
                          </w:r>
                          <w:r>
                            <w:fldChar w:fldCharType="separate"/>
                          </w:r>
                          <w:r>
                            <w:t>31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1B3F89E0">
                    <w:pPr>
                      <w:pStyle w:val="12"/>
                    </w:pPr>
                    <w:r>
                      <w:fldChar w:fldCharType="begin"/>
                    </w:r>
                    <w:r>
                      <w:instrText xml:space="preserve"> PAGE  \* MERGEFORMAT </w:instrText>
                    </w:r>
                    <w:r>
                      <w:fldChar w:fldCharType="separate"/>
                    </w:r>
                    <w:r>
                      <w:t>31</w:t>
                    </w:r>
                    <w:r>
                      <w:fldChar w:fldCharType="end"/>
                    </w:r>
                  </w:p>
                </w:txbxContent>
              </v:textbox>
            </v:shape>
          </w:pict>
        </mc:Fallback>
      </mc:AlternateContent>
    </w:r>
  </w:p>
  <w:p w14:paraId="2EBE1B4C">
    <w:pPr>
      <w:pStyle w:val="12"/>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38986">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74B40B">
                          <w:pPr>
                            <w:pStyle w:val="12"/>
                          </w:pPr>
                          <w:r>
                            <w:fldChar w:fldCharType="begin"/>
                          </w:r>
                          <w:r>
                            <w:instrText xml:space="preserve"> PAGE  \* MERGEFORMAT </w:instrText>
                          </w:r>
                          <w:r>
                            <w:fldChar w:fldCharType="separate"/>
                          </w:r>
                          <w:r>
                            <w:t>32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P2/IisEBAACPAwAADgAAAAAAAAABACAAAAAeAQAAZHJzL2Uyb0RvYy54bWxQSwUG&#10;AAAAAAYABgBZAQAAUQUAAAAA&#10;">
              <v:fill on="f" focussize="0,0"/>
              <v:stroke on="f"/>
              <v:imagedata o:title=""/>
              <o:lock v:ext="edit" aspectratio="f"/>
              <v:textbox inset="0mm,0mm,0mm,0mm" style="mso-fit-shape-to-text:t;">
                <w:txbxContent>
                  <w:p w14:paraId="6D74B40B">
                    <w:pPr>
                      <w:pStyle w:val="1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949F90">
    <w:pPr>
      <w:pStyle w:val="12"/>
      <w:jc w:val="cente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91C425A">
                          <w:pPr>
                            <w:pStyle w:val="12"/>
                          </w:pPr>
                          <w:r>
                            <w:fldChar w:fldCharType="begin"/>
                          </w:r>
                          <w:r>
                            <w:instrText xml:space="preserve"> PAGE  \* MERGEFORMAT </w:instrText>
                          </w:r>
                          <w:r>
                            <w:fldChar w:fldCharType="separate"/>
                          </w:r>
                          <w:r>
                            <w:t>31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8zq8sIBAACN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fM6vLCAQAAjQMAAA4AAAAAAAAAAQAgAAAAHgEAAGRycy9lMm9Eb2MueG1sUEsF&#10;BgAAAAAGAAYAWQEAAFIFAAAAAA==&#10;">
              <v:fill on="f" focussize="0,0"/>
              <v:stroke on="f"/>
              <v:imagedata o:title=""/>
              <o:lock v:ext="edit" aspectratio="f"/>
              <v:textbox inset="0mm,0mm,0mm,0mm" style="mso-fit-shape-to-text:t;">
                <w:txbxContent>
                  <w:p w14:paraId="591C425A">
                    <w:pPr>
                      <w:pStyle w:val="12"/>
                    </w:pPr>
                    <w:r>
                      <w:fldChar w:fldCharType="begin"/>
                    </w:r>
                    <w:r>
                      <w:instrText xml:space="preserve"> PAGE  \* MERGEFORMAT </w:instrText>
                    </w:r>
                    <w:r>
                      <w:fldChar w:fldCharType="separate"/>
                    </w:r>
                    <w:r>
                      <w:t>31</w:t>
                    </w:r>
                    <w:r>
                      <w:fldChar w:fldCharType="end"/>
                    </w:r>
                  </w:p>
                </w:txbxContent>
              </v:textbox>
            </v:shape>
          </w:pict>
        </mc:Fallback>
      </mc:AlternateContent>
    </w:r>
  </w:p>
  <w:p w14:paraId="7FBA1A12">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E19A5">
    <w:r>
      <w:rPr>
        <w:rFonts w:hint="eastAsia"/>
      </w:rPr>
      <w:t xml:space="preserve">  </w:t>
    </w:r>
  </w:p>
  <w:p w14:paraId="64DABE48">
    <w:pPr>
      <w:pBdr>
        <w:bottom w:val="single" w:color="auto" w:sz="4" w:space="0"/>
      </w:pBdr>
      <w:rPr>
        <w:rFonts w:ascii="楷体" w:hAnsi="楷体"/>
      </w:rPr>
    </w:pPr>
    <w:r>
      <w:rPr>
        <w:rFonts w:hint="eastAsia"/>
        <w:szCs w:val="21"/>
      </w:rPr>
      <w:drawing>
        <wp:anchor distT="0" distB="0" distL="114300" distR="114300" simplePos="0" relativeHeight="251660288" behindDoc="1" locked="0" layoutInCell="1" allowOverlap="1">
          <wp:simplePos x="0" y="0"/>
          <wp:positionH relativeFrom="column">
            <wp:posOffset>6985</wp:posOffset>
          </wp:positionH>
          <wp:positionV relativeFrom="paragraph">
            <wp:posOffset>-94615</wp:posOffset>
          </wp:positionV>
          <wp:extent cx="273050" cy="271780"/>
          <wp:effectExtent l="0" t="0" r="12700" b="13970"/>
          <wp:wrapTight wrapText="bothSides">
            <wp:wrapPolygon>
              <wp:start x="0" y="0"/>
              <wp:lineTo x="0" y="21600"/>
              <wp:lineTo x="21600" y="21600"/>
              <wp:lineTo x="21600" y="0"/>
              <wp:lineTo x="0" y="0"/>
            </wp:wrapPolygon>
          </wp:wrapTight>
          <wp:docPr id="9" name="图片 1" descr="QQ截图2018032215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QQ截图20180322150548"/>
                  <pic:cNvPicPr>
                    <a:picLocks noChangeAspect="1"/>
                  </pic:cNvPicPr>
                </pic:nvPicPr>
                <pic:blipFill>
                  <a:blip r:embed="rId1"/>
                  <a:stretch>
                    <a:fillRect/>
                  </a:stretch>
                </pic:blipFill>
                <pic:spPr>
                  <a:xfrm>
                    <a:off x="0" y="0"/>
                    <a:ext cx="273050" cy="271780"/>
                  </a:xfrm>
                  <a:prstGeom prst="rect">
                    <a:avLst/>
                  </a:prstGeom>
                  <a:noFill/>
                  <a:ln>
                    <a:noFill/>
                  </a:ln>
                </pic:spPr>
              </pic:pic>
            </a:graphicData>
          </a:graphic>
        </wp:anchor>
      </w:drawing>
    </w:r>
    <w:r>
      <w:rPr>
        <w:rFonts w:hint="eastAsia"/>
      </w:rPr>
      <w:t xml:space="preserve">    </w:t>
    </w:r>
    <w:r>
      <w:rPr>
        <w:rFonts w:hint="eastAsia" w:ascii="楷体" w:hAnsi="楷体" w:cs="USRMBU+é»ä½"/>
        <w:szCs w:val="21"/>
      </w:rPr>
      <w:t>吉林省勤思工程咨询有限公司</w:t>
    </w:r>
  </w:p>
  <w:p w14:paraId="36C2CD36">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B701B">
    <w:r>
      <w:rPr>
        <w:rFonts w:hint="eastAsia"/>
      </w:rPr>
      <w:t xml:space="preserve">  </w:t>
    </w:r>
  </w:p>
  <w:p w14:paraId="2C889ABF">
    <w:pPr>
      <w:rPr>
        <w:rFonts w:ascii="楷体" w:hAnsi="楷体" w:eastAsia="楷体" w:cs="楷体"/>
      </w:rPr>
    </w:pPr>
    <w:r>
      <w:rPr>
        <w:rFonts w:hint="eastAsia" w:ascii="楷体" w:hAnsi="楷体"/>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22D52">
    <w:r>
      <w:rPr>
        <w:rFonts w:hint="eastAsia"/>
      </w:rPr>
      <w:t xml:space="preserve">  </w:t>
    </w:r>
  </w:p>
  <w:p w14:paraId="37818FF6">
    <w:pPr>
      <w:pStyle w:val="1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53E02">
    <w:r>
      <w:rPr>
        <w:rFonts w:hint="eastAsia"/>
      </w:rPr>
      <w:t xml:space="preserve">  </w:t>
    </w:r>
  </w:p>
  <w:p w14:paraId="6D98A37F">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49B83">
    <w:pPr>
      <w:pStyle w:val="1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66EAD3"/>
    <w:multiLevelType w:val="multilevel"/>
    <w:tmpl w:val="F566EAD3"/>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abstractNum w:abstractNumId="1">
    <w:nsid w:val="0000000E"/>
    <w:multiLevelType w:val="multilevel"/>
    <w:tmpl w:val="0000000E"/>
    <w:lvl w:ilvl="0" w:tentative="0">
      <w:start w:val="1"/>
      <w:numFmt w:val="chineseCountingThousand"/>
      <w:lvlText w:val="(%1)"/>
      <w:lvlJc w:val="left"/>
      <w:pPr>
        <w:ind w:left="846" w:hanging="420"/>
      </w:pPr>
      <w:rPr>
        <w:color w:val="auto"/>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2">
    <w:nsid w:val="00000017"/>
    <w:multiLevelType w:val="multilevel"/>
    <w:tmpl w:val="0000001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20"/>
    <w:multiLevelType w:val="multilevel"/>
    <w:tmpl w:val="00000020"/>
    <w:lvl w:ilvl="0" w:tentative="0">
      <w:start w:val="1"/>
      <w:numFmt w:val="decimal"/>
      <w:lvlText w:val="%1"/>
      <w:lvlJc w:val="center"/>
      <w:pPr>
        <w:tabs>
          <w:tab w:val="left" w:pos="142"/>
        </w:tabs>
        <w:ind w:left="142" w:firstLine="38"/>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2D"/>
    <w:multiLevelType w:val="multilevel"/>
    <w:tmpl w:val="0000002D"/>
    <w:lvl w:ilvl="0" w:tentative="0">
      <w:start w:val="1"/>
      <w:numFmt w:val="chineseCountingThousand"/>
      <w:lvlText w:val="%1、"/>
      <w:lvlJc w:val="left"/>
      <w:pPr>
        <w:ind w:left="846" w:hanging="420"/>
      </w:pPr>
      <w:rPr>
        <w:color w:val="auto"/>
      </w:rPr>
    </w:lvl>
    <w:lvl w:ilvl="1" w:tentative="0">
      <w:start w:val="1"/>
      <w:numFmt w:val="lowerLetter"/>
      <w:lvlText w:val="%2)"/>
      <w:lvlJc w:val="left"/>
      <w:pPr>
        <w:ind w:left="1266" w:hanging="420"/>
      </w:p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abstractNum w:abstractNumId="5">
    <w:nsid w:val="00000030"/>
    <w:multiLevelType w:val="multilevel"/>
    <w:tmpl w:val="0000003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32"/>
    <w:multiLevelType w:val="multilevel"/>
    <w:tmpl w:val="00000032"/>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3D"/>
    <w:multiLevelType w:val="multilevel"/>
    <w:tmpl w:val="0000003D"/>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50"/>
    <w:multiLevelType w:val="multilevel"/>
    <w:tmpl w:val="00000050"/>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0001AD4"/>
    <w:multiLevelType w:val="multilevel"/>
    <w:tmpl w:val="00001AD4"/>
    <w:lvl w:ilvl="0" w:tentative="0">
      <w:start w:val="4"/>
      <w:numFmt w:val="decimal"/>
      <w:lvlText w:val="3.%1"/>
      <w:lvlJc w:val="left"/>
      <w:pPr>
        <w:tabs>
          <w:tab w:val="left" w:pos="720"/>
        </w:tabs>
        <w:ind w:left="720" w:hanging="360"/>
      </w:pPr>
      <w:rPr>
        <w:rFonts w:hint="default"/>
        <w:u w:val="none"/>
      </w:rPr>
    </w:lvl>
    <w:lvl w:ilvl="1" w:tentative="0">
      <w:start w:val="1"/>
      <w:numFmt w:val="decimal"/>
      <w:lvlText w:val="3.4.%2"/>
      <w:lvlJc w:val="left"/>
      <w:pPr>
        <w:tabs>
          <w:tab w:val="left" w:pos="1440"/>
        </w:tabs>
        <w:ind w:left="1440" w:hanging="360"/>
      </w:pPr>
      <w:rPr>
        <w:rFonts w:hint="default"/>
        <w:u w:val="none"/>
      </w:rPr>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0">
    <w:nsid w:val="00003B25"/>
    <w:multiLevelType w:val="multilevel"/>
    <w:tmpl w:val="00003B25"/>
    <w:lvl w:ilvl="0" w:tentative="0">
      <w:start w:val="2"/>
      <w:numFmt w:val="decimal"/>
      <w:lvlText w:val="3.%1"/>
      <w:lvlJc w:val="left"/>
      <w:pPr>
        <w:tabs>
          <w:tab w:val="left" w:pos="720"/>
        </w:tabs>
        <w:ind w:left="720" w:hanging="360"/>
      </w:pPr>
      <w:rPr>
        <w:rFonts w:hint="default"/>
        <w:u w:val="none"/>
      </w:rPr>
    </w:lvl>
    <w:lvl w:ilvl="1" w:tentative="0">
      <w:start w:val="1"/>
      <w:numFmt w:val="decimal"/>
      <w:lvlText w:val="3.2.%2"/>
      <w:lvlJc w:val="left"/>
      <w:pPr>
        <w:tabs>
          <w:tab w:val="left" w:pos="1440"/>
        </w:tabs>
        <w:ind w:left="1440" w:hanging="360"/>
      </w:pPr>
      <w:rPr>
        <w:rFonts w:hint="default"/>
        <w:u w:val="none"/>
      </w:rPr>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1">
    <w:nsid w:val="00004509"/>
    <w:multiLevelType w:val="multilevel"/>
    <w:tmpl w:val="00004509"/>
    <w:lvl w:ilvl="0" w:tentative="0">
      <w:start w:val="3"/>
      <w:numFmt w:val="decimal"/>
      <w:lvlText w:val="%1."/>
      <w:lvlJc w:val="left"/>
      <w:pPr>
        <w:tabs>
          <w:tab w:val="left" w:pos="720"/>
        </w:tabs>
        <w:ind w:left="720" w:hanging="360"/>
      </w:pPr>
      <w:rPr>
        <w:rFonts w:hint="default"/>
        <w:u w:val="none"/>
      </w:rPr>
    </w:lvl>
    <w:lvl w:ilvl="1" w:tentative="0">
      <w:start w:val="1"/>
      <w:numFmt w:val="decimal"/>
      <w:lvlText w:val="3.%2"/>
      <w:lvlJc w:val="left"/>
      <w:pPr>
        <w:tabs>
          <w:tab w:val="left" w:pos="1440"/>
        </w:tabs>
        <w:ind w:left="1440" w:hanging="360"/>
      </w:pPr>
      <w:rPr>
        <w:rFonts w:hint="default"/>
        <w:u w:val="none"/>
      </w:rPr>
    </w:lvl>
    <w:lvl w:ilvl="2" w:tentative="0">
      <w:start w:val="1"/>
      <w:numFmt w:val="decimal"/>
      <w:lvlText w:val="3.1.%3"/>
      <w:lvlJc w:val="left"/>
      <w:pPr>
        <w:tabs>
          <w:tab w:val="left" w:pos="2160"/>
        </w:tabs>
        <w:ind w:left="2160" w:hanging="360"/>
      </w:pPr>
      <w:rPr>
        <w:rFonts w:hint="default"/>
        <w:u w:val="none"/>
      </w:rPr>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2">
    <w:nsid w:val="00005D03"/>
    <w:multiLevelType w:val="multilevel"/>
    <w:tmpl w:val="00005D03"/>
    <w:lvl w:ilvl="0" w:tentative="0">
      <w:start w:val="2"/>
      <w:numFmt w:val="decimal"/>
      <w:lvlText w:val="%1."/>
      <w:lvlJc w:val="left"/>
      <w:pPr>
        <w:tabs>
          <w:tab w:val="left" w:pos="720"/>
        </w:tabs>
        <w:ind w:left="720" w:hanging="360"/>
      </w:pPr>
      <w:rPr>
        <w:rFonts w:hint="default"/>
        <w:u w:val="none"/>
      </w:rPr>
    </w:lvl>
    <w:lvl w:ilvl="1" w:tentative="0">
      <w:start w:val="1"/>
      <w:numFmt w:val="decimal"/>
      <w:lvlText w:val="2.%2"/>
      <w:lvlJc w:val="left"/>
      <w:pPr>
        <w:tabs>
          <w:tab w:val="left" w:pos="1440"/>
        </w:tabs>
        <w:ind w:left="1440" w:hanging="360"/>
      </w:pPr>
      <w:rPr>
        <w:rFonts w:hint="default"/>
        <w:u w:val="none"/>
      </w:rPr>
    </w:lvl>
    <w:lvl w:ilvl="2" w:tentative="0">
      <w:start w:val="1"/>
      <w:numFmt w:val="decimal"/>
      <w:lvlText w:val="2.1.%3"/>
      <w:lvlJc w:val="left"/>
      <w:pPr>
        <w:tabs>
          <w:tab w:val="left" w:pos="2160"/>
        </w:tabs>
        <w:ind w:left="2160" w:hanging="360"/>
      </w:pPr>
      <w:rPr>
        <w:rFonts w:hint="default"/>
        <w:u w:val="none"/>
      </w:rPr>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3">
    <w:nsid w:val="2381CE42"/>
    <w:multiLevelType w:val="multilevel"/>
    <w:tmpl w:val="2381CE42"/>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abstractNum w:abstractNumId="14">
    <w:nsid w:val="239F299F"/>
    <w:multiLevelType w:val="singleLevel"/>
    <w:tmpl w:val="239F299F"/>
    <w:lvl w:ilvl="0" w:tentative="0">
      <w:start w:val="9"/>
      <w:numFmt w:val="decimal"/>
      <w:suff w:val="space"/>
      <w:lvlText w:val="%1."/>
      <w:lvlJc w:val="left"/>
    </w:lvl>
  </w:abstractNum>
  <w:abstractNum w:abstractNumId="15">
    <w:nsid w:val="5585723A"/>
    <w:multiLevelType w:val="singleLevel"/>
    <w:tmpl w:val="5585723A"/>
    <w:lvl w:ilvl="0" w:tentative="0">
      <w:start w:val="1"/>
      <w:numFmt w:val="chineseCounting"/>
      <w:suff w:val="nothing"/>
      <w:lvlText w:val="%1、"/>
      <w:lvlJc w:val="left"/>
      <w:rPr>
        <w:rFonts w:hint="eastAsia"/>
      </w:rPr>
    </w:lvl>
  </w:abstractNum>
  <w:abstractNum w:abstractNumId="16">
    <w:nsid w:val="62919614"/>
    <w:multiLevelType w:val="singleLevel"/>
    <w:tmpl w:val="62919614"/>
    <w:lvl w:ilvl="0" w:tentative="0">
      <w:start w:val="2"/>
      <w:numFmt w:val="chineseCounting"/>
      <w:suff w:val="nothing"/>
      <w:lvlText w:val="%1、"/>
      <w:lvlJc w:val="left"/>
    </w:lvl>
  </w:abstractNum>
  <w:abstractNum w:abstractNumId="17">
    <w:nsid w:val="71D8F4C3"/>
    <w:multiLevelType w:val="multilevel"/>
    <w:tmpl w:val="71D8F4C3"/>
    <w:lvl w:ilvl="0" w:tentative="0">
      <w:start w:val="1"/>
      <w:numFmt w:val="none"/>
      <w:lvlText w:val="%1."/>
      <w:lvlJc w:val="left"/>
      <w:pPr>
        <w:tabs>
          <w:tab w:val="left" w:pos="720"/>
        </w:tabs>
        <w:ind w:left="720" w:hanging="360"/>
      </w:pPr>
      <w:rPr>
        <w:sz w:val="24"/>
        <w:szCs w:val="24"/>
      </w:rPr>
    </w:lvl>
    <w:lvl w:ilvl="1" w:tentative="0">
      <w:start w:val="1"/>
      <w:numFmt w:val="none"/>
      <w:lvlText w:val="%2."/>
      <w:lvlJc w:val="left"/>
      <w:pPr>
        <w:tabs>
          <w:tab w:val="left" w:pos="1440"/>
        </w:tabs>
        <w:ind w:left="1440" w:hanging="360"/>
      </w:pPr>
      <w:rPr>
        <w:sz w:val="24"/>
        <w:szCs w:val="24"/>
      </w:rPr>
    </w:lvl>
    <w:lvl w:ilvl="2" w:tentative="0">
      <w:start w:val="1"/>
      <w:numFmt w:val="none"/>
      <w:lvlText w:val="%3."/>
      <w:lvlJc w:val="left"/>
      <w:pPr>
        <w:tabs>
          <w:tab w:val="left" w:pos="2160"/>
        </w:tabs>
        <w:ind w:left="2160" w:hanging="360"/>
      </w:pPr>
      <w:rPr>
        <w:sz w:val="24"/>
        <w:szCs w:val="24"/>
      </w:rPr>
    </w:lvl>
    <w:lvl w:ilvl="3" w:tentative="0">
      <w:start w:val="1"/>
      <w:numFmt w:val="none"/>
      <w:lvlText w:val="%4."/>
      <w:lvlJc w:val="left"/>
      <w:pPr>
        <w:tabs>
          <w:tab w:val="left" w:pos="2517"/>
        </w:tabs>
        <w:ind w:left="2880" w:hanging="360"/>
      </w:pPr>
      <w:rPr>
        <w:sz w:val="24"/>
        <w:szCs w:val="24"/>
      </w:rPr>
    </w:lvl>
    <w:lvl w:ilvl="4" w:tentative="0">
      <w:start w:val="1"/>
      <w:numFmt w:val="none"/>
      <w:lvlText w:val="%5."/>
      <w:lvlJc w:val="left"/>
      <w:pPr>
        <w:tabs>
          <w:tab w:val="left" w:pos="3238"/>
        </w:tabs>
        <w:ind w:left="3600" w:hanging="360"/>
      </w:pPr>
      <w:rPr>
        <w:sz w:val="24"/>
        <w:szCs w:val="24"/>
      </w:rPr>
    </w:lvl>
    <w:lvl w:ilvl="5" w:tentative="0">
      <w:start w:val="1"/>
      <w:numFmt w:val="none"/>
      <w:lvlText w:val="%6."/>
      <w:lvlJc w:val="left"/>
      <w:pPr>
        <w:tabs>
          <w:tab w:val="left" w:pos="3958"/>
        </w:tabs>
        <w:ind w:left="4320" w:hanging="360"/>
      </w:pPr>
      <w:rPr>
        <w:sz w:val="24"/>
        <w:szCs w:val="24"/>
      </w:rPr>
    </w:lvl>
    <w:lvl w:ilvl="6" w:tentative="0">
      <w:start w:val="1"/>
      <w:numFmt w:val="none"/>
      <w:lvlText w:val="%7."/>
      <w:lvlJc w:val="left"/>
      <w:pPr>
        <w:tabs>
          <w:tab w:val="left" w:pos="4678"/>
        </w:tabs>
        <w:ind w:left="5040" w:hanging="360"/>
      </w:pPr>
      <w:rPr>
        <w:sz w:val="24"/>
        <w:szCs w:val="24"/>
      </w:rPr>
    </w:lvl>
    <w:lvl w:ilvl="7" w:tentative="0">
      <w:start w:val="1"/>
      <w:numFmt w:val="none"/>
      <w:lvlText w:val="%8."/>
      <w:lvlJc w:val="left"/>
      <w:pPr>
        <w:tabs>
          <w:tab w:val="left" w:pos="5398"/>
        </w:tabs>
        <w:ind w:left="5760" w:hanging="360"/>
      </w:pPr>
      <w:rPr>
        <w:sz w:val="24"/>
        <w:szCs w:val="24"/>
      </w:rPr>
    </w:lvl>
    <w:lvl w:ilvl="8" w:tentative="0">
      <w:start w:val="1"/>
      <w:numFmt w:val="none"/>
      <w:lvlText w:val="%9."/>
      <w:lvlJc w:val="left"/>
      <w:pPr>
        <w:tabs>
          <w:tab w:val="left" w:pos="6118"/>
        </w:tabs>
        <w:ind w:left="6480" w:hanging="360"/>
      </w:pPr>
      <w:rPr>
        <w:sz w:val="24"/>
        <w:szCs w:val="24"/>
      </w:rPr>
    </w:lvl>
  </w:abstractNum>
  <w:num w:numId="1">
    <w:abstractNumId w:val="15"/>
  </w:num>
  <w:num w:numId="2">
    <w:abstractNumId w:val="14"/>
  </w:num>
  <w:num w:numId="3">
    <w:abstractNumId w:val="8"/>
  </w:num>
  <w:num w:numId="4">
    <w:abstractNumId w:val="7"/>
  </w:num>
  <w:num w:numId="5">
    <w:abstractNumId w:val="6"/>
  </w:num>
  <w:num w:numId="6">
    <w:abstractNumId w:val="12"/>
  </w:num>
  <w:num w:numId="7">
    <w:abstractNumId w:val="11"/>
  </w:num>
  <w:num w:numId="8">
    <w:abstractNumId w:val="10"/>
  </w:num>
  <w:num w:numId="9">
    <w:abstractNumId w:val="9"/>
  </w:num>
  <w:num w:numId="10">
    <w:abstractNumId w:val="0"/>
  </w:num>
  <w:num w:numId="11">
    <w:abstractNumId w:val="17"/>
  </w:num>
  <w:num w:numId="12">
    <w:abstractNumId w:val="13"/>
  </w:num>
  <w:num w:numId="13">
    <w:abstractNumId w:val="16"/>
  </w:num>
  <w:num w:numId="14">
    <w:abstractNumId w:val="4"/>
  </w:num>
  <w:num w:numId="15">
    <w:abstractNumId w:val="1"/>
  </w:num>
  <w:num w:numId="16">
    <w:abstractNumId w:val="5"/>
  </w:num>
  <w:num w:numId="17">
    <w:abstractNumId w:val="2"/>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1DE2"/>
    <w:rsid w:val="00292301"/>
    <w:rsid w:val="004D2ABA"/>
    <w:rsid w:val="00695CC4"/>
    <w:rsid w:val="006D0CE9"/>
    <w:rsid w:val="007D4491"/>
    <w:rsid w:val="00BF67A8"/>
    <w:rsid w:val="00D378A3"/>
    <w:rsid w:val="00F71DE2"/>
    <w:rsid w:val="01957768"/>
    <w:rsid w:val="05C07B0D"/>
    <w:rsid w:val="06A40021"/>
    <w:rsid w:val="06B43D0A"/>
    <w:rsid w:val="08A234FA"/>
    <w:rsid w:val="094D568D"/>
    <w:rsid w:val="096B4234"/>
    <w:rsid w:val="0B4E1717"/>
    <w:rsid w:val="0CBE075A"/>
    <w:rsid w:val="0DAB4BFF"/>
    <w:rsid w:val="0E06452B"/>
    <w:rsid w:val="0EB67D00"/>
    <w:rsid w:val="10AA179B"/>
    <w:rsid w:val="10FD346D"/>
    <w:rsid w:val="1173012A"/>
    <w:rsid w:val="13386F35"/>
    <w:rsid w:val="14C8795A"/>
    <w:rsid w:val="170653A9"/>
    <w:rsid w:val="18F41B50"/>
    <w:rsid w:val="1A1B1A39"/>
    <w:rsid w:val="1A3D12D5"/>
    <w:rsid w:val="1AD347FC"/>
    <w:rsid w:val="1E37428D"/>
    <w:rsid w:val="1EF665D6"/>
    <w:rsid w:val="1F825CF7"/>
    <w:rsid w:val="21303941"/>
    <w:rsid w:val="22DC0F9F"/>
    <w:rsid w:val="255A601C"/>
    <w:rsid w:val="25987D07"/>
    <w:rsid w:val="264477D6"/>
    <w:rsid w:val="26C07516"/>
    <w:rsid w:val="299824AD"/>
    <w:rsid w:val="2A44220C"/>
    <w:rsid w:val="2BF135D6"/>
    <w:rsid w:val="2C8114F5"/>
    <w:rsid w:val="2C8A6AA3"/>
    <w:rsid w:val="2CCB62AA"/>
    <w:rsid w:val="2CF77A09"/>
    <w:rsid w:val="2DD46691"/>
    <w:rsid w:val="2E137126"/>
    <w:rsid w:val="30274161"/>
    <w:rsid w:val="31DE2F46"/>
    <w:rsid w:val="32397BC7"/>
    <w:rsid w:val="34586FDF"/>
    <w:rsid w:val="34CD309B"/>
    <w:rsid w:val="354632DC"/>
    <w:rsid w:val="367B010C"/>
    <w:rsid w:val="36965C8C"/>
    <w:rsid w:val="388D2FD0"/>
    <w:rsid w:val="3B283C81"/>
    <w:rsid w:val="3D194CE2"/>
    <w:rsid w:val="3DE418E4"/>
    <w:rsid w:val="3E3F3E34"/>
    <w:rsid w:val="401C0DAC"/>
    <w:rsid w:val="420E6439"/>
    <w:rsid w:val="423D15C3"/>
    <w:rsid w:val="42813BA5"/>
    <w:rsid w:val="44C12C55"/>
    <w:rsid w:val="48587156"/>
    <w:rsid w:val="48C269A2"/>
    <w:rsid w:val="4941408E"/>
    <w:rsid w:val="49B51C43"/>
    <w:rsid w:val="49CB44BC"/>
    <w:rsid w:val="4A05330E"/>
    <w:rsid w:val="4A7C3DFC"/>
    <w:rsid w:val="4B4E2A92"/>
    <w:rsid w:val="4B5D4A84"/>
    <w:rsid w:val="4BB5666E"/>
    <w:rsid w:val="4BFC24EE"/>
    <w:rsid w:val="4C2C7DA3"/>
    <w:rsid w:val="4C687B84"/>
    <w:rsid w:val="4D2C5E79"/>
    <w:rsid w:val="4F2F37EE"/>
    <w:rsid w:val="4F58631D"/>
    <w:rsid w:val="50E772C9"/>
    <w:rsid w:val="51EB103B"/>
    <w:rsid w:val="524A2661"/>
    <w:rsid w:val="527B046E"/>
    <w:rsid w:val="54436F0C"/>
    <w:rsid w:val="556A671B"/>
    <w:rsid w:val="57BD0D84"/>
    <w:rsid w:val="582C7CB7"/>
    <w:rsid w:val="587C29ED"/>
    <w:rsid w:val="59486D73"/>
    <w:rsid w:val="5A3A20DB"/>
    <w:rsid w:val="5AF0634F"/>
    <w:rsid w:val="5BEC1C38"/>
    <w:rsid w:val="5C11169E"/>
    <w:rsid w:val="5C7B25A9"/>
    <w:rsid w:val="5C87570C"/>
    <w:rsid w:val="5CB00EB7"/>
    <w:rsid w:val="5DC51155"/>
    <w:rsid w:val="5E0611C1"/>
    <w:rsid w:val="5E8048B9"/>
    <w:rsid w:val="5EDF3CD6"/>
    <w:rsid w:val="5F851915"/>
    <w:rsid w:val="604858AA"/>
    <w:rsid w:val="605D1356"/>
    <w:rsid w:val="60CC028A"/>
    <w:rsid w:val="61587D6F"/>
    <w:rsid w:val="61D513C0"/>
    <w:rsid w:val="64966BE4"/>
    <w:rsid w:val="665723A3"/>
    <w:rsid w:val="66B23A7E"/>
    <w:rsid w:val="6AD62431"/>
    <w:rsid w:val="6C9E6F7E"/>
    <w:rsid w:val="70323074"/>
    <w:rsid w:val="70761FC0"/>
    <w:rsid w:val="716C2D50"/>
    <w:rsid w:val="73794386"/>
    <w:rsid w:val="74197A28"/>
    <w:rsid w:val="74F160B9"/>
    <w:rsid w:val="75894543"/>
    <w:rsid w:val="75A650F5"/>
    <w:rsid w:val="76866973"/>
    <w:rsid w:val="79102FB2"/>
    <w:rsid w:val="7B6A4D4A"/>
    <w:rsid w:val="7C490589"/>
    <w:rsid w:val="7C6F24C0"/>
    <w:rsid w:val="7E8F76EF"/>
    <w:rsid w:val="7EE723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1"/>
    <w:pPr>
      <w:keepNext/>
      <w:keepLines/>
      <w:spacing w:before="340" w:after="330" w:line="576"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b/>
      <w:bCs/>
      <w:sz w:val="28"/>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semiHidden/>
    <w:unhideWhenUsed/>
    <w:qFormat/>
    <w:uiPriority w:val="0"/>
    <w:pPr>
      <w:spacing w:beforeAutospacing="1" w:afterAutospacing="1"/>
      <w:jc w:val="left"/>
      <w:outlineLvl w:val="3"/>
    </w:pPr>
    <w:rPr>
      <w:rFonts w:hint="eastAsia" w:ascii="宋体" w:hAnsi="宋体"/>
      <w:b/>
      <w:bCs/>
      <w:kern w:val="0"/>
      <w:sz w:val="24"/>
      <w:szCs w:val="24"/>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widowControl/>
      <w:ind w:firstLine="420"/>
      <w:jc w:val="left"/>
    </w:pPr>
    <w:rPr>
      <w:kern w:val="0"/>
      <w:sz w:val="20"/>
    </w:rPr>
  </w:style>
  <w:style w:type="paragraph" w:styleId="7">
    <w:name w:val="index 5"/>
    <w:basedOn w:val="1"/>
    <w:next w:val="1"/>
    <w:unhideWhenUsed/>
    <w:qFormat/>
    <w:uiPriority w:val="99"/>
    <w:pPr>
      <w:ind w:left="800" w:leftChars="800"/>
    </w:pPr>
  </w:style>
  <w:style w:type="paragraph" w:styleId="8">
    <w:name w:val="annotation text"/>
    <w:basedOn w:val="1"/>
    <w:link w:val="32"/>
    <w:qFormat/>
    <w:uiPriority w:val="0"/>
    <w:pPr>
      <w:jc w:val="left"/>
    </w:pPr>
  </w:style>
  <w:style w:type="paragraph" w:styleId="9">
    <w:name w:val="Body Text"/>
    <w:basedOn w:val="1"/>
    <w:next w:val="1"/>
    <w:qFormat/>
    <w:uiPriority w:val="1"/>
    <w:pPr>
      <w:spacing w:after="120"/>
    </w:pPr>
    <w:rPr>
      <w:szCs w:val="24"/>
    </w:rPr>
  </w:style>
  <w:style w:type="paragraph" w:styleId="10">
    <w:name w:val="Body Text Indent"/>
    <w:basedOn w:val="1"/>
    <w:qFormat/>
    <w:uiPriority w:val="0"/>
    <w:pPr>
      <w:spacing w:after="120"/>
      <w:ind w:left="420" w:leftChars="200"/>
    </w:pPr>
  </w:style>
  <w:style w:type="paragraph" w:styleId="11">
    <w:name w:val="Date"/>
    <w:basedOn w:val="1"/>
    <w:next w:val="1"/>
    <w:qFormat/>
    <w:uiPriority w:val="0"/>
    <w:pPr>
      <w:ind w:left="100" w:leftChars="2500"/>
    </w:pPr>
    <w:rPr>
      <w:rFonts w:ascii="宋体" w:hAnsi="宋体"/>
      <w:sz w:val="28"/>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qFormat/>
    <w:uiPriority w:val="39"/>
  </w:style>
  <w:style w:type="paragraph" w:styleId="15">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6">
    <w:name w:val="Body Text 2"/>
    <w:basedOn w:val="1"/>
    <w:qFormat/>
    <w:uiPriority w:val="0"/>
    <w:pPr>
      <w:spacing w:after="120" w:line="480" w:lineRule="auto"/>
    </w:pPr>
    <w:rPr>
      <w:szCs w:val="24"/>
    </w:rPr>
  </w:style>
  <w:style w:type="paragraph" w:styleId="17">
    <w:name w:val="Normal (Web)"/>
    <w:basedOn w:val="1"/>
    <w:qFormat/>
    <w:uiPriority w:val="0"/>
    <w:pPr>
      <w:widowControl/>
      <w:jc w:val="left"/>
    </w:pPr>
    <w:rPr>
      <w:rFonts w:ascii="Arial Narrow" w:hAnsi="Arial Narrow" w:cs="宋体"/>
      <w:kern w:val="0"/>
      <w:sz w:val="18"/>
      <w:szCs w:val="18"/>
    </w:rPr>
  </w:style>
  <w:style w:type="paragraph" w:styleId="18">
    <w:name w:val="annotation subject"/>
    <w:basedOn w:val="8"/>
    <w:next w:val="8"/>
    <w:link w:val="33"/>
    <w:qFormat/>
    <w:uiPriority w:val="0"/>
    <w:rPr>
      <w:b/>
      <w:bCs/>
    </w:rPr>
  </w:style>
  <w:style w:type="paragraph" w:styleId="19">
    <w:name w:val="Body Text First Indent"/>
    <w:basedOn w:val="9"/>
    <w:qFormat/>
    <w:uiPriority w:val="0"/>
    <w:pPr>
      <w:ind w:firstLine="420" w:firstLineChars="100"/>
    </w:pPr>
    <w:rPr>
      <w:b/>
      <w:sz w:val="36"/>
    </w:rPr>
  </w:style>
  <w:style w:type="paragraph" w:styleId="20">
    <w:name w:val="Body Text First Indent 2"/>
    <w:basedOn w:val="10"/>
    <w:unhideWhenUsed/>
    <w:qFormat/>
    <w:uiPriority w:val="0"/>
    <w:pPr>
      <w:ind w:firstLine="420" w:firstLineChars="200"/>
    </w:pPr>
    <w:rPr>
      <w:rFonts w:ascii="宋体" w:hAnsi="Calibri"/>
      <w:kern w:val="0"/>
      <w:sz w:val="34"/>
      <w:szCs w:val="22"/>
    </w:rPr>
  </w:style>
  <w:style w:type="table" w:styleId="22">
    <w:name w:val="Table Grid"/>
    <w:basedOn w:val="21"/>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rPr>
  </w:style>
  <w:style w:type="character" w:styleId="25">
    <w:name w:val="page number"/>
    <w:qFormat/>
    <w:uiPriority w:val="0"/>
  </w:style>
  <w:style w:type="character" w:styleId="26">
    <w:name w:val="Emphasis"/>
    <w:basedOn w:val="23"/>
    <w:qFormat/>
    <w:uiPriority w:val="0"/>
    <w:rPr>
      <w:i/>
    </w:rPr>
  </w:style>
  <w:style w:type="character" w:styleId="27">
    <w:name w:val="Hyperlink"/>
    <w:basedOn w:val="23"/>
    <w:qFormat/>
    <w:uiPriority w:val="0"/>
    <w:rPr>
      <w:color w:val="0000FF"/>
      <w:u w:val="single"/>
    </w:rPr>
  </w:style>
  <w:style w:type="character" w:styleId="28">
    <w:name w:val="annotation reference"/>
    <w:semiHidden/>
    <w:qFormat/>
    <w:uiPriority w:val="0"/>
    <w:rPr>
      <w:sz w:val="21"/>
      <w:szCs w:val="21"/>
    </w:rPr>
  </w:style>
  <w:style w:type="paragraph" w:customStyle="1" w:styleId="29">
    <w:name w:val="Default"/>
    <w:next w:val="1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0">
    <w:name w:val="Table Paragraph"/>
    <w:basedOn w:val="1"/>
    <w:qFormat/>
    <w:uiPriority w:val="1"/>
  </w:style>
  <w:style w:type="paragraph" w:styleId="31">
    <w:name w:val="List Paragraph"/>
    <w:basedOn w:val="1"/>
    <w:qFormat/>
    <w:uiPriority w:val="34"/>
    <w:pPr>
      <w:ind w:firstLine="420" w:firstLineChars="200"/>
    </w:pPr>
    <w:rPr>
      <w:rFonts w:ascii="Cambria" w:hAnsi="Cambria" w:eastAsia="楷体" w:cs="Baiduan Number"/>
      <w:szCs w:val="22"/>
    </w:rPr>
  </w:style>
  <w:style w:type="character" w:customStyle="1" w:styleId="32">
    <w:name w:val="批注文字 字符"/>
    <w:basedOn w:val="23"/>
    <w:link w:val="8"/>
    <w:qFormat/>
    <w:uiPriority w:val="0"/>
    <w:rPr>
      <w:kern w:val="2"/>
      <w:sz w:val="21"/>
    </w:rPr>
  </w:style>
  <w:style w:type="character" w:customStyle="1" w:styleId="33">
    <w:name w:val="批注主题 字符"/>
    <w:basedOn w:val="32"/>
    <w:link w:val="18"/>
    <w:qFormat/>
    <w:uiPriority w:val="0"/>
    <w:rPr>
      <w:b/>
      <w:bCs/>
      <w:kern w:val="2"/>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2.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31848</Words>
  <Characters>34574</Characters>
  <Lines>283</Lines>
  <Paragraphs>79</Paragraphs>
  <TotalTime>3</TotalTime>
  <ScaleCrop>false</ScaleCrop>
  <LinksUpToDate>false</LinksUpToDate>
  <CharactersWithSpaces>37089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2025-02-07T07:56:00Z</dcterms:created>
  <dc:creator>Administrator</dc:creator>
  <cp:lastModifiedBy>wz</cp:lastModifiedBy>
  <dcterms:modified xsi:type="dcterms:W3CDTF">2025-02-26T05:08:13Z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eyJoZGlkIjoiMTlkMThiYjk4YThlYWIyMzlkMjBjZDU3MmNhNmNkOTQiLCJ1c2VySWQiOiIyODIyNTExMzYifQ==</vt:lpwstr>
  </property>
  <property fmtid="{D5CDD505-2E9C-101B-9397-08002B2CF9AE}" pid="4" name="ICV">
    <vt:lpwstr>114FBD5D7D184C33838194E2F88B43A4_13</vt:lpwstr>
  </property>
</Properties>
</file>