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right="-108"/>
        <w:jc w:val="center"/>
        <w:rPr>
          <w:rFonts w:ascii="宋体" w:hAnsi="宋体"/>
          <w:bCs/>
          <w:color w:val="000000"/>
          <w:sz w:val="36"/>
          <w:szCs w:val="36"/>
        </w:rPr>
      </w:pPr>
      <w:r>
        <w:rPr>
          <w:rFonts w:hint="eastAsia" w:ascii="宋体" w:hAnsi="宋体"/>
          <w:bCs/>
          <w:color w:val="000000"/>
          <w:sz w:val="36"/>
          <w:szCs w:val="36"/>
        </w:rPr>
        <w:t>国家体育总局射击射箭运动管理中心</w:t>
      </w:r>
    </w:p>
    <w:p>
      <w:pPr>
        <w:spacing w:before="312" w:beforeLines="100" w:line="360" w:lineRule="auto"/>
        <w:ind w:right="-108"/>
        <w:jc w:val="center"/>
        <w:rPr>
          <w:rFonts w:ascii="宋体" w:hAnsi="宋体"/>
          <w:bCs/>
          <w:color w:val="000000"/>
          <w:sz w:val="36"/>
          <w:szCs w:val="36"/>
        </w:rPr>
      </w:pPr>
      <w:r>
        <w:rPr>
          <w:rFonts w:hint="eastAsia" w:ascii="宋体" w:hAnsi="宋体"/>
          <w:bCs/>
          <w:color w:val="000000"/>
          <w:sz w:val="36"/>
          <w:szCs w:val="36"/>
        </w:rPr>
        <w:t>飞碟队科技服务采购</w:t>
      </w:r>
    </w:p>
    <w:p>
      <w:pPr>
        <w:spacing w:before="312"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项目编号：ZB2024-21</w:t>
      </w:r>
    </w:p>
    <w:p>
      <w:pPr>
        <w:pStyle w:val="33"/>
        <w:rPr>
          <w:sz w:val="21"/>
          <w:szCs w:val="21"/>
        </w:rPr>
      </w:pPr>
    </w:p>
    <w:p>
      <w:pPr>
        <w:spacing w:before="312"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pPr>
        <w:ind w:right="-110"/>
        <w:rPr>
          <w:rFonts w:ascii="宋体" w:hAnsi="宋体"/>
          <w:color w:val="000000"/>
          <w:sz w:val="21"/>
          <w:szCs w:val="21"/>
        </w:rPr>
      </w:pPr>
    </w:p>
    <w:p>
      <w:pPr>
        <w:ind w:right="-110"/>
        <w:rPr>
          <w:rFonts w:ascii="宋体" w:hAnsi="宋体"/>
          <w:color w:val="000000"/>
          <w:sz w:val="21"/>
          <w:szCs w:val="21"/>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pPr>
        <w:spacing w:line="500" w:lineRule="exact"/>
        <w:ind w:right="-108"/>
        <w:jc w:val="center"/>
        <w:rPr>
          <w:rFonts w:hAnsi="宋体"/>
          <w:b/>
          <w:color w:val="000000"/>
          <w:sz w:val="21"/>
          <w:szCs w:val="21"/>
        </w:rPr>
      </w:pPr>
      <w:r>
        <w:rPr>
          <w:rFonts w:hAnsi="宋体"/>
          <w:b/>
          <w:color w:val="000000"/>
          <w:sz w:val="21"/>
          <w:szCs w:val="21"/>
        </w:rPr>
        <w:br w:type="page"/>
      </w:r>
      <w:r>
        <w:rPr>
          <w:rFonts w:hint="eastAsia" w:hAnsi="宋体"/>
          <w:b/>
          <w:color w:val="000000"/>
          <w:sz w:val="36"/>
          <w:szCs w:val="36"/>
        </w:rPr>
        <w:t>目    录</w:t>
      </w:r>
    </w:p>
    <w:p>
      <w:pPr>
        <w:pStyle w:val="43"/>
        <w:spacing w:before="156" w:after="156" w:line="360" w:lineRule="auto"/>
        <w:jc w:val="center"/>
        <w:rPr>
          <w:rFonts w:hAnsi="宋体" w:eastAsia="仿宋_GB2312"/>
          <w:color w:val="000000"/>
          <w:sz w:val="21"/>
          <w:szCs w:val="21"/>
        </w:rPr>
      </w:pPr>
    </w:p>
    <w:p>
      <w:pPr>
        <w:pStyle w:val="56"/>
        <w:tabs>
          <w:tab w:val="right" w:leader="dot" w:pos="8306"/>
        </w:tabs>
        <w:rPr>
          <w:sz w:val="21"/>
          <w:szCs w:val="21"/>
        </w:rPr>
      </w:pPr>
      <w:r>
        <w:rPr>
          <w:rFonts w:ascii="宋体" w:hAnsi="宋体" w:eastAsia="仿宋_GB2312"/>
          <w:color w:val="000000"/>
          <w:sz w:val="21"/>
          <w:szCs w:val="21"/>
        </w:rPr>
        <w:fldChar w:fldCharType="begin"/>
      </w:r>
      <w:r>
        <w:rPr>
          <w:rFonts w:ascii="宋体" w:hAnsi="宋体" w:eastAsia="仿宋_GB2312"/>
          <w:color w:val="000000"/>
          <w:sz w:val="21"/>
          <w:szCs w:val="21"/>
        </w:rPr>
        <w:instrText xml:space="preserve"> TOC \o "1-1" \h \z \u </w:instrText>
      </w:r>
      <w:r>
        <w:rPr>
          <w:rFonts w:ascii="宋体" w:hAnsi="宋体" w:eastAsia="仿宋_GB2312"/>
          <w:color w:val="000000"/>
          <w:sz w:val="21"/>
          <w:szCs w:val="21"/>
        </w:rPr>
        <w:fldChar w:fldCharType="separate"/>
      </w:r>
      <w:r>
        <w:rPr>
          <w:sz w:val="21"/>
          <w:szCs w:val="21"/>
        </w:rPr>
        <w:fldChar w:fldCharType="begin"/>
      </w:r>
      <w:r>
        <w:rPr>
          <w:sz w:val="21"/>
          <w:szCs w:val="21"/>
        </w:rPr>
        <w:instrText xml:space="preserve"> HYPERLINK \l "_Toc15939" </w:instrText>
      </w:r>
      <w:r>
        <w:rPr>
          <w:sz w:val="21"/>
          <w:szCs w:val="21"/>
        </w:rPr>
        <w:fldChar w:fldCharType="separate"/>
      </w:r>
      <w:r>
        <w:rPr>
          <w:rFonts w:hint="eastAsia" w:hAnsi="宋体"/>
          <w:sz w:val="21"/>
          <w:szCs w:val="21"/>
        </w:rPr>
        <w:t>第一章  公开招标采购公告</w:t>
      </w:r>
      <w:r>
        <w:rPr>
          <w:sz w:val="21"/>
          <w:szCs w:val="21"/>
        </w:rPr>
        <w:tab/>
      </w:r>
      <w:r>
        <w:rPr>
          <w:sz w:val="21"/>
          <w:szCs w:val="21"/>
        </w:rPr>
        <w:fldChar w:fldCharType="begin"/>
      </w:r>
      <w:r>
        <w:rPr>
          <w:sz w:val="21"/>
          <w:szCs w:val="21"/>
        </w:rPr>
        <w:instrText xml:space="preserve"> PAGEREF _Toc15939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56"/>
        <w:tabs>
          <w:tab w:val="right" w:leader="dot" w:pos="8306"/>
        </w:tabs>
        <w:rPr>
          <w:sz w:val="21"/>
          <w:szCs w:val="21"/>
        </w:rPr>
      </w:pPr>
      <w:r>
        <w:rPr>
          <w:sz w:val="21"/>
          <w:szCs w:val="21"/>
        </w:rPr>
        <w:fldChar w:fldCharType="begin"/>
      </w:r>
      <w:r>
        <w:rPr>
          <w:sz w:val="21"/>
          <w:szCs w:val="21"/>
        </w:rPr>
        <w:instrText xml:space="preserve"> HYPERLINK \l "_Toc3271" </w:instrText>
      </w:r>
      <w:r>
        <w:rPr>
          <w:sz w:val="21"/>
          <w:szCs w:val="21"/>
        </w:rPr>
        <w:fldChar w:fldCharType="separate"/>
      </w:r>
      <w:r>
        <w:rPr>
          <w:rFonts w:hint="eastAsia" w:ascii="仿宋" w:hAnsi="仿宋"/>
          <w:sz w:val="21"/>
          <w:szCs w:val="21"/>
        </w:rPr>
        <w:t>第二章  供应商须知</w:t>
      </w:r>
      <w:r>
        <w:rPr>
          <w:sz w:val="21"/>
          <w:szCs w:val="21"/>
        </w:rPr>
        <w:tab/>
      </w:r>
      <w:r>
        <w:rPr>
          <w:sz w:val="21"/>
          <w:szCs w:val="21"/>
        </w:rPr>
        <w:fldChar w:fldCharType="begin"/>
      </w:r>
      <w:r>
        <w:rPr>
          <w:sz w:val="21"/>
          <w:szCs w:val="21"/>
        </w:rPr>
        <w:instrText xml:space="preserve"> PAGEREF _Toc3271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56"/>
        <w:tabs>
          <w:tab w:val="right" w:leader="dot" w:pos="8306"/>
        </w:tabs>
        <w:rPr>
          <w:sz w:val="21"/>
          <w:szCs w:val="21"/>
        </w:rPr>
      </w:pPr>
      <w:r>
        <w:rPr>
          <w:sz w:val="21"/>
          <w:szCs w:val="21"/>
        </w:rPr>
        <w:fldChar w:fldCharType="begin"/>
      </w:r>
      <w:r>
        <w:rPr>
          <w:sz w:val="21"/>
          <w:szCs w:val="21"/>
        </w:rPr>
        <w:instrText xml:space="preserve"> HYPERLINK \l "_Toc27679" </w:instrText>
      </w:r>
      <w:r>
        <w:rPr>
          <w:sz w:val="21"/>
          <w:szCs w:val="21"/>
        </w:rPr>
        <w:fldChar w:fldCharType="separate"/>
      </w:r>
      <w:r>
        <w:rPr>
          <w:rFonts w:hint="eastAsia" w:hAnsi="宋体"/>
          <w:sz w:val="21"/>
          <w:szCs w:val="21"/>
        </w:rPr>
        <w:t>第三章  评标办法及评分标准</w:t>
      </w:r>
      <w:r>
        <w:rPr>
          <w:sz w:val="21"/>
          <w:szCs w:val="21"/>
        </w:rPr>
        <w:tab/>
      </w:r>
      <w:r>
        <w:rPr>
          <w:sz w:val="21"/>
          <w:szCs w:val="21"/>
        </w:rPr>
        <w:fldChar w:fldCharType="begin"/>
      </w:r>
      <w:r>
        <w:rPr>
          <w:sz w:val="21"/>
          <w:szCs w:val="21"/>
        </w:rPr>
        <w:instrText xml:space="preserve"> PAGEREF _Toc27679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56"/>
        <w:tabs>
          <w:tab w:val="right" w:leader="dot" w:pos="8306"/>
        </w:tabs>
        <w:rPr>
          <w:sz w:val="21"/>
          <w:szCs w:val="21"/>
        </w:rPr>
      </w:pPr>
      <w:r>
        <w:rPr>
          <w:sz w:val="21"/>
          <w:szCs w:val="21"/>
        </w:rPr>
        <w:fldChar w:fldCharType="begin"/>
      </w:r>
      <w:r>
        <w:rPr>
          <w:sz w:val="21"/>
          <w:szCs w:val="21"/>
        </w:rPr>
        <w:instrText xml:space="preserve"> HYPERLINK \l "_Toc12057" </w:instrText>
      </w:r>
      <w:r>
        <w:rPr>
          <w:sz w:val="21"/>
          <w:szCs w:val="21"/>
        </w:rPr>
        <w:fldChar w:fldCharType="separate"/>
      </w:r>
      <w:r>
        <w:rPr>
          <w:rFonts w:hint="eastAsia" w:hAnsi="宋体"/>
          <w:sz w:val="21"/>
          <w:szCs w:val="21"/>
        </w:rPr>
        <w:t>第四章  采购需求</w:t>
      </w:r>
      <w:r>
        <w:rPr>
          <w:sz w:val="21"/>
          <w:szCs w:val="21"/>
        </w:rPr>
        <w:tab/>
      </w:r>
      <w:r>
        <w:rPr>
          <w:sz w:val="21"/>
          <w:szCs w:val="21"/>
        </w:rPr>
        <w:fldChar w:fldCharType="begin"/>
      </w:r>
      <w:r>
        <w:rPr>
          <w:sz w:val="21"/>
          <w:szCs w:val="21"/>
        </w:rPr>
        <w:instrText xml:space="preserve"> PAGEREF _Toc12057 \h </w:instrText>
      </w:r>
      <w:r>
        <w:rPr>
          <w:sz w:val="21"/>
          <w:szCs w:val="21"/>
        </w:rPr>
        <w:fldChar w:fldCharType="separate"/>
      </w:r>
      <w:r>
        <w:rPr>
          <w:sz w:val="21"/>
          <w:szCs w:val="21"/>
        </w:rPr>
        <w:t>35</w:t>
      </w:r>
      <w:r>
        <w:rPr>
          <w:sz w:val="21"/>
          <w:szCs w:val="21"/>
        </w:rPr>
        <w:fldChar w:fldCharType="end"/>
      </w:r>
      <w:r>
        <w:rPr>
          <w:sz w:val="21"/>
          <w:szCs w:val="21"/>
        </w:rPr>
        <w:fldChar w:fldCharType="end"/>
      </w:r>
    </w:p>
    <w:p>
      <w:pPr>
        <w:pStyle w:val="56"/>
        <w:tabs>
          <w:tab w:val="right" w:leader="dot" w:pos="8306"/>
        </w:tabs>
        <w:rPr>
          <w:sz w:val="21"/>
          <w:szCs w:val="21"/>
        </w:rPr>
      </w:pPr>
      <w:r>
        <w:rPr>
          <w:sz w:val="21"/>
          <w:szCs w:val="21"/>
        </w:rPr>
        <w:fldChar w:fldCharType="begin"/>
      </w:r>
      <w:r>
        <w:rPr>
          <w:sz w:val="21"/>
          <w:szCs w:val="21"/>
        </w:rPr>
        <w:instrText xml:space="preserve"> HYPERLINK \l "_Toc15893" </w:instrText>
      </w:r>
      <w:r>
        <w:rPr>
          <w:sz w:val="21"/>
          <w:szCs w:val="21"/>
        </w:rPr>
        <w:fldChar w:fldCharType="separate"/>
      </w:r>
      <w:r>
        <w:rPr>
          <w:rFonts w:hint="eastAsia" w:hAnsi="宋体"/>
          <w:sz w:val="21"/>
          <w:szCs w:val="21"/>
        </w:rPr>
        <w:t>第五章  采购合同</w:t>
      </w:r>
      <w:r>
        <w:rPr>
          <w:sz w:val="21"/>
          <w:szCs w:val="21"/>
        </w:rPr>
        <w:tab/>
      </w:r>
      <w:r>
        <w:rPr>
          <w:sz w:val="21"/>
          <w:szCs w:val="21"/>
        </w:rPr>
        <w:fldChar w:fldCharType="begin"/>
      </w:r>
      <w:r>
        <w:rPr>
          <w:sz w:val="21"/>
          <w:szCs w:val="21"/>
        </w:rPr>
        <w:instrText xml:space="preserve"> PAGEREF _Toc15893 \h </w:instrText>
      </w:r>
      <w:r>
        <w:rPr>
          <w:sz w:val="21"/>
          <w:szCs w:val="21"/>
        </w:rPr>
        <w:fldChar w:fldCharType="separate"/>
      </w:r>
      <w:r>
        <w:rPr>
          <w:sz w:val="21"/>
          <w:szCs w:val="21"/>
        </w:rPr>
        <w:t>45</w:t>
      </w:r>
      <w:r>
        <w:rPr>
          <w:sz w:val="21"/>
          <w:szCs w:val="21"/>
        </w:rPr>
        <w:fldChar w:fldCharType="end"/>
      </w:r>
      <w:r>
        <w:rPr>
          <w:sz w:val="21"/>
          <w:szCs w:val="21"/>
        </w:rPr>
        <w:fldChar w:fldCharType="end"/>
      </w:r>
    </w:p>
    <w:p>
      <w:pPr>
        <w:pStyle w:val="56"/>
        <w:tabs>
          <w:tab w:val="right" w:leader="dot" w:pos="8306"/>
        </w:tabs>
        <w:rPr>
          <w:sz w:val="21"/>
          <w:szCs w:val="21"/>
        </w:rPr>
      </w:pPr>
      <w:r>
        <w:rPr>
          <w:sz w:val="21"/>
          <w:szCs w:val="21"/>
        </w:rPr>
        <w:fldChar w:fldCharType="begin"/>
      </w:r>
      <w:r>
        <w:rPr>
          <w:sz w:val="21"/>
          <w:szCs w:val="21"/>
        </w:rPr>
        <w:instrText xml:space="preserve"> HYPERLINK \l "_Toc22675" </w:instrText>
      </w:r>
      <w:r>
        <w:rPr>
          <w:sz w:val="21"/>
          <w:szCs w:val="21"/>
        </w:rPr>
        <w:fldChar w:fldCharType="separate"/>
      </w:r>
      <w:r>
        <w:rPr>
          <w:rFonts w:hint="eastAsia" w:hAnsi="宋体"/>
          <w:sz w:val="21"/>
          <w:szCs w:val="21"/>
        </w:rPr>
        <w:t>第六章</w:t>
      </w:r>
      <w:r>
        <w:rPr>
          <w:rFonts w:hAnsi="宋体"/>
          <w:sz w:val="21"/>
          <w:szCs w:val="21"/>
        </w:rPr>
        <w:t xml:space="preserve">  </w:t>
      </w:r>
      <w:r>
        <w:rPr>
          <w:rFonts w:hint="eastAsia" w:hAnsi="宋体"/>
          <w:sz w:val="21"/>
          <w:szCs w:val="21"/>
        </w:rPr>
        <w:t>投标文件格式附件</w:t>
      </w:r>
      <w:r>
        <w:rPr>
          <w:sz w:val="21"/>
          <w:szCs w:val="21"/>
        </w:rPr>
        <w:tab/>
      </w:r>
      <w:r>
        <w:rPr>
          <w:sz w:val="21"/>
          <w:szCs w:val="21"/>
        </w:rPr>
        <w:fldChar w:fldCharType="begin"/>
      </w:r>
      <w:r>
        <w:rPr>
          <w:sz w:val="21"/>
          <w:szCs w:val="21"/>
        </w:rPr>
        <w:instrText xml:space="preserve"> PAGEREF _Toc22675 \h </w:instrText>
      </w:r>
      <w:r>
        <w:rPr>
          <w:sz w:val="21"/>
          <w:szCs w:val="21"/>
        </w:rPr>
        <w:fldChar w:fldCharType="separate"/>
      </w:r>
      <w:r>
        <w:rPr>
          <w:sz w:val="21"/>
          <w:szCs w:val="21"/>
        </w:rPr>
        <w:t>52</w:t>
      </w:r>
      <w:r>
        <w:rPr>
          <w:sz w:val="21"/>
          <w:szCs w:val="21"/>
        </w:rPr>
        <w:fldChar w:fldCharType="end"/>
      </w:r>
      <w:r>
        <w:rPr>
          <w:sz w:val="21"/>
          <w:szCs w:val="21"/>
        </w:rPr>
        <w:fldChar w:fldCharType="end"/>
      </w:r>
    </w:p>
    <w:p>
      <w:pPr>
        <w:spacing w:before="156" w:beforeLines="50" w:line="480" w:lineRule="exact"/>
        <w:ind w:left="165"/>
        <w:jc w:val="center"/>
        <w:outlineLvl w:val="0"/>
        <w:rPr>
          <w:rFonts w:hAnsi="宋体"/>
          <w:b/>
          <w:color w:val="000000"/>
          <w:sz w:val="36"/>
          <w:szCs w:val="36"/>
        </w:rPr>
      </w:pPr>
      <w:r>
        <w:rPr>
          <w:rFonts w:ascii="宋体" w:hAnsi="宋体" w:eastAsia="仿宋_GB2312"/>
          <w:color w:val="000000"/>
          <w:sz w:val="21"/>
          <w:szCs w:val="21"/>
        </w:rPr>
        <w:fldChar w:fldCharType="end"/>
      </w:r>
      <w:bookmarkStart w:id="0" w:name="_Toc15939"/>
      <w:r>
        <w:rPr>
          <w:rFonts w:hAnsi="宋体" w:eastAsia="仿宋_GB2312"/>
          <w:color w:val="000000"/>
          <w:sz w:val="21"/>
          <w:szCs w:val="21"/>
        </w:rPr>
        <w:br w:type="page"/>
      </w:r>
      <w:r>
        <w:rPr>
          <w:rFonts w:hint="eastAsia" w:hAnsi="宋体"/>
          <w:b/>
          <w:color w:val="000000"/>
          <w:sz w:val="36"/>
          <w:szCs w:val="36"/>
        </w:rPr>
        <w:t>第一章  公开招标采购公告</w:t>
      </w:r>
      <w:bookmarkEnd w:id="0"/>
    </w:p>
    <w:p>
      <w:pPr>
        <w:pStyle w:val="497"/>
        <w:widowControl w:val="0"/>
        <w:spacing w:after="156" w:line="460" w:lineRule="exact"/>
        <w:ind w:firstLine="560"/>
        <w:rPr>
          <w:rFonts w:ascii="仿宋" w:hAnsi="仿宋" w:eastAsia="仿宋"/>
          <w:color w:val="000000"/>
          <w:sz w:val="21"/>
          <w:szCs w:val="21"/>
        </w:rPr>
      </w:pPr>
      <w:r>
        <w:rPr>
          <w:rFonts w:hint="eastAsia" w:ascii="仿宋" w:hAnsi="仿宋" w:eastAsia="仿宋"/>
          <w:color w:val="000000"/>
          <w:sz w:val="21"/>
          <w:szCs w:val="21"/>
        </w:rPr>
        <w:t>根据《中华人民共和国政府采购法</w:t>
      </w:r>
      <w:r>
        <w:rPr>
          <w:rFonts w:hint="eastAsia" w:ascii="仿宋" w:hAnsi="仿宋" w:eastAsia="仿宋"/>
          <w:color w:val="000000"/>
          <w:sz w:val="21"/>
          <w:szCs w:val="21"/>
          <w:lang w:eastAsia="zh-CN"/>
        </w:rPr>
        <w:t>》《</w:t>
      </w:r>
      <w:r>
        <w:rPr>
          <w:rFonts w:hint="eastAsia" w:ascii="仿宋" w:hAnsi="仿宋" w:eastAsia="仿宋"/>
          <w:color w:val="000000"/>
          <w:sz w:val="21"/>
          <w:szCs w:val="21"/>
        </w:rPr>
        <w:t>中华人民共和国政府采购法实施条例</w:t>
      </w:r>
      <w:r>
        <w:rPr>
          <w:rFonts w:hint="eastAsia" w:ascii="仿宋" w:hAnsi="仿宋" w:eastAsia="仿宋"/>
          <w:color w:val="000000"/>
          <w:sz w:val="21"/>
          <w:szCs w:val="21"/>
          <w:lang w:eastAsia="zh-CN"/>
        </w:rPr>
        <w:t>》《</w:t>
      </w:r>
      <w:r>
        <w:rPr>
          <w:rFonts w:hint="eastAsia" w:ascii="仿宋" w:hAnsi="仿宋" w:eastAsia="仿宋"/>
          <w:color w:val="000000"/>
          <w:sz w:val="21"/>
          <w:szCs w:val="21"/>
        </w:rPr>
        <w:t>政府采购货物和服务招标投标管理办法》等规定，现就下列项目进行公开招标采购，欢迎提供本国货物的单位或个人前来投标：</w:t>
      </w:r>
    </w:p>
    <w:p>
      <w:pPr>
        <w:numPr>
          <w:ilvl w:val="0"/>
          <w:numId w:val="60"/>
        </w:numPr>
        <w:snapToGrid w:val="0"/>
        <w:spacing w:line="276" w:lineRule="auto"/>
        <w:ind w:firstLine="422" w:firstLineChars="200"/>
        <w:rPr>
          <w:rFonts w:ascii="仿宋" w:hAnsi="仿宋" w:eastAsia="仿宋" w:cs="Arial"/>
          <w:b/>
          <w:color w:val="000000"/>
          <w:sz w:val="21"/>
          <w:szCs w:val="21"/>
        </w:rPr>
      </w:pPr>
      <w:r>
        <w:rPr>
          <w:rFonts w:hint="eastAsia" w:ascii="仿宋" w:hAnsi="仿宋" w:eastAsia="仿宋" w:cs="Arial"/>
          <w:b/>
          <w:color w:val="000000"/>
          <w:sz w:val="21"/>
          <w:szCs w:val="21"/>
        </w:rPr>
        <w:t>项目编号：</w:t>
      </w:r>
      <w:r>
        <w:rPr>
          <w:rFonts w:ascii="仿宋" w:hAnsi="仿宋" w:eastAsia="仿宋" w:cs="Arial"/>
          <w:b/>
          <w:color w:val="000000"/>
          <w:sz w:val="21"/>
          <w:szCs w:val="21"/>
        </w:rPr>
        <w:t>ZB202</w:t>
      </w:r>
      <w:r>
        <w:rPr>
          <w:rFonts w:hint="eastAsia" w:ascii="仿宋" w:hAnsi="仿宋" w:eastAsia="仿宋" w:cs="Arial"/>
          <w:b/>
          <w:color w:val="000000"/>
          <w:sz w:val="21"/>
          <w:szCs w:val="21"/>
        </w:rPr>
        <w:t>4</w:t>
      </w:r>
      <w:r>
        <w:rPr>
          <w:rFonts w:ascii="仿宋" w:hAnsi="仿宋" w:eastAsia="仿宋" w:cs="Arial"/>
          <w:b/>
          <w:color w:val="000000"/>
          <w:sz w:val="21"/>
          <w:szCs w:val="21"/>
        </w:rPr>
        <w:t>-</w:t>
      </w:r>
      <w:r>
        <w:rPr>
          <w:rFonts w:hint="eastAsia" w:ascii="仿宋" w:hAnsi="仿宋" w:eastAsia="仿宋" w:cs="Arial"/>
          <w:b/>
          <w:color w:val="000000"/>
          <w:sz w:val="21"/>
          <w:szCs w:val="21"/>
        </w:rPr>
        <w:t>21</w:t>
      </w:r>
    </w:p>
    <w:p>
      <w:pPr>
        <w:snapToGrid w:val="0"/>
        <w:spacing w:line="276" w:lineRule="auto"/>
        <w:rPr>
          <w:rFonts w:ascii="仿宋" w:hAnsi="仿宋" w:eastAsia="仿宋" w:cs="Arial"/>
          <w:b/>
          <w:color w:val="000000"/>
          <w:sz w:val="21"/>
          <w:szCs w:val="21"/>
        </w:rPr>
      </w:pPr>
    </w:p>
    <w:p>
      <w:pPr>
        <w:numPr>
          <w:ilvl w:val="0"/>
          <w:numId w:val="60"/>
        </w:numPr>
        <w:snapToGrid w:val="0"/>
        <w:spacing w:line="276" w:lineRule="auto"/>
        <w:ind w:firstLine="422" w:firstLineChars="200"/>
        <w:rPr>
          <w:rFonts w:ascii="仿宋" w:hAnsi="仿宋" w:eastAsia="仿宋" w:cs="Arial"/>
          <w:b/>
          <w:color w:val="000000"/>
          <w:sz w:val="21"/>
          <w:szCs w:val="21"/>
        </w:rPr>
      </w:pPr>
      <w:r>
        <w:rPr>
          <w:rFonts w:hint="eastAsia" w:ascii="仿宋" w:hAnsi="仿宋" w:eastAsia="仿宋" w:cs="Arial"/>
          <w:b/>
          <w:color w:val="000000"/>
          <w:sz w:val="21"/>
          <w:szCs w:val="21"/>
        </w:rPr>
        <w:t>公告期限：5个工作日</w:t>
      </w:r>
    </w:p>
    <w:p>
      <w:pPr>
        <w:snapToGrid w:val="0"/>
        <w:spacing w:line="276" w:lineRule="auto"/>
        <w:ind w:left="420" w:leftChars="200"/>
        <w:rPr>
          <w:rFonts w:ascii="仿宋" w:hAnsi="仿宋" w:eastAsia="仿宋" w:cs="Arial"/>
          <w:b/>
          <w:color w:val="000000"/>
          <w:sz w:val="21"/>
          <w:szCs w:val="21"/>
        </w:rPr>
      </w:pPr>
    </w:p>
    <w:p>
      <w:pPr>
        <w:snapToGrid w:val="0"/>
        <w:spacing w:line="276" w:lineRule="auto"/>
        <w:ind w:firstLine="422" w:firstLineChars="200"/>
        <w:rPr>
          <w:rFonts w:ascii="仿宋" w:hAnsi="仿宋" w:eastAsia="仿宋" w:cs="Arial"/>
          <w:b/>
          <w:color w:val="000000"/>
          <w:sz w:val="21"/>
          <w:szCs w:val="21"/>
        </w:rPr>
      </w:pPr>
      <w:r>
        <w:rPr>
          <w:rFonts w:hint="eastAsia" w:ascii="仿宋" w:hAnsi="仿宋" w:eastAsia="仿宋" w:cs="Arial"/>
          <w:b/>
          <w:color w:val="000000"/>
          <w:sz w:val="21"/>
          <w:szCs w:val="21"/>
        </w:rPr>
        <w:t>三、采购项目内容、数量及预算</w:t>
      </w:r>
      <w:bookmarkStart w:id="1" w:name="PO_15528_PM004"/>
      <w:r>
        <w:rPr>
          <w:rFonts w:ascii="仿宋" w:hAnsi="仿宋" w:eastAsia="仿宋" w:cs="Arial"/>
          <w:b/>
          <w:color w:val="000000"/>
          <w:sz w:val="21"/>
          <w:szCs w:val="21"/>
        </w:rPr>
        <w:t xml:space="preserve"> </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106"/>
        <w:gridCol w:w="106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0" w:type="auto"/>
            <w:vAlign w:val="center"/>
          </w:tcPr>
          <w:p>
            <w:pPr>
              <w:snapToGrid w:val="0"/>
              <w:jc w:val="center"/>
              <w:rPr>
                <w:rFonts w:ascii="仿宋" w:hAnsi="仿宋" w:eastAsia="仿宋" w:cs="仿宋"/>
                <w:b/>
                <w:color w:val="000000"/>
                <w:sz w:val="21"/>
                <w:szCs w:val="21"/>
              </w:rPr>
            </w:pPr>
            <w:r>
              <w:rPr>
                <w:rFonts w:hint="eastAsia" w:ascii="仿宋" w:hAnsi="仿宋" w:eastAsia="仿宋" w:cs="仿宋"/>
                <w:b/>
                <w:color w:val="000000"/>
                <w:sz w:val="21"/>
                <w:szCs w:val="21"/>
              </w:rPr>
              <w:t>标项序号</w:t>
            </w:r>
          </w:p>
        </w:tc>
        <w:tc>
          <w:tcPr>
            <w:tcW w:w="0" w:type="auto"/>
            <w:vAlign w:val="center"/>
          </w:tcPr>
          <w:p>
            <w:pPr>
              <w:snapToGrid w:val="0"/>
              <w:jc w:val="center"/>
              <w:rPr>
                <w:rFonts w:ascii="仿宋" w:hAnsi="仿宋" w:eastAsia="仿宋" w:cs="仿宋"/>
                <w:b/>
                <w:color w:val="000000"/>
                <w:sz w:val="21"/>
                <w:szCs w:val="21"/>
              </w:rPr>
            </w:pPr>
            <w:r>
              <w:rPr>
                <w:rFonts w:hint="eastAsia" w:ascii="仿宋" w:hAnsi="仿宋" w:eastAsia="仿宋" w:cs="仿宋"/>
                <w:b/>
                <w:color w:val="000000"/>
                <w:sz w:val="21"/>
                <w:szCs w:val="21"/>
              </w:rPr>
              <w:t>标项名称</w:t>
            </w:r>
          </w:p>
        </w:tc>
        <w:tc>
          <w:tcPr>
            <w:tcW w:w="0" w:type="auto"/>
            <w:vAlign w:val="center"/>
          </w:tcPr>
          <w:p>
            <w:pPr>
              <w:snapToGrid w:val="0"/>
              <w:jc w:val="center"/>
              <w:rPr>
                <w:rFonts w:ascii="仿宋" w:hAnsi="仿宋" w:eastAsia="仿宋" w:cs="仿宋"/>
                <w:b/>
                <w:color w:val="000000"/>
                <w:sz w:val="21"/>
                <w:szCs w:val="21"/>
              </w:rPr>
            </w:pPr>
            <w:r>
              <w:rPr>
                <w:rFonts w:hint="eastAsia" w:ascii="仿宋" w:hAnsi="仿宋" w:eastAsia="仿宋" w:cs="仿宋"/>
                <w:b/>
                <w:color w:val="000000"/>
                <w:sz w:val="21"/>
                <w:szCs w:val="21"/>
              </w:rPr>
              <w:t>预算金额</w:t>
            </w:r>
          </w:p>
          <w:p>
            <w:pPr>
              <w:snapToGrid w:val="0"/>
              <w:jc w:val="center"/>
              <w:rPr>
                <w:rFonts w:ascii="仿宋" w:hAnsi="仿宋" w:eastAsia="仿宋" w:cs="仿宋"/>
                <w:b/>
                <w:color w:val="000000"/>
                <w:sz w:val="21"/>
                <w:szCs w:val="21"/>
              </w:rPr>
            </w:pPr>
            <w:r>
              <w:rPr>
                <w:rFonts w:hint="eastAsia" w:ascii="仿宋" w:hAnsi="仿宋" w:eastAsia="仿宋" w:cs="仿宋"/>
                <w:b/>
                <w:color w:val="000000"/>
                <w:sz w:val="21"/>
                <w:szCs w:val="21"/>
              </w:rPr>
              <w:t>(万元)</w:t>
            </w:r>
          </w:p>
        </w:tc>
        <w:tc>
          <w:tcPr>
            <w:tcW w:w="0" w:type="auto"/>
            <w:vAlign w:val="center"/>
          </w:tcPr>
          <w:p>
            <w:pPr>
              <w:snapToGrid w:val="0"/>
              <w:jc w:val="center"/>
              <w:rPr>
                <w:rFonts w:ascii="仿宋" w:hAnsi="仿宋" w:eastAsia="仿宋" w:cs="仿宋"/>
                <w:b/>
                <w:color w:val="000000"/>
                <w:sz w:val="21"/>
                <w:szCs w:val="21"/>
              </w:rPr>
            </w:pPr>
            <w:r>
              <w:rPr>
                <w:rFonts w:hint="eastAsia" w:ascii="仿宋" w:hAnsi="仿宋" w:eastAsia="仿宋" w:cs="仿宋"/>
                <w:b/>
                <w:color w:val="000000"/>
                <w:sz w:val="21"/>
                <w:szCs w:val="21"/>
              </w:rPr>
              <w:t>采购标的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0" w:type="auto"/>
            <w:vAlign w:val="center"/>
          </w:tcPr>
          <w:p>
            <w:pPr>
              <w:numPr>
                <w:ilvl w:val="0"/>
                <w:numId w:val="61"/>
              </w:numPr>
              <w:snapToGrid w:val="0"/>
              <w:jc w:val="center"/>
              <w:rPr>
                <w:rFonts w:ascii="仿宋" w:hAnsi="仿宋" w:eastAsia="仿宋" w:cs="仿宋"/>
                <w:color w:val="000000"/>
                <w:sz w:val="21"/>
                <w:szCs w:val="21"/>
              </w:rPr>
            </w:pPr>
          </w:p>
        </w:tc>
        <w:tc>
          <w:tcPr>
            <w:tcW w:w="0" w:type="auto"/>
            <w:vAlign w:val="center"/>
          </w:tcPr>
          <w:p>
            <w:pPr>
              <w:snapToGrid w:val="0"/>
              <w:jc w:val="center"/>
              <w:rPr>
                <w:rFonts w:ascii="仿宋" w:hAnsi="仿宋" w:eastAsia="仿宋" w:cstheme="minorBidi"/>
                <w:sz w:val="21"/>
                <w:szCs w:val="21"/>
              </w:rPr>
            </w:pPr>
            <w:r>
              <w:rPr>
                <w:rFonts w:hint="eastAsia" w:ascii="仿宋" w:hAnsi="仿宋" w:eastAsia="仿宋" w:cstheme="minorBidi"/>
                <w:sz w:val="21"/>
                <w:szCs w:val="21"/>
              </w:rPr>
              <w:t>体能训练与运动康复</w:t>
            </w:r>
          </w:p>
          <w:p>
            <w:pPr>
              <w:snapToGrid w:val="0"/>
              <w:jc w:val="center"/>
              <w:rPr>
                <w:rFonts w:ascii="仿宋" w:hAnsi="仿宋" w:eastAsia="仿宋" w:cs="仿宋"/>
                <w:color w:val="000000"/>
                <w:sz w:val="21"/>
                <w:szCs w:val="21"/>
              </w:rPr>
            </w:pPr>
            <w:r>
              <w:rPr>
                <w:rFonts w:hint="eastAsia" w:ascii="仿宋" w:hAnsi="仿宋" w:eastAsia="仿宋" w:cstheme="minorBidi"/>
                <w:sz w:val="21"/>
                <w:szCs w:val="21"/>
              </w:rPr>
              <w:t>服务</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33</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0" w:type="auto"/>
            <w:vAlign w:val="center"/>
          </w:tcPr>
          <w:p>
            <w:pPr>
              <w:numPr>
                <w:ilvl w:val="0"/>
                <w:numId w:val="61"/>
              </w:numPr>
              <w:snapToGrid w:val="0"/>
              <w:jc w:val="center"/>
              <w:rPr>
                <w:rFonts w:ascii="仿宋" w:hAnsi="仿宋" w:eastAsia="仿宋" w:cs="仿宋"/>
                <w:color w:val="000000"/>
                <w:sz w:val="21"/>
                <w:szCs w:val="21"/>
              </w:rPr>
            </w:pP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theme="minorBidi"/>
                <w:sz w:val="21"/>
                <w:szCs w:val="21"/>
              </w:rPr>
              <w:t>伤病防治服务</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37</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0" w:type="auto"/>
            <w:vAlign w:val="center"/>
          </w:tcPr>
          <w:p>
            <w:pPr>
              <w:numPr>
                <w:ilvl w:val="0"/>
                <w:numId w:val="61"/>
              </w:numPr>
              <w:snapToGrid w:val="0"/>
              <w:jc w:val="center"/>
              <w:rPr>
                <w:rFonts w:ascii="仿宋" w:hAnsi="仿宋" w:eastAsia="仿宋" w:cs="仿宋"/>
                <w:color w:val="000000"/>
                <w:sz w:val="21"/>
                <w:szCs w:val="21"/>
              </w:rPr>
            </w:pP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theme="minorBidi"/>
                <w:sz w:val="21"/>
                <w:szCs w:val="21"/>
              </w:rPr>
              <w:t>心理测试与服务</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29</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0" w:type="auto"/>
            <w:vAlign w:val="center"/>
          </w:tcPr>
          <w:p>
            <w:pPr>
              <w:numPr>
                <w:ilvl w:val="0"/>
                <w:numId w:val="61"/>
              </w:numPr>
              <w:snapToGrid w:val="0"/>
              <w:jc w:val="center"/>
              <w:rPr>
                <w:rFonts w:ascii="仿宋" w:hAnsi="仿宋" w:eastAsia="仿宋" w:cs="仿宋"/>
                <w:color w:val="000000"/>
                <w:sz w:val="21"/>
                <w:szCs w:val="21"/>
              </w:rPr>
            </w:pP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技术动作分析与监控</w:t>
            </w:r>
          </w:p>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服务</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0" w:type="auto"/>
            <w:vAlign w:val="center"/>
          </w:tcPr>
          <w:p>
            <w:pPr>
              <w:numPr>
                <w:ilvl w:val="0"/>
                <w:numId w:val="61"/>
              </w:numPr>
              <w:snapToGrid w:val="0"/>
              <w:jc w:val="center"/>
              <w:rPr>
                <w:rFonts w:ascii="仿宋" w:hAnsi="仿宋" w:eastAsia="仿宋" w:cs="仿宋"/>
                <w:color w:val="000000"/>
                <w:sz w:val="21"/>
                <w:szCs w:val="21"/>
              </w:rPr>
            </w:pP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神经机能监测服务</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详见第四章采购需求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gridSpan w:val="2"/>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总计</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144</w:t>
            </w:r>
          </w:p>
        </w:tc>
        <w:tc>
          <w:tcPr>
            <w:tcW w:w="0" w:type="auto"/>
            <w:vAlign w:val="center"/>
          </w:tcPr>
          <w:p>
            <w:pPr>
              <w:snapToGrid w:val="0"/>
              <w:jc w:val="center"/>
              <w:rPr>
                <w:rFonts w:ascii="仿宋" w:hAnsi="仿宋" w:eastAsia="仿宋" w:cs="仿宋"/>
                <w:color w:val="000000"/>
                <w:sz w:val="21"/>
                <w:szCs w:val="21"/>
              </w:rPr>
            </w:pPr>
            <w:r>
              <w:rPr>
                <w:rFonts w:hint="eastAsia" w:ascii="仿宋" w:hAnsi="仿宋" w:eastAsia="仿宋" w:cs="仿宋"/>
                <w:color w:val="000000"/>
                <w:sz w:val="21"/>
                <w:szCs w:val="21"/>
              </w:rPr>
              <w:t>/</w:t>
            </w:r>
          </w:p>
        </w:tc>
      </w:tr>
      <w:bookmarkEnd w:id="1"/>
    </w:tbl>
    <w:p>
      <w:pPr>
        <w:snapToGrid w:val="0"/>
        <w:spacing w:line="460" w:lineRule="exact"/>
        <w:ind w:firstLine="422" w:firstLineChars="200"/>
        <w:rPr>
          <w:rFonts w:ascii="仿宋" w:hAnsi="仿宋" w:eastAsia="仿宋" w:cs="Arial"/>
          <w:b/>
          <w:bCs/>
          <w:color w:val="000000"/>
          <w:sz w:val="21"/>
          <w:szCs w:val="21"/>
        </w:rPr>
      </w:pPr>
      <w:r>
        <w:rPr>
          <w:rFonts w:hint="eastAsia" w:ascii="仿宋" w:hAnsi="仿宋" w:eastAsia="仿宋" w:cs="Arial"/>
          <w:b/>
          <w:bCs/>
          <w:color w:val="000000"/>
          <w:sz w:val="21"/>
          <w:szCs w:val="21"/>
        </w:rPr>
        <w:t>四、合格供应商的资格要求</w:t>
      </w:r>
    </w:p>
    <w:p>
      <w:pPr>
        <w:tabs>
          <w:tab w:val="left" w:pos="786"/>
        </w:tabs>
        <w:snapToGrid w:val="0"/>
        <w:spacing w:line="460" w:lineRule="exact"/>
        <w:ind w:firstLine="424" w:firstLineChars="202"/>
        <w:rPr>
          <w:rFonts w:ascii="仿宋" w:hAnsi="仿宋" w:eastAsia="仿宋" w:cs="Arial"/>
          <w:bCs/>
          <w:color w:val="000000"/>
          <w:sz w:val="21"/>
          <w:szCs w:val="21"/>
        </w:rPr>
      </w:pPr>
      <w:r>
        <w:rPr>
          <w:rFonts w:hint="eastAsia" w:ascii="仿宋" w:hAnsi="仿宋" w:eastAsia="仿宋" w:cs="Arial"/>
          <w:bCs/>
          <w:color w:val="000000"/>
          <w:sz w:val="21"/>
          <w:szCs w:val="21"/>
        </w:rPr>
        <w:t>1.符合《中华人民共和国政府采购法》第二十二条规定；</w:t>
      </w:r>
    </w:p>
    <w:p>
      <w:pPr>
        <w:tabs>
          <w:tab w:val="left" w:pos="786"/>
        </w:tabs>
        <w:snapToGrid w:val="0"/>
        <w:spacing w:line="460" w:lineRule="exact"/>
        <w:ind w:firstLine="424" w:firstLineChars="202"/>
        <w:rPr>
          <w:rFonts w:ascii="仿宋" w:hAnsi="仿宋" w:eastAsia="仿宋" w:cs="Arial"/>
          <w:bCs/>
          <w:color w:val="000000"/>
          <w:sz w:val="21"/>
          <w:szCs w:val="21"/>
        </w:rPr>
      </w:pPr>
      <w:r>
        <w:rPr>
          <w:rFonts w:hint="eastAsia" w:ascii="仿宋" w:hAnsi="仿宋" w:eastAsia="仿宋" w:cs="Arial"/>
          <w:bCs/>
          <w:color w:val="000000"/>
          <w:sz w:val="21"/>
          <w:szCs w:val="21"/>
        </w:rPr>
        <w:t>2、供应商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424" w:firstLineChars="202"/>
        <w:rPr>
          <w:rFonts w:ascii="仿宋" w:hAnsi="仿宋" w:eastAsia="仿宋" w:cs="Arial"/>
          <w:bCs/>
          <w:color w:val="000000"/>
          <w:sz w:val="21"/>
          <w:szCs w:val="21"/>
        </w:rPr>
      </w:pPr>
      <w:r>
        <w:rPr>
          <w:rFonts w:hint="eastAsia" w:ascii="仿宋" w:hAnsi="仿宋" w:eastAsia="仿宋" w:cs="Arial"/>
          <w:bCs/>
          <w:color w:val="000000"/>
          <w:sz w:val="21"/>
          <w:szCs w:val="21"/>
        </w:rPr>
        <w:t>3、</w:t>
      </w:r>
      <w:r>
        <w:rPr>
          <w:rFonts w:hint="eastAsia" w:ascii="仿宋" w:hAnsi="仿宋" w:eastAsia="仿宋" w:cs="Arial"/>
          <w:bCs/>
          <w:color w:val="000000"/>
          <w:sz w:val="21"/>
          <w:szCs w:val="21"/>
        </w:rPr>
        <w:tab/>
      </w:r>
      <w:r>
        <w:rPr>
          <w:rFonts w:hint="eastAsia" w:ascii="仿宋" w:hAnsi="仿宋" w:eastAsia="仿宋" w:cs="Arial"/>
          <w:bCs/>
          <w:color w:val="000000"/>
          <w:sz w:val="21"/>
          <w:szCs w:val="21"/>
        </w:rPr>
        <w:t>单位负责人为同一人或者存在直接控股、管理关系的不同供应商，不得参加同一分包的政府采购活动。</w:t>
      </w:r>
    </w:p>
    <w:p>
      <w:pPr>
        <w:tabs>
          <w:tab w:val="left" w:pos="786"/>
        </w:tabs>
        <w:snapToGrid w:val="0"/>
        <w:spacing w:line="460" w:lineRule="exact"/>
        <w:ind w:firstLine="424" w:firstLineChars="202"/>
        <w:rPr>
          <w:rFonts w:ascii="仿宋" w:hAnsi="仿宋" w:eastAsia="仿宋" w:cs="Arial"/>
          <w:bCs/>
          <w:color w:val="000000"/>
          <w:sz w:val="21"/>
          <w:szCs w:val="21"/>
        </w:rPr>
      </w:pPr>
      <w:r>
        <w:rPr>
          <w:rFonts w:hint="eastAsia" w:ascii="仿宋" w:hAnsi="仿宋" w:eastAsia="仿宋" w:cs="Arial"/>
          <w:bCs/>
          <w:color w:val="000000"/>
          <w:sz w:val="21"/>
          <w:szCs w:val="21"/>
        </w:rPr>
        <w:t>4、为采购项目提供整体设计、规范编制或者项目管理、监理、检测等服务的供应商，不得再参加该采购项目的其他采购活动。</w:t>
      </w:r>
    </w:p>
    <w:p>
      <w:pPr>
        <w:tabs>
          <w:tab w:val="left" w:pos="786"/>
        </w:tabs>
        <w:snapToGrid w:val="0"/>
        <w:spacing w:line="460" w:lineRule="exact"/>
        <w:ind w:firstLine="424" w:firstLineChars="202"/>
        <w:rPr>
          <w:rFonts w:ascii="仿宋" w:hAnsi="仿宋" w:eastAsia="仿宋" w:cs="Arial"/>
          <w:bCs/>
          <w:color w:val="000000"/>
          <w:sz w:val="21"/>
          <w:szCs w:val="21"/>
        </w:rPr>
      </w:pPr>
      <w:r>
        <w:rPr>
          <w:rFonts w:hint="eastAsia" w:ascii="仿宋" w:hAnsi="仿宋" w:eastAsia="仿宋" w:cs="Arial"/>
          <w:bCs/>
          <w:color w:val="000000"/>
          <w:sz w:val="21"/>
          <w:szCs w:val="21"/>
        </w:rPr>
        <w:t>5、</w:t>
      </w:r>
      <w:r>
        <w:rPr>
          <w:rFonts w:hint="eastAsia" w:ascii="仿宋" w:hAnsi="仿宋" w:eastAsia="仿宋" w:cs="Arial"/>
          <w:color w:val="000000"/>
          <w:sz w:val="21"/>
          <w:szCs w:val="21"/>
        </w:rPr>
        <w:t>供应商的特定条件：</w:t>
      </w:r>
      <w:r>
        <w:rPr>
          <w:rFonts w:hint="eastAsia" w:ascii="仿宋" w:hAnsi="仿宋" w:eastAsia="仿宋" w:cs="Arial"/>
          <w:bCs/>
          <w:color w:val="000000"/>
          <w:sz w:val="21"/>
          <w:szCs w:val="21"/>
        </w:rPr>
        <w:t>不接受联合体投标。</w:t>
      </w:r>
    </w:p>
    <w:p>
      <w:pPr>
        <w:tabs>
          <w:tab w:val="left" w:pos="786"/>
        </w:tabs>
        <w:snapToGrid w:val="0"/>
        <w:spacing w:line="460" w:lineRule="exact"/>
        <w:ind w:firstLine="424" w:firstLineChars="202"/>
        <w:rPr>
          <w:rFonts w:ascii="仿宋" w:hAnsi="仿宋" w:eastAsia="仿宋" w:cs="Arial"/>
          <w:bCs/>
          <w:color w:val="000000"/>
          <w:sz w:val="21"/>
          <w:szCs w:val="21"/>
        </w:rPr>
      </w:pPr>
    </w:p>
    <w:p>
      <w:pPr>
        <w:snapToGrid w:val="0"/>
        <w:spacing w:line="440" w:lineRule="exact"/>
        <w:ind w:firstLine="422" w:firstLineChars="200"/>
        <w:rPr>
          <w:rFonts w:ascii="仿宋" w:hAnsi="仿宋" w:eastAsia="仿宋" w:cs="Arial"/>
          <w:b/>
          <w:bCs/>
          <w:color w:val="000000"/>
          <w:sz w:val="21"/>
          <w:szCs w:val="21"/>
        </w:rPr>
      </w:pPr>
      <w:r>
        <w:rPr>
          <w:rFonts w:hint="eastAsia" w:ascii="仿宋" w:hAnsi="仿宋" w:eastAsia="仿宋" w:cs="Arial"/>
          <w:b/>
          <w:bCs/>
          <w:color w:val="000000"/>
          <w:sz w:val="21"/>
          <w:szCs w:val="21"/>
        </w:rPr>
        <w:t>五、投标报名：</w:t>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1、报名时间：自采购文件发布之日起至</w:t>
      </w:r>
      <w:r>
        <w:rPr>
          <w:rFonts w:hint="eastAsia" w:ascii="仿宋" w:hAnsi="仿宋" w:eastAsia="仿宋"/>
          <w:kern w:val="0"/>
          <w:sz w:val="21"/>
          <w:szCs w:val="21"/>
          <w:u w:val="single"/>
        </w:rPr>
        <w:t>2</w:t>
      </w:r>
      <w:r>
        <w:rPr>
          <w:rFonts w:ascii="仿宋" w:hAnsi="仿宋" w:eastAsia="仿宋"/>
          <w:kern w:val="0"/>
          <w:sz w:val="21"/>
          <w:szCs w:val="21"/>
          <w:u w:val="single"/>
        </w:rPr>
        <w:t>02</w:t>
      </w:r>
      <w:r>
        <w:rPr>
          <w:rFonts w:hint="eastAsia" w:ascii="仿宋" w:hAnsi="仿宋" w:eastAsia="仿宋"/>
          <w:kern w:val="0"/>
          <w:sz w:val="21"/>
          <w:szCs w:val="21"/>
          <w:u w:val="single"/>
        </w:rPr>
        <w:t>4年</w:t>
      </w:r>
      <w:r>
        <w:rPr>
          <w:rFonts w:hint="eastAsia" w:ascii="仿宋" w:hAnsi="仿宋" w:eastAsia="仿宋"/>
          <w:kern w:val="0"/>
          <w:sz w:val="21"/>
          <w:szCs w:val="21"/>
          <w:u w:val="single"/>
          <w:lang w:val="en-US" w:eastAsia="zh-CN"/>
        </w:rPr>
        <w:t>9</w:t>
      </w:r>
      <w:r>
        <w:rPr>
          <w:rFonts w:hint="eastAsia" w:ascii="仿宋" w:hAnsi="仿宋" w:eastAsia="仿宋"/>
          <w:kern w:val="0"/>
          <w:sz w:val="21"/>
          <w:szCs w:val="21"/>
          <w:u w:val="single"/>
        </w:rPr>
        <w:t>月</w:t>
      </w:r>
      <w:r>
        <w:rPr>
          <w:rFonts w:hint="eastAsia" w:ascii="仿宋" w:hAnsi="仿宋" w:eastAsia="仿宋"/>
          <w:kern w:val="0"/>
          <w:sz w:val="21"/>
          <w:szCs w:val="21"/>
          <w:u w:val="single"/>
          <w:lang w:val="en-US" w:eastAsia="zh-CN"/>
        </w:rPr>
        <w:t>20</w:t>
      </w:r>
      <w:r>
        <w:rPr>
          <w:rFonts w:hint="eastAsia" w:ascii="仿宋" w:hAnsi="仿宋" w:eastAsia="仿宋"/>
          <w:kern w:val="0"/>
          <w:sz w:val="21"/>
          <w:szCs w:val="21"/>
          <w:u w:val="single"/>
        </w:rPr>
        <w:t>日24:00</w:t>
      </w:r>
      <w:r>
        <w:rPr>
          <w:rFonts w:hint="eastAsia" w:ascii="仿宋" w:hAnsi="仿宋" w:eastAsia="仿宋"/>
          <w:color w:val="000000"/>
          <w:kern w:val="0"/>
          <w:sz w:val="21"/>
          <w:szCs w:val="21"/>
        </w:rPr>
        <w:t>（节假日除外）。</w:t>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2、报名方式：本项目需通过政采云平台网上报名。</w:t>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政采云平台供应商注册链接：</w:t>
      </w:r>
    </w:p>
    <w:p>
      <w:pPr>
        <w:snapToGrid w:val="0"/>
        <w:spacing w:line="440" w:lineRule="exact"/>
        <w:ind w:firstLine="420" w:firstLineChars="200"/>
        <w:rPr>
          <w:rFonts w:ascii="仿宋" w:hAnsi="仿宋" w:eastAsia="仿宋"/>
          <w:color w:val="000000"/>
          <w:kern w:val="0"/>
          <w:sz w:val="21"/>
          <w:szCs w:val="21"/>
        </w:rPr>
      </w:pPr>
      <w:r>
        <w:rPr>
          <w:sz w:val="21"/>
          <w:szCs w:val="21"/>
        </w:rPr>
        <w:fldChar w:fldCharType="begin"/>
      </w:r>
      <w:r>
        <w:rPr>
          <w:sz w:val="21"/>
          <w:szCs w:val="21"/>
        </w:rPr>
        <w:instrText xml:space="preserve"> HYPERLINK "https://middle.zcygov.cn/v-settle-front/enter/account?entranceType=1&amp;settleCategory=1&amp;isLoginAdd=true" </w:instrText>
      </w:r>
      <w:r>
        <w:rPr>
          <w:sz w:val="21"/>
          <w:szCs w:val="21"/>
        </w:rPr>
        <w:fldChar w:fldCharType="separate"/>
      </w:r>
      <w:r>
        <w:rPr>
          <w:rStyle w:val="149"/>
          <w:rFonts w:hint="eastAsia" w:ascii="仿宋" w:hAnsi="仿宋" w:eastAsia="仿宋"/>
          <w:kern w:val="0"/>
          <w:sz w:val="21"/>
          <w:szCs w:val="21"/>
        </w:rPr>
        <w:t>https://middle.zcygov.cn/v-settle-front/enter/account?entranceType=1&amp;settleCategory=1&amp;isLoginAdd=true</w:t>
      </w:r>
      <w:r>
        <w:rPr>
          <w:rStyle w:val="149"/>
          <w:rFonts w:hint="eastAsia" w:ascii="仿宋" w:hAnsi="仿宋" w:eastAsia="仿宋"/>
          <w:kern w:val="0"/>
          <w:sz w:val="21"/>
          <w:szCs w:val="21"/>
        </w:rPr>
        <w:fldChar w:fldCharType="end"/>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注册成功后，用账号密码登录后台界面；</w:t>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（2）授权代表身份证扫描件</w:t>
      </w:r>
    </w:p>
    <w:p>
      <w:pPr>
        <w:snapToGrid w:val="0"/>
        <w:spacing w:line="440" w:lineRule="exact"/>
        <w:rPr>
          <w:rFonts w:ascii="仿宋" w:hAnsi="仿宋" w:eastAsia="仿宋"/>
          <w:b/>
          <w:color w:val="000000"/>
          <w:kern w:val="0"/>
          <w:sz w:val="21"/>
          <w:szCs w:val="21"/>
        </w:rPr>
      </w:pPr>
    </w:p>
    <w:p>
      <w:pPr>
        <w:snapToGrid w:val="0"/>
        <w:spacing w:line="440" w:lineRule="exact"/>
        <w:ind w:firstLine="422" w:firstLineChars="200"/>
        <w:jc w:val="center"/>
        <w:rPr>
          <w:rFonts w:ascii="仿宋" w:hAnsi="仿宋" w:eastAsia="仿宋"/>
          <w:b/>
          <w:color w:val="000000"/>
          <w:kern w:val="0"/>
          <w:sz w:val="21"/>
          <w:szCs w:val="21"/>
        </w:rPr>
      </w:pPr>
      <w:r>
        <w:rPr>
          <w:rFonts w:hint="eastAsia" w:ascii="仿宋" w:hAnsi="仿宋" w:eastAsia="仿宋"/>
          <w:b/>
          <w:color w:val="000000"/>
          <w:kern w:val="0"/>
          <w:sz w:val="21"/>
          <w:szCs w:val="21"/>
        </w:rPr>
        <w:t>法定代表人</w:t>
      </w:r>
      <w:r>
        <w:rPr>
          <w:rFonts w:ascii="仿宋" w:hAnsi="仿宋" w:eastAsia="仿宋"/>
          <w:b/>
          <w:color w:val="000000"/>
          <w:kern w:val="0"/>
          <w:sz w:val="21"/>
          <w:szCs w:val="21"/>
        </w:rPr>
        <w:t>/负责人的授权委托书</w:t>
      </w:r>
    </w:p>
    <w:p>
      <w:pPr>
        <w:snapToGrid w:val="0"/>
        <w:spacing w:line="440" w:lineRule="exact"/>
        <w:rPr>
          <w:rFonts w:ascii="仿宋" w:hAnsi="仿宋" w:eastAsia="仿宋"/>
          <w:b/>
          <w:color w:val="000000"/>
          <w:kern w:val="0"/>
          <w:sz w:val="21"/>
          <w:szCs w:val="21"/>
        </w:rPr>
      </w:pPr>
      <w:r>
        <w:rPr>
          <w:rFonts w:hint="eastAsia" w:ascii="仿宋" w:hAnsi="仿宋" w:eastAsia="仿宋"/>
          <w:b/>
          <w:color w:val="000000"/>
          <w:kern w:val="0"/>
          <w:sz w:val="21"/>
          <w:szCs w:val="21"/>
        </w:rPr>
        <w:t>国家体育总局体育器材装备中心：</w:t>
      </w: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本授权委托书声明：注册于（公司住址）的（公司名称）法定代表人</w:t>
      </w:r>
      <w:bookmarkStart w:id="2" w:name="_Hlk66538331"/>
      <w:r>
        <w:rPr>
          <w:rFonts w:hint="eastAsia" w:ascii="仿宋" w:hAnsi="仿宋" w:eastAsia="仿宋"/>
          <w:b/>
          <w:color w:val="000000"/>
          <w:kern w:val="0"/>
          <w:sz w:val="21"/>
          <w:szCs w:val="21"/>
        </w:rPr>
        <w:t>/负责人</w:t>
      </w:r>
      <w:bookmarkEnd w:id="2"/>
      <w:r>
        <w:rPr>
          <w:rFonts w:hint="eastAsia" w:ascii="仿宋" w:hAnsi="仿宋" w:eastAsia="仿宋"/>
          <w:b/>
          <w:color w:val="000000"/>
          <w:kern w:val="0"/>
          <w:sz w:val="21"/>
          <w:szCs w:val="21"/>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本授权书于 年 月 日 签字生效，特此声明。</w:t>
      </w:r>
    </w:p>
    <w:p>
      <w:pPr>
        <w:snapToGrid w:val="0"/>
        <w:spacing w:line="440" w:lineRule="exact"/>
        <w:ind w:firstLine="422" w:firstLineChars="200"/>
        <w:rPr>
          <w:rFonts w:ascii="仿宋" w:hAnsi="仿宋" w:eastAsia="仿宋"/>
          <w:b/>
          <w:color w:val="000000"/>
          <w:kern w:val="0"/>
          <w:sz w:val="21"/>
          <w:szCs w:val="21"/>
        </w:rPr>
      </w:pP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法定代表人/负责人印刷体姓名： 签字： 电话：</w:t>
      </w: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授权代表人/负责人印刷体姓名： 签字： 职务： 电话：</w:t>
      </w: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授权代表身份证号： （身份证扫描件附后）</w:t>
      </w:r>
    </w:p>
    <w:p>
      <w:pPr>
        <w:snapToGrid w:val="0"/>
        <w:spacing w:line="440" w:lineRule="exact"/>
        <w:ind w:firstLine="422" w:firstLineChars="200"/>
        <w:rPr>
          <w:rFonts w:ascii="仿宋" w:hAnsi="仿宋" w:eastAsia="仿宋"/>
          <w:b/>
          <w:color w:val="000000"/>
          <w:kern w:val="0"/>
          <w:sz w:val="21"/>
          <w:szCs w:val="21"/>
        </w:rPr>
      </w:pPr>
      <w:r>
        <w:rPr>
          <w:rFonts w:hint="eastAsia" w:ascii="仿宋" w:hAnsi="仿宋" w:eastAsia="仿宋"/>
          <w:b/>
          <w:color w:val="000000"/>
          <w:kern w:val="0"/>
          <w:sz w:val="21"/>
          <w:szCs w:val="21"/>
        </w:rPr>
        <w:t>公司全称（公章）：</w:t>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未在规定时间内按要求提交以上文件进行报名登记，而直接编制报价文件参与报价的企业，其报价将被拒绝。</w:t>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3、招标文件售价：0元，招标文件请至公告附件处下载。</w:t>
      </w:r>
    </w:p>
    <w:p>
      <w:pPr>
        <w:snapToGrid w:val="0"/>
        <w:spacing w:line="440" w:lineRule="exact"/>
        <w:ind w:firstLine="422" w:firstLineChars="200"/>
        <w:rPr>
          <w:rFonts w:ascii="仿宋" w:hAnsi="仿宋" w:eastAsia="仿宋" w:cs="Arial"/>
          <w:b/>
          <w:bCs/>
          <w:color w:val="000000"/>
          <w:sz w:val="21"/>
          <w:szCs w:val="21"/>
        </w:rPr>
      </w:pPr>
    </w:p>
    <w:p>
      <w:pPr>
        <w:snapToGrid w:val="0"/>
        <w:spacing w:line="440" w:lineRule="exact"/>
        <w:ind w:firstLine="422" w:firstLineChars="200"/>
        <w:rPr>
          <w:rFonts w:ascii="仿宋" w:hAnsi="仿宋" w:eastAsia="仿宋" w:cs="Arial"/>
          <w:b/>
          <w:bCs/>
          <w:color w:val="000000"/>
          <w:sz w:val="21"/>
          <w:szCs w:val="21"/>
        </w:rPr>
      </w:pPr>
      <w:r>
        <w:rPr>
          <w:rFonts w:hint="eastAsia" w:ascii="仿宋" w:hAnsi="仿宋" w:eastAsia="仿宋" w:cs="Arial"/>
          <w:b/>
          <w:bCs/>
          <w:color w:val="000000"/>
          <w:sz w:val="21"/>
          <w:szCs w:val="21"/>
        </w:rPr>
        <w:t>六、投标保证金：</w:t>
      </w:r>
    </w:p>
    <w:p>
      <w:pPr>
        <w:snapToGrid w:val="0"/>
        <w:spacing w:line="440" w:lineRule="exact"/>
        <w:ind w:firstLine="420" w:firstLineChars="200"/>
        <w:rPr>
          <w:rFonts w:ascii="仿宋" w:hAnsi="仿宋" w:eastAsia="仿宋"/>
          <w:color w:val="000000"/>
          <w:kern w:val="0"/>
          <w:sz w:val="21"/>
          <w:szCs w:val="21"/>
        </w:rPr>
      </w:pPr>
      <w:r>
        <w:rPr>
          <w:rFonts w:hint="eastAsia" w:ascii="仿宋" w:hAnsi="仿宋" w:eastAsia="仿宋"/>
          <w:color w:val="000000"/>
          <w:kern w:val="0"/>
          <w:sz w:val="21"/>
          <w:szCs w:val="21"/>
        </w:rPr>
        <w:t>投标保证金（人民币）：0元</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如需缴纳保证金，供应商应于</w:t>
      </w:r>
      <w:r>
        <w:rPr>
          <w:rFonts w:ascii="仿宋" w:hAnsi="仿宋" w:eastAsia="仿宋" w:cs="Arial"/>
          <w:color w:val="000000"/>
          <w:sz w:val="21"/>
          <w:szCs w:val="21"/>
          <w:u w:val="single"/>
        </w:rPr>
        <w:t>20</w:t>
      </w:r>
      <w:r>
        <w:rPr>
          <w:rFonts w:hint="eastAsia" w:ascii="仿宋" w:hAnsi="仿宋" w:eastAsia="仿宋" w:cs="Arial"/>
          <w:color w:val="000000"/>
          <w:sz w:val="21"/>
          <w:szCs w:val="21"/>
          <w:u w:val="single"/>
        </w:rPr>
        <w:t>24</w:t>
      </w:r>
      <w:r>
        <w:rPr>
          <w:rFonts w:ascii="仿宋" w:hAnsi="仿宋" w:eastAsia="仿宋" w:cs="Arial"/>
          <w:color w:val="000000"/>
          <w:sz w:val="21"/>
          <w:szCs w:val="21"/>
          <w:u w:val="single"/>
        </w:rPr>
        <w:t>年</w:t>
      </w:r>
      <w:r>
        <w:rPr>
          <w:rFonts w:hint="eastAsia" w:ascii="仿宋" w:hAnsi="仿宋" w:eastAsia="仿宋" w:cs="Arial"/>
          <w:color w:val="000000"/>
          <w:sz w:val="21"/>
          <w:szCs w:val="21"/>
          <w:u w:val="single"/>
          <w:lang w:val="en-US" w:eastAsia="zh-CN"/>
        </w:rPr>
        <w:t>10</w:t>
      </w:r>
      <w:r>
        <w:rPr>
          <w:rFonts w:hint="eastAsia" w:ascii="仿宋" w:hAnsi="仿宋" w:eastAsia="仿宋" w:cs="Arial"/>
          <w:color w:val="000000"/>
          <w:sz w:val="21"/>
          <w:szCs w:val="21"/>
          <w:u w:val="single"/>
        </w:rPr>
        <w:t>月</w:t>
      </w:r>
      <w:r>
        <w:rPr>
          <w:rFonts w:hint="eastAsia" w:ascii="仿宋" w:hAnsi="仿宋" w:eastAsia="仿宋" w:cs="Arial"/>
          <w:color w:val="000000"/>
          <w:sz w:val="21"/>
          <w:szCs w:val="21"/>
          <w:u w:val="single"/>
          <w:lang w:val="en-US" w:eastAsia="zh-CN"/>
        </w:rPr>
        <w:t>10</w:t>
      </w:r>
      <w:r>
        <w:rPr>
          <w:rFonts w:hint="eastAsia" w:ascii="仿宋" w:hAnsi="仿宋" w:eastAsia="仿宋" w:cs="Arial"/>
          <w:color w:val="000000"/>
          <w:sz w:val="21"/>
          <w:szCs w:val="21"/>
          <w:u w:val="single"/>
        </w:rPr>
        <w:t>日</w:t>
      </w:r>
      <w:r>
        <w:rPr>
          <w:rFonts w:ascii="仿宋" w:hAnsi="仿宋" w:eastAsia="仿宋" w:cs="Arial"/>
          <w:color w:val="000000"/>
          <w:sz w:val="21"/>
          <w:szCs w:val="21"/>
          <w:u w:val="single"/>
        </w:rPr>
        <w:t>9:30</w:t>
      </w:r>
      <w:r>
        <w:rPr>
          <w:rFonts w:hint="eastAsia" w:ascii="仿宋" w:hAnsi="仿宋" w:eastAsia="仿宋" w:cs="Arial"/>
          <w:color w:val="000000"/>
          <w:sz w:val="21"/>
          <w:szCs w:val="21"/>
        </w:rPr>
        <w:t>前将投标保证金以网银、汇票、电汇、转帐支票、银行保函方式（</w:t>
      </w:r>
      <w:r>
        <w:rPr>
          <w:rFonts w:hint="eastAsia" w:ascii="仿宋" w:hAnsi="仿宋" w:eastAsia="仿宋"/>
          <w:color w:val="000000"/>
          <w:sz w:val="21"/>
          <w:szCs w:val="21"/>
        </w:rPr>
        <w:t>招标方不接受以现金支票、现金、支付宝、微信及个人转账方式交纳的保证金</w:t>
      </w:r>
      <w:r>
        <w:rPr>
          <w:rFonts w:hint="eastAsia" w:ascii="仿宋" w:hAnsi="仿宋" w:eastAsia="仿宋" w:cs="Arial"/>
          <w:color w:val="000000"/>
          <w:sz w:val="21"/>
          <w:szCs w:val="21"/>
        </w:rPr>
        <w:t>）交至国家体育总局体育器材装备中心。投标保证金为银行保函形式的，银行保函有效期需比投标有效期长30天。</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开户名：  国家体育总局体育器材装备中心</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开户银行：工行北京体育馆路支行</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银行账号：0200008109089053553</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未按前述各款要求提交投标保证金的投标将视为无效投标。</w:t>
      </w:r>
    </w:p>
    <w:p>
      <w:pPr>
        <w:snapToGrid w:val="0"/>
        <w:spacing w:line="440" w:lineRule="exact"/>
        <w:ind w:firstLine="420" w:firstLineChars="200"/>
        <w:rPr>
          <w:rFonts w:ascii="仿宋" w:hAnsi="仿宋" w:eastAsia="仿宋" w:cs="Arial"/>
          <w:b/>
          <w:bCs/>
          <w:color w:val="000000"/>
          <w:sz w:val="21"/>
          <w:szCs w:val="21"/>
        </w:rPr>
      </w:pPr>
      <w:r>
        <w:rPr>
          <w:rFonts w:hint="eastAsia" w:ascii="仿宋" w:hAnsi="仿宋" w:eastAsia="仿宋" w:cs="Arial"/>
          <w:color w:val="000000"/>
          <w:sz w:val="21"/>
          <w:szCs w:val="21"/>
        </w:rPr>
        <w:t>供应商递交投标保证金时需提供供应商全称、开户行、银行帐号等银行信息</w:t>
      </w:r>
      <w:r>
        <w:rPr>
          <w:rFonts w:hint="eastAsia" w:ascii="仿宋" w:hAnsi="仿宋" w:eastAsia="仿宋" w:cs="Arial"/>
          <w:color w:val="000000"/>
          <w:sz w:val="21"/>
          <w:szCs w:val="21"/>
          <w:lang w:eastAsia="zh-CN"/>
        </w:rPr>
        <w:t>，</w:t>
      </w:r>
      <w:r>
        <w:rPr>
          <w:rFonts w:hint="eastAsia" w:ascii="仿宋" w:hAnsi="仿宋" w:eastAsia="仿宋" w:cs="Arial"/>
          <w:color w:val="000000"/>
          <w:sz w:val="21"/>
          <w:szCs w:val="21"/>
        </w:rPr>
        <w:t>并加盖供应商公章，电子版形式发送至t87182686@163.com</w:t>
      </w:r>
      <w:r>
        <w:rPr>
          <w:rFonts w:hint="eastAsia" w:ascii="仿宋" w:hAnsi="仿宋" w:eastAsia="仿宋" w:cs="Arial"/>
          <w:color w:val="000000"/>
          <w:sz w:val="21"/>
          <w:szCs w:val="21"/>
          <w:lang w:eastAsia="zh-CN"/>
        </w:rPr>
        <w:t>，</w:t>
      </w:r>
      <w:r>
        <w:rPr>
          <w:rFonts w:hint="eastAsia" w:ascii="仿宋" w:hAnsi="仿宋" w:eastAsia="仿宋" w:cs="Arial"/>
          <w:color w:val="000000"/>
          <w:sz w:val="21"/>
          <w:szCs w:val="21"/>
        </w:rPr>
        <w:t>以便招标方退还投标保证金</w:t>
      </w:r>
      <w:r>
        <w:rPr>
          <w:rFonts w:ascii="仿宋" w:hAnsi="仿宋" w:eastAsia="仿宋" w:cs="Arial"/>
          <w:b/>
          <w:bCs/>
          <w:color w:val="000000"/>
          <w:sz w:val="21"/>
          <w:szCs w:val="21"/>
        </w:rPr>
        <w:t>。</w:t>
      </w:r>
    </w:p>
    <w:p>
      <w:pPr>
        <w:snapToGrid w:val="0"/>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投标保证金的退还：未中标的供应商在中标公告发布2个工作日内应立即将招标方开出的投标保证金收据退回，招标方将在中标通知书发出之日起5个工作日内按供应商递交投标保证金时提供的银行信息用网上汇款等方式退还投标保证金；</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中标人签订采购合同后应立即将招标方开出的投标保证金收据退回，招标方将在采购合同签订之日起5个工作日内按供应商递交投标保证金时提供的银行信息用网上汇款等方式退还投标保证金或者转为中标人的履约保证金</w:t>
      </w:r>
      <w:r>
        <w:rPr>
          <w:rFonts w:ascii="仿宋" w:hAnsi="仿宋" w:eastAsia="仿宋" w:cs="Arial"/>
          <w:color w:val="000000"/>
          <w:sz w:val="21"/>
          <w:szCs w:val="21"/>
        </w:rPr>
        <w:t>。</w:t>
      </w:r>
    </w:p>
    <w:p>
      <w:pPr>
        <w:snapToGrid w:val="0"/>
        <w:spacing w:line="440" w:lineRule="exact"/>
        <w:ind w:firstLine="420" w:firstLineChars="200"/>
        <w:rPr>
          <w:rFonts w:ascii="仿宋" w:hAnsi="仿宋" w:eastAsia="仿宋" w:cs="Arial"/>
          <w:bCs/>
          <w:color w:val="000000"/>
          <w:sz w:val="21"/>
          <w:szCs w:val="21"/>
        </w:rPr>
      </w:pPr>
      <w:r>
        <w:rPr>
          <w:rFonts w:hint="eastAsia" w:ascii="仿宋" w:hAnsi="仿宋" w:eastAsia="仿宋" w:cs="Arial"/>
          <w:bCs/>
          <w:color w:val="000000"/>
          <w:sz w:val="21"/>
          <w:szCs w:val="21"/>
        </w:rPr>
        <w:t>供应商有如下情况之一，将被没收其投标保证金，供应商不得要求全部或部分返还</w:t>
      </w:r>
      <w:r>
        <w:rPr>
          <w:rFonts w:hint="eastAsia" w:ascii="仿宋" w:hAnsi="仿宋" w:eastAsia="仿宋" w:cs="Arial"/>
          <w:bCs/>
          <w:color w:val="000000"/>
          <w:sz w:val="21"/>
          <w:szCs w:val="21"/>
          <w:lang w:eastAsia="zh-CN"/>
        </w:rPr>
        <w:t>：</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1、在投标文件有效期内撤回投标文件的；</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2、</w:t>
      </w:r>
      <w:r>
        <w:rPr>
          <w:rFonts w:hint="eastAsia" w:ascii="仿宋" w:hAnsi="仿宋" w:eastAsia="仿宋"/>
          <w:color w:val="000000"/>
          <w:sz w:val="21"/>
          <w:szCs w:val="21"/>
        </w:rPr>
        <w:t>供应商在投标过程中弄虚作假，提供虚假材料的；</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3、中标人无正当理由未能按本文件规定签订采购合同；</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4、供应商</w:t>
      </w:r>
      <w:r>
        <w:rPr>
          <w:rFonts w:ascii="仿宋" w:hAnsi="仿宋" w:eastAsia="仿宋" w:cs="Arial"/>
          <w:color w:val="000000"/>
          <w:sz w:val="21"/>
          <w:szCs w:val="21"/>
        </w:rPr>
        <w:t>拒绝在开标记录上签字确认，经</w:t>
      </w:r>
      <w:r>
        <w:rPr>
          <w:rFonts w:hint="eastAsia" w:ascii="仿宋" w:hAnsi="仿宋" w:eastAsia="仿宋" w:cs="Arial"/>
          <w:color w:val="000000"/>
          <w:sz w:val="21"/>
          <w:szCs w:val="21"/>
        </w:rPr>
        <w:t>相关</w:t>
      </w:r>
      <w:r>
        <w:rPr>
          <w:rFonts w:ascii="仿宋" w:hAnsi="仿宋" w:eastAsia="仿宋" w:cs="Arial"/>
          <w:color w:val="000000"/>
          <w:sz w:val="21"/>
          <w:szCs w:val="21"/>
        </w:rPr>
        <w:t>招标投标监督管理机构核实开标记录无误后，</w:t>
      </w:r>
      <w:r>
        <w:rPr>
          <w:rFonts w:hint="eastAsia" w:ascii="仿宋" w:hAnsi="仿宋" w:eastAsia="仿宋" w:cs="Arial"/>
          <w:color w:val="000000"/>
          <w:sz w:val="21"/>
          <w:szCs w:val="21"/>
        </w:rPr>
        <w:t>供应商</w:t>
      </w:r>
      <w:r>
        <w:rPr>
          <w:rFonts w:ascii="仿宋" w:hAnsi="仿宋" w:eastAsia="仿宋" w:cs="Arial"/>
          <w:color w:val="000000"/>
          <w:sz w:val="21"/>
          <w:szCs w:val="21"/>
        </w:rPr>
        <w:t>仍拒绝签字确认；</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5、</w:t>
      </w:r>
      <w:r>
        <w:rPr>
          <w:rFonts w:hint="eastAsia" w:ascii="仿宋" w:hAnsi="仿宋" w:eastAsia="仿宋"/>
          <w:bCs/>
          <w:color w:val="000000"/>
          <w:sz w:val="21"/>
          <w:szCs w:val="21"/>
        </w:rPr>
        <w:t>将中标项目转让给他人的；</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6、</w:t>
      </w:r>
      <w:r>
        <w:rPr>
          <w:rFonts w:ascii="仿宋" w:hAnsi="仿宋" w:eastAsia="仿宋" w:cs="Arial"/>
          <w:color w:val="000000"/>
          <w:sz w:val="21"/>
          <w:szCs w:val="21"/>
        </w:rPr>
        <w:t>由于</w:t>
      </w:r>
      <w:r>
        <w:rPr>
          <w:rFonts w:hint="eastAsia" w:ascii="仿宋" w:hAnsi="仿宋" w:eastAsia="仿宋" w:cs="Arial"/>
          <w:color w:val="000000"/>
          <w:sz w:val="21"/>
          <w:szCs w:val="21"/>
        </w:rPr>
        <w:t>供应商</w:t>
      </w:r>
      <w:r>
        <w:rPr>
          <w:rFonts w:ascii="仿宋" w:hAnsi="仿宋" w:eastAsia="仿宋" w:cs="Arial"/>
          <w:color w:val="000000"/>
          <w:sz w:val="21"/>
          <w:szCs w:val="21"/>
        </w:rPr>
        <w:t>未能遵守招标文件的其它规定而致使招标方的招标工作失败或对招标工作产生极其不利的影响，包括但不限于</w:t>
      </w:r>
      <w:r>
        <w:rPr>
          <w:rFonts w:hint="eastAsia" w:ascii="仿宋" w:hAnsi="仿宋" w:eastAsia="仿宋" w:cs="Arial"/>
          <w:color w:val="000000"/>
          <w:sz w:val="21"/>
          <w:szCs w:val="21"/>
        </w:rPr>
        <w:t>供应商</w:t>
      </w:r>
      <w:r>
        <w:rPr>
          <w:rFonts w:ascii="仿宋" w:hAnsi="仿宋" w:eastAsia="仿宋" w:cs="Arial"/>
          <w:color w:val="000000"/>
          <w:sz w:val="21"/>
          <w:szCs w:val="21"/>
        </w:rPr>
        <w:t>的恶意串谋、欺诈、威胁、贿赂等。</w:t>
      </w:r>
    </w:p>
    <w:p>
      <w:pPr>
        <w:snapToGrid w:val="0"/>
        <w:spacing w:line="460" w:lineRule="exact"/>
        <w:ind w:firstLine="415" w:firstLineChars="198"/>
        <w:rPr>
          <w:rFonts w:ascii="仿宋" w:hAnsi="仿宋" w:eastAsia="仿宋"/>
          <w:color w:val="000000"/>
          <w:sz w:val="21"/>
          <w:szCs w:val="21"/>
        </w:rPr>
      </w:pPr>
      <w:r>
        <w:rPr>
          <w:rFonts w:hint="eastAsia" w:ascii="仿宋" w:hAnsi="仿宋" w:eastAsia="仿宋"/>
          <w:color w:val="000000"/>
          <w:sz w:val="21"/>
          <w:szCs w:val="21"/>
        </w:rPr>
        <w:t>7、其他严重扰乱招投标程序的；</w:t>
      </w:r>
    </w:p>
    <w:p>
      <w:pPr>
        <w:snapToGrid w:val="0"/>
        <w:spacing w:line="44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供应商在投标截止时间前撤回已提交的投标文件的，采购人或者招标方应当自收到供应商书面撤回通知之日起５个工作日内，退还已收取的投标保证金，但因供应商自身原因导致无法及时退还的除外。</w:t>
      </w:r>
    </w:p>
    <w:p>
      <w:pPr>
        <w:snapToGrid w:val="0"/>
        <w:spacing w:line="440" w:lineRule="exact"/>
        <w:ind w:firstLine="422" w:firstLineChars="200"/>
        <w:rPr>
          <w:rFonts w:ascii="仿宋" w:hAnsi="仿宋" w:eastAsia="仿宋" w:cs="Arial"/>
          <w:b/>
          <w:bCs/>
          <w:color w:val="000000"/>
          <w:sz w:val="21"/>
          <w:szCs w:val="21"/>
        </w:rPr>
      </w:pPr>
    </w:p>
    <w:p>
      <w:pPr>
        <w:snapToGrid w:val="0"/>
        <w:spacing w:line="440" w:lineRule="exact"/>
        <w:ind w:firstLine="422" w:firstLineChars="200"/>
        <w:rPr>
          <w:rFonts w:ascii="仿宋" w:hAnsi="仿宋" w:eastAsia="仿宋" w:cs="Arial"/>
          <w:b/>
          <w:bCs/>
          <w:color w:val="000000"/>
          <w:sz w:val="21"/>
          <w:szCs w:val="21"/>
        </w:rPr>
      </w:pPr>
      <w:r>
        <w:rPr>
          <w:rFonts w:hint="eastAsia" w:ascii="仿宋" w:hAnsi="仿宋" w:eastAsia="仿宋" w:cs="Arial"/>
          <w:b/>
          <w:bCs/>
          <w:color w:val="000000"/>
          <w:sz w:val="21"/>
          <w:szCs w:val="21"/>
        </w:rPr>
        <w:t>七、开标时间及地点：</w:t>
      </w:r>
      <w:r>
        <w:rPr>
          <w:rFonts w:hint="eastAsia" w:ascii="仿宋" w:hAnsi="仿宋" w:eastAsia="仿宋" w:cs="Arial"/>
          <w:b/>
          <w:bCs/>
          <w:color w:val="000000"/>
          <w:sz w:val="21"/>
          <w:szCs w:val="21"/>
        </w:rPr>
        <w:tab/>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本项目采用电子投标，将于</w:t>
      </w:r>
      <w:r>
        <w:rPr>
          <w:rFonts w:hint="eastAsia" w:ascii="仿宋" w:hAnsi="仿宋" w:eastAsia="仿宋" w:cs="仿宋"/>
          <w:sz w:val="21"/>
          <w:szCs w:val="21"/>
          <w:u w:val="single"/>
        </w:rPr>
        <w:t>2024年</w:t>
      </w:r>
      <w:r>
        <w:rPr>
          <w:rFonts w:hint="eastAsia" w:ascii="仿宋" w:hAnsi="仿宋" w:eastAsia="仿宋" w:cs="仿宋"/>
          <w:sz w:val="21"/>
          <w:szCs w:val="21"/>
          <w:u w:val="single"/>
          <w:lang w:val="en-US" w:eastAsia="zh-CN"/>
        </w:rPr>
        <w:t>10</w:t>
      </w:r>
      <w:r>
        <w:rPr>
          <w:rFonts w:hint="eastAsia" w:ascii="仿宋" w:hAnsi="仿宋" w:eastAsia="仿宋" w:cs="仿宋"/>
          <w:sz w:val="21"/>
          <w:szCs w:val="21"/>
          <w:u w:val="single"/>
        </w:rPr>
        <w:t>月</w:t>
      </w:r>
      <w:r>
        <w:rPr>
          <w:rFonts w:hint="eastAsia" w:ascii="仿宋" w:hAnsi="仿宋" w:eastAsia="仿宋" w:cs="仿宋"/>
          <w:sz w:val="21"/>
          <w:szCs w:val="21"/>
          <w:u w:val="single"/>
          <w:lang w:val="en-US" w:eastAsia="zh-CN"/>
        </w:rPr>
        <w:t>10</w:t>
      </w:r>
      <w:r>
        <w:rPr>
          <w:rFonts w:hint="eastAsia" w:ascii="仿宋" w:hAnsi="仿宋" w:eastAsia="仿宋" w:cs="仿宋"/>
          <w:sz w:val="21"/>
          <w:szCs w:val="21"/>
          <w:u w:val="single"/>
        </w:rPr>
        <w:t>日9：30</w:t>
      </w:r>
      <w:r>
        <w:rPr>
          <w:rFonts w:hint="eastAsia" w:ascii="仿宋" w:hAnsi="仿宋" w:eastAsia="仿宋" w:cs="仿宋"/>
          <w:sz w:val="21"/>
          <w:szCs w:val="21"/>
        </w:rPr>
        <w:t>在“政采云”平台进行线上开标。供应商应于开标时间之前在“政采云”平台提交电子版投标文件。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供应商应登录政府采购云平台（http：//www.zcygov.cn）开标大厅。开标大厅菜单路径：应用中心—项目采购—开标评标。供应商需要在互联网网络状况良好的电脑登录“政采云”平台远程开标大厅参与本次开标，否则后果自负。</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首次投标文件开启时，须要供应商携带制作投标文件时用来加密的有效数字证书（CA认证）登录“政采云”平台电子开标大厅现场按规定时间对加密的响应文件进行解密，否则后果自负。</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未进行网上注册并办理数字证书（CA认证）的供应商还可登录政采云平台，通过CA管理，申领CA，包括Ukey介质与云CA证书（二选一）。</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 xml:space="preserve">为确保网上操作合法、有效和安全，请供应商确保在电子响应过程中能够对相关数据电文进行加密和使用电子签章，妥善保管CA数字证书并使用有效的CA数字证书参与整个采购活动。 </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422" w:firstLineChars="200"/>
        <w:rPr>
          <w:rFonts w:ascii="仿宋" w:hAnsi="仿宋" w:eastAsia="仿宋" w:cs="Arial"/>
          <w:b/>
          <w:bCs/>
          <w:color w:val="000000"/>
          <w:sz w:val="21"/>
          <w:szCs w:val="21"/>
        </w:rPr>
      </w:pPr>
    </w:p>
    <w:p>
      <w:pPr>
        <w:snapToGrid w:val="0"/>
        <w:spacing w:line="440" w:lineRule="exact"/>
        <w:ind w:firstLine="422" w:firstLineChars="200"/>
        <w:rPr>
          <w:rFonts w:ascii="仿宋" w:hAnsi="仿宋" w:eastAsia="仿宋" w:cs="Arial"/>
          <w:b/>
          <w:bCs/>
          <w:color w:val="000000"/>
          <w:sz w:val="21"/>
          <w:szCs w:val="21"/>
        </w:rPr>
      </w:pPr>
      <w:r>
        <w:rPr>
          <w:rFonts w:hint="eastAsia" w:ascii="仿宋" w:hAnsi="仿宋" w:eastAsia="仿宋" w:cs="Arial"/>
          <w:b/>
          <w:bCs/>
          <w:color w:val="000000"/>
          <w:sz w:val="21"/>
          <w:szCs w:val="21"/>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248"/>
        <w:gridCol w:w="2122"/>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机 构</w:t>
            </w:r>
          </w:p>
        </w:tc>
        <w:tc>
          <w:tcPr>
            <w:tcW w:w="3836" w:type="pct"/>
            <w:gridSpan w:val="3"/>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张老师</w:t>
            </w:r>
          </w:p>
        </w:tc>
        <w:tc>
          <w:tcPr>
            <w:tcW w:w="3083" w:type="pct"/>
            <w:gridSpan w:val="2"/>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1"/>
                <w:szCs w:val="21"/>
              </w:rPr>
            </w:pPr>
            <w:bookmarkStart w:id="3" w:name="PO_15528_PM033"/>
            <w:r>
              <w:rPr>
                <w:rFonts w:ascii="仿宋" w:hAnsi="仿宋" w:eastAsia="仿宋" w:cs="仿宋"/>
                <w:color w:val="000000"/>
                <w:sz w:val="21"/>
                <w:szCs w:val="21"/>
              </w:rPr>
              <w:t>010-</w:t>
            </w:r>
            <w:bookmarkEnd w:id="3"/>
            <w:r>
              <w:rPr>
                <w:rFonts w:ascii="仿宋" w:hAnsi="仿宋" w:eastAsia="仿宋" w:cs="仿宋"/>
                <w:color w:val="000000"/>
                <w:sz w:val="21"/>
                <w:szCs w:val="21"/>
              </w:rPr>
              <w:t>87182686</w:t>
            </w:r>
          </w:p>
          <w:p>
            <w:pPr>
              <w:pStyle w:val="33"/>
              <w:jc w:val="center"/>
              <w:rPr>
                <w:rFonts w:eastAsia="仿宋"/>
                <w:sz w:val="21"/>
                <w:szCs w:val="21"/>
              </w:rPr>
            </w:pPr>
            <w:r>
              <w:rPr>
                <w:rFonts w:ascii="仿宋" w:hAnsi="仿宋" w:eastAsia="仿宋" w:cs="仿宋"/>
                <w:color w:val="000000"/>
                <w:sz w:val="21"/>
                <w:szCs w:val="21"/>
              </w:rPr>
              <w:t>电子邮箱:t87182686@163.com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项目保证金</w:t>
            </w:r>
          </w:p>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010-87182648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lang w:val="en-US" w:eastAsia="zh-CN"/>
              </w:rPr>
              <w:t>袁</w:t>
            </w:r>
            <w:r>
              <w:rPr>
                <w:rFonts w:hint="eastAsia" w:ascii="仿宋" w:hAnsi="仿宋" w:eastAsia="仿宋" w:cs="仿宋"/>
                <w:color w:val="000000"/>
                <w:sz w:val="21"/>
                <w:szCs w:val="21"/>
              </w:rPr>
              <w:t>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010-8718</w:t>
            </w:r>
            <w:r>
              <w:rPr>
                <w:rFonts w:hint="eastAsia" w:ascii="仿宋" w:hAnsi="仿宋" w:eastAsia="仿宋" w:cs="仿宋"/>
                <w:color w:val="000000"/>
                <w:sz w:val="21"/>
                <w:szCs w:val="21"/>
                <w:lang w:val="en-US" w:eastAsia="zh-CN"/>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客  服</w:t>
            </w: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4008817190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1"/>
                <w:szCs w:val="21"/>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1"/>
                <w:szCs w:val="21"/>
              </w:rPr>
            </w:pP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4008371020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其他问题</w:t>
            </w:r>
          </w:p>
        </w:tc>
      </w:tr>
    </w:tbl>
    <w:p>
      <w:pPr>
        <w:snapToGrid w:val="0"/>
        <w:spacing w:line="440" w:lineRule="exact"/>
        <w:ind w:firstLine="420" w:firstLineChars="200"/>
        <w:rPr>
          <w:rFonts w:ascii="仿宋" w:hAnsi="仿宋" w:eastAsia="仿宋" w:cs="Arial"/>
          <w:color w:val="000000"/>
          <w:sz w:val="21"/>
          <w:szCs w:val="21"/>
        </w:rPr>
      </w:pPr>
    </w:p>
    <w:p>
      <w:pPr>
        <w:snapToGrid w:val="0"/>
        <w:spacing w:line="440" w:lineRule="exact"/>
        <w:ind w:firstLine="422" w:firstLineChars="200"/>
        <w:rPr>
          <w:rFonts w:ascii="仿宋" w:hAnsi="仿宋" w:eastAsia="仿宋" w:cs="Arial"/>
          <w:b/>
          <w:bCs/>
          <w:color w:val="000000"/>
          <w:sz w:val="21"/>
          <w:szCs w:val="21"/>
        </w:rPr>
      </w:pPr>
      <w:r>
        <w:rPr>
          <w:rFonts w:hint="eastAsia" w:ascii="仿宋" w:hAnsi="仿宋" w:eastAsia="仿宋" w:cs="Arial"/>
          <w:b/>
          <w:bCs/>
          <w:color w:val="000000"/>
          <w:sz w:val="21"/>
          <w:szCs w:val="21"/>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采购单位</w:t>
            </w:r>
          </w:p>
        </w:tc>
        <w:tc>
          <w:tcPr>
            <w:tcW w:w="3510"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国家体育总局射击射箭运动管理中心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地址</w:t>
            </w:r>
          </w:p>
        </w:tc>
        <w:tc>
          <w:tcPr>
            <w:tcW w:w="3510"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北京市石景山区福田寺甲3号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咨询事项</w:t>
            </w:r>
          </w:p>
        </w:tc>
        <w:tc>
          <w:tcPr>
            <w:tcW w:w="3510"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联系人及联系方式</w:t>
            </w:r>
          </w:p>
        </w:tc>
        <w:tc>
          <w:tcPr>
            <w:tcW w:w="3510" w:type="pct"/>
          </w:tcPr>
          <w:p>
            <w:pPr>
              <w:spacing w:line="48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苏老师 010-88962193</w:t>
            </w:r>
          </w:p>
        </w:tc>
      </w:tr>
      <w:bookmarkEnd w:id="4"/>
    </w:tbl>
    <w:p>
      <w:pPr>
        <w:widowControl/>
        <w:jc w:val="center"/>
        <w:outlineLvl w:val="0"/>
        <w:rPr>
          <w:rFonts w:hint="eastAsia" w:asciiTheme="minorEastAsia" w:hAnsiTheme="minorEastAsia" w:eastAsiaTheme="minorEastAsia" w:cstheme="minorEastAsia"/>
          <w:b/>
          <w:color w:val="000000"/>
          <w:sz w:val="36"/>
          <w:szCs w:val="36"/>
        </w:rPr>
      </w:pPr>
      <w:r>
        <w:rPr>
          <w:rFonts w:ascii="仿宋" w:hAnsi="仿宋" w:eastAsia="仿宋"/>
          <w:b/>
          <w:color w:val="000000"/>
          <w:sz w:val="21"/>
          <w:szCs w:val="21"/>
        </w:rPr>
        <w:br w:type="page"/>
      </w:r>
      <w:bookmarkStart w:id="5" w:name="_Toc3271"/>
      <w:r>
        <w:rPr>
          <w:rFonts w:hint="eastAsia" w:asciiTheme="minorEastAsia" w:hAnsiTheme="minorEastAsia" w:eastAsiaTheme="minorEastAsia" w:cstheme="minorEastAsia"/>
          <w:b/>
          <w:color w:val="000000"/>
          <w:sz w:val="36"/>
          <w:szCs w:val="36"/>
        </w:rPr>
        <w:t>第二章  供应商须知</w:t>
      </w:r>
      <w:bookmarkEnd w:id="5"/>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序号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1470" w:firstLineChars="700"/>
              <w:jc w:val="left"/>
              <w:rPr>
                <w:rFonts w:ascii="仿宋" w:hAnsi="仿宋" w:eastAsia="仿宋"/>
                <w:color w:val="000000"/>
                <w:sz w:val="21"/>
                <w:szCs w:val="21"/>
              </w:rPr>
            </w:pPr>
            <w:r>
              <w:rPr>
                <w:rFonts w:hint="eastAsia" w:ascii="仿宋" w:hAnsi="仿宋" w:eastAsia="仿宋"/>
                <w:color w:val="000000"/>
                <w:sz w:val="21"/>
                <w:szCs w:val="21"/>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bCs/>
                <w:color w:val="000000"/>
                <w:sz w:val="21"/>
                <w:szCs w:val="21"/>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pPr>
              <w:rPr>
                <w:color w:val="000000"/>
                <w:sz w:val="21"/>
                <w:szCs w:val="21"/>
              </w:rPr>
            </w:pPr>
            <w:r>
              <w:rPr>
                <w:rFonts w:hint="eastAsia" w:ascii="仿宋" w:hAnsi="仿宋" w:eastAsia="仿宋"/>
                <w:color w:val="000000"/>
                <w:sz w:val="21"/>
                <w:szCs w:val="21"/>
              </w:rPr>
              <w:t>根据财库</w:t>
            </w:r>
            <w:r>
              <w:rPr>
                <w:rFonts w:hint="eastAsia" w:ascii="仿宋" w:hAnsi="仿宋" w:eastAsia="仿宋" w:cs="仿宋"/>
                <w:color w:val="000000"/>
                <w:sz w:val="21"/>
                <w:szCs w:val="21"/>
              </w:rPr>
              <w:t>〔</w:t>
            </w:r>
            <w:r>
              <w:rPr>
                <w:rFonts w:hint="eastAsia" w:ascii="仿宋" w:hAnsi="仿宋" w:eastAsia="仿宋"/>
                <w:color w:val="000000"/>
                <w:sz w:val="21"/>
                <w:szCs w:val="21"/>
              </w:rPr>
              <w:t>2016</w:t>
            </w:r>
            <w:r>
              <w:rPr>
                <w:rFonts w:hint="eastAsia" w:ascii="仿宋" w:hAnsi="仿宋" w:eastAsia="仿宋" w:cs="仿宋"/>
                <w:color w:val="000000"/>
                <w:sz w:val="21"/>
                <w:szCs w:val="21"/>
              </w:rPr>
              <w:t>〕</w:t>
            </w:r>
            <w:r>
              <w:rPr>
                <w:rFonts w:hint="eastAsia" w:ascii="仿宋" w:hAnsi="仿宋" w:eastAsia="仿宋"/>
                <w:color w:val="000000"/>
                <w:sz w:val="21"/>
                <w:szCs w:val="21"/>
              </w:rPr>
              <w:t>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1"/>
                <w:szCs w:val="21"/>
              </w:rPr>
              <w:t>其投标将作无效标处理</w:t>
            </w:r>
            <w:r>
              <w:rPr>
                <w:rFonts w:hint="eastAsia" w:ascii="仿宋" w:hAnsi="仿宋" w:eastAsia="仿宋"/>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投标产品如果属于节能环保产品的，请提供财政部、</w:t>
            </w:r>
            <w:r>
              <w:rPr>
                <w:rFonts w:hint="eastAsia" w:ascii="仿宋" w:hAnsi="仿宋" w:eastAsia="仿宋"/>
                <w:color w:val="000000"/>
                <w:sz w:val="21"/>
                <w:szCs w:val="21"/>
                <w:lang w:eastAsia="zh-CN"/>
              </w:rPr>
              <w:t>环境保护</w:t>
            </w:r>
            <w:r>
              <w:rPr>
                <w:rFonts w:hint="eastAsia" w:ascii="仿宋" w:hAnsi="仿宋" w:eastAsia="仿宋"/>
                <w:color w:val="000000"/>
                <w:sz w:val="21"/>
                <w:szCs w:val="21"/>
              </w:rPr>
              <w:t>部发</w:t>
            </w:r>
            <w:r>
              <w:rPr>
                <w:rFonts w:hint="eastAsia" w:ascii="仿宋" w:hAnsi="仿宋" w:eastAsia="仿宋"/>
                <w:color w:val="000000"/>
                <w:sz w:val="21"/>
                <w:szCs w:val="21"/>
                <w:lang w:eastAsia="zh-CN"/>
              </w:rPr>
              <w:t>布的</w:t>
            </w:r>
            <w:r>
              <w:rPr>
                <w:rFonts w:hint="eastAsia" w:ascii="仿宋" w:hAnsi="仿宋" w:eastAsia="仿宋"/>
                <w:color w:val="000000"/>
                <w:sz w:val="21"/>
                <w:szCs w:val="21"/>
              </w:rPr>
              <w:t>有效期内环境标志产品政府采购清单以及财政部、发改委联合发布有效期内节能产品政府采购清单。</w:t>
            </w:r>
          </w:p>
          <w:p>
            <w:pPr>
              <w:snapToGrid w:val="0"/>
              <w:jc w:val="left"/>
              <w:rPr>
                <w:rFonts w:ascii="仿宋" w:hAnsi="仿宋" w:eastAsia="仿宋"/>
                <w:bCs/>
                <w:color w:val="000000"/>
                <w:sz w:val="21"/>
                <w:szCs w:val="21"/>
              </w:rPr>
            </w:pPr>
            <w:r>
              <w:rPr>
                <w:rFonts w:hint="eastAsia" w:ascii="仿宋" w:hAnsi="仿宋" w:eastAsia="仿宋"/>
                <w:color w:val="000000"/>
                <w:sz w:val="21"/>
                <w:szCs w:val="21"/>
              </w:rPr>
              <w:t>招标需求中要求提供的产品属于节能清单中政府强制采购节能产品品目的，供应商须提供该清单内产品，</w:t>
            </w:r>
            <w:r>
              <w:rPr>
                <w:rFonts w:hint="eastAsia" w:ascii="仿宋" w:hAnsi="仿宋" w:eastAsia="仿宋"/>
                <w:b/>
                <w:color w:val="000000"/>
                <w:sz w:val="21"/>
                <w:szCs w:val="21"/>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4</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pStyle w:val="278"/>
              <w:numPr>
                <w:ilvl w:val="0"/>
                <w:numId w:val="62"/>
              </w:numPr>
              <w:snapToGrid w:val="0"/>
              <w:ind w:left="0" w:firstLine="0" w:firstLineChars="0"/>
              <w:rPr>
                <w:rFonts w:ascii="仿宋" w:hAnsi="仿宋" w:eastAsia="仿宋"/>
                <w:color w:val="000000"/>
                <w:sz w:val="21"/>
                <w:szCs w:val="21"/>
              </w:rPr>
            </w:pPr>
            <w:r>
              <w:rPr>
                <w:rFonts w:hint="eastAsia" w:ascii="仿宋" w:hAnsi="仿宋" w:eastAsia="仿宋"/>
                <w:color w:val="000000"/>
                <w:sz w:val="21"/>
                <w:szCs w:val="21"/>
              </w:rPr>
              <w:t>根据财库〔2020〕46号的相关规定，本项目</w:t>
            </w:r>
            <w:r>
              <w:rPr>
                <w:rFonts w:hint="eastAsia" w:ascii="仿宋" w:hAnsi="仿宋" w:eastAsia="仿宋"/>
                <w:color w:val="000000"/>
                <w:sz w:val="21"/>
                <w:szCs w:val="21"/>
                <w:u w:val="single"/>
              </w:rPr>
              <w:t>非专门面向中小企业</w:t>
            </w:r>
            <w:r>
              <w:rPr>
                <w:rFonts w:hint="eastAsia" w:ascii="仿宋" w:hAnsi="仿宋" w:eastAsia="仿宋"/>
                <w:color w:val="000000"/>
                <w:sz w:val="21"/>
                <w:szCs w:val="21"/>
              </w:rPr>
              <w:t>采购。</w:t>
            </w:r>
            <w:r>
              <w:rPr>
                <w:rFonts w:hint="eastAsia" w:ascii="仿宋" w:hAnsi="仿宋" w:eastAsia="仿宋"/>
                <w:sz w:val="21"/>
                <w:szCs w:val="21"/>
              </w:rPr>
              <w:t>在评审时对小型和微型企业的投标报价给予</w:t>
            </w:r>
            <w:r>
              <w:rPr>
                <w:rFonts w:hint="eastAsia" w:ascii="仿宋" w:hAnsi="仿宋" w:eastAsia="仿宋"/>
                <w:sz w:val="21"/>
                <w:szCs w:val="21"/>
                <w:u w:val="single"/>
              </w:rPr>
              <w:t>20%</w:t>
            </w:r>
            <w:r>
              <w:rPr>
                <w:rFonts w:hint="eastAsia" w:ascii="仿宋" w:hAnsi="仿宋" w:eastAsia="仿宋"/>
                <w:sz w:val="21"/>
                <w:szCs w:val="21"/>
              </w:rPr>
              <w:t>的扣除，取扣除后的价格作为最终投标报价（此最终投标报价仅作为价格分计算）。</w:t>
            </w:r>
            <w:r>
              <w:rPr>
                <w:rFonts w:hint="eastAsia" w:ascii="仿宋" w:hAnsi="仿宋" w:eastAsia="仿宋"/>
                <w:color w:val="000000"/>
                <w:sz w:val="21"/>
                <w:szCs w:val="21"/>
              </w:rPr>
              <w:t>供应商参加本项目，应当出具《政府采购促进中小企业发展管理办法》规定的《中小企业声明函》（见附件），否则不予认定。</w:t>
            </w:r>
          </w:p>
          <w:p>
            <w:pPr>
              <w:pStyle w:val="278"/>
              <w:numPr>
                <w:ilvl w:val="0"/>
                <w:numId w:val="62"/>
              </w:numPr>
              <w:snapToGrid w:val="0"/>
              <w:ind w:left="0" w:firstLine="0" w:firstLineChars="0"/>
              <w:rPr>
                <w:rFonts w:ascii="仿宋" w:hAnsi="仿宋" w:eastAsia="仿宋"/>
                <w:color w:val="000000"/>
                <w:sz w:val="21"/>
                <w:szCs w:val="21"/>
              </w:rPr>
            </w:pPr>
            <w:r>
              <w:rPr>
                <w:rFonts w:hint="eastAsia" w:ascii="仿宋" w:hAnsi="仿宋" w:eastAsia="仿宋"/>
                <w:color w:val="000000"/>
                <w:sz w:val="21"/>
                <w:szCs w:val="21"/>
              </w:rPr>
              <w:t>根据财库</w:t>
            </w:r>
            <w:r>
              <w:rPr>
                <w:rFonts w:hint="eastAsia" w:ascii="仿宋" w:hAnsi="仿宋" w:eastAsia="仿宋" w:cs="仿宋"/>
                <w:color w:val="000000"/>
                <w:sz w:val="21"/>
                <w:szCs w:val="21"/>
              </w:rPr>
              <w:t>〔</w:t>
            </w:r>
            <w:r>
              <w:rPr>
                <w:rFonts w:hint="eastAsia" w:ascii="仿宋" w:hAnsi="仿宋" w:eastAsia="仿宋"/>
                <w:color w:val="000000"/>
                <w:sz w:val="21"/>
                <w:szCs w:val="21"/>
              </w:rPr>
              <w:t>2017</w:t>
            </w:r>
            <w:r>
              <w:rPr>
                <w:rFonts w:hint="eastAsia" w:ascii="仿宋" w:hAnsi="仿宋" w:eastAsia="仿宋" w:cs="仿宋"/>
                <w:color w:val="000000"/>
                <w:sz w:val="21"/>
                <w:szCs w:val="21"/>
              </w:rPr>
              <w:t>〕</w:t>
            </w:r>
            <w:r>
              <w:rPr>
                <w:rFonts w:hint="eastAsia" w:ascii="仿宋" w:hAnsi="仿宋" w:eastAsia="仿宋"/>
                <w:color w:val="000000"/>
                <w:sz w:val="21"/>
                <w:szCs w:val="21"/>
              </w:rPr>
              <w:t>141号的相关规定，在政府采购活动中，残疾人福利性单位视同小型、微型企业。属于享受政府采购支持政策的残疾人福利性单位，应满足财库</w:t>
            </w:r>
            <w:r>
              <w:rPr>
                <w:rFonts w:hint="eastAsia" w:ascii="仿宋" w:hAnsi="仿宋" w:eastAsia="仿宋" w:cs="仿宋"/>
                <w:color w:val="000000"/>
                <w:sz w:val="21"/>
                <w:szCs w:val="21"/>
              </w:rPr>
              <w:t>〔</w:t>
            </w:r>
            <w:r>
              <w:rPr>
                <w:rFonts w:hint="eastAsia" w:ascii="仿宋" w:hAnsi="仿宋" w:eastAsia="仿宋"/>
                <w:color w:val="000000"/>
                <w:sz w:val="21"/>
                <w:szCs w:val="21"/>
              </w:rPr>
              <w:t>2017</w:t>
            </w:r>
            <w:r>
              <w:rPr>
                <w:rFonts w:hint="eastAsia" w:ascii="仿宋" w:hAnsi="仿宋" w:eastAsia="仿宋" w:cs="仿宋"/>
                <w:color w:val="000000"/>
                <w:sz w:val="21"/>
                <w:szCs w:val="21"/>
              </w:rPr>
              <w:t>〕</w:t>
            </w:r>
            <w:r>
              <w:rPr>
                <w:rFonts w:hint="eastAsia" w:ascii="仿宋" w:hAnsi="仿宋" w:eastAsia="仿宋"/>
                <w:color w:val="000000"/>
                <w:sz w:val="21"/>
                <w:szCs w:val="21"/>
              </w:rPr>
              <w:t>141号文件第一条的规定，并在投标文件中提供残疾人福利性单位声明函（见附件）。</w:t>
            </w:r>
          </w:p>
          <w:p>
            <w:pPr>
              <w:pStyle w:val="278"/>
              <w:numPr>
                <w:ilvl w:val="0"/>
                <w:numId w:val="62"/>
              </w:numPr>
              <w:snapToGrid w:val="0"/>
              <w:ind w:left="0" w:firstLine="0" w:firstLineChars="0"/>
              <w:rPr>
                <w:rFonts w:ascii="仿宋" w:hAnsi="仿宋" w:eastAsia="仿宋"/>
                <w:color w:val="000000"/>
                <w:sz w:val="21"/>
                <w:szCs w:val="21"/>
              </w:rPr>
            </w:pPr>
            <w:r>
              <w:rPr>
                <w:rFonts w:hint="eastAsia" w:ascii="仿宋" w:hAnsi="仿宋" w:eastAsia="仿宋"/>
                <w:color w:val="000000"/>
                <w:sz w:val="21"/>
                <w:szCs w:val="21"/>
              </w:rPr>
              <w:t>根据财库</w:t>
            </w:r>
            <w:r>
              <w:rPr>
                <w:rFonts w:hint="eastAsia" w:ascii="仿宋" w:hAnsi="仿宋" w:eastAsia="仿宋" w:cs="仿宋"/>
                <w:color w:val="000000"/>
                <w:sz w:val="21"/>
                <w:szCs w:val="21"/>
              </w:rPr>
              <w:t>〔</w:t>
            </w:r>
            <w:r>
              <w:rPr>
                <w:rFonts w:hint="eastAsia" w:ascii="仿宋" w:hAnsi="仿宋" w:eastAsia="仿宋"/>
                <w:color w:val="000000"/>
                <w:sz w:val="21"/>
                <w:szCs w:val="21"/>
              </w:rPr>
              <w:t>2014</w:t>
            </w:r>
            <w:r>
              <w:rPr>
                <w:rFonts w:hint="eastAsia" w:ascii="仿宋" w:hAnsi="仿宋" w:eastAsia="仿宋" w:cs="仿宋"/>
                <w:color w:val="000000"/>
                <w:sz w:val="21"/>
                <w:szCs w:val="21"/>
              </w:rPr>
              <w:t>〕</w:t>
            </w:r>
            <w:r>
              <w:rPr>
                <w:rFonts w:hint="eastAsia" w:ascii="仿宋" w:hAnsi="仿宋" w:eastAsia="仿宋"/>
                <w:color w:val="000000"/>
                <w:sz w:val="21"/>
                <w:szCs w:val="21"/>
              </w:rPr>
              <w:t>68号的相关规定，在政府采购活动中，监狱企业视同小型、微型企业，并在投标文件中提供由省级以上监狱管理局、戒毒管理局（含新疆生产建设兵团）出具的属于监狱企业的证明文件（格式自拟）。</w:t>
            </w:r>
          </w:p>
          <w:p>
            <w:pPr>
              <w:snapToGrid w:val="0"/>
              <w:rPr>
                <w:rFonts w:ascii="仿宋" w:hAnsi="仿宋" w:eastAsia="仿宋"/>
                <w:color w:val="000000"/>
                <w:sz w:val="21"/>
                <w:szCs w:val="21"/>
              </w:rPr>
            </w:pPr>
            <w:r>
              <w:rPr>
                <w:rFonts w:hint="eastAsia" w:ascii="仿宋" w:hAnsi="仿宋" w:eastAsia="仿宋"/>
                <w:color w:val="000000"/>
                <w:sz w:val="21"/>
                <w:szCs w:val="21"/>
              </w:rPr>
              <w:t>该项目标的属于</w:t>
            </w:r>
            <w:r>
              <w:rPr>
                <w:rFonts w:hint="eastAsia" w:ascii="仿宋" w:hAnsi="仿宋" w:eastAsia="仿宋"/>
                <w:color w:val="000000"/>
                <w:sz w:val="21"/>
                <w:szCs w:val="21"/>
                <w:u w:val="single"/>
              </w:rPr>
              <w:t>其他未列明</w:t>
            </w:r>
            <w:r>
              <w:rPr>
                <w:rFonts w:hint="eastAsia" w:ascii="仿宋" w:hAnsi="仿宋" w:eastAsia="仿宋"/>
                <w:color w:val="000000"/>
                <w:sz w:val="21"/>
                <w:szCs w:val="21"/>
              </w:rPr>
              <w:t>行业。</w:t>
            </w:r>
          </w:p>
          <w:p>
            <w:pPr>
              <w:snapToGrid w:val="0"/>
              <w:jc w:val="left"/>
              <w:rPr>
                <w:rFonts w:ascii="仿宋" w:hAnsi="仿宋" w:eastAsia="仿宋"/>
                <w:b/>
                <w:bCs/>
                <w:color w:val="000000"/>
                <w:sz w:val="21"/>
                <w:szCs w:val="21"/>
              </w:rPr>
            </w:pPr>
            <w:r>
              <w:rPr>
                <w:rFonts w:hint="eastAsia" w:ascii="仿宋" w:hAnsi="仿宋" w:eastAsia="仿宋"/>
                <w:b/>
                <w:color w:val="000000"/>
                <w:sz w:val="21"/>
                <w:szCs w:val="21"/>
              </w:rPr>
              <w:t>(注：未提供以上材料的，均不给予认定）。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sz w:val="21"/>
                <w:szCs w:val="21"/>
              </w:rPr>
            </w:pPr>
            <w:r>
              <w:rPr>
                <w:rFonts w:hint="eastAsia" w:ascii="仿宋" w:hAnsi="仿宋" w:eastAsia="仿宋"/>
                <w:color w:val="000000"/>
                <w:sz w:val="21"/>
                <w:szCs w:val="21"/>
              </w:rPr>
              <w:t>供应商如对招标文件有异议，应当于公告发布之日起至</w:t>
            </w:r>
            <w:r>
              <w:rPr>
                <w:rFonts w:hint="eastAsia" w:ascii="仿宋" w:hAnsi="仿宋" w:eastAsia="仿宋"/>
                <w:bCs/>
                <w:color w:val="000000"/>
                <w:sz w:val="21"/>
                <w:szCs w:val="21"/>
              </w:rPr>
              <w:t>公告期限满第7个工作日内</w:t>
            </w:r>
            <w:r>
              <w:rPr>
                <w:rFonts w:hint="eastAsia" w:ascii="仿宋" w:hAnsi="仿宋" w:eastAsia="仿宋"/>
                <w:color w:val="000000"/>
                <w:sz w:val="21"/>
                <w:szCs w:val="21"/>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6</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7</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8</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bookmarkStart w:id="6" w:name="PO_15528_PM007_1"/>
            <w:r>
              <w:rPr>
                <w:rFonts w:ascii="仿宋" w:hAnsi="仿宋" w:eastAsia="仿宋"/>
                <w:color w:val="000000"/>
                <w:sz w:val="21"/>
                <w:szCs w:val="21"/>
              </w:rPr>
              <w:t>不允许联合体投标</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9</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bookmarkStart w:id="7" w:name="PO_15528_PM040"/>
            <w:r>
              <w:rPr>
                <w:rFonts w:hint="eastAsia" w:ascii="仿宋" w:hAnsi="仿宋" w:eastAsia="仿宋"/>
                <w:color w:val="000000"/>
                <w:sz w:val="21"/>
                <w:szCs w:val="21"/>
              </w:rPr>
              <w:t>不组织现场踏勘</w:t>
            </w:r>
            <w:bookmarkEnd w:id="7"/>
          </w:p>
          <w:p>
            <w:pPr>
              <w:snapToGrid w:val="0"/>
              <w:jc w:val="left"/>
              <w:rPr>
                <w:rFonts w:ascii="仿宋" w:hAnsi="仿宋" w:eastAsia="仿宋"/>
                <w:color w:val="000000"/>
                <w:sz w:val="21"/>
                <w:szCs w:val="21"/>
              </w:rPr>
            </w:pPr>
            <w:r>
              <w:rPr>
                <w:rFonts w:hint="eastAsia" w:ascii="仿宋" w:hAnsi="仿宋" w:eastAsia="仿宋"/>
                <w:color w:val="000000"/>
                <w:sz w:val="21"/>
                <w:szCs w:val="21"/>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bookmarkStart w:id="8" w:name="PO_15528_PM041"/>
            <w:r>
              <w:rPr>
                <w:rFonts w:hint="eastAsia" w:ascii="仿宋" w:hAnsi="仿宋" w:eastAsia="仿宋"/>
                <w:color w:val="000000"/>
                <w:sz w:val="21"/>
                <w:szCs w:val="21"/>
              </w:rPr>
              <w:t>不进行演示</w:t>
            </w:r>
            <w:bookmarkEnd w:id="8"/>
          </w:p>
          <w:p>
            <w:pPr>
              <w:snapToGrid w:val="0"/>
              <w:jc w:val="left"/>
              <w:rPr>
                <w:rFonts w:ascii="仿宋" w:hAnsi="仿宋" w:eastAsia="仿宋"/>
                <w:color w:val="000000"/>
                <w:sz w:val="21"/>
                <w:szCs w:val="21"/>
              </w:rPr>
            </w:pPr>
            <w:r>
              <w:rPr>
                <w:rFonts w:hint="eastAsia" w:ascii="仿宋" w:hAnsi="仿宋" w:eastAsia="仿宋"/>
                <w:color w:val="000000"/>
                <w:sz w:val="21"/>
                <w:szCs w:val="21"/>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bookmarkStart w:id="9" w:name="PO_15528_PM043"/>
            <w:r>
              <w:rPr>
                <w:rFonts w:hint="eastAsia" w:ascii="仿宋" w:hAnsi="仿宋" w:eastAsia="仿宋"/>
                <w:color w:val="000000"/>
                <w:sz w:val="21"/>
                <w:szCs w:val="21"/>
              </w:rPr>
              <w:t>不要求提供样品</w:t>
            </w:r>
            <w:bookmarkEnd w:id="9"/>
          </w:p>
          <w:p>
            <w:pPr>
              <w:snapToGrid w:val="0"/>
              <w:jc w:val="left"/>
              <w:rPr>
                <w:rFonts w:ascii="仿宋" w:hAnsi="仿宋" w:eastAsia="仿宋"/>
                <w:color w:val="000000"/>
                <w:sz w:val="21"/>
                <w:szCs w:val="21"/>
              </w:rPr>
            </w:pPr>
            <w:r>
              <w:rPr>
                <w:rFonts w:hint="eastAsia" w:ascii="仿宋" w:hAnsi="仿宋" w:eastAsia="仿宋"/>
                <w:color w:val="000000"/>
                <w:sz w:val="21"/>
                <w:szCs w:val="21"/>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投标文件由开标一览表、资质文件、技术及商务文件、报价文件正本</w:t>
            </w:r>
            <w:r>
              <w:rPr>
                <w:rFonts w:hint="eastAsia" w:ascii="仿宋" w:hAnsi="仿宋" w:eastAsia="仿宋"/>
                <w:b/>
                <w:color w:val="000000"/>
                <w:sz w:val="21"/>
                <w:szCs w:val="21"/>
              </w:rPr>
              <w:t>各</w:t>
            </w:r>
            <w:r>
              <w:rPr>
                <w:rFonts w:hint="eastAsia" w:ascii="仿宋" w:hAnsi="仿宋" w:eastAsia="仿宋" w:cs="Arial"/>
                <w:b/>
                <w:color w:val="000000"/>
                <w:sz w:val="21"/>
                <w:szCs w:val="21"/>
                <w:u w:val="single"/>
              </w:rPr>
              <w:t xml:space="preserve"> 1 </w:t>
            </w:r>
            <w:r>
              <w:rPr>
                <w:rFonts w:hint="eastAsia" w:ascii="仿宋" w:hAnsi="仿宋" w:eastAsia="仿宋"/>
                <w:b/>
                <w:color w:val="000000"/>
                <w:sz w:val="21"/>
                <w:szCs w:val="21"/>
              </w:rPr>
              <w:t>份组成</w:t>
            </w:r>
            <w:r>
              <w:rPr>
                <w:rFonts w:hint="eastAsia" w:ascii="仿宋" w:hAnsi="仿宋" w:eastAsia="仿宋"/>
                <w:b/>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中标供应商确定之日起2个工作日内，将在</w:t>
            </w:r>
            <w:r>
              <w:rPr>
                <w:rFonts w:hint="eastAsia" w:ascii="仿宋" w:hAnsi="仿宋" w:eastAsia="仿宋" w:cs="Arial"/>
                <w:color w:val="000000"/>
                <w:sz w:val="21"/>
                <w:szCs w:val="21"/>
              </w:rPr>
              <w:t>中国政府采购网(</w:t>
            </w:r>
            <w:r>
              <w:rPr>
                <w:rFonts w:hint="eastAsia" w:ascii="仿宋" w:hAnsi="仿宋" w:eastAsia="仿宋"/>
                <w:color w:val="000000"/>
                <w:sz w:val="21"/>
                <w:szCs w:val="21"/>
              </w:rPr>
              <w:t xml:space="preserve"> </w:t>
            </w:r>
            <w:r>
              <w:rPr>
                <w:sz w:val="21"/>
                <w:szCs w:val="21"/>
              </w:rPr>
              <w:fldChar w:fldCharType="begin"/>
            </w:r>
            <w:r>
              <w:rPr>
                <w:sz w:val="21"/>
                <w:szCs w:val="21"/>
              </w:rPr>
              <w:instrText xml:space="preserve"> HYPERLINK "http://www.ccgp.gov.cn" </w:instrText>
            </w:r>
            <w:r>
              <w:rPr>
                <w:sz w:val="21"/>
                <w:szCs w:val="21"/>
              </w:rPr>
              <w:fldChar w:fldCharType="separate"/>
            </w:r>
            <w:r>
              <w:rPr>
                <w:rStyle w:val="149"/>
                <w:rFonts w:hint="eastAsia" w:ascii="仿宋" w:hAnsi="仿宋" w:eastAsia="仿宋"/>
                <w:color w:val="000000"/>
                <w:sz w:val="21"/>
                <w:szCs w:val="21"/>
              </w:rPr>
              <w:t>http://www.ccgp.gov.cn</w:t>
            </w:r>
            <w:r>
              <w:rPr>
                <w:rStyle w:val="149"/>
                <w:rFonts w:hint="eastAsia" w:ascii="仿宋" w:hAnsi="仿宋" w:eastAsia="仿宋"/>
                <w:color w:val="000000"/>
                <w:sz w:val="21"/>
                <w:szCs w:val="21"/>
              </w:rPr>
              <w:fldChar w:fldCharType="end"/>
            </w:r>
            <w:r>
              <w:rPr>
                <w:rFonts w:hint="eastAsia" w:ascii="仿宋" w:hAnsi="仿宋" w:eastAsia="仿宋" w:cs="Arial"/>
                <w:color w:val="000000"/>
                <w:sz w:val="21"/>
                <w:szCs w:val="21"/>
              </w:rPr>
              <w:t>)发布</w:t>
            </w:r>
            <w:r>
              <w:rPr>
                <w:rFonts w:hint="eastAsia" w:ascii="仿宋" w:hAnsi="仿宋" w:eastAsia="仿宋"/>
                <w:color w:val="000000"/>
                <w:sz w:val="21"/>
                <w:szCs w:val="21"/>
              </w:rPr>
              <w:t>中标公告，公告期限为1个工作日</w:t>
            </w:r>
            <w:r>
              <w:rPr>
                <w:rFonts w:hint="eastAsia" w:ascii="仿宋" w:hAnsi="仿宋" w:eastAsia="仿宋"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14</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交纳：投标保证金应按《招标采购公告》六规定交纳。</w:t>
            </w:r>
          </w:p>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退还：中标通知书发出之日起5个工作日内，招标方以电汇或转账等方式退还投标保证金。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16</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17</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18</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s="Arial"/>
                <w:color w:val="000000"/>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19</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招标方于投标截止时间前通过政采云平台接收投标文件，投标文件送达回执、政府采购活动现场确认声明书（格式详见附件）应单独提供，如供应商递交投标文件时未提供回执，视同不需要回执。</w:t>
            </w:r>
          </w:p>
          <w:p>
            <w:pPr>
              <w:snapToGrid w:val="0"/>
              <w:jc w:val="left"/>
              <w:rPr>
                <w:rFonts w:ascii="仿宋" w:hAnsi="仿宋" w:eastAsia="仿宋"/>
                <w:b/>
                <w:color w:val="000000"/>
                <w:sz w:val="21"/>
                <w:szCs w:val="21"/>
              </w:rPr>
            </w:pPr>
            <w:r>
              <w:rPr>
                <w:rFonts w:hint="eastAsia" w:ascii="仿宋" w:hAnsi="仿宋" w:eastAsia="仿宋"/>
                <w:b/>
                <w:color w:val="000000"/>
                <w:sz w:val="21"/>
                <w:szCs w:val="21"/>
              </w:rPr>
              <w:t>供应商递交投标文件时</w:t>
            </w:r>
            <w:r>
              <w:rPr>
                <w:rFonts w:hint="eastAsia" w:ascii="仿宋" w:hAnsi="仿宋" w:eastAsia="仿宋"/>
                <w:color w:val="000000"/>
                <w:sz w:val="21"/>
                <w:szCs w:val="21"/>
              </w:rPr>
              <w:t>，</w:t>
            </w:r>
            <w:r>
              <w:rPr>
                <w:rFonts w:hint="eastAsia" w:ascii="仿宋" w:hAnsi="仿宋" w:eastAsia="仿宋"/>
                <w:b/>
                <w:color w:val="000000"/>
                <w:sz w:val="21"/>
                <w:szCs w:val="21"/>
              </w:rPr>
              <w:t>如出现下列情况之一的，投标文件将被拒收：</w:t>
            </w:r>
          </w:p>
          <w:p>
            <w:pPr>
              <w:snapToGrid w:val="0"/>
              <w:jc w:val="left"/>
              <w:rPr>
                <w:rFonts w:ascii="仿宋" w:hAnsi="仿宋" w:eastAsia="仿宋"/>
                <w:b/>
                <w:color w:val="000000"/>
                <w:sz w:val="21"/>
                <w:szCs w:val="21"/>
              </w:rPr>
            </w:pPr>
            <w:r>
              <w:rPr>
                <w:rFonts w:hint="eastAsia" w:ascii="仿宋" w:hAnsi="仿宋" w:eastAsia="仿宋"/>
                <w:b/>
                <w:color w:val="000000"/>
                <w:sz w:val="21"/>
                <w:szCs w:val="21"/>
              </w:rPr>
              <w:t>1、未成功办理供应商报名手续的；</w:t>
            </w:r>
          </w:p>
          <w:p>
            <w:pPr>
              <w:snapToGrid w:val="0"/>
              <w:jc w:val="left"/>
              <w:rPr>
                <w:rFonts w:ascii="仿宋" w:hAnsi="仿宋" w:eastAsia="仿宋"/>
                <w:b/>
                <w:color w:val="000000"/>
                <w:sz w:val="21"/>
                <w:szCs w:val="21"/>
              </w:rPr>
            </w:pPr>
            <w:r>
              <w:rPr>
                <w:rFonts w:hint="eastAsia" w:ascii="仿宋" w:hAnsi="仿宋" w:eastAsia="仿宋"/>
                <w:b/>
                <w:color w:val="000000"/>
                <w:sz w:val="21"/>
                <w:szCs w:val="21"/>
              </w:rPr>
              <w:t>2、超过投标截止时间送达的投标文件。</w:t>
            </w:r>
          </w:p>
          <w:p>
            <w:pPr>
              <w:autoSpaceDE w:val="0"/>
              <w:autoSpaceDN w:val="0"/>
              <w:snapToGrid w:val="0"/>
              <w:jc w:val="left"/>
              <w:textAlignment w:val="bottom"/>
              <w:rPr>
                <w:rFonts w:ascii="仿宋" w:hAnsi="仿宋" w:eastAsia="仿宋"/>
                <w:color w:val="000000"/>
                <w:sz w:val="21"/>
                <w:szCs w:val="21"/>
              </w:rPr>
            </w:pPr>
            <w:r>
              <w:rPr>
                <w:rFonts w:hint="eastAsia" w:ascii="仿宋" w:hAnsi="仿宋" w:eastAsia="仿宋"/>
                <w:color w:val="000000"/>
                <w:sz w:val="21"/>
                <w:szCs w:val="21"/>
              </w:rPr>
              <w:t>供应商在投标截止时间前，可以书面通知（加盖公章）招标方，对所递交的投标文件进行补充、修改或者撤回。补充、修改的内容应当按照招标文件要求签署、盖章、密封后，作为投标文件的组成部分。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20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代理服务费用</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lang w:eastAsia="zh-CN"/>
              </w:rPr>
              <w:drawing>
                <wp:inline distT="0" distB="0" distL="114300" distR="114300">
                  <wp:extent cx="4438015" cy="3651250"/>
                  <wp:effectExtent l="0" t="0" r="12065" b="6350"/>
                  <wp:docPr id="1" name="图片 1" descr="服务收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服务收费"/>
                          <pic:cNvPicPr>
                            <a:picLocks noChangeAspect="1"/>
                          </pic:cNvPicPr>
                        </pic:nvPicPr>
                        <pic:blipFill>
                          <a:blip r:embed="rId10"/>
                          <a:srcRect t="-170" r="25701" b="2348"/>
                          <a:stretch>
                            <a:fillRect/>
                          </a:stretch>
                        </pic:blipFill>
                        <pic:spPr>
                          <a:xfrm>
                            <a:off x="0" y="0"/>
                            <a:ext cx="4438015" cy="3651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1"/>
                <w:szCs w:val="21"/>
              </w:rPr>
            </w:pPr>
            <w:r>
              <w:rPr>
                <w:rFonts w:hint="eastAsia" w:ascii="仿宋_GB2312" w:hAnsi="仿宋" w:eastAsia="仿宋_GB2312"/>
                <w:color w:val="000000"/>
                <w:sz w:val="21"/>
                <w:szCs w:val="21"/>
              </w:rPr>
              <w:t>21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1"/>
                <w:szCs w:val="21"/>
              </w:rPr>
            </w:pPr>
            <w:r>
              <w:rPr>
                <w:rFonts w:hint="eastAsia" w:ascii="仿宋" w:hAnsi="仿宋" w:eastAsia="仿宋"/>
                <w:color w:val="000000"/>
                <w:sz w:val="21"/>
                <w:szCs w:val="21"/>
              </w:rPr>
              <w:t>本招标文件的解释权属于国家体育总局体育器材装备中心。</w:t>
            </w:r>
          </w:p>
        </w:tc>
      </w:tr>
    </w:tbl>
    <w:p>
      <w:pPr>
        <w:pStyle w:val="43"/>
        <w:snapToGrid w:val="0"/>
        <w:spacing w:beforeLines="0" w:afterLines="0" w:line="240" w:lineRule="auto"/>
        <w:jc w:val="left"/>
        <w:rPr>
          <w:rFonts w:ascii="仿宋" w:hAnsi="仿宋" w:eastAsia="仿宋"/>
          <w:b/>
          <w:color w:val="000000"/>
          <w:sz w:val="21"/>
          <w:szCs w:val="21"/>
        </w:rPr>
      </w:pPr>
      <w:r>
        <w:rPr>
          <w:rFonts w:ascii="仿宋" w:hAnsi="仿宋" w:eastAsia="仿宋_GB2312"/>
          <w:color w:val="000000"/>
          <w:sz w:val="21"/>
          <w:szCs w:val="21"/>
        </w:rPr>
        <w:br w:type="page"/>
      </w:r>
      <w:r>
        <w:rPr>
          <w:rFonts w:hint="eastAsia" w:ascii="仿宋" w:hAnsi="仿宋" w:eastAsia="仿宋"/>
          <w:bCs/>
          <w:color w:val="000000"/>
          <w:sz w:val="21"/>
          <w:szCs w:val="21"/>
        </w:rPr>
        <w:t>一、总  则</w:t>
      </w:r>
    </w:p>
    <w:p>
      <w:pPr>
        <w:snapToGrid w:val="0"/>
        <w:spacing w:line="460" w:lineRule="exact"/>
        <w:ind w:firstLine="422" w:firstLineChars="200"/>
        <w:rPr>
          <w:rFonts w:ascii="仿宋" w:hAnsi="仿宋" w:eastAsia="仿宋"/>
          <w:b/>
          <w:color w:val="000000"/>
          <w:sz w:val="21"/>
          <w:szCs w:val="21"/>
        </w:rPr>
      </w:pPr>
      <w:r>
        <w:rPr>
          <w:rFonts w:hint="eastAsia" w:ascii="仿宋" w:hAnsi="仿宋" w:eastAsia="仿宋" w:cs="Arial"/>
          <w:b/>
          <w:color w:val="000000"/>
          <w:sz w:val="21"/>
          <w:szCs w:val="21"/>
        </w:rPr>
        <w:t>（一）适用范围</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仅适用于本次招标文件中采购项目的招标、投标、评标、定标、验收、合同履约、付款等行为（法律、法规另有规定的，从其规定）。</w:t>
      </w:r>
    </w:p>
    <w:p>
      <w:pPr>
        <w:snapToGrid w:val="0"/>
        <w:spacing w:line="460" w:lineRule="exact"/>
        <w:ind w:firstLine="422" w:firstLineChars="200"/>
        <w:rPr>
          <w:rFonts w:ascii="仿宋" w:hAnsi="仿宋" w:eastAsia="仿宋" w:cs="Arial"/>
          <w:b/>
          <w:color w:val="000000"/>
          <w:sz w:val="21"/>
          <w:szCs w:val="21"/>
        </w:rPr>
      </w:pPr>
      <w:r>
        <w:rPr>
          <w:rFonts w:hint="eastAsia" w:ascii="仿宋" w:hAnsi="仿宋" w:eastAsia="仿宋" w:cs="Arial"/>
          <w:b/>
          <w:color w:val="000000"/>
          <w:sz w:val="21"/>
          <w:szCs w:val="21"/>
        </w:rPr>
        <w:t xml:space="preserve">（二）定义 </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1、“招标方”系指组织本项目采购的国家体育总局体育器材装备中心。</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2、“供应商”系指向招标方提交投标文件的单位或个人。</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3、“采购人”系指委托招标方采购本次货物、服务项目的国家机关、事业单位和团体组织。</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4、“货物”系指招标文件规定供应商须向采购人提供的一切材料、设备、机械、仪器仪表、工具及其它有关技术资料和文字材料。</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5、“服务”系指招标文件规定供应商须承担的劳务以及其他类似的义务。</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6、“项目”系指供应商按招标文件规定向采购人提供的需求总称。</w:t>
      </w:r>
    </w:p>
    <w:p>
      <w:pPr>
        <w:snapToGrid w:val="0"/>
        <w:spacing w:line="460" w:lineRule="exact"/>
        <w:ind w:firstLine="422" w:firstLineChars="200"/>
        <w:rPr>
          <w:rFonts w:ascii="仿宋" w:hAnsi="仿宋" w:eastAsia="仿宋" w:cs="Arial"/>
          <w:b/>
          <w:color w:val="000000"/>
          <w:sz w:val="21"/>
          <w:szCs w:val="21"/>
        </w:rPr>
      </w:pPr>
      <w:r>
        <w:rPr>
          <w:rFonts w:hint="eastAsia" w:ascii="仿宋" w:hAnsi="仿宋" w:eastAsia="仿宋" w:cs="Arial"/>
          <w:b/>
          <w:color w:val="000000"/>
          <w:sz w:val="21"/>
          <w:szCs w:val="21"/>
        </w:rPr>
        <w:t>（三）供应商及委托有关说明</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1、授权代表须携带有效身份证件。如授权代表不是法定代表人，须有法定代表人/负责人出具的授权委托书（格式见附件）。</w:t>
      </w:r>
    </w:p>
    <w:p>
      <w:pPr>
        <w:pStyle w:val="43"/>
        <w:snapToGrid w:val="0"/>
        <w:spacing w:before="156" w:after="156"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2、供应商投标所使用的资格、信誉、荣誉、业绩与企业认证必须为本法人所拥有。供应商投标所使用的采购项目实施人员必须为供应商员工（或供应商控股公司正式员工）。</w:t>
      </w:r>
    </w:p>
    <w:p>
      <w:pPr>
        <w:pStyle w:val="43"/>
        <w:snapToGrid w:val="0"/>
        <w:spacing w:before="156" w:after="156"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3、以联合体形式参加政府采购活动的，联合体各方不得再单独参加或者与其他供应商另外组成联合体参加同一合同项下的政府采购活动。</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4、单位负责人为同一人或者存在直接控股、管理关系的不同供应商，不得参加同一合同项下的政府采购活动。</w:t>
      </w:r>
    </w:p>
    <w:p>
      <w:pPr>
        <w:pStyle w:val="43"/>
        <w:snapToGrid w:val="0"/>
        <w:spacing w:before="156" w:after="156"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5、供应商应仔细阅读招标文件的所有内容，按照招标文件的要求提交投标文件，并对所提供的全部资料的真实性承担法律责任。</w:t>
      </w:r>
    </w:p>
    <w:p>
      <w:pPr>
        <w:snapToGrid w:val="0"/>
        <w:spacing w:line="460" w:lineRule="exact"/>
        <w:ind w:firstLine="422" w:firstLineChars="200"/>
        <w:rPr>
          <w:rFonts w:ascii="仿宋" w:hAnsi="仿宋" w:eastAsia="仿宋" w:cs="Arial"/>
          <w:b/>
          <w:color w:val="000000"/>
          <w:sz w:val="21"/>
          <w:szCs w:val="21"/>
        </w:rPr>
      </w:pPr>
      <w:r>
        <w:rPr>
          <w:rFonts w:hint="eastAsia" w:ascii="仿宋" w:hAnsi="仿宋" w:eastAsia="仿宋" w:cs="Arial"/>
          <w:b/>
          <w:color w:val="000000"/>
          <w:sz w:val="21"/>
          <w:szCs w:val="21"/>
        </w:rPr>
        <w:t>（四）投标费用</w:t>
      </w:r>
    </w:p>
    <w:p>
      <w:pPr>
        <w:snapToGrid w:val="0"/>
        <w:spacing w:line="460" w:lineRule="exact"/>
        <w:ind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不论投标结果如何，供应商均应自行承担所有与投标有关的全部费用（招标文件有其他相反规定除外）。</w:t>
      </w:r>
    </w:p>
    <w:p>
      <w:pPr>
        <w:snapToGrid w:val="0"/>
        <w:spacing w:line="460" w:lineRule="exact"/>
        <w:ind w:firstLine="422" w:firstLineChars="200"/>
        <w:rPr>
          <w:rFonts w:ascii="仿宋" w:hAnsi="仿宋" w:eastAsia="仿宋" w:cs="Arial"/>
          <w:b/>
          <w:color w:val="000000"/>
          <w:sz w:val="21"/>
          <w:szCs w:val="21"/>
        </w:rPr>
      </w:pPr>
      <w:r>
        <w:rPr>
          <w:rFonts w:hint="eastAsia" w:ascii="仿宋" w:hAnsi="仿宋" w:eastAsia="仿宋" w:cs="Arial"/>
          <w:b/>
          <w:color w:val="000000"/>
          <w:sz w:val="21"/>
          <w:szCs w:val="21"/>
        </w:rPr>
        <w:t>（五）质疑</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1、供应商对采购事项有疑问的，可以向招标方提出询问。</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2、招标程序受《中华人民共和国政府采购法》</w:t>
      </w:r>
      <w:r>
        <w:rPr>
          <w:rFonts w:hint="eastAsia" w:ascii="仿宋" w:hAnsi="仿宋" w:eastAsia="仿宋" w:cs="Arial"/>
          <w:bCs/>
          <w:color w:val="000000"/>
          <w:sz w:val="21"/>
          <w:szCs w:val="21"/>
        </w:rPr>
        <w:t>等</w:t>
      </w:r>
      <w:r>
        <w:rPr>
          <w:rFonts w:hint="eastAsia" w:ascii="仿宋" w:hAnsi="仿宋" w:eastAsia="仿宋" w:cs="Arial"/>
          <w:color w:val="000000"/>
          <w:sz w:val="21"/>
          <w:szCs w:val="21"/>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3、质疑应当以书面形式提出，格式见《</w:t>
      </w:r>
      <w:r>
        <w:rPr>
          <w:rFonts w:ascii="仿宋" w:hAnsi="仿宋" w:eastAsia="仿宋" w:cs="Arial"/>
          <w:color w:val="000000"/>
          <w:sz w:val="21"/>
          <w:szCs w:val="21"/>
        </w:rPr>
        <w:t>政府采购质疑和投诉办法</w:t>
      </w:r>
      <w:r>
        <w:rPr>
          <w:rFonts w:hint="eastAsia" w:ascii="仿宋" w:hAnsi="仿宋" w:eastAsia="仿宋" w:cs="Arial"/>
          <w:color w:val="000000"/>
          <w:sz w:val="21"/>
          <w:szCs w:val="21"/>
        </w:rPr>
        <w:t>》（</w:t>
      </w:r>
      <w:r>
        <w:rPr>
          <w:rFonts w:ascii="仿宋" w:hAnsi="仿宋" w:eastAsia="仿宋" w:cs="Arial"/>
          <w:color w:val="000000"/>
          <w:sz w:val="21"/>
          <w:szCs w:val="21"/>
        </w:rPr>
        <w:t>财政部令第94号</w:t>
      </w:r>
      <w:r>
        <w:rPr>
          <w:rFonts w:hint="eastAsia" w:ascii="仿宋" w:hAnsi="仿宋" w:eastAsia="仿宋" w:cs="Arial"/>
          <w:color w:val="000000"/>
          <w:sz w:val="21"/>
          <w:szCs w:val="21"/>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a供应商的姓名或者名称、地址、邮编、联系人及联系电话；</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b质疑项目的名称、编号；</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c具体、明确的质疑事项和与质疑事项相关的请求；</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d事实依据；</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e必要的法律依据；</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f提出质疑的日期。</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1"/>
          <w:szCs w:val="21"/>
        </w:rPr>
        <w:t>。</w:t>
      </w:r>
      <w:r>
        <w:rPr>
          <w:rFonts w:hint="eastAsia" w:ascii="仿宋" w:hAnsi="仿宋" w:eastAsia="仿宋" w:cs="Arial"/>
          <w:color w:val="000000"/>
          <w:sz w:val="21"/>
          <w:szCs w:val="21"/>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4、招标方将在收到书面质疑后7个工作日内审查质疑事项，做出答复或相关处理决定，并以书面形式通知质疑供应商和其他有关供应商，但答复的内容不涉及商业秘密。</w:t>
      </w:r>
    </w:p>
    <w:p>
      <w:pPr>
        <w:widowControl/>
        <w:spacing w:line="460" w:lineRule="exact"/>
        <w:ind w:firstLine="420" w:firstLineChars="200"/>
        <w:jc w:val="left"/>
        <w:rPr>
          <w:rFonts w:ascii="仿宋" w:hAnsi="仿宋" w:eastAsia="仿宋" w:cs="Arial"/>
          <w:color w:val="000000"/>
          <w:sz w:val="21"/>
          <w:szCs w:val="21"/>
        </w:rPr>
      </w:pPr>
      <w:r>
        <w:rPr>
          <w:rFonts w:hint="eastAsia" w:ascii="仿宋" w:hAnsi="仿宋" w:eastAsia="仿宋" w:cs="Arial"/>
          <w:color w:val="000000"/>
          <w:sz w:val="21"/>
          <w:szCs w:val="21"/>
        </w:rPr>
        <w:t>5、质疑供应商对招标方的答复不满意以及招标方未在规定的时间内做出答复的，可以在答复期满后15个工作日内向财政部投诉。</w:t>
      </w:r>
    </w:p>
    <w:p>
      <w:pPr>
        <w:pStyle w:val="43"/>
        <w:snapToGrid w:val="0"/>
        <w:spacing w:beforeLines="0" w:afterLines="0" w:line="460" w:lineRule="exact"/>
        <w:ind w:firstLine="422" w:firstLineChars="200"/>
        <w:rPr>
          <w:rFonts w:ascii="仿宋" w:hAnsi="仿宋" w:eastAsia="仿宋"/>
          <w:b/>
          <w:bCs/>
          <w:color w:val="000000"/>
          <w:sz w:val="21"/>
          <w:szCs w:val="21"/>
        </w:rPr>
      </w:pPr>
      <w:r>
        <w:rPr>
          <w:rFonts w:hint="eastAsia" w:ascii="仿宋" w:hAnsi="仿宋" w:eastAsia="仿宋"/>
          <w:b/>
          <w:bCs/>
          <w:color w:val="000000"/>
          <w:sz w:val="21"/>
          <w:szCs w:val="21"/>
        </w:rPr>
        <w:t xml:space="preserve">（六）招标文件的澄清与修改 </w:t>
      </w:r>
    </w:p>
    <w:p>
      <w:pPr>
        <w:pStyle w:val="43"/>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bCs/>
          <w:color w:val="000000"/>
          <w:sz w:val="21"/>
          <w:szCs w:val="21"/>
        </w:rPr>
        <w:t>供应商应认真阅读本招标文件，发现其中有误或有不合理要求的，供应商</w:t>
      </w:r>
      <w:r>
        <w:rPr>
          <w:rFonts w:hint="eastAsia" w:ascii="仿宋" w:hAnsi="仿宋" w:eastAsia="仿宋"/>
          <w:color w:val="000000"/>
          <w:sz w:val="21"/>
          <w:szCs w:val="21"/>
        </w:rPr>
        <w:t>应当</w:t>
      </w:r>
      <w:r>
        <w:rPr>
          <w:rFonts w:hint="eastAsia" w:ascii="仿宋" w:hAnsi="仿宋" w:eastAsia="仿宋"/>
          <w:bCs/>
          <w:color w:val="000000"/>
          <w:sz w:val="21"/>
          <w:szCs w:val="21"/>
        </w:rPr>
        <w:t>于公告发布之日起至公告期限满第7个工作日内以书面形式向招标方提出。招标方将在规定的时</w:t>
      </w:r>
      <w:r>
        <w:rPr>
          <w:rFonts w:hint="eastAsia" w:ascii="仿宋" w:hAnsi="仿宋" w:eastAsia="仿宋"/>
          <w:color w:val="000000"/>
          <w:sz w:val="21"/>
          <w:szCs w:val="21"/>
        </w:rPr>
        <w:t>间内，在财政部门指定的政府采购信息发布媒体上发布更正公告，并以书面形式通知所有招标文件收受人。</w:t>
      </w:r>
      <w:r>
        <w:rPr>
          <w:rFonts w:hint="eastAsia" w:ascii="仿宋" w:hAnsi="仿宋" w:eastAsia="仿宋"/>
          <w:b/>
          <w:color w:val="000000"/>
          <w:sz w:val="21"/>
          <w:szCs w:val="21"/>
        </w:rPr>
        <w:t>逾期提出招标方将不予受理。</w:t>
      </w:r>
    </w:p>
    <w:p>
      <w:pPr>
        <w:pStyle w:val="43"/>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2、招标方主动进行的澄清、修改：招标方无论出于何种原因，均可主动对招标文件中的相关事项，用补充文件等方式进行澄清和修改。</w:t>
      </w:r>
    </w:p>
    <w:p>
      <w:pPr>
        <w:pStyle w:val="43"/>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3、招标文件澄清、答复、修改、补充的内容为招标文件的组成部分。当招标文件与招标文件的答复、澄清、修改、补充通知就同一内容的表述不一致时，以最后发出的书面文件为准。</w:t>
      </w:r>
    </w:p>
    <w:p>
      <w:pPr>
        <w:rPr>
          <w:rFonts w:ascii="仿宋" w:hAnsi="仿宋" w:eastAsia="仿宋"/>
          <w:color w:val="000000"/>
          <w:sz w:val="21"/>
          <w:szCs w:val="21"/>
        </w:rPr>
      </w:pPr>
      <w:r>
        <w:rPr>
          <w:rFonts w:hint="eastAsia" w:ascii="仿宋" w:hAnsi="仿宋" w:eastAsia="仿宋"/>
          <w:color w:val="000000"/>
          <w:sz w:val="21"/>
          <w:szCs w:val="21"/>
        </w:rPr>
        <w:br w:type="page"/>
      </w:r>
    </w:p>
    <w:p>
      <w:pPr>
        <w:pStyle w:val="43"/>
        <w:snapToGrid w:val="0"/>
        <w:spacing w:beforeLines="0" w:afterLines="0" w:line="360" w:lineRule="auto"/>
        <w:jc w:val="center"/>
        <w:rPr>
          <w:rFonts w:ascii="仿宋" w:hAnsi="仿宋" w:eastAsia="仿宋"/>
          <w:b/>
          <w:color w:val="000000"/>
          <w:sz w:val="21"/>
          <w:szCs w:val="21"/>
        </w:rPr>
      </w:pPr>
      <w:r>
        <w:rPr>
          <w:rFonts w:hint="eastAsia" w:ascii="仿宋" w:hAnsi="仿宋" w:eastAsia="仿宋"/>
          <w:b/>
          <w:color w:val="000000"/>
          <w:sz w:val="21"/>
          <w:szCs w:val="21"/>
        </w:rPr>
        <w:t>二、投标文件的编制</w:t>
      </w:r>
    </w:p>
    <w:p>
      <w:pPr>
        <w:snapToGrid w:val="0"/>
        <w:spacing w:line="460" w:lineRule="exact"/>
        <w:ind w:firstLine="413" w:firstLineChars="196"/>
        <w:jc w:val="left"/>
        <w:rPr>
          <w:rFonts w:ascii="仿宋" w:hAnsi="仿宋" w:eastAsia="仿宋"/>
          <w:b/>
          <w:color w:val="000000"/>
          <w:sz w:val="21"/>
          <w:szCs w:val="21"/>
        </w:rPr>
      </w:pPr>
      <w:r>
        <w:rPr>
          <w:rFonts w:hint="eastAsia" w:ascii="仿宋" w:hAnsi="仿宋" w:eastAsia="仿宋"/>
          <w:b/>
          <w:color w:val="000000"/>
          <w:sz w:val="21"/>
          <w:szCs w:val="21"/>
        </w:rPr>
        <w:t>（一）投标文件的组成</w:t>
      </w:r>
    </w:p>
    <w:p>
      <w:pPr>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投标文件由开标一览表、资质文件、技术及商务文件、投标报价文件四部份组成。</w:t>
      </w:r>
    </w:p>
    <w:p>
      <w:pPr>
        <w:snapToGrid w:val="0"/>
        <w:spacing w:before="156" w:beforeLines="50" w:line="460" w:lineRule="exact"/>
        <w:ind w:firstLine="413" w:firstLineChars="196"/>
        <w:jc w:val="left"/>
        <w:rPr>
          <w:rFonts w:ascii="仿宋" w:hAnsi="仿宋" w:eastAsia="仿宋"/>
          <w:b/>
          <w:color w:val="000000"/>
          <w:sz w:val="21"/>
          <w:szCs w:val="21"/>
        </w:rPr>
      </w:pPr>
      <w:r>
        <w:rPr>
          <w:rFonts w:ascii="仿宋" w:hAnsi="仿宋" w:eastAsia="仿宋"/>
          <w:b/>
          <w:color w:val="000000"/>
          <w:sz w:val="21"/>
          <w:szCs w:val="21"/>
        </w:rPr>
        <w:t>1、开标一览表</w:t>
      </w:r>
      <w:r>
        <w:rPr>
          <w:rFonts w:hint="eastAsia" w:ascii="仿宋" w:hAnsi="仿宋" w:eastAsia="仿宋"/>
          <w:b/>
          <w:color w:val="000000"/>
          <w:sz w:val="21"/>
          <w:szCs w:val="21"/>
        </w:rPr>
        <w:t>（格式见本文件附件1）</w:t>
      </w:r>
    </w:p>
    <w:p>
      <w:pPr>
        <w:snapToGrid w:val="0"/>
        <w:spacing w:before="156" w:beforeLines="50" w:line="460" w:lineRule="exact"/>
        <w:ind w:firstLine="413" w:firstLineChars="196"/>
        <w:jc w:val="left"/>
        <w:rPr>
          <w:rFonts w:ascii="仿宋" w:hAnsi="仿宋" w:eastAsia="仿宋"/>
          <w:b/>
          <w:color w:val="000000"/>
          <w:sz w:val="21"/>
          <w:szCs w:val="21"/>
        </w:rPr>
      </w:pPr>
      <w:r>
        <w:rPr>
          <w:rFonts w:hint="eastAsia" w:ascii="仿宋" w:hAnsi="仿宋" w:eastAsia="仿宋"/>
          <w:b/>
          <w:color w:val="000000"/>
          <w:sz w:val="21"/>
          <w:szCs w:val="21"/>
        </w:rPr>
        <w:t>2、资质文件（未提供有效文件将导致资格审查不通过）</w:t>
      </w:r>
    </w:p>
    <w:p>
      <w:pPr>
        <w:numPr>
          <w:ilvl w:val="0"/>
          <w:numId w:val="63"/>
        </w:numPr>
        <w:snapToGrid w:val="0"/>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投标人为企业（包括合伙企业）的，应提供有效的“营业执照</w:t>
      </w:r>
      <w:r>
        <w:rPr>
          <w:rFonts w:hint="eastAsia" w:ascii="仿宋" w:hAnsi="仿宋" w:eastAsia="仿宋"/>
          <w:color w:val="000000"/>
          <w:sz w:val="21"/>
          <w:szCs w:val="21"/>
          <w:lang w:eastAsia="zh-CN"/>
        </w:rPr>
        <w:t>”</w:t>
      </w:r>
      <w:r>
        <w:rPr>
          <w:rFonts w:hint="eastAsia" w:ascii="仿宋" w:hAnsi="仿宋" w:eastAsia="仿宋"/>
          <w:color w:val="000000"/>
          <w:sz w:val="21"/>
          <w:szCs w:val="21"/>
        </w:rPr>
        <w:t>；供应商为事业单位的，应提供有效的</w:t>
      </w:r>
      <w:r>
        <w:rPr>
          <w:rFonts w:hint="eastAsia" w:ascii="仿宋" w:hAnsi="仿宋" w:eastAsia="仿宋"/>
          <w:color w:val="000000"/>
          <w:sz w:val="21"/>
          <w:szCs w:val="21"/>
          <w:lang w:eastAsia="zh-CN"/>
        </w:rPr>
        <w:t>“</w:t>
      </w:r>
      <w:r>
        <w:rPr>
          <w:rFonts w:hint="eastAsia" w:ascii="仿宋" w:hAnsi="仿宋" w:eastAsia="仿宋"/>
          <w:color w:val="000000"/>
          <w:sz w:val="21"/>
          <w:szCs w:val="21"/>
        </w:rPr>
        <w:t>事业单位法人证书</w:t>
      </w:r>
      <w:r>
        <w:rPr>
          <w:rFonts w:hint="eastAsia" w:ascii="仿宋" w:hAnsi="仿宋" w:eastAsia="仿宋"/>
          <w:color w:val="000000"/>
          <w:sz w:val="21"/>
          <w:szCs w:val="21"/>
          <w:lang w:eastAsia="zh-CN"/>
        </w:rPr>
        <w:t>”</w:t>
      </w:r>
      <w:r>
        <w:rPr>
          <w:rFonts w:hint="eastAsia" w:ascii="仿宋" w:hAnsi="仿宋" w:eastAsia="仿宋"/>
          <w:color w:val="000000"/>
          <w:sz w:val="21"/>
          <w:szCs w:val="21"/>
        </w:rPr>
        <w:t>；供应商是非企业机构的，应提供有效的“执业许可证</w:t>
      </w:r>
      <w:r>
        <w:rPr>
          <w:rFonts w:hint="eastAsia" w:ascii="仿宋" w:hAnsi="仿宋" w:eastAsia="仿宋"/>
          <w:color w:val="000000"/>
          <w:sz w:val="21"/>
          <w:szCs w:val="21"/>
          <w:lang w:eastAsia="zh-CN"/>
        </w:rPr>
        <w:t>”“</w:t>
      </w:r>
      <w:r>
        <w:rPr>
          <w:rFonts w:hint="eastAsia" w:ascii="仿宋" w:hAnsi="仿宋" w:eastAsia="仿宋"/>
          <w:color w:val="000000"/>
          <w:sz w:val="21"/>
          <w:szCs w:val="21"/>
        </w:rPr>
        <w:t>登记证书”等证明文件；供应商是个体工商户的，应提供有效的“个体工商户营业执照”；供应商是自然人的，应提供有效的自然人身份证明。</w:t>
      </w:r>
    </w:p>
    <w:p>
      <w:pPr>
        <w:snapToGrid w:val="0"/>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numPr>
          <w:ilvl w:val="0"/>
          <w:numId w:val="63"/>
        </w:numPr>
        <w:snapToGrid w:val="0"/>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投标人基本开户银行出具的资信证明，或参与本采购项目的两年内任一年度经审计的财务报告复印件，须包括“四表一注”：资产负债表、利润表、现金流量表、所有者权益变动表及其附注；供应商为自然人或非法人组织的，如果没有经审计的财务报告，可提供基本开户银行出具的资信证明</w:t>
      </w:r>
    </w:p>
    <w:p>
      <w:pPr>
        <w:numPr>
          <w:ilvl w:val="0"/>
          <w:numId w:val="63"/>
        </w:numPr>
        <w:snapToGrid w:val="0"/>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pPr>
        <w:numPr>
          <w:ilvl w:val="0"/>
          <w:numId w:val="63"/>
        </w:numPr>
        <w:snapToGrid w:val="0"/>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投标人简介，指具有履行合同所必需的设备和专业技术能力，生产销售能力等，不限于报价人资格声明（格式自拟）</w:t>
      </w:r>
    </w:p>
    <w:p>
      <w:pPr>
        <w:numPr>
          <w:ilvl w:val="0"/>
          <w:numId w:val="63"/>
        </w:numPr>
        <w:snapToGrid w:val="0"/>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投标人参加此项政府采购活动前3年内在经营活动中没有重大违法记录的书面声明；</w:t>
      </w:r>
    </w:p>
    <w:p>
      <w:pPr>
        <w:numPr>
          <w:ilvl w:val="0"/>
          <w:numId w:val="63"/>
        </w:numPr>
        <w:snapToGrid w:val="0"/>
        <w:ind w:left="0" w:firstLine="420" w:firstLineChars="200"/>
        <w:rPr>
          <w:rFonts w:ascii="仿宋" w:hAnsi="仿宋" w:eastAsia="仿宋"/>
          <w:bCs/>
          <w:color w:val="000000"/>
          <w:sz w:val="21"/>
          <w:szCs w:val="21"/>
        </w:rPr>
      </w:pPr>
      <w:r>
        <w:rPr>
          <w:rFonts w:hint="eastAsia" w:ascii="仿宋" w:hAnsi="仿宋" w:eastAsia="仿宋"/>
          <w:color w:val="000000"/>
          <w:sz w:val="21"/>
          <w:szCs w:val="21"/>
        </w:rPr>
        <w:t>投标人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采购人或采购代理机构查询；经认定的被列入失信被执行人、重大税收违法案件当事人名单、政府采购严重违法失信行为记录名单的供应商，其投标无效。</w:t>
      </w:r>
    </w:p>
    <w:p>
      <w:pPr>
        <w:numPr>
          <w:ilvl w:val="0"/>
          <w:numId w:val="62"/>
        </w:numPr>
        <w:snapToGrid w:val="0"/>
        <w:spacing w:line="460" w:lineRule="exact"/>
        <w:ind w:left="0" w:firstLine="0" w:firstLineChars="0"/>
        <w:jc w:val="left"/>
        <w:rPr>
          <w:rFonts w:hint="eastAsia" w:ascii="仿宋" w:hAnsi="仿宋" w:eastAsia="仿宋"/>
          <w:b/>
          <w:color w:val="000000"/>
          <w:sz w:val="21"/>
          <w:szCs w:val="21"/>
        </w:rPr>
      </w:pPr>
      <w:r>
        <w:rPr>
          <w:rFonts w:hint="eastAsia" w:ascii="仿宋" w:hAnsi="仿宋" w:eastAsia="仿宋"/>
          <w:b/>
          <w:color w:val="000000"/>
          <w:sz w:val="21"/>
          <w:szCs w:val="21"/>
        </w:rPr>
        <w:t>技术及商务文件</w:t>
      </w:r>
    </w:p>
    <w:p>
      <w:pPr>
        <w:keepNext w:val="0"/>
        <w:keepLines w:val="0"/>
        <w:pageBreakBefore w:val="0"/>
        <w:widowControl w:val="0"/>
        <w:numPr>
          <w:ilvl w:val="0"/>
          <w:numId w:val="64"/>
        </w:numPr>
        <w:kinsoku/>
        <w:wordWrap/>
        <w:overflowPunct/>
        <w:topLinePunct w:val="0"/>
        <w:autoSpaceDE/>
        <w:autoSpaceDN/>
        <w:bidi w:val="0"/>
        <w:adjustRightInd/>
        <w:snapToGrid w:val="0"/>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投标人的法定代表人证明书；如果是非法人代表参与谈判，那么提供投标人的法人代表授权委托书（格式见附件）</w:t>
      </w:r>
      <w:r>
        <w:rPr>
          <w:rFonts w:hint="eastAsia" w:ascii="仿宋" w:hAnsi="仿宋" w:eastAsia="仿宋" w:cs="仿宋"/>
          <w:sz w:val="21"/>
          <w:szCs w:val="21"/>
          <w:u w:val="single"/>
        </w:rPr>
        <w:t>（实质性</w:t>
      </w:r>
      <w:r>
        <w:rPr>
          <w:rFonts w:hint="eastAsia" w:ascii="仿宋" w:hAnsi="仿宋" w:eastAsia="仿宋" w:cs="仿宋"/>
          <w:sz w:val="21"/>
          <w:szCs w:val="21"/>
          <w:u w:val="single"/>
          <w:lang w:val="en-US" w:eastAsia="zh-CN"/>
        </w:rPr>
        <w:t>要求</w:t>
      </w:r>
      <w:r>
        <w:rPr>
          <w:rFonts w:hint="eastAsia" w:ascii="仿宋" w:hAnsi="仿宋" w:eastAsia="仿宋" w:cs="仿宋"/>
          <w:sz w:val="21"/>
          <w:szCs w:val="21"/>
          <w:u w:val="single"/>
        </w:rPr>
        <w:t>项</w:t>
      </w:r>
      <w:r>
        <w:rPr>
          <w:rFonts w:hint="eastAsia" w:ascii="仿宋" w:hAnsi="仿宋" w:eastAsia="仿宋" w:cs="仿宋"/>
          <w:sz w:val="21"/>
          <w:szCs w:val="21"/>
          <w:u w:val="single"/>
          <w:lang w:eastAsia="zh-CN"/>
        </w:rPr>
        <w:t>，</w:t>
      </w:r>
      <w:r>
        <w:rPr>
          <w:rFonts w:hint="eastAsia" w:ascii="仿宋" w:hAnsi="仿宋" w:eastAsia="仿宋" w:cs="仿宋"/>
          <w:sz w:val="21"/>
          <w:szCs w:val="21"/>
          <w:u w:val="single"/>
        </w:rPr>
        <w:t>若有缺失或无效，将导致响应文件无效）</w:t>
      </w:r>
    </w:p>
    <w:p>
      <w:pPr>
        <w:keepNext w:val="0"/>
        <w:keepLines w:val="0"/>
        <w:pageBreakBefore w:val="0"/>
        <w:widowControl w:val="0"/>
        <w:numPr>
          <w:ilvl w:val="0"/>
          <w:numId w:val="64"/>
        </w:numPr>
        <w:kinsoku/>
        <w:wordWrap/>
        <w:overflowPunct/>
        <w:topLinePunct w:val="0"/>
        <w:autoSpaceDE/>
        <w:autoSpaceDN/>
        <w:bidi w:val="0"/>
        <w:adjustRightInd/>
        <w:snapToGrid w:val="0"/>
        <w:ind w:left="0" w:firstLine="420" w:firstLineChars="200"/>
        <w:jc w:val="left"/>
        <w:textAlignment w:val="auto"/>
        <w:rPr>
          <w:rFonts w:hint="eastAsia" w:ascii="仿宋" w:hAnsi="仿宋" w:eastAsia="仿宋"/>
          <w:b/>
          <w:color w:val="000000"/>
          <w:sz w:val="21"/>
          <w:szCs w:val="21"/>
        </w:rPr>
      </w:pPr>
      <w:r>
        <w:rPr>
          <w:rFonts w:hint="eastAsia" w:ascii="仿宋" w:hAnsi="仿宋" w:eastAsia="仿宋"/>
          <w:color w:val="000000"/>
          <w:sz w:val="21"/>
          <w:szCs w:val="21"/>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sz w:val="21"/>
          <w:szCs w:val="21"/>
          <w:u w:val="single"/>
        </w:rPr>
        <w:t>（实质性</w:t>
      </w:r>
      <w:r>
        <w:rPr>
          <w:rFonts w:hint="eastAsia" w:ascii="仿宋" w:hAnsi="仿宋" w:eastAsia="仿宋" w:cs="仿宋"/>
          <w:sz w:val="21"/>
          <w:szCs w:val="21"/>
          <w:u w:val="single"/>
          <w:lang w:val="en-US" w:eastAsia="zh-CN"/>
        </w:rPr>
        <w:t>要求</w:t>
      </w:r>
      <w:r>
        <w:rPr>
          <w:rFonts w:hint="eastAsia" w:ascii="仿宋" w:hAnsi="仿宋" w:eastAsia="仿宋" w:cs="仿宋"/>
          <w:sz w:val="21"/>
          <w:szCs w:val="21"/>
          <w:u w:val="single"/>
        </w:rPr>
        <w:t>项</w:t>
      </w:r>
      <w:r>
        <w:rPr>
          <w:rFonts w:hint="eastAsia" w:ascii="仿宋" w:hAnsi="仿宋" w:eastAsia="仿宋" w:cs="仿宋"/>
          <w:sz w:val="21"/>
          <w:szCs w:val="21"/>
          <w:u w:val="single"/>
          <w:lang w:eastAsia="zh-CN"/>
        </w:rPr>
        <w:t>，</w:t>
      </w:r>
      <w:r>
        <w:rPr>
          <w:rFonts w:hint="eastAsia" w:ascii="仿宋" w:hAnsi="仿宋" w:eastAsia="仿宋" w:cs="仿宋"/>
          <w:sz w:val="21"/>
          <w:szCs w:val="21"/>
          <w:u w:val="single"/>
        </w:rPr>
        <w:t>若有缺失或无效，将导致响应文件无效）</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评分对应表（格式见附件，主要用于评委对应评分内容）</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投标项目明细清单（货物或服务项目）；</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技术响应表（格式见附件）</w:t>
      </w:r>
      <w:r>
        <w:rPr>
          <w:rFonts w:hint="eastAsia" w:ascii="仿宋" w:hAnsi="仿宋" w:eastAsia="仿宋" w:cs="仿宋"/>
          <w:sz w:val="21"/>
          <w:szCs w:val="21"/>
          <w:u w:val="single"/>
        </w:rPr>
        <w:t>（实质性</w:t>
      </w:r>
      <w:r>
        <w:rPr>
          <w:rFonts w:hint="eastAsia" w:ascii="仿宋" w:hAnsi="仿宋" w:eastAsia="仿宋" w:cs="仿宋"/>
          <w:sz w:val="21"/>
          <w:szCs w:val="21"/>
          <w:u w:val="single"/>
          <w:lang w:val="en-US" w:eastAsia="zh-CN"/>
        </w:rPr>
        <w:t>要求</w:t>
      </w:r>
      <w:r>
        <w:rPr>
          <w:rFonts w:hint="eastAsia" w:ascii="仿宋" w:hAnsi="仿宋" w:eastAsia="仿宋" w:cs="仿宋"/>
          <w:sz w:val="21"/>
          <w:szCs w:val="21"/>
          <w:u w:val="single"/>
        </w:rPr>
        <w:t>项</w:t>
      </w:r>
      <w:r>
        <w:rPr>
          <w:rFonts w:hint="eastAsia" w:ascii="仿宋" w:hAnsi="仿宋" w:eastAsia="仿宋" w:cs="仿宋"/>
          <w:sz w:val="21"/>
          <w:szCs w:val="21"/>
          <w:u w:val="single"/>
          <w:lang w:eastAsia="zh-CN"/>
        </w:rPr>
        <w:t>，</w:t>
      </w:r>
      <w:r>
        <w:rPr>
          <w:rFonts w:hint="eastAsia" w:ascii="仿宋" w:hAnsi="仿宋" w:eastAsia="仿宋" w:cs="仿宋"/>
          <w:sz w:val="21"/>
          <w:szCs w:val="21"/>
          <w:u w:val="single"/>
        </w:rPr>
        <w:t>若有缺失或无效，将导致响应文件无效）</w:t>
      </w:r>
      <w:r>
        <w:rPr>
          <w:rFonts w:hint="eastAsia" w:ascii="仿宋" w:hAnsi="仿宋" w:eastAsia="仿宋"/>
          <w:color w:val="000000"/>
          <w:sz w:val="21"/>
          <w:szCs w:val="21"/>
        </w:rPr>
        <w:t>；</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商务响应表（格式见附件）；</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服务方案（包括但不限于对项目需求的理解、服务内容、服务实施方案等，投标人自行编写）；</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服务团队情况（包括但不限于负责人及团队成员情况等，投标人自行编写）；</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服务设备情况（根据采购需求提供的设备情况等，投标人自行编写）；</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投标人自2022年1月1日至本项目投标文件递交截止日期间，与国家级专业运动队管理单位签订过的与本项目类似的项目合同。</w:t>
      </w:r>
    </w:p>
    <w:p>
      <w:pPr>
        <w:keepNext w:val="0"/>
        <w:keepLines w:val="0"/>
        <w:pageBreakBefore w:val="0"/>
        <w:widowControl w:val="0"/>
        <w:numPr>
          <w:ilvl w:val="0"/>
          <w:numId w:val="64"/>
        </w:numPr>
        <w:kinsoku/>
        <w:wordWrap/>
        <w:overflowPunct/>
        <w:topLinePunct w:val="0"/>
        <w:autoSpaceDE/>
        <w:autoSpaceDN/>
        <w:bidi w:val="0"/>
        <w:adjustRightInd/>
        <w:snapToGrid w:val="0"/>
        <w:spacing w:line="460" w:lineRule="exact"/>
        <w:ind w:left="0" w:firstLine="420" w:firstLineChars="200"/>
        <w:jc w:val="left"/>
        <w:textAlignment w:val="auto"/>
        <w:rPr>
          <w:rFonts w:ascii="仿宋" w:hAnsi="仿宋" w:eastAsia="仿宋"/>
          <w:color w:val="000000"/>
          <w:sz w:val="21"/>
          <w:szCs w:val="21"/>
        </w:rPr>
      </w:pPr>
      <w:r>
        <w:rPr>
          <w:rFonts w:hint="eastAsia" w:ascii="仿宋" w:hAnsi="仿宋" w:eastAsia="仿宋"/>
          <w:color w:val="000000"/>
          <w:sz w:val="21"/>
          <w:szCs w:val="21"/>
        </w:rPr>
        <w:t>投标</w:t>
      </w:r>
      <w:r>
        <w:rPr>
          <w:rFonts w:hint="eastAsia" w:ascii="仿宋" w:hAnsi="仿宋" w:eastAsia="仿宋"/>
          <w:color w:val="000000"/>
          <w:sz w:val="21"/>
          <w:szCs w:val="21"/>
          <w:lang w:val="en-US" w:eastAsia="zh-CN"/>
        </w:rPr>
        <w:t>人</w:t>
      </w:r>
      <w:r>
        <w:rPr>
          <w:rFonts w:hint="eastAsia" w:ascii="仿宋" w:hAnsi="仿宋" w:eastAsia="仿宋"/>
          <w:color w:val="000000"/>
          <w:sz w:val="21"/>
          <w:szCs w:val="21"/>
        </w:rPr>
        <w:t>认为需要的其他文件资料。</w:t>
      </w:r>
    </w:p>
    <w:p>
      <w:pPr>
        <w:snapToGrid w:val="0"/>
        <w:spacing w:line="460" w:lineRule="exact"/>
        <w:ind w:firstLine="413" w:firstLineChars="196"/>
        <w:jc w:val="left"/>
        <w:rPr>
          <w:rFonts w:ascii="仿宋" w:hAnsi="仿宋" w:eastAsia="仿宋"/>
          <w:b/>
          <w:color w:val="000000"/>
          <w:sz w:val="21"/>
          <w:szCs w:val="21"/>
        </w:rPr>
      </w:pPr>
      <w:r>
        <w:rPr>
          <w:rFonts w:hint="eastAsia" w:ascii="仿宋" w:hAnsi="仿宋" w:eastAsia="仿宋"/>
          <w:b/>
          <w:color w:val="000000"/>
          <w:sz w:val="21"/>
          <w:szCs w:val="21"/>
        </w:rPr>
        <w:t>4、报价文件：</w:t>
      </w:r>
    </w:p>
    <w:p>
      <w:pPr>
        <w:numPr>
          <w:ilvl w:val="0"/>
          <w:numId w:val="65"/>
        </w:numPr>
        <w:snapToGrid w:val="0"/>
        <w:spacing w:line="460" w:lineRule="exact"/>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投标报价明细表（格式见附件）</w:t>
      </w:r>
      <w:r>
        <w:rPr>
          <w:rFonts w:hint="eastAsia" w:ascii="仿宋" w:hAnsi="仿宋" w:eastAsia="仿宋" w:cs="仿宋"/>
          <w:sz w:val="21"/>
          <w:szCs w:val="21"/>
          <w:u w:val="single"/>
        </w:rPr>
        <w:t>（实质性</w:t>
      </w:r>
      <w:r>
        <w:rPr>
          <w:rFonts w:hint="eastAsia" w:ascii="仿宋" w:hAnsi="仿宋" w:eastAsia="仿宋" w:cs="仿宋"/>
          <w:sz w:val="21"/>
          <w:szCs w:val="21"/>
          <w:u w:val="single"/>
          <w:lang w:val="en-US" w:eastAsia="zh-CN"/>
        </w:rPr>
        <w:t>要求</w:t>
      </w:r>
      <w:r>
        <w:rPr>
          <w:rFonts w:hint="eastAsia" w:ascii="仿宋" w:hAnsi="仿宋" w:eastAsia="仿宋" w:cs="仿宋"/>
          <w:sz w:val="21"/>
          <w:szCs w:val="21"/>
          <w:u w:val="single"/>
        </w:rPr>
        <w:t>项</w:t>
      </w:r>
      <w:r>
        <w:rPr>
          <w:rFonts w:hint="eastAsia" w:ascii="仿宋" w:hAnsi="仿宋" w:eastAsia="仿宋" w:cs="仿宋"/>
          <w:sz w:val="21"/>
          <w:szCs w:val="21"/>
          <w:u w:val="single"/>
          <w:lang w:eastAsia="zh-CN"/>
        </w:rPr>
        <w:t>，</w:t>
      </w:r>
      <w:r>
        <w:rPr>
          <w:rFonts w:hint="eastAsia" w:ascii="仿宋" w:hAnsi="仿宋" w:eastAsia="仿宋" w:cs="仿宋"/>
          <w:sz w:val="21"/>
          <w:szCs w:val="21"/>
          <w:u w:val="single"/>
        </w:rPr>
        <w:t>若有缺失或无效，将导致响应文件无效）</w:t>
      </w:r>
      <w:r>
        <w:rPr>
          <w:rFonts w:hint="eastAsia" w:ascii="仿宋" w:hAnsi="仿宋" w:eastAsia="仿宋"/>
          <w:color w:val="000000"/>
          <w:sz w:val="21"/>
          <w:szCs w:val="21"/>
        </w:rPr>
        <w:t>；</w:t>
      </w:r>
    </w:p>
    <w:p>
      <w:pPr>
        <w:numPr>
          <w:ilvl w:val="0"/>
          <w:numId w:val="65"/>
        </w:numPr>
        <w:snapToGrid w:val="0"/>
        <w:spacing w:line="460" w:lineRule="exact"/>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中小企业声明函（若符合，格式见附件）；</w:t>
      </w:r>
    </w:p>
    <w:p>
      <w:pPr>
        <w:numPr>
          <w:ilvl w:val="0"/>
          <w:numId w:val="65"/>
        </w:numPr>
        <w:snapToGrid w:val="0"/>
        <w:spacing w:line="460" w:lineRule="exact"/>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残疾人福利企业声明函（若符合，格式见附件）；</w:t>
      </w:r>
    </w:p>
    <w:p>
      <w:pPr>
        <w:numPr>
          <w:ilvl w:val="0"/>
          <w:numId w:val="65"/>
        </w:numPr>
        <w:snapToGrid w:val="0"/>
        <w:spacing w:line="460" w:lineRule="exact"/>
        <w:ind w:left="0" w:firstLine="420" w:firstLineChars="200"/>
        <w:jc w:val="left"/>
        <w:rPr>
          <w:rFonts w:ascii="仿宋" w:hAnsi="仿宋" w:eastAsia="仿宋"/>
          <w:color w:val="000000"/>
          <w:sz w:val="21"/>
          <w:szCs w:val="21"/>
        </w:rPr>
      </w:pPr>
      <w:r>
        <w:rPr>
          <w:rFonts w:hint="eastAsia" w:ascii="仿宋" w:hAnsi="仿宋" w:eastAsia="仿宋"/>
          <w:color w:val="000000"/>
          <w:sz w:val="21"/>
          <w:szCs w:val="21"/>
        </w:rPr>
        <w:t>供应商针对报价需要说明的其他文件和说明（格式自拟）；</w:t>
      </w:r>
    </w:p>
    <w:p>
      <w:pPr>
        <w:pStyle w:val="71"/>
        <w:widowControl w:val="0"/>
        <w:spacing w:after="156" w:line="460" w:lineRule="exact"/>
        <w:ind w:firstLine="422" w:firstLineChars="200"/>
        <w:jc w:val="both"/>
        <w:rPr>
          <w:rFonts w:ascii="仿宋" w:hAnsi="仿宋" w:eastAsia="仿宋"/>
          <w:sz w:val="21"/>
          <w:szCs w:val="21"/>
        </w:rPr>
      </w:pPr>
      <w:r>
        <w:rPr>
          <w:rFonts w:hint="eastAsia" w:ascii="仿宋" w:hAnsi="仿宋" w:eastAsia="仿宋"/>
          <w:b/>
          <w:bCs/>
          <w:sz w:val="21"/>
          <w:szCs w:val="21"/>
        </w:rPr>
        <w:t>注：法定代表人/负责人授权委托书、投标声明书、投标报价明细表必须按招标文件格式要求正确签署并加盖供应商公章。资质文件、技术及商务文件中不得出现项目报价信息，否则将作无效标处理。</w:t>
      </w:r>
    </w:p>
    <w:p>
      <w:pPr>
        <w:snapToGrid w:val="0"/>
        <w:spacing w:line="460" w:lineRule="exact"/>
        <w:ind w:firstLine="413" w:firstLineChars="196"/>
        <w:jc w:val="left"/>
        <w:rPr>
          <w:rFonts w:ascii="仿宋" w:hAnsi="仿宋" w:eastAsia="仿宋"/>
          <w:b/>
          <w:color w:val="000000"/>
          <w:sz w:val="21"/>
          <w:szCs w:val="21"/>
        </w:rPr>
      </w:pPr>
      <w:r>
        <w:rPr>
          <w:rFonts w:hint="eastAsia" w:ascii="仿宋" w:hAnsi="仿宋" w:eastAsia="仿宋"/>
          <w:b/>
          <w:color w:val="000000"/>
          <w:sz w:val="21"/>
          <w:szCs w:val="21"/>
        </w:rPr>
        <w:t>（二）投标文件的语言及计量</w:t>
      </w:r>
    </w:p>
    <w:p>
      <w:pPr>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1、投标文件以及供应商与招标方就有关投标事宜的所有来往函电，均应以中文简体字书写。除签名、盖章、专用名称等特殊情形外，投标文件中以中文汉语以外的文字表述部分视同未提供。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2、投标计量单位，招标文件已有明确规定的，使用招标文件规定的计量单位；招标文件没有规定的，应采用中华人民共和国法定计量单位（货币单位：人民币元），否则将作无效标处理。</w:t>
      </w:r>
    </w:p>
    <w:p>
      <w:pPr>
        <w:pStyle w:val="21"/>
        <w:widowControl w:val="0"/>
        <w:tabs>
          <w:tab w:val="clear" w:pos="454"/>
        </w:tabs>
        <w:snapToGrid w:val="0"/>
        <w:spacing w:before="156" w:beforeLines="50" w:after="156" w:line="460" w:lineRule="exact"/>
        <w:ind w:left="0" w:firstLine="413" w:firstLineChars="196"/>
        <w:rPr>
          <w:rFonts w:ascii="仿宋" w:hAnsi="仿宋" w:eastAsia="仿宋"/>
          <w:b/>
          <w:color w:val="000000"/>
          <w:sz w:val="21"/>
          <w:szCs w:val="21"/>
        </w:rPr>
      </w:pPr>
      <w:r>
        <w:rPr>
          <w:rFonts w:hint="eastAsia" w:ascii="仿宋" w:hAnsi="仿宋" w:eastAsia="仿宋"/>
          <w:b/>
          <w:color w:val="000000"/>
          <w:sz w:val="21"/>
          <w:szCs w:val="21"/>
        </w:rPr>
        <w:t>（三）投标文件的有效期</w:t>
      </w:r>
    </w:p>
    <w:p>
      <w:pPr>
        <w:pStyle w:val="21"/>
        <w:widowControl w:val="0"/>
        <w:tabs>
          <w:tab w:val="clear" w:pos="454"/>
        </w:tabs>
        <w:snapToGrid w:val="0"/>
        <w:spacing w:after="156" w:line="460" w:lineRule="exact"/>
        <w:ind w:left="0" w:firstLine="420" w:firstLineChars="200"/>
        <w:rPr>
          <w:rFonts w:ascii="仿宋" w:hAnsi="仿宋" w:eastAsia="仿宋"/>
          <w:color w:val="000000"/>
          <w:sz w:val="21"/>
          <w:szCs w:val="21"/>
        </w:rPr>
      </w:pPr>
      <w:r>
        <w:rPr>
          <w:rFonts w:hint="eastAsia" w:ascii="仿宋" w:hAnsi="仿宋" w:eastAsia="仿宋"/>
          <w:color w:val="000000"/>
          <w:sz w:val="21"/>
          <w:szCs w:val="21"/>
        </w:rPr>
        <w:t>1、自投标截止日起90天内投标文件应保持有效。有效期不足的投标文件将作无效标处理。</w:t>
      </w:r>
    </w:p>
    <w:p>
      <w:pPr>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2、中标人的投标文件自开标之日起至合同履行完毕止均应保持有效。</w:t>
      </w:r>
    </w:p>
    <w:p>
      <w:pPr>
        <w:snapToGrid w:val="0"/>
        <w:spacing w:before="156" w:beforeLines="50" w:line="460" w:lineRule="exact"/>
        <w:ind w:firstLine="413" w:firstLineChars="196"/>
        <w:jc w:val="left"/>
        <w:rPr>
          <w:rFonts w:ascii="仿宋" w:hAnsi="仿宋" w:eastAsia="仿宋"/>
          <w:b/>
          <w:color w:val="000000"/>
          <w:sz w:val="21"/>
          <w:szCs w:val="21"/>
        </w:rPr>
      </w:pPr>
      <w:r>
        <w:rPr>
          <w:rFonts w:hint="eastAsia" w:ascii="仿宋" w:hAnsi="仿宋" w:eastAsia="仿宋"/>
          <w:b/>
          <w:color w:val="000000"/>
          <w:sz w:val="21"/>
          <w:szCs w:val="21"/>
        </w:rPr>
        <w:t>（四）投标文件的编制和签署</w:t>
      </w:r>
    </w:p>
    <w:p>
      <w:pPr>
        <w:snapToGrid w:val="0"/>
        <w:spacing w:line="460" w:lineRule="exact"/>
        <w:ind w:firstLine="399" w:firstLineChars="190"/>
        <w:jc w:val="left"/>
        <w:rPr>
          <w:rFonts w:ascii="仿宋" w:hAnsi="仿宋" w:eastAsia="仿宋"/>
          <w:color w:val="000000"/>
          <w:sz w:val="21"/>
          <w:szCs w:val="21"/>
        </w:rPr>
      </w:pPr>
      <w:r>
        <w:rPr>
          <w:rFonts w:ascii="仿宋" w:hAnsi="仿宋" w:eastAsia="仿宋"/>
          <w:color w:val="000000"/>
          <w:sz w:val="21"/>
          <w:szCs w:val="21"/>
        </w:rPr>
        <w:t>1</w:t>
      </w:r>
      <w:r>
        <w:rPr>
          <w:rFonts w:hint="eastAsia" w:ascii="仿宋" w:hAnsi="仿宋" w:eastAsia="仿宋"/>
          <w:color w:val="000000"/>
          <w:sz w:val="21"/>
          <w:szCs w:val="21"/>
        </w:rPr>
        <w:t>、供应商应按本招标文件规定的格式和顺序编制、装订投标文件并标注页码，投标文件内容不完整、编排混乱导致投标文件被误读、漏读或者查找不到相关内容的，由此引发的后果由供应商承担。</w:t>
      </w:r>
      <w:bookmarkStart w:id="10" w:name="_19.2投标文件应按报价文件、资格证明文件、商务文件、技术文件分别编制"/>
      <w:bookmarkEnd w:id="10"/>
      <w:r>
        <w:rPr>
          <w:rFonts w:ascii="仿宋" w:hAnsi="仿宋" w:eastAsia="仿宋"/>
          <w:color w:val="000000"/>
          <w:sz w:val="21"/>
          <w:szCs w:val="21"/>
        </w:rPr>
        <w:t xml:space="preserve"> </w:t>
      </w:r>
    </w:p>
    <w:p>
      <w:pPr>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2、投标文件须由供应商在规定位置盖章并由法定代表人或法定代表人/负责人的授权委托人签署，供应商应写全称。供应商的投标文件未按照招标文件要求签署、盖章的，其投标无效。</w:t>
      </w:r>
    </w:p>
    <w:p>
      <w:pPr>
        <w:snapToGrid w:val="0"/>
        <w:spacing w:line="460" w:lineRule="exact"/>
        <w:ind w:firstLine="399" w:firstLineChars="190"/>
        <w:jc w:val="left"/>
        <w:rPr>
          <w:rFonts w:ascii="仿宋" w:hAnsi="仿宋" w:eastAsia="仿宋"/>
          <w:color w:val="000000"/>
          <w:sz w:val="21"/>
          <w:szCs w:val="21"/>
        </w:rPr>
      </w:pPr>
      <w:r>
        <w:rPr>
          <w:rFonts w:ascii="仿宋" w:hAnsi="仿宋" w:eastAsia="仿宋"/>
          <w:color w:val="000000"/>
          <w:sz w:val="21"/>
          <w:szCs w:val="21"/>
        </w:rPr>
        <w:t>3</w:t>
      </w:r>
      <w:r>
        <w:rPr>
          <w:rFonts w:hint="eastAsia" w:ascii="仿宋" w:hAnsi="仿宋" w:eastAsia="仿宋"/>
          <w:color w:val="000000"/>
          <w:sz w:val="21"/>
          <w:szCs w:val="21"/>
        </w:rPr>
        <w:t>、为确保网上操作合法、有效和安全，供应商应当在投标截止时间前完成在“政采云”平台的身份认证，确保在电子投标过程中能够对相关数据电文进行加密和使用电子签名。</w:t>
      </w:r>
    </w:p>
    <w:p>
      <w:pPr>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4、投标文件不得涂改，若有修改错漏处，须加盖供应商公章或者法定代表人或授权委托人签名或盖章。投标文件因字迹潦草或表达不清所引起的后果由供应商负责。</w:t>
      </w:r>
    </w:p>
    <w:p>
      <w:pPr>
        <w:snapToGrid w:val="0"/>
        <w:spacing w:before="156" w:beforeLines="50" w:line="460" w:lineRule="exact"/>
        <w:ind w:firstLine="413" w:firstLineChars="196"/>
        <w:jc w:val="left"/>
        <w:rPr>
          <w:rFonts w:ascii="仿宋" w:hAnsi="仿宋" w:eastAsia="仿宋"/>
          <w:b/>
          <w:color w:val="000000"/>
          <w:sz w:val="21"/>
          <w:szCs w:val="21"/>
        </w:rPr>
      </w:pPr>
      <w:r>
        <w:rPr>
          <w:rFonts w:hint="eastAsia" w:ascii="仿宋" w:hAnsi="仿宋" w:eastAsia="仿宋"/>
          <w:b/>
          <w:color w:val="000000"/>
          <w:sz w:val="21"/>
          <w:szCs w:val="21"/>
        </w:rPr>
        <w:t>（五）投标报价</w:t>
      </w:r>
    </w:p>
    <w:p>
      <w:pPr>
        <w:tabs>
          <w:tab w:val="left" w:pos="525"/>
        </w:tabs>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1、投标文件只允许有一个报价，投标报价应按招标文件中相关附表格式填报，该投标报价应与明细报价汇总相等，且不允许出现报价优惠等字样（明细出现“0”元，视同赠送）。</w:t>
      </w:r>
    </w:p>
    <w:p>
      <w:pPr>
        <w:pStyle w:val="43"/>
        <w:snapToGrid w:val="0"/>
        <w:spacing w:before="156" w:after="156"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投标报价应包含项目所需全部货物、服务，不得缺漏，是履行合同的最终价格（含货款、标准附件、备品备件、专用工具、包装、运输、装卸、保险、税金、货到就位以及安装、调试、培训、保修等一切税金和费用）。</w:t>
      </w:r>
    </w:p>
    <w:p>
      <w:pPr>
        <w:pStyle w:val="43"/>
        <w:snapToGrid w:val="0"/>
        <w:spacing w:before="156" w:after="156"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3、投标报价总价金额到元为止，如投标报价总价出现角、分，将被抹除。</w:t>
      </w:r>
    </w:p>
    <w:p>
      <w:pPr>
        <w:snapToGrid w:val="0"/>
        <w:spacing w:before="156" w:beforeLines="50" w:line="460" w:lineRule="exact"/>
        <w:ind w:left="569" w:leftChars="271" w:firstLine="13" w:firstLineChars="6"/>
        <w:jc w:val="left"/>
        <w:rPr>
          <w:rFonts w:ascii="仿宋" w:hAnsi="仿宋" w:eastAsia="仿宋"/>
          <w:b/>
          <w:color w:val="000000"/>
          <w:sz w:val="21"/>
          <w:szCs w:val="21"/>
        </w:rPr>
      </w:pPr>
      <w:r>
        <w:rPr>
          <w:rFonts w:hint="eastAsia" w:ascii="仿宋" w:hAnsi="仿宋" w:eastAsia="仿宋"/>
          <w:b/>
          <w:color w:val="000000"/>
          <w:sz w:val="21"/>
          <w:szCs w:val="21"/>
        </w:rPr>
        <w:t>（六）投标保证金</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1、供应商需按招标文件要求的金额、时间向</w:t>
      </w:r>
      <w:r>
        <w:rPr>
          <w:rFonts w:ascii="仿宋" w:hAnsi="仿宋" w:eastAsia="仿宋"/>
          <w:bCs/>
          <w:color w:val="000000"/>
          <w:sz w:val="21"/>
          <w:szCs w:val="21"/>
        </w:rPr>
        <w:t>招标方</w:t>
      </w:r>
      <w:r>
        <w:rPr>
          <w:rFonts w:hint="eastAsia" w:ascii="仿宋" w:hAnsi="仿宋" w:eastAsia="仿宋"/>
          <w:bCs/>
          <w:color w:val="000000"/>
          <w:sz w:val="21"/>
          <w:szCs w:val="21"/>
        </w:rPr>
        <w:t>递交投标保证金。</w:t>
      </w:r>
    </w:p>
    <w:p>
      <w:pPr>
        <w:tabs>
          <w:tab w:val="left" w:pos="525"/>
        </w:tabs>
        <w:snapToGrid w:val="0"/>
        <w:spacing w:line="460" w:lineRule="exact"/>
        <w:ind w:firstLine="420" w:firstLineChars="200"/>
        <w:jc w:val="left"/>
        <w:rPr>
          <w:rFonts w:ascii="仿宋" w:hAnsi="仿宋" w:eastAsia="仿宋"/>
          <w:bCs/>
          <w:color w:val="000000"/>
          <w:sz w:val="21"/>
          <w:szCs w:val="21"/>
          <w:u w:val="single"/>
        </w:rPr>
      </w:pPr>
      <w:r>
        <w:rPr>
          <w:rFonts w:hint="eastAsia" w:ascii="仿宋" w:hAnsi="仿宋" w:eastAsia="仿宋"/>
          <w:bCs/>
          <w:color w:val="000000"/>
          <w:sz w:val="21"/>
          <w:szCs w:val="21"/>
        </w:rPr>
        <w:t xml:space="preserve">2、投标保证金金额（人民币）：详见本招标文件第一章“公开招标采购公告”部分。 </w:t>
      </w:r>
    </w:p>
    <w:p>
      <w:pPr>
        <w:tabs>
          <w:tab w:val="left" w:pos="525"/>
        </w:tabs>
        <w:snapToGrid w:val="0"/>
        <w:spacing w:line="460" w:lineRule="exact"/>
        <w:ind w:firstLine="420" w:firstLineChars="200"/>
        <w:jc w:val="left"/>
        <w:rPr>
          <w:rFonts w:ascii="仿宋" w:hAnsi="仿宋" w:eastAsia="仿宋"/>
          <w:bCs/>
          <w:color w:val="000000"/>
          <w:sz w:val="21"/>
          <w:szCs w:val="21"/>
          <w:u w:val="single"/>
        </w:rPr>
      </w:pPr>
      <w:r>
        <w:rPr>
          <w:rFonts w:hint="eastAsia" w:ascii="仿宋" w:hAnsi="仿宋" w:eastAsia="仿宋"/>
          <w:bCs/>
          <w:color w:val="000000"/>
          <w:sz w:val="21"/>
          <w:szCs w:val="21"/>
        </w:rPr>
        <w:t>3、投标保证金可采用支票、银行汇票、银行保函或汇款的方式，招标方不接受现金形式的投标保证金。</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收款单位：国家体育总局体育器材装备中心</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开 户 行：工行北京体育馆路支行</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银行账号：0200008109089053553</w:t>
      </w:r>
    </w:p>
    <w:p>
      <w:pPr>
        <w:tabs>
          <w:tab w:val="left" w:pos="525"/>
        </w:tabs>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供应商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pPr>
        <w:tabs>
          <w:tab w:val="left" w:pos="525"/>
        </w:tabs>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4、未按前述各款要求提交投标保证金的投标将视为无效投标。</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5、供应商递交投标文件时需提供供应商全称、开户行、银行帐号等银行信息</w:t>
      </w:r>
      <w:r>
        <w:rPr>
          <w:rFonts w:hint="eastAsia" w:ascii="仿宋" w:hAnsi="仿宋" w:eastAsia="仿宋"/>
          <w:bCs/>
          <w:color w:val="000000"/>
          <w:sz w:val="21"/>
          <w:szCs w:val="21"/>
          <w:lang w:eastAsia="zh-CN"/>
        </w:rPr>
        <w:t>，</w:t>
      </w:r>
      <w:r>
        <w:rPr>
          <w:rFonts w:hint="eastAsia" w:ascii="仿宋" w:hAnsi="仿宋" w:eastAsia="仿宋"/>
          <w:bCs/>
          <w:color w:val="000000"/>
          <w:sz w:val="21"/>
          <w:szCs w:val="21"/>
        </w:rPr>
        <w:t>并加盖供应商公章，以便招标方退还投标保证金</w:t>
      </w:r>
      <w:r>
        <w:rPr>
          <w:rFonts w:ascii="仿宋" w:hAnsi="仿宋" w:eastAsia="仿宋"/>
          <w:bCs/>
          <w:color w:val="000000"/>
          <w:sz w:val="21"/>
          <w:szCs w:val="21"/>
        </w:rPr>
        <w:t>。</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6、投标保证金的退还：未中标的供应商在中标公告发布七个工作日后应立即将招标方开出的投标保证金收据退回，招标方将在收到退回的收据后5个工作日内按供应商递交投标保证金时提供的银行信息用网上汇款等方式退还投标保证金；</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7、中标人签订采购合同后5个工作日内立即将招标方开出的投标保证金收据退回，招标方将在收到退回的收据后5个工作日内按供应商递交投标保证金时提供的银行信息用网上汇款等方式退还投标保证金</w:t>
      </w:r>
      <w:r>
        <w:rPr>
          <w:rFonts w:ascii="仿宋" w:hAnsi="仿宋" w:eastAsia="仿宋"/>
          <w:bCs/>
          <w:color w:val="000000"/>
          <w:sz w:val="21"/>
          <w:szCs w:val="21"/>
        </w:rPr>
        <w:t>。</w:t>
      </w:r>
    </w:p>
    <w:p>
      <w:pPr>
        <w:tabs>
          <w:tab w:val="left" w:pos="525"/>
        </w:tabs>
        <w:snapToGrid w:val="0"/>
        <w:spacing w:line="460" w:lineRule="exact"/>
        <w:ind w:firstLine="420" w:firstLineChars="200"/>
        <w:jc w:val="left"/>
        <w:rPr>
          <w:rFonts w:ascii="仿宋" w:hAnsi="仿宋" w:eastAsia="仿宋"/>
          <w:bCs/>
          <w:color w:val="000000"/>
          <w:sz w:val="21"/>
          <w:szCs w:val="21"/>
        </w:rPr>
      </w:pPr>
      <w:r>
        <w:rPr>
          <w:rFonts w:hint="eastAsia" w:ascii="仿宋" w:hAnsi="仿宋" w:eastAsia="仿宋"/>
          <w:bCs/>
          <w:color w:val="000000"/>
          <w:sz w:val="21"/>
          <w:szCs w:val="21"/>
        </w:rPr>
        <w:t>8、供应商有下列情形之一的，投标保证金将不予退还：</w:t>
      </w:r>
    </w:p>
    <w:p>
      <w:pPr>
        <w:snapToGrid w:val="0"/>
        <w:spacing w:line="460" w:lineRule="exact"/>
        <w:ind w:firstLine="411" w:firstLineChars="196"/>
        <w:jc w:val="left"/>
        <w:rPr>
          <w:rFonts w:ascii="仿宋" w:hAnsi="仿宋" w:eastAsia="仿宋"/>
          <w:bCs/>
          <w:color w:val="000000"/>
          <w:sz w:val="21"/>
          <w:szCs w:val="21"/>
        </w:rPr>
      </w:pPr>
      <w:r>
        <w:rPr>
          <w:rFonts w:hint="eastAsia" w:ascii="仿宋" w:hAnsi="仿宋" w:eastAsia="仿宋"/>
          <w:bCs/>
          <w:color w:val="000000"/>
          <w:sz w:val="21"/>
          <w:szCs w:val="21"/>
        </w:rPr>
        <w:t>（1）供应商在投标截止时间后撤回投标文件的；</w:t>
      </w:r>
    </w:p>
    <w:p>
      <w:pPr>
        <w:snapToGrid w:val="0"/>
        <w:spacing w:line="460" w:lineRule="exact"/>
        <w:ind w:firstLine="411" w:firstLineChars="196"/>
        <w:jc w:val="left"/>
        <w:rPr>
          <w:rFonts w:ascii="仿宋" w:hAnsi="仿宋" w:eastAsia="仿宋"/>
          <w:bCs/>
          <w:color w:val="000000"/>
          <w:sz w:val="21"/>
          <w:szCs w:val="21"/>
        </w:rPr>
      </w:pPr>
      <w:r>
        <w:rPr>
          <w:rFonts w:hint="eastAsia" w:ascii="仿宋" w:hAnsi="仿宋" w:eastAsia="仿宋"/>
          <w:bCs/>
          <w:color w:val="000000"/>
          <w:sz w:val="21"/>
          <w:szCs w:val="21"/>
        </w:rPr>
        <w:t>（2）供应商在投标过程中弄虚作假，提供虚假材料的；</w:t>
      </w:r>
    </w:p>
    <w:p>
      <w:pPr>
        <w:snapToGrid w:val="0"/>
        <w:spacing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（3）中标人无正当理由不与采购人签订合同的；</w:t>
      </w:r>
    </w:p>
    <w:p>
      <w:pPr>
        <w:snapToGrid w:val="0"/>
        <w:spacing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（4）将中标项目转让给他人或者在投标文件中未说明且未经招标采购单位同意，将中标项目分包给他人的；</w:t>
      </w:r>
    </w:p>
    <w:p>
      <w:pPr>
        <w:snapToGrid w:val="0"/>
        <w:spacing w:line="460" w:lineRule="exact"/>
        <w:ind w:firstLine="415" w:firstLineChars="198"/>
        <w:rPr>
          <w:rFonts w:ascii="仿宋" w:hAnsi="仿宋" w:eastAsia="仿宋"/>
          <w:bCs/>
          <w:color w:val="000000"/>
          <w:sz w:val="21"/>
          <w:szCs w:val="21"/>
        </w:rPr>
      </w:pPr>
      <w:r>
        <w:rPr>
          <w:rFonts w:hint="eastAsia" w:ascii="仿宋" w:hAnsi="仿宋" w:eastAsia="仿宋"/>
          <w:bCs/>
          <w:color w:val="000000"/>
          <w:sz w:val="21"/>
          <w:szCs w:val="21"/>
        </w:rPr>
        <w:t>（5）其他严重扰乱招投标程序的；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（七）串通投标认定</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有下列情形之一的，视为供应商串通投标，其投标无效：</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1、不同供应商的投标文件由同一单位或者个人编制；</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2、不同供应商委托同一单位或者个人办理投标事宜；</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3、不同供应商的投标文件载明的项目管理成员或者联系人员为同一人；</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4、不同供应商的投标文件异常一致或者投标报价呈规律性差异；</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5、不同供应商的投标文件相互混装；</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6、不同供应商的投标保证金从同一单位或者个人的账户转出。</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（八）投标无效的情形</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在评审时，如发现下列情形之一的，投标文件将被视为无效：</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1、未按规定交纳投标保证金的；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2、投标方未能提供合格的资格文件、投标有效期不足的；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3、供应商被列入失信被执行人、重大税收违法案件当事人名单、政府采购严重违法失信行为记录名单的；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4、投标文件未按招标文件要求签署、盖章的；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5、与招标文件有重大偏离、未满足带“▲”号实质性指标的投标文件；</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6、招标需求中要求提供的产品属于节能清单中政府强制采购节能产品品目的，供应商未提供该清单内产品的；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snapToGrid w:val="0"/>
          <w:color w:val="000000"/>
          <w:sz w:val="21"/>
          <w:szCs w:val="21"/>
        </w:rPr>
        <w:t>7</w:t>
      </w:r>
      <w:r>
        <w:rPr>
          <w:rFonts w:hint="eastAsia" w:ascii="仿宋" w:hAnsi="仿宋" w:eastAsia="仿宋"/>
          <w:bCs/>
          <w:color w:val="000000"/>
          <w:sz w:val="21"/>
          <w:szCs w:val="21"/>
        </w:rPr>
        <w:t>、资质文件、技术及商务文件中出现投标价格信息的、投标报价超出招标文件中规定的预算金额或者最高限价的；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snapToGrid w:val="0"/>
          <w:color w:val="000000"/>
          <w:sz w:val="21"/>
          <w:szCs w:val="21"/>
        </w:rPr>
        <w:t>8、</w:t>
      </w:r>
      <w:r>
        <w:rPr>
          <w:rFonts w:hint="eastAsia" w:ascii="仿宋" w:hAnsi="仿宋" w:eastAsia="仿宋"/>
          <w:bCs/>
          <w:color w:val="000000"/>
          <w:sz w:val="21"/>
          <w:szCs w:val="21"/>
        </w:rPr>
        <w:t>标项以赠送方式投标的、对一个标项提供两个投标方案或两个报价的；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9、评标委员会认为供应商的报价明显低于其他通过符合性审查供应商的报价，有可能影响产品质量或者不能诚信履约，且不能证明其报价合理性的；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10、供应商不接受报价文件中修正后的报价的；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11、未按本章“二、投标文件的编制”第五点投标报价要求报价的；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12、投标文件含有采购人不能接受的附加条件的；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13、供应商被视为串通投标的；</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14、不符合法律、法规和本招标文件规定的其他实质性要求的。</w:t>
      </w:r>
    </w:p>
    <w:p>
      <w:pPr>
        <w:pStyle w:val="43"/>
        <w:snapToGrid w:val="0"/>
        <w:spacing w:before="156" w:after="156" w:line="460" w:lineRule="exact"/>
        <w:ind w:left="689" w:leftChars="228" w:hanging="210" w:hangingChars="100"/>
        <w:rPr>
          <w:rFonts w:ascii="仿宋" w:hAnsi="仿宋" w:eastAsia="仿宋"/>
          <w:bCs/>
          <w:color w:val="000000"/>
          <w:sz w:val="21"/>
          <w:szCs w:val="21"/>
        </w:rPr>
      </w:pPr>
      <w:r>
        <w:rPr>
          <w:rFonts w:hint="eastAsia" w:ascii="仿宋" w:hAnsi="仿宋" w:eastAsia="仿宋"/>
          <w:bCs/>
          <w:color w:val="000000"/>
          <w:sz w:val="21"/>
          <w:szCs w:val="21"/>
        </w:rPr>
        <w:t>（九）错误修正</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投标文件报价出现前后不一致的，除招标文件另有规定外，按照下列规定修正：</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（一）投标文件中报价明细表内容与投标文件中相应内容不一致的，以报价明细表为准；</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（二）大写金额和小写金额不一致的，以大写金额为准；</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（三）单价金额小数点或者百分比有明显错位的，以报价明细表的总价为准，并修改单价；</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（四）总价金额与按单价汇总金额不一致的，以单价金额计算结果为准。</w:t>
      </w:r>
    </w:p>
    <w:p>
      <w:pPr>
        <w:snapToGrid w:val="0"/>
        <w:spacing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同时出现两种以上不一致的，按照前款规定的顺序修正。修正后的报价经供应商加盖公章，或者由法定代表人或其授权的代表签字确认后产生约束力，供应商不确认的，其投标无效。</w:t>
      </w:r>
    </w:p>
    <w:p>
      <w:pPr>
        <w:pStyle w:val="43"/>
        <w:snapToGrid w:val="0"/>
        <w:spacing w:before="312" w:beforeLines="100" w:after="312"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三、组织开、评标程序及评标委员会的评审程序</w:t>
      </w:r>
    </w:p>
    <w:p>
      <w:pPr>
        <w:pStyle w:val="43"/>
        <w:snapToGrid w:val="0"/>
        <w:spacing w:before="156" w:after="156"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（一）组织开标程序</w:t>
      </w:r>
    </w:p>
    <w:p>
      <w:pPr>
        <w:pStyle w:val="43"/>
        <w:snapToGrid w:val="0"/>
        <w:spacing w:before="156" w:after="156"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1.开标形式：</w:t>
      </w:r>
    </w:p>
    <w:p>
      <w:pPr>
        <w:pStyle w:val="43"/>
        <w:snapToGrid w:val="0"/>
        <w:spacing w:before="156" w:after="156"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43"/>
        <w:snapToGrid w:val="0"/>
        <w:spacing w:before="156" w:after="156"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2.开标程序：</w:t>
      </w:r>
    </w:p>
    <w:p>
      <w:pPr>
        <w:pStyle w:val="43"/>
        <w:snapToGrid w:val="0"/>
        <w:spacing w:before="156" w:after="156"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1）解密电子投标文件。“政采云”平台按开标时间自动提取所有投标文件。采购代理机构依托“政采云”平台向各供应商发出电子加密投标文件【开始解密】通知，由供应商按招标文件规定的时间内自行进行投标文件解密。供应商的法定代表人或其委托代理人须携带加密时所用的CA锁准时登录到“政采云”平台电子开标大厅签到并对电子投标文件解密。开标后5分钟供应商还未进行解密的，代理机构要通知供应商。通知后，投标文件仍未按时解密，或者供应商没预留联系方式或预留联系方式无效，导致代理机构无法联系到供应商进行解密的，均视为无效投标。</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（2）电子唱标。投标文件解密结束，各投标供应商报价均在“政采云”平台远程不见面开标大厅展示；</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（3）签署电子《政府采购活动现场确认声明书》。通过邮件形式在远程不见面开标大厅发送各供应商签署电子《政府采购活动现场确认声明书》。</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（4）开标过程由采购代理机构如实记录，并电子留痕，由参加电子开标的各供应商代表对电子开标记录在开标记录公布后15分钟内进行当场校核及勘误，并线上确认，未确认的视同认可开标结果。</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（5）供应商代表对开标过程和开标记录有疑</w:t>
      </w:r>
      <w:r>
        <w:rPr>
          <w:rFonts w:hint="eastAsia" w:ascii="仿宋" w:hAnsi="仿宋" w:eastAsia="仿宋"/>
          <w:bCs/>
          <w:color w:val="000000"/>
          <w:sz w:val="21"/>
          <w:szCs w:val="21"/>
          <w:lang w:val="en-US" w:eastAsia="zh-CN"/>
        </w:rPr>
        <w:t>议</w:t>
      </w:r>
      <w:r>
        <w:rPr>
          <w:rFonts w:hint="eastAsia" w:ascii="仿宋" w:hAnsi="仿宋" w:eastAsia="仿宋"/>
          <w:bCs/>
          <w:color w:val="000000"/>
          <w:sz w:val="21"/>
          <w:szCs w:val="21"/>
        </w:rPr>
        <w:t>，以及认为采购人、采购代理机构相关工作人员有需要回避的情形的，应当场提出在线询问或者回避申请。采购人、采购代理机构对供应商代表提出的询问或者回避申请应当及时处理。</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（6）开标结束。</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特别说明：如遇“政采云”平台电子化开标或评审程序调整的，按调整后执行。</w:t>
      </w:r>
    </w:p>
    <w:p>
      <w:pPr>
        <w:pStyle w:val="43"/>
        <w:snapToGrid w:val="0"/>
        <w:spacing w:before="156" w:after="156"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（二）组织评标程序</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招标方将按照招标文件规定的时间、地点和程序组织评标，各评审专家及相关人员应参加评审活动并接受核验、签到，无关人员不得进入评审现场。</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1、按规定统一收缴、保存评标现场评审人员的通讯工具。</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2、介绍评审现场的人员情况，宣布评审工作纪律，告知评审人员应当回避情形；组织推选评标委员会组长。</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3、宣读提交投标文件的供应商名单，组织评标委员会各位成员签订《政府采购评审人员廉洁自律承诺书》。</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6、采购人、招标方将依法对供应商资格文件进行审查并以开标当日为准对供应商“信用中国”网站（www.creditchina.gov.cn）、中国政府采购网（www.ccgp.gov.cn）信用记录情况进行核实，资格不符合的，应视为未通过资格初审。</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8、做好评审现场相关记录，协助评标委员会组长做好评审报告起草、有关内容电脑文字录入等工作，并要求评标委员会各成员签字确认。</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9、评审结束后，招标方应对评标委员会各成员的专业水平、职业道德、遵纪守法等情况进行评价；同时按规定向评审专家发放评审费，并交还评审人员的通讯工具。</w:t>
      </w:r>
    </w:p>
    <w:p>
      <w:pPr>
        <w:pStyle w:val="43"/>
        <w:snapToGrid w:val="0"/>
        <w:spacing w:before="156" w:after="156" w:line="460" w:lineRule="exact"/>
        <w:ind w:firstLine="420" w:firstLineChars="200"/>
        <w:rPr>
          <w:rFonts w:ascii="仿宋" w:hAnsi="仿宋" w:eastAsia="仿宋"/>
          <w:bCs/>
          <w:color w:val="000000"/>
          <w:sz w:val="21"/>
          <w:szCs w:val="21"/>
        </w:rPr>
      </w:pPr>
      <w:r>
        <w:rPr>
          <w:rFonts w:hint="eastAsia" w:ascii="仿宋" w:hAnsi="仿宋" w:eastAsia="仿宋"/>
          <w:bCs/>
          <w:color w:val="000000"/>
          <w:sz w:val="21"/>
          <w:szCs w:val="21"/>
        </w:rPr>
        <w:t>（三）评审程序</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1、在评审专家中推选评标委员会组长。</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3、评审人员对各供应商投标文件的有效性、符合性、完整性和响应程度进行审查，确定是否对招标文件作出实质性响应。</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4、评审人员按招标文件规定的评审方法和评审标准，依法独立对供应商投标文件进行评估、比较，并给予评价或打分，不受任何单位和个人的干预。</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5、评审人员对各供应商投标文件非实质性内容有疑议或异议，或者审查发现明显的文字或计算错误等，及时向评标委员会组长提出。经评标委员会商议认为需要供应商作出必要澄清或说明的，应通知该供应商以书面形式作出澄清或说明。授权代表未到场或拒绝澄清说明或澄清说明的内容改变了投标文件的实质性内容的，评标委员会有权对该投标文件作出不利于供应商的评判。书面通知及澄清说明文件应作为政府采购项目档案归档留存。</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 xml:space="preserve">7、评标委员会根据评审汇总情况和招标文件规定确定中标候选供应商排序名单。 </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8、起草评审报告，所有评审人员须在评审报告上签字确认。</w:t>
      </w:r>
    </w:p>
    <w:p>
      <w:pPr>
        <w:pStyle w:val="43"/>
        <w:snapToGrid w:val="0"/>
        <w:spacing w:before="312" w:beforeLines="100" w:after="312"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四、评审原则</w:t>
      </w:r>
    </w:p>
    <w:p>
      <w:pPr>
        <w:pStyle w:val="43"/>
        <w:snapToGrid w:val="0"/>
        <w:spacing w:before="156" w:after="156"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1、评标委员会必须公平、公正、客观，不带任何倾向性和启发性；不得向外界透露任何与评标有关的内容；任何单位和个人不得干扰、影响评标的正常进行；评标委员会及有关工作人员不得私下与供应商接触。</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2、评审专家因回避、临时缺席或健康原因等特殊情况不能继续参加评审工作的，应按规定更换评审专家</w:t>
      </w:r>
      <w:r>
        <w:rPr>
          <w:rFonts w:hint="eastAsia" w:ascii="仿宋" w:hAnsi="仿宋" w:eastAsia="仿宋"/>
          <w:bCs/>
          <w:color w:val="000000"/>
          <w:sz w:val="21"/>
          <w:szCs w:val="21"/>
          <w:lang w:eastAsia="zh-CN"/>
        </w:rPr>
        <w:t>，</w:t>
      </w:r>
      <w:r>
        <w:rPr>
          <w:rFonts w:hint="eastAsia" w:ascii="仿宋" w:hAnsi="仿宋" w:eastAsia="仿宋"/>
          <w:bCs/>
          <w:color w:val="000000"/>
          <w:sz w:val="21"/>
          <w:szCs w:val="21"/>
        </w:rPr>
        <w:t>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56" w:after="156" w:line="460" w:lineRule="exact"/>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招标方负责人记录在案后，可视为同意评审结果。</w:t>
      </w:r>
    </w:p>
    <w:p>
      <w:pPr>
        <w:pStyle w:val="43"/>
        <w:snapToGrid w:val="0"/>
        <w:spacing w:before="156" w:after="156" w:line="460" w:lineRule="exact"/>
        <w:ind w:firstLine="411" w:firstLineChars="196"/>
        <w:rPr>
          <w:rFonts w:ascii="仿宋" w:hAnsi="仿宋" w:eastAsia="仿宋"/>
          <w:color w:val="000000"/>
          <w:sz w:val="21"/>
          <w:szCs w:val="21"/>
        </w:rPr>
      </w:pPr>
      <w:r>
        <w:rPr>
          <w:rFonts w:hint="eastAsia" w:ascii="仿宋" w:hAnsi="仿宋" w:eastAsia="仿宋"/>
          <w:color w:val="000000"/>
          <w:sz w:val="21"/>
          <w:szCs w:val="21"/>
        </w:rPr>
        <w:t>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43"/>
        <w:snapToGrid w:val="0"/>
        <w:spacing w:before="156" w:after="156" w:line="460" w:lineRule="exact"/>
        <w:ind w:firstLine="411" w:firstLineChars="196"/>
        <w:rPr>
          <w:rFonts w:ascii="仿宋" w:hAnsi="仿宋" w:eastAsia="仿宋"/>
          <w:color w:val="000000"/>
          <w:sz w:val="21"/>
          <w:szCs w:val="21"/>
        </w:rPr>
      </w:pPr>
      <w:r>
        <w:rPr>
          <w:rFonts w:hint="eastAsia" w:ascii="仿宋" w:hAnsi="仿宋" w:eastAsia="仿宋"/>
          <w:color w:val="000000"/>
          <w:sz w:val="21"/>
          <w:szCs w:val="21"/>
        </w:rPr>
        <w:t>非单一产品采购项目，采购人应当根据采购项目技术构成、产品价格比重等合理确定核心产品，并在招标文件中载明。多家供应商提供的核心产品品牌相同的，按前款规定处理。</w:t>
      </w:r>
    </w:p>
    <w:p>
      <w:pPr>
        <w:pStyle w:val="43"/>
        <w:snapToGrid w:val="0"/>
        <w:spacing w:before="156" w:after="156" w:line="460" w:lineRule="exact"/>
        <w:ind w:firstLine="411" w:firstLineChars="196"/>
        <w:rPr>
          <w:rFonts w:ascii="仿宋" w:hAnsi="仿宋" w:eastAsia="仿宋"/>
          <w:color w:val="000000"/>
          <w:sz w:val="21"/>
          <w:szCs w:val="21"/>
        </w:rPr>
      </w:pPr>
      <w:r>
        <w:rPr>
          <w:rFonts w:hint="eastAsia" w:ascii="仿宋" w:hAnsi="仿宋" w:eastAsia="仿宋"/>
          <w:color w:val="000000"/>
          <w:sz w:val="21"/>
          <w:szCs w:val="21"/>
        </w:rPr>
        <w:t>5、在评审过程中，评审小组认为供应商最后报价明显低于其他通过符合性审查供应商的最后报价，有可能影响服务质量或者不能诚信履约的，评审小组应当要求其在评审现场合理的时间内提供成本构成书面说明，必要时提交相关证明材料。供应商提交的书面说明、相关证明材料（如涉及）应当由法定代表人或授权代表签字或加盖公章，否则无效。供应商不能证明其报价合理性的，评审小组应当将其响应文件作为无效处理。</w:t>
      </w:r>
    </w:p>
    <w:p>
      <w:pPr>
        <w:pStyle w:val="43"/>
        <w:snapToGrid w:val="0"/>
        <w:spacing w:before="312" w:beforeLines="100" w:after="312"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五、确定中标供应商的原则</w:t>
      </w:r>
    </w:p>
    <w:p>
      <w:pPr>
        <w:pStyle w:val="43"/>
        <w:snapToGrid w:val="0"/>
        <w:spacing w:before="156" w:after="156"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1、项目由评标委员会根据详细评审结果确定一至三人为中标候选人，并标明排列顺序。</w:t>
      </w:r>
    </w:p>
    <w:p>
      <w:pPr>
        <w:pStyle w:val="43"/>
        <w:snapToGrid w:val="0"/>
        <w:spacing w:before="156" w:after="156"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56" w:after="156"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1"/>
          <w:szCs w:val="21"/>
        </w:rPr>
        <w:t>中标通知书。</w:t>
      </w:r>
    </w:p>
    <w:p>
      <w:pPr>
        <w:pStyle w:val="43"/>
        <w:snapToGrid w:val="0"/>
        <w:spacing w:before="312" w:beforeLines="100" w:after="312" w:afterLines="100" w:line="360" w:lineRule="auto"/>
        <w:jc w:val="center"/>
        <w:rPr>
          <w:rFonts w:ascii="仿宋" w:hAnsi="仿宋" w:eastAsia="仿宋"/>
          <w:b/>
          <w:color w:val="000000"/>
          <w:sz w:val="21"/>
          <w:szCs w:val="21"/>
        </w:rPr>
      </w:pPr>
    </w:p>
    <w:p>
      <w:pPr>
        <w:pStyle w:val="43"/>
        <w:snapToGrid w:val="0"/>
        <w:spacing w:before="312" w:beforeLines="100" w:after="312"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六、合同授予</w:t>
      </w:r>
    </w:p>
    <w:p>
      <w:pPr>
        <w:snapToGrid w:val="0"/>
        <w:spacing w:line="460" w:lineRule="exact"/>
        <w:ind w:firstLine="413" w:firstLineChars="196"/>
        <w:rPr>
          <w:rFonts w:ascii="仿宋" w:hAnsi="仿宋" w:eastAsia="仿宋"/>
          <w:b/>
          <w:bCs/>
          <w:color w:val="000000"/>
          <w:sz w:val="21"/>
          <w:szCs w:val="21"/>
        </w:rPr>
      </w:pPr>
      <w:r>
        <w:rPr>
          <w:rFonts w:hint="eastAsia" w:ascii="仿宋" w:hAnsi="仿宋" w:eastAsia="仿宋"/>
          <w:b/>
          <w:bCs/>
          <w:color w:val="000000"/>
          <w:sz w:val="21"/>
          <w:szCs w:val="21"/>
        </w:rPr>
        <w:t>（一）签订合同</w:t>
      </w:r>
    </w:p>
    <w:p>
      <w:pPr>
        <w:snapToGrid w:val="0"/>
        <w:spacing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1、采购人与中标人应当在《中标通知书》发出之日起30日内签订政府采购合同。</w:t>
      </w:r>
    </w:p>
    <w:p>
      <w:pPr>
        <w:snapToGrid w:val="0"/>
        <w:spacing w:line="460" w:lineRule="exact"/>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2、中标人拖延、拒签合同的</w:t>
      </w:r>
      <w:r>
        <w:rPr>
          <w:rFonts w:hint="eastAsia" w:ascii="仿宋" w:hAnsi="仿宋" w:eastAsia="仿宋"/>
          <w:color w:val="000000"/>
          <w:sz w:val="21"/>
          <w:szCs w:val="21"/>
          <w:lang w:eastAsia="zh-CN"/>
        </w:rPr>
        <w:t>，</w:t>
      </w:r>
      <w:r>
        <w:rPr>
          <w:rFonts w:hint="eastAsia" w:ascii="仿宋" w:hAnsi="仿宋" w:eastAsia="仿宋"/>
          <w:color w:val="000000"/>
          <w:sz w:val="21"/>
          <w:szCs w:val="21"/>
        </w:rPr>
        <w:t>将被扣罚投标保证金并取消中标资格。</w:t>
      </w:r>
    </w:p>
    <w:p>
      <w:pPr>
        <w:snapToGrid w:val="0"/>
        <w:spacing w:line="460" w:lineRule="exact"/>
        <w:jc w:val="center"/>
        <w:outlineLvl w:val="0"/>
        <w:rPr>
          <w:rFonts w:hint="eastAsia" w:asciiTheme="minorEastAsia" w:hAnsiTheme="minorEastAsia" w:eastAsiaTheme="minorEastAsia" w:cstheme="minorEastAsia"/>
          <w:b/>
          <w:color w:val="000000"/>
          <w:sz w:val="36"/>
          <w:szCs w:val="36"/>
        </w:rPr>
      </w:pPr>
      <w:r>
        <w:rPr>
          <w:rFonts w:hAnsi="宋体"/>
          <w:b/>
          <w:color w:val="000000"/>
          <w:sz w:val="21"/>
          <w:szCs w:val="21"/>
        </w:rPr>
        <w:br w:type="page"/>
      </w:r>
      <w:bookmarkStart w:id="11" w:name="_Toc27679"/>
      <w:r>
        <w:rPr>
          <w:rFonts w:hint="eastAsia" w:asciiTheme="minorEastAsia" w:hAnsiTheme="minorEastAsia" w:eastAsiaTheme="minorEastAsia" w:cstheme="minorEastAsia"/>
          <w:b/>
          <w:color w:val="000000"/>
          <w:sz w:val="36"/>
          <w:szCs w:val="36"/>
        </w:rPr>
        <w:t>第三章  评标办法及评分标准</w:t>
      </w:r>
      <w:bookmarkEnd w:id="11"/>
    </w:p>
    <w:p>
      <w:pPr>
        <w:spacing w:before="156" w:beforeLines="50" w:after="156" w:afterLines="50" w:line="460" w:lineRule="exact"/>
        <w:ind w:firstLine="420"/>
        <w:rPr>
          <w:rFonts w:ascii="仿宋" w:hAnsi="仿宋" w:eastAsia="仿宋"/>
          <w:color w:val="000000"/>
          <w:sz w:val="21"/>
          <w:szCs w:val="21"/>
        </w:rPr>
      </w:pPr>
      <w:r>
        <w:rPr>
          <w:rFonts w:hint="eastAsia" w:ascii="仿宋" w:hAnsi="仿宋" w:eastAsia="仿宋"/>
          <w:color w:val="000000"/>
          <w:sz w:val="21"/>
          <w:szCs w:val="21"/>
        </w:rPr>
        <w:t>根据《中华人民共和国政府采购法》等有关法律法规，结合本项目的实际需求，制定本办法。</w:t>
      </w:r>
    </w:p>
    <w:p>
      <w:pPr>
        <w:spacing w:before="156" w:beforeLines="50" w:after="156" w:afterLines="50" w:line="460" w:lineRule="exact"/>
        <w:ind w:firstLine="413" w:firstLineChars="196"/>
        <w:rPr>
          <w:rFonts w:ascii="仿宋" w:hAnsi="仿宋" w:eastAsia="仿宋"/>
          <w:b/>
          <w:color w:val="000000"/>
          <w:sz w:val="21"/>
          <w:szCs w:val="21"/>
        </w:rPr>
      </w:pPr>
      <w:r>
        <w:rPr>
          <w:rFonts w:hint="eastAsia" w:ascii="仿宋" w:hAnsi="仿宋" w:eastAsia="仿宋"/>
          <w:b/>
          <w:color w:val="000000"/>
          <w:sz w:val="21"/>
          <w:szCs w:val="21"/>
        </w:rPr>
        <w:t>一、总则</w:t>
      </w:r>
    </w:p>
    <w:p>
      <w:pPr>
        <w:spacing w:before="156" w:beforeLines="50" w:after="156" w:afterLines="50" w:line="460" w:lineRule="exact"/>
        <w:ind w:firstLine="420" w:firstLineChars="200"/>
        <w:rPr>
          <w:rFonts w:ascii="仿宋" w:hAnsi="仿宋" w:eastAsia="仿宋"/>
          <w:bCs/>
          <w:color w:val="000000"/>
          <w:sz w:val="21"/>
          <w:szCs w:val="21"/>
        </w:rPr>
      </w:pPr>
      <w:r>
        <w:rPr>
          <w:rFonts w:hint="eastAsia" w:ascii="仿宋" w:hAnsi="仿宋" w:eastAsia="仿宋"/>
          <w:color w:val="000000"/>
          <w:sz w:val="21"/>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1"/>
          <w:szCs w:val="21"/>
        </w:rPr>
        <w:t>评分过程中采用四舍五入法，并保留小数2位。</w:t>
      </w:r>
    </w:p>
    <w:p>
      <w:pPr>
        <w:spacing w:before="156" w:beforeLines="50" w:after="156" w:afterLines="50" w:line="460" w:lineRule="exact"/>
        <w:ind w:firstLine="413" w:firstLineChars="196"/>
        <w:rPr>
          <w:rFonts w:ascii="仿宋" w:hAnsi="仿宋" w:eastAsia="仿宋"/>
          <w:b/>
          <w:bCs/>
          <w:color w:val="000000"/>
          <w:sz w:val="21"/>
          <w:szCs w:val="21"/>
        </w:rPr>
      </w:pPr>
      <w:r>
        <w:rPr>
          <w:rFonts w:hint="eastAsia" w:ascii="仿宋" w:hAnsi="仿宋" w:eastAsia="仿宋"/>
          <w:b/>
          <w:bCs/>
          <w:color w:val="000000"/>
          <w:sz w:val="21"/>
          <w:szCs w:val="21"/>
        </w:rPr>
        <w:t>二、分值的计算</w:t>
      </w:r>
    </w:p>
    <w:p>
      <w:pPr>
        <w:spacing w:before="156" w:beforeLines="50" w:after="156" w:afterLines="5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21"/>
          <w:szCs w:val="21"/>
        </w:rPr>
      </w:pPr>
      <w:r>
        <w:rPr>
          <w:rFonts w:hint="eastAsia" w:ascii="仿宋" w:hAnsi="仿宋" w:eastAsia="仿宋"/>
          <w:color w:val="000000"/>
          <w:sz w:val="21"/>
          <w:szCs w:val="21"/>
        </w:rPr>
        <w:t>技术、资信商务及其他分=评标委员会所有成员评分合计数/评标委员会组成人员数</w:t>
      </w:r>
    </w:p>
    <w:p>
      <w:pPr>
        <w:spacing w:before="156" w:beforeLines="50" w:after="156" w:afterLines="50" w:line="460" w:lineRule="exact"/>
        <w:ind w:firstLine="420" w:firstLineChars="200"/>
        <w:rPr>
          <w:rFonts w:ascii="仿宋" w:hAnsi="仿宋" w:eastAsia="仿宋"/>
          <w:bCs/>
          <w:color w:val="000000"/>
          <w:sz w:val="21"/>
          <w:szCs w:val="21"/>
        </w:rPr>
      </w:pPr>
      <w:r>
        <w:rPr>
          <w:rFonts w:hint="eastAsia" w:ascii="仿宋" w:hAnsi="仿宋" w:eastAsia="仿宋"/>
          <w:color w:val="000000"/>
          <w:sz w:val="21"/>
          <w:szCs w:val="21"/>
        </w:rPr>
        <w:t>供应商评标</w:t>
      </w:r>
      <w:r>
        <w:rPr>
          <w:rFonts w:hint="eastAsia" w:ascii="仿宋" w:hAnsi="仿宋" w:eastAsia="仿宋"/>
          <w:bCs/>
          <w:color w:val="000000"/>
          <w:sz w:val="21"/>
          <w:szCs w:val="21"/>
        </w:rPr>
        <w:t>综合得分=价格分+技术分+资信商务分</w:t>
      </w:r>
    </w:p>
    <w:p>
      <w:pPr>
        <w:numPr>
          <w:ilvl w:val="0"/>
          <w:numId w:val="66"/>
        </w:numPr>
        <w:spacing w:before="312" w:beforeLines="100" w:after="312" w:afterLines="100" w:line="460" w:lineRule="exact"/>
        <w:ind w:firstLine="413" w:firstLineChars="196"/>
        <w:rPr>
          <w:rFonts w:ascii="仿宋" w:hAnsi="仿宋" w:eastAsia="仿宋"/>
          <w:b/>
          <w:bCs/>
          <w:color w:val="000000"/>
          <w:sz w:val="21"/>
          <w:szCs w:val="21"/>
        </w:rPr>
      </w:pPr>
      <w:bookmarkStart w:id="12" w:name="_Hlk103602087"/>
      <w:r>
        <w:rPr>
          <w:rFonts w:hint="eastAsia" w:ascii="仿宋" w:hAnsi="仿宋" w:eastAsia="仿宋"/>
          <w:b/>
          <w:bCs/>
          <w:color w:val="000000"/>
          <w:sz w:val="21"/>
          <w:szCs w:val="21"/>
        </w:rPr>
        <w:t>评标内容及标准</w:t>
      </w:r>
      <w:bookmarkStart w:id="13" w:name="PO_TDCUS_ITEM_SM_TABLE_1"/>
      <w:bookmarkEnd w:id="13"/>
    </w:p>
    <w:p>
      <w:pPr>
        <w:rPr>
          <w:rFonts w:ascii="仿宋" w:hAnsi="仿宋" w:eastAsia="仿宋"/>
          <w:b/>
          <w:bCs/>
          <w:color w:val="000000"/>
          <w:sz w:val="21"/>
          <w:szCs w:val="21"/>
        </w:rPr>
      </w:pPr>
      <w:r>
        <w:rPr>
          <w:rFonts w:hint="eastAsia" w:ascii="仿宋" w:hAnsi="仿宋" w:eastAsia="仿宋"/>
          <w:b/>
          <w:bCs/>
          <w:color w:val="000000"/>
          <w:sz w:val="21"/>
          <w:szCs w:val="21"/>
        </w:rPr>
        <w:br w:type="page"/>
      </w:r>
    </w:p>
    <w:p>
      <w:pP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标项1：体能训练与运动康复服务</w:t>
      </w:r>
    </w:p>
    <w:tbl>
      <w:tblPr>
        <w:tblStyle w:val="82"/>
        <w:tblpPr w:leftFromText="180" w:rightFromText="180" w:vertAnchor="text" w:horzAnchor="page" w:tblpXSpec="center" w:tblpY="74"/>
        <w:tblOverlap w:val="never"/>
        <w:tblW w:w="11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00"/>
        <w:gridCol w:w="7806"/>
        <w:gridCol w:w="82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7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因素</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标准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权重</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打分</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67"/>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lang w:val="en-US" w:eastAsia="zh-CN"/>
              </w:rPr>
              <w:t>报价</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报价满足文件要求且报价最低的最后报价为评价基准价，其价格为满分。其他报价人的价格分统一按照下列公式计算：</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bCs/>
                <w:color w:val="000000"/>
                <w:sz w:val="21"/>
                <w:szCs w:val="21"/>
              </w:rPr>
              <w:t>投标报价得分=(评标基准价／投标报价)×10</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67"/>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商务</w:t>
            </w:r>
          </w:p>
        </w:tc>
        <w:tc>
          <w:tcPr>
            <w:tcW w:w="7806" w:type="dxa"/>
            <w:vAlign w:val="center"/>
          </w:tcPr>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相关业绩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报价人与国家级专业运动队管理单位签订过的体能训练与运动康复类项目合同，合同签订日期须在2022年1月1日至本项目响应文件递交截止日期间。</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符合业绩证明材料的要求包括：</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证明材料为合同复印件（并加盖报价人公章）；</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合同中的团队负责人必须为本次响应文件中的团队负责人；</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业绩以合同数量为单位，每提供</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份符合要求的合同证明文件得5分，本项最高分</w:t>
            </w: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分。</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注：所提供合同必须为报价人所签署的，非报价人签署的或不符合上述要求或未按要求提供有效证明文件的业绩在评审时将不予承认，不得分。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keepNext w:val="0"/>
              <w:keepLines w:val="0"/>
              <w:pageBreakBefore w:val="0"/>
              <w:widowControl/>
              <w:numPr>
                <w:ilvl w:val="0"/>
                <w:numId w:val="67"/>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lang w:eastAsia="zh-CN"/>
              </w:rPr>
            </w:pPr>
            <w:r>
              <w:rPr>
                <w:rFonts w:hint="eastAsia" w:ascii="仿宋" w:hAnsi="仿宋" w:eastAsia="仿宋" w:cs="仿宋"/>
                <w:color w:val="000000"/>
                <w:kern w:val="0"/>
                <w:sz w:val="21"/>
                <w:szCs w:val="21"/>
              </w:rPr>
              <w:t>服务团队情况</w:t>
            </w:r>
            <w:r>
              <w:rPr>
                <w:rFonts w:hint="eastAsia" w:ascii="仿宋" w:hAnsi="仿宋" w:eastAsia="仿宋" w:cs="仿宋"/>
                <w:color w:val="000000"/>
                <w:kern w:val="0"/>
                <w:sz w:val="21"/>
                <w:szCs w:val="21"/>
                <w:lang w:eastAsia="zh-CN"/>
              </w:rPr>
              <w:t>：</w:t>
            </w:r>
          </w:p>
          <w:p>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1"/>
                <w:szCs w:val="21"/>
              </w:rPr>
            </w:pPr>
            <w:r>
              <w:rPr>
                <w:rFonts w:hint="eastAsia" w:ascii="仿宋" w:hAnsi="仿宋" w:eastAsia="仿宋" w:cs="仿宋"/>
                <w:sz w:val="21"/>
                <w:szCs w:val="21"/>
              </w:rPr>
              <w:t>1. 团队负责人资质情况（10分）：</w:t>
            </w:r>
          </w:p>
          <w:p>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1"/>
                <w:szCs w:val="21"/>
              </w:rPr>
            </w:pPr>
            <w:r>
              <w:rPr>
                <w:rFonts w:hint="eastAsia" w:ascii="仿宋" w:hAnsi="仿宋" w:eastAsia="仿宋" w:cs="仿宋"/>
                <w:sz w:val="21"/>
                <w:szCs w:val="21"/>
              </w:rPr>
              <w:t>团队负责人必须具有体能相关专业教育背景，必须每月下队至少1次，下队总时间不少于5天，如以上条件不满足，则“</w:t>
            </w:r>
            <w:r>
              <w:rPr>
                <w:rFonts w:hint="eastAsia" w:ascii="仿宋" w:hAnsi="仿宋" w:eastAsia="仿宋" w:cs="仿宋"/>
                <w:color w:val="000000"/>
                <w:kern w:val="0"/>
                <w:sz w:val="21"/>
                <w:szCs w:val="21"/>
              </w:rPr>
              <w:t>服务团队情况</w:t>
            </w:r>
            <w:r>
              <w:rPr>
                <w:rFonts w:hint="eastAsia" w:ascii="仿宋" w:hAnsi="仿宋" w:eastAsia="仿宋" w:cs="仿宋"/>
                <w:sz w:val="21"/>
                <w:szCs w:val="21"/>
              </w:rPr>
              <w:t>”评分项得0分。</w:t>
            </w:r>
          </w:p>
          <w:p>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1"/>
                <w:szCs w:val="21"/>
              </w:rPr>
            </w:pPr>
            <w:r>
              <w:rPr>
                <w:rFonts w:hint="eastAsia" w:ascii="仿宋" w:hAnsi="仿宋" w:eastAsia="仿宋" w:cs="仿宋"/>
                <w:sz w:val="21"/>
                <w:szCs w:val="21"/>
              </w:rPr>
              <w:t>团队负责人：</w:t>
            </w:r>
          </w:p>
          <w:p>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1"/>
                <w:szCs w:val="21"/>
              </w:rPr>
            </w:pPr>
            <w:r>
              <w:rPr>
                <w:rFonts w:hint="eastAsia" w:ascii="仿宋" w:hAnsi="仿宋" w:eastAsia="仿宋" w:cs="仿宋"/>
                <w:sz w:val="21"/>
                <w:szCs w:val="21"/>
              </w:rPr>
              <w:t>①具有副高级及以上技术职称得3分</w:t>
            </w:r>
          </w:p>
          <w:p>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1"/>
                <w:szCs w:val="21"/>
              </w:rPr>
            </w:pPr>
            <w:r>
              <w:rPr>
                <w:rFonts w:hint="eastAsia" w:ascii="仿宋" w:hAnsi="仿宋" w:eastAsia="仿宋" w:cs="仿宋"/>
                <w:sz w:val="21"/>
                <w:szCs w:val="21"/>
              </w:rPr>
              <w:t>②具有运动队服务经验得3分</w:t>
            </w:r>
          </w:p>
          <w:p>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sz w:val="21"/>
                <w:szCs w:val="21"/>
              </w:rPr>
            </w:pPr>
            <w:r>
              <w:rPr>
                <w:rFonts w:hint="eastAsia" w:ascii="仿宋" w:hAnsi="仿宋" w:eastAsia="仿宋" w:cs="仿宋"/>
                <w:sz w:val="21"/>
                <w:szCs w:val="21"/>
              </w:rPr>
              <w:t>③熟悉射击或射箭项目得4分。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1"/>
                <w:szCs w:val="21"/>
              </w:rPr>
            </w:pPr>
            <w:r>
              <w:rPr>
                <w:rFonts w:hint="eastAsia" w:ascii="仿宋" w:hAnsi="仿宋" w:eastAsia="仿宋" w:cs="仿宋"/>
                <w:sz w:val="21"/>
                <w:szCs w:val="21"/>
              </w:rPr>
              <w:t>2. 团队驻队人员资质情况（10分）：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1"/>
                <w:szCs w:val="21"/>
              </w:rPr>
            </w:pPr>
            <w:r>
              <w:rPr>
                <w:rFonts w:hint="eastAsia" w:ascii="仿宋" w:hAnsi="仿宋" w:eastAsia="仿宋" w:cs="仿宋"/>
                <w:sz w:val="21"/>
                <w:szCs w:val="21"/>
              </w:rPr>
              <w:t>团队驻队人员必须具有体能相关专业教育背景，按照所服务国家队的需要保证长期驻队服务，驻队人员固定且不得中途调换，如以上条件不满足，则“</w:t>
            </w:r>
            <w:r>
              <w:rPr>
                <w:rFonts w:hint="eastAsia" w:ascii="仿宋" w:hAnsi="仿宋" w:eastAsia="仿宋" w:cs="仿宋"/>
                <w:color w:val="000000"/>
                <w:kern w:val="0"/>
                <w:sz w:val="21"/>
                <w:szCs w:val="21"/>
              </w:rPr>
              <w:t>服务团队情况</w:t>
            </w:r>
            <w:r>
              <w:rPr>
                <w:rFonts w:hint="eastAsia" w:ascii="仿宋" w:hAnsi="仿宋" w:eastAsia="仿宋" w:cs="仿宋"/>
                <w:sz w:val="21"/>
                <w:szCs w:val="21"/>
              </w:rPr>
              <w:t>”评分项得0分。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1"/>
                <w:szCs w:val="21"/>
              </w:rPr>
            </w:pPr>
            <w:r>
              <w:rPr>
                <w:rFonts w:hint="eastAsia" w:ascii="仿宋" w:hAnsi="仿宋" w:eastAsia="仿宋" w:cs="仿宋"/>
                <w:sz w:val="21"/>
                <w:szCs w:val="21"/>
              </w:rPr>
              <w:t>团队驻队人员：</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1"/>
                <w:szCs w:val="21"/>
              </w:rPr>
            </w:pPr>
            <w:r>
              <w:rPr>
                <w:rFonts w:hint="eastAsia" w:ascii="仿宋" w:hAnsi="仿宋" w:eastAsia="仿宋" w:cs="仿宋"/>
                <w:sz w:val="21"/>
                <w:szCs w:val="21"/>
              </w:rPr>
              <w:t>①具有初级及以上技术职称得3分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1"/>
                <w:szCs w:val="21"/>
              </w:rPr>
            </w:pPr>
            <w:r>
              <w:rPr>
                <w:rFonts w:hint="eastAsia" w:ascii="仿宋" w:hAnsi="仿宋" w:eastAsia="仿宋" w:cs="仿宋"/>
                <w:sz w:val="21"/>
                <w:szCs w:val="21"/>
              </w:rPr>
              <w:t>②具有运动队服务经验得3分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rPr>
            </w:pPr>
            <w:r>
              <w:rPr>
                <w:rFonts w:hint="eastAsia" w:ascii="仿宋" w:hAnsi="仿宋" w:eastAsia="仿宋" w:cs="仿宋"/>
                <w:sz w:val="21"/>
                <w:szCs w:val="21"/>
              </w:rPr>
              <w:t>③熟悉射击或射箭项目得4分。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67"/>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服务方案</w:t>
            </w:r>
            <w:r>
              <w:rPr>
                <w:rFonts w:hint="eastAsia" w:ascii="仿宋" w:hAnsi="仿宋" w:eastAsia="仿宋" w:cs="仿宋"/>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1.对项目服务需求的理解与分析</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理解分析准确充分</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理解和分析有欠缺</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2.服务内容</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满足或优于采购需求</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内容有缺失</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3.服务实施方案（拟采取的方法、主要技术路线、主要指标及可行性分析等）</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服务方案科学高效，</w:t>
            </w:r>
            <w:r>
              <w:rPr>
                <w:rFonts w:hint="eastAsia" w:ascii="仿宋" w:hAnsi="仿宋" w:eastAsia="仿宋" w:cs="仿宋"/>
                <w:color w:val="000000"/>
                <w:kern w:val="0"/>
                <w:sz w:val="21"/>
                <w:szCs w:val="21"/>
              </w:rPr>
              <w:t>能较好地实现项目目标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w:t>
            </w:r>
            <w:r>
              <w:rPr>
                <w:rFonts w:hint="eastAsia" w:ascii="仿宋" w:hAnsi="仿宋" w:eastAsia="仿宋" w:cs="仿宋"/>
                <w:color w:val="000000"/>
                <w:kern w:val="0"/>
                <w:sz w:val="21"/>
                <w:szCs w:val="21"/>
              </w:rPr>
              <w:t>方案</w:t>
            </w:r>
            <w:r>
              <w:rPr>
                <w:rFonts w:hint="eastAsia" w:ascii="仿宋" w:hAnsi="仿宋" w:eastAsia="仿宋" w:cs="仿宋"/>
                <w:color w:val="000000"/>
                <w:kern w:val="0"/>
                <w:sz w:val="21"/>
                <w:szCs w:val="21"/>
                <w:lang w:val="en-US" w:eastAsia="zh-CN"/>
              </w:rPr>
              <w:t>详细可行，可以实现项目目标，得10分；服务方案与采购需求相匹配，可</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服务方案</w:t>
            </w:r>
            <w:r>
              <w:rPr>
                <w:rFonts w:hint="eastAsia" w:ascii="仿宋" w:hAnsi="仿宋" w:eastAsia="仿宋" w:cs="仿宋"/>
                <w:color w:val="000000"/>
                <w:kern w:val="0"/>
                <w:sz w:val="21"/>
                <w:szCs w:val="21"/>
              </w:rPr>
              <w:t>有缺陷无法满足项目需求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4.服务技术创新性</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有创新且贴近运动队需求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对服务效果有较大提高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有创新</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可能会对服务效果有提高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有创新，对服务效果提高帮助不大，得5分；</w:t>
            </w:r>
            <w:r>
              <w:rPr>
                <w:rFonts w:hint="eastAsia" w:ascii="仿宋" w:hAnsi="仿宋" w:eastAsia="仿宋" w:cs="仿宋"/>
                <w:color w:val="000000"/>
                <w:kern w:val="0"/>
                <w:sz w:val="21"/>
                <w:szCs w:val="21"/>
              </w:rPr>
              <w:t>没有创新或</w:t>
            </w:r>
            <w:r>
              <w:rPr>
                <w:rFonts w:hint="eastAsia" w:ascii="仿宋" w:hAnsi="仿宋" w:eastAsia="仿宋" w:cs="仿宋"/>
                <w:color w:val="000000"/>
                <w:kern w:val="0"/>
                <w:sz w:val="21"/>
                <w:szCs w:val="21"/>
                <w:lang w:val="en-US" w:eastAsia="zh-CN"/>
              </w:rPr>
              <w:t>对服务效果没有帮助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主观分</w:t>
            </w:r>
          </w:p>
        </w:tc>
      </w:tr>
    </w:tbl>
    <w:p>
      <w:pPr>
        <w:rPr>
          <w:rFonts w:ascii="仿宋" w:hAnsi="仿宋" w:eastAsia="仿宋"/>
          <w:b/>
          <w:bCs/>
          <w:color w:val="000000"/>
          <w:sz w:val="21"/>
          <w:szCs w:val="21"/>
        </w:rPr>
      </w:pPr>
      <w:r>
        <w:rPr>
          <w:rFonts w:ascii="仿宋" w:hAnsi="仿宋" w:eastAsia="仿宋"/>
          <w:b/>
          <w:bCs/>
          <w:color w:val="000000"/>
          <w:sz w:val="21"/>
          <w:szCs w:val="21"/>
        </w:rPr>
        <w:br w:type="page"/>
      </w:r>
    </w:p>
    <w:bookmarkEnd w:id="12"/>
    <w:p>
      <w:pPr>
        <w:jc w:val="left"/>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标项2：伤病防治服务</w:t>
      </w:r>
    </w:p>
    <w:tbl>
      <w:tblPr>
        <w:tblStyle w:val="82"/>
        <w:tblW w:w="6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907"/>
        <w:gridCol w:w="7237"/>
        <w:gridCol w:w="779"/>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1" w:type="pct"/>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42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因素</w:t>
            </w:r>
          </w:p>
        </w:tc>
        <w:tc>
          <w:tcPr>
            <w:tcW w:w="3409" w:type="pct"/>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标准</w:t>
            </w:r>
          </w:p>
        </w:tc>
        <w:tc>
          <w:tcPr>
            <w:tcW w:w="367" w:type="pct"/>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权重</w:t>
            </w:r>
          </w:p>
        </w:tc>
        <w:tc>
          <w:tcPr>
            <w:tcW w:w="454" w:type="pct"/>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打分</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41" w:type="pct"/>
            <w:vAlign w:val="center"/>
          </w:tcPr>
          <w:p>
            <w:pPr>
              <w:keepNext w:val="0"/>
              <w:keepLines w:val="0"/>
              <w:pageBreakBefore w:val="0"/>
              <w:widowControl/>
              <w:numPr>
                <w:ilvl w:val="0"/>
                <w:numId w:val="68"/>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427" w:type="pct"/>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b w:val="0"/>
                <w:bCs w:val="0"/>
                <w:color w:val="auto"/>
                <w:sz w:val="21"/>
                <w:szCs w:val="21"/>
                <w:lang w:val="en-US" w:eastAsia="zh-CN"/>
              </w:rPr>
              <w:t>报价</w:t>
            </w:r>
          </w:p>
        </w:tc>
        <w:tc>
          <w:tcPr>
            <w:tcW w:w="3409" w:type="pct"/>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报价满足文件要求且报价最低的最后报价为评价基准价，其价格为满分。其他报价人的价格分统一按照下列公式计算：</w:t>
            </w:r>
          </w:p>
          <w:p>
            <w:pPr>
              <w:keepNext w:val="0"/>
              <w:keepLines w:val="0"/>
              <w:pageBreakBefore w:val="0"/>
              <w:widowControl/>
              <w:kinsoku/>
              <w:wordWrap/>
              <w:overflowPunct/>
              <w:topLinePunct w:val="0"/>
              <w:autoSpaceDE/>
              <w:autoSpaceDN/>
              <w:bidi w:val="0"/>
              <w:adjustRightInd/>
              <w:snapToGrid w:val="0"/>
              <w:ind w:left="0" w:leftChars="0" w:firstLine="0" w:firstLineChars="0"/>
              <w:jc w:val="left"/>
              <w:textAlignment w:val="auto"/>
              <w:rPr>
                <w:rFonts w:hint="eastAsia" w:ascii="仿宋" w:hAnsi="仿宋" w:eastAsia="仿宋" w:cs="仿宋"/>
                <w:color w:val="000000"/>
                <w:kern w:val="0"/>
                <w:sz w:val="21"/>
                <w:szCs w:val="21"/>
              </w:rPr>
            </w:pPr>
            <w:r>
              <w:rPr>
                <w:rFonts w:hint="eastAsia" w:ascii="仿宋" w:hAnsi="仿宋" w:eastAsia="仿宋" w:cs="仿宋"/>
                <w:bCs/>
                <w:color w:val="000000"/>
                <w:sz w:val="21"/>
                <w:szCs w:val="21"/>
              </w:rPr>
              <w:t>投标报价得分=(评标基准价／投标报价)×10</w:t>
            </w:r>
          </w:p>
        </w:tc>
        <w:tc>
          <w:tcPr>
            <w:tcW w:w="367" w:type="pct"/>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964" w:type="dxa"/>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vAlign w:val="center"/>
          </w:tcPr>
          <w:p>
            <w:pPr>
              <w:keepNext w:val="0"/>
              <w:keepLines w:val="0"/>
              <w:pageBreakBefore w:val="0"/>
              <w:widowControl/>
              <w:numPr>
                <w:ilvl w:val="0"/>
                <w:numId w:val="68"/>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427" w:type="pct"/>
            <w:vAlign w:val="center"/>
          </w:tcPr>
          <w:p>
            <w:pPr>
              <w:widowControl/>
              <w:snapToGrid w:val="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商务</w:t>
            </w:r>
          </w:p>
        </w:tc>
        <w:tc>
          <w:tcPr>
            <w:tcW w:w="3409" w:type="pct"/>
            <w:vAlign w:val="center"/>
          </w:tcPr>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相关业绩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报价人与国家级专业运动队签订过的伤病防治类项目合同，合同签订日期须在2022年1月1日至本项目响应文件递交截止日期间。</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符合业绩证明材料的要求包括：</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证明材料为合同复印件（并加盖报价人公章）；</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合同中的团队负责人必须为本次响应文件中的团队负责人；</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业绩以合同数量为单位，每提供</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份符合要求的合同证明文件得5分，本项最高分</w:t>
            </w: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分。</w:t>
            </w:r>
          </w:p>
          <w:p>
            <w:pPr>
              <w:snapToGrid w:val="0"/>
              <w:rPr>
                <w:rFonts w:hint="eastAsia" w:ascii="仿宋" w:hAnsi="仿宋" w:eastAsia="仿宋" w:cs="仿宋"/>
                <w:sz w:val="21"/>
                <w:szCs w:val="21"/>
              </w:rPr>
            </w:pPr>
            <w:r>
              <w:rPr>
                <w:rFonts w:hint="eastAsia" w:ascii="仿宋" w:hAnsi="仿宋" w:eastAsia="仿宋" w:cs="仿宋"/>
                <w:color w:val="000000"/>
                <w:kern w:val="0"/>
                <w:sz w:val="21"/>
                <w:szCs w:val="21"/>
              </w:rPr>
              <w:t>注：所提供合同必须为报价人所签署的，非报价人签署的或不符合上述要求或未按要求提供有效证明文件的业绩在评审时将不予承认，不得分。</w:t>
            </w:r>
          </w:p>
        </w:tc>
        <w:tc>
          <w:tcPr>
            <w:tcW w:w="367" w:type="pct"/>
            <w:vAlign w:val="center"/>
          </w:tcPr>
          <w:p>
            <w:pPr>
              <w:widowControl/>
              <w:snapToGrid w:val="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964" w:type="dxa"/>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1" w:type="pct"/>
            <w:vAlign w:val="center"/>
          </w:tcPr>
          <w:p>
            <w:pPr>
              <w:keepNext w:val="0"/>
              <w:keepLines w:val="0"/>
              <w:pageBreakBefore w:val="0"/>
              <w:widowControl/>
              <w:numPr>
                <w:ilvl w:val="0"/>
                <w:numId w:val="68"/>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427" w:type="pct"/>
            <w:vAlign w:val="center"/>
          </w:tcPr>
          <w:p>
            <w:pPr>
              <w:widowControl/>
              <w:snapToGrid w:val="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技术</w:t>
            </w:r>
          </w:p>
        </w:tc>
        <w:tc>
          <w:tcPr>
            <w:tcW w:w="3409" w:type="pct"/>
            <w:vAlign w:val="center"/>
          </w:tcPr>
          <w:p>
            <w:pPr>
              <w:snapToGrid w:val="0"/>
              <w:rPr>
                <w:rFonts w:hint="eastAsia" w:ascii="仿宋" w:hAnsi="仿宋" w:eastAsia="仿宋" w:cs="仿宋"/>
                <w:sz w:val="21"/>
                <w:szCs w:val="21"/>
                <w:lang w:eastAsia="zh-CN"/>
              </w:rPr>
            </w:pPr>
            <w:r>
              <w:rPr>
                <w:rFonts w:hint="eastAsia" w:ascii="仿宋" w:hAnsi="仿宋" w:eastAsia="仿宋" w:cs="仿宋"/>
                <w:color w:val="000000"/>
                <w:kern w:val="0"/>
                <w:sz w:val="21"/>
                <w:szCs w:val="21"/>
              </w:rPr>
              <w:t>服务团队情况</w:t>
            </w:r>
            <w:r>
              <w:rPr>
                <w:rFonts w:hint="eastAsia" w:ascii="仿宋" w:hAnsi="仿宋" w:eastAsia="仿宋" w:cs="仿宋"/>
                <w:color w:val="000000"/>
                <w:kern w:val="0"/>
                <w:sz w:val="21"/>
                <w:szCs w:val="21"/>
                <w:lang w:eastAsia="zh-CN"/>
              </w:rPr>
              <w:t>：</w:t>
            </w:r>
          </w:p>
          <w:p>
            <w:pPr>
              <w:snapToGrid w:val="0"/>
              <w:rPr>
                <w:rFonts w:hint="eastAsia" w:ascii="仿宋" w:hAnsi="仿宋" w:eastAsia="仿宋" w:cs="仿宋"/>
                <w:sz w:val="21"/>
                <w:szCs w:val="21"/>
              </w:rPr>
            </w:pPr>
            <w:r>
              <w:rPr>
                <w:rFonts w:hint="eastAsia" w:ascii="仿宋" w:hAnsi="仿宋" w:eastAsia="仿宋" w:cs="仿宋"/>
                <w:sz w:val="21"/>
                <w:szCs w:val="21"/>
              </w:rPr>
              <w:t>1.团队负责人资质情况（10分）：</w:t>
            </w:r>
          </w:p>
          <w:p>
            <w:pPr>
              <w:snapToGrid w:val="0"/>
              <w:rPr>
                <w:rFonts w:hint="eastAsia" w:ascii="仿宋" w:hAnsi="仿宋" w:eastAsia="仿宋" w:cs="仿宋"/>
                <w:sz w:val="21"/>
                <w:szCs w:val="21"/>
              </w:rPr>
            </w:pPr>
            <w:r>
              <w:rPr>
                <w:rFonts w:hint="eastAsia" w:ascii="仿宋" w:hAnsi="仿宋" w:eastAsia="仿宋" w:cs="仿宋"/>
                <w:sz w:val="21"/>
                <w:szCs w:val="21"/>
              </w:rPr>
              <w:t>团队负责人必须具有医学、康复教育背景，必须每月每项目下队至少1次，每月每项目下队总时间不少于5天，如以上条件不满足，则“</w:t>
            </w:r>
            <w:r>
              <w:rPr>
                <w:rFonts w:hint="eastAsia" w:ascii="仿宋" w:hAnsi="仿宋" w:eastAsia="仿宋" w:cs="仿宋"/>
                <w:color w:val="000000"/>
                <w:kern w:val="0"/>
                <w:sz w:val="21"/>
                <w:szCs w:val="21"/>
              </w:rPr>
              <w:t>服务团队情况</w:t>
            </w:r>
            <w:r>
              <w:rPr>
                <w:rFonts w:hint="eastAsia" w:ascii="仿宋" w:hAnsi="仿宋" w:eastAsia="仿宋" w:cs="仿宋"/>
                <w:sz w:val="21"/>
                <w:szCs w:val="21"/>
              </w:rPr>
              <w:t>”评分项得0分。</w:t>
            </w:r>
          </w:p>
          <w:p>
            <w:pPr>
              <w:snapToGrid w:val="0"/>
              <w:rPr>
                <w:rFonts w:hint="eastAsia" w:ascii="仿宋" w:hAnsi="仿宋" w:eastAsia="仿宋" w:cs="仿宋"/>
                <w:sz w:val="21"/>
                <w:szCs w:val="21"/>
              </w:rPr>
            </w:pPr>
            <w:r>
              <w:rPr>
                <w:rFonts w:hint="eastAsia" w:ascii="仿宋" w:hAnsi="仿宋" w:eastAsia="仿宋" w:cs="仿宋"/>
                <w:sz w:val="21"/>
                <w:szCs w:val="21"/>
              </w:rPr>
              <w:t>团队负责人：</w:t>
            </w:r>
          </w:p>
          <w:p>
            <w:pPr>
              <w:snapToGrid w:val="0"/>
              <w:rPr>
                <w:rFonts w:hint="eastAsia" w:ascii="仿宋" w:hAnsi="仿宋" w:eastAsia="仿宋" w:cs="仿宋"/>
                <w:sz w:val="21"/>
                <w:szCs w:val="21"/>
              </w:rPr>
            </w:pPr>
            <w:r>
              <w:rPr>
                <w:rFonts w:hint="eastAsia" w:ascii="仿宋" w:hAnsi="仿宋" w:eastAsia="仿宋" w:cs="仿宋"/>
                <w:sz w:val="21"/>
                <w:szCs w:val="21"/>
              </w:rPr>
              <w:t>①具有副高级及以上技术职称得2.5分</w:t>
            </w:r>
          </w:p>
          <w:p>
            <w:pPr>
              <w:snapToGrid w:val="0"/>
              <w:rPr>
                <w:rFonts w:hint="eastAsia" w:ascii="仿宋" w:hAnsi="仿宋" w:eastAsia="仿宋" w:cs="仿宋"/>
                <w:sz w:val="21"/>
                <w:szCs w:val="21"/>
              </w:rPr>
            </w:pPr>
            <w:r>
              <w:rPr>
                <w:rFonts w:hint="eastAsia" w:ascii="仿宋" w:hAnsi="仿宋" w:eastAsia="仿宋" w:cs="仿宋"/>
                <w:sz w:val="21"/>
                <w:szCs w:val="21"/>
              </w:rPr>
              <w:t>②具有执业医师证书得2.5分</w:t>
            </w:r>
          </w:p>
          <w:p>
            <w:pPr>
              <w:snapToGrid w:val="0"/>
              <w:rPr>
                <w:rFonts w:hint="eastAsia" w:ascii="仿宋" w:hAnsi="仿宋" w:eastAsia="仿宋" w:cs="仿宋"/>
                <w:sz w:val="21"/>
                <w:szCs w:val="21"/>
              </w:rPr>
            </w:pPr>
            <w:r>
              <w:rPr>
                <w:rFonts w:hint="eastAsia" w:ascii="仿宋" w:hAnsi="仿宋" w:eastAsia="仿宋" w:cs="仿宋"/>
                <w:sz w:val="21"/>
                <w:szCs w:val="21"/>
              </w:rPr>
              <w:t>③具有运动队服务经验得2.5分</w:t>
            </w:r>
          </w:p>
          <w:p>
            <w:pPr>
              <w:snapToGrid w:val="0"/>
              <w:rPr>
                <w:rFonts w:hint="eastAsia" w:ascii="仿宋" w:hAnsi="仿宋" w:eastAsia="仿宋" w:cs="仿宋"/>
                <w:sz w:val="21"/>
                <w:szCs w:val="21"/>
              </w:rPr>
            </w:pPr>
            <w:r>
              <w:rPr>
                <w:rFonts w:hint="eastAsia" w:ascii="仿宋" w:hAnsi="仿宋" w:eastAsia="仿宋" w:cs="仿宋"/>
                <w:sz w:val="21"/>
                <w:szCs w:val="21"/>
              </w:rPr>
              <w:t>④熟悉射击或射箭项目得2.5分</w:t>
            </w:r>
          </w:p>
          <w:p>
            <w:pPr>
              <w:widowControl/>
              <w:snapToGrid w:val="0"/>
              <w:jc w:val="left"/>
              <w:rPr>
                <w:rFonts w:hint="eastAsia" w:ascii="仿宋" w:hAnsi="仿宋" w:eastAsia="仿宋" w:cs="仿宋"/>
                <w:sz w:val="21"/>
                <w:szCs w:val="21"/>
              </w:rPr>
            </w:pPr>
            <w:r>
              <w:rPr>
                <w:rFonts w:hint="eastAsia" w:ascii="仿宋" w:hAnsi="仿宋" w:eastAsia="仿宋" w:cs="仿宋"/>
                <w:sz w:val="21"/>
                <w:szCs w:val="21"/>
              </w:rPr>
              <w:t>2.团队驻队人员资质情况（10分）：</w:t>
            </w:r>
          </w:p>
          <w:p>
            <w:pPr>
              <w:widowControl/>
              <w:snapToGrid w:val="0"/>
              <w:jc w:val="left"/>
              <w:rPr>
                <w:rFonts w:hint="eastAsia" w:ascii="仿宋" w:hAnsi="仿宋" w:eastAsia="仿宋" w:cs="仿宋"/>
                <w:sz w:val="21"/>
                <w:szCs w:val="21"/>
              </w:rPr>
            </w:pPr>
            <w:r>
              <w:rPr>
                <w:rFonts w:hint="eastAsia" w:ascii="仿宋" w:hAnsi="仿宋" w:eastAsia="仿宋" w:cs="仿宋"/>
                <w:sz w:val="21"/>
                <w:szCs w:val="21"/>
              </w:rPr>
              <w:t>团队驻队人员必须具有医学、康复教育背景，按照所服务国家队的需要保证长期驻队服务，驻队人员固定且不得中途调换，如以上条件不满足，则“</w:t>
            </w:r>
            <w:r>
              <w:rPr>
                <w:rFonts w:hint="eastAsia" w:ascii="仿宋" w:hAnsi="仿宋" w:eastAsia="仿宋" w:cs="仿宋"/>
                <w:color w:val="000000"/>
                <w:kern w:val="0"/>
                <w:sz w:val="21"/>
                <w:szCs w:val="21"/>
              </w:rPr>
              <w:t>服务团队情况</w:t>
            </w:r>
            <w:r>
              <w:rPr>
                <w:rFonts w:hint="eastAsia" w:ascii="仿宋" w:hAnsi="仿宋" w:eastAsia="仿宋" w:cs="仿宋"/>
                <w:sz w:val="21"/>
                <w:szCs w:val="21"/>
              </w:rPr>
              <w:t>”评分项得0分。</w:t>
            </w:r>
          </w:p>
          <w:p>
            <w:pPr>
              <w:widowControl/>
              <w:snapToGrid w:val="0"/>
              <w:jc w:val="left"/>
              <w:rPr>
                <w:rFonts w:hint="eastAsia" w:ascii="仿宋" w:hAnsi="仿宋" w:eastAsia="仿宋" w:cs="仿宋"/>
                <w:sz w:val="21"/>
                <w:szCs w:val="21"/>
              </w:rPr>
            </w:pPr>
            <w:r>
              <w:rPr>
                <w:rFonts w:hint="eastAsia" w:ascii="仿宋" w:hAnsi="仿宋" w:eastAsia="仿宋" w:cs="仿宋"/>
                <w:sz w:val="21"/>
                <w:szCs w:val="21"/>
              </w:rPr>
              <w:t>团队驻队人员：</w:t>
            </w:r>
          </w:p>
          <w:p>
            <w:pPr>
              <w:widowControl/>
              <w:snapToGrid w:val="0"/>
              <w:jc w:val="left"/>
              <w:rPr>
                <w:rFonts w:hint="eastAsia" w:ascii="仿宋" w:hAnsi="仿宋" w:eastAsia="仿宋" w:cs="仿宋"/>
                <w:sz w:val="21"/>
                <w:szCs w:val="21"/>
              </w:rPr>
            </w:pPr>
            <w:r>
              <w:rPr>
                <w:rFonts w:hint="eastAsia" w:ascii="仿宋" w:hAnsi="仿宋" w:eastAsia="仿宋" w:cs="仿宋"/>
                <w:sz w:val="21"/>
                <w:szCs w:val="21"/>
              </w:rPr>
              <w:t>①具有初级及以上技术职称得2.5分</w:t>
            </w:r>
          </w:p>
          <w:p>
            <w:pPr>
              <w:widowControl/>
              <w:snapToGrid w:val="0"/>
              <w:jc w:val="left"/>
              <w:rPr>
                <w:rFonts w:hint="eastAsia" w:ascii="仿宋" w:hAnsi="仿宋" w:eastAsia="仿宋" w:cs="仿宋"/>
                <w:sz w:val="21"/>
                <w:szCs w:val="21"/>
              </w:rPr>
            </w:pPr>
            <w:r>
              <w:rPr>
                <w:rFonts w:hint="eastAsia" w:ascii="仿宋" w:hAnsi="仿宋" w:eastAsia="仿宋" w:cs="仿宋"/>
                <w:sz w:val="21"/>
                <w:szCs w:val="21"/>
              </w:rPr>
              <w:t>②具有执业医师证书得2.5分</w:t>
            </w:r>
          </w:p>
          <w:p>
            <w:pPr>
              <w:widowControl/>
              <w:snapToGrid w:val="0"/>
              <w:jc w:val="left"/>
              <w:rPr>
                <w:rFonts w:hint="eastAsia" w:ascii="仿宋" w:hAnsi="仿宋" w:eastAsia="仿宋" w:cs="仿宋"/>
                <w:sz w:val="21"/>
                <w:szCs w:val="21"/>
              </w:rPr>
            </w:pPr>
            <w:r>
              <w:rPr>
                <w:rFonts w:hint="eastAsia" w:ascii="仿宋" w:hAnsi="仿宋" w:eastAsia="仿宋" w:cs="仿宋"/>
                <w:sz w:val="21"/>
                <w:szCs w:val="21"/>
              </w:rPr>
              <w:t>③具有运动队服务经验得2.5分</w:t>
            </w:r>
          </w:p>
          <w:p>
            <w:pPr>
              <w:widowControl/>
              <w:snapToGrid w:val="0"/>
              <w:jc w:val="left"/>
              <w:rPr>
                <w:rFonts w:hint="eastAsia" w:ascii="仿宋" w:hAnsi="仿宋" w:eastAsia="仿宋" w:cs="仿宋"/>
                <w:sz w:val="21"/>
                <w:szCs w:val="21"/>
              </w:rPr>
            </w:pPr>
            <w:r>
              <w:rPr>
                <w:rFonts w:hint="eastAsia" w:ascii="仿宋" w:hAnsi="仿宋" w:eastAsia="仿宋" w:cs="仿宋"/>
                <w:sz w:val="21"/>
                <w:szCs w:val="21"/>
              </w:rPr>
              <w:t>④熟悉射击或射箭项目得2.5分</w:t>
            </w:r>
          </w:p>
        </w:tc>
        <w:tc>
          <w:tcPr>
            <w:tcW w:w="367" w:type="pct"/>
            <w:vAlign w:val="center"/>
          </w:tcPr>
          <w:p>
            <w:pPr>
              <w:widowControl/>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964" w:type="dxa"/>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1" w:type="pct"/>
            <w:vAlign w:val="center"/>
          </w:tcPr>
          <w:p>
            <w:pPr>
              <w:keepNext w:val="0"/>
              <w:keepLines w:val="0"/>
              <w:pageBreakBefore w:val="0"/>
              <w:widowControl/>
              <w:numPr>
                <w:ilvl w:val="0"/>
                <w:numId w:val="68"/>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427" w:type="pct"/>
            <w:vAlign w:val="center"/>
          </w:tcPr>
          <w:p>
            <w:pPr>
              <w:widowControl/>
              <w:snapToGrid w:val="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技术</w:t>
            </w:r>
          </w:p>
        </w:tc>
        <w:tc>
          <w:tcPr>
            <w:tcW w:w="3409" w:type="pct"/>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服务方案</w:t>
            </w:r>
            <w:r>
              <w:rPr>
                <w:rFonts w:hint="eastAsia" w:ascii="仿宋" w:hAnsi="仿宋" w:eastAsia="仿宋" w:cs="仿宋"/>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1.对项目服务需求的理解与分析</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理解分析准确充分</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理解和分析有欠缺</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2.服务内容</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满足或优于采购需求</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内容有缺失</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3.服务实施方案（拟采取的方法、主要技术路线、主要指标及可行性分析等）</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服务方案科学高效，</w:t>
            </w:r>
            <w:r>
              <w:rPr>
                <w:rFonts w:hint="eastAsia" w:ascii="仿宋" w:hAnsi="仿宋" w:eastAsia="仿宋" w:cs="仿宋"/>
                <w:color w:val="000000"/>
                <w:kern w:val="0"/>
                <w:sz w:val="21"/>
                <w:szCs w:val="21"/>
              </w:rPr>
              <w:t>能较好地实现项目目标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w:t>
            </w:r>
            <w:r>
              <w:rPr>
                <w:rFonts w:hint="eastAsia" w:ascii="仿宋" w:hAnsi="仿宋" w:eastAsia="仿宋" w:cs="仿宋"/>
                <w:color w:val="000000"/>
                <w:kern w:val="0"/>
                <w:sz w:val="21"/>
                <w:szCs w:val="21"/>
              </w:rPr>
              <w:t>方案</w:t>
            </w:r>
            <w:r>
              <w:rPr>
                <w:rFonts w:hint="eastAsia" w:ascii="仿宋" w:hAnsi="仿宋" w:eastAsia="仿宋" w:cs="仿宋"/>
                <w:color w:val="000000"/>
                <w:kern w:val="0"/>
                <w:sz w:val="21"/>
                <w:szCs w:val="21"/>
                <w:lang w:val="en-US" w:eastAsia="zh-CN"/>
              </w:rPr>
              <w:t>详细可行，可以实现项目目标，得10分；服务方案与采购需求相匹配，可</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服务方案</w:t>
            </w:r>
            <w:r>
              <w:rPr>
                <w:rFonts w:hint="eastAsia" w:ascii="仿宋" w:hAnsi="仿宋" w:eastAsia="仿宋" w:cs="仿宋"/>
                <w:color w:val="000000"/>
                <w:kern w:val="0"/>
                <w:sz w:val="21"/>
                <w:szCs w:val="21"/>
              </w:rPr>
              <w:t>有缺陷无法满足项目需求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4.服务技术创新性</w:t>
            </w:r>
          </w:p>
          <w:p>
            <w:pPr>
              <w:widowControl/>
              <w:snapToGrid w:val="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有创新且贴近运动队需求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对服务效果有较大提高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有创新</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可能会对服务效果有提高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有创新，对服务效果提高帮助不大，得5分；</w:t>
            </w:r>
            <w:r>
              <w:rPr>
                <w:rFonts w:hint="eastAsia" w:ascii="仿宋" w:hAnsi="仿宋" w:eastAsia="仿宋" w:cs="仿宋"/>
                <w:color w:val="000000"/>
                <w:kern w:val="0"/>
                <w:sz w:val="21"/>
                <w:szCs w:val="21"/>
              </w:rPr>
              <w:t>没有创新或</w:t>
            </w:r>
            <w:r>
              <w:rPr>
                <w:rFonts w:hint="eastAsia" w:ascii="仿宋" w:hAnsi="仿宋" w:eastAsia="仿宋" w:cs="仿宋"/>
                <w:color w:val="000000"/>
                <w:kern w:val="0"/>
                <w:sz w:val="21"/>
                <w:szCs w:val="21"/>
                <w:lang w:val="en-US" w:eastAsia="zh-CN"/>
              </w:rPr>
              <w:t>对服务效果没有帮助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tc>
        <w:tc>
          <w:tcPr>
            <w:tcW w:w="367" w:type="pct"/>
            <w:vAlign w:val="center"/>
          </w:tcPr>
          <w:p>
            <w:pPr>
              <w:widowControl/>
              <w:snapToGrid w:val="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964" w:type="dxa"/>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主观分</w:t>
            </w:r>
          </w:p>
        </w:tc>
      </w:tr>
    </w:tbl>
    <w:p>
      <w:pPr>
        <w:spacing w:before="156" w:beforeLines="50" w:after="156" w:afterLines="50"/>
        <w:jc w:val="left"/>
        <w:rPr>
          <w:rFonts w:hAnsi="宋体"/>
          <w:b/>
          <w:color w:val="000000"/>
          <w:sz w:val="21"/>
          <w:szCs w:val="21"/>
        </w:rPr>
      </w:pPr>
      <w:r>
        <w:rPr>
          <w:rFonts w:hAnsi="宋体"/>
          <w:b/>
          <w:color w:val="000000"/>
          <w:sz w:val="21"/>
          <w:szCs w:val="21"/>
        </w:rPr>
        <w:br w:type="page"/>
      </w:r>
    </w:p>
    <w:p>
      <w:pP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标项3：心理测试服务</w:t>
      </w:r>
    </w:p>
    <w:tbl>
      <w:tblPr>
        <w:tblStyle w:val="82"/>
        <w:tblpPr w:leftFromText="180" w:rightFromText="180" w:vertAnchor="text" w:horzAnchor="page" w:tblpXSpec="center" w:tblpY="74"/>
        <w:tblOverlap w:val="never"/>
        <w:tblW w:w="11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00"/>
        <w:gridCol w:w="7806"/>
        <w:gridCol w:w="82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7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因素</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标准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权重</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打分</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69"/>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lang w:val="en-US" w:eastAsia="zh-CN"/>
              </w:rPr>
              <w:t>报价</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报价满足文件要求且报价最低的最后报价为评价基准价，其价格为满分。其他报价人的价格分统一按照下列公式计算：</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bCs/>
                <w:color w:val="000000"/>
                <w:sz w:val="21"/>
                <w:szCs w:val="21"/>
              </w:rPr>
              <w:t>投标报价得分=(评标基准价／投标报价)×10</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69"/>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商务</w:t>
            </w:r>
          </w:p>
        </w:tc>
        <w:tc>
          <w:tcPr>
            <w:tcW w:w="7806" w:type="dxa"/>
            <w:vAlign w:val="center"/>
          </w:tcPr>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相关业绩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报价人与国家级专业运动队签订过的心理测试与服务类项目合同，合同签订日期须在2022年1月1日至本项目响应文件递交截止日期间。</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符合业绩证明材料的要求包括：</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证明材料为合同复印件（并加盖报价人公章）；</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合同中的团队负责人必须为本次响应文件中的团队负责人；</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业绩以合同数量为单位，每提供</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份符合要求的合同证明文件得5分，本项最高分</w:t>
            </w: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分。</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注：所提供合同必须为报价人所签署的，非报价人签署的或不符合上述要求或未按要求提供有效证明文件的业绩在评审时将不予承认，不得分。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keepNext w:val="0"/>
              <w:keepLines w:val="0"/>
              <w:pageBreakBefore w:val="0"/>
              <w:widowControl/>
              <w:numPr>
                <w:ilvl w:val="0"/>
                <w:numId w:val="69"/>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lang w:eastAsia="zh-CN"/>
              </w:rPr>
            </w:pPr>
            <w:r>
              <w:rPr>
                <w:rFonts w:hint="eastAsia" w:ascii="仿宋" w:hAnsi="仿宋" w:eastAsia="仿宋" w:cs="仿宋"/>
                <w:color w:val="000000"/>
                <w:kern w:val="0"/>
                <w:sz w:val="21"/>
                <w:szCs w:val="21"/>
              </w:rPr>
              <w:t>服务团队情况</w:t>
            </w:r>
            <w:r>
              <w:rPr>
                <w:rFonts w:hint="eastAsia" w:ascii="仿宋" w:hAnsi="仿宋" w:eastAsia="仿宋" w:cs="仿宋"/>
                <w:color w:val="000000"/>
                <w:kern w:val="0"/>
                <w:sz w:val="21"/>
                <w:szCs w:val="21"/>
                <w:lang w:eastAsia="zh-CN"/>
              </w:rPr>
              <w:t>：</w:t>
            </w:r>
          </w:p>
          <w:p>
            <w:pPr>
              <w:snapToGrid w:val="0"/>
              <w:rPr>
                <w:rFonts w:hint="eastAsia" w:ascii="仿宋" w:hAnsi="仿宋" w:eastAsia="仿宋" w:cs="仿宋"/>
                <w:bCs/>
                <w:sz w:val="21"/>
                <w:szCs w:val="21"/>
              </w:rPr>
            </w:pPr>
            <w:r>
              <w:rPr>
                <w:rFonts w:hint="eastAsia" w:ascii="仿宋" w:hAnsi="仿宋" w:eastAsia="仿宋" w:cs="仿宋"/>
                <w:bCs/>
                <w:sz w:val="21"/>
                <w:szCs w:val="21"/>
              </w:rPr>
              <w:t>1. 团队负责人资质情况（10分）：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团队负责人必须具有心理学专业教育背景，必须每月每项目下队至少1次，每月每项目下队总时间不少于5天，如以上条件不满足，则“</w:t>
            </w:r>
            <w:r>
              <w:rPr>
                <w:rFonts w:hint="eastAsia" w:ascii="仿宋" w:hAnsi="仿宋" w:eastAsia="仿宋" w:cs="仿宋"/>
                <w:bCs/>
                <w:color w:val="000000"/>
                <w:kern w:val="0"/>
                <w:sz w:val="21"/>
                <w:szCs w:val="21"/>
              </w:rPr>
              <w:t>服务团队情况</w:t>
            </w:r>
            <w:r>
              <w:rPr>
                <w:rFonts w:hint="eastAsia" w:ascii="仿宋" w:hAnsi="仿宋" w:eastAsia="仿宋" w:cs="仿宋"/>
                <w:bCs/>
                <w:sz w:val="21"/>
                <w:szCs w:val="21"/>
              </w:rPr>
              <w:t>”评分项得0分。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团队负责人：</w:t>
            </w:r>
          </w:p>
          <w:p>
            <w:pPr>
              <w:snapToGrid w:val="0"/>
              <w:rPr>
                <w:rFonts w:hint="eastAsia" w:ascii="仿宋" w:hAnsi="仿宋" w:eastAsia="仿宋" w:cs="仿宋"/>
                <w:bCs/>
                <w:sz w:val="21"/>
                <w:szCs w:val="21"/>
              </w:rPr>
            </w:pPr>
            <w:r>
              <w:rPr>
                <w:rFonts w:hint="eastAsia" w:ascii="仿宋" w:hAnsi="仿宋" w:eastAsia="仿宋" w:cs="仿宋"/>
                <w:bCs/>
                <w:sz w:val="21"/>
                <w:szCs w:val="21"/>
              </w:rPr>
              <w:t>①具有副高级及以上技术职称得2.5分</w:t>
            </w:r>
          </w:p>
          <w:p>
            <w:pPr>
              <w:snapToGrid w:val="0"/>
              <w:rPr>
                <w:rFonts w:hint="eastAsia" w:ascii="仿宋" w:hAnsi="仿宋" w:eastAsia="仿宋" w:cs="仿宋"/>
                <w:bCs/>
                <w:sz w:val="21"/>
                <w:szCs w:val="21"/>
              </w:rPr>
            </w:pPr>
            <w:r>
              <w:rPr>
                <w:rFonts w:hint="eastAsia" w:ascii="仿宋" w:hAnsi="仿宋" w:eastAsia="仿宋" w:cs="仿宋"/>
                <w:bCs/>
                <w:sz w:val="21"/>
                <w:szCs w:val="21"/>
              </w:rPr>
              <w:t>②具有运动队服务经验得2.5分</w:t>
            </w:r>
          </w:p>
          <w:p>
            <w:pPr>
              <w:snapToGrid w:val="0"/>
              <w:rPr>
                <w:rFonts w:hint="eastAsia" w:ascii="仿宋" w:hAnsi="仿宋" w:eastAsia="仿宋" w:cs="仿宋"/>
                <w:bCs/>
                <w:sz w:val="21"/>
                <w:szCs w:val="21"/>
              </w:rPr>
            </w:pPr>
            <w:r>
              <w:rPr>
                <w:rFonts w:hint="eastAsia" w:ascii="仿宋" w:hAnsi="仿宋" w:eastAsia="仿宋" w:cs="仿宋"/>
                <w:bCs/>
                <w:sz w:val="21"/>
                <w:szCs w:val="21"/>
              </w:rPr>
              <w:t>③熟悉射击或射箭项目得2.5分</w:t>
            </w:r>
          </w:p>
          <w:p>
            <w:pPr>
              <w:snapToGrid w:val="0"/>
              <w:rPr>
                <w:rFonts w:hint="eastAsia" w:ascii="仿宋" w:hAnsi="仿宋" w:eastAsia="仿宋" w:cs="仿宋"/>
                <w:bCs/>
                <w:sz w:val="21"/>
                <w:szCs w:val="21"/>
              </w:rPr>
            </w:pPr>
            <w:r>
              <w:rPr>
                <w:rFonts w:hint="eastAsia" w:ascii="仿宋" w:hAnsi="仿宋" w:eastAsia="仿宋" w:cs="仿宋"/>
                <w:bCs/>
                <w:sz w:val="21"/>
                <w:szCs w:val="21"/>
              </w:rPr>
              <w:t>④具有心理咨询师证书得2.5分</w:t>
            </w:r>
          </w:p>
          <w:p>
            <w:pPr>
              <w:widowControl/>
              <w:snapToGrid w:val="0"/>
              <w:jc w:val="left"/>
              <w:rPr>
                <w:rFonts w:hint="eastAsia" w:ascii="仿宋" w:hAnsi="仿宋" w:eastAsia="仿宋" w:cs="仿宋"/>
                <w:bCs/>
                <w:sz w:val="21"/>
                <w:szCs w:val="21"/>
              </w:rPr>
            </w:pPr>
            <w:r>
              <w:rPr>
                <w:rFonts w:hint="eastAsia" w:ascii="仿宋" w:hAnsi="仿宋" w:eastAsia="仿宋" w:cs="仿宋"/>
                <w:bCs/>
                <w:sz w:val="21"/>
                <w:szCs w:val="21"/>
              </w:rPr>
              <w:t>2. 团队驻队人员资质情况（10分）：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团队驻队人员必须具有心理学专业教育背景，按照所服务国家队的需要保证长期驻队服务，驻队人员固定且不得中途调换，如以上条件不满足，则“</w:t>
            </w:r>
            <w:r>
              <w:rPr>
                <w:rFonts w:hint="eastAsia" w:ascii="仿宋" w:hAnsi="仿宋" w:eastAsia="仿宋" w:cs="仿宋"/>
                <w:bCs/>
                <w:color w:val="000000"/>
                <w:kern w:val="0"/>
                <w:sz w:val="21"/>
                <w:szCs w:val="21"/>
              </w:rPr>
              <w:t>服务团队情况</w:t>
            </w:r>
            <w:r>
              <w:rPr>
                <w:rFonts w:hint="eastAsia" w:ascii="仿宋" w:hAnsi="仿宋" w:eastAsia="仿宋" w:cs="仿宋"/>
                <w:bCs/>
                <w:sz w:val="21"/>
                <w:szCs w:val="21"/>
              </w:rPr>
              <w:t>”评分项得0分。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团队驻队人员：</w:t>
            </w:r>
          </w:p>
          <w:p>
            <w:pPr>
              <w:snapToGrid w:val="0"/>
              <w:rPr>
                <w:rFonts w:hint="eastAsia" w:ascii="仿宋" w:hAnsi="仿宋" w:eastAsia="仿宋" w:cs="仿宋"/>
                <w:bCs/>
                <w:sz w:val="21"/>
                <w:szCs w:val="21"/>
              </w:rPr>
            </w:pPr>
            <w:r>
              <w:rPr>
                <w:rFonts w:hint="eastAsia" w:ascii="仿宋" w:hAnsi="仿宋" w:eastAsia="仿宋" w:cs="仿宋"/>
                <w:bCs/>
                <w:sz w:val="21"/>
                <w:szCs w:val="21"/>
              </w:rPr>
              <w:t>①具有初级及以上技术职称得2.5分</w:t>
            </w:r>
          </w:p>
          <w:p>
            <w:pPr>
              <w:snapToGrid w:val="0"/>
              <w:rPr>
                <w:rFonts w:hint="eastAsia" w:ascii="仿宋" w:hAnsi="仿宋" w:eastAsia="仿宋" w:cs="仿宋"/>
                <w:bCs/>
                <w:sz w:val="21"/>
                <w:szCs w:val="21"/>
              </w:rPr>
            </w:pPr>
            <w:r>
              <w:rPr>
                <w:rFonts w:hint="eastAsia" w:ascii="仿宋" w:hAnsi="仿宋" w:eastAsia="仿宋" w:cs="仿宋"/>
                <w:bCs/>
                <w:sz w:val="21"/>
                <w:szCs w:val="21"/>
              </w:rPr>
              <w:t>②具有运动队服务经验得2.5分</w:t>
            </w:r>
          </w:p>
          <w:p>
            <w:pPr>
              <w:snapToGrid w:val="0"/>
              <w:rPr>
                <w:rFonts w:hint="eastAsia" w:ascii="仿宋" w:hAnsi="仿宋" w:eastAsia="仿宋" w:cs="仿宋"/>
                <w:bCs/>
                <w:sz w:val="21"/>
                <w:szCs w:val="21"/>
              </w:rPr>
            </w:pPr>
            <w:r>
              <w:rPr>
                <w:rFonts w:hint="eastAsia" w:ascii="仿宋" w:hAnsi="仿宋" w:eastAsia="仿宋" w:cs="仿宋"/>
                <w:bCs/>
                <w:sz w:val="21"/>
                <w:szCs w:val="21"/>
              </w:rPr>
              <w:t>③熟悉射击或射箭项目得2.5分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rPr>
            </w:pPr>
            <w:r>
              <w:rPr>
                <w:rFonts w:hint="eastAsia" w:ascii="仿宋" w:hAnsi="仿宋" w:eastAsia="仿宋" w:cs="仿宋"/>
                <w:bCs/>
                <w:sz w:val="21"/>
                <w:szCs w:val="21"/>
              </w:rPr>
              <w:t>④具有心理咨询师证书得2.5分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69"/>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服务方案</w:t>
            </w:r>
            <w:r>
              <w:rPr>
                <w:rFonts w:hint="eastAsia" w:ascii="仿宋" w:hAnsi="仿宋" w:eastAsia="仿宋" w:cs="仿宋"/>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1.对项目服务需求的理解与分析</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理解分析准确充分</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理解和分析有欠缺</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2.服务内容</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满足或优于采购需求</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内容有缺失</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3.服务实施方案（拟采取的方法、主要技术路线、主要指标及可行性分析等）</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服务方案科学高效，</w:t>
            </w:r>
            <w:r>
              <w:rPr>
                <w:rFonts w:hint="eastAsia" w:ascii="仿宋" w:hAnsi="仿宋" w:eastAsia="仿宋" w:cs="仿宋"/>
                <w:color w:val="000000"/>
                <w:kern w:val="0"/>
                <w:sz w:val="21"/>
                <w:szCs w:val="21"/>
              </w:rPr>
              <w:t>能较好地实现项目目标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w:t>
            </w:r>
            <w:r>
              <w:rPr>
                <w:rFonts w:hint="eastAsia" w:ascii="仿宋" w:hAnsi="仿宋" w:eastAsia="仿宋" w:cs="仿宋"/>
                <w:color w:val="000000"/>
                <w:kern w:val="0"/>
                <w:sz w:val="21"/>
                <w:szCs w:val="21"/>
              </w:rPr>
              <w:t>方案</w:t>
            </w:r>
            <w:r>
              <w:rPr>
                <w:rFonts w:hint="eastAsia" w:ascii="仿宋" w:hAnsi="仿宋" w:eastAsia="仿宋" w:cs="仿宋"/>
                <w:color w:val="000000"/>
                <w:kern w:val="0"/>
                <w:sz w:val="21"/>
                <w:szCs w:val="21"/>
                <w:lang w:val="en-US" w:eastAsia="zh-CN"/>
              </w:rPr>
              <w:t>详细可行，可以实现项目目标，得10分；服务方案与采购需求相匹配，可</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服务方案</w:t>
            </w:r>
            <w:r>
              <w:rPr>
                <w:rFonts w:hint="eastAsia" w:ascii="仿宋" w:hAnsi="仿宋" w:eastAsia="仿宋" w:cs="仿宋"/>
                <w:color w:val="000000"/>
                <w:kern w:val="0"/>
                <w:sz w:val="21"/>
                <w:szCs w:val="21"/>
              </w:rPr>
              <w:t>有缺陷无法满足项目需求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4.服务技术创新性</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有创新且贴近运动队需求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对服务效果有较大提高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有创新</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可能会对服务效果有提高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有创新，对服务效果提高帮助不大，得5分；</w:t>
            </w:r>
            <w:r>
              <w:rPr>
                <w:rFonts w:hint="eastAsia" w:ascii="仿宋" w:hAnsi="仿宋" w:eastAsia="仿宋" w:cs="仿宋"/>
                <w:color w:val="000000"/>
                <w:kern w:val="0"/>
                <w:sz w:val="21"/>
                <w:szCs w:val="21"/>
              </w:rPr>
              <w:t>没有创新或</w:t>
            </w:r>
            <w:r>
              <w:rPr>
                <w:rFonts w:hint="eastAsia" w:ascii="仿宋" w:hAnsi="仿宋" w:eastAsia="仿宋" w:cs="仿宋"/>
                <w:color w:val="000000"/>
                <w:kern w:val="0"/>
                <w:sz w:val="21"/>
                <w:szCs w:val="21"/>
                <w:lang w:val="en-US" w:eastAsia="zh-CN"/>
              </w:rPr>
              <w:t>对服务效果没有帮助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主观分</w:t>
            </w:r>
          </w:p>
        </w:tc>
      </w:tr>
    </w:tbl>
    <w:p>
      <w:pPr>
        <w:rPr>
          <w:sz w:val="21"/>
          <w:szCs w:val="21"/>
        </w:rPr>
      </w:pPr>
      <w:r>
        <w:rPr>
          <w:sz w:val="21"/>
          <w:szCs w:val="21"/>
        </w:rPr>
        <w:br w:type="page"/>
      </w:r>
    </w:p>
    <w:p>
      <w:pP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标项4：技术动作分析与监控服务</w:t>
      </w:r>
    </w:p>
    <w:tbl>
      <w:tblPr>
        <w:tblStyle w:val="82"/>
        <w:tblpPr w:leftFromText="180" w:rightFromText="180" w:vertAnchor="text" w:horzAnchor="page" w:tblpXSpec="center" w:tblpY="74"/>
        <w:tblOverlap w:val="never"/>
        <w:tblW w:w="11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00"/>
        <w:gridCol w:w="7806"/>
        <w:gridCol w:w="82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7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因素</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标准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权重</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打分</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70"/>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lang w:val="en-US" w:eastAsia="zh-CN"/>
              </w:rPr>
              <w:t>报价</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报价满足文件要求且报价最低的最后报价为评价基准价，其价格为满分。其他报价人的价格分统一按照下列公式计算：</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bCs/>
                <w:color w:val="000000"/>
                <w:sz w:val="21"/>
                <w:szCs w:val="21"/>
              </w:rPr>
              <w:t>投标报价得分=(评标基准价／投标报价)×10</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70"/>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商务</w:t>
            </w:r>
          </w:p>
        </w:tc>
        <w:tc>
          <w:tcPr>
            <w:tcW w:w="7806" w:type="dxa"/>
            <w:vAlign w:val="center"/>
          </w:tcPr>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相关业绩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报价人与国家级专业运动队签订过的与本项目类似的项目合同，合同签订日期须在2022年1月1日至本项目响应文件递交截止日期间。</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符合业绩证明材料的要求包括：</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证明材料为合同复印件（并加盖报价人公章）；</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合同中的团队负责人必须为本次响应文件中的团队负责人；</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业绩以合同数量为单位，每提供</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份符合要求的合同证明文件得5分，本项最高分</w:t>
            </w: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分。</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注：所提供合同必须为报价人所签署的，非报价人签署的或不符合上述要求或未按要求提供有效证明文件的业绩在评审时将不予承认，不得分。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keepNext w:val="0"/>
              <w:keepLines w:val="0"/>
              <w:pageBreakBefore w:val="0"/>
              <w:widowControl/>
              <w:numPr>
                <w:ilvl w:val="0"/>
                <w:numId w:val="70"/>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lang w:eastAsia="zh-CN"/>
              </w:rPr>
            </w:pPr>
            <w:r>
              <w:rPr>
                <w:rFonts w:hint="eastAsia" w:ascii="仿宋" w:hAnsi="仿宋" w:eastAsia="仿宋" w:cs="仿宋"/>
                <w:color w:val="000000"/>
                <w:kern w:val="0"/>
                <w:sz w:val="21"/>
                <w:szCs w:val="21"/>
              </w:rPr>
              <w:t>服务团队情况</w:t>
            </w:r>
            <w:r>
              <w:rPr>
                <w:rFonts w:hint="eastAsia" w:ascii="仿宋" w:hAnsi="仿宋" w:eastAsia="仿宋" w:cs="仿宋"/>
                <w:color w:val="000000"/>
                <w:kern w:val="0"/>
                <w:sz w:val="21"/>
                <w:szCs w:val="21"/>
                <w:lang w:eastAsia="zh-CN"/>
              </w:rPr>
              <w:t>：</w:t>
            </w:r>
          </w:p>
          <w:p>
            <w:pPr>
              <w:snapToGrid w:val="0"/>
              <w:rPr>
                <w:rFonts w:hint="eastAsia" w:ascii="仿宋" w:hAnsi="仿宋" w:eastAsia="仿宋" w:cs="仿宋"/>
                <w:bCs/>
                <w:sz w:val="21"/>
                <w:szCs w:val="21"/>
              </w:rPr>
            </w:pPr>
            <w:r>
              <w:rPr>
                <w:rFonts w:hint="eastAsia" w:ascii="仿宋" w:hAnsi="仿宋" w:eastAsia="仿宋" w:cs="仿宋"/>
                <w:bCs/>
                <w:sz w:val="21"/>
                <w:szCs w:val="21"/>
              </w:rPr>
              <w:t>1. 团队负责人资质情况（10分）：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团队负责人必须具有本项目相关专业教育背景，必须每月每项目下队至少1次，每月每项目下队总时间不少于5天，如以上条件不满足，则“</w:t>
            </w:r>
            <w:r>
              <w:rPr>
                <w:rFonts w:hint="eastAsia" w:ascii="仿宋" w:hAnsi="仿宋" w:eastAsia="仿宋" w:cs="仿宋"/>
                <w:bCs/>
                <w:color w:val="000000"/>
                <w:kern w:val="0"/>
                <w:sz w:val="21"/>
                <w:szCs w:val="21"/>
              </w:rPr>
              <w:t>服务团队情况</w:t>
            </w:r>
            <w:r>
              <w:rPr>
                <w:rFonts w:hint="eastAsia" w:ascii="仿宋" w:hAnsi="仿宋" w:eastAsia="仿宋" w:cs="仿宋"/>
                <w:bCs/>
                <w:sz w:val="21"/>
                <w:szCs w:val="21"/>
              </w:rPr>
              <w:t>”评分项得0分。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团队负责人：</w:t>
            </w:r>
          </w:p>
          <w:p>
            <w:pPr>
              <w:snapToGrid w:val="0"/>
              <w:rPr>
                <w:rFonts w:hint="eastAsia" w:ascii="仿宋" w:hAnsi="仿宋" w:eastAsia="仿宋" w:cs="仿宋"/>
                <w:bCs/>
                <w:sz w:val="21"/>
                <w:szCs w:val="21"/>
              </w:rPr>
            </w:pPr>
            <w:r>
              <w:rPr>
                <w:rFonts w:hint="eastAsia" w:ascii="仿宋" w:hAnsi="仿宋" w:eastAsia="仿宋" w:cs="仿宋"/>
                <w:bCs/>
                <w:sz w:val="21"/>
                <w:szCs w:val="21"/>
              </w:rPr>
              <w:t>①具有副高级及以上技术职称得3分</w:t>
            </w:r>
          </w:p>
          <w:p>
            <w:pPr>
              <w:snapToGrid w:val="0"/>
              <w:rPr>
                <w:rFonts w:hint="eastAsia" w:ascii="仿宋" w:hAnsi="仿宋" w:eastAsia="仿宋" w:cs="仿宋"/>
                <w:bCs/>
                <w:sz w:val="21"/>
                <w:szCs w:val="21"/>
              </w:rPr>
            </w:pPr>
            <w:r>
              <w:rPr>
                <w:rFonts w:hint="eastAsia" w:ascii="仿宋" w:hAnsi="仿宋" w:eastAsia="仿宋" w:cs="仿宋"/>
                <w:bCs/>
                <w:sz w:val="21"/>
                <w:szCs w:val="21"/>
              </w:rPr>
              <w:t>②具有运动队服务经验得3分</w:t>
            </w:r>
          </w:p>
          <w:p>
            <w:pPr>
              <w:snapToGrid w:val="0"/>
              <w:rPr>
                <w:rFonts w:hint="eastAsia" w:ascii="仿宋" w:hAnsi="仿宋" w:eastAsia="仿宋" w:cs="仿宋"/>
                <w:bCs/>
                <w:sz w:val="21"/>
                <w:szCs w:val="21"/>
              </w:rPr>
            </w:pPr>
            <w:r>
              <w:rPr>
                <w:rFonts w:hint="eastAsia" w:ascii="仿宋" w:hAnsi="仿宋" w:eastAsia="仿宋" w:cs="仿宋"/>
                <w:bCs/>
                <w:sz w:val="21"/>
                <w:szCs w:val="21"/>
              </w:rPr>
              <w:t>③熟悉射击射箭项目得4分</w:t>
            </w:r>
          </w:p>
          <w:p>
            <w:pPr>
              <w:widowControl/>
              <w:snapToGrid w:val="0"/>
              <w:jc w:val="left"/>
              <w:rPr>
                <w:rFonts w:hint="eastAsia" w:ascii="仿宋" w:hAnsi="仿宋" w:eastAsia="仿宋" w:cs="仿宋"/>
                <w:bCs/>
                <w:sz w:val="21"/>
                <w:szCs w:val="21"/>
              </w:rPr>
            </w:pPr>
            <w:r>
              <w:rPr>
                <w:rFonts w:hint="eastAsia" w:ascii="仿宋" w:hAnsi="仿宋" w:eastAsia="仿宋" w:cs="仿宋"/>
                <w:bCs/>
                <w:sz w:val="21"/>
                <w:szCs w:val="21"/>
              </w:rPr>
              <w:t>2. 团队驻队人员资质情况（10分）：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团队驻队人员必须具有本项目相关专业教育背景，按照所服务国家队的需要保证长期驻队服务，驻队人员固定且不得中途调换，如以上条件不满足，则“</w:t>
            </w:r>
            <w:r>
              <w:rPr>
                <w:rFonts w:hint="eastAsia" w:ascii="仿宋" w:hAnsi="仿宋" w:eastAsia="仿宋" w:cs="仿宋"/>
                <w:bCs/>
                <w:color w:val="000000"/>
                <w:kern w:val="0"/>
                <w:sz w:val="21"/>
                <w:szCs w:val="21"/>
              </w:rPr>
              <w:t>服务团队情况</w:t>
            </w:r>
            <w:r>
              <w:rPr>
                <w:rFonts w:hint="eastAsia" w:ascii="仿宋" w:hAnsi="仿宋" w:eastAsia="仿宋" w:cs="仿宋"/>
                <w:bCs/>
                <w:sz w:val="21"/>
                <w:szCs w:val="21"/>
              </w:rPr>
              <w:t>”评分项得0分。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团队驻队人员：</w:t>
            </w:r>
          </w:p>
          <w:p>
            <w:pPr>
              <w:snapToGrid w:val="0"/>
              <w:rPr>
                <w:rFonts w:hint="eastAsia" w:ascii="仿宋" w:hAnsi="仿宋" w:eastAsia="仿宋" w:cs="仿宋"/>
                <w:bCs/>
                <w:sz w:val="21"/>
                <w:szCs w:val="21"/>
              </w:rPr>
            </w:pPr>
            <w:r>
              <w:rPr>
                <w:rFonts w:hint="eastAsia" w:ascii="仿宋" w:hAnsi="仿宋" w:eastAsia="仿宋" w:cs="仿宋"/>
                <w:bCs/>
                <w:sz w:val="21"/>
                <w:szCs w:val="21"/>
              </w:rPr>
              <w:t>①具有初级及以上技术职称得3分</w:t>
            </w:r>
          </w:p>
          <w:p>
            <w:pPr>
              <w:snapToGrid w:val="0"/>
              <w:rPr>
                <w:rFonts w:hint="eastAsia" w:ascii="仿宋" w:hAnsi="仿宋" w:eastAsia="仿宋" w:cs="仿宋"/>
                <w:bCs/>
                <w:sz w:val="21"/>
                <w:szCs w:val="21"/>
              </w:rPr>
            </w:pPr>
            <w:r>
              <w:rPr>
                <w:rFonts w:hint="eastAsia" w:ascii="仿宋" w:hAnsi="仿宋" w:eastAsia="仿宋" w:cs="仿宋"/>
                <w:bCs/>
                <w:sz w:val="21"/>
                <w:szCs w:val="21"/>
              </w:rPr>
              <w:t>②具有运动队服务经验得3分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rPr>
            </w:pPr>
            <w:r>
              <w:rPr>
                <w:rFonts w:hint="eastAsia" w:ascii="仿宋" w:hAnsi="仿宋" w:eastAsia="仿宋" w:cs="仿宋"/>
                <w:bCs/>
                <w:sz w:val="21"/>
                <w:szCs w:val="21"/>
              </w:rPr>
              <w:t>③熟悉射击射箭项目得4分。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70"/>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服务方案</w:t>
            </w:r>
            <w:r>
              <w:rPr>
                <w:rFonts w:hint="eastAsia" w:ascii="仿宋" w:hAnsi="仿宋" w:eastAsia="仿宋" w:cs="仿宋"/>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1.对项目服务需求的理解与分析</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理解分析准确充分</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理解和分析有欠缺</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2.服务内容</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满足或优于采购需求</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内容有缺失</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3.服务实施方案（拟采取的方法、主要技术路线、主要指标及可行性分析等）</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服务方案科学高效，</w:t>
            </w:r>
            <w:r>
              <w:rPr>
                <w:rFonts w:hint="eastAsia" w:ascii="仿宋" w:hAnsi="仿宋" w:eastAsia="仿宋" w:cs="仿宋"/>
                <w:color w:val="000000"/>
                <w:kern w:val="0"/>
                <w:sz w:val="21"/>
                <w:szCs w:val="21"/>
              </w:rPr>
              <w:t>能较好地实现项目目标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w:t>
            </w:r>
            <w:r>
              <w:rPr>
                <w:rFonts w:hint="eastAsia" w:ascii="仿宋" w:hAnsi="仿宋" w:eastAsia="仿宋" w:cs="仿宋"/>
                <w:color w:val="000000"/>
                <w:kern w:val="0"/>
                <w:sz w:val="21"/>
                <w:szCs w:val="21"/>
              </w:rPr>
              <w:t>方案</w:t>
            </w:r>
            <w:r>
              <w:rPr>
                <w:rFonts w:hint="eastAsia" w:ascii="仿宋" w:hAnsi="仿宋" w:eastAsia="仿宋" w:cs="仿宋"/>
                <w:color w:val="000000"/>
                <w:kern w:val="0"/>
                <w:sz w:val="21"/>
                <w:szCs w:val="21"/>
                <w:lang w:val="en-US" w:eastAsia="zh-CN"/>
              </w:rPr>
              <w:t>详细可行，可以实现项目目标，得10分；服务方案与采购需求相匹配，可</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服务方案</w:t>
            </w:r>
            <w:r>
              <w:rPr>
                <w:rFonts w:hint="eastAsia" w:ascii="仿宋" w:hAnsi="仿宋" w:eastAsia="仿宋" w:cs="仿宋"/>
                <w:color w:val="000000"/>
                <w:kern w:val="0"/>
                <w:sz w:val="21"/>
                <w:szCs w:val="21"/>
              </w:rPr>
              <w:t>有缺陷无法满足项目需求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4.服务技术创新性</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有创新且贴近运动队需求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对服务效果有较大提高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有创新</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可能会对服务效果有提高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有创新，对服务效果提高帮助不大，得5分；</w:t>
            </w:r>
            <w:r>
              <w:rPr>
                <w:rFonts w:hint="eastAsia" w:ascii="仿宋" w:hAnsi="仿宋" w:eastAsia="仿宋" w:cs="仿宋"/>
                <w:color w:val="000000"/>
                <w:kern w:val="0"/>
                <w:sz w:val="21"/>
                <w:szCs w:val="21"/>
              </w:rPr>
              <w:t>没有创新或</w:t>
            </w:r>
            <w:r>
              <w:rPr>
                <w:rFonts w:hint="eastAsia" w:ascii="仿宋" w:hAnsi="仿宋" w:eastAsia="仿宋" w:cs="仿宋"/>
                <w:color w:val="000000"/>
                <w:kern w:val="0"/>
                <w:sz w:val="21"/>
                <w:szCs w:val="21"/>
                <w:lang w:val="en-US" w:eastAsia="zh-CN"/>
              </w:rPr>
              <w:t>对服务效果没有帮助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主观分</w:t>
            </w:r>
          </w:p>
        </w:tc>
      </w:tr>
    </w:tbl>
    <w:p>
      <w:pPr>
        <w:rPr>
          <w:rFonts w:hint="eastAsia" w:ascii="仿宋" w:hAnsi="仿宋" w:eastAsia="仿宋"/>
          <w:b w:val="0"/>
          <w:bCs w:val="0"/>
          <w:color w:val="000000"/>
          <w:sz w:val="21"/>
          <w:szCs w:val="21"/>
        </w:rPr>
      </w:pPr>
    </w:p>
    <w:p>
      <w:pPr>
        <w:rPr>
          <w:rFonts w:hint="eastAsia" w:ascii="仿宋" w:hAnsi="仿宋" w:eastAsia="仿宋"/>
          <w:b w:val="0"/>
          <w:bCs w:val="0"/>
          <w:color w:val="000000"/>
          <w:sz w:val="21"/>
          <w:szCs w:val="21"/>
        </w:rPr>
      </w:pPr>
    </w:p>
    <w:p>
      <w:pP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标项5：神经机能监测服务</w:t>
      </w:r>
    </w:p>
    <w:tbl>
      <w:tblPr>
        <w:tblStyle w:val="82"/>
        <w:tblpPr w:leftFromText="180" w:rightFromText="180" w:vertAnchor="text" w:horzAnchor="page" w:tblpXSpec="center" w:tblpY="74"/>
        <w:tblOverlap w:val="never"/>
        <w:tblW w:w="11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00"/>
        <w:gridCol w:w="7806"/>
        <w:gridCol w:w="82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7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因素</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评审</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标准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权重</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打分</w:t>
            </w:r>
          </w:p>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71"/>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lang w:val="en-US" w:eastAsia="zh-CN"/>
              </w:rPr>
              <w:t>报价</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报价满足文件要求且报价最低的最后报价为评价基准价，其价格为满分。其他报价人的价格分统一按照下列公式计算：</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bCs/>
                <w:color w:val="000000"/>
                <w:sz w:val="21"/>
                <w:szCs w:val="21"/>
              </w:rPr>
              <w:t>投标报价得分=(评标基准价／投标报价)×10</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71"/>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商务</w:t>
            </w:r>
          </w:p>
        </w:tc>
        <w:tc>
          <w:tcPr>
            <w:tcW w:w="7806" w:type="dxa"/>
            <w:vAlign w:val="center"/>
          </w:tcPr>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相关业绩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报价人与国家级专业运动队签订过的与本项目类似的项目合同，合同签订日期须在2022年1月1日至本项目响应文件递交截止日期间。</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符合业绩证明材料的要求包括：</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证明材料为合同复印件（并加盖报价人公章）；</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合同中的团队负责人必须为本次响应文件中的团队负责人；</w:t>
            </w:r>
          </w:p>
          <w:p>
            <w:pPr>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业绩以合同数量为单位，每提供</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份符合要求的合同证明文件得5分，本项最高分</w:t>
            </w: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分。</w:t>
            </w:r>
          </w:p>
          <w:p>
            <w:pPr>
              <w:keepNext w:val="0"/>
              <w:keepLines w:val="0"/>
              <w:pageBreakBefore w:val="0"/>
              <w:kinsoku/>
              <w:wordWrap/>
              <w:overflowPunct/>
              <w:topLinePunct w:val="0"/>
              <w:autoSpaceDE/>
              <w:autoSpaceDN/>
              <w:bidi w:val="0"/>
              <w:adjustRightInd/>
              <w:snapToGrid w:val="0"/>
              <w:ind w:left="0" w:firstLine="0"/>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注：所提供合同必须为报价人所签署的，非报价人签署的或不符合上述要求或未按要求提供有效证明文件的业绩在评审时将不予承认，不得分。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keepNext w:val="0"/>
              <w:keepLines w:val="0"/>
              <w:pageBreakBefore w:val="0"/>
              <w:widowControl/>
              <w:numPr>
                <w:ilvl w:val="0"/>
                <w:numId w:val="71"/>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lang w:eastAsia="zh-CN"/>
              </w:rPr>
            </w:pPr>
            <w:r>
              <w:rPr>
                <w:rFonts w:hint="eastAsia" w:ascii="仿宋" w:hAnsi="仿宋" w:eastAsia="仿宋" w:cs="仿宋"/>
                <w:color w:val="000000"/>
                <w:kern w:val="0"/>
                <w:sz w:val="21"/>
                <w:szCs w:val="21"/>
              </w:rPr>
              <w:t>服务团队情况</w:t>
            </w:r>
            <w:r>
              <w:rPr>
                <w:rFonts w:hint="eastAsia" w:ascii="仿宋" w:hAnsi="仿宋" w:eastAsia="仿宋" w:cs="仿宋"/>
                <w:color w:val="000000"/>
                <w:kern w:val="0"/>
                <w:sz w:val="21"/>
                <w:szCs w:val="21"/>
                <w:lang w:eastAsia="zh-CN"/>
              </w:rPr>
              <w:t>：</w:t>
            </w:r>
          </w:p>
          <w:p>
            <w:pPr>
              <w:snapToGrid w:val="0"/>
              <w:rPr>
                <w:rFonts w:hint="eastAsia" w:ascii="仿宋" w:hAnsi="仿宋" w:eastAsia="仿宋" w:cs="仿宋"/>
                <w:bCs/>
                <w:sz w:val="21"/>
                <w:szCs w:val="21"/>
              </w:rPr>
            </w:pPr>
            <w:r>
              <w:rPr>
                <w:rFonts w:hint="eastAsia" w:ascii="仿宋" w:hAnsi="仿宋" w:eastAsia="仿宋" w:cs="仿宋"/>
                <w:bCs/>
                <w:sz w:val="21"/>
                <w:szCs w:val="21"/>
              </w:rPr>
              <w:t>1. 团队负责人情况（10分）：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团队负责人：</w:t>
            </w:r>
          </w:p>
          <w:p>
            <w:pPr>
              <w:snapToGrid w:val="0"/>
              <w:rPr>
                <w:rFonts w:hint="eastAsia" w:ascii="仿宋" w:hAnsi="仿宋" w:eastAsia="仿宋" w:cs="仿宋"/>
                <w:bCs/>
                <w:sz w:val="21"/>
                <w:szCs w:val="21"/>
              </w:rPr>
            </w:pPr>
            <w:r>
              <w:rPr>
                <w:rFonts w:hint="eastAsia" w:ascii="仿宋" w:hAnsi="仿宋" w:eastAsia="仿宋" w:cs="仿宋"/>
                <w:bCs/>
                <w:sz w:val="21"/>
                <w:szCs w:val="21"/>
              </w:rPr>
              <w:t>①具有副高级及以上技术职称得3分</w:t>
            </w:r>
          </w:p>
          <w:p>
            <w:pPr>
              <w:snapToGrid w:val="0"/>
              <w:rPr>
                <w:rFonts w:hint="eastAsia" w:ascii="仿宋" w:hAnsi="仿宋" w:eastAsia="仿宋" w:cs="仿宋"/>
                <w:bCs/>
                <w:sz w:val="21"/>
                <w:szCs w:val="21"/>
              </w:rPr>
            </w:pPr>
            <w:r>
              <w:rPr>
                <w:rFonts w:hint="eastAsia" w:ascii="仿宋" w:hAnsi="仿宋" w:eastAsia="仿宋" w:cs="仿宋"/>
                <w:bCs/>
                <w:sz w:val="21"/>
                <w:szCs w:val="21"/>
              </w:rPr>
              <w:t>②具有运动队服务经验得3分</w:t>
            </w:r>
          </w:p>
          <w:p>
            <w:pPr>
              <w:snapToGrid w:val="0"/>
              <w:rPr>
                <w:rFonts w:hint="eastAsia" w:ascii="仿宋" w:hAnsi="仿宋" w:eastAsia="仿宋" w:cs="仿宋"/>
                <w:bCs/>
                <w:sz w:val="21"/>
                <w:szCs w:val="21"/>
              </w:rPr>
            </w:pPr>
            <w:r>
              <w:rPr>
                <w:rFonts w:hint="eastAsia" w:ascii="仿宋" w:hAnsi="仿宋" w:eastAsia="仿宋" w:cs="仿宋"/>
                <w:bCs/>
                <w:sz w:val="21"/>
                <w:szCs w:val="21"/>
              </w:rPr>
              <w:t>③熟悉射击射箭项目得4分。</w:t>
            </w:r>
          </w:p>
          <w:p>
            <w:pPr>
              <w:widowControl/>
              <w:snapToGrid w:val="0"/>
              <w:jc w:val="left"/>
              <w:rPr>
                <w:rFonts w:hint="eastAsia" w:ascii="仿宋" w:hAnsi="仿宋" w:eastAsia="仿宋" w:cs="仿宋"/>
                <w:bCs/>
                <w:sz w:val="21"/>
                <w:szCs w:val="21"/>
              </w:rPr>
            </w:pPr>
            <w:r>
              <w:rPr>
                <w:rFonts w:hint="eastAsia" w:ascii="仿宋" w:hAnsi="仿宋" w:eastAsia="仿宋" w:cs="仿宋"/>
                <w:bCs/>
                <w:sz w:val="21"/>
                <w:szCs w:val="21"/>
              </w:rPr>
              <w:t>2. 团队成员</w:t>
            </w:r>
            <w:r>
              <w:rPr>
                <w:rFonts w:hint="eastAsia" w:ascii="仿宋" w:hAnsi="仿宋" w:eastAsia="仿宋" w:cs="仿宋"/>
                <w:sz w:val="21"/>
                <w:szCs w:val="21"/>
              </w:rPr>
              <w:t>（不含团队负责人）</w:t>
            </w:r>
            <w:r>
              <w:rPr>
                <w:rFonts w:hint="eastAsia" w:ascii="仿宋" w:hAnsi="仿宋" w:eastAsia="仿宋" w:cs="仿宋"/>
                <w:bCs/>
                <w:sz w:val="21"/>
                <w:szCs w:val="21"/>
              </w:rPr>
              <w:t>情况（10分）：</w:t>
            </w:r>
          </w:p>
          <w:p>
            <w:pPr>
              <w:snapToGrid w:val="0"/>
              <w:rPr>
                <w:rFonts w:hint="eastAsia" w:ascii="仿宋" w:hAnsi="仿宋" w:eastAsia="仿宋" w:cs="仿宋"/>
                <w:bCs/>
                <w:sz w:val="21"/>
                <w:szCs w:val="21"/>
              </w:rPr>
            </w:pPr>
            <w:r>
              <w:rPr>
                <w:rFonts w:hint="eastAsia" w:ascii="仿宋" w:hAnsi="仿宋" w:eastAsia="仿宋" w:cs="仿宋"/>
                <w:bCs/>
                <w:sz w:val="21"/>
                <w:szCs w:val="21"/>
              </w:rPr>
              <w:t>团队驻队人员：</w:t>
            </w:r>
          </w:p>
          <w:p>
            <w:pPr>
              <w:snapToGrid w:val="0"/>
              <w:rPr>
                <w:rFonts w:hint="eastAsia" w:ascii="仿宋" w:hAnsi="仿宋" w:eastAsia="仿宋" w:cs="仿宋"/>
                <w:bCs/>
                <w:sz w:val="21"/>
                <w:szCs w:val="21"/>
              </w:rPr>
            </w:pPr>
            <w:r>
              <w:rPr>
                <w:rFonts w:hint="eastAsia" w:ascii="仿宋" w:hAnsi="仿宋" w:eastAsia="仿宋" w:cs="仿宋"/>
                <w:bCs/>
                <w:sz w:val="21"/>
                <w:szCs w:val="21"/>
              </w:rPr>
              <w:t>①具有初级及以上技术职称得3分</w:t>
            </w:r>
          </w:p>
          <w:p>
            <w:pPr>
              <w:snapToGrid w:val="0"/>
              <w:rPr>
                <w:rFonts w:hint="eastAsia" w:ascii="仿宋" w:hAnsi="仿宋" w:eastAsia="仿宋" w:cs="仿宋"/>
                <w:bCs/>
                <w:sz w:val="21"/>
                <w:szCs w:val="21"/>
              </w:rPr>
            </w:pPr>
            <w:r>
              <w:rPr>
                <w:rFonts w:hint="eastAsia" w:ascii="仿宋" w:hAnsi="仿宋" w:eastAsia="仿宋" w:cs="仿宋"/>
                <w:bCs/>
                <w:sz w:val="21"/>
                <w:szCs w:val="21"/>
              </w:rPr>
              <w:t>②具有运动队服务经验得3分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sz w:val="21"/>
                <w:szCs w:val="21"/>
              </w:rPr>
            </w:pPr>
            <w:r>
              <w:rPr>
                <w:rFonts w:hint="eastAsia" w:ascii="仿宋" w:hAnsi="仿宋" w:eastAsia="仿宋" w:cs="仿宋"/>
                <w:bCs/>
                <w:sz w:val="21"/>
                <w:szCs w:val="21"/>
              </w:rPr>
              <w:t>③熟悉射击射箭项目得4分。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pPr>
              <w:keepNext w:val="0"/>
              <w:keepLines w:val="0"/>
              <w:pageBreakBefore w:val="0"/>
              <w:widowControl/>
              <w:numPr>
                <w:ilvl w:val="0"/>
                <w:numId w:val="71"/>
              </w:numPr>
              <w:kinsoku/>
              <w:wordWrap/>
              <w:overflowPunct/>
              <w:topLinePunct w:val="0"/>
              <w:autoSpaceDE/>
              <w:autoSpaceDN/>
              <w:bidi w:val="0"/>
              <w:adjustRightInd/>
              <w:snapToGrid w:val="0"/>
              <w:ind w:left="0" w:leftChars="0" w:firstLine="0" w:firstLineChars="0"/>
              <w:jc w:val="center"/>
              <w:textAlignment w:val="auto"/>
              <w:rPr>
                <w:rFonts w:hint="eastAsia" w:ascii="仿宋" w:hAnsi="仿宋" w:eastAsia="仿宋" w:cs="仿宋"/>
                <w:color w:val="000000"/>
                <w:kern w:val="0"/>
                <w:sz w:val="21"/>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b w:val="0"/>
                <w:bCs w:val="0"/>
                <w:color w:val="auto"/>
                <w:sz w:val="21"/>
                <w:szCs w:val="21"/>
              </w:rPr>
              <w:t>技术</w:t>
            </w:r>
          </w:p>
        </w:tc>
        <w:tc>
          <w:tcPr>
            <w:tcW w:w="7806" w:type="dxa"/>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服务方案</w:t>
            </w:r>
            <w:r>
              <w:rPr>
                <w:rFonts w:hint="eastAsia" w:ascii="仿宋" w:hAnsi="仿宋" w:eastAsia="仿宋" w:cs="仿宋"/>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1.对项目服务需求的理解与分析</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理解分析准确充分</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理解和分析有欠缺</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2.服务内容</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满足或优于采购需求</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内容有缺失</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不满足</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3.服务实施方案（拟采取的方法、主要技术路线、主要指标及可行性分析等）</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服务方案科学高效，</w:t>
            </w:r>
            <w:r>
              <w:rPr>
                <w:rFonts w:hint="eastAsia" w:ascii="仿宋" w:hAnsi="仿宋" w:eastAsia="仿宋" w:cs="仿宋"/>
                <w:color w:val="000000"/>
                <w:kern w:val="0"/>
                <w:sz w:val="21"/>
                <w:szCs w:val="21"/>
              </w:rPr>
              <w:t>能较好地实现项目目标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w:t>
            </w:r>
            <w:r>
              <w:rPr>
                <w:rFonts w:hint="eastAsia" w:ascii="仿宋" w:hAnsi="仿宋" w:eastAsia="仿宋" w:cs="仿宋"/>
                <w:color w:val="000000"/>
                <w:kern w:val="0"/>
                <w:sz w:val="21"/>
                <w:szCs w:val="21"/>
              </w:rPr>
              <w:t>方案</w:t>
            </w:r>
            <w:r>
              <w:rPr>
                <w:rFonts w:hint="eastAsia" w:ascii="仿宋" w:hAnsi="仿宋" w:eastAsia="仿宋" w:cs="仿宋"/>
                <w:color w:val="000000"/>
                <w:kern w:val="0"/>
                <w:sz w:val="21"/>
                <w:szCs w:val="21"/>
                <w:lang w:val="en-US" w:eastAsia="zh-CN"/>
              </w:rPr>
              <w:t>详细可行，可以实现项目目标，得10分；服务方案与采购需求相匹配，可</w:t>
            </w:r>
            <w:r>
              <w:rPr>
                <w:rFonts w:hint="eastAsia" w:ascii="仿宋" w:hAnsi="仿宋" w:eastAsia="仿宋" w:cs="仿宋"/>
                <w:color w:val="000000"/>
                <w:kern w:val="0"/>
                <w:sz w:val="21"/>
                <w:szCs w:val="21"/>
              </w:rPr>
              <w:t>基本满足</w:t>
            </w:r>
            <w:r>
              <w:rPr>
                <w:rFonts w:hint="eastAsia" w:ascii="仿宋" w:hAnsi="仿宋" w:eastAsia="仿宋" w:cs="仿宋"/>
                <w:color w:val="000000"/>
                <w:kern w:val="0"/>
                <w:sz w:val="21"/>
                <w:szCs w:val="21"/>
                <w:lang w:val="en-US" w:eastAsia="zh-CN"/>
              </w:rPr>
              <w:t>项目目标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得5</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服务方案</w:t>
            </w:r>
            <w:r>
              <w:rPr>
                <w:rFonts w:hint="eastAsia" w:ascii="仿宋" w:hAnsi="仿宋" w:eastAsia="仿宋" w:cs="仿宋"/>
                <w:color w:val="000000"/>
                <w:kern w:val="0"/>
                <w:sz w:val="21"/>
                <w:szCs w:val="21"/>
              </w:rPr>
              <w:t>有缺陷无法满足项目需求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4.服务技术创新性</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有创新且贴近运动队需求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对服务效果有较大提高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15分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有创新</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可能会对服务效果有提高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得10</w:t>
            </w:r>
            <w:r>
              <w:rPr>
                <w:rFonts w:hint="eastAsia" w:ascii="仿宋" w:hAnsi="仿宋" w:eastAsia="仿宋" w:cs="仿宋"/>
                <w:color w:val="000000"/>
                <w:kern w:val="0"/>
                <w:sz w:val="21"/>
                <w:szCs w:val="21"/>
              </w:rPr>
              <w:t>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有创新，对服务效果提高帮助不大，得5分；</w:t>
            </w:r>
            <w:r>
              <w:rPr>
                <w:rFonts w:hint="eastAsia" w:ascii="仿宋" w:hAnsi="仿宋" w:eastAsia="仿宋" w:cs="仿宋"/>
                <w:color w:val="000000"/>
                <w:kern w:val="0"/>
                <w:sz w:val="21"/>
                <w:szCs w:val="21"/>
              </w:rPr>
              <w:t>没有创新或</w:t>
            </w:r>
            <w:r>
              <w:rPr>
                <w:rFonts w:hint="eastAsia" w:ascii="仿宋" w:hAnsi="仿宋" w:eastAsia="仿宋" w:cs="仿宋"/>
                <w:color w:val="000000"/>
                <w:kern w:val="0"/>
                <w:sz w:val="21"/>
                <w:szCs w:val="21"/>
                <w:lang w:val="en-US" w:eastAsia="zh-CN"/>
              </w:rPr>
              <w:t>对服务效果没有帮助</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得</w:t>
            </w:r>
            <w:r>
              <w:rPr>
                <w:rFonts w:hint="eastAsia" w:ascii="仿宋" w:hAnsi="仿宋" w:eastAsia="仿宋" w:cs="仿宋"/>
                <w:color w:val="000000"/>
                <w:kern w:val="0"/>
                <w:sz w:val="21"/>
                <w:szCs w:val="21"/>
              </w:rPr>
              <w:t>0分。</w:t>
            </w:r>
          </w:p>
        </w:tc>
        <w:tc>
          <w:tcPr>
            <w:tcW w:w="822"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w:t>
            </w:r>
          </w:p>
        </w:tc>
        <w:tc>
          <w:tcPr>
            <w:tcW w:w="858" w:type="dxa"/>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主观分</w:t>
            </w:r>
          </w:p>
        </w:tc>
      </w:tr>
    </w:tbl>
    <w:p>
      <w:pPr>
        <w:rPr>
          <w:sz w:val="21"/>
          <w:szCs w:val="21"/>
        </w:rPr>
      </w:pPr>
    </w:p>
    <w:p>
      <w:pPr>
        <w:rPr>
          <w:sz w:val="21"/>
          <w:szCs w:val="21"/>
        </w:rPr>
      </w:pPr>
      <w:r>
        <w:rPr>
          <w:sz w:val="21"/>
          <w:szCs w:val="21"/>
        </w:rPr>
        <w:br w:type="page"/>
      </w:r>
    </w:p>
    <w:p>
      <w:pPr>
        <w:spacing w:after="312" w:afterLines="100" w:line="340" w:lineRule="exact"/>
        <w:jc w:val="center"/>
        <w:outlineLvl w:val="0"/>
        <w:rPr>
          <w:rFonts w:hint="eastAsia" w:asciiTheme="minorEastAsia" w:hAnsiTheme="minorEastAsia" w:eastAsiaTheme="minorEastAsia" w:cstheme="minorEastAsia"/>
          <w:b/>
          <w:color w:val="000000"/>
          <w:sz w:val="36"/>
          <w:szCs w:val="36"/>
        </w:rPr>
      </w:pPr>
      <w:bookmarkStart w:id="21" w:name="_GoBack"/>
      <w:bookmarkEnd w:id="21"/>
      <w:bookmarkStart w:id="14" w:name="_Toc12057"/>
      <w:r>
        <w:rPr>
          <w:rFonts w:hint="eastAsia" w:asciiTheme="minorEastAsia" w:hAnsiTheme="minorEastAsia" w:eastAsiaTheme="minorEastAsia" w:cstheme="minorEastAsia"/>
          <w:b/>
          <w:color w:val="000000"/>
          <w:sz w:val="36"/>
          <w:szCs w:val="36"/>
        </w:rPr>
        <w:t>第四章  采购需求</w:t>
      </w:r>
      <w:bookmarkEnd w:id="14"/>
    </w:p>
    <w:p>
      <w:pPr>
        <w:spacing w:line="360" w:lineRule="auto"/>
        <w:ind w:firstLine="420" w:firstLineChars="200"/>
        <w:rPr>
          <w:rFonts w:ascii="仿宋" w:hAnsi="仿宋" w:eastAsia="仿宋" w:cs="宋体"/>
          <w:sz w:val="21"/>
          <w:szCs w:val="21"/>
        </w:rPr>
      </w:pPr>
      <w:bookmarkStart w:id="15" w:name="_Toc51935131"/>
      <w:r>
        <w:rPr>
          <w:rFonts w:hint="eastAsia" w:ascii="仿宋" w:hAnsi="仿宋" w:eastAsia="仿宋" w:cs="宋体"/>
          <w:sz w:val="21"/>
          <w:szCs w:val="21"/>
        </w:rPr>
        <w:t>预算</w:t>
      </w:r>
      <w:r>
        <w:rPr>
          <w:rFonts w:ascii="仿宋" w:hAnsi="仿宋" w:eastAsia="仿宋" w:cs="宋体"/>
          <w:sz w:val="21"/>
          <w:szCs w:val="21"/>
        </w:rPr>
        <w:t>144</w:t>
      </w:r>
      <w:r>
        <w:rPr>
          <w:rFonts w:hint="eastAsia" w:ascii="仿宋" w:hAnsi="仿宋" w:eastAsia="仿宋" w:cs="宋体"/>
          <w:sz w:val="21"/>
          <w:szCs w:val="21"/>
        </w:rPr>
        <w:t>万元，共分为</w:t>
      </w:r>
      <w:r>
        <w:rPr>
          <w:rFonts w:ascii="仿宋" w:hAnsi="仿宋" w:eastAsia="仿宋" w:cs="宋体"/>
          <w:sz w:val="21"/>
          <w:szCs w:val="21"/>
        </w:rPr>
        <w:t>5</w:t>
      </w:r>
      <w:r>
        <w:rPr>
          <w:rFonts w:hint="eastAsia" w:ascii="仿宋" w:hAnsi="仿宋" w:eastAsia="仿宋" w:cs="宋体"/>
          <w:sz w:val="21"/>
          <w:szCs w:val="21"/>
        </w:rPr>
        <w:t>个标项，须按标项投标。投标人可申报其中一个或多个标项</w:t>
      </w:r>
      <w:r>
        <w:rPr>
          <w:rFonts w:hint="eastAsia" w:ascii="仿宋" w:hAnsi="仿宋" w:eastAsia="仿宋" w:cs="宋体"/>
          <w:sz w:val="21"/>
          <w:szCs w:val="21"/>
          <w:lang w:eastAsia="zh-CN"/>
        </w:rPr>
        <w:t>，</w:t>
      </w:r>
      <w:r>
        <w:rPr>
          <w:rFonts w:hint="eastAsia" w:ascii="仿宋" w:hAnsi="仿宋" w:eastAsia="仿宋" w:cs="宋体"/>
          <w:sz w:val="21"/>
          <w:szCs w:val="21"/>
        </w:rPr>
        <w:t>同一自然人最多可在体育总局射运中心2</w:t>
      </w:r>
      <w:r>
        <w:rPr>
          <w:rFonts w:ascii="仿宋" w:hAnsi="仿宋" w:eastAsia="仿宋" w:cs="宋体"/>
          <w:sz w:val="21"/>
          <w:szCs w:val="21"/>
        </w:rPr>
        <w:t>024</w:t>
      </w:r>
      <w:r>
        <w:rPr>
          <w:rFonts w:hint="eastAsia" w:ascii="仿宋" w:hAnsi="仿宋" w:eastAsia="仿宋" w:cs="宋体"/>
          <w:sz w:val="21"/>
          <w:szCs w:val="21"/>
        </w:rPr>
        <w:t>年度科技服务的两份合同书中担任团队负责人。中标人不</w:t>
      </w:r>
      <w:r>
        <w:rPr>
          <w:rFonts w:ascii="仿宋" w:hAnsi="仿宋" w:eastAsia="仿宋" w:cs="宋体"/>
          <w:sz w:val="21"/>
          <w:szCs w:val="21"/>
        </w:rPr>
        <w:t>得将项目进行</w:t>
      </w:r>
      <w:r>
        <w:rPr>
          <w:rFonts w:hint="eastAsia" w:ascii="仿宋" w:hAnsi="仿宋" w:eastAsia="仿宋" w:cs="宋体"/>
          <w:sz w:val="21"/>
          <w:szCs w:val="21"/>
        </w:rPr>
        <w:t>分包、转包。</w:t>
      </w:r>
    </w:p>
    <w:p>
      <w:pPr>
        <w:spacing w:line="360" w:lineRule="auto"/>
        <w:ind w:firstLine="420" w:firstLineChars="200"/>
        <w:rPr>
          <w:rFonts w:ascii="仿宋" w:hAnsi="仿宋" w:eastAsia="仿宋" w:cs="宋体"/>
          <w:sz w:val="21"/>
          <w:szCs w:val="21"/>
        </w:rPr>
      </w:pP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标项</w:t>
      </w:r>
      <w:r>
        <w:rPr>
          <w:rFonts w:ascii="仿宋" w:hAnsi="仿宋" w:eastAsia="仿宋" w:cs="宋体"/>
          <w:sz w:val="21"/>
          <w:szCs w:val="21"/>
        </w:rPr>
        <w:t>1</w:t>
      </w:r>
      <w:r>
        <w:rPr>
          <w:rFonts w:hint="eastAsia" w:ascii="仿宋" w:hAnsi="仿宋" w:eastAsia="仿宋" w:cs="宋体"/>
          <w:sz w:val="21"/>
          <w:szCs w:val="21"/>
        </w:rPr>
        <w:t>：飞碟体能训练与运动康复服务，预算</w:t>
      </w:r>
      <w:r>
        <w:rPr>
          <w:rFonts w:ascii="仿宋" w:hAnsi="仿宋" w:eastAsia="仿宋" w:cs="宋体"/>
          <w:sz w:val="21"/>
          <w:szCs w:val="21"/>
        </w:rPr>
        <w:t>33</w:t>
      </w:r>
      <w:r>
        <w:rPr>
          <w:rFonts w:hint="eastAsia" w:ascii="仿宋" w:hAnsi="仿宋" w:eastAsia="仿宋" w:cs="宋体"/>
          <w:sz w:val="21"/>
          <w:szCs w:val="21"/>
        </w:rPr>
        <w:t>万元，需4名团队成员长期驻队。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（一）主要工作内容</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完成运动员专项身体运动能力评估，设计针对性的身体运动功能训练方案，涵盖动作准备、专项力量、能量系统发展和恢复再生等多个模块，配合教练员做好身体功能与专项力量训练，配合队医进行预防运动伤病的训练。能够依据专项需求、运动员基本情况及教练员意图，独立进行训练课的课堂设计及组织。能够进行康复性体能训练，从根本上解决伤病复发，损伤发生等问题，减少损伤发生率。积极配合其他团队，定期提供所需数据。</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（二）资格条件</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1．团队负责人应为体能相关专业，副高级及以上职称，有运动队工作经历，熟悉项目者优先，具有CSCS职业体能教练认证者优先。每月下队至少1次，每月每项目下队总时间不少于5天，重大比赛前，根据国家队要求增加下队时间。</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2．团队驻队人员应为体能相关专业，原则上应具有初级及以上职称，具有较强的业务能力和独立操作能力，有运动队工作经历、熟悉项目、具有CSCS职业体能教练认证者优先。驻队人员如果为在校生，应为硕士在读及以上，驻队人员如果为教师，应能够离开教学岗位长期驻队。驻队人员应固定，限定时限6个月内不得调换。驻队人员驻队服务时间为整个服务周期，根据国家队训练计划具体确定。驻队人员每天工作时间原则上不少于6小时。</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3．团队应积极配合其他团队，定期提供所需数据。</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（三）服务时间</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服务时间为自合同约定之日起1</w:t>
      </w:r>
      <w:r>
        <w:rPr>
          <w:rFonts w:ascii="仿宋" w:hAnsi="仿宋" w:eastAsia="仿宋" w:cs="宋体"/>
          <w:sz w:val="21"/>
          <w:szCs w:val="21"/>
        </w:rPr>
        <w:t>0</w:t>
      </w:r>
      <w:r>
        <w:rPr>
          <w:rFonts w:hint="eastAsia" w:ascii="仿宋" w:hAnsi="仿宋" w:eastAsia="仿宋" w:cs="宋体"/>
          <w:sz w:val="21"/>
          <w:szCs w:val="21"/>
        </w:rPr>
        <w:t>个月。</w:t>
      </w:r>
      <w:r>
        <w:rPr>
          <w:rFonts w:ascii="仿宋" w:hAnsi="仿宋" w:eastAsia="仿宋" w:cs="宋体"/>
          <w:sz w:val="21"/>
          <w:szCs w:val="21"/>
        </w:rPr>
        <w:t>若合同期</w:t>
      </w:r>
      <w:r>
        <w:rPr>
          <w:rFonts w:hint="eastAsia" w:ascii="仿宋" w:hAnsi="仿宋" w:eastAsia="仿宋" w:cs="宋体"/>
          <w:sz w:val="21"/>
          <w:szCs w:val="21"/>
        </w:rPr>
        <w:t>内遇</w:t>
      </w:r>
      <w:r>
        <w:rPr>
          <w:rFonts w:ascii="仿宋" w:hAnsi="仿宋" w:eastAsia="仿宋" w:cs="宋体"/>
          <w:sz w:val="21"/>
          <w:szCs w:val="21"/>
        </w:rPr>
        <w:t>不可抗力</w:t>
      </w:r>
      <w:r>
        <w:rPr>
          <w:rFonts w:hint="eastAsia" w:ascii="仿宋" w:hAnsi="仿宋" w:eastAsia="仿宋" w:cs="宋体"/>
          <w:sz w:val="21"/>
          <w:szCs w:val="21"/>
        </w:rPr>
        <w:t>，</w:t>
      </w:r>
      <w:r>
        <w:rPr>
          <w:rFonts w:ascii="仿宋" w:hAnsi="仿宋" w:eastAsia="仿宋" w:cs="宋体"/>
          <w:sz w:val="21"/>
          <w:szCs w:val="21"/>
        </w:rPr>
        <w:t>合同即行</w:t>
      </w:r>
      <w:r>
        <w:rPr>
          <w:rFonts w:hint="eastAsia" w:ascii="仿宋" w:hAnsi="仿宋" w:eastAsia="仿宋" w:cs="宋体"/>
          <w:sz w:val="21"/>
          <w:szCs w:val="21"/>
        </w:rPr>
        <w:t>中止，体育总局</w:t>
      </w:r>
      <w:r>
        <w:rPr>
          <w:rFonts w:ascii="仿宋" w:hAnsi="仿宋" w:eastAsia="仿宋" w:cs="宋体"/>
          <w:sz w:val="21"/>
          <w:szCs w:val="21"/>
        </w:rPr>
        <w:t>射运中心</w:t>
      </w:r>
      <w:r>
        <w:rPr>
          <w:rFonts w:hint="eastAsia" w:ascii="仿宋" w:hAnsi="仿宋" w:eastAsia="仿宋" w:cs="宋体"/>
          <w:sz w:val="21"/>
          <w:szCs w:val="21"/>
        </w:rPr>
        <w:t>按实际</w:t>
      </w:r>
      <w:r>
        <w:rPr>
          <w:rFonts w:ascii="仿宋" w:hAnsi="仿宋" w:eastAsia="仿宋" w:cs="宋体"/>
          <w:sz w:val="21"/>
          <w:szCs w:val="21"/>
        </w:rPr>
        <w:t>工作时间支付服务费</w:t>
      </w:r>
      <w:r>
        <w:rPr>
          <w:rFonts w:hint="eastAsia" w:ascii="仿宋" w:hAnsi="仿宋" w:eastAsia="仿宋" w:cs="宋体"/>
          <w:sz w:val="21"/>
          <w:szCs w:val="21"/>
        </w:rPr>
        <w:t>。</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（四）差旅费用</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列入集训通知的科技服务团队驻队人员，在驻队期间因公产生的食宿费和国家队</w:t>
      </w:r>
      <w:r>
        <w:rPr>
          <w:rFonts w:ascii="仿宋" w:hAnsi="仿宋" w:eastAsia="仿宋" w:cs="宋体"/>
          <w:sz w:val="21"/>
          <w:szCs w:val="21"/>
        </w:rPr>
        <w:t>转场训练产生的</w:t>
      </w:r>
      <w:r>
        <w:rPr>
          <w:rFonts w:hint="eastAsia" w:ascii="仿宋" w:hAnsi="仿宋" w:eastAsia="仿宋" w:cs="宋体"/>
          <w:sz w:val="21"/>
          <w:szCs w:val="21"/>
        </w:rPr>
        <w:t>交通费原则上由国家队承担，其他费用由科技服务团队承担。未列入集训通知的科技服务团队人员，食宿费、交通费等各项费用均由科技服务团队承担。</w:t>
      </w:r>
    </w:p>
    <w:p>
      <w:pPr>
        <w:rPr>
          <w:sz w:val="21"/>
          <w:szCs w:val="21"/>
        </w:rPr>
      </w:pPr>
      <w:r>
        <w:rPr>
          <w:sz w:val="21"/>
          <w:szCs w:val="21"/>
        </w:rPr>
        <w:br w:type="page"/>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标项</w:t>
      </w:r>
      <w:r>
        <w:rPr>
          <w:rFonts w:ascii="仿宋" w:hAnsi="仿宋" w:eastAsia="仿宋" w:cs="宋体"/>
          <w:sz w:val="21"/>
          <w:szCs w:val="21"/>
        </w:rPr>
        <w:t>2</w:t>
      </w:r>
      <w:r>
        <w:rPr>
          <w:rFonts w:hint="eastAsia" w:ascii="仿宋" w:hAnsi="仿宋" w:eastAsia="仿宋" w:cs="宋体"/>
          <w:sz w:val="21"/>
          <w:szCs w:val="21"/>
        </w:rPr>
        <w:t>：飞碟队伤病防治服务，预算</w:t>
      </w:r>
      <w:r>
        <w:rPr>
          <w:rFonts w:ascii="仿宋" w:hAnsi="仿宋" w:eastAsia="仿宋" w:cs="宋体"/>
          <w:sz w:val="21"/>
          <w:szCs w:val="21"/>
        </w:rPr>
        <w:t>37</w:t>
      </w:r>
      <w:r>
        <w:rPr>
          <w:rFonts w:hint="eastAsia" w:ascii="仿宋" w:hAnsi="仿宋" w:eastAsia="仿宋" w:cs="宋体"/>
          <w:sz w:val="21"/>
          <w:szCs w:val="21"/>
        </w:rPr>
        <w:t>万元，需</w:t>
      </w:r>
      <w:r>
        <w:rPr>
          <w:rFonts w:ascii="仿宋" w:hAnsi="仿宋" w:eastAsia="仿宋" w:cs="宋体"/>
          <w:sz w:val="21"/>
          <w:szCs w:val="21"/>
        </w:rPr>
        <w:t>4</w:t>
      </w:r>
      <w:r>
        <w:rPr>
          <w:rFonts w:hint="eastAsia" w:ascii="仿宋" w:hAnsi="仿宋" w:eastAsia="仿宋" w:cs="宋体"/>
          <w:sz w:val="21"/>
          <w:szCs w:val="21"/>
        </w:rPr>
        <w:t>名团队成员（其中</w:t>
      </w:r>
      <w:r>
        <w:rPr>
          <w:rFonts w:ascii="仿宋" w:hAnsi="仿宋" w:eastAsia="仿宋" w:cs="宋体"/>
          <w:sz w:val="21"/>
          <w:szCs w:val="21"/>
        </w:rPr>
        <w:t>至少</w:t>
      </w:r>
      <w:r>
        <w:rPr>
          <w:rFonts w:hint="eastAsia" w:ascii="仿宋" w:hAnsi="仿宋" w:eastAsia="仿宋" w:cs="宋体"/>
          <w:sz w:val="21"/>
          <w:szCs w:val="21"/>
        </w:rPr>
        <w:t>1名</w:t>
      </w:r>
      <w:r>
        <w:rPr>
          <w:rFonts w:ascii="仿宋" w:hAnsi="仿宋" w:eastAsia="仿宋" w:cs="宋体"/>
          <w:sz w:val="21"/>
          <w:szCs w:val="21"/>
        </w:rPr>
        <w:t>女性）</w:t>
      </w:r>
      <w:r>
        <w:rPr>
          <w:rFonts w:hint="eastAsia" w:ascii="仿宋" w:hAnsi="仿宋" w:eastAsia="仿宋" w:cs="宋体"/>
          <w:sz w:val="21"/>
          <w:szCs w:val="21"/>
        </w:rPr>
        <w:t>长期驻队。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（一）主要工作内容</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1．建立运动员医务档案，对运动员进行全面的身体检查与评估，观察训练并了解运动员身体机能变化情况和对运动训练的适应程度，对运动员承受的训练量和训练强度提出客观评价供教练组参考，以便合理安排与调整训练方案。</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2．训练结束后，对运动员进行全面检查与评估，通过按摩、神经肌肉激活、针灸、拔罐、牵引等多种非药物手段进行全面整体预防治疗和康复，保证运动员的身体机能处于良好水平，减少与避免训练时伤病发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w:t>
      </w:r>
      <w:r>
        <w:rPr>
          <w:rFonts w:hint="eastAsia" w:ascii="仿宋" w:hAnsi="仿宋" w:eastAsia="仿宋" w:cs="微软雅黑"/>
          <w:sz w:val="21"/>
          <w:szCs w:val="21"/>
        </w:rPr>
        <w:t>派驻人员承担国家队队医职责，负责所服务国家队的反兴奋剂专业管理工作，负责药品管理、发放、登记、反兴奋剂审核等工作。</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（二）团队要求</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1．团队负责人应为医学、康复类相关专业，具有副高级及以上职称，具有执业医师证书，有运动队工作经历、熟悉项目者优先。每月每项目下队至少1次，每月每项目下队总时间不少于5天，重大比赛前，根据国家队要求增加下队时间。</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2．团队驻队人员应为医学、康复类相关专业，其中</w:t>
      </w:r>
      <w:r>
        <w:rPr>
          <w:rFonts w:ascii="仿宋" w:hAnsi="仿宋" w:eastAsia="仿宋" w:cs="宋体"/>
          <w:sz w:val="21"/>
          <w:szCs w:val="21"/>
        </w:rPr>
        <w:t>至少一人</w:t>
      </w:r>
      <w:r>
        <w:rPr>
          <w:rFonts w:hint="eastAsia" w:ascii="仿宋" w:hAnsi="仿宋" w:eastAsia="仿宋" w:cs="宋体"/>
          <w:sz w:val="21"/>
          <w:szCs w:val="21"/>
        </w:rPr>
        <w:t>须具有执业医师资格，具有较强的业务能力和独立操作能力，有运动队工作经历、熟悉项目者优先。驻队人员如果为在校生，应为硕士在读及以上，驻队人员如果为教师，应能够离开教学岗位长期驻队。驻队人员应固定，不得中途调换。驻队人员驻队服务时间为整个服务周期，根据国家队训练计划具体确定。驻队人员每天工作时间原则上不少于6小时。</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3．团队积极配合其他团队，定期提供所需数据。</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（三）服务时间</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服务时间为自合同约定之日起1</w:t>
      </w:r>
      <w:r>
        <w:rPr>
          <w:rFonts w:ascii="仿宋" w:hAnsi="仿宋" w:eastAsia="仿宋" w:cs="宋体"/>
          <w:sz w:val="21"/>
          <w:szCs w:val="21"/>
        </w:rPr>
        <w:t>0</w:t>
      </w:r>
      <w:r>
        <w:rPr>
          <w:rFonts w:hint="eastAsia" w:ascii="仿宋" w:hAnsi="仿宋" w:eastAsia="仿宋" w:cs="宋体"/>
          <w:sz w:val="21"/>
          <w:szCs w:val="21"/>
        </w:rPr>
        <w:t>个月。若合同期内遇不可抗力，合同即行中止，体育总局射运中心按实际工作时间支付服务费。</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（四）差旅费用</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pPr>
        <w:rPr>
          <w:sz w:val="21"/>
          <w:szCs w:val="21"/>
        </w:rPr>
      </w:pPr>
    </w:p>
    <w:p>
      <w:pPr>
        <w:rPr>
          <w:sz w:val="21"/>
          <w:szCs w:val="21"/>
        </w:rPr>
      </w:pPr>
      <w:r>
        <w:rPr>
          <w:sz w:val="21"/>
          <w:szCs w:val="21"/>
        </w:rPr>
        <w:br w:type="page"/>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标项3：飞碟队心理测试与服务，预算</w:t>
      </w:r>
      <w:r>
        <w:rPr>
          <w:rFonts w:ascii="仿宋" w:hAnsi="仿宋" w:eastAsia="仿宋" w:cs="宋体"/>
          <w:sz w:val="21"/>
          <w:szCs w:val="21"/>
        </w:rPr>
        <w:t>29</w:t>
      </w:r>
      <w:r>
        <w:rPr>
          <w:rFonts w:hint="eastAsia" w:ascii="仿宋" w:hAnsi="仿宋" w:eastAsia="仿宋" w:cs="宋体"/>
          <w:sz w:val="21"/>
          <w:szCs w:val="21"/>
        </w:rPr>
        <w:t>万元，需1</w:t>
      </w:r>
      <w:r>
        <w:rPr>
          <w:rFonts w:ascii="仿宋" w:hAnsi="仿宋" w:eastAsia="仿宋" w:cs="宋体"/>
          <w:sz w:val="21"/>
          <w:szCs w:val="21"/>
        </w:rPr>
        <w:t>-2</w:t>
      </w:r>
      <w:r>
        <w:rPr>
          <w:rFonts w:hint="eastAsia" w:ascii="仿宋" w:hAnsi="仿宋" w:eastAsia="仿宋" w:cs="宋体"/>
          <w:sz w:val="21"/>
          <w:szCs w:val="21"/>
        </w:rPr>
        <w:t>人长期驻队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（一）主要工作内容</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1．指导运动员心理调控，运用正念等各种心理训练方法手段，组织运动员进行心理训练，提高运动员训练比赛中尤其是决赛时的注意力、心理承压和自我调节能力。</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2．结合国家队运动员、领队、教练员的需求和项目特点，通过沟通交流、心理咨询、心理测试、现场观察记录、视频反馈分析等多种途径对运动员进行诊断与评价，为运动员建立个性化综合心理档案，并持续跟踪。</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3．对运动员进行定期及不定期的心理咨询、心理训练等心理工作，为继续针对性的心理服务提供基础，为运动员科学有效的训练和比赛发挥提供有力的心理支撑。</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4</w:t>
      </w:r>
      <w:r>
        <w:rPr>
          <w:rFonts w:hint="eastAsia" w:ascii="仿宋" w:hAnsi="仿宋" w:eastAsia="仿宋" w:cs="宋体"/>
          <w:sz w:val="21"/>
          <w:szCs w:val="21"/>
        </w:rPr>
        <w:t>．积极配合其他团队，定期提供所需数据。</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（二）服务团队人员资质要求</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1</w:t>
      </w:r>
      <w:r>
        <w:rPr>
          <w:rFonts w:hint="eastAsia" w:ascii="仿宋" w:hAnsi="仿宋" w:eastAsia="仿宋" w:cs="宋体"/>
          <w:sz w:val="21"/>
          <w:szCs w:val="21"/>
        </w:rPr>
        <w:t>．团队负责人应为运动心理学专业，具有副高级及以上职称，具有高水平运动队服务经验，能够承担实质性体育科技服务工作。有专业运动队工作经历，有心理咨询师证书者优先。</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．团队负责人或1名成员长期</w:t>
      </w:r>
      <w:r>
        <w:rPr>
          <w:rFonts w:ascii="仿宋" w:hAnsi="仿宋" w:eastAsia="仿宋" w:cs="宋体"/>
          <w:sz w:val="21"/>
          <w:szCs w:val="21"/>
        </w:rPr>
        <w:t>驻队，</w:t>
      </w:r>
      <w:r>
        <w:rPr>
          <w:rFonts w:hint="eastAsia" w:ascii="仿宋" w:hAnsi="仿宋" w:eastAsia="仿宋" w:cs="宋体"/>
          <w:sz w:val="21"/>
          <w:szCs w:val="21"/>
        </w:rPr>
        <w:t>服务时间为整个服务周期，根据国家队训练计划具体确定。驻队</w:t>
      </w:r>
      <w:r>
        <w:rPr>
          <w:rFonts w:ascii="仿宋" w:hAnsi="仿宋" w:eastAsia="仿宋" w:cs="宋体"/>
          <w:sz w:val="21"/>
          <w:szCs w:val="21"/>
        </w:rPr>
        <w:t>人员不得为在校学生。</w:t>
      </w:r>
      <w:r>
        <w:rPr>
          <w:rFonts w:hint="eastAsia" w:ascii="仿宋" w:hAnsi="仿宋" w:eastAsia="仿宋" w:cs="宋体"/>
          <w:sz w:val="21"/>
          <w:szCs w:val="21"/>
        </w:rPr>
        <w:t>驻队人员每天工作时间原则上不少于6小时。</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3．团队应积极配合其他团队，定期提供所需数据。</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（三）服务时间</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服务时间为自合同约定之日起1</w:t>
      </w:r>
      <w:r>
        <w:rPr>
          <w:rFonts w:ascii="仿宋" w:hAnsi="仿宋" w:eastAsia="仿宋" w:cs="宋体"/>
          <w:sz w:val="21"/>
          <w:szCs w:val="21"/>
        </w:rPr>
        <w:t>0</w:t>
      </w:r>
      <w:r>
        <w:rPr>
          <w:rFonts w:hint="eastAsia" w:ascii="仿宋" w:hAnsi="仿宋" w:eastAsia="仿宋" w:cs="宋体"/>
          <w:sz w:val="21"/>
          <w:szCs w:val="21"/>
        </w:rPr>
        <w:t>个月。若合同期内遇不可抗力，合同即行中止，体育总局射运中心按实际工作时间支付服务费。</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（四）差旅费用</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列入集训通知的科技服务团队驻队人员在驻队期间因公产生的交通费和食宿费原则上由国家队负担，其他费用由科技服务团队自行承担。未列入集训通知的科技服务团队人员的交通费、食宿费及其他费用原则上从科技服务团队科技服务经费列支。</w:t>
      </w:r>
    </w:p>
    <w:p>
      <w:pPr>
        <w:rPr>
          <w:sz w:val="21"/>
          <w:szCs w:val="21"/>
        </w:rPr>
      </w:pPr>
    </w:p>
    <w:p>
      <w:pPr>
        <w:rPr>
          <w:sz w:val="21"/>
          <w:szCs w:val="21"/>
        </w:rPr>
      </w:pPr>
      <w:r>
        <w:rPr>
          <w:sz w:val="21"/>
          <w:szCs w:val="21"/>
        </w:rPr>
        <w:br w:type="page"/>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标项4：飞碟队技术动作分析与监控服务</w:t>
      </w:r>
      <w:r>
        <w:rPr>
          <w:rFonts w:ascii="仿宋" w:hAnsi="仿宋" w:eastAsia="仿宋" w:cs="宋体"/>
          <w:sz w:val="21"/>
          <w:szCs w:val="21"/>
        </w:rPr>
        <w:t>，</w:t>
      </w:r>
      <w:r>
        <w:rPr>
          <w:rFonts w:hint="eastAsia" w:ascii="仿宋" w:hAnsi="仿宋" w:eastAsia="仿宋" w:cs="宋体"/>
          <w:sz w:val="21"/>
          <w:szCs w:val="21"/>
        </w:rPr>
        <w:t>预算</w:t>
      </w:r>
      <w:r>
        <w:rPr>
          <w:rFonts w:ascii="仿宋" w:hAnsi="仿宋" w:eastAsia="仿宋" w:cs="宋体"/>
          <w:sz w:val="21"/>
          <w:szCs w:val="21"/>
        </w:rPr>
        <w:t>25</w:t>
      </w:r>
      <w:r>
        <w:rPr>
          <w:rFonts w:hint="eastAsia" w:ascii="仿宋" w:hAnsi="仿宋" w:eastAsia="仿宋" w:cs="宋体"/>
          <w:sz w:val="21"/>
          <w:szCs w:val="21"/>
        </w:rPr>
        <w:t>万元，需1</w:t>
      </w:r>
      <w:r>
        <w:rPr>
          <w:rFonts w:ascii="仿宋" w:hAnsi="仿宋" w:eastAsia="仿宋" w:cs="宋体"/>
          <w:sz w:val="21"/>
          <w:szCs w:val="21"/>
        </w:rPr>
        <w:t>-2</w:t>
      </w:r>
      <w:r>
        <w:rPr>
          <w:rFonts w:hint="eastAsia" w:ascii="仿宋" w:hAnsi="仿宋" w:eastAsia="仿宋" w:cs="宋体"/>
          <w:sz w:val="21"/>
          <w:szCs w:val="21"/>
        </w:rPr>
        <w:t>名团队成员</w:t>
      </w:r>
      <w:r>
        <w:rPr>
          <w:rFonts w:ascii="仿宋" w:hAnsi="仿宋" w:eastAsia="仿宋" w:cs="宋体"/>
          <w:sz w:val="21"/>
          <w:szCs w:val="21"/>
        </w:rPr>
        <w:t>长期驻队</w:t>
      </w:r>
      <w:r>
        <w:rPr>
          <w:rFonts w:hint="eastAsia" w:ascii="仿宋" w:hAnsi="仿宋" w:eastAsia="仿宋" w:cs="宋体"/>
          <w:sz w:val="21"/>
          <w:szCs w:val="21"/>
        </w:rPr>
        <w:t>。</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（一）主要工作内容</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熟悉相应运动项目，利用生物力学等手段对运动员训练过程进行技术动作测试、监控、数据采集、分析，向教练员提供运动员的瞄准、肌肉用力、平衡保持等方面的数据作为技术分析的基础。</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（二）资格条件</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1．团队负责人应具有副高级及以上职称，有运动队工作经历、熟悉项目者优先。</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2．团队下队人员应具有较强的业务能力和独立操作能力，有运动队工作经历、熟悉项目者优先。</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3．拥有成熟的技术动作监控与采集设备，具有相应的分析手段。</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（三）工作方式</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1.团队负责人若不长期驻队应每项目每月下队至少1次，每次至少5天。积极配合其他团队，定期提供所需数据。</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2．团队驻队人员应具有相关专业教育背景，原则上应具有初级及以上职称，具有较强的业务能力和独立操作能力，有专业运动队工作经历、熟悉项目者优先。驻队人员如果为在校生，应为硕士在读及以上，驻队人员如果为教师，应能够离开教学岗位长期驻队。驻队人员应固定，不得中途调换。驻队人员驻队服务时间为整个服务周期，根据国家队训练计划具体确定。驻队人员每天工作时间原则上不少于6小时。</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（四）服务时间</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服务时间为自合同约定之日起1</w:t>
      </w:r>
      <w:r>
        <w:rPr>
          <w:rFonts w:ascii="仿宋" w:hAnsi="仿宋" w:eastAsia="仿宋" w:cs="宋体"/>
          <w:sz w:val="21"/>
          <w:szCs w:val="21"/>
        </w:rPr>
        <w:t>0</w:t>
      </w:r>
      <w:r>
        <w:rPr>
          <w:rFonts w:hint="eastAsia" w:ascii="仿宋" w:hAnsi="仿宋" w:eastAsia="仿宋" w:cs="宋体"/>
          <w:sz w:val="21"/>
          <w:szCs w:val="21"/>
        </w:rPr>
        <w:t>个月。若合同期内遇不可抗力，合同即行中止，体育总局射运中心按实际工作时间支付服务费。</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（五）差旅费用</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pPr>
        <w:spacing w:line="360" w:lineRule="auto"/>
        <w:rPr>
          <w:sz w:val="21"/>
          <w:szCs w:val="21"/>
        </w:rPr>
      </w:pPr>
    </w:p>
    <w:p>
      <w:pPr>
        <w:spacing w:line="360" w:lineRule="auto"/>
        <w:rPr>
          <w:sz w:val="21"/>
          <w:szCs w:val="21"/>
        </w:rPr>
      </w:pPr>
      <w:r>
        <w:rPr>
          <w:sz w:val="21"/>
          <w:szCs w:val="21"/>
        </w:rPr>
        <w:br w:type="page"/>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标项5：飞碟队运动员神经机能监测，预算2</w:t>
      </w:r>
      <w:r>
        <w:rPr>
          <w:rFonts w:ascii="仿宋" w:hAnsi="仿宋" w:eastAsia="仿宋" w:cs="宋体"/>
          <w:sz w:val="21"/>
          <w:szCs w:val="21"/>
        </w:rPr>
        <w:t>0</w:t>
      </w:r>
      <w:r>
        <w:rPr>
          <w:rFonts w:hint="eastAsia" w:ascii="仿宋" w:hAnsi="仿宋" w:eastAsia="仿宋" w:cs="宋体"/>
          <w:sz w:val="21"/>
          <w:szCs w:val="21"/>
        </w:rPr>
        <w:t>万元，需</w:t>
      </w:r>
      <w:r>
        <w:rPr>
          <w:rFonts w:ascii="仿宋" w:hAnsi="仿宋" w:eastAsia="仿宋" w:cs="宋体"/>
          <w:sz w:val="21"/>
          <w:szCs w:val="21"/>
        </w:rPr>
        <w:t>2</w:t>
      </w:r>
      <w:r>
        <w:rPr>
          <w:rFonts w:hint="eastAsia" w:ascii="仿宋" w:hAnsi="仿宋" w:eastAsia="仿宋" w:cs="宋体"/>
          <w:sz w:val="21"/>
          <w:szCs w:val="21"/>
        </w:rPr>
        <w:t>名团队成员长期驻队。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（一）主要工作内容</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1</w:t>
      </w:r>
      <w:r>
        <w:rPr>
          <w:rFonts w:hint="eastAsia" w:ascii="仿宋" w:hAnsi="仿宋" w:eastAsia="仿宋" w:cs="宋体"/>
          <w:sz w:val="21"/>
          <w:szCs w:val="21"/>
        </w:rPr>
        <w:t>．利用Omegawave等专业</w:t>
      </w:r>
      <w:r>
        <w:rPr>
          <w:rFonts w:ascii="仿宋" w:hAnsi="仿宋" w:eastAsia="仿宋" w:cs="宋体"/>
          <w:sz w:val="21"/>
          <w:szCs w:val="21"/>
        </w:rPr>
        <w:t>仪器</w:t>
      </w:r>
      <w:r>
        <w:rPr>
          <w:rFonts w:hint="eastAsia" w:ascii="仿宋" w:hAnsi="仿宋" w:eastAsia="仿宋" w:cs="宋体"/>
          <w:sz w:val="21"/>
          <w:szCs w:val="21"/>
        </w:rPr>
        <w:t>检测运动员神经系统状态，脑机能状态，准确控制临界负荷，达到准确把控赛前训练状态和节奏。</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通过对国家队运动员进行实时机能状态综合诊断，分析其中枢神经系统、心脏系统、能量代谢系统和运动能力相关系统的各项实时量化参数，通过与教练员的共同评估，最终反馈到国家队赛前训练计划的制定与实施过程中。</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3</w:t>
      </w:r>
      <w:r>
        <w:rPr>
          <w:rFonts w:hint="eastAsia" w:ascii="仿宋" w:hAnsi="仿宋" w:eastAsia="仿宋" w:cs="宋体"/>
          <w:sz w:val="21"/>
          <w:szCs w:val="21"/>
        </w:rPr>
        <w:t>．通过对参加国际比赛运动员进行针对性的赛前中枢神经机能评估、制定相应的方案，降低运动员紧张、焦虑的赛前不良情绪水平，以期实现运动员良好的赛前心理准备状态。</w:t>
      </w:r>
      <w:r>
        <w:rPr>
          <w:rFonts w:ascii="仿宋" w:hAnsi="仿宋" w:eastAsia="仿宋" w:cs="宋体"/>
          <w:sz w:val="21"/>
          <w:szCs w:val="21"/>
        </w:rPr>
        <w:t xml:space="preserve"> </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4</w:t>
      </w:r>
      <w:r>
        <w:rPr>
          <w:rFonts w:hint="eastAsia" w:ascii="仿宋" w:hAnsi="仿宋" w:eastAsia="仿宋" w:cs="宋体"/>
          <w:sz w:val="21"/>
          <w:szCs w:val="21"/>
        </w:rPr>
        <w:t>．通过脑波诱导训练，及时防止运动员提前出现中枢神经系统疲劳。</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（二）团队要求</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1</w:t>
      </w:r>
      <w:r>
        <w:rPr>
          <w:rFonts w:hint="eastAsia" w:ascii="仿宋" w:hAnsi="仿宋" w:eastAsia="仿宋" w:cs="宋体"/>
          <w:sz w:val="21"/>
          <w:szCs w:val="21"/>
        </w:rPr>
        <w:t>．团队负责人应具有副高级及以上职称，能熟练掌握相关脑电及生理生化分析技术，有射击</w:t>
      </w:r>
      <w:r>
        <w:rPr>
          <w:rFonts w:ascii="仿宋" w:hAnsi="仿宋" w:eastAsia="仿宋" w:cs="宋体"/>
          <w:sz w:val="21"/>
          <w:szCs w:val="21"/>
        </w:rPr>
        <w:t>、</w:t>
      </w:r>
      <w:r>
        <w:rPr>
          <w:rFonts w:hint="eastAsia" w:ascii="仿宋" w:hAnsi="仿宋" w:eastAsia="仿宋" w:cs="宋体"/>
          <w:sz w:val="21"/>
          <w:szCs w:val="21"/>
        </w:rPr>
        <w:t>射箭工作经验者优先。</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．团队驻队人员应能熟练操作相关仪器设备，原则上应具有初级及以上职称，进行数据分析，根据数据情况给教练员运动员提出科学训练指导跟对应解决策略。</w:t>
      </w:r>
    </w:p>
    <w:p>
      <w:pPr>
        <w:spacing w:line="360" w:lineRule="auto"/>
        <w:ind w:firstLine="420" w:firstLineChars="200"/>
        <w:rPr>
          <w:rFonts w:ascii="仿宋" w:hAnsi="仿宋" w:eastAsia="仿宋" w:cs="宋体"/>
          <w:sz w:val="21"/>
          <w:szCs w:val="21"/>
        </w:rPr>
      </w:pPr>
      <w:r>
        <w:rPr>
          <w:rFonts w:ascii="仿宋" w:hAnsi="仿宋" w:eastAsia="仿宋" w:cs="宋体"/>
          <w:sz w:val="21"/>
          <w:szCs w:val="21"/>
        </w:rPr>
        <w:t>3</w:t>
      </w:r>
      <w:r>
        <w:rPr>
          <w:rFonts w:hint="eastAsia" w:ascii="仿宋" w:hAnsi="仿宋" w:eastAsia="仿宋" w:cs="宋体"/>
          <w:sz w:val="21"/>
          <w:szCs w:val="21"/>
        </w:rPr>
        <w:t>．团队其他人员原则上应具有初级职称或相关专业硕士学位及以上，有射击</w:t>
      </w:r>
      <w:r>
        <w:rPr>
          <w:rFonts w:ascii="仿宋" w:hAnsi="仿宋" w:eastAsia="仿宋" w:cs="宋体"/>
          <w:sz w:val="21"/>
          <w:szCs w:val="21"/>
        </w:rPr>
        <w:t>、</w:t>
      </w:r>
      <w:r>
        <w:rPr>
          <w:rFonts w:hint="eastAsia" w:ascii="仿宋" w:hAnsi="仿宋" w:eastAsia="仿宋" w:cs="宋体"/>
          <w:sz w:val="21"/>
          <w:szCs w:val="21"/>
        </w:rPr>
        <w:t>射箭工作经验者优先。</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（三）服务时间</w:t>
      </w:r>
    </w:p>
    <w:p>
      <w:pPr>
        <w:spacing w:line="360" w:lineRule="auto"/>
        <w:ind w:firstLine="420" w:firstLineChars="200"/>
        <w:rPr>
          <w:sz w:val="21"/>
          <w:szCs w:val="21"/>
        </w:rPr>
      </w:pPr>
      <w:r>
        <w:rPr>
          <w:rFonts w:hint="eastAsia" w:ascii="仿宋" w:hAnsi="仿宋" w:eastAsia="仿宋" w:cs="宋体"/>
          <w:sz w:val="21"/>
          <w:szCs w:val="21"/>
        </w:rPr>
        <w:t>服务时间为自合同约定之日起1</w:t>
      </w:r>
      <w:r>
        <w:rPr>
          <w:rFonts w:ascii="仿宋" w:hAnsi="仿宋" w:eastAsia="仿宋" w:cs="宋体"/>
          <w:sz w:val="21"/>
          <w:szCs w:val="21"/>
        </w:rPr>
        <w:t>0</w:t>
      </w:r>
      <w:r>
        <w:rPr>
          <w:rFonts w:hint="eastAsia" w:ascii="仿宋" w:hAnsi="仿宋" w:eastAsia="仿宋" w:cs="宋体"/>
          <w:sz w:val="21"/>
          <w:szCs w:val="21"/>
        </w:rPr>
        <w:t>个月。</w:t>
      </w:r>
      <w:r>
        <w:rPr>
          <w:rFonts w:ascii="仿宋" w:hAnsi="仿宋" w:eastAsia="仿宋" w:cs="宋体"/>
          <w:sz w:val="21"/>
          <w:szCs w:val="21"/>
        </w:rPr>
        <w:t>若合同期</w:t>
      </w:r>
      <w:r>
        <w:rPr>
          <w:rFonts w:hint="eastAsia" w:ascii="仿宋" w:hAnsi="仿宋" w:eastAsia="仿宋" w:cs="宋体"/>
          <w:sz w:val="21"/>
          <w:szCs w:val="21"/>
        </w:rPr>
        <w:t>内遇到</w:t>
      </w:r>
      <w:r>
        <w:rPr>
          <w:rFonts w:ascii="仿宋" w:hAnsi="仿宋" w:eastAsia="仿宋" w:cs="宋体"/>
          <w:sz w:val="21"/>
          <w:szCs w:val="21"/>
        </w:rPr>
        <w:t>不可抗力</w:t>
      </w:r>
      <w:r>
        <w:rPr>
          <w:rFonts w:hint="eastAsia" w:ascii="仿宋" w:hAnsi="仿宋" w:eastAsia="仿宋" w:cs="宋体"/>
          <w:sz w:val="21"/>
          <w:szCs w:val="21"/>
        </w:rPr>
        <w:t>，</w:t>
      </w:r>
      <w:r>
        <w:rPr>
          <w:rFonts w:ascii="仿宋" w:hAnsi="仿宋" w:eastAsia="仿宋" w:cs="宋体"/>
          <w:sz w:val="21"/>
          <w:szCs w:val="21"/>
        </w:rPr>
        <w:t>合同即行</w:t>
      </w:r>
      <w:r>
        <w:rPr>
          <w:rFonts w:hint="eastAsia" w:ascii="仿宋" w:hAnsi="仿宋" w:eastAsia="仿宋" w:cs="宋体"/>
          <w:sz w:val="21"/>
          <w:szCs w:val="21"/>
        </w:rPr>
        <w:t>中止，体育总局</w:t>
      </w:r>
      <w:r>
        <w:rPr>
          <w:rFonts w:ascii="仿宋" w:hAnsi="仿宋" w:eastAsia="仿宋" w:cs="宋体"/>
          <w:sz w:val="21"/>
          <w:szCs w:val="21"/>
        </w:rPr>
        <w:t>射运中心</w:t>
      </w:r>
      <w:r>
        <w:rPr>
          <w:rFonts w:hint="eastAsia" w:ascii="仿宋" w:hAnsi="仿宋" w:eastAsia="仿宋" w:cs="宋体"/>
          <w:sz w:val="21"/>
          <w:szCs w:val="21"/>
        </w:rPr>
        <w:t>按实际</w:t>
      </w:r>
      <w:r>
        <w:rPr>
          <w:rFonts w:ascii="仿宋" w:hAnsi="仿宋" w:eastAsia="仿宋" w:cs="宋体"/>
          <w:sz w:val="21"/>
          <w:szCs w:val="21"/>
        </w:rPr>
        <w:t>工作时间支付服务费</w:t>
      </w:r>
      <w:r>
        <w:rPr>
          <w:rFonts w:hint="eastAsia" w:ascii="仿宋" w:hAnsi="仿宋" w:eastAsia="仿宋" w:cs="宋体"/>
          <w:sz w:val="21"/>
          <w:szCs w:val="21"/>
        </w:rPr>
        <w:t>。</w:t>
      </w:r>
    </w:p>
    <w:p>
      <w:pPr>
        <w:rPr>
          <w:sz w:val="21"/>
          <w:szCs w:val="21"/>
        </w:rPr>
      </w:pPr>
      <w:r>
        <w:rPr>
          <w:sz w:val="21"/>
          <w:szCs w:val="21"/>
        </w:rPr>
        <w:br w:type="page"/>
      </w:r>
    </w:p>
    <w:p>
      <w:pPr>
        <w:spacing w:after="312" w:afterLines="100" w:line="360" w:lineRule="auto"/>
        <w:jc w:val="center"/>
        <w:outlineLvl w:val="0"/>
        <w:rPr>
          <w:rFonts w:hint="eastAsia" w:asciiTheme="minorEastAsia" w:hAnsiTheme="minorEastAsia" w:eastAsiaTheme="minorEastAsia" w:cstheme="minorEastAsia"/>
          <w:b/>
          <w:color w:val="000000"/>
          <w:sz w:val="36"/>
          <w:szCs w:val="36"/>
        </w:rPr>
      </w:pPr>
      <w:bookmarkStart w:id="16" w:name="_Toc15893"/>
      <w:r>
        <w:rPr>
          <w:rFonts w:hint="eastAsia" w:asciiTheme="minorEastAsia" w:hAnsiTheme="minorEastAsia" w:eastAsiaTheme="minorEastAsia" w:cstheme="minorEastAsia"/>
          <w:b/>
          <w:color w:val="000000"/>
          <w:sz w:val="36"/>
          <w:szCs w:val="36"/>
        </w:rPr>
        <w:t>第五章</w:t>
      </w:r>
      <w:bookmarkEnd w:id="15"/>
      <w:r>
        <w:rPr>
          <w:rFonts w:hint="eastAsia" w:asciiTheme="minorEastAsia" w:hAnsiTheme="minorEastAsia" w:eastAsiaTheme="minorEastAsia" w:cstheme="minorEastAsia"/>
          <w:b/>
          <w:color w:val="000000"/>
          <w:sz w:val="36"/>
          <w:szCs w:val="36"/>
        </w:rPr>
        <w:t xml:space="preserve">  采购合同</w:t>
      </w:r>
      <w:bookmarkEnd w:id="16"/>
    </w:p>
    <w:p>
      <w:pPr>
        <w:pStyle w:val="22"/>
        <w:spacing w:line="360" w:lineRule="auto"/>
        <w:ind w:firstLine="0"/>
        <w:jc w:val="right"/>
        <w:rPr>
          <w:rFonts w:ascii="宋体" w:hAnsi="宋体"/>
          <w:b/>
          <w:bCs/>
          <w:sz w:val="21"/>
          <w:szCs w:val="21"/>
        </w:rPr>
      </w:pPr>
      <w:r>
        <w:rPr>
          <w:rFonts w:hint="eastAsia" w:ascii="宋体" w:hAnsi="宋体"/>
          <w:b/>
          <w:bCs/>
          <w:sz w:val="21"/>
          <w:szCs w:val="21"/>
        </w:rPr>
        <w:t>合同编号：</w:t>
      </w:r>
    </w:p>
    <w:p>
      <w:pPr>
        <w:pStyle w:val="22"/>
        <w:spacing w:line="360" w:lineRule="auto"/>
        <w:ind w:firstLine="0"/>
        <w:jc w:val="right"/>
        <w:rPr>
          <w:rFonts w:ascii="宋体" w:hAnsi="宋体"/>
          <w:sz w:val="21"/>
          <w:szCs w:val="21"/>
          <w:u w:val="single"/>
        </w:rPr>
      </w:pPr>
    </w:p>
    <w:p>
      <w:pPr>
        <w:pStyle w:val="22"/>
        <w:spacing w:line="360" w:lineRule="auto"/>
        <w:ind w:firstLine="0"/>
        <w:jc w:val="center"/>
        <w:rPr>
          <w:rFonts w:ascii="宋体" w:hAnsi="宋体"/>
          <w:b/>
          <w:sz w:val="21"/>
          <w:szCs w:val="21"/>
        </w:rPr>
      </w:pPr>
      <w:r>
        <w:rPr>
          <w:rFonts w:hint="eastAsia" w:ascii="宋体" w:hAnsi="宋体"/>
          <w:b/>
          <w:sz w:val="21"/>
          <w:szCs w:val="21"/>
        </w:rPr>
        <w:t>科技服务项目委托服务合同</w:t>
      </w:r>
    </w:p>
    <w:p>
      <w:pPr>
        <w:adjustRightInd w:val="0"/>
        <w:snapToGrid w:val="0"/>
        <w:spacing w:line="360" w:lineRule="auto"/>
        <w:rPr>
          <w:rFonts w:ascii="宋体" w:hAnsi="宋体"/>
          <w:b/>
          <w:sz w:val="21"/>
          <w:szCs w:val="21"/>
        </w:rPr>
      </w:pPr>
    </w:p>
    <w:p>
      <w:pPr>
        <w:pStyle w:val="156"/>
        <w:spacing w:line="360" w:lineRule="auto"/>
        <w:rPr>
          <w:sz w:val="21"/>
          <w:szCs w:val="21"/>
        </w:rPr>
      </w:pPr>
    </w:p>
    <w:p>
      <w:pPr>
        <w:adjustRightInd w:val="0"/>
        <w:snapToGrid w:val="0"/>
        <w:spacing w:line="360" w:lineRule="auto"/>
        <w:rPr>
          <w:rFonts w:ascii="宋体" w:hAnsi="宋体"/>
          <w:b/>
          <w:sz w:val="21"/>
          <w:szCs w:val="21"/>
        </w:rPr>
      </w:pPr>
      <w:r>
        <w:rPr>
          <w:rFonts w:hint="eastAsia" w:ascii="宋体" w:hAnsi="宋体"/>
          <w:b/>
          <w:sz w:val="21"/>
          <w:szCs w:val="21"/>
        </w:rPr>
        <w:t>项目名称：</w:t>
      </w:r>
      <w:r>
        <w:rPr>
          <w:rFonts w:ascii="宋体" w:hAnsi="宋体"/>
          <w:b/>
          <w:sz w:val="21"/>
          <w:szCs w:val="21"/>
        </w:rPr>
        <w:t>XXXX</w:t>
      </w:r>
      <w:r>
        <w:rPr>
          <w:rFonts w:hint="eastAsia" w:ascii="宋体" w:hAnsi="宋体"/>
          <w:b/>
          <w:sz w:val="21"/>
          <w:szCs w:val="21"/>
        </w:rPr>
        <w:t>科技服务</w:t>
      </w:r>
    </w:p>
    <w:p>
      <w:pPr>
        <w:pStyle w:val="156"/>
        <w:snapToGrid w:val="0"/>
        <w:spacing w:line="360" w:lineRule="auto"/>
        <w:rPr>
          <w:b/>
          <w:sz w:val="21"/>
          <w:szCs w:val="21"/>
        </w:rPr>
      </w:pPr>
    </w:p>
    <w:p>
      <w:pPr>
        <w:adjustRightInd w:val="0"/>
        <w:snapToGrid w:val="0"/>
        <w:spacing w:line="360" w:lineRule="auto"/>
        <w:rPr>
          <w:rFonts w:ascii="宋体" w:hAnsi="宋体"/>
          <w:b/>
          <w:sz w:val="21"/>
          <w:szCs w:val="21"/>
        </w:rPr>
      </w:pPr>
      <w:r>
        <w:rPr>
          <w:rFonts w:hint="eastAsia" w:ascii="宋体" w:hAnsi="宋体"/>
          <w:b/>
          <w:sz w:val="21"/>
          <w:szCs w:val="21"/>
        </w:rPr>
        <w:t>委托人（甲方）：国家体育总局射击射箭运动管理中心</w:t>
      </w:r>
    </w:p>
    <w:p>
      <w:pPr>
        <w:adjustRightInd w:val="0"/>
        <w:snapToGrid w:val="0"/>
        <w:spacing w:line="360" w:lineRule="auto"/>
        <w:rPr>
          <w:rFonts w:ascii="宋体" w:hAnsi="宋体"/>
          <w:b/>
          <w:sz w:val="21"/>
          <w:szCs w:val="21"/>
        </w:rPr>
      </w:pPr>
      <w:r>
        <w:rPr>
          <w:rFonts w:hint="eastAsia" w:ascii="宋体" w:hAnsi="宋体"/>
          <w:b/>
          <w:sz w:val="21"/>
          <w:szCs w:val="21"/>
        </w:rPr>
        <w:t>法定代表人/授权代表：</w:t>
      </w:r>
    </w:p>
    <w:p>
      <w:pPr>
        <w:adjustRightInd w:val="0"/>
        <w:snapToGrid w:val="0"/>
        <w:spacing w:line="360" w:lineRule="auto"/>
        <w:rPr>
          <w:rFonts w:ascii="宋体" w:hAnsi="宋体"/>
          <w:b/>
          <w:sz w:val="21"/>
          <w:szCs w:val="21"/>
        </w:rPr>
      </w:pPr>
      <w:r>
        <w:rPr>
          <w:rFonts w:hint="eastAsia" w:ascii="宋体" w:hAnsi="宋体"/>
          <w:b/>
          <w:sz w:val="21"/>
          <w:szCs w:val="21"/>
        </w:rPr>
        <w:t xml:space="preserve">地址：北京市石景山区福田寺甲3号 </w:t>
      </w:r>
    </w:p>
    <w:p>
      <w:pPr>
        <w:adjustRightInd w:val="0"/>
        <w:snapToGrid w:val="0"/>
        <w:spacing w:line="360" w:lineRule="auto"/>
        <w:rPr>
          <w:rFonts w:ascii="宋体" w:hAnsi="宋体"/>
          <w:b/>
          <w:sz w:val="21"/>
          <w:szCs w:val="21"/>
        </w:rPr>
      </w:pPr>
      <w:r>
        <w:rPr>
          <w:rFonts w:hint="eastAsia" w:ascii="宋体" w:hAnsi="宋体"/>
          <w:b/>
          <w:sz w:val="21"/>
          <w:szCs w:val="21"/>
        </w:rPr>
        <w:t>电话：</w:t>
      </w:r>
    </w:p>
    <w:p>
      <w:pPr>
        <w:adjustRightInd w:val="0"/>
        <w:snapToGrid w:val="0"/>
        <w:spacing w:line="360" w:lineRule="auto"/>
        <w:rPr>
          <w:rFonts w:ascii="宋体" w:hAnsi="宋体"/>
          <w:b/>
          <w:sz w:val="21"/>
          <w:szCs w:val="21"/>
        </w:rPr>
      </w:pPr>
    </w:p>
    <w:p>
      <w:pPr>
        <w:adjustRightInd w:val="0"/>
        <w:snapToGrid w:val="0"/>
        <w:spacing w:line="360" w:lineRule="auto"/>
        <w:rPr>
          <w:rFonts w:ascii="宋体" w:hAnsi="宋体"/>
          <w:b/>
          <w:sz w:val="21"/>
          <w:szCs w:val="21"/>
        </w:rPr>
      </w:pPr>
      <w:r>
        <w:rPr>
          <w:rFonts w:hint="eastAsia" w:ascii="宋体" w:hAnsi="宋体"/>
          <w:b/>
          <w:sz w:val="21"/>
          <w:szCs w:val="21"/>
        </w:rPr>
        <w:t>受托人（乙方）：</w:t>
      </w:r>
    </w:p>
    <w:p>
      <w:pPr>
        <w:adjustRightInd w:val="0"/>
        <w:snapToGrid w:val="0"/>
        <w:spacing w:line="360" w:lineRule="auto"/>
        <w:rPr>
          <w:rFonts w:ascii="宋体" w:hAnsi="宋体"/>
          <w:b/>
          <w:sz w:val="21"/>
          <w:szCs w:val="21"/>
        </w:rPr>
      </w:pPr>
      <w:r>
        <w:rPr>
          <w:rFonts w:hint="eastAsia" w:ascii="宋体" w:hAnsi="宋体"/>
          <w:b/>
          <w:sz w:val="21"/>
          <w:szCs w:val="21"/>
        </w:rPr>
        <w:t xml:space="preserve">法定代表人/授权代表： </w:t>
      </w:r>
    </w:p>
    <w:p>
      <w:pPr>
        <w:adjustRightInd w:val="0"/>
        <w:snapToGrid w:val="0"/>
        <w:spacing w:line="360" w:lineRule="auto"/>
        <w:rPr>
          <w:rFonts w:ascii="宋体" w:hAnsi="宋体"/>
          <w:b/>
          <w:sz w:val="21"/>
          <w:szCs w:val="21"/>
        </w:rPr>
      </w:pPr>
      <w:r>
        <w:rPr>
          <w:rFonts w:hint="eastAsia" w:ascii="宋体" w:hAnsi="宋体"/>
          <w:b/>
          <w:sz w:val="21"/>
          <w:szCs w:val="21"/>
        </w:rPr>
        <w:t>服务工作组负责人：</w:t>
      </w:r>
      <w:r>
        <w:rPr>
          <w:rFonts w:ascii="宋体" w:hAnsi="宋体"/>
          <w:b/>
          <w:sz w:val="21"/>
          <w:szCs w:val="21"/>
        </w:rPr>
        <w:t xml:space="preserve"> </w:t>
      </w:r>
    </w:p>
    <w:p>
      <w:pPr>
        <w:adjustRightInd w:val="0"/>
        <w:snapToGrid w:val="0"/>
        <w:spacing w:line="360" w:lineRule="auto"/>
        <w:rPr>
          <w:rFonts w:ascii="宋体" w:hAnsi="宋体"/>
          <w:b/>
          <w:sz w:val="21"/>
          <w:szCs w:val="21"/>
        </w:rPr>
      </w:pPr>
      <w:r>
        <w:rPr>
          <w:rFonts w:hint="eastAsia" w:ascii="宋体" w:hAnsi="宋体"/>
          <w:b/>
          <w:sz w:val="21"/>
          <w:szCs w:val="21"/>
        </w:rPr>
        <w:t>地址：</w:t>
      </w:r>
      <w:r>
        <w:rPr>
          <w:rFonts w:ascii="宋体" w:hAnsi="宋体"/>
          <w:b/>
          <w:sz w:val="21"/>
          <w:szCs w:val="21"/>
        </w:rPr>
        <w:t xml:space="preserve"> </w:t>
      </w:r>
    </w:p>
    <w:p>
      <w:pPr>
        <w:adjustRightInd w:val="0"/>
        <w:snapToGrid w:val="0"/>
        <w:spacing w:line="360" w:lineRule="auto"/>
        <w:rPr>
          <w:rFonts w:ascii="宋体" w:hAnsi="宋体"/>
          <w:b/>
          <w:sz w:val="21"/>
          <w:szCs w:val="21"/>
        </w:rPr>
      </w:pPr>
      <w:r>
        <w:rPr>
          <w:rFonts w:hint="eastAsia" w:ascii="宋体" w:hAnsi="宋体"/>
          <w:b/>
          <w:sz w:val="21"/>
          <w:szCs w:val="21"/>
        </w:rPr>
        <w:t>服务工作组负责人电话：</w:t>
      </w:r>
    </w:p>
    <w:p>
      <w:pPr>
        <w:snapToGrid w:val="0"/>
        <w:spacing w:line="360" w:lineRule="auto"/>
        <w:ind w:firstLine="420" w:firstLineChars="200"/>
        <w:jc w:val="both"/>
        <w:rPr>
          <w:rFonts w:ascii="宋体" w:hAnsi="宋体"/>
          <w:sz w:val="21"/>
          <w:szCs w:val="21"/>
        </w:rPr>
      </w:pP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根据《中华人民共和国民法典》及相关法律法规的规定，经甲乙双方友好协商，就</w:t>
      </w:r>
      <w:r>
        <w:rPr>
          <w:rFonts w:hint="eastAsia" w:ascii="宋体" w:hAnsi="宋体"/>
          <w:sz w:val="21"/>
          <w:szCs w:val="21"/>
          <w:u w:val="single"/>
        </w:rPr>
        <w:t>X</w:t>
      </w:r>
      <w:r>
        <w:rPr>
          <w:rFonts w:ascii="宋体" w:hAnsi="宋体"/>
          <w:sz w:val="21"/>
          <w:szCs w:val="21"/>
          <w:u w:val="single"/>
        </w:rPr>
        <w:t>XXX</w:t>
      </w:r>
      <w:r>
        <w:rPr>
          <w:rFonts w:hint="eastAsia" w:ascii="宋体" w:hAnsi="宋体"/>
          <w:sz w:val="21"/>
          <w:szCs w:val="21"/>
          <w:u w:val="single"/>
        </w:rPr>
        <w:t>科技服务</w:t>
      </w:r>
      <w:r>
        <w:rPr>
          <w:rFonts w:hint="eastAsia" w:ascii="宋体" w:hAnsi="宋体"/>
          <w:sz w:val="21"/>
          <w:szCs w:val="21"/>
        </w:rPr>
        <w:t>项目服务事宜，签署本合同，以资共同遵守。</w:t>
      </w: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第一条 委托服务内容</w:t>
      </w:r>
    </w:p>
    <w:p>
      <w:pPr>
        <w:adjustRightInd w:val="0"/>
        <w:snapToGrid w:val="0"/>
        <w:spacing w:line="360" w:lineRule="auto"/>
        <w:ind w:firstLine="420" w:firstLineChars="200"/>
        <w:jc w:val="both"/>
        <w:outlineLvl w:val="9"/>
        <w:rPr>
          <w:rFonts w:ascii="宋体" w:hAnsi="宋体"/>
          <w:sz w:val="21"/>
          <w:szCs w:val="21"/>
        </w:rPr>
      </w:pPr>
      <w:r>
        <w:rPr>
          <w:rFonts w:hint="eastAsia" w:ascii="宋体" w:hAnsi="宋体"/>
          <w:sz w:val="21"/>
          <w:szCs w:val="21"/>
        </w:rPr>
        <w:t>本合同约定的有效期内，甲方将</w:t>
      </w:r>
      <w:r>
        <w:rPr>
          <w:rFonts w:hint="eastAsia" w:ascii="宋体" w:hAnsi="宋体"/>
          <w:sz w:val="21"/>
          <w:szCs w:val="21"/>
          <w:u w:val="single"/>
        </w:rPr>
        <w:t>X</w:t>
      </w:r>
      <w:r>
        <w:rPr>
          <w:rFonts w:ascii="宋体" w:hAnsi="宋体"/>
          <w:sz w:val="21"/>
          <w:szCs w:val="21"/>
          <w:u w:val="single"/>
        </w:rPr>
        <w:t>XXX</w:t>
      </w:r>
      <w:r>
        <w:rPr>
          <w:rFonts w:hint="eastAsia" w:ascii="宋体" w:hAnsi="宋体"/>
          <w:sz w:val="21"/>
          <w:szCs w:val="21"/>
          <w:u w:val="single"/>
        </w:rPr>
        <w:t>科技服务</w:t>
      </w:r>
      <w:r>
        <w:rPr>
          <w:rFonts w:hint="eastAsia" w:ascii="宋体" w:hAnsi="宋体"/>
          <w:sz w:val="21"/>
          <w:szCs w:val="21"/>
        </w:rPr>
        <w:t>项目（以下简称：“项目”）委托乙方实施，具体服务内容如下</w:t>
      </w:r>
      <w:r>
        <w:rPr>
          <w:rFonts w:hint="eastAsia" w:ascii="宋体" w:hAnsi="宋体"/>
          <w:sz w:val="21"/>
          <w:szCs w:val="21"/>
          <w:lang w:eastAsia="zh-CN"/>
        </w:rPr>
        <w:t>：</w:t>
      </w: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第二条 委托服务期限</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乙方为甲方提供本合同服务的起止时间为：</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日起至</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日止。</w:t>
      </w: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第三条 委托服务费及支付方式</w:t>
      </w:r>
    </w:p>
    <w:p>
      <w:pPr>
        <w:tabs>
          <w:tab w:val="left" w:pos="851"/>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1.本合同项目服务费用总价款为：</w:t>
      </w:r>
      <w:r>
        <w:rPr>
          <w:rFonts w:hint="eastAsia" w:ascii="宋体" w:hAnsi="宋体"/>
          <w:bCs/>
          <w:sz w:val="21"/>
          <w:szCs w:val="21"/>
        </w:rPr>
        <w:t>人民币【</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rPr>
        <w:t>元（大写：人民币</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），此价款为本合同约定服务完成并经甲方验收合格后的含税价款，未经甲方事先书面同意，乙方不得要求甲方支付任何其他费用。</w:t>
      </w:r>
    </w:p>
    <w:p>
      <w:pPr>
        <w:widowControl w:val="0"/>
        <w:snapToGrid w:val="0"/>
        <w:spacing w:line="360" w:lineRule="auto"/>
        <w:ind w:firstLine="420" w:firstLineChars="200"/>
        <w:jc w:val="both"/>
        <w:rPr>
          <w:rFonts w:ascii="宋体" w:hAnsi="宋体"/>
          <w:bCs/>
          <w:sz w:val="21"/>
          <w:szCs w:val="21"/>
        </w:rPr>
      </w:pPr>
      <w:r>
        <w:rPr>
          <w:rFonts w:hint="eastAsia" w:ascii="宋体" w:hAnsi="宋体"/>
          <w:bCs/>
          <w:sz w:val="21"/>
          <w:szCs w:val="21"/>
        </w:rPr>
        <w:t>2.甲方按以下方式向乙方支付项目服务费用：</w:t>
      </w:r>
    </w:p>
    <w:p>
      <w:pPr>
        <w:snapToGrid w:val="0"/>
        <w:spacing w:line="360" w:lineRule="auto"/>
        <w:ind w:firstLine="420" w:firstLineChars="200"/>
        <w:jc w:val="both"/>
        <w:rPr>
          <w:rFonts w:ascii="宋体" w:hAnsi="宋体"/>
          <w:bCs/>
          <w:sz w:val="21"/>
          <w:szCs w:val="21"/>
        </w:rPr>
      </w:pPr>
      <w:r>
        <w:rPr>
          <w:rFonts w:hint="eastAsia" w:ascii="宋体" w:hAnsi="宋体"/>
          <w:bCs/>
          <w:sz w:val="21"/>
          <w:szCs w:val="21"/>
        </w:rPr>
        <w:t>本合同签订之日起【1</w:t>
      </w:r>
      <w:r>
        <w:rPr>
          <w:rFonts w:ascii="宋体" w:hAnsi="宋体"/>
          <w:bCs/>
          <w:sz w:val="21"/>
          <w:szCs w:val="21"/>
        </w:rPr>
        <w:t>5</w:t>
      </w:r>
      <w:r>
        <w:rPr>
          <w:rFonts w:hint="eastAsia" w:ascii="宋体" w:hAnsi="宋体"/>
          <w:bCs/>
          <w:sz w:val="21"/>
          <w:szCs w:val="21"/>
        </w:rPr>
        <w:t>】日内，甲方支付项目服务费总额的【</w:t>
      </w:r>
      <w:r>
        <w:rPr>
          <w:rFonts w:ascii="宋体" w:hAnsi="宋体"/>
          <w:bCs/>
          <w:sz w:val="21"/>
          <w:szCs w:val="21"/>
        </w:rPr>
        <w:t xml:space="preserve"> </w:t>
      </w:r>
      <w:r>
        <w:rPr>
          <w:rFonts w:hint="eastAsia" w:ascii="宋体" w:hAnsi="宋体"/>
          <w:bCs/>
          <w:sz w:val="21"/>
          <w:szCs w:val="21"/>
        </w:rPr>
        <w:t>%】，即人民币【</w:t>
      </w:r>
      <w:r>
        <w:rPr>
          <w:rFonts w:ascii="宋体" w:hAnsi="宋体"/>
          <w:bCs/>
          <w:sz w:val="21"/>
          <w:szCs w:val="21"/>
          <w:u w:val="single"/>
        </w:rPr>
        <w:t xml:space="preserve">  </w:t>
      </w:r>
      <w:r>
        <w:rPr>
          <w:rFonts w:hint="eastAsia" w:ascii="宋体" w:hAnsi="宋体"/>
          <w:bCs/>
          <w:sz w:val="21"/>
          <w:szCs w:val="21"/>
        </w:rPr>
        <w:t>】元</w:t>
      </w:r>
      <w:r>
        <w:rPr>
          <w:rFonts w:hint="eastAsia" w:ascii="宋体" w:hAnsi="宋体"/>
          <w:sz w:val="21"/>
          <w:szCs w:val="21"/>
        </w:rPr>
        <w:t>（大写：人民币</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r>
        <w:rPr>
          <w:rFonts w:hint="eastAsia" w:ascii="宋体" w:hAnsi="宋体"/>
          <w:bCs/>
          <w:sz w:val="21"/>
          <w:szCs w:val="21"/>
        </w:rPr>
        <w:t>；本合同下乙方项目服务全部完成且经甲方验收合格后的【15】日内，甲方支付剩余项目服务费，即人民币【</w:t>
      </w:r>
      <w:r>
        <w:rPr>
          <w:rFonts w:ascii="宋体" w:hAnsi="宋体"/>
          <w:bCs/>
          <w:sz w:val="21"/>
          <w:szCs w:val="21"/>
          <w:u w:val="single"/>
        </w:rPr>
        <w:t xml:space="preserve">  </w:t>
      </w:r>
      <w:r>
        <w:rPr>
          <w:rFonts w:hint="eastAsia" w:ascii="宋体" w:hAnsi="宋体"/>
          <w:bCs/>
          <w:sz w:val="21"/>
          <w:szCs w:val="21"/>
        </w:rPr>
        <w:t>】元（</w:t>
      </w:r>
      <w:r>
        <w:rPr>
          <w:rFonts w:hint="eastAsia" w:ascii="宋体" w:hAnsi="宋体"/>
          <w:sz w:val="21"/>
          <w:szCs w:val="21"/>
        </w:rPr>
        <w:t>大写：人民币</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bCs/>
          <w:sz w:val="21"/>
          <w:szCs w:val="21"/>
        </w:rPr>
        <w:t>）。</w:t>
      </w:r>
    </w:p>
    <w:p>
      <w:pPr>
        <w:pStyle w:val="156"/>
        <w:snapToGrid w:val="0"/>
        <w:spacing w:line="360" w:lineRule="auto"/>
        <w:ind w:firstLine="420" w:firstLineChars="200"/>
        <w:jc w:val="both"/>
        <w:rPr>
          <w:sz w:val="21"/>
          <w:szCs w:val="21"/>
        </w:rPr>
      </w:pPr>
      <w:r>
        <w:rPr>
          <w:rFonts w:hint="eastAsia"/>
          <w:sz w:val="21"/>
          <w:szCs w:val="21"/>
        </w:rPr>
        <w:t>3</w:t>
      </w:r>
      <w:r>
        <w:rPr>
          <w:sz w:val="21"/>
          <w:szCs w:val="21"/>
        </w:rPr>
        <w:t>.</w:t>
      </w:r>
      <w:r>
        <w:rPr>
          <w:rFonts w:hint="eastAsia"/>
          <w:sz w:val="21"/>
          <w:szCs w:val="21"/>
        </w:rPr>
        <w:t>若本合同签订后，</w:t>
      </w:r>
      <w:r>
        <w:rPr>
          <w:sz w:val="21"/>
          <w:szCs w:val="21"/>
        </w:rPr>
        <w:t>因</w:t>
      </w:r>
      <w:r>
        <w:rPr>
          <w:rFonts w:hint="eastAsia"/>
          <w:sz w:val="21"/>
          <w:szCs w:val="21"/>
        </w:rPr>
        <w:t>甲方需求，双方协商确认延长本合同下服务期的，甲方同意按照【延长服务期项目服务费用=</w:t>
      </w:r>
      <w:bookmarkStart w:id="17" w:name="_Hlk143508210"/>
      <w:r>
        <w:rPr>
          <w:rFonts w:hint="eastAsia"/>
          <w:sz w:val="21"/>
          <w:szCs w:val="21"/>
        </w:rPr>
        <w:t>本合同</w:t>
      </w:r>
      <w:r>
        <w:rPr>
          <w:rFonts w:hint="eastAsia" w:ascii="宋体" w:hAnsi="宋体"/>
          <w:sz w:val="21"/>
          <w:szCs w:val="21"/>
        </w:rPr>
        <w:t>项目服务费用总价款</w:t>
      </w:r>
      <w:bookmarkEnd w:id="17"/>
      <w:r>
        <w:rPr>
          <w:rFonts w:hint="eastAsia"/>
          <w:sz w:val="21"/>
          <w:szCs w:val="21"/>
        </w:rPr>
        <w:t>/12月×延长服务期月数，延长服务期月数以0.5个月为单位累进，不足0.5个月的部分视为0.5个月，四舍五入精确至0.01万元】的计费方式向乙方支付延长服务期间的项目服务费。</w:t>
      </w:r>
    </w:p>
    <w:p>
      <w:pPr>
        <w:widowControl w:val="0"/>
        <w:snapToGrid w:val="0"/>
        <w:spacing w:line="360" w:lineRule="auto"/>
        <w:ind w:firstLine="420" w:firstLineChars="200"/>
        <w:jc w:val="both"/>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乙方应在甲方每次付款前向甲方开具符合甲方要求的等额合法正式发票，否则甲方有权暂停付款且不承担逾期付款的违约责任。</w:t>
      </w:r>
    </w:p>
    <w:p>
      <w:pPr>
        <w:snapToGrid w:val="0"/>
        <w:spacing w:line="360" w:lineRule="auto"/>
        <w:ind w:firstLine="420" w:firstLineChars="200"/>
        <w:jc w:val="both"/>
        <w:rPr>
          <w:rFonts w:ascii="宋体" w:hAnsi="宋体"/>
          <w:sz w:val="21"/>
          <w:szCs w:val="21"/>
        </w:rPr>
      </w:pPr>
      <w:r>
        <w:rPr>
          <w:rFonts w:hint="eastAsia" w:ascii="宋体" w:hAnsi="宋体"/>
          <w:sz w:val="21"/>
          <w:szCs w:val="21"/>
        </w:rPr>
        <w:t>甲方开票信息：</w:t>
      </w:r>
    </w:p>
    <w:p>
      <w:pPr>
        <w:snapToGrid w:val="0"/>
        <w:spacing w:line="360" w:lineRule="auto"/>
        <w:ind w:firstLine="420" w:firstLineChars="200"/>
        <w:jc w:val="both"/>
        <w:rPr>
          <w:rFonts w:ascii="宋体" w:hAnsi="宋体"/>
          <w:sz w:val="21"/>
          <w:szCs w:val="21"/>
        </w:rPr>
      </w:pPr>
      <w:r>
        <w:rPr>
          <w:rFonts w:hint="eastAsia" w:ascii="宋体" w:hAnsi="宋体"/>
          <w:sz w:val="21"/>
          <w:szCs w:val="21"/>
        </w:rPr>
        <w:t>发票抬头：</w:t>
      </w:r>
      <w:r>
        <w:rPr>
          <w:rFonts w:ascii="宋体" w:hAnsi="宋体"/>
          <w:sz w:val="21"/>
          <w:szCs w:val="21"/>
        </w:rPr>
        <w:t xml:space="preserve"> </w:t>
      </w:r>
    </w:p>
    <w:p>
      <w:pPr>
        <w:snapToGrid w:val="0"/>
        <w:spacing w:line="360" w:lineRule="auto"/>
        <w:ind w:firstLine="420" w:firstLineChars="200"/>
        <w:jc w:val="both"/>
        <w:rPr>
          <w:rFonts w:ascii="宋体" w:hAnsi="宋体"/>
          <w:sz w:val="21"/>
          <w:szCs w:val="21"/>
        </w:rPr>
      </w:pPr>
      <w:r>
        <w:rPr>
          <w:rFonts w:hint="eastAsia" w:ascii="宋体" w:hAnsi="宋体"/>
          <w:sz w:val="21"/>
          <w:szCs w:val="21"/>
        </w:rPr>
        <w:t>纳税人识别号：</w:t>
      </w:r>
    </w:p>
    <w:p>
      <w:pPr>
        <w:widowControl w:val="0"/>
        <w:snapToGrid w:val="0"/>
        <w:spacing w:line="360" w:lineRule="auto"/>
        <w:ind w:firstLine="420" w:firstLineChars="200"/>
        <w:jc w:val="both"/>
        <w:rPr>
          <w:rFonts w:ascii="宋体" w:hAnsi="宋体"/>
          <w:sz w:val="21"/>
          <w:szCs w:val="21"/>
        </w:rPr>
      </w:pPr>
      <w:r>
        <w:rPr>
          <w:rFonts w:ascii="宋体" w:hAnsi="宋体"/>
          <w:sz w:val="21"/>
          <w:szCs w:val="21"/>
        </w:rPr>
        <w:t>5.</w:t>
      </w:r>
      <w:r>
        <w:rPr>
          <w:rFonts w:hint="eastAsia" w:ascii="宋体" w:hAnsi="宋体"/>
          <w:sz w:val="21"/>
          <w:szCs w:val="21"/>
        </w:rPr>
        <w:t>乙方指定银行账户信息：</w:t>
      </w:r>
    </w:p>
    <w:p>
      <w:pPr>
        <w:snapToGrid w:val="0"/>
        <w:spacing w:line="360" w:lineRule="auto"/>
        <w:ind w:firstLine="420" w:firstLineChars="200"/>
        <w:jc w:val="both"/>
        <w:rPr>
          <w:rFonts w:ascii="宋体" w:hAnsi="宋体"/>
          <w:sz w:val="21"/>
          <w:szCs w:val="21"/>
        </w:rPr>
      </w:pPr>
      <w:r>
        <w:rPr>
          <w:rFonts w:hint="eastAsia" w:ascii="宋体" w:hAnsi="宋体"/>
          <w:sz w:val="21"/>
          <w:szCs w:val="21"/>
        </w:rPr>
        <w:t>开户银行：</w:t>
      </w:r>
      <w:r>
        <w:rPr>
          <w:rFonts w:ascii="宋体" w:hAnsi="宋体"/>
          <w:sz w:val="21"/>
          <w:szCs w:val="21"/>
        </w:rPr>
        <w:t xml:space="preserve"> </w:t>
      </w:r>
    </w:p>
    <w:p>
      <w:pPr>
        <w:snapToGrid w:val="0"/>
        <w:spacing w:line="360" w:lineRule="auto"/>
        <w:ind w:firstLine="420" w:firstLineChars="200"/>
        <w:jc w:val="both"/>
        <w:rPr>
          <w:rFonts w:ascii="宋体" w:hAnsi="宋体"/>
          <w:sz w:val="21"/>
          <w:szCs w:val="21"/>
        </w:rPr>
      </w:pPr>
      <w:r>
        <w:rPr>
          <w:rFonts w:hint="eastAsia" w:ascii="宋体" w:hAnsi="宋体"/>
          <w:sz w:val="21"/>
          <w:szCs w:val="21"/>
        </w:rPr>
        <w:t>开户名称：</w:t>
      </w:r>
      <w:r>
        <w:rPr>
          <w:rFonts w:ascii="宋体" w:hAnsi="宋体"/>
          <w:sz w:val="21"/>
          <w:szCs w:val="21"/>
        </w:rPr>
        <w:t xml:space="preserve"> </w:t>
      </w:r>
    </w:p>
    <w:p>
      <w:pPr>
        <w:snapToGrid w:val="0"/>
        <w:spacing w:line="360" w:lineRule="auto"/>
        <w:ind w:firstLine="420" w:firstLineChars="200"/>
        <w:jc w:val="both"/>
        <w:rPr>
          <w:rFonts w:ascii="宋体" w:hAnsi="宋体"/>
          <w:sz w:val="21"/>
          <w:szCs w:val="21"/>
        </w:rPr>
      </w:pPr>
      <w:r>
        <w:rPr>
          <w:rFonts w:hint="eastAsia" w:ascii="宋体" w:hAnsi="宋体"/>
          <w:sz w:val="21"/>
          <w:szCs w:val="21"/>
        </w:rPr>
        <w:t>银行账号：</w:t>
      </w:r>
    </w:p>
    <w:p>
      <w:pPr>
        <w:pStyle w:val="156"/>
        <w:snapToGrid w:val="0"/>
        <w:spacing w:line="360" w:lineRule="auto"/>
        <w:ind w:firstLine="420" w:firstLineChars="200"/>
        <w:jc w:val="both"/>
        <w:rPr>
          <w:sz w:val="21"/>
          <w:szCs w:val="21"/>
        </w:rPr>
      </w:pP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第四条 项目实施方案</w:t>
      </w:r>
    </w:p>
    <w:p>
      <w:pPr>
        <w:pStyle w:val="156"/>
        <w:snapToGrid w:val="0"/>
        <w:spacing w:line="360" w:lineRule="auto"/>
        <w:ind w:firstLine="420" w:firstLineChars="200"/>
        <w:jc w:val="both"/>
        <w:rPr>
          <w:rFonts w:ascii="宋体" w:hAnsi="宋体"/>
          <w:sz w:val="21"/>
          <w:szCs w:val="21"/>
        </w:rPr>
      </w:pPr>
      <w:r>
        <w:rPr>
          <w:rFonts w:hint="eastAsia" w:ascii="宋体" w:hAnsi="宋体"/>
          <w:sz w:val="21"/>
          <w:szCs w:val="21"/>
        </w:rPr>
        <w:t>1．主要工作方法</w:t>
      </w:r>
    </w:p>
    <w:p>
      <w:pPr>
        <w:pStyle w:val="156"/>
        <w:snapToGrid w:val="0"/>
        <w:spacing w:line="360" w:lineRule="auto"/>
        <w:ind w:firstLine="420" w:firstLineChars="200"/>
        <w:jc w:val="both"/>
        <w:rPr>
          <w:rFonts w:ascii="宋体" w:hAnsi="宋体"/>
          <w:sz w:val="21"/>
          <w:szCs w:val="21"/>
        </w:rPr>
      </w:pPr>
      <w:r>
        <w:rPr>
          <w:rFonts w:ascii="宋体" w:hAnsi="宋体"/>
          <w:sz w:val="21"/>
          <w:szCs w:val="21"/>
        </w:rPr>
        <w:t xml:space="preserve">2. </w:t>
      </w:r>
      <w:r>
        <w:rPr>
          <w:rFonts w:hint="eastAsia" w:ascii="宋体" w:hAnsi="宋体"/>
          <w:sz w:val="21"/>
          <w:szCs w:val="21"/>
        </w:rPr>
        <w:t>进度安排</w:t>
      </w:r>
    </w:p>
    <w:p>
      <w:pPr>
        <w:pStyle w:val="156"/>
        <w:snapToGrid w:val="0"/>
        <w:spacing w:line="360" w:lineRule="auto"/>
        <w:ind w:firstLine="420" w:firstLineChars="200"/>
        <w:jc w:val="both"/>
        <w:rPr>
          <w:rFonts w:ascii="宋体" w:hAnsi="宋体"/>
          <w:sz w:val="21"/>
          <w:szCs w:val="21"/>
        </w:rPr>
      </w:pPr>
      <w:r>
        <w:rPr>
          <w:rFonts w:ascii="宋体" w:hAnsi="宋体"/>
          <w:sz w:val="21"/>
          <w:szCs w:val="21"/>
        </w:rPr>
        <w:t xml:space="preserve">3. </w:t>
      </w:r>
      <w:r>
        <w:rPr>
          <w:rFonts w:hint="eastAsia" w:ascii="宋体" w:hAnsi="宋体"/>
          <w:sz w:val="21"/>
          <w:szCs w:val="21"/>
        </w:rPr>
        <w:t>项目服务工作组的组成和分工</w:t>
      </w:r>
    </w:p>
    <w:tbl>
      <w:tblPr>
        <w:tblStyle w:val="8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955"/>
        <w:gridCol w:w="955"/>
        <w:gridCol w:w="955"/>
        <w:gridCol w:w="2126"/>
        <w:gridCol w:w="95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b/>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b/>
                <w:sz w:val="21"/>
                <w:szCs w:val="21"/>
              </w:rPr>
            </w:pPr>
            <w:r>
              <w:rPr>
                <w:rFonts w:hint="eastAsia" w:ascii="宋体" w:hAnsi="宋体" w:cs="微软雅黑"/>
                <w:b/>
                <w:sz w:val="21"/>
                <w:szCs w:val="21"/>
              </w:rPr>
              <w:t>姓名</w:t>
            </w:r>
          </w:p>
        </w:tc>
        <w:tc>
          <w:tcPr>
            <w:tcW w:w="574" w:type="pct"/>
            <w:tcMar>
              <w:left w:w="0" w:type="dxa"/>
              <w:right w:w="0" w:type="dxa"/>
            </w:tcMar>
            <w:vAlign w:val="center"/>
          </w:tcPr>
          <w:p>
            <w:pPr>
              <w:adjustRightInd w:val="0"/>
              <w:snapToGrid w:val="0"/>
              <w:spacing w:line="360" w:lineRule="auto"/>
              <w:jc w:val="center"/>
              <w:rPr>
                <w:rFonts w:ascii="宋体" w:hAnsi="宋体" w:cs="微软雅黑"/>
                <w:b/>
                <w:sz w:val="21"/>
                <w:szCs w:val="21"/>
              </w:rPr>
            </w:pPr>
            <w:r>
              <w:rPr>
                <w:rFonts w:hint="eastAsia" w:ascii="宋体" w:hAnsi="宋体" w:cs="微软雅黑"/>
                <w:b/>
                <w:sz w:val="21"/>
                <w:szCs w:val="21"/>
              </w:rPr>
              <w:t>单位</w:t>
            </w:r>
          </w:p>
        </w:tc>
        <w:tc>
          <w:tcPr>
            <w:tcW w:w="574" w:type="pct"/>
            <w:tcMar>
              <w:left w:w="0" w:type="dxa"/>
              <w:right w:w="0" w:type="dxa"/>
            </w:tcMar>
            <w:vAlign w:val="center"/>
          </w:tcPr>
          <w:p>
            <w:pPr>
              <w:adjustRightInd w:val="0"/>
              <w:snapToGrid w:val="0"/>
              <w:spacing w:line="360" w:lineRule="auto"/>
              <w:jc w:val="center"/>
              <w:rPr>
                <w:rFonts w:ascii="宋体" w:hAnsi="宋体" w:cs="微软雅黑"/>
                <w:b/>
                <w:sz w:val="21"/>
                <w:szCs w:val="21"/>
              </w:rPr>
            </w:pPr>
            <w:r>
              <w:rPr>
                <w:rFonts w:hint="eastAsia" w:ascii="宋体" w:hAnsi="宋体" w:cs="微软雅黑"/>
                <w:b/>
                <w:sz w:val="21"/>
                <w:szCs w:val="21"/>
              </w:rPr>
              <w:t>学科</w:t>
            </w:r>
          </w:p>
        </w:tc>
        <w:tc>
          <w:tcPr>
            <w:tcW w:w="1277" w:type="pct"/>
            <w:tcMar>
              <w:left w:w="0" w:type="dxa"/>
              <w:right w:w="0" w:type="dxa"/>
            </w:tcMar>
            <w:vAlign w:val="center"/>
          </w:tcPr>
          <w:p>
            <w:pPr>
              <w:adjustRightInd w:val="0"/>
              <w:snapToGrid w:val="0"/>
              <w:spacing w:line="360" w:lineRule="auto"/>
              <w:jc w:val="center"/>
              <w:rPr>
                <w:rFonts w:ascii="宋体" w:hAnsi="宋体" w:cs="微软雅黑"/>
                <w:b/>
                <w:sz w:val="21"/>
                <w:szCs w:val="21"/>
              </w:rPr>
            </w:pPr>
            <w:r>
              <w:rPr>
                <w:rFonts w:hint="eastAsia" w:ascii="宋体" w:hAnsi="宋体" w:cs="微软雅黑"/>
                <w:b/>
                <w:sz w:val="21"/>
                <w:szCs w:val="21"/>
              </w:rPr>
              <w:t>职称/学历</w:t>
            </w:r>
          </w:p>
        </w:tc>
        <w:tc>
          <w:tcPr>
            <w:tcW w:w="574" w:type="pct"/>
            <w:tcMar>
              <w:left w:w="0" w:type="dxa"/>
              <w:right w:w="0" w:type="dxa"/>
            </w:tcMar>
            <w:vAlign w:val="center"/>
          </w:tcPr>
          <w:p>
            <w:pPr>
              <w:adjustRightInd w:val="0"/>
              <w:snapToGrid w:val="0"/>
              <w:spacing w:line="360" w:lineRule="auto"/>
              <w:jc w:val="center"/>
              <w:rPr>
                <w:rFonts w:ascii="宋体" w:hAnsi="宋体" w:cs="微软雅黑"/>
                <w:b/>
                <w:sz w:val="21"/>
                <w:szCs w:val="21"/>
              </w:rPr>
            </w:pPr>
            <w:r>
              <w:rPr>
                <w:rFonts w:hint="eastAsia" w:ascii="宋体" w:hAnsi="宋体" w:cs="微软雅黑"/>
                <w:b/>
                <w:sz w:val="21"/>
                <w:szCs w:val="21"/>
              </w:rPr>
              <w:t>分工</w:t>
            </w:r>
          </w:p>
        </w:tc>
        <w:tc>
          <w:tcPr>
            <w:tcW w:w="574" w:type="pct"/>
            <w:tcMar>
              <w:left w:w="0" w:type="dxa"/>
              <w:right w:w="0" w:type="dxa"/>
            </w:tcMar>
            <w:vAlign w:val="center"/>
          </w:tcPr>
          <w:p>
            <w:pPr>
              <w:adjustRightInd w:val="0"/>
              <w:snapToGrid w:val="0"/>
              <w:spacing w:line="360" w:lineRule="auto"/>
              <w:jc w:val="center"/>
              <w:rPr>
                <w:rFonts w:ascii="宋体" w:hAnsi="宋体" w:cs="微软雅黑"/>
                <w:b/>
                <w:sz w:val="21"/>
                <w:szCs w:val="21"/>
              </w:rPr>
            </w:pPr>
            <w:r>
              <w:rPr>
                <w:rFonts w:hint="eastAsia" w:ascii="宋体" w:hAnsi="宋体" w:cs="微软雅黑"/>
                <w:b/>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负责人</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成员</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成员</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成员</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成员</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成员</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成员</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pct"/>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成员</w:t>
            </w: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1277"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574" w:type="pct"/>
            <w:tcMar>
              <w:left w:w="0" w:type="dxa"/>
              <w:right w:w="0" w:type="dxa"/>
            </w:tcMar>
            <w:vAlign w:val="center"/>
          </w:tcPr>
          <w:p>
            <w:pPr>
              <w:adjustRightInd w:val="0"/>
              <w:snapToGrid w:val="0"/>
              <w:spacing w:line="360" w:lineRule="auto"/>
              <w:jc w:val="center"/>
              <w:rPr>
                <w:rFonts w:ascii="宋体" w:hAnsi="宋体" w:cs="微软雅黑"/>
                <w:sz w:val="21"/>
                <w:szCs w:val="21"/>
              </w:rPr>
            </w:pPr>
          </w:p>
        </w:tc>
      </w:tr>
    </w:tbl>
    <w:p>
      <w:pPr>
        <w:adjustRightInd w:val="0"/>
        <w:snapToGrid w:val="0"/>
        <w:spacing w:line="360" w:lineRule="auto"/>
        <w:ind w:firstLine="420" w:firstLineChars="200"/>
        <w:jc w:val="both"/>
        <w:rPr>
          <w:rFonts w:ascii="宋体" w:hAnsi="宋体" w:cs="微软雅黑"/>
          <w:sz w:val="21"/>
          <w:szCs w:val="21"/>
        </w:rPr>
      </w:pPr>
      <w:r>
        <w:rPr>
          <w:rFonts w:hint="eastAsia" w:ascii="宋体" w:hAnsi="宋体" w:cs="微软雅黑"/>
          <w:sz w:val="21"/>
          <w:szCs w:val="21"/>
        </w:rPr>
        <w:t>长期驻队人员履历见本合同附表。</w:t>
      </w:r>
    </w:p>
    <w:p>
      <w:pPr>
        <w:adjustRightInd w:val="0"/>
        <w:snapToGrid w:val="0"/>
        <w:spacing w:line="360" w:lineRule="auto"/>
        <w:ind w:firstLine="420" w:firstLineChars="200"/>
        <w:jc w:val="both"/>
        <w:rPr>
          <w:rFonts w:ascii="宋体" w:hAnsi="宋体" w:cs="微软雅黑"/>
          <w:sz w:val="21"/>
          <w:szCs w:val="21"/>
        </w:rPr>
      </w:pPr>
      <w:r>
        <w:rPr>
          <w:rFonts w:ascii="宋体" w:hAnsi="宋体" w:cs="微软雅黑"/>
          <w:sz w:val="21"/>
          <w:szCs w:val="21"/>
        </w:rPr>
        <w:t>4</w:t>
      </w:r>
      <w:r>
        <w:rPr>
          <w:rFonts w:hint="eastAsia" w:ascii="宋体" w:hAnsi="宋体" w:cs="微软雅黑"/>
          <w:sz w:val="21"/>
          <w:szCs w:val="21"/>
        </w:rPr>
        <w:t>．详细经费预算及测算依据</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701"/>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b/>
                <w:sz w:val="21"/>
                <w:szCs w:val="21"/>
              </w:rPr>
            </w:pPr>
            <w:r>
              <w:rPr>
                <w:rFonts w:hint="eastAsia" w:ascii="宋体" w:hAnsi="宋体" w:cs="Arial Unicode MS"/>
                <w:b/>
                <w:sz w:val="21"/>
                <w:szCs w:val="21"/>
              </w:rPr>
              <w:t>序号</w:t>
            </w:r>
          </w:p>
        </w:tc>
        <w:tc>
          <w:tcPr>
            <w:tcW w:w="1560" w:type="dxa"/>
            <w:tcMar>
              <w:left w:w="0" w:type="dxa"/>
              <w:right w:w="0" w:type="dxa"/>
            </w:tcMar>
            <w:vAlign w:val="center"/>
          </w:tcPr>
          <w:p>
            <w:pPr>
              <w:adjustRightInd w:val="0"/>
              <w:snapToGrid w:val="0"/>
              <w:spacing w:line="360" w:lineRule="auto"/>
              <w:jc w:val="center"/>
              <w:rPr>
                <w:rFonts w:ascii="宋体" w:hAnsi="宋体" w:cs="Arial Unicode MS"/>
                <w:b/>
                <w:sz w:val="21"/>
                <w:szCs w:val="21"/>
              </w:rPr>
            </w:pPr>
            <w:r>
              <w:rPr>
                <w:rFonts w:hint="eastAsia" w:ascii="宋体" w:hAnsi="宋体" w:cs="Arial Unicode MS"/>
                <w:b/>
                <w:sz w:val="21"/>
                <w:szCs w:val="21"/>
              </w:rPr>
              <w:t>预算科目名称</w:t>
            </w:r>
          </w:p>
        </w:tc>
        <w:tc>
          <w:tcPr>
            <w:tcW w:w="1701" w:type="dxa"/>
            <w:tcMar>
              <w:left w:w="0" w:type="dxa"/>
              <w:right w:w="0" w:type="dxa"/>
            </w:tcMar>
            <w:vAlign w:val="center"/>
          </w:tcPr>
          <w:p>
            <w:pPr>
              <w:adjustRightInd w:val="0"/>
              <w:snapToGrid w:val="0"/>
              <w:spacing w:line="360" w:lineRule="auto"/>
              <w:jc w:val="center"/>
              <w:rPr>
                <w:rFonts w:ascii="宋体" w:hAnsi="宋体" w:cs="Arial Unicode MS"/>
                <w:b/>
                <w:sz w:val="21"/>
                <w:szCs w:val="21"/>
              </w:rPr>
            </w:pPr>
            <w:r>
              <w:rPr>
                <w:rFonts w:hint="eastAsia" w:ascii="宋体" w:hAnsi="宋体" w:cs="Arial Unicode MS"/>
                <w:b/>
                <w:sz w:val="21"/>
                <w:szCs w:val="21"/>
              </w:rPr>
              <w:t>预算金额</w:t>
            </w:r>
          </w:p>
          <w:p>
            <w:pPr>
              <w:adjustRightInd w:val="0"/>
              <w:snapToGrid w:val="0"/>
              <w:spacing w:line="360" w:lineRule="auto"/>
              <w:jc w:val="center"/>
              <w:rPr>
                <w:rFonts w:ascii="宋体" w:hAnsi="宋体" w:cs="Arial Unicode MS"/>
                <w:b/>
                <w:sz w:val="21"/>
                <w:szCs w:val="21"/>
              </w:rPr>
            </w:pPr>
            <w:r>
              <w:rPr>
                <w:rFonts w:hint="eastAsia" w:ascii="宋体" w:hAnsi="宋体" w:cs="Arial Unicode MS"/>
                <w:b/>
                <w:sz w:val="21"/>
                <w:szCs w:val="21"/>
              </w:rPr>
              <w:t>（万元</w:t>
            </w:r>
            <w:r>
              <w:rPr>
                <w:rFonts w:ascii="宋体" w:hAnsi="宋体" w:cs="Arial Unicode MS"/>
                <w:b/>
                <w:sz w:val="21"/>
                <w:szCs w:val="21"/>
              </w:rPr>
              <w:t>人民币）</w:t>
            </w:r>
          </w:p>
        </w:tc>
        <w:tc>
          <w:tcPr>
            <w:tcW w:w="4699" w:type="dxa"/>
            <w:tcMar>
              <w:left w:w="0" w:type="dxa"/>
              <w:right w:w="0" w:type="dxa"/>
            </w:tcMar>
            <w:vAlign w:val="center"/>
          </w:tcPr>
          <w:p>
            <w:pPr>
              <w:adjustRightInd w:val="0"/>
              <w:snapToGrid w:val="0"/>
              <w:spacing w:line="360" w:lineRule="auto"/>
              <w:jc w:val="center"/>
              <w:rPr>
                <w:rFonts w:ascii="宋体" w:hAnsi="宋体" w:cs="Arial Unicode MS"/>
                <w:b/>
                <w:sz w:val="21"/>
                <w:szCs w:val="21"/>
              </w:rPr>
            </w:pPr>
            <w:r>
              <w:rPr>
                <w:rFonts w:hint="eastAsia" w:ascii="宋体" w:hAnsi="宋体" w:cs="Arial Unicode MS"/>
                <w:b/>
                <w:sz w:val="21"/>
                <w:szCs w:val="21"/>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1</w:t>
            </w:r>
          </w:p>
        </w:tc>
        <w:tc>
          <w:tcPr>
            <w:tcW w:w="1560"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hint="eastAsia" w:ascii="宋体" w:hAnsi="宋体" w:cs="Arial Unicode MS"/>
                <w:sz w:val="21"/>
                <w:szCs w:val="21"/>
              </w:rPr>
              <w:t>经费总额</w:t>
            </w:r>
          </w:p>
        </w:tc>
        <w:tc>
          <w:tcPr>
            <w:tcW w:w="1701" w:type="dxa"/>
            <w:tcMar>
              <w:left w:w="0" w:type="dxa"/>
              <w:right w:w="0" w:type="dxa"/>
            </w:tcMar>
            <w:vAlign w:val="center"/>
          </w:tcPr>
          <w:p>
            <w:pPr>
              <w:adjustRightInd w:val="0"/>
              <w:snapToGrid w:val="0"/>
              <w:spacing w:line="360" w:lineRule="auto"/>
              <w:jc w:val="center"/>
              <w:rPr>
                <w:rFonts w:ascii="宋体" w:hAnsi="宋体" w:cs="Arial Unicode MS"/>
                <w:sz w:val="21"/>
                <w:szCs w:val="21"/>
                <w:lang w:eastAsia="zh-Hans"/>
              </w:rPr>
            </w:pPr>
          </w:p>
        </w:tc>
        <w:tc>
          <w:tcPr>
            <w:tcW w:w="4699" w:type="dxa"/>
            <w:tcMar>
              <w:left w:w="0" w:type="dxa"/>
              <w:right w:w="0" w:type="dxa"/>
            </w:tcMar>
            <w:vAlign w:val="center"/>
          </w:tcPr>
          <w:p>
            <w:pPr>
              <w:adjustRightInd w:val="0"/>
              <w:snapToGrid w:val="0"/>
              <w:spacing w:line="360" w:lineRule="auto"/>
              <w:jc w:val="center"/>
              <w:rPr>
                <w:rFonts w:ascii="宋体" w:hAnsi="宋体" w:cs="Arial Unicode M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2</w:t>
            </w:r>
          </w:p>
        </w:tc>
        <w:tc>
          <w:tcPr>
            <w:tcW w:w="1560" w:type="dxa"/>
            <w:tcMar>
              <w:left w:w="0" w:type="dxa"/>
              <w:right w:w="0" w:type="dxa"/>
            </w:tcMar>
            <w:vAlign w:val="center"/>
          </w:tcPr>
          <w:p>
            <w:pPr>
              <w:snapToGrid w:val="0"/>
              <w:spacing w:line="360" w:lineRule="auto"/>
              <w:jc w:val="center"/>
              <w:rPr>
                <w:rFonts w:ascii="宋体" w:hAnsi="宋体" w:cs="Arial Unicode MS"/>
                <w:sz w:val="21"/>
                <w:szCs w:val="21"/>
              </w:rPr>
            </w:pPr>
            <w:r>
              <w:rPr>
                <w:rFonts w:hint="eastAsia" w:ascii="宋体" w:hAnsi="宋体" w:cs="Arial Unicode MS"/>
                <w:sz w:val="21"/>
                <w:szCs w:val="21"/>
              </w:rPr>
              <w:t>差旅费</w:t>
            </w:r>
          </w:p>
        </w:tc>
        <w:tc>
          <w:tcPr>
            <w:tcW w:w="1701" w:type="dxa"/>
            <w:tcMar>
              <w:left w:w="0" w:type="dxa"/>
              <w:right w:w="0" w:type="dxa"/>
            </w:tcMar>
            <w:vAlign w:val="center"/>
          </w:tcPr>
          <w:p>
            <w:pPr>
              <w:adjustRightInd w:val="0"/>
              <w:snapToGrid w:val="0"/>
              <w:spacing w:line="360" w:lineRule="auto"/>
              <w:jc w:val="center"/>
              <w:rPr>
                <w:rFonts w:ascii="宋体" w:hAnsi="宋体" w:cs="Arial Unicode MS"/>
                <w:sz w:val="21"/>
                <w:szCs w:val="21"/>
              </w:rPr>
            </w:pPr>
          </w:p>
        </w:tc>
        <w:tc>
          <w:tcPr>
            <w:tcW w:w="4699" w:type="dxa"/>
            <w:tcMar>
              <w:left w:w="0" w:type="dxa"/>
              <w:right w:w="0" w:type="dxa"/>
            </w:tcMar>
            <w:vAlign w:val="center"/>
          </w:tcPr>
          <w:p>
            <w:pPr>
              <w:adjustRightInd w:val="0"/>
              <w:snapToGrid w:val="0"/>
              <w:spacing w:line="360" w:lineRule="auto"/>
              <w:jc w:val="center"/>
              <w:rPr>
                <w:rFonts w:ascii="宋体" w:hAnsi="宋体" w:cs="Arial Unicode M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3</w:t>
            </w:r>
          </w:p>
        </w:tc>
        <w:tc>
          <w:tcPr>
            <w:tcW w:w="1560" w:type="dxa"/>
            <w:tcMar>
              <w:left w:w="0" w:type="dxa"/>
              <w:right w:w="0" w:type="dxa"/>
            </w:tcMar>
            <w:vAlign w:val="center"/>
          </w:tcPr>
          <w:p>
            <w:pPr>
              <w:snapToGrid w:val="0"/>
              <w:spacing w:line="360" w:lineRule="auto"/>
              <w:jc w:val="center"/>
              <w:rPr>
                <w:rFonts w:ascii="宋体" w:hAnsi="宋体" w:cs="Arial Unicode MS"/>
                <w:sz w:val="21"/>
                <w:szCs w:val="21"/>
              </w:rPr>
            </w:pPr>
            <w:r>
              <w:rPr>
                <w:rFonts w:hint="eastAsia" w:ascii="宋体" w:hAnsi="宋体" w:cs="Arial Unicode MS"/>
                <w:sz w:val="21"/>
                <w:szCs w:val="21"/>
              </w:rPr>
              <w:t>劳务费</w:t>
            </w:r>
          </w:p>
        </w:tc>
        <w:tc>
          <w:tcPr>
            <w:tcW w:w="1701" w:type="dxa"/>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4699" w:type="dxa"/>
            <w:tcMar>
              <w:left w:w="0" w:type="dxa"/>
              <w:right w:w="0" w:type="dxa"/>
            </w:tcMar>
            <w:vAlign w:val="center"/>
          </w:tcPr>
          <w:p>
            <w:pPr>
              <w:autoSpaceDE w:val="0"/>
              <w:autoSpaceDN w:val="0"/>
              <w:adjustRightInd w:val="0"/>
              <w:snapToGrid w:val="0"/>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4</w:t>
            </w:r>
          </w:p>
        </w:tc>
        <w:tc>
          <w:tcPr>
            <w:tcW w:w="1560" w:type="dxa"/>
            <w:tcMar>
              <w:left w:w="0" w:type="dxa"/>
              <w:right w:w="0" w:type="dxa"/>
            </w:tcMar>
            <w:vAlign w:val="center"/>
          </w:tcPr>
          <w:p>
            <w:pPr>
              <w:snapToGrid w:val="0"/>
              <w:spacing w:line="360" w:lineRule="auto"/>
              <w:jc w:val="center"/>
              <w:rPr>
                <w:rFonts w:ascii="宋体" w:hAnsi="宋体" w:cs="Arial Unicode MS"/>
                <w:sz w:val="21"/>
                <w:szCs w:val="21"/>
              </w:rPr>
            </w:pPr>
            <w:r>
              <w:rPr>
                <w:rFonts w:hint="eastAsia" w:ascii="宋体" w:hAnsi="宋体" w:cs="Arial Unicode MS"/>
                <w:sz w:val="21"/>
                <w:szCs w:val="21"/>
              </w:rPr>
              <w:t>专家咨询费</w:t>
            </w:r>
          </w:p>
        </w:tc>
        <w:tc>
          <w:tcPr>
            <w:tcW w:w="1701" w:type="dxa"/>
            <w:tcMar>
              <w:left w:w="0" w:type="dxa"/>
              <w:right w:w="0" w:type="dxa"/>
            </w:tcMar>
            <w:vAlign w:val="center"/>
          </w:tcPr>
          <w:p>
            <w:pPr>
              <w:adjustRightInd w:val="0"/>
              <w:snapToGrid w:val="0"/>
              <w:spacing w:line="360" w:lineRule="auto"/>
              <w:jc w:val="center"/>
              <w:rPr>
                <w:rFonts w:ascii="宋体" w:hAnsi="宋体" w:cs="Arial Unicode MS"/>
                <w:sz w:val="21"/>
                <w:szCs w:val="21"/>
              </w:rPr>
            </w:pPr>
          </w:p>
        </w:tc>
        <w:tc>
          <w:tcPr>
            <w:tcW w:w="4699" w:type="dxa"/>
            <w:tcMar>
              <w:left w:w="0" w:type="dxa"/>
              <w:right w:w="0" w:type="dxa"/>
            </w:tcMar>
            <w:vAlign w:val="center"/>
          </w:tcPr>
          <w:p>
            <w:pPr>
              <w:adjustRightInd w:val="0"/>
              <w:snapToGrid w:val="0"/>
              <w:spacing w:line="360" w:lineRule="auto"/>
              <w:jc w:val="center"/>
              <w:rPr>
                <w:rFonts w:ascii="宋体" w:hAnsi="宋体" w:cs="Arial Unicode M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5</w:t>
            </w:r>
          </w:p>
        </w:tc>
        <w:tc>
          <w:tcPr>
            <w:tcW w:w="1560" w:type="dxa"/>
            <w:tcMar>
              <w:left w:w="0" w:type="dxa"/>
              <w:right w:w="0" w:type="dxa"/>
            </w:tcMar>
            <w:vAlign w:val="center"/>
          </w:tcPr>
          <w:p>
            <w:pPr>
              <w:snapToGrid w:val="0"/>
              <w:spacing w:line="360" w:lineRule="auto"/>
              <w:jc w:val="center"/>
              <w:rPr>
                <w:rFonts w:ascii="宋体" w:hAnsi="宋体" w:cs="Arial Unicode MS"/>
                <w:sz w:val="21"/>
                <w:szCs w:val="21"/>
              </w:rPr>
            </w:pPr>
            <w:r>
              <w:rPr>
                <w:rFonts w:hint="eastAsia" w:ascii="宋体" w:hAnsi="宋体" w:cs="Arial Unicode MS"/>
                <w:sz w:val="21"/>
                <w:szCs w:val="21"/>
              </w:rPr>
              <w:t>人员绩效支出</w:t>
            </w:r>
          </w:p>
        </w:tc>
        <w:tc>
          <w:tcPr>
            <w:tcW w:w="1701" w:type="dxa"/>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4699" w:type="dxa"/>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6</w:t>
            </w:r>
          </w:p>
        </w:tc>
        <w:tc>
          <w:tcPr>
            <w:tcW w:w="1560"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hint="eastAsia" w:ascii="宋体" w:hAnsi="宋体" w:cs="Arial Unicode MS"/>
                <w:sz w:val="21"/>
                <w:szCs w:val="21"/>
              </w:rPr>
              <w:t>税费</w:t>
            </w:r>
          </w:p>
        </w:tc>
        <w:tc>
          <w:tcPr>
            <w:tcW w:w="1701" w:type="dxa"/>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4699" w:type="dxa"/>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7</w:t>
            </w:r>
          </w:p>
        </w:tc>
        <w:tc>
          <w:tcPr>
            <w:tcW w:w="1560"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hint="eastAsia" w:ascii="宋体" w:hAnsi="宋体" w:cs="Arial Unicode MS"/>
                <w:sz w:val="21"/>
                <w:szCs w:val="21"/>
              </w:rPr>
              <w:t>管理费</w:t>
            </w:r>
          </w:p>
        </w:tc>
        <w:tc>
          <w:tcPr>
            <w:tcW w:w="1701" w:type="dxa"/>
            <w:tcMar>
              <w:left w:w="0" w:type="dxa"/>
              <w:right w:w="0" w:type="dxa"/>
            </w:tcMar>
            <w:vAlign w:val="center"/>
          </w:tcPr>
          <w:p>
            <w:pPr>
              <w:adjustRightInd w:val="0"/>
              <w:snapToGrid w:val="0"/>
              <w:spacing w:line="360" w:lineRule="auto"/>
              <w:jc w:val="center"/>
              <w:rPr>
                <w:rFonts w:ascii="宋体" w:hAnsi="宋体" w:cs="微软雅黑"/>
                <w:sz w:val="21"/>
                <w:szCs w:val="21"/>
                <w:lang w:eastAsia="zh-Hans"/>
              </w:rPr>
            </w:pPr>
          </w:p>
        </w:tc>
        <w:tc>
          <w:tcPr>
            <w:tcW w:w="4699" w:type="dxa"/>
            <w:tcMar>
              <w:left w:w="0" w:type="dxa"/>
              <w:right w:w="0" w:type="dxa"/>
            </w:tcMar>
            <w:vAlign w:val="center"/>
          </w:tcPr>
          <w:p>
            <w:pPr>
              <w:adjustRightInd w:val="0"/>
              <w:snapToGrid w:val="0"/>
              <w:spacing w:line="360" w:lineRule="auto"/>
              <w:jc w:val="center"/>
              <w:rPr>
                <w:rFonts w:ascii="宋体" w:hAnsi="宋体"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ascii="宋体" w:hAnsi="宋体" w:cs="Arial Unicode MS"/>
                <w:sz w:val="21"/>
                <w:szCs w:val="21"/>
              </w:rPr>
              <w:t>8</w:t>
            </w:r>
          </w:p>
        </w:tc>
        <w:tc>
          <w:tcPr>
            <w:tcW w:w="1560" w:type="dxa"/>
            <w:tcMar>
              <w:left w:w="0" w:type="dxa"/>
              <w:right w:w="0" w:type="dxa"/>
            </w:tcMar>
            <w:vAlign w:val="center"/>
          </w:tcPr>
          <w:p>
            <w:pPr>
              <w:adjustRightInd w:val="0"/>
              <w:snapToGrid w:val="0"/>
              <w:spacing w:line="360" w:lineRule="auto"/>
              <w:jc w:val="center"/>
              <w:rPr>
                <w:rFonts w:ascii="宋体" w:hAnsi="宋体" w:cs="Arial Unicode MS"/>
                <w:sz w:val="21"/>
                <w:szCs w:val="21"/>
              </w:rPr>
            </w:pPr>
            <w:r>
              <w:rPr>
                <w:rFonts w:hint="eastAsia" w:ascii="宋体" w:hAnsi="宋体" w:cs="Arial Unicode MS"/>
                <w:sz w:val="21"/>
                <w:szCs w:val="21"/>
              </w:rPr>
              <w:t>代理服务费</w:t>
            </w:r>
          </w:p>
        </w:tc>
        <w:tc>
          <w:tcPr>
            <w:tcW w:w="1701" w:type="dxa"/>
            <w:tcMar>
              <w:left w:w="0" w:type="dxa"/>
              <w:right w:w="0" w:type="dxa"/>
            </w:tcMar>
            <w:vAlign w:val="center"/>
          </w:tcPr>
          <w:p>
            <w:pPr>
              <w:adjustRightInd w:val="0"/>
              <w:snapToGrid w:val="0"/>
              <w:spacing w:line="360" w:lineRule="auto"/>
              <w:jc w:val="center"/>
              <w:rPr>
                <w:rFonts w:ascii="宋体" w:hAnsi="宋体" w:cs="微软雅黑"/>
                <w:sz w:val="21"/>
                <w:szCs w:val="21"/>
              </w:rPr>
            </w:pPr>
          </w:p>
        </w:tc>
        <w:tc>
          <w:tcPr>
            <w:tcW w:w="4699" w:type="dxa"/>
            <w:tcMar>
              <w:left w:w="0" w:type="dxa"/>
              <w:right w:w="0" w:type="dxa"/>
            </w:tcMar>
            <w:vAlign w:val="center"/>
          </w:tcPr>
          <w:p>
            <w:pPr>
              <w:adjustRightInd w:val="0"/>
              <w:snapToGrid w:val="0"/>
              <w:spacing w:line="360" w:lineRule="auto"/>
              <w:jc w:val="center"/>
              <w:rPr>
                <w:rFonts w:ascii="宋体" w:hAnsi="宋体" w:cs="微软雅黑"/>
                <w:sz w:val="21"/>
                <w:szCs w:val="21"/>
              </w:rPr>
            </w:pPr>
            <w:r>
              <w:rPr>
                <w:rFonts w:hint="eastAsia" w:ascii="宋体" w:hAnsi="宋体" w:cs="微软雅黑"/>
                <w:sz w:val="21"/>
                <w:szCs w:val="21"/>
              </w:rPr>
              <w:t>经费总额的</w:t>
            </w:r>
            <w:r>
              <w:rPr>
                <w:rFonts w:ascii="宋体" w:hAnsi="宋体" w:cs="微软雅黑"/>
                <w:sz w:val="21"/>
                <w:szCs w:val="21"/>
              </w:rPr>
              <w:t>1.5%</w:t>
            </w:r>
          </w:p>
        </w:tc>
      </w:tr>
    </w:tbl>
    <w:p>
      <w:pPr>
        <w:adjustRightInd w:val="0"/>
        <w:snapToGrid w:val="0"/>
        <w:spacing w:line="360" w:lineRule="auto"/>
        <w:ind w:firstLine="420" w:firstLineChars="200"/>
        <w:jc w:val="both"/>
        <w:rPr>
          <w:rFonts w:ascii="宋体" w:hAnsi="宋体"/>
          <w:sz w:val="21"/>
          <w:szCs w:val="21"/>
        </w:rPr>
      </w:pPr>
    </w:p>
    <w:p>
      <w:pPr>
        <w:adjustRightInd w:val="0"/>
        <w:snapToGrid w:val="0"/>
        <w:spacing w:line="360" w:lineRule="auto"/>
        <w:ind w:firstLine="422" w:firstLineChars="200"/>
        <w:jc w:val="both"/>
        <w:rPr>
          <w:rFonts w:ascii="宋体" w:hAnsi="宋体"/>
          <w:b/>
          <w:bCs/>
          <w:sz w:val="21"/>
          <w:szCs w:val="21"/>
        </w:rPr>
      </w:pPr>
      <w:r>
        <w:rPr>
          <w:rFonts w:hint="eastAsia" w:ascii="宋体" w:hAnsi="宋体" w:cs="微软雅黑"/>
          <w:b/>
          <w:sz w:val="21"/>
          <w:szCs w:val="21"/>
        </w:rPr>
        <w:t xml:space="preserve">第五条 </w:t>
      </w:r>
      <w:r>
        <w:rPr>
          <w:rFonts w:ascii="宋体" w:hAnsi="宋体" w:cs="微软雅黑"/>
          <w:b/>
          <w:sz w:val="21"/>
          <w:szCs w:val="21"/>
        </w:rPr>
        <w:t>绩效</w:t>
      </w:r>
      <w:r>
        <w:rPr>
          <w:rFonts w:hint="eastAsia" w:ascii="宋体" w:hAnsi="宋体" w:cs="微软雅黑"/>
          <w:b/>
          <w:sz w:val="21"/>
          <w:szCs w:val="21"/>
        </w:rPr>
        <w:t>目标</w:t>
      </w:r>
    </w:p>
    <w:p>
      <w:pPr>
        <w:adjustRightInd w:val="0"/>
        <w:snapToGrid w:val="0"/>
        <w:spacing w:line="360" w:lineRule="auto"/>
        <w:ind w:firstLine="420" w:firstLineChars="200"/>
        <w:jc w:val="both"/>
        <w:rPr>
          <w:rFonts w:ascii="宋体" w:hAnsi="宋体" w:cs="微软雅黑"/>
          <w:sz w:val="21"/>
          <w:szCs w:val="21"/>
        </w:rPr>
      </w:pPr>
      <w:r>
        <w:rPr>
          <w:rFonts w:hint="eastAsia" w:ascii="宋体" w:hAnsi="宋体" w:cs="微软雅黑"/>
          <w:sz w:val="21"/>
          <w:szCs w:val="21"/>
        </w:rPr>
        <w:t>1</w:t>
      </w:r>
      <w:r>
        <w:rPr>
          <w:rFonts w:ascii="宋体" w:hAnsi="宋体" w:cs="微软雅黑"/>
          <w:sz w:val="21"/>
          <w:szCs w:val="21"/>
        </w:rPr>
        <w:t>.项目服务人员</w:t>
      </w:r>
      <w:r>
        <w:rPr>
          <w:rFonts w:hint="eastAsia" w:ascii="宋体" w:hAnsi="宋体" w:cs="微软雅黑"/>
          <w:sz w:val="21"/>
          <w:szCs w:val="21"/>
        </w:rPr>
        <w:t>驻</w:t>
      </w:r>
      <w:r>
        <w:rPr>
          <w:rFonts w:ascii="宋体" w:hAnsi="宋体" w:cs="微软雅黑"/>
          <w:sz w:val="21"/>
          <w:szCs w:val="21"/>
        </w:rPr>
        <w:t>队</w:t>
      </w:r>
      <w:r>
        <w:rPr>
          <w:rFonts w:hint="eastAsia" w:ascii="宋体" w:hAnsi="宋体" w:cs="微软雅黑"/>
          <w:sz w:val="21"/>
          <w:szCs w:val="21"/>
        </w:rPr>
        <w:t>要求</w:t>
      </w:r>
      <w:r>
        <w:rPr>
          <w:rFonts w:ascii="宋体" w:hAnsi="宋体" w:cs="微软雅黑"/>
          <w:sz w:val="21"/>
          <w:szCs w:val="21"/>
        </w:rPr>
        <w:t>（</w:t>
      </w:r>
      <w:r>
        <w:rPr>
          <w:rFonts w:hint="eastAsia" w:ascii="宋体" w:hAnsi="宋体" w:cs="微软雅黑"/>
          <w:sz w:val="21"/>
          <w:szCs w:val="21"/>
        </w:rPr>
        <w:t>驻</w:t>
      </w:r>
      <w:r>
        <w:rPr>
          <w:rFonts w:ascii="宋体" w:hAnsi="宋体" w:cs="微软雅黑"/>
          <w:sz w:val="21"/>
          <w:szCs w:val="21"/>
        </w:rPr>
        <w:t>队人次、</w:t>
      </w:r>
      <w:r>
        <w:rPr>
          <w:rFonts w:hint="eastAsia" w:ascii="宋体" w:hAnsi="宋体" w:cs="微软雅黑"/>
          <w:sz w:val="21"/>
          <w:szCs w:val="21"/>
        </w:rPr>
        <w:t>驻</w:t>
      </w:r>
      <w:r>
        <w:rPr>
          <w:rFonts w:ascii="宋体" w:hAnsi="宋体" w:cs="微软雅黑"/>
          <w:sz w:val="21"/>
          <w:szCs w:val="21"/>
        </w:rPr>
        <w:t>队时间）</w:t>
      </w:r>
    </w:p>
    <w:p>
      <w:pPr>
        <w:adjustRightInd w:val="0"/>
        <w:snapToGrid w:val="0"/>
        <w:spacing w:line="360" w:lineRule="auto"/>
        <w:ind w:firstLine="420" w:firstLineChars="200"/>
        <w:jc w:val="both"/>
        <w:rPr>
          <w:rFonts w:ascii="宋体" w:hAnsi="宋体" w:cs="微软雅黑"/>
          <w:sz w:val="21"/>
          <w:szCs w:val="21"/>
        </w:rPr>
      </w:pPr>
      <w:r>
        <w:rPr>
          <w:rFonts w:hint="eastAsia" w:ascii="宋体" w:hAnsi="宋体" w:cs="微软雅黑"/>
          <w:sz w:val="21"/>
          <w:szCs w:val="21"/>
          <w:lang w:eastAsia="zh-Hans"/>
        </w:rPr>
        <w:t>第一</w:t>
      </w:r>
      <w:r>
        <w:rPr>
          <w:rFonts w:ascii="宋体" w:hAnsi="宋体" w:cs="微软雅黑"/>
          <w:sz w:val="21"/>
          <w:szCs w:val="21"/>
          <w:lang w:eastAsia="zh-Hans"/>
        </w:rPr>
        <w:t>，乙方项目服务</w:t>
      </w:r>
      <w:r>
        <w:rPr>
          <w:rFonts w:hint="eastAsia" w:ascii="宋体" w:hAnsi="宋体" w:cs="微软雅黑"/>
          <w:sz w:val="21"/>
          <w:szCs w:val="21"/>
        </w:rPr>
        <w:t>团队负责人在本合同服务期内每两个月内下队次数不少于</w:t>
      </w:r>
      <w:r>
        <w:rPr>
          <w:rFonts w:ascii="宋体" w:hAnsi="宋体" w:cs="微软雅黑"/>
          <w:sz w:val="21"/>
          <w:szCs w:val="21"/>
        </w:rPr>
        <w:t>1次</w:t>
      </w:r>
      <w:r>
        <w:rPr>
          <w:rFonts w:hint="eastAsia" w:ascii="宋体" w:hAnsi="宋体" w:cs="微软雅黑"/>
          <w:sz w:val="21"/>
          <w:szCs w:val="21"/>
        </w:rPr>
        <w:t>，每两个月内累计下队时长不少于3天</w:t>
      </w:r>
      <w:r>
        <w:rPr>
          <w:rFonts w:ascii="宋体" w:hAnsi="宋体" w:cs="微软雅黑"/>
          <w:sz w:val="21"/>
          <w:szCs w:val="21"/>
        </w:rPr>
        <w:t>。重大比赛前，</w:t>
      </w:r>
      <w:r>
        <w:rPr>
          <w:rFonts w:hint="eastAsia" w:ascii="宋体" w:hAnsi="宋体" w:cs="微软雅黑"/>
          <w:sz w:val="21"/>
          <w:szCs w:val="21"/>
          <w:lang w:eastAsia="zh-Hans"/>
        </w:rPr>
        <w:t>应</w:t>
      </w:r>
      <w:r>
        <w:rPr>
          <w:rFonts w:hint="eastAsia" w:ascii="宋体" w:hAnsi="宋体" w:cs="微软雅黑"/>
          <w:sz w:val="21"/>
          <w:szCs w:val="21"/>
        </w:rPr>
        <w:t>根据甲方国家队要求增加下队时间。</w:t>
      </w:r>
    </w:p>
    <w:p>
      <w:pPr>
        <w:adjustRightInd w:val="0"/>
        <w:snapToGrid w:val="0"/>
        <w:spacing w:line="360" w:lineRule="auto"/>
        <w:ind w:firstLine="420" w:firstLineChars="200"/>
        <w:jc w:val="both"/>
        <w:rPr>
          <w:rFonts w:ascii="宋体" w:hAnsi="宋体" w:cs="微软雅黑"/>
          <w:sz w:val="21"/>
          <w:szCs w:val="21"/>
        </w:rPr>
      </w:pPr>
      <w:r>
        <w:rPr>
          <w:rFonts w:hint="eastAsia" w:ascii="宋体" w:hAnsi="宋体" w:cs="微软雅黑"/>
          <w:sz w:val="21"/>
          <w:szCs w:val="21"/>
        </w:rPr>
        <w:t>第二</w:t>
      </w:r>
      <w:r>
        <w:rPr>
          <w:rFonts w:ascii="宋体" w:hAnsi="宋体" w:cs="微软雅黑"/>
          <w:sz w:val="21"/>
          <w:szCs w:val="21"/>
          <w:lang w:eastAsia="zh-Hans"/>
        </w:rPr>
        <w:t>，</w:t>
      </w:r>
      <w:r>
        <w:rPr>
          <w:rFonts w:hint="eastAsia" w:ascii="宋体" w:hAnsi="宋体" w:cs="微软雅黑"/>
          <w:sz w:val="21"/>
          <w:szCs w:val="21"/>
        </w:rPr>
        <w:t>驻队人员跟队天数：乙方应当安排</w:t>
      </w:r>
      <w:r>
        <w:rPr>
          <w:rFonts w:hint="eastAsia" w:ascii="宋体" w:hAnsi="宋体" w:cs="微软雅黑"/>
          <w:sz w:val="21"/>
          <w:szCs w:val="21"/>
          <w:lang w:eastAsia="zh-Hans"/>
        </w:rPr>
        <w:t>驻队人员</w:t>
      </w:r>
      <w:r>
        <w:rPr>
          <w:rFonts w:ascii="宋体" w:hAnsi="宋体" w:cs="微软雅黑"/>
          <w:sz w:val="21"/>
          <w:szCs w:val="21"/>
          <w:lang w:eastAsia="zh-Hans"/>
        </w:rPr>
        <w:t>1-2</w:t>
      </w:r>
      <w:r>
        <w:rPr>
          <w:rFonts w:hint="eastAsia" w:ascii="宋体" w:hAnsi="宋体" w:cs="微软雅黑"/>
          <w:sz w:val="21"/>
          <w:szCs w:val="21"/>
          <w:lang w:eastAsia="zh-Hans"/>
        </w:rPr>
        <w:t>人</w:t>
      </w:r>
      <w:r>
        <w:rPr>
          <w:rFonts w:ascii="宋体" w:hAnsi="宋体" w:cs="微软雅黑"/>
          <w:sz w:val="21"/>
          <w:szCs w:val="21"/>
          <w:lang w:eastAsia="zh-Hans"/>
        </w:rPr>
        <w:t>在本合同下</w:t>
      </w:r>
      <w:r>
        <w:rPr>
          <w:rFonts w:hint="eastAsia" w:ascii="宋体" w:hAnsi="宋体" w:cs="微软雅黑"/>
          <w:sz w:val="21"/>
          <w:szCs w:val="21"/>
        </w:rPr>
        <w:t>整个服务周期驻队，</w:t>
      </w:r>
      <w:r>
        <w:rPr>
          <w:rFonts w:hint="eastAsia" w:ascii="宋体" w:hAnsi="宋体" w:cs="微软雅黑"/>
          <w:sz w:val="21"/>
          <w:szCs w:val="21"/>
          <w:lang w:eastAsia="zh-Hans"/>
        </w:rPr>
        <w:t>驻队具体天数</w:t>
      </w:r>
      <w:r>
        <w:rPr>
          <w:rFonts w:hint="eastAsia" w:ascii="宋体" w:hAnsi="宋体" w:cs="微软雅黑"/>
          <w:sz w:val="21"/>
          <w:szCs w:val="21"/>
        </w:rPr>
        <w:t>根据国家队训练计划，由甲方具体确定。</w:t>
      </w:r>
    </w:p>
    <w:p>
      <w:pPr>
        <w:adjustRightInd w:val="0"/>
        <w:snapToGrid w:val="0"/>
        <w:spacing w:line="360" w:lineRule="auto"/>
        <w:ind w:firstLine="420" w:firstLineChars="200"/>
        <w:jc w:val="both"/>
        <w:rPr>
          <w:rFonts w:ascii="宋体" w:hAnsi="宋体" w:cs="微软雅黑"/>
          <w:sz w:val="21"/>
          <w:szCs w:val="21"/>
        </w:rPr>
      </w:pPr>
      <w:r>
        <w:rPr>
          <w:rFonts w:hint="eastAsia" w:ascii="宋体" w:hAnsi="宋体" w:cs="微软雅黑"/>
          <w:sz w:val="21"/>
          <w:szCs w:val="21"/>
          <w:lang w:eastAsia="zh-Hans"/>
        </w:rPr>
        <w:t>第</w:t>
      </w:r>
      <w:r>
        <w:rPr>
          <w:rFonts w:hint="eastAsia" w:ascii="宋体" w:hAnsi="宋体" w:cs="微软雅黑"/>
          <w:sz w:val="21"/>
          <w:szCs w:val="21"/>
        </w:rPr>
        <w:t>三</w:t>
      </w:r>
      <w:r>
        <w:rPr>
          <w:rFonts w:ascii="宋体" w:hAnsi="宋体" w:cs="微软雅黑"/>
          <w:sz w:val="21"/>
          <w:szCs w:val="21"/>
          <w:lang w:eastAsia="zh-Hans"/>
        </w:rPr>
        <w:t>，</w:t>
      </w:r>
      <w:r>
        <w:rPr>
          <w:rFonts w:hint="eastAsia" w:ascii="宋体" w:hAnsi="宋体" w:cs="微软雅黑"/>
          <w:sz w:val="21"/>
          <w:szCs w:val="21"/>
        </w:rPr>
        <w:t>驻队人员每天工作时间原则上不少于</w:t>
      </w:r>
      <w:r>
        <w:rPr>
          <w:rFonts w:ascii="宋体" w:hAnsi="宋体" w:cs="微软雅黑"/>
          <w:sz w:val="21"/>
          <w:szCs w:val="21"/>
        </w:rPr>
        <w:t>6小时。</w:t>
      </w:r>
    </w:p>
    <w:p>
      <w:pPr>
        <w:adjustRightInd w:val="0"/>
        <w:snapToGrid w:val="0"/>
        <w:spacing w:line="360" w:lineRule="auto"/>
        <w:ind w:firstLine="420" w:firstLineChars="200"/>
        <w:jc w:val="both"/>
        <w:rPr>
          <w:rFonts w:ascii="宋体" w:hAnsi="宋体" w:cs="微软雅黑"/>
          <w:sz w:val="21"/>
          <w:szCs w:val="21"/>
        </w:rPr>
      </w:pPr>
      <w:r>
        <w:rPr>
          <w:rFonts w:hint="eastAsia" w:ascii="宋体" w:hAnsi="宋体" w:cs="微软雅黑"/>
          <w:sz w:val="21"/>
          <w:szCs w:val="21"/>
        </w:rPr>
        <w:t>2</w:t>
      </w:r>
      <w:r>
        <w:rPr>
          <w:rFonts w:ascii="宋体" w:hAnsi="宋体" w:cs="微软雅黑"/>
          <w:sz w:val="21"/>
          <w:szCs w:val="21"/>
        </w:rPr>
        <w:t>.</w:t>
      </w:r>
      <w:r>
        <w:rPr>
          <w:rFonts w:hint="eastAsia" w:ascii="宋体" w:hAnsi="宋体" w:cs="微软雅黑"/>
          <w:sz w:val="21"/>
          <w:szCs w:val="21"/>
        </w:rPr>
        <w:t>所提供项目服务达到的作用及效果</w:t>
      </w:r>
    </w:p>
    <w:p>
      <w:pPr>
        <w:adjustRightInd w:val="0"/>
        <w:snapToGrid w:val="0"/>
        <w:spacing w:line="360" w:lineRule="auto"/>
        <w:ind w:firstLine="420" w:firstLineChars="200"/>
        <w:jc w:val="both"/>
        <w:rPr>
          <w:rFonts w:ascii="宋体" w:hAnsi="宋体" w:cs="微软雅黑"/>
          <w:sz w:val="21"/>
          <w:szCs w:val="21"/>
        </w:rPr>
      </w:pPr>
      <w:r>
        <w:rPr>
          <w:rFonts w:hint="eastAsia" w:ascii="宋体" w:hAnsi="宋体" w:cs="微软雅黑"/>
          <w:sz w:val="21"/>
          <w:szCs w:val="21"/>
        </w:rPr>
        <w:t>3</w:t>
      </w:r>
      <w:r>
        <w:rPr>
          <w:rFonts w:ascii="宋体" w:hAnsi="宋体" w:cs="微软雅黑"/>
          <w:sz w:val="21"/>
          <w:szCs w:val="21"/>
        </w:rPr>
        <w:t>.本合同履行期间，</w:t>
      </w:r>
      <w:r>
        <w:rPr>
          <w:rFonts w:hint="eastAsia" w:ascii="宋体" w:hAnsi="宋体" w:cs="微软雅黑"/>
          <w:sz w:val="21"/>
          <w:szCs w:val="21"/>
        </w:rPr>
        <w:t>乙方应于服务期限开始后每两个月的第一个工作日将经所服务国家队负责人、乙方项目服务</w:t>
      </w:r>
      <w:r>
        <w:rPr>
          <w:rFonts w:ascii="宋体" w:hAnsi="宋体" w:cs="微软雅黑"/>
          <w:sz w:val="21"/>
          <w:szCs w:val="21"/>
        </w:rPr>
        <w:t>工作组</w:t>
      </w:r>
      <w:r>
        <w:rPr>
          <w:rFonts w:hint="eastAsia" w:ascii="宋体" w:hAnsi="宋体" w:cs="微软雅黑"/>
          <w:sz w:val="21"/>
          <w:szCs w:val="21"/>
        </w:rPr>
        <w:t>负责人签字确认的上两个月的《科技服务工作总结》和下两个月的《科技服务工作计划》发送至邮箱</w:t>
      </w:r>
      <w:r>
        <w:rPr>
          <w:rFonts w:ascii="宋体" w:hAnsi="宋体" w:cs="微软雅黑"/>
          <w:sz w:val="21"/>
          <w:szCs w:val="21"/>
        </w:rPr>
        <w:t>shejishejian@126.com进行备案。</w:t>
      </w:r>
    </w:p>
    <w:p>
      <w:pPr>
        <w:adjustRightInd w:val="0"/>
        <w:snapToGrid w:val="0"/>
        <w:spacing w:line="360" w:lineRule="auto"/>
        <w:ind w:firstLine="420" w:firstLineChars="200"/>
        <w:jc w:val="both"/>
        <w:rPr>
          <w:rFonts w:ascii="宋体" w:hAnsi="宋体" w:cs="微软雅黑"/>
          <w:sz w:val="21"/>
          <w:szCs w:val="21"/>
        </w:rPr>
      </w:pPr>
      <w:r>
        <w:rPr>
          <w:rFonts w:ascii="宋体" w:hAnsi="宋体" w:cs="微软雅黑"/>
          <w:sz w:val="21"/>
          <w:szCs w:val="21"/>
        </w:rPr>
        <w:t>4.其他</w:t>
      </w:r>
      <w:r>
        <w:rPr>
          <w:rFonts w:hint="eastAsia" w:ascii="宋体" w:hAnsi="宋体" w:cs="微软雅黑"/>
          <w:sz w:val="21"/>
          <w:szCs w:val="21"/>
        </w:rPr>
        <w:t>成效和</w:t>
      </w:r>
      <w:r>
        <w:rPr>
          <w:rFonts w:ascii="宋体" w:hAnsi="宋体" w:cs="微软雅黑"/>
          <w:sz w:val="21"/>
          <w:szCs w:val="21"/>
        </w:rPr>
        <w:t>指标</w:t>
      </w:r>
    </w:p>
    <w:p>
      <w:pPr>
        <w:adjustRightInd w:val="0"/>
        <w:snapToGrid w:val="0"/>
        <w:spacing w:line="360" w:lineRule="auto"/>
        <w:ind w:firstLine="420" w:firstLineChars="200"/>
        <w:jc w:val="both"/>
        <w:rPr>
          <w:rFonts w:ascii="宋体" w:hAnsi="宋体" w:cs="微软雅黑"/>
          <w:sz w:val="21"/>
          <w:szCs w:val="21"/>
          <w:lang w:eastAsia="zh-Hans"/>
        </w:rPr>
      </w:pP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第六条 绩效评价及验收</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1.本合同履行过程中，甲方有权依据本合同对乙方的服务工作进行监督，由</w:t>
      </w:r>
      <w:r>
        <w:rPr>
          <w:rFonts w:hint="eastAsia"/>
          <w:sz w:val="21"/>
          <w:szCs w:val="21"/>
        </w:rPr>
        <w:t>【国家射击队】</w:t>
      </w:r>
      <w:r>
        <w:rPr>
          <w:rFonts w:hint="eastAsia" w:ascii="宋体" w:hAnsi="宋体"/>
          <w:sz w:val="21"/>
          <w:szCs w:val="21"/>
        </w:rPr>
        <w:t>每两个月对</w:t>
      </w:r>
      <w:r>
        <w:rPr>
          <w:rFonts w:ascii="宋体" w:hAnsi="宋体"/>
          <w:sz w:val="21"/>
          <w:szCs w:val="21"/>
        </w:rPr>
        <w:t>乙方</w:t>
      </w:r>
      <w:r>
        <w:rPr>
          <w:rFonts w:hint="eastAsia" w:ascii="宋体" w:hAnsi="宋体"/>
          <w:sz w:val="21"/>
          <w:szCs w:val="21"/>
        </w:rPr>
        <w:t>进行满意度</w:t>
      </w:r>
      <w:r>
        <w:rPr>
          <w:rFonts w:ascii="宋体" w:hAnsi="宋体"/>
          <w:sz w:val="21"/>
          <w:szCs w:val="21"/>
        </w:rPr>
        <w:t>评价，</w:t>
      </w:r>
      <w:r>
        <w:rPr>
          <w:rFonts w:hint="eastAsia" w:ascii="宋体" w:hAnsi="宋体"/>
          <w:sz w:val="21"/>
          <w:szCs w:val="21"/>
        </w:rPr>
        <w:t>甲方有权根据满意度评价结果等就乙方的项目服务工作提出意见，乙方应按照甲方的要求积极、及时整改其项目服务工作。</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2.服务工作全部完成后，甲方将依据本合同</w:t>
      </w:r>
      <w:r>
        <w:rPr>
          <w:rFonts w:ascii="宋体" w:hAnsi="宋体"/>
          <w:sz w:val="21"/>
          <w:szCs w:val="21"/>
        </w:rPr>
        <w:t>第五条</w:t>
      </w:r>
      <w:r>
        <w:rPr>
          <w:rFonts w:hint="eastAsia" w:ascii="宋体" w:hAnsi="宋体"/>
          <w:sz w:val="21"/>
          <w:szCs w:val="21"/>
        </w:rPr>
        <w:t>绩效目标对乙方</w:t>
      </w:r>
      <w:r>
        <w:rPr>
          <w:rFonts w:ascii="宋体" w:hAnsi="宋体"/>
          <w:sz w:val="21"/>
          <w:szCs w:val="21"/>
        </w:rPr>
        <w:t>进行绩效评</w:t>
      </w:r>
      <w:r>
        <w:rPr>
          <w:rFonts w:hint="eastAsia" w:ascii="宋体" w:hAnsi="宋体"/>
          <w:sz w:val="21"/>
          <w:szCs w:val="21"/>
        </w:rPr>
        <w:t>价、验收结算工作，经验收合格签署书面文件，作为付款依据之一，如验收不合格，甲方有权扣减相应项目服务费，并要求乙方承担相应的违约责任。乙方</w:t>
      </w:r>
      <w:r>
        <w:rPr>
          <w:rFonts w:ascii="宋体" w:hAnsi="宋体"/>
          <w:sz w:val="21"/>
          <w:szCs w:val="21"/>
        </w:rPr>
        <w:t>在绩效评价</w:t>
      </w:r>
      <w:r>
        <w:rPr>
          <w:rFonts w:hint="eastAsia" w:ascii="宋体" w:hAnsi="宋体"/>
          <w:sz w:val="21"/>
          <w:szCs w:val="21"/>
        </w:rPr>
        <w:t>前</w:t>
      </w:r>
      <w:r>
        <w:rPr>
          <w:rFonts w:ascii="宋体" w:hAnsi="宋体"/>
          <w:sz w:val="21"/>
          <w:szCs w:val="21"/>
        </w:rPr>
        <w:t>应向甲方提交包括但不限于以下内容，经甲方</w:t>
      </w:r>
      <w:r>
        <w:rPr>
          <w:rFonts w:hint="eastAsia" w:ascii="宋体" w:hAnsi="宋体"/>
          <w:sz w:val="21"/>
          <w:szCs w:val="21"/>
        </w:rPr>
        <w:t>审核通过后，方可进行绩效评价</w:t>
      </w:r>
      <w:r>
        <w:rPr>
          <w:rFonts w:ascii="宋体" w:hAnsi="宋体"/>
          <w:sz w:val="21"/>
          <w:szCs w:val="21"/>
        </w:rPr>
        <w:t>：</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根据服务期间的所有工作内容形成经甲方国家队负责人、乙方项目服务工作组负责人签字确认的项目报告、一篇论文（word电子版、纸质版）。项目报告须包括项目工作报告、成果报告，论文须遵守学术规范和学术道德。</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2）本合同书中约定的绩效目标的完成情况，包括经甲方国家队负责人、乙方项目服务工作组负责人签字确认的项目服务人员驻队要求（驻队人次、驻队时间）执行情况、所提供项目服务达到的作用及效果、《科技服务工作总结</w:t>
      </w:r>
      <w:r>
        <w:rPr>
          <w:rFonts w:hint="eastAsia" w:ascii="宋体" w:hAnsi="宋体"/>
          <w:sz w:val="21"/>
          <w:szCs w:val="21"/>
          <w:lang w:eastAsia="zh-CN"/>
        </w:rPr>
        <w:t>》《</w:t>
      </w:r>
      <w:r>
        <w:rPr>
          <w:rFonts w:hint="eastAsia" w:ascii="宋体" w:hAnsi="宋体"/>
          <w:sz w:val="21"/>
          <w:szCs w:val="21"/>
        </w:rPr>
        <w:t>科技服务工作计划》、其他成效和指标等的word电子版、纸质版，所出版或发表内容的word电子版、出版物扫描电子版、纸质版。</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）所有实施本合同项下服务所产生的原始档案，包括驻队工作中形成的文字记录、数据、照片、录音、录像、测试结果、分析报告等内容的电子版。</w:t>
      </w:r>
    </w:p>
    <w:p>
      <w:pPr>
        <w:pStyle w:val="156"/>
        <w:snapToGrid w:val="0"/>
        <w:spacing w:line="360" w:lineRule="auto"/>
        <w:ind w:firstLine="422" w:firstLineChars="200"/>
        <w:jc w:val="both"/>
        <w:rPr>
          <w:b/>
          <w:sz w:val="21"/>
          <w:szCs w:val="21"/>
        </w:rPr>
      </w:pPr>
      <w:r>
        <w:rPr>
          <w:rFonts w:hint="eastAsia"/>
          <w:b/>
          <w:sz w:val="21"/>
          <w:szCs w:val="21"/>
        </w:rPr>
        <w:t>第</w:t>
      </w:r>
      <w:r>
        <w:rPr>
          <w:b/>
          <w:sz w:val="21"/>
          <w:szCs w:val="21"/>
        </w:rPr>
        <w:t>七条</w:t>
      </w:r>
      <w:r>
        <w:rPr>
          <w:rFonts w:hint="eastAsia"/>
          <w:b/>
          <w:sz w:val="21"/>
          <w:szCs w:val="21"/>
        </w:rPr>
        <w:t xml:space="preserve"> 双方的权利和义务</w:t>
      </w:r>
    </w:p>
    <w:p>
      <w:pPr>
        <w:pStyle w:val="156"/>
        <w:snapToGrid w:val="0"/>
        <w:spacing w:line="360" w:lineRule="auto"/>
        <w:ind w:firstLine="420" w:firstLineChars="200"/>
        <w:jc w:val="both"/>
        <w:rPr>
          <w:sz w:val="21"/>
          <w:szCs w:val="21"/>
        </w:rPr>
      </w:pPr>
      <w:r>
        <w:rPr>
          <w:rFonts w:hint="eastAsia"/>
          <w:sz w:val="21"/>
          <w:szCs w:val="21"/>
        </w:rPr>
        <w:t>（一）甲方的权利和义务</w:t>
      </w:r>
    </w:p>
    <w:p>
      <w:pPr>
        <w:pStyle w:val="156"/>
        <w:snapToGrid w:val="0"/>
        <w:spacing w:line="360" w:lineRule="auto"/>
        <w:ind w:firstLine="420" w:firstLineChars="200"/>
        <w:jc w:val="both"/>
        <w:rPr>
          <w:sz w:val="21"/>
          <w:szCs w:val="21"/>
        </w:rPr>
      </w:pPr>
      <w:r>
        <w:rPr>
          <w:rFonts w:hint="eastAsia"/>
          <w:sz w:val="21"/>
          <w:szCs w:val="21"/>
        </w:rPr>
        <w:t>1</w:t>
      </w:r>
      <w:r>
        <w:rPr>
          <w:sz w:val="21"/>
          <w:szCs w:val="21"/>
        </w:rPr>
        <w:t>.</w:t>
      </w:r>
      <w:r>
        <w:rPr>
          <w:rFonts w:hint="eastAsia"/>
          <w:sz w:val="21"/>
          <w:szCs w:val="21"/>
        </w:rPr>
        <w:t>本合同期间，甲方在能力范围内为乙方开展本合同下项目服务工作提供必要的协助。</w:t>
      </w:r>
    </w:p>
    <w:p>
      <w:pPr>
        <w:pStyle w:val="156"/>
        <w:snapToGrid w:val="0"/>
        <w:spacing w:line="360" w:lineRule="auto"/>
        <w:ind w:firstLine="420" w:firstLineChars="200"/>
        <w:jc w:val="both"/>
        <w:rPr>
          <w:sz w:val="21"/>
          <w:szCs w:val="21"/>
        </w:rPr>
      </w:pPr>
      <w:r>
        <w:rPr>
          <w:rFonts w:hint="eastAsia"/>
          <w:sz w:val="21"/>
          <w:szCs w:val="21"/>
        </w:rPr>
        <w:t>2</w:t>
      </w:r>
      <w:r>
        <w:rPr>
          <w:sz w:val="21"/>
          <w:szCs w:val="21"/>
        </w:rPr>
        <w:t>.</w:t>
      </w:r>
      <w:r>
        <w:rPr>
          <w:rFonts w:hint="eastAsia"/>
          <w:sz w:val="21"/>
          <w:szCs w:val="21"/>
        </w:rPr>
        <w:t>本合同期间，甲方协助乙方做好与国家队的协调沟通工作，使乙方服务工作可以顺利开展。</w:t>
      </w:r>
    </w:p>
    <w:p>
      <w:pPr>
        <w:pStyle w:val="156"/>
        <w:snapToGrid w:val="0"/>
        <w:spacing w:line="360" w:lineRule="auto"/>
        <w:ind w:firstLine="420" w:firstLineChars="200"/>
        <w:jc w:val="both"/>
        <w:rPr>
          <w:sz w:val="21"/>
          <w:szCs w:val="21"/>
        </w:rPr>
      </w:pPr>
      <w:r>
        <w:rPr>
          <w:rFonts w:hint="eastAsia"/>
          <w:sz w:val="21"/>
          <w:szCs w:val="21"/>
        </w:rPr>
        <w:t>3</w:t>
      </w:r>
      <w:r>
        <w:rPr>
          <w:sz w:val="21"/>
          <w:szCs w:val="21"/>
        </w:rPr>
        <w:t>.</w:t>
      </w:r>
      <w:r>
        <w:rPr>
          <w:rFonts w:hint="eastAsia"/>
          <w:sz w:val="21"/>
          <w:szCs w:val="21"/>
        </w:rPr>
        <w:t>本合同项下科技服务工作过程中，甲方有权对乙方的工作内容及经费使用情况进行监督、检查、验收，乙方应当按照甲方提出的建议和要求对其工作和经费使用进行相应的调整。如出现乙方服务工作不符合本合同约定要求、经费使用违规等现象，甲方有权终止本合同，乙方应当返还甲方在本合同下所拨付的全部经费，并向甲方支付相当于本合同项目服务费总额30%的违约金且赔偿由此给甲方造成的全部损失。乙方充分履行其在本合同项下义务且未发生任何违约行为的前提下，甲方无正当理由擅自终止本合同的，乙方有权不返还甲方在本合同下所拨付的与乙方已经完成的服务相对应的项目服务费。</w:t>
      </w:r>
    </w:p>
    <w:p>
      <w:pPr>
        <w:pStyle w:val="156"/>
        <w:snapToGrid w:val="0"/>
        <w:spacing w:line="360" w:lineRule="auto"/>
        <w:ind w:firstLine="420" w:firstLineChars="200"/>
        <w:jc w:val="both"/>
        <w:rPr>
          <w:sz w:val="21"/>
          <w:szCs w:val="21"/>
        </w:rPr>
      </w:pPr>
      <w:r>
        <w:rPr>
          <w:rFonts w:hint="eastAsia"/>
          <w:sz w:val="21"/>
          <w:szCs w:val="21"/>
        </w:rPr>
        <w:t>4</w:t>
      </w:r>
      <w:r>
        <w:rPr>
          <w:sz w:val="21"/>
          <w:szCs w:val="21"/>
        </w:rPr>
        <w:t>.</w:t>
      </w:r>
      <w:r>
        <w:rPr>
          <w:rFonts w:hint="eastAsia"/>
          <w:sz w:val="21"/>
          <w:szCs w:val="21"/>
        </w:rPr>
        <w:t>本合同履行期间，甲方需变更本合同有关内容时，应与乙方协商并达成书面协议后实施。</w:t>
      </w:r>
    </w:p>
    <w:p>
      <w:pPr>
        <w:pStyle w:val="156"/>
        <w:snapToGrid w:val="0"/>
        <w:spacing w:line="360" w:lineRule="auto"/>
        <w:ind w:firstLine="420" w:firstLineChars="200"/>
        <w:jc w:val="both"/>
        <w:rPr>
          <w:sz w:val="21"/>
          <w:szCs w:val="21"/>
        </w:rPr>
      </w:pPr>
      <w:r>
        <w:rPr>
          <w:rFonts w:hint="eastAsia"/>
          <w:sz w:val="21"/>
          <w:szCs w:val="21"/>
        </w:rPr>
        <w:t>5</w:t>
      </w:r>
      <w:r>
        <w:rPr>
          <w:sz w:val="21"/>
          <w:szCs w:val="21"/>
        </w:rPr>
        <w:t>.</w:t>
      </w:r>
      <w:r>
        <w:rPr>
          <w:rFonts w:hint="eastAsia"/>
          <w:sz w:val="21"/>
          <w:szCs w:val="21"/>
        </w:rPr>
        <w:t>甲方必须严格执行国家体育总局、中国奥委会、相关国际单项体育联合会的有关反兴奋剂工作的各项管理规定。</w:t>
      </w:r>
    </w:p>
    <w:p>
      <w:pPr>
        <w:pStyle w:val="156"/>
        <w:snapToGrid w:val="0"/>
        <w:spacing w:line="360" w:lineRule="auto"/>
        <w:ind w:firstLine="420" w:firstLineChars="200"/>
        <w:jc w:val="both"/>
        <w:rPr>
          <w:sz w:val="21"/>
          <w:szCs w:val="21"/>
        </w:rPr>
      </w:pPr>
      <w:r>
        <w:rPr>
          <w:rFonts w:hint="eastAsia"/>
          <w:sz w:val="21"/>
          <w:szCs w:val="21"/>
        </w:rPr>
        <w:t>（二）乙方的权利和义务</w:t>
      </w:r>
    </w:p>
    <w:p>
      <w:pPr>
        <w:pStyle w:val="156"/>
        <w:snapToGrid w:val="0"/>
        <w:spacing w:line="360" w:lineRule="auto"/>
        <w:ind w:firstLine="420" w:firstLineChars="200"/>
        <w:jc w:val="both"/>
        <w:rPr>
          <w:sz w:val="21"/>
          <w:szCs w:val="21"/>
        </w:rPr>
      </w:pPr>
      <w:r>
        <w:rPr>
          <w:rFonts w:hint="eastAsia"/>
          <w:sz w:val="21"/>
          <w:szCs w:val="21"/>
        </w:rPr>
        <w:t>1</w:t>
      </w:r>
      <w:r>
        <w:rPr>
          <w:sz w:val="21"/>
          <w:szCs w:val="21"/>
        </w:rPr>
        <w:t>.</w:t>
      </w:r>
      <w:r>
        <w:rPr>
          <w:rFonts w:hint="eastAsia"/>
          <w:sz w:val="21"/>
          <w:szCs w:val="21"/>
        </w:rPr>
        <w:t>乙方及乙方服务人员必须遵守并严格执行国家体育总局、中国奥委会的相关管理规定，在甲方的领导、监督和指导下进行本合同下的服务工作，并遵守甲方国家队的相关纪律要求。</w:t>
      </w:r>
    </w:p>
    <w:p>
      <w:pPr>
        <w:pStyle w:val="156"/>
        <w:snapToGrid w:val="0"/>
        <w:spacing w:line="360" w:lineRule="auto"/>
        <w:ind w:firstLine="420" w:firstLineChars="200"/>
        <w:jc w:val="both"/>
        <w:rPr>
          <w:sz w:val="21"/>
          <w:szCs w:val="21"/>
        </w:rPr>
      </w:pPr>
      <w:r>
        <w:rPr>
          <w:rFonts w:hint="eastAsia"/>
          <w:sz w:val="21"/>
          <w:szCs w:val="21"/>
        </w:rPr>
        <w:t>2</w:t>
      </w:r>
      <w:r>
        <w:rPr>
          <w:sz w:val="21"/>
          <w:szCs w:val="21"/>
        </w:rPr>
        <w:t>.</w:t>
      </w:r>
      <w:r>
        <w:rPr>
          <w:rFonts w:hint="eastAsia"/>
          <w:sz w:val="21"/>
          <w:szCs w:val="21"/>
        </w:rPr>
        <w:t>乙方应当确保乙方及其服务人员须严格执行国家体育总局、中国奥委会、相关国际单项体育联合会、甲方的有关反兴奋剂工作的各项管理规定。乙方根据本合同约定向甲方派出的服务人员，在完成甲方指定的反兴奋剂知识学习并通过测试后方可进入甲方国家队工作，乙方应当确保在本合同期间乙方委派的服务人员不包括在因兴奋剂违规而被禁止合作的名单中。乙方的服务人员未满足前述要求的，甲方有权解除本合同，乙方应当返还甲方在本合同下所拨付的全部项目服务费，且向甲方支付相当于本合同项目服务费总额30%的违约金，并赔偿由此给甲方造成的全部损失。</w:t>
      </w:r>
    </w:p>
    <w:p>
      <w:pPr>
        <w:pStyle w:val="156"/>
        <w:snapToGrid w:val="0"/>
        <w:spacing w:line="360" w:lineRule="auto"/>
        <w:ind w:firstLine="420" w:firstLineChars="200"/>
        <w:jc w:val="both"/>
        <w:rPr>
          <w:sz w:val="21"/>
          <w:szCs w:val="21"/>
        </w:rPr>
      </w:pPr>
      <w:r>
        <w:rPr>
          <w:rFonts w:hint="eastAsia"/>
          <w:sz w:val="21"/>
          <w:szCs w:val="21"/>
        </w:rPr>
        <w:t>3</w:t>
      </w:r>
      <w:r>
        <w:rPr>
          <w:sz w:val="21"/>
          <w:szCs w:val="21"/>
        </w:rPr>
        <w:t>.</w:t>
      </w:r>
      <w:r>
        <w:rPr>
          <w:rFonts w:hint="eastAsia"/>
          <w:sz w:val="21"/>
          <w:szCs w:val="21"/>
        </w:rPr>
        <w:t>乙方必须严格执行国家财政部门以及国家体育总局有关财务管理的规定，确保本合同项下项目服务经费专款专用，独立核算。</w:t>
      </w:r>
    </w:p>
    <w:p>
      <w:pPr>
        <w:pStyle w:val="156"/>
        <w:snapToGrid w:val="0"/>
        <w:spacing w:line="360" w:lineRule="auto"/>
        <w:ind w:firstLine="420" w:firstLineChars="200"/>
        <w:jc w:val="both"/>
        <w:rPr>
          <w:sz w:val="21"/>
          <w:szCs w:val="21"/>
        </w:rPr>
      </w:pPr>
      <w:r>
        <w:rPr>
          <w:rFonts w:hint="eastAsia"/>
          <w:sz w:val="21"/>
          <w:szCs w:val="21"/>
        </w:rPr>
        <w:t>4</w:t>
      </w:r>
      <w:r>
        <w:rPr>
          <w:sz w:val="21"/>
          <w:szCs w:val="21"/>
        </w:rPr>
        <w:t>.</w:t>
      </w:r>
      <w:r>
        <w:rPr>
          <w:rFonts w:hint="eastAsia"/>
          <w:sz w:val="21"/>
          <w:szCs w:val="21"/>
        </w:rPr>
        <w:t>本合同履行期间，乙方因任何原因需要调整本合同内容，应提前向甲方提出书面申请，并与甲方协商一致达成书面协议后，方可实施。</w:t>
      </w:r>
    </w:p>
    <w:p>
      <w:pPr>
        <w:pStyle w:val="156"/>
        <w:snapToGrid w:val="0"/>
        <w:spacing w:line="360" w:lineRule="auto"/>
        <w:ind w:firstLine="420" w:firstLineChars="200"/>
        <w:jc w:val="both"/>
        <w:rPr>
          <w:sz w:val="21"/>
          <w:szCs w:val="21"/>
        </w:rPr>
      </w:pPr>
      <w:r>
        <w:rPr>
          <w:rFonts w:hint="eastAsia"/>
          <w:sz w:val="21"/>
          <w:szCs w:val="21"/>
        </w:rPr>
        <w:t>5</w:t>
      </w:r>
      <w:r>
        <w:rPr>
          <w:sz w:val="21"/>
          <w:szCs w:val="21"/>
        </w:rPr>
        <w:t>.</w:t>
      </w:r>
      <w:r>
        <w:rPr>
          <w:rFonts w:hint="eastAsia"/>
          <w:sz w:val="21"/>
          <w:szCs w:val="21"/>
        </w:rPr>
        <w:t>本合同履行期间，除本合同另有约定外，乙方因任何原因需要提前终止本合同，应提前至少【30】日向甲方提出书面申请，在取得甲方书面同意后，双方方可达成书面协议终止本合同。双方根据本款约定终止本合同的，乙方同意退还本合同下甲方所拨付的全部项目服务费用。</w:t>
      </w:r>
    </w:p>
    <w:p>
      <w:pPr>
        <w:pStyle w:val="156"/>
        <w:snapToGrid w:val="0"/>
        <w:spacing w:line="360" w:lineRule="auto"/>
        <w:ind w:firstLine="420" w:firstLineChars="200"/>
        <w:jc w:val="both"/>
        <w:rPr>
          <w:sz w:val="21"/>
          <w:szCs w:val="21"/>
        </w:rPr>
      </w:pPr>
      <w:r>
        <w:rPr>
          <w:sz w:val="21"/>
          <w:szCs w:val="21"/>
        </w:rPr>
        <w:t>6.</w:t>
      </w:r>
      <w:r>
        <w:rPr>
          <w:rFonts w:hint="eastAsia"/>
          <w:sz w:val="21"/>
          <w:szCs w:val="21"/>
        </w:rPr>
        <w:t>如乙方或乙方派驻人员违反前款任何一项承诺，视为乙方违约，乙方应承担因此产生的所有责任，甲方有权单方解除本合同，并将乙方派驻人员退回乙方，而无需向乙方或乙方派驻人员支付任何补偿或赔偿，且乙方应当向甲方支付相当于本合同项目服务</w:t>
      </w:r>
      <w:r>
        <w:rPr>
          <w:sz w:val="21"/>
          <w:szCs w:val="21"/>
        </w:rPr>
        <w:t>费</w:t>
      </w:r>
      <w:r>
        <w:rPr>
          <w:rFonts w:hint="eastAsia"/>
          <w:sz w:val="21"/>
          <w:szCs w:val="21"/>
        </w:rPr>
        <w:t>30%的违约金，若甲方、国家队、运动员因此遭受任何损失，乙方应承担赔偿责任；若上述违约行为对甲方和/或国家队和/或运动员的声誉、形象等造成不利影响，乙方应采取措施（包括为此支付费用）消除该等不利影响。</w:t>
      </w:r>
    </w:p>
    <w:p>
      <w:pPr>
        <w:pStyle w:val="156"/>
        <w:snapToGrid w:val="0"/>
        <w:spacing w:line="360" w:lineRule="auto"/>
        <w:ind w:firstLine="420" w:firstLineChars="200"/>
        <w:jc w:val="both"/>
        <w:rPr>
          <w:sz w:val="21"/>
          <w:szCs w:val="21"/>
        </w:rPr>
      </w:pPr>
      <w:r>
        <w:rPr>
          <w:sz w:val="21"/>
          <w:szCs w:val="21"/>
        </w:rPr>
        <w:t>7.</w:t>
      </w:r>
      <w:r>
        <w:rPr>
          <w:rFonts w:hint="eastAsia"/>
          <w:sz w:val="21"/>
          <w:szCs w:val="21"/>
        </w:rPr>
        <w:t>乙方知悉，如由于乙方或乙方派驻人员原因而导致甲方运动员等出现兴奋剂违规等情况的，甲方除有权要求乙方承担本条第7款规定的违约责任外，还有权要求乙方赔偿甲方、国家队、运动员或其他相关方由此产生的全部损失，该损失包括但不限于运动员因被认定兴奋剂违规而被罚款或参加听证会、国际仲裁等结果管理程序支出的所有的仲裁费、听证费、律师费、差旅费、专家费、翻译费等全部费用。</w:t>
      </w:r>
    </w:p>
    <w:p>
      <w:pPr>
        <w:pStyle w:val="156"/>
        <w:snapToGrid w:val="0"/>
        <w:spacing w:line="360" w:lineRule="auto"/>
        <w:ind w:firstLine="420" w:firstLineChars="200"/>
        <w:jc w:val="both"/>
        <w:rPr>
          <w:sz w:val="21"/>
          <w:szCs w:val="21"/>
        </w:rPr>
      </w:pPr>
      <w:r>
        <w:rPr>
          <w:sz w:val="21"/>
          <w:szCs w:val="21"/>
        </w:rPr>
        <w:t>8.</w:t>
      </w:r>
      <w:r>
        <w:rPr>
          <w:rFonts w:hint="eastAsia"/>
          <w:sz w:val="21"/>
          <w:szCs w:val="21"/>
        </w:rPr>
        <w:t>乙方承诺按照本合同约定安排服务人员为甲方提供服务，并应满足本合同约定的有关项目服务人员要求。乙方知悉并同意，本合同服务期结束后，如乙方服务工作组负责人本合同期间累计下队时长不符合本合同约定，则乙方不得申报承接甲方后续项目服务工作。</w:t>
      </w: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第八条 服务成果归属与知识产权</w:t>
      </w:r>
    </w:p>
    <w:p>
      <w:pPr>
        <w:widowControl w:val="0"/>
        <w:suppressAutoHyphens/>
        <w:adjustRightInd w:val="0"/>
        <w:snapToGrid w:val="0"/>
        <w:spacing w:line="360" w:lineRule="auto"/>
        <w:ind w:firstLine="420" w:firstLineChars="200"/>
        <w:jc w:val="both"/>
        <w:rPr>
          <w:rFonts w:ascii="宋体" w:hAnsi="宋体"/>
          <w:sz w:val="21"/>
          <w:szCs w:val="21"/>
        </w:rPr>
      </w:pPr>
      <w:r>
        <w:rPr>
          <w:rFonts w:ascii="宋体" w:hAnsi="宋体"/>
          <w:sz w:val="21"/>
          <w:szCs w:val="21"/>
        </w:rPr>
        <w:t>1</w:t>
      </w:r>
      <w:r>
        <w:rPr>
          <w:rFonts w:hint="eastAsia" w:ascii="宋体" w:hAnsi="宋体"/>
          <w:sz w:val="21"/>
          <w:szCs w:val="21"/>
        </w:rPr>
        <w:t>.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pPr>
        <w:widowControl w:val="0"/>
        <w:suppressAutoHyphen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2.本合同履行过程中，乙方为甲方提供服务产生服务成果的所有权及知识产权应排他地归甲方享有。未经甲方事先书面同意，乙方不得擅自使用或授权第三方使用服务过程中形成的任何资料或服务成果。</w:t>
      </w: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第九条 保密条款</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未经甲方事先书面同意，乙方及其服务人员不得以任何形式将本合同项下服务内容、成果、数据等信息发表、出版、在媒体发布或以任何形式提供给第三方。此外，乙方对本合同内容以及其在签订、履行本合同过程中知悉的甲方的任何非公开信息承担保密义务，未经甲方事先书面同意，不得将前述保密信息向任何第三方披露，亦不得使用前述保密信息于本合同履行之外的任何目的。否则，乙方应赔偿由此给甲方造成的损失。本合同解除或终止之后，本款规定仍继续有效。</w:t>
      </w:r>
    </w:p>
    <w:p>
      <w:pPr>
        <w:adjustRightInd w:val="0"/>
        <w:snapToGrid w:val="0"/>
        <w:spacing w:line="360" w:lineRule="auto"/>
        <w:ind w:firstLine="422" w:firstLineChars="200"/>
        <w:jc w:val="both"/>
        <w:rPr>
          <w:rFonts w:ascii="宋体" w:hAnsi="宋体"/>
          <w:b/>
          <w:sz w:val="21"/>
          <w:szCs w:val="21"/>
        </w:rPr>
      </w:pPr>
      <w:r>
        <w:rPr>
          <w:rFonts w:hint="eastAsia" w:ascii="宋体" w:hAnsi="宋体"/>
          <w:b/>
          <w:sz w:val="21"/>
          <w:szCs w:val="21"/>
        </w:rPr>
        <w:t>第十条 违约及合同解除</w:t>
      </w:r>
    </w:p>
    <w:p>
      <w:pPr>
        <w:widowControl w:val="0"/>
        <w:snapToGrid w:val="0"/>
        <w:spacing w:line="360" w:lineRule="auto"/>
        <w:ind w:firstLine="420" w:firstLineChars="200"/>
        <w:jc w:val="both"/>
        <w:rPr>
          <w:rFonts w:ascii="宋体" w:hAnsi="宋体"/>
          <w:sz w:val="21"/>
          <w:szCs w:val="21"/>
        </w:rPr>
      </w:pPr>
      <w:r>
        <w:rPr>
          <w:rFonts w:hint="eastAsia" w:ascii="宋体" w:hAnsi="宋体"/>
          <w:sz w:val="21"/>
          <w:szCs w:val="21"/>
        </w:rPr>
        <w:t>1.甲乙双方均应认真、全面履行本合同项下的各项义务，任何一方不履行或未按约定履行均构成违约，违约方应赔偿因此给守约方造成的全部损失（包括直接损失和间接损失）。</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2.本合同履行中出现以下情形，甲方有权核减提供给乙方的项目服务费或单方终止本合同。甲方按照本款约定终止本合同的，甲方不再向乙方支付任何费用，乙方已经收取的费用应全部返还甲方，乙方应另行向甲方支付本合同总金额的【3</w:t>
      </w:r>
      <w:r>
        <w:rPr>
          <w:rFonts w:ascii="宋体" w:hAnsi="宋体"/>
          <w:sz w:val="21"/>
          <w:szCs w:val="21"/>
        </w:rPr>
        <w:t>0%</w:t>
      </w:r>
      <w:r>
        <w:rPr>
          <w:rFonts w:hint="eastAsia" w:ascii="宋体" w:hAnsi="宋体"/>
          <w:sz w:val="21"/>
          <w:szCs w:val="21"/>
        </w:rPr>
        <w:t>】作为违约金并赔偿甲方的全部损失：</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（1）本合同履行过程中，甲方书面通知乙方改正其违约行为，乙方未能在甲方指定期限内及时改正；</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（2）乙方项目服务工作组未及时报送数据、工作总结和计划或乙方服务工作未满足国家队需求，或乙方或其服务人员违反国家队队规队纪或反兴奋剂规定；</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（3）乙方为承接项目向甲方提供的相关资料存在虚假（包括但不限于项目组成员简历不实、不具有资质等）；</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）乙方违反本合同关于知识产权、保密条款的约定；</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）乙方在本合同有效期内累计出现【</w:t>
      </w:r>
      <w:r>
        <w:rPr>
          <w:rFonts w:ascii="宋体" w:hAnsi="宋体"/>
          <w:sz w:val="21"/>
          <w:szCs w:val="21"/>
        </w:rPr>
        <w:t>3</w:t>
      </w:r>
      <w:r>
        <w:rPr>
          <w:rFonts w:hint="eastAsia" w:ascii="宋体" w:hAnsi="宋体"/>
          <w:sz w:val="21"/>
          <w:szCs w:val="21"/>
        </w:rPr>
        <w:t>次】其他违约行为。</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本合同</w:t>
      </w:r>
      <w:r>
        <w:rPr>
          <w:rFonts w:ascii="宋体" w:hAnsi="宋体"/>
          <w:sz w:val="21"/>
          <w:szCs w:val="21"/>
        </w:rPr>
        <w:t>服务期届满</w:t>
      </w:r>
      <w:r>
        <w:rPr>
          <w:rFonts w:hint="eastAsia" w:ascii="宋体" w:hAnsi="宋体"/>
          <w:sz w:val="21"/>
          <w:szCs w:val="21"/>
        </w:rPr>
        <w:t>时</w:t>
      </w:r>
      <w:r>
        <w:rPr>
          <w:rFonts w:ascii="宋体" w:hAnsi="宋体"/>
          <w:sz w:val="21"/>
          <w:szCs w:val="21"/>
        </w:rPr>
        <w:t>，如</w:t>
      </w:r>
      <w:r>
        <w:rPr>
          <w:rFonts w:hint="eastAsia"/>
          <w:sz w:val="21"/>
          <w:szCs w:val="21"/>
        </w:rPr>
        <w:t>乙方</w:t>
      </w:r>
      <w:r>
        <w:rPr>
          <w:rFonts w:hint="eastAsia" w:ascii="宋体" w:hAnsi="宋体"/>
          <w:sz w:val="21"/>
          <w:szCs w:val="21"/>
        </w:rPr>
        <w:t>项目服务工作组负责人下队时长未达到绩效目标的，甲方有权按照【扣减经费=（合同约定的项目服务工作组负责人</w:t>
      </w:r>
      <w:r>
        <w:rPr>
          <w:rFonts w:ascii="宋体" w:hAnsi="宋体"/>
          <w:sz w:val="21"/>
          <w:szCs w:val="21"/>
        </w:rPr>
        <w:t>下队天数</w:t>
      </w:r>
      <w:r>
        <w:rPr>
          <w:rFonts w:hint="eastAsia" w:ascii="宋体" w:hAnsi="宋体"/>
          <w:sz w:val="21"/>
          <w:szCs w:val="21"/>
        </w:rPr>
        <w:t>-项目服务工作组负责人实际下队天数）/合同约定的项目服务工作组负责人下队天数×本合同项目服务费用总价款×</w:t>
      </w:r>
      <w:r>
        <w:rPr>
          <w:rFonts w:ascii="宋体" w:hAnsi="宋体"/>
          <w:sz w:val="21"/>
          <w:szCs w:val="21"/>
        </w:rPr>
        <w:t>3</w:t>
      </w:r>
      <w:r>
        <w:rPr>
          <w:rFonts w:hint="eastAsia" w:ascii="宋体" w:hAnsi="宋体"/>
          <w:sz w:val="21"/>
          <w:szCs w:val="21"/>
        </w:rPr>
        <w:t>0%】对未付</w:t>
      </w:r>
      <w:r>
        <w:rPr>
          <w:rFonts w:ascii="宋体" w:hAnsi="宋体"/>
          <w:sz w:val="21"/>
          <w:szCs w:val="21"/>
        </w:rPr>
        <w:t>款项</w:t>
      </w:r>
      <w:r>
        <w:rPr>
          <w:rFonts w:hint="eastAsia" w:ascii="宋体" w:hAnsi="宋体"/>
          <w:sz w:val="21"/>
          <w:szCs w:val="21"/>
        </w:rPr>
        <w:t>进行扣减。</w:t>
      </w:r>
    </w:p>
    <w:p>
      <w:pPr>
        <w:tabs>
          <w:tab w:val="left" w:pos="851"/>
          <w:tab w:val="left" w:pos="1134"/>
        </w:tabs>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4.对于乙方应支付的违约金及赔偿金，甲方有权从未付款项中予以扣除，</w:t>
      </w:r>
      <w:r>
        <w:rPr>
          <w:rFonts w:ascii="宋体" w:hAnsi="宋体"/>
          <w:sz w:val="21"/>
          <w:szCs w:val="21"/>
        </w:rPr>
        <w:t>不足部分</w:t>
      </w:r>
      <w:r>
        <w:rPr>
          <w:rFonts w:hint="eastAsia" w:ascii="宋体" w:hAnsi="宋体"/>
          <w:sz w:val="21"/>
          <w:szCs w:val="21"/>
        </w:rPr>
        <w:t>有权向</w:t>
      </w:r>
      <w:r>
        <w:rPr>
          <w:rFonts w:ascii="宋体" w:hAnsi="宋体"/>
          <w:sz w:val="21"/>
          <w:szCs w:val="21"/>
        </w:rPr>
        <w:t>乙方追偿</w:t>
      </w:r>
      <w:r>
        <w:rPr>
          <w:rFonts w:hint="eastAsia" w:ascii="宋体" w:hAnsi="宋体"/>
          <w:sz w:val="21"/>
          <w:szCs w:val="21"/>
        </w:rPr>
        <w:t>。</w:t>
      </w:r>
    </w:p>
    <w:p>
      <w:pPr>
        <w:snapToGrid w:val="0"/>
        <w:spacing w:line="360" w:lineRule="auto"/>
        <w:ind w:firstLine="422" w:firstLineChars="200"/>
        <w:jc w:val="both"/>
        <w:rPr>
          <w:rFonts w:ascii="宋体" w:hAnsi="宋体"/>
          <w:b/>
          <w:bCs/>
          <w:sz w:val="21"/>
          <w:szCs w:val="21"/>
        </w:rPr>
      </w:pPr>
      <w:r>
        <w:rPr>
          <w:rFonts w:hint="eastAsia" w:ascii="宋体" w:hAnsi="宋体"/>
          <w:b/>
          <w:bCs/>
          <w:sz w:val="21"/>
          <w:szCs w:val="21"/>
        </w:rPr>
        <w:t xml:space="preserve">第十一条 </w:t>
      </w:r>
      <w:r>
        <w:rPr>
          <w:rFonts w:ascii="宋体" w:hAnsi="宋体"/>
          <w:b/>
          <w:bCs/>
          <w:sz w:val="21"/>
          <w:szCs w:val="21"/>
        </w:rPr>
        <w:t>不可抗力</w:t>
      </w:r>
    </w:p>
    <w:p>
      <w:pPr>
        <w:snapToGrid w:val="0"/>
        <w:spacing w:line="360" w:lineRule="auto"/>
        <w:ind w:firstLine="420" w:firstLineChars="200"/>
        <w:jc w:val="both"/>
        <w:rPr>
          <w:rFonts w:ascii="宋体" w:hAnsi="宋体"/>
          <w:sz w:val="21"/>
          <w:szCs w:val="21"/>
        </w:rPr>
      </w:pPr>
      <w:r>
        <w:rPr>
          <w:rFonts w:ascii="宋体" w:hAnsi="宋体"/>
          <w:sz w:val="21"/>
          <w:szCs w:val="21"/>
        </w:rPr>
        <w:t>1.不可抗力指下列事件：战争、动乱、瘟疫、严重火灾、洪水、地震、风暴或其他自然灾害，以及本合同各方不可预见、不可防止并不能避免或克服的一切其他事件。</w:t>
      </w:r>
    </w:p>
    <w:p>
      <w:pPr>
        <w:snapToGrid w:val="0"/>
        <w:spacing w:line="360" w:lineRule="auto"/>
        <w:ind w:firstLine="420" w:firstLineChars="200"/>
        <w:jc w:val="both"/>
        <w:rPr>
          <w:rFonts w:ascii="宋体" w:hAnsi="宋体"/>
          <w:sz w:val="21"/>
          <w:szCs w:val="21"/>
        </w:rPr>
      </w:pPr>
      <w:r>
        <w:rPr>
          <w:rFonts w:ascii="宋体" w:hAnsi="宋体"/>
          <w:sz w:val="21"/>
          <w:szCs w:val="21"/>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firstLine="420" w:firstLineChars="200"/>
        <w:jc w:val="both"/>
        <w:rPr>
          <w:rFonts w:ascii="宋体" w:hAnsi="宋体"/>
          <w:sz w:val="21"/>
          <w:szCs w:val="21"/>
        </w:rPr>
      </w:pPr>
      <w:r>
        <w:rPr>
          <w:rFonts w:ascii="宋体" w:hAnsi="宋体"/>
          <w:sz w:val="21"/>
          <w:szCs w:val="21"/>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firstLine="420" w:firstLineChars="200"/>
        <w:jc w:val="both"/>
        <w:rPr>
          <w:rFonts w:ascii="宋体" w:hAnsi="宋体"/>
          <w:sz w:val="21"/>
          <w:szCs w:val="21"/>
        </w:rPr>
      </w:pPr>
      <w:r>
        <w:rPr>
          <w:rFonts w:ascii="宋体" w:hAnsi="宋体"/>
          <w:sz w:val="21"/>
          <w:szCs w:val="21"/>
        </w:rPr>
        <w:t>4.合同双方应根据不可抗力对本合同履行的影响程度，协商确定是否终止本合同，或是继续履行本合同。</w:t>
      </w:r>
    </w:p>
    <w:p>
      <w:pPr>
        <w:snapToGrid w:val="0"/>
        <w:spacing w:line="360" w:lineRule="auto"/>
        <w:ind w:firstLine="422" w:firstLineChars="200"/>
        <w:jc w:val="both"/>
        <w:rPr>
          <w:rFonts w:ascii="宋体" w:hAnsi="宋体"/>
          <w:b/>
          <w:bCs/>
          <w:sz w:val="21"/>
          <w:szCs w:val="21"/>
        </w:rPr>
      </w:pPr>
      <w:r>
        <w:rPr>
          <w:rFonts w:hint="eastAsia" w:ascii="宋体" w:hAnsi="宋体"/>
          <w:b/>
          <w:bCs/>
          <w:sz w:val="21"/>
          <w:szCs w:val="21"/>
        </w:rPr>
        <w:t>第十二条 通知及送达</w:t>
      </w:r>
    </w:p>
    <w:p>
      <w:pPr>
        <w:tabs>
          <w:tab w:val="left" w:pos="840"/>
        </w:tabs>
        <w:snapToGrid w:val="0"/>
        <w:spacing w:line="360" w:lineRule="auto"/>
        <w:ind w:firstLine="420" w:firstLineChars="200"/>
        <w:jc w:val="both"/>
        <w:rPr>
          <w:rFonts w:ascii="宋体" w:hAnsi="宋体"/>
          <w:sz w:val="21"/>
          <w:szCs w:val="21"/>
        </w:rPr>
      </w:pPr>
      <w:r>
        <w:rPr>
          <w:rFonts w:ascii="宋体" w:hAnsi="宋体"/>
          <w:sz w:val="21"/>
          <w:szCs w:val="21"/>
        </w:rPr>
        <w:t>1.合同双方发出与本合同有关的通知或回复，应以专人送递、传真或特快专递方式发出；如果以专人送递或特快专递发送，以</w:t>
      </w:r>
      <w:r>
        <w:rPr>
          <w:rFonts w:hint="eastAsia" w:ascii="宋体" w:hAnsi="宋体"/>
          <w:sz w:val="21"/>
          <w:szCs w:val="21"/>
        </w:rPr>
        <w:t>送达</w:t>
      </w:r>
      <w:r>
        <w:rPr>
          <w:rFonts w:ascii="宋体" w:hAnsi="宋体"/>
          <w:sz w:val="21"/>
          <w:szCs w:val="21"/>
        </w:rPr>
        <w:t>对方的住所地或通讯联络地为送达；如果以传真方式发送，发件人在收到传真报告后视为送达。</w:t>
      </w:r>
    </w:p>
    <w:p>
      <w:pPr>
        <w:tabs>
          <w:tab w:val="left" w:pos="840"/>
        </w:tabs>
        <w:snapToGrid w:val="0"/>
        <w:spacing w:line="360" w:lineRule="auto"/>
        <w:ind w:firstLine="420" w:firstLineChars="200"/>
        <w:jc w:val="both"/>
        <w:rPr>
          <w:rFonts w:ascii="宋体" w:hAnsi="宋体"/>
          <w:sz w:val="21"/>
          <w:szCs w:val="21"/>
        </w:rPr>
      </w:pPr>
      <w:r>
        <w:rPr>
          <w:rFonts w:ascii="宋体" w:hAnsi="宋体"/>
          <w:sz w:val="21"/>
          <w:szCs w:val="21"/>
        </w:rPr>
        <w:t>2.合同双方发出的与本合同有关的通知或回复均应</w:t>
      </w:r>
      <w:r>
        <w:rPr>
          <w:rFonts w:hint="eastAsia" w:ascii="宋体" w:hAnsi="宋体"/>
          <w:sz w:val="21"/>
          <w:szCs w:val="21"/>
        </w:rPr>
        <w:t>按本合同中所列信息发送，相关联系信息</w:t>
      </w:r>
      <w:r>
        <w:rPr>
          <w:rFonts w:ascii="宋体" w:hAnsi="宋体"/>
          <w:sz w:val="21"/>
          <w:szCs w:val="21"/>
        </w:rPr>
        <w:t>变更，应自变更之日起3个工作日内，将变更后的</w:t>
      </w:r>
      <w:r>
        <w:rPr>
          <w:rFonts w:hint="eastAsia" w:ascii="宋体" w:hAnsi="宋体"/>
          <w:sz w:val="21"/>
          <w:szCs w:val="21"/>
        </w:rPr>
        <w:t>联系信息</w:t>
      </w:r>
      <w:r>
        <w:rPr>
          <w:rFonts w:ascii="宋体" w:hAnsi="宋体"/>
          <w:sz w:val="21"/>
          <w:szCs w:val="21"/>
        </w:rPr>
        <w:t>通知对方。变更方不履行通知义务的，应对此造成的一切后果承担法律责任。</w:t>
      </w:r>
    </w:p>
    <w:p>
      <w:pPr>
        <w:snapToGrid w:val="0"/>
        <w:spacing w:line="360" w:lineRule="auto"/>
        <w:ind w:firstLine="422" w:firstLineChars="200"/>
        <w:jc w:val="both"/>
        <w:rPr>
          <w:rFonts w:ascii="宋体" w:hAnsi="宋体"/>
          <w:b/>
          <w:bCs/>
          <w:sz w:val="21"/>
          <w:szCs w:val="21"/>
        </w:rPr>
      </w:pPr>
      <w:r>
        <w:rPr>
          <w:rFonts w:hint="eastAsia" w:ascii="宋体" w:hAnsi="宋体"/>
          <w:b/>
          <w:bCs/>
          <w:sz w:val="21"/>
          <w:szCs w:val="21"/>
        </w:rPr>
        <w:t xml:space="preserve">第十三条 </w:t>
      </w:r>
      <w:r>
        <w:rPr>
          <w:rFonts w:ascii="宋体" w:hAnsi="宋体"/>
          <w:b/>
          <w:bCs/>
          <w:sz w:val="21"/>
          <w:szCs w:val="21"/>
        </w:rPr>
        <w:t>合同的终止</w:t>
      </w:r>
    </w:p>
    <w:p>
      <w:pPr>
        <w:snapToGrid w:val="0"/>
        <w:spacing w:line="360" w:lineRule="auto"/>
        <w:ind w:firstLine="420" w:firstLineChars="200"/>
        <w:jc w:val="both"/>
        <w:rPr>
          <w:rFonts w:ascii="宋体" w:hAnsi="宋体"/>
          <w:sz w:val="21"/>
          <w:szCs w:val="21"/>
        </w:rPr>
      </w:pPr>
      <w:r>
        <w:rPr>
          <w:rFonts w:ascii="宋体" w:hAnsi="宋体"/>
          <w:sz w:val="21"/>
          <w:szCs w:val="21"/>
        </w:rPr>
        <w:t>1.本合同因下列原因而终止：</w:t>
      </w:r>
    </w:p>
    <w:p>
      <w:pPr>
        <w:snapToGrid w:val="0"/>
        <w:spacing w:line="360" w:lineRule="auto"/>
        <w:ind w:firstLine="420" w:firstLineChars="200"/>
        <w:jc w:val="both"/>
        <w:rPr>
          <w:rFonts w:ascii="宋体" w:hAnsi="宋体"/>
          <w:sz w:val="21"/>
          <w:szCs w:val="21"/>
        </w:rPr>
      </w:pPr>
      <w:r>
        <w:rPr>
          <w:rFonts w:ascii="宋体" w:hAnsi="宋体"/>
          <w:sz w:val="21"/>
          <w:szCs w:val="21"/>
        </w:rPr>
        <w:t>（1）本合同正常履行完毕；</w:t>
      </w:r>
    </w:p>
    <w:p>
      <w:pPr>
        <w:snapToGrid w:val="0"/>
        <w:spacing w:line="360" w:lineRule="auto"/>
        <w:ind w:firstLine="420" w:firstLineChars="200"/>
        <w:jc w:val="both"/>
        <w:rPr>
          <w:rFonts w:ascii="宋体" w:hAnsi="宋体"/>
          <w:sz w:val="21"/>
          <w:szCs w:val="21"/>
        </w:rPr>
      </w:pPr>
      <w:r>
        <w:rPr>
          <w:rFonts w:ascii="宋体" w:hAnsi="宋体"/>
          <w:sz w:val="21"/>
          <w:szCs w:val="21"/>
        </w:rPr>
        <w:t>（2）合同双方协议终止本合同的履行；</w:t>
      </w:r>
    </w:p>
    <w:p>
      <w:pPr>
        <w:snapToGrid w:val="0"/>
        <w:spacing w:line="360" w:lineRule="auto"/>
        <w:ind w:firstLine="420" w:firstLineChars="200"/>
        <w:jc w:val="both"/>
        <w:rPr>
          <w:rFonts w:ascii="宋体" w:hAnsi="宋体"/>
          <w:sz w:val="21"/>
          <w:szCs w:val="21"/>
        </w:rPr>
      </w:pPr>
      <w:r>
        <w:rPr>
          <w:rFonts w:ascii="宋体" w:hAnsi="宋体"/>
          <w:sz w:val="21"/>
          <w:szCs w:val="21"/>
        </w:rPr>
        <w:t>（3）不可抗力事件导致本合同无法履行，双方协商终止本合同；</w:t>
      </w:r>
    </w:p>
    <w:p>
      <w:pPr>
        <w:snapToGrid w:val="0"/>
        <w:spacing w:line="360" w:lineRule="auto"/>
        <w:ind w:firstLine="420" w:firstLineChars="200"/>
        <w:jc w:val="both"/>
        <w:rPr>
          <w:rFonts w:ascii="宋体" w:hAnsi="宋体"/>
          <w:sz w:val="21"/>
          <w:szCs w:val="21"/>
        </w:rPr>
      </w:pPr>
      <w:r>
        <w:rPr>
          <w:rFonts w:ascii="宋体" w:hAnsi="宋体"/>
          <w:sz w:val="21"/>
          <w:szCs w:val="21"/>
        </w:rPr>
        <w:t>（4）任何一方</w:t>
      </w:r>
      <w:r>
        <w:rPr>
          <w:rFonts w:hint="eastAsia" w:ascii="宋体" w:hAnsi="宋体"/>
          <w:sz w:val="21"/>
          <w:szCs w:val="21"/>
        </w:rPr>
        <w:t>依据法律规定或本合同约定</w:t>
      </w:r>
      <w:r>
        <w:rPr>
          <w:rFonts w:ascii="宋体" w:hAnsi="宋体"/>
          <w:sz w:val="21"/>
          <w:szCs w:val="21"/>
        </w:rPr>
        <w:t>行使解除权，解除本合同。</w:t>
      </w:r>
    </w:p>
    <w:p>
      <w:pPr>
        <w:snapToGrid w:val="0"/>
        <w:spacing w:line="360" w:lineRule="auto"/>
        <w:ind w:firstLine="420" w:firstLineChars="200"/>
        <w:jc w:val="both"/>
        <w:rPr>
          <w:rFonts w:ascii="宋体" w:hAnsi="宋体"/>
          <w:sz w:val="21"/>
          <w:szCs w:val="21"/>
        </w:rPr>
      </w:pPr>
      <w:r>
        <w:rPr>
          <w:rFonts w:ascii="宋体" w:hAnsi="宋体"/>
          <w:sz w:val="21"/>
          <w:szCs w:val="21"/>
        </w:rPr>
        <w:t>2.</w:t>
      </w:r>
      <w:r>
        <w:rPr>
          <w:rFonts w:hint="eastAsia" w:ascii="宋体" w:hAnsi="宋体"/>
          <w:sz w:val="21"/>
          <w:szCs w:val="21"/>
        </w:rPr>
        <w:t>本合同因任何原因终止，保密义务条款仍然有效。</w:t>
      </w:r>
    </w:p>
    <w:p>
      <w:pPr>
        <w:snapToGrid w:val="0"/>
        <w:spacing w:line="360" w:lineRule="auto"/>
        <w:ind w:firstLine="422" w:firstLineChars="200"/>
        <w:jc w:val="both"/>
        <w:rPr>
          <w:rFonts w:ascii="宋体" w:hAnsi="宋体"/>
          <w:b/>
          <w:bCs/>
          <w:sz w:val="21"/>
          <w:szCs w:val="21"/>
        </w:rPr>
      </w:pPr>
      <w:r>
        <w:rPr>
          <w:rFonts w:hint="eastAsia" w:ascii="宋体" w:hAnsi="宋体"/>
          <w:b/>
          <w:bCs/>
          <w:sz w:val="21"/>
          <w:szCs w:val="21"/>
        </w:rPr>
        <w:t xml:space="preserve">第十四条 </w:t>
      </w:r>
      <w:r>
        <w:rPr>
          <w:rFonts w:ascii="宋体" w:hAnsi="宋体"/>
          <w:b/>
          <w:bCs/>
          <w:sz w:val="21"/>
          <w:szCs w:val="21"/>
        </w:rPr>
        <w:t>争议的解决</w:t>
      </w:r>
    </w:p>
    <w:p>
      <w:pPr>
        <w:snapToGrid w:val="0"/>
        <w:spacing w:line="360" w:lineRule="auto"/>
        <w:ind w:firstLine="420" w:firstLineChars="200"/>
        <w:jc w:val="both"/>
        <w:rPr>
          <w:rFonts w:ascii="宋体" w:hAnsi="宋体"/>
          <w:sz w:val="21"/>
          <w:szCs w:val="21"/>
        </w:rPr>
      </w:pPr>
      <w:r>
        <w:rPr>
          <w:rFonts w:ascii="宋体" w:hAnsi="宋体"/>
          <w:sz w:val="21"/>
          <w:szCs w:val="21"/>
        </w:rPr>
        <w:t>1.合同双方应通过友好协商解决因解释﹑执行本合同所发生的和本合同有关的一切争议。</w:t>
      </w:r>
      <w:r>
        <w:rPr>
          <w:rFonts w:hint="eastAsia" w:ascii="宋体" w:hAnsi="宋体"/>
          <w:sz w:val="21"/>
          <w:szCs w:val="21"/>
        </w:rPr>
        <w:t>通过甲乙双方协商不能解决争议的，双方可将争议提交国家体育总局有关部门调解。经调解，仍不能解决争议的，甲乙双方可向甲方所在地有管辖权的人民法院起诉。</w:t>
      </w:r>
    </w:p>
    <w:p>
      <w:pPr>
        <w:snapToGrid w:val="0"/>
        <w:spacing w:line="360" w:lineRule="auto"/>
        <w:ind w:firstLine="420" w:firstLineChars="200"/>
        <w:jc w:val="both"/>
        <w:rPr>
          <w:rFonts w:ascii="宋体" w:hAnsi="宋体"/>
          <w:sz w:val="21"/>
          <w:szCs w:val="21"/>
        </w:rPr>
      </w:pPr>
      <w:r>
        <w:rPr>
          <w:rFonts w:ascii="宋体" w:hAnsi="宋体"/>
          <w:sz w:val="21"/>
          <w:szCs w:val="21"/>
        </w:rPr>
        <w:t>2.在诉讼期间，除了必须在诉讼过程中进行解决的</w:t>
      </w:r>
      <w:r>
        <w:rPr>
          <w:rFonts w:hint="eastAsia" w:ascii="宋体" w:hAnsi="宋体"/>
          <w:sz w:val="21"/>
          <w:szCs w:val="21"/>
        </w:rPr>
        <w:t>相应</w:t>
      </w:r>
      <w:r>
        <w:rPr>
          <w:rFonts w:ascii="宋体" w:hAnsi="宋体"/>
          <w:sz w:val="21"/>
          <w:szCs w:val="21"/>
        </w:rPr>
        <w:t>部分问题外，合同其余部分应继续履行。</w:t>
      </w:r>
    </w:p>
    <w:p>
      <w:pPr>
        <w:snapToGrid w:val="0"/>
        <w:spacing w:line="360" w:lineRule="auto"/>
        <w:ind w:firstLine="422" w:firstLineChars="200"/>
        <w:jc w:val="both"/>
        <w:rPr>
          <w:rFonts w:ascii="宋体" w:hAnsi="宋体"/>
          <w:b/>
          <w:bCs/>
          <w:sz w:val="21"/>
          <w:szCs w:val="21"/>
        </w:rPr>
      </w:pPr>
      <w:r>
        <w:rPr>
          <w:rFonts w:hint="eastAsia" w:ascii="宋体" w:hAnsi="宋体"/>
          <w:b/>
          <w:bCs/>
          <w:sz w:val="21"/>
          <w:szCs w:val="21"/>
        </w:rPr>
        <w:t xml:space="preserve">第十五条 </w:t>
      </w:r>
      <w:r>
        <w:rPr>
          <w:rFonts w:ascii="宋体" w:hAnsi="宋体"/>
          <w:b/>
          <w:bCs/>
          <w:sz w:val="21"/>
          <w:szCs w:val="21"/>
        </w:rPr>
        <w:t>合同的补充、修改和变更</w:t>
      </w:r>
    </w:p>
    <w:p>
      <w:pPr>
        <w:snapToGrid w:val="0"/>
        <w:spacing w:line="360" w:lineRule="auto"/>
        <w:ind w:firstLine="420" w:firstLineChars="200"/>
        <w:jc w:val="both"/>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双方协商一致，可以对本合同进行补充、修改或变更。</w:t>
      </w:r>
    </w:p>
    <w:p>
      <w:pPr>
        <w:snapToGrid w:val="0"/>
        <w:spacing w:line="360" w:lineRule="auto"/>
        <w:ind w:firstLine="420" w:firstLineChars="200"/>
        <w:jc w:val="both"/>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对本合同的任何补充、修改或变更必须以书面形式进行。</w:t>
      </w:r>
    </w:p>
    <w:p>
      <w:pPr>
        <w:snapToGrid w:val="0"/>
        <w:spacing w:line="360" w:lineRule="auto"/>
        <w:ind w:firstLine="420" w:firstLineChars="200"/>
        <w:jc w:val="both"/>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双方签订的补充协议以及修改或变更的条款与本合同具有同等法律效力。</w:t>
      </w:r>
    </w:p>
    <w:p>
      <w:pPr>
        <w:snapToGrid w:val="0"/>
        <w:spacing w:line="360" w:lineRule="auto"/>
        <w:ind w:firstLine="422" w:firstLineChars="200"/>
        <w:jc w:val="both"/>
        <w:rPr>
          <w:rFonts w:ascii="宋体" w:hAnsi="宋体"/>
          <w:b/>
          <w:bCs/>
          <w:sz w:val="21"/>
          <w:szCs w:val="21"/>
        </w:rPr>
      </w:pPr>
      <w:r>
        <w:rPr>
          <w:rFonts w:hint="eastAsia" w:ascii="宋体" w:hAnsi="宋体"/>
          <w:b/>
          <w:bCs/>
          <w:sz w:val="21"/>
          <w:szCs w:val="21"/>
        </w:rPr>
        <w:t xml:space="preserve">第十六条 </w:t>
      </w:r>
      <w:r>
        <w:rPr>
          <w:rFonts w:ascii="宋体" w:hAnsi="宋体"/>
          <w:b/>
          <w:bCs/>
          <w:sz w:val="21"/>
          <w:szCs w:val="21"/>
        </w:rPr>
        <w:t>其</w:t>
      </w:r>
      <w:r>
        <w:rPr>
          <w:rFonts w:hint="eastAsia" w:ascii="宋体" w:hAnsi="宋体"/>
          <w:b/>
          <w:bCs/>
          <w:sz w:val="21"/>
          <w:szCs w:val="21"/>
        </w:rPr>
        <w:t>他</w:t>
      </w:r>
    </w:p>
    <w:p>
      <w:pPr>
        <w:snapToGrid w:val="0"/>
        <w:spacing w:line="360" w:lineRule="auto"/>
        <w:ind w:firstLine="420" w:firstLineChars="200"/>
        <w:jc w:val="both"/>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本合同经双方法定代表人或授权代表签字并加盖单位公章后生效。</w:t>
      </w:r>
    </w:p>
    <w:p>
      <w:pPr>
        <w:snapToGrid w:val="0"/>
        <w:spacing w:line="360" w:lineRule="auto"/>
        <w:ind w:firstLine="420" w:firstLineChars="200"/>
        <w:jc w:val="both"/>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一方当事人未经另外一方书面同意，不得将其在合同项下的权利和义务全部或部分转让给第三人。</w:t>
      </w:r>
    </w:p>
    <w:p>
      <w:pPr>
        <w:snapToGrid w:val="0"/>
        <w:spacing w:line="360" w:lineRule="auto"/>
        <w:ind w:firstLine="420" w:firstLineChars="200"/>
        <w:jc w:val="both"/>
        <w:rPr>
          <w:rFonts w:ascii="宋体" w:hAnsi="宋体"/>
          <w:sz w:val="21"/>
          <w:szCs w:val="21"/>
        </w:rPr>
      </w:pPr>
      <w:r>
        <w:rPr>
          <w:rFonts w:ascii="宋体" w:hAnsi="宋体"/>
          <w:sz w:val="21"/>
          <w:szCs w:val="21"/>
        </w:rPr>
        <w:t>3</w:t>
      </w:r>
      <w:r>
        <w:rPr>
          <w:rFonts w:hint="eastAsia" w:ascii="宋体" w:hAnsi="宋体"/>
          <w:sz w:val="21"/>
          <w:szCs w:val="21"/>
        </w:rPr>
        <w:t>.本合同正式文本一式五份，甲方三份，乙方二份</w:t>
      </w:r>
      <w:r>
        <w:rPr>
          <w:rFonts w:ascii="宋体" w:hAnsi="宋体"/>
          <w:sz w:val="21"/>
          <w:szCs w:val="21"/>
        </w:rPr>
        <w:t>，每份正本具有同等法律效力。</w:t>
      </w:r>
    </w:p>
    <w:p>
      <w:pPr>
        <w:snapToGrid w:val="0"/>
        <w:spacing w:line="360" w:lineRule="auto"/>
        <w:ind w:firstLine="420" w:firstLineChars="200"/>
        <w:jc w:val="both"/>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本合同中的附件均为本合同不可分割的部分，与本合同具有相同的法律效力。</w:t>
      </w:r>
    </w:p>
    <w:p>
      <w:pPr>
        <w:snapToGrid w:val="0"/>
        <w:spacing w:line="360" w:lineRule="auto"/>
        <w:ind w:firstLine="420" w:firstLineChars="200"/>
        <w:jc w:val="both"/>
        <w:rPr>
          <w:rFonts w:ascii="宋体" w:hAnsi="宋体"/>
          <w:sz w:val="21"/>
          <w:szCs w:val="21"/>
        </w:rPr>
      </w:pPr>
    </w:p>
    <w:p>
      <w:pPr>
        <w:snapToGrid w:val="0"/>
        <w:spacing w:line="360" w:lineRule="auto"/>
        <w:ind w:firstLine="420" w:firstLineChars="200"/>
        <w:jc w:val="both"/>
        <w:rPr>
          <w:rFonts w:ascii="宋体" w:hAnsi="宋体"/>
          <w:sz w:val="21"/>
          <w:szCs w:val="21"/>
        </w:rPr>
      </w:pPr>
      <w:r>
        <w:rPr>
          <w:rFonts w:hint="eastAsia" w:ascii="宋体" w:hAnsi="宋体"/>
          <w:sz w:val="21"/>
          <w:szCs w:val="21"/>
        </w:rPr>
        <w:t>（以下无正文）</w:t>
      </w:r>
    </w:p>
    <w:p>
      <w:pPr>
        <w:snapToGrid w:val="0"/>
        <w:spacing w:line="360" w:lineRule="auto"/>
        <w:jc w:val="both"/>
        <w:rPr>
          <w:rFonts w:ascii="宋体" w:hAnsi="宋体"/>
          <w:sz w:val="21"/>
          <w:szCs w:val="21"/>
        </w:rPr>
      </w:pPr>
    </w:p>
    <w:p>
      <w:pPr>
        <w:snapToGrid w:val="0"/>
        <w:spacing w:line="360" w:lineRule="auto"/>
        <w:jc w:val="both"/>
        <w:rPr>
          <w:rFonts w:ascii="宋体" w:hAnsi="宋体"/>
          <w:sz w:val="21"/>
          <w:szCs w:val="21"/>
        </w:rPr>
      </w:pPr>
    </w:p>
    <w:p>
      <w:pPr>
        <w:tabs>
          <w:tab w:val="left" w:pos="5954"/>
        </w:tabs>
        <w:snapToGrid w:val="0"/>
        <w:spacing w:line="360" w:lineRule="auto"/>
        <w:jc w:val="both"/>
        <w:rPr>
          <w:rFonts w:ascii="宋体" w:hAnsi="宋体"/>
          <w:sz w:val="21"/>
          <w:szCs w:val="21"/>
        </w:rPr>
      </w:pPr>
      <w:r>
        <w:rPr>
          <w:rFonts w:hint="eastAsia" w:ascii="宋体" w:hAnsi="宋体"/>
          <w:sz w:val="21"/>
          <w:szCs w:val="21"/>
        </w:rPr>
        <w:t>甲方：国家体育总局射击射箭运动管理中心（盖章）</w:t>
      </w:r>
    </w:p>
    <w:p>
      <w:pPr>
        <w:tabs>
          <w:tab w:val="left" w:pos="5954"/>
        </w:tabs>
        <w:snapToGrid w:val="0"/>
        <w:spacing w:line="360" w:lineRule="auto"/>
        <w:jc w:val="both"/>
        <w:rPr>
          <w:rFonts w:ascii="宋体" w:hAnsi="宋体"/>
          <w:sz w:val="21"/>
          <w:szCs w:val="21"/>
        </w:rPr>
      </w:pPr>
      <w:r>
        <w:rPr>
          <w:rFonts w:hint="eastAsia" w:ascii="宋体" w:hAnsi="宋体"/>
          <w:sz w:val="21"/>
          <w:szCs w:val="21"/>
        </w:rPr>
        <w:t>法定代表人/授权代表（签字）：</w:t>
      </w:r>
    </w:p>
    <w:p>
      <w:pPr>
        <w:tabs>
          <w:tab w:val="left" w:pos="5954"/>
        </w:tabs>
        <w:snapToGrid w:val="0"/>
        <w:spacing w:line="360" w:lineRule="auto"/>
        <w:jc w:val="both"/>
        <w:rPr>
          <w:rFonts w:ascii="宋体" w:hAnsi="宋体"/>
          <w:sz w:val="21"/>
          <w:szCs w:val="21"/>
        </w:rPr>
      </w:pPr>
      <w:r>
        <w:rPr>
          <w:rFonts w:hint="eastAsia" w:ascii="宋体" w:hAnsi="宋体"/>
          <w:sz w:val="21"/>
          <w:szCs w:val="21"/>
        </w:rPr>
        <w:t xml:space="preserve">日期：      年 </w:t>
      </w:r>
      <w:r>
        <w:rPr>
          <w:rFonts w:ascii="宋体" w:hAnsi="宋体"/>
          <w:sz w:val="21"/>
          <w:szCs w:val="21"/>
        </w:rPr>
        <w:t xml:space="preserve">   </w:t>
      </w:r>
      <w:r>
        <w:rPr>
          <w:rFonts w:hint="eastAsia" w:ascii="宋体" w:hAnsi="宋体"/>
          <w:sz w:val="21"/>
          <w:szCs w:val="21"/>
        </w:rPr>
        <w:t xml:space="preserve">月 </w:t>
      </w:r>
      <w:r>
        <w:rPr>
          <w:rFonts w:ascii="宋体" w:hAnsi="宋体"/>
          <w:sz w:val="21"/>
          <w:szCs w:val="21"/>
        </w:rPr>
        <w:t xml:space="preserve">   </w:t>
      </w:r>
      <w:r>
        <w:rPr>
          <w:rFonts w:hint="eastAsia" w:ascii="宋体" w:hAnsi="宋体"/>
          <w:sz w:val="21"/>
          <w:szCs w:val="21"/>
        </w:rPr>
        <w:t>日</w:t>
      </w:r>
    </w:p>
    <w:p>
      <w:pPr>
        <w:tabs>
          <w:tab w:val="left" w:pos="5954"/>
        </w:tabs>
        <w:snapToGrid w:val="0"/>
        <w:spacing w:line="360" w:lineRule="auto"/>
        <w:jc w:val="both"/>
        <w:rPr>
          <w:rFonts w:ascii="宋体" w:hAnsi="宋体"/>
          <w:sz w:val="21"/>
          <w:szCs w:val="21"/>
        </w:rPr>
      </w:pPr>
      <w:r>
        <w:rPr>
          <w:rFonts w:hint="eastAsia" w:ascii="宋体" w:hAnsi="宋体"/>
          <w:sz w:val="21"/>
          <w:szCs w:val="21"/>
        </w:rPr>
        <w:t>乙方：（盖章）</w:t>
      </w:r>
    </w:p>
    <w:p>
      <w:pPr>
        <w:snapToGrid w:val="0"/>
        <w:spacing w:line="360" w:lineRule="auto"/>
        <w:jc w:val="both"/>
        <w:rPr>
          <w:sz w:val="21"/>
          <w:szCs w:val="21"/>
        </w:rPr>
      </w:pPr>
      <w:r>
        <w:rPr>
          <w:rFonts w:hint="eastAsia" w:ascii="宋体" w:hAnsi="宋体"/>
          <w:sz w:val="21"/>
          <w:szCs w:val="21"/>
        </w:rPr>
        <w:t>法定代表人/授权代表（签字）:</w:t>
      </w:r>
      <w:r>
        <w:rPr>
          <w:rFonts w:hint="eastAsia"/>
          <w:sz w:val="21"/>
          <w:szCs w:val="21"/>
        </w:rPr>
        <w:t xml:space="preserve"> </w:t>
      </w:r>
    </w:p>
    <w:p>
      <w:pPr>
        <w:tabs>
          <w:tab w:val="left" w:pos="5954"/>
        </w:tabs>
        <w:snapToGrid w:val="0"/>
        <w:spacing w:line="360" w:lineRule="auto"/>
        <w:jc w:val="both"/>
        <w:rPr>
          <w:rFonts w:ascii="宋体" w:hAnsi="宋体"/>
          <w:sz w:val="21"/>
          <w:szCs w:val="21"/>
        </w:rPr>
      </w:pPr>
      <w:r>
        <w:rPr>
          <w:rFonts w:hint="eastAsia" w:ascii="宋体" w:hAnsi="宋体"/>
          <w:sz w:val="21"/>
          <w:szCs w:val="21"/>
        </w:rPr>
        <w:t>服务工作组负责人（签字）：</w:t>
      </w:r>
    </w:p>
    <w:p>
      <w:pPr>
        <w:tabs>
          <w:tab w:val="left" w:pos="5954"/>
        </w:tabs>
        <w:snapToGrid w:val="0"/>
        <w:spacing w:line="360" w:lineRule="auto"/>
        <w:jc w:val="both"/>
        <w:rPr>
          <w:rFonts w:ascii="宋体" w:hAnsi="宋体"/>
          <w:sz w:val="21"/>
          <w:szCs w:val="21"/>
        </w:rPr>
      </w:pPr>
      <w:r>
        <w:rPr>
          <w:rFonts w:hint="eastAsia" w:ascii="宋体" w:hAnsi="宋体"/>
          <w:sz w:val="21"/>
          <w:szCs w:val="21"/>
        </w:rPr>
        <w:t xml:space="preserve">日期：      年 </w:t>
      </w:r>
      <w:r>
        <w:rPr>
          <w:rFonts w:ascii="宋体" w:hAnsi="宋体"/>
          <w:sz w:val="21"/>
          <w:szCs w:val="21"/>
        </w:rPr>
        <w:t xml:space="preserve">   </w:t>
      </w:r>
      <w:r>
        <w:rPr>
          <w:rFonts w:hint="eastAsia" w:ascii="宋体" w:hAnsi="宋体"/>
          <w:sz w:val="21"/>
          <w:szCs w:val="21"/>
        </w:rPr>
        <w:t xml:space="preserve">月 </w:t>
      </w:r>
      <w:r>
        <w:rPr>
          <w:rFonts w:ascii="宋体" w:hAnsi="宋体"/>
          <w:sz w:val="21"/>
          <w:szCs w:val="21"/>
        </w:rPr>
        <w:t xml:space="preserve">   </w:t>
      </w:r>
      <w:r>
        <w:rPr>
          <w:rFonts w:hint="eastAsia" w:ascii="宋体" w:hAnsi="宋体"/>
          <w:sz w:val="21"/>
          <w:szCs w:val="21"/>
        </w:rPr>
        <w:t>日</w:t>
      </w:r>
    </w:p>
    <w:p>
      <w:pPr>
        <w:spacing w:line="240" w:lineRule="atLeast"/>
        <w:ind w:left="-283" w:leftChars="-135"/>
        <w:jc w:val="left"/>
        <w:rPr>
          <w:rFonts w:ascii="仿宋_GB2312" w:hAnsi="宋体" w:eastAsia="仿宋_GB2312" w:cs="微软雅黑"/>
          <w:color w:val="FF0000"/>
          <w:sz w:val="21"/>
          <w:szCs w:val="21"/>
        </w:rPr>
      </w:pPr>
    </w:p>
    <w:p>
      <w:pPr>
        <w:widowControl/>
        <w:spacing w:line="240" w:lineRule="atLeast"/>
        <w:jc w:val="left"/>
        <w:rPr>
          <w:sz w:val="21"/>
          <w:szCs w:val="21"/>
        </w:rPr>
      </w:pPr>
      <w:r>
        <w:rPr>
          <w:sz w:val="21"/>
          <w:szCs w:val="21"/>
        </w:rPr>
        <w:br w:type="page"/>
      </w:r>
    </w:p>
    <w:p>
      <w:pPr>
        <w:spacing w:after="240" w:afterLines="100" w:line="340" w:lineRule="exact"/>
        <w:jc w:val="center"/>
        <w:outlineLvl w:val="0"/>
        <w:rPr>
          <w:rFonts w:hint="eastAsia" w:asciiTheme="minorEastAsia" w:hAnsiTheme="minorEastAsia" w:eastAsiaTheme="minorEastAsia" w:cstheme="minorEastAsia"/>
          <w:b/>
          <w:color w:val="000000"/>
          <w:sz w:val="36"/>
          <w:szCs w:val="36"/>
        </w:rPr>
      </w:pPr>
      <w:bookmarkStart w:id="18" w:name="_Toc22675"/>
      <w:r>
        <w:rPr>
          <w:rFonts w:hint="eastAsia" w:asciiTheme="minorEastAsia" w:hAnsiTheme="minorEastAsia" w:eastAsiaTheme="minorEastAsia" w:cstheme="minorEastAsia"/>
          <w:b/>
          <w:color w:val="000000"/>
          <w:sz w:val="36"/>
          <w:szCs w:val="36"/>
        </w:rPr>
        <w:t>第六章  投标文件格式附件</w:t>
      </w:r>
      <w:bookmarkEnd w:id="18"/>
    </w:p>
    <w:p>
      <w:pPr>
        <w:pStyle w:val="43"/>
        <w:spacing w:before="120" w:after="120" w:line="360" w:lineRule="auto"/>
        <w:jc w:val="center"/>
        <w:rPr>
          <w:rFonts w:ascii="仿宋" w:hAnsi="仿宋" w:eastAsia="仿宋"/>
          <w:b/>
          <w:color w:val="000000"/>
          <w:sz w:val="21"/>
          <w:szCs w:val="21"/>
        </w:rPr>
      </w:pPr>
    </w:p>
    <w:p>
      <w:pPr>
        <w:spacing w:line="360" w:lineRule="auto"/>
        <w:ind w:left="221" w:hanging="211" w:hangingChars="100"/>
        <w:jc w:val="center"/>
        <w:rPr>
          <w:rFonts w:ascii="仿宋" w:hAnsi="仿宋" w:eastAsia="仿宋"/>
          <w:b/>
          <w:color w:val="000000"/>
          <w:sz w:val="21"/>
          <w:szCs w:val="21"/>
        </w:rPr>
      </w:pPr>
      <w:bookmarkStart w:id="19" w:name="_Toc125713437"/>
      <w:bookmarkStart w:id="20" w:name="_Toc32581647"/>
      <w:r>
        <w:rPr>
          <w:rFonts w:hint="eastAsia" w:ascii="仿宋" w:hAnsi="仿宋" w:eastAsia="仿宋"/>
          <w:b/>
          <w:color w:val="000000"/>
          <w:sz w:val="21"/>
          <w:szCs w:val="21"/>
        </w:rPr>
        <w:t>供应商提交文件须知</w:t>
      </w:r>
      <w:bookmarkEnd w:id="19"/>
      <w:bookmarkEnd w:id="20"/>
    </w:p>
    <w:p>
      <w:pPr>
        <w:spacing w:line="360" w:lineRule="auto"/>
        <w:ind w:left="220" w:hanging="210" w:hangingChars="100"/>
        <w:rPr>
          <w:rFonts w:ascii="仿宋" w:hAnsi="仿宋" w:eastAsia="仿宋"/>
          <w:color w:val="000000"/>
          <w:sz w:val="21"/>
          <w:szCs w:val="21"/>
        </w:rPr>
      </w:pPr>
      <w:r>
        <w:rPr>
          <w:rFonts w:ascii="仿宋" w:hAnsi="仿宋" w:eastAsia="仿宋"/>
          <w:color w:val="000000"/>
          <w:sz w:val="21"/>
          <w:szCs w:val="21"/>
        </w:rPr>
        <w:t>1.</w:t>
      </w:r>
      <w:r>
        <w:rPr>
          <w:rFonts w:hint="eastAsia" w:ascii="仿宋" w:hAnsi="仿宋" w:eastAsia="仿宋"/>
          <w:color w:val="000000"/>
          <w:sz w:val="21"/>
          <w:szCs w:val="21"/>
        </w:rPr>
        <w:t>供应商</w:t>
      </w:r>
      <w:r>
        <w:rPr>
          <w:rFonts w:ascii="仿宋" w:hAnsi="仿宋" w:eastAsia="仿宋"/>
          <w:color w:val="000000"/>
          <w:sz w:val="21"/>
          <w:szCs w:val="21"/>
        </w:rPr>
        <w:t>应严格按照以下顺序填写和提交下述规定的全部格式文件，招标文件规定提交的其他有关资料未给出格式文件的，由</w:t>
      </w:r>
      <w:r>
        <w:rPr>
          <w:rFonts w:hint="eastAsia" w:ascii="仿宋" w:hAnsi="仿宋" w:eastAsia="仿宋"/>
          <w:color w:val="000000"/>
          <w:sz w:val="21"/>
          <w:szCs w:val="21"/>
        </w:rPr>
        <w:t>供应商</w:t>
      </w:r>
      <w:r>
        <w:rPr>
          <w:rFonts w:ascii="仿宋" w:hAnsi="仿宋" w:eastAsia="仿宋"/>
          <w:color w:val="000000"/>
          <w:sz w:val="21"/>
          <w:szCs w:val="21"/>
        </w:rPr>
        <w:t>自行设计编写。混乱的编排导致投标文件被误读或查找不到，后果由</w:t>
      </w:r>
      <w:r>
        <w:rPr>
          <w:rFonts w:hint="eastAsia" w:ascii="仿宋" w:hAnsi="仿宋" w:eastAsia="仿宋"/>
          <w:color w:val="000000"/>
          <w:sz w:val="21"/>
          <w:szCs w:val="21"/>
        </w:rPr>
        <w:t>供应商</w:t>
      </w:r>
      <w:r>
        <w:rPr>
          <w:rFonts w:ascii="仿宋" w:hAnsi="仿宋" w:eastAsia="仿宋"/>
          <w:color w:val="000000"/>
          <w:sz w:val="21"/>
          <w:szCs w:val="21"/>
        </w:rPr>
        <w:t>承担。</w:t>
      </w:r>
    </w:p>
    <w:p>
      <w:pPr>
        <w:spacing w:line="360" w:lineRule="auto"/>
        <w:rPr>
          <w:rFonts w:ascii="仿宋" w:hAnsi="仿宋" w:eastAsia="仿宋"/>
          <w:color w:val="000000"/>
          <w:sz w:val="21"/>
          <w:szCs w:val="21"/>
        </w:rPr>
      </w:pPr>
      <w:r>
        <w:rPr>
          <w:rFonts w:ascii="仿宋" w:hAnsi="仿宋" w:eastAsia="仿宋"/>
          <w:color w:val="000000"/>
          <w:sz w:val="21"/>
          <w:szCs w:val="21"/>
        </w:rPr>
        <w:t>2.所附表格中要求回答的全部问题和信息都必须正面回答。</w:t>
      </w:r>
    </w:p>
    <w:p>
      <w:pPr>
        <w:spacing w:line="360" w:lineRule="auto"/>
        <w:rPr>
          <w:rFonts w:ascii="仿宋" w:hAnsi="仿宋" w:eastAsia="仿宋"/>
          <w:color w:val="000000"/>
          <w:sz w:val="21"/>
          <w:szCs w:val="21"/>
        </w:rPr>
      </w:pPr>
      <w:r>
        <w:rPr>
          <w:rFonts w:ascii="仿宋" w:hAnsi="仿宋" w:eastAsia="仿宋"/>
          <w:color w:val="000000"/>
          <w:sz w:val="21"/>
          <w:szCs w:val="21"/>
        </w:rPr>
        <w:t>3.</w:t>
      </w:r>
      <w:r>
        <w:rPr>
          <w:rFonts w:hint="eastAsia" w:ascii="仿宋" w:hAnsi="仿宋" w:eastAsia="仿宋"/>
          <w:color w:val="000000"/>
          <w:sz w:val="21"/>
          <w:szCs w:val="21"/>
        </w:rPr>
        <w:t>本资格声明的签字人应保证全部声明和问题的回答是真实的和准确的。</w:t>
      </w:r>
    </w:p>
    <w:p>
      <w:pPr>
        <w:spacing w:line="360" w:lineRule="auto"/>
        <w:ind w:left="220" w:hanging="210" w:hangingChars="100"/>
        <w:rPr>
          <w:rFonts w:ascii="仿宋" w:hAnsi="仿宋" w:eastAsia="仿宋"/>
          <w:color w:val="000000"/>
          <w:sz w:val="21"/>
          <w:szCs w:val="21"/>
        </w:rPr>
      </w:pPr>
      <w:r>
        <w:rPr>
          <w:rFonts w:ascii="仿宋" w:hAnsi="仿宋" w:eastAsia="仿宋"/>
          <w:color w:val="000000"/>
          <w:sz w:val="21"/>
          <w:szCs w:val="21"/>
        </w:rPr>
        <w:t>4.评标委员会将应用</w:t>
      </w:r>
      <w:r>
        <w:rPr>
          <w:rFonts w:hint="eastAsia" w:ascii="仿宋" w:hAnsi="仿宋" w:eastAsia="仿宋"/>
          <w:color w:val="000000"/>
          <w:sz w:val="21"/>
          <w:szCs w:val="21"/>
        </w:rPr>
        <w:t>供应商</w:t>
      </w:r>
      <w:r>
        <w:rPr>
          <w:rFonts w:ascii="仿宋" w:hAnsi="仿宋" w:eastAsia="仿宋"/>
          <w:color w:val="000000"/>
          <w:sz w:val="21"/>
          <w:szCs w:val="21"/>
        </w:rPr>
        <w:t>提交的资料并根据自己的判断，决定</w:t>
      </w:r>
      <w:r>
        <w:rPr>
          <w:rFonts w:hint="eastAsia" w:ascii="仿宋" w:hAnsi="仿宋" w:eastAsia="仿宋"/>
          <w:color w:val="000000"/>
          <w:sz w:val="21"/>
          <w:szCs w:val="21"/>
        </w:rPr>
        <w:t>供应商</w:t>
      </w:r>
      <w:r>
        <w:rPr>
          <w:rFonts w:ascii="仿宋" w:hAnsi="仿宋" w:eastAsia="仿宋"/>
          <w:color w:val="000000"/>
          <w:sz w:val="21"/>
          <w:szCs w:val="21"/>
        </w:rPr>
        <w:t>履行合同的合格性及能力。</w:t>
      </w:r>
    </w:p>
    <w:p>
      <w:pPr>
        <w:adjustRightInd w:val="0"/>
        <w:snapToGrid w:val="0"/>
        <w:spacing w:before="120" w:after="120" w:line="360" w:lineRule="auto"/>
        <w:rPr>
          <w:rFonts w:ascii="仿宋" w:hAnsi="仿宋" w:eastAsia="仿宋"/>
          <w:color w:val="000000"/>
          <w:sz w:val="21"/>
          <w:szCs w:val="21"/>
        </w:rPr>
      </w:pPr>
      <w:r>
        <w:rPr>
          <w:rFonts w:ascii="仿宋" w:hAnsi="仿宋" w:eastAsia="仿宋"/>
          <w:color w:val="000000"/>
          <w:sz w:val="21"/>
          <w:szCs w:val="21"/>
        </w:rPr>
        <w:t>5.</w:t>
      </w:r>
      <w:r>
        <w:rPr>
          <w:rFonts w:hint="eastAsia" w:ascii="仿宋" w:hAnsi="仿宋" w:eastAsia="仿宋"/>
          <w:color w:val="000000"/>
          <w:sz w:val="21"/>
          <w:szCs w:val="21"/>
        </w:rPr>
        <w:t>供应商</w:t>
      </w:r>
      <w:r>
        <w:rPr>
          <w:rFonts w:ascii="仿宋" w:hAnsi="仿宋" w:eastAsia="仿宋"/>
          <w:color w:val="000000"/>
          <w:sz w:val="21"/>
          <w:szCs w:val="21"/>
        </w:rPr>
        <w:t>提交的材料将被保密保存，但不退还。</w:t>
      </w:r>
    </w:p>
    <w:p>
      <w:pPr>
        <w:adjustRightInd w:val="0"/>
        <w:snapToGrid w:val="0"/>
        <w:spacing w:before="120" w:after="120" w:line="360" w:lineRule="auto"/>
        <w:rPr>
          <w:rFonts w:ascii="仿宋" w:hAnsi="仿宋" w:eastAsia="仿宋"/>
          <w:color w:val="000000"/>
          <w:sz w:val="21"/>
          <w:szCs w:val="21"/>
        </w:rPr>
      </w:pPr>
      <w:r>
        <w:rPr>
          <w:rFonts w:ascii="仿宋" w:hAnsi="仿宋" w:eastAsia="仿宋"/>
          <w:color w:val="000000"/>
          <w:sz w:val="21"/>
          <w:szCs w:val="21"/>
        </w:rPr>
        <w:t>6.</w:t>
      </w:r>
      <w:r>
        <w:rPr>
          <w:rFonts w:hint="eastAsia" w:ascii="仿宋" w:hAnsi="仿宋" w:eastAsia="仿宋"/>
          <w:color w:val="000000"/>
          <w:sz w:val="21"/>
          <w:szCs w:val="21"/>
        </w:rPr>
        <w:t>全部文件应按供应商须知中规定的语言和份数提交。</w:t>
      </w:r>
    </w:p>
    <w:p>
      <w:pPr>
        <w:rPr>
          <w:rFonts w:ascii="仿宋" w:hAnsi="仿宋" w:eastAsia="仿宋"/>
          <w:color w:val="000000"/>
          <w:sz w:val="21"/>
          <w:szCs w:val="21"/>
        </w:rPr>
      </w:pPr>
      <w:r>
        <w:rPr>
          <w:rFonts w:hint="eastAsia" w:ascii="仿宋" w:hAnsi="仿宋" w:eastAsia="仿宋"/>
          <w:color w:val="000000"/>
          <w:sz w:val="21"/>
          <w:szCs w:val="21"/>
        </w:rPr>
        <w:br w:type="page"/>
      </w:r>
    </w:p>
    <w:p>
      <w:pPr>
        <w:snapToGrid w:val="0"/>
        <w:spacing w:line="460" w:lineRule="exact"/>
        <w:jc w:val="left"/>
        <w:rPr>
          <w:rFonts w:ascii="仿宋" w:hAnsi="仿宋" w:eastAsia="仿宋"/>
          <w:b/>
          <w:color w:val="000000"/>
          <w:sz w:val="21"/>
          <w:szCs w:val="21"/>
        </w:rPr>
      </w:pPr>
      <w:r>
        <w:rPr>
          <w:rFonts w:hint="eastAsia" w:ascii="仿宋" w:hAnsi="仿宋" w:eastAsia="仿宋"/>
          <w:color w:val="000000"/>
          <w:sz w:val="21"/>
          <w:szCs w:val="21"/>
        </w:rPr>
        <w:t>附件1</w:t>
      </w:r>
      <w:r>
        <w:rPr>
          <w:rFonts w:hint="eastAsia" w:ascii="仿宋" w:hAnsi="仿宋" w:eastAsia="仿宋"/>
          <w:b/>
          <w:color w:val="000000"/>
          <w:sz w:val="21"/>
          <w:szCs w:val="21"/>
        </w:rPr>
        <w:t>：</w:t>
      </w:r>
    </w:p>
    <w:p>
      <w:pPr>
        <w:ind w:right="-110"/>
        <w:rPr>
          <w:rFonts w:ascii="仿宋" w:hAnsi="仿宋" w:eastAsia="仿宋"/>
          <w:color w:val="000000"/>
          <w:spacing w:val="40"/>
          <w:sz w:val="24"/>
          <w:szCs w:val="24"/>
        </w:rPr>
      </w:pPr>
    </w:p>
    <w:p>
      <w:pPr>
        <w:ind w:right="-110"/>
        <w:jc w:val="center"/>
        <w:rPr>
          <w:rFonts w:ascii="仿宋" w:hAnsi="仿宋" w:eastAsia="仿宋"/>
          <w:color w:val="000000"/>
          <w:spacing w:val="40"/>
          <w:sz w:val="36"/>
          <w:szCs w:val="36"/>
        </w:rPr>
      </w:pPr>
      <w:r>
        <w:rPr>
          <w:rFonts w:hint="eastAsia" w:ascii="仿宋" w:hAnsi="仿宋" w:eastAsia="仿宋"/>
          <w:color w:val="000000"/>
          <w:spacing w:val="40"/>
          <w:sz w:val="36"/>
          <w:szCs w:val="36"/>
        </w:rPr>
        <w:t>项目名称</w:t>
      </w:r>
    </w:p>
    <w:p>
      <w:pPr>
        <w:spacing w:before="240" w:beforeLines="100" w:line="240" w:lineRule="atLeast"/>
        <w:ind w:firstLine="2520" w:firstLineChars="700"/>
        <w:rPr>
          <w:rFonts w:ascii="仿宋" w:hAnsi="仿宋" w:eastAsia="仿宋"/>
          <w:color w:val="000000"/>
          <w:sz w:val="36"/>
          <w:szCs w:val="36"/>
        </w:rPr>
      </w:pPr>
      <w:r>
        <w:rPr>
          <w:rFonts w:hint="eastAsia" w:ascii="仿宋" w:hAnsi="仿宋" w:eastAsia="仿宋"/>
          <w:color w:val="000000"/>
          <w:sz w:val="36"/>
          <w:szCs w:val="36"/>
        </w:rPr>
        <w:t>项目编号：</w:t>
      </w:r>
    </w:p>
    <w:p>
      <w:pPr>
        <w:spacing w:before="240" w:beforeLines="100" w:line="240" w:lineRule="atLeast"/>
        <w:ind w:firstLine="2520" w:firstLineChars="700"/>
        <w:rPr>
          <w:rFonts w:ascii="仿宋" w:hAnsi="仿宋" w:eastAsia="仿宋"/>
          <w:color w:val="000000"/>
          <w:sz w:val="36"/>
          <w:szCs w:val="36"/>
        </w:rPr>
      </w:pPr>
      <w:r>
        <w:rPr>
          <w:rFonts w:hint="eastAsia" w:ascii="仿宋" w:hAnsi="仿宋" w:eastAsia="仿宋"/>
          <w:color w:val="000000"/>
          <w:sz w:val="36"/>
          <w:szCs w:val="36"/>
        </w:rPr>
        <w:t>标项：</w:t>
      </w:r>
    </w:p>
    <w:p>
      <w:pPr>
        <w:spacing w:before="240" w:beforeLines="100" w:line="240" w:lineRule="atLeast"/>
        <w:ind w:firstLine="1680" w:firstLineChars="700"/>
        <w:rPr>
          <w:rFonts w:ascii="仿宋" w:hAnsi="仿宋" w:eastAsia="仿宋"/>
          <w:color w:val="000000"/>
          <w:sz w:val="24"/>
          <w:szCs w:val="24"/>
        </w:rPr>
      </w:pPr>
    </w:p>
    <w:p>
      <w:pPr>
        <w:spacing w:after="100" w:afterAutospacing="1" w:line="800" w:lineRule="exact"/>
        <w:ind w:right="-108"/>
        <w:jc w:val="center"/>
        <w:rPr>
          <w:rFonts w:ascii="仿宋" w:hAnsi="仿宋" w:eastAsia="仿宋"/>
          <w:b/>
          <w:color w:val="000000"/>
          <w:spacing w:val="40"/>
          <w:sz w:val="36"/>
          <w:szCs w:val="36"/>
        </w:rPr>
      </w:pPr>
      <w:r>
        <w:rPr>
          <w:rFonts w:hint="eastAsia" w:ascii="仿宋" w:hAnsi="仿宋" w:eastAsia="仿宋"/>
          <w:b/>
          <w:color w:val="000000"/>
          <w:spacing w:val="40"/>
          <w:sz w:val="36"/>
          <w:szCs w:val="36"/>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681"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4102" w:type="dxa"/>
            <w:tcBorders>
              <w:left w:val="single" w:color="auto" w:sz="4" w:space="0"/>
            </w:tcBorders>
            <w:vAlign w:val="center"/>
          </w:tcPr>
          <w:p>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提供服务时间完全响应采购人要求（填写“是”或“否”）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681" w:type="dxa"/>
            <w:tcBorders>
              <w:top w:val="single" w:color="auto" w:sz="4" w:space="0"/>
            </w:tcBorders>
          </w:tcPr>
          <w:p>
            <w:pPr>
              <w:jc w:val="center"/>
              <w:rPr>
                <w:color w:val="000000"/>
                <w:sz w:val="28"/>
                <w:szCs w:val="28"/>
              </w:rPr>
            </w:pPr>
          </w:p>
        </w:tc>
        <w:tc>
          <w:tcPr>
            <w:tcW w:w="4102" w:type="dxa"/>
          </w:tcPr>
          <w:p>
            <w:pPr>
              <w:jc w:val="center"/>
              <w:rPr>
                <w:color w:val="000000"/>
                <w:sz w:val="28"/>
                <w:szCs w:val="28"/>
              </w:rPr>
            </w:pPr>
          </w:p>
        </w:tc>
      </w:tr>
    </w:tbl>
    <w:p>
      <w:pPr>
        <w:widowControl/>
        <w:spacing w:before="120" w:beforeLines="50" w:line="360" w:lineRule="auto"/>
        <w:jc w:val="left"/>
        <w:rPr>
          <w:color w:val="000000"/>
          <w:sz w:val="24"/>
          <w:szCs w:val="24"/>
        </w:rPr>
      </w:pPr>
      <w:r>
        <w:rPr>
          <w:color w:val="000000"/>
          <w:sz w:val="24"/>
          <w:szCs w:val="24"/>
        </w:rPr>
        <w:t>说明：开标一览表中的“投标总价”</w:t>
      </w:r>
      <w:r>
        <w:rPr>
          <w:color w:val="000000"/>
          <w:sz w:val="24"/>
          <w:szCs w:val="24"/>
          <w:lang w:bidi="ar"/>
        </w:rPr>
        <w:t>应包括为完成本项目所发生的一切费用和税费</w:t>
      </w:r>
      <w:r>
        <w:rPr>
          <w:color w:val="000000"/>
          <w:sz w:val="24"/>
          <w:szCs w:val="24"/>
        </w:rPr>
        <w:t>。</w:t>
      </w:r>
    </w:p>
    <w:p>
      <w:pPr>
        <w:spacing w:before="120" w:beforeLines="50"/>
        <w:rPr>
          <w:color w:val="000000"/>
          <w:sz w:val="24"/>
          <w:szCs w:val="24"/>
        </w:rPr>
      </w:pPr>
    </w:p>
    <w:p>
      <w:pPr>
        <w:bidi w:val="0"/>
        <w:rPr>
          <w:sz w:val="28"/>
          <w:szCs w:val="28"/>
          <w:u w:val="single"/>
        </w:rPr>
      </w:pPr>
      <w:r>
        <w:rPr>
          <w:sz w:val="28"/>
          <w:szCs w:val="28"/>
        </w:rPr>
        <w:t>投标总价大写金额：</w:t>
      </w:r>
      <w:r>
        <w:rPr>
          <w:sz w:val="28"/>
          <w:szCs w:val="28"/>
          <w:u w:val="single"/>
        </w:rPr>
        <w:t xml:space="preserve">                                        </w:t>
      </w:r>
    </w:p>
    <w:p>
      <w:pPr>
        <w:bidi w:val="0"/>
        <w:rPr>
          <w:sz w:val="28"/>
          <w:szCs w:val="28"/>
        </w:rPr>
      </w:pPr>
      <w:r>
        <w:rPr>
          <w:sz w:val="28"/>
          <w:szCs w:val="28"/>
        </w:rPr>
        <w:t>特别说明事项：</w:t>
      </w:r>
      <w:r>
        <w:rPr>
          <w:sz w:val="28"/>
          <w:szCs w:val="28"/>
          <w:u w:val="single"/>
        </w:rPr>
        <w:t xml:space="preserve">                                            </w:t>
      </w:r>
    </w:p>
    <w:p>
      <w:pPr>
        <w:bidi w:val="0"/>
        <w:rPr>
          <w:sz w:val="28"/>
          <w:szCs w:val="28"/>
        </w:rPr>
      </w:pPr>
      <w:r>
        <w:rPr>
          <w:rFonts w:hint="eastAsia"/>
          <w:sz w:val="28"/>
          <w:szCs w:val="28"/>
        </w:rPr>
        <w:t>供应商</w:t>
      </w:r>
      <w:r>
        <w:rPr>
          <w:sz w:val="28"/>
          <w:szCs w:val="28"/>
        </w:rPr>
        <w:t>全称（公章）：</w:t>
      </w:r>
      <w:r>
        <w:rPr>
          <w:sz w:val="28"/>
          <w:szCs w:val="28"/>
          <w:u w:val="single"/>
        </w:rPr>
        <w:t xml:space="preserve">                                      </w:t>
      </w:r>
      <w:r>
        <w:rPr>
          <w:sz w:val="28"/>
          <w:szCs w:val="28"/>
        </w:rPr>
        <w:t xml:space="preserve"> </w:t>
      </w:r>
    </w:p>
    <w:p>
      <w:pPr>
        <w:bidi w:val="0"/>
        <w:rPr>
          <w:sz w:val="28"/>
          <w:szCs w:val="28"/>
        </w:rPr>
      </w:pPr>
      <w:r>
        <w:rPr>
          <w:sz w:val="28"/>
          <w:szCs w:val="28"/>
        </w:rPr>
        <w:t>法定代表人或授权的</w:t>
      </w:r>
      <w:r>
        <w:rPr>
          <w:rFonts w:hint="eastAsia"/>
          <w:sz w:val="28"/>
          <w:szCs w:val="28"/>
        </w:rPr>
        <w:t>供应商</w:t>
      </w:r>
      <w:r>
        <w:rPr>
          <w:sz w:val="28"/>
          <w:szCs w:val="28"/>
        </w:rPr>
        <w:t>代表签字：</w:t>
      </w:r>
      <w:r>
        <w:rPr>
          <w:sz w:val="28"/>
          <w:szCs w:val="28"/>
          <w:u w:val="single"/>
        </w:rPr>
        <w:t xml:space="preserve">                         </w:t>
      </w:r>
    </w:p>
    <w:p>
      <w:pPr>
        <w:rPr>
          <w:rFonts w:hAnsi="宋体" w:eastAsia="仿宋_GB2312"/>
          <w:b/>
          <w:color w:val="000000"/>
          <w:sz w:val="21"/>
          <w:szCs w:val="21"/>
        </w:rPr>
      </w:pPr>
      <w:r>
        <w:rPr>
          <w:sz w:val="28"/>
          <w:szCs w:val="28"/>
        </w:rPr>
        <w:t>日期：</w:t>
      </w:r>
      <w:r>
        <w:rPr>
          <w:rFonts w:hint="eastAsia"/>
          <w:sz w:val="28"/>
          <w:szCs w:val="28"/>
          <w:u w:val="single"/>
          <w:lang w:val="en-US" w:eastAsia="zh-CN"/>
        </w:rPr>
        <w:t xml:space="preserve">                                                     </w:t>
      </w:r>
      <w:r>
        <w:rPr>
          <w:rFonts w:hAnsi="宋体" w:eastAsia="仿宋_GB2312"/>
          <w:b/>
          <w:color w:val="000000"/>
          <w:sz w:val="21"/>
          <w:szCs w:val="21"/>
        </w:rPr>
        <w:br w:type="page"/>
      </w:r>
    </w:p>
    <w:p>
      <w:pPr>
        <w:pStyle w:val="43"/>
        <w:adjustRightInd w:val="0"/>
        <w:snapToGrid w:val="0"/>
        <w:spacing w:before="120" w:after="120" w:line="460" w:lineRule="exact"/>
        <w:ind w:left="1" w:firstLine="449" w:firstLineChars="213"/>
        <w:jc w:val="center"/>
        <w:rPr>
          <w:rFonts w:hAnsi="宋体" w:eastAsia="仿宋_GB2312"/>
          <w:b/>
          <w:color w:val="000000"/>
          <w:sz w:val="21"/>
          <w:szCs w:val="21"/>
        </w:rPr>
      </w:pPr>
    </w:p>
    <w:p>
      <w:pPr>
        <w:snapToGrid w:val="0"/>
        <w:spacing w:before="120" w:beforeLines="50" w:after="50"/>
        <w:rPr>
          <w:rFonts w:ascii="仿宋" w:hAnsi="仿宋" w:eastAsia="仿宋"/>
          <w:b/>
          <w:color w:val="000000"/>
          <w:sz w:val="21"/>
          <w:szCs w:val="21"/>
        </w:rPr>
      </w:pPr>
      <w:r>
        <w:rPr>
          <w:rFonts w:hint="eastAsia" w:ascii="仿宋" w:hAnsi="仿宋" w:eastAsia="仿宋"/>
          <w:color w:val="000000"/>
          <w:sz w:val="21"/>
          <w:szCs w:val="21"/>
        </w:rPr>
        <w:t>附件2-1</w:t>
      </w:r>
      <w:r>
        <w:rPr>
          <w:rFonts w:hint="eastAsia" w:ascii="仿宋" w:hAnsi="仿宋" w:eastAsia="仿宋"/>
          <w:b/>
          <w:color w:val="000000"/>
          <w:sz w:val="21"/>
          <w:szCs w:val="21"/>
        </w:rPr>
        <w:t>：</w:t>
      </w:r>
    </w:p>
    <w:p>
      <w:pPr>
        <w:ind w:right="-110"/>
        <w:jc w:val="center"/>
        <w:rPr>
          <w:rFonts w:ascii="仿宋" w:hAnsi="仿宋" w:eastAsia="仿宋"/>
          <w:color w:val="000000"/>
          <w:sz w:val="21"/>
          <w:szCs w:val="21"/>
        </w:rPr>
      </w:pPr>
    </w:p>
    <w:p>
      <w:pPr>
        <w:ind w:right="-110"/>
        <w:jc w:val="center"/>
        <w:rPr>
          <w:rFonts w:ascii="仿宋" w:hAnsi="仿宋" w:eastAsia="仿宋"/>
          <w:color w:val="000000"/>
          <w:spacing w:val="40"/>
          <w:sz w:val="36"/>
          <w:szCs w:val="36"/>
        </w:rPr>
      </w:pPr>
      <w:r>
        <w:rPr>
          <w:rFonts w:hint="eastAsia" w:ascii="仿宋" w:hAnsi="仿宋" w:eastAsia="仿宋"/>
          <w:color w:val="000000"/>
          <w:spacing w:val="40"/>
          <w:sz w:val="36"/>
          <w:szCs w:val="36"/>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pPr>
        <w:spacing w:after="100" w:afterAutospacing="1" w:line="800" w:lineRule="exact"/>
        <w:ind w:right="-108"/>
        <w:jc w:val="center"/>
        <w:rPr>
          <w:rFonts w:ascii="仿宋" w:hAnsi="仿宋" w:eastAsia="仿宋"/>
          <w:b/>
          <w:color w:val="000000"/>
          <w:spacing w:val="40"/>
          <w:sz w:val="28"/>
          <w:szCs w:val="28"/>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rPr>
          <w:rFonts w:ascii="仿宋" w:hAnsi="仿宋" w:eastAsia="仿宋"/>
          <w:color w:val="000000"/>
          <w:sz w:val="28"/>
          <w:szCs w:val="28"/>
        </w:rPr>
      </w:pPr>
    </w:p>
    <w:p>
      <w:pPr>
        <w:pStyle w:val="589"/>
        <w:spacing w:line="360" w:lineRule="auto"/>
        <w:rPr>
          <w:rFonts w:ascii="宋体" w:hAnsi="宋体"/>
          <w:color w:val="000000"/>
          <w:sz w:val="28"/>
          <w:szCs w:val="28"/>
          <w:u w:val="single"/>
        </w:rPr>
      </w:pPr>
      <w:r>
        <w:rPr>
          <w:rFonts w:hint="eastAsia" w:ascii="宋体" w:hAnsi="宋体"/>
          <w:color w:val="000000"/>
          <w:sz w:val="28"/>
          <w:szCs w:val="28"/>
        </w:rPr>
        <w:t>供应商全称：</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rPr>
      </w:pPr>
      <w:r>
        <w:rPr>
          <w:rFonts w:hint="eastAsia" w:ascii="宋体" w:hAnsi="宋体"/>
          <w:color w:val="000000"/>
          <w:sz w:val="28"/>
          <w:szCs w:val="28"/>
        </w:rPr>
        <w:t>（加盖单位公章）</w:t>
      </w:r>
    </w:p>
    <w:p>
      <w:pPr>
        <w:pStyle w:val="589"/>
        <w:spacing w:line="360" w:lineRule="auto"/>
        <w:rPr>
          <w:rFonts w:ascii="宋体" w:hAnsi="宋体"/>
          <w:color w:val="000000"/>
          <w:sz w:val="28"/>
          <w:szCs w:val="28"/>
          <w:u w:val="single"/>
        </w:rPr>
      </w:pPr>
      <w:r>
        <w:rPr>
          <w:rFonts w:hint="eastAsia" w:ascii="宋体" w:hAnsi="宋体"/>
          <w:color w:val="000000"/>
          <w:sz w:val="28"/>
          <w:szCs w:val="28"/>
        </w:rPr>
        <w:t>法定代表人印刷体姓名：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签字：</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授权投标代表印刷体姓名：</w:t>
      </w:r>
      <w:r>
        <w:rPr>
          <w:rFonts w:ascii="宋体" w:hAnsi="宋体"/>
          <w:color w:val="000000"/>
          <w:sz w:val="28"/>
          <w:szCs w:val="28"/>
          <w:u w:val="single"/>
        </w:rPr>
        <w:t xml:space="preserve">           </w:t>
      </w:r>
      <w:r>
        <w:rPr>
          <w:rFonts w:hint="eastAsia" w:ascii="宋体" w:hAnsi="宋体"/>
          <w:color w:val="000000"/>
          <w:sz w:val="28"/>
          <w:szCs w:val="28"/>
        </w:rPr>
        <w:t xml:space="preserve">  签字：</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 xml:space="preserve">供应商地址：   </w:t>
      </w:r>
      <w:r>
        <w:rPr>
          <w:rFonts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邮编：</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 xml:space="preserve">联系电话：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rPr>
      </w:pPr>
      <w:r>
        <w:rPr>
          <w:rFonts w:hint="eastAsia" w:ascii="宋体" w:hAnsi="宋体"/>
          <w:color w:val="000000"/>
          <w:sz w:val="28"/>
          <w:szCs w:val="28"/>
        </w:rPr>
        <w:t xml:space="preserve">开标时间：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before="50" w:after="50"/>
        <w:rPr>
          <w:rFonts w:ascii="仿宋" w:hAnsi="仿宋" w:eastAsia="仿宋"/>
          <w:b/>
          <w:bCs/>
          <w:color w:val="000000"/>
          <w:sz w:val="21"/>
          <w:szCs w:val="21"/>
        </w:rPr>
      </w:pPr>
      <w:r>
        <w:rPr>
          <w:rFonts w:ascii="仿宋" w:hAnsi="仿宋" w:eastAsia="仿宋"/>
          <w:b/>
          <w:color w:val="000000"/>
          <w:sz w:val="21"/>
          <w:szCs w:val="21"/>
        </w:rPr>
        <w:br w:type="page"/>
      </w:r>
    </w:p>
    <w:p>
      <w:pPr>
        <w:snapToGrid w:val="0"/>
        <w:spacing w:before="50" w:after="120" w:afterLines="50"/>
        <w:jc w:val="left"/>
        <w:rPr>
          <w:rFonts w:ascii="仿宋" w:hAnsi="仿宋" w:eastAsia="仿宋"/>
          <w:color w:val="000000"/>
          <w:sz w:val="21"/>
          <w:szCs w:val="21"/>
        </w:rPr>
      </w:pPr>
      <w:r>
        <w:rPr>
          <w:rFonts w:hint="eastAsia" w:ascii="仿宋" w:hAnsi="仿宋" w:eastAsia="仿宋"/>
          <w:color w:val="000000"/>
          <w:sz w:val="21"/>
          <w:szCs w:val="21"/>
        </w:rPr>
        <w:t>附件2-2：</w:t>
      </w:r>
    </w:p>
    <w:p>
      <w:pPr>
        <w:snapToGrid w:val="0"/>
        <w:spacing w:before="50" w:after="50" w:line="360" w:lineRule="auto"/>
        <w:jc w:val="center"/>
        <w:rPr>
          <w:rFonts w:ascii="仿宋" w:hAnsi="仿宋" w:eastAsia="仿宋"/>
          <w:b/>
          <w:color w:val="000000"/>
          <w:sz w:val="36"/>
          <w:szCs w:val="36"/>
        </w:rPr>
      </w:pPr>
      <w:r>
        <w:rPr>
          <w:rFonts w:hint="eastAsia" w:ascii="仿宋" w:hAnsi="仿宋" w:eastAsia="仿宋"/>
          <w:b/>
          <w:color w:val="000000"/>
          <w:sz w:val="36"/>
          <w:szCs w:val="36"/>
        </w:rPr>
        <w:t>声 明 书</w:t>
      </w:r>
    </w:p>
    <w:p>
      <w:pPr>
        <w:snapToGrid w:val="0"/>
        <w:spacing w:before="120" w:beforeLines="50" w:after="50" w:line="360" w:lineRule="auto"/>
        <w:rPr>
          <w:rFonts w:ascii="仿宋" w:hAnsi="仿宋" w:eastAsia="仿宋"/>
          <w:color w:val="000000"/>
          <w:sz w:val="22"/>
          <w:szCs w:val="22"/>
        </w:rPr>
      </w:pPr>
      <w:r>
        <w:rPr>
          <w:rFonts w:hint="eastAsia" w:ascii="仿宋" w:hAnsi="仿宋" w:eastAsia="仿宋"/>
          <w:color w:val="000000"/>
          <w:sz w:val="22"/>
          <w:szCs w:val="22"/>
        </w:rPr>
        <w:t>致国家体育总局体育器材装备中心：</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u w:val="single"/>
        </w:rPr>
        <w:t>（供应商名称）</w:t>
      </w:r>
      <w:r>
        <w:rPr>
          <w:rFonts w:hint="eastAsia" w:ascii="仿宋" w:hAnsi="仿宋" w:eastAsia="仿宋"/>
          <w:color w:val="000000"/>
          <w:sz w:val="22"/>
          <w:szCs w:val="22"/>
        </w:rPr>
        <w:t>系中华人民共和国合法企业，经营地址</w:t>
      </w:r>
      <w:r>
        <w:rPr>
          <w:rFonts w:hint="eastAsia" w:ascii="仿宋" w:hAnsi="仿宋" w:eastAsia="仿宋"/>
          <w:color w:val="000000"/>
          <w:sz w:val="22"/>
          <w:szCs w:val="22"/>
          <w:u w:val="single"/>
        </w:rPr>
        <w:t xml:space="preserve">                            </w:t>
      </w:r>
      <w:r>
        <w:rPr>
          <w:rFonts w:hint="eastAsia" w:ascii="仿宋" w:hAnsi="仿宋" w:eastAsia="仿宋"/>
          <w:color w:val="000000"/>
          <w:sz w:val="22"/>
          <w:szCs w:val="22"/>
        </w:rPr>
        <w:t>。</w:t>
      </w:r>
    </w:p>
    <w:p>
      <w:pPr>
        <w:spacing w:before="240" w:beforeLines="100" w:line="360" w:lineRule="auto"/>
        <w:ind w:firstLine="440" w:firstLineChars="200"/>
        <w:jc w:val="left"/>
        <w:rPr>
          <w:rFonts w:ascii="仿宋" w:hAnsi="仿宋" w:eastAsia="仿宋"/>
          <w:color w:val="000000"/>
          <w:sz w:val="22"/>
          <w:szCs w:val="22"/>
        </w:rPr>
      </w:pPr>
      <w:r>
        <w:rPr>
          <w:rFonts w:hint="eastAsia" w:ascii="仿宋" w:hAnsi="仿宋" w:eastAsia="仿宋"/>
          <w:color w:val="000000"/>
          <w:sz w:val="22"/>
          <w:szCs w:val="22"/>
        </w:rPr>
        <w:t>我</w:t>
      </w:r>
      <w:r>
        <w:rPr>
          <w:rFonts w:hint="eastAsia" w:ascii="仿宋" w:hAnsi="仿宋" w:eastAsia="仿宋"/>
          <w:color w:val="000000"/>
          <w:sz w:val="22"/>
          <w:szCs w:val="22"/>
          <w:u w:val="single"/>
        </w:rPr>
        <w:t>（姓名）</w:t>
      </w:r>
      <w:r>
        <w:rPr>
          <w:rFonts w:hint="eastAsia" w:ascii="仿宋" w:hAnsi="仿宋" w:eastAsia="仿宋"/>
          <w:color w:val="000000"/>
          <w:sz w:val="22"/>
          <w:szCs w:val="22"/>
        </w:rPr>
        <w:t>系</w:t>
      </w:r>
      <w:r>
        <w:rPr>
          <w:rFonts w:hint="eastAsia" w:ascii="仿宋" w:hAnsi="仿宋" w:eastAsia="仿宋"/>
          <w:color w:val="000000"/>
          <w:sz w:val="22"/>
          <w:szCs w:val="22"/>
          <w:u w:val="single"/>
        </w:rPr>
        <w:t>（供应商名称）</w:t>
      </w:r>
      <w:r>
        <w:rPr>
          <w:rFonts w:hint="eastAsia" w:ascii="仿宋" w:hAnsi="仿宋" w:eastAsia="仿宋"/>
          <w:color w:val="000000"/>
          <w:sz w:val="22"/>
          <w:szCs w:val="22"/>
        </w:rPr>
        <w:t>的法定代表人，我方愿意参加贵方组织的（招标项目名称）（项目编号：      ）的投标，为此，我方就本次投标有关事项郑重声明如下：</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rPr>
        <w:t>1、我方已详细审查全部招标文件，同意招标文件的各项要求。</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rPr>
        <w:t>2、我方向贵方提交的所有投标文件、资料都是准确的和真实的。</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rPr>
        <w:t>3、若中标，我方将按招标文件规定履行合同责任和义务。</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rPr>
        <w:t>4、我方不是采购人的附属机构；在获知本项目采购信息后，与采购人聘请的为此项目提供咨询服务的公司及其附属机构没有任何联系。</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rPr>
        <w:t>5、投标文件自开标日起有效期为90天。</w:t>
      </w:r>
    </w:p>
    <w:p>
      <w:pPr>
        <w:snapToGrid w:val="0"/>
        <w:spacing w:line="360" w:lineRule="auto"/>
        <w:ind w:firstLine="433" w:firstLineChars="196"/>
        <w:jc w:val="left"/>
        <w:rPr>
          <w:rFonts w:ascii="仿宋" w:hAnsi="仿宋" w:eastAsia="仿宋"/>
          <w:b/>
          <w:color w:val="000000"/>
          <w:sz w:val="22"/>
          <w:szCs w:val="22"/>
        </w:rPr>
      </w:pPr>
      <w:r>
        <w:rPr>
          <w:rFonts w:hint="eastAsia" w:ascii="仿宋" w:hAnsi="仿宋" w:eastAsia="仿宋"/>
          <w:b/>
          <w:color w:val="000000"/>
          <w:sz w:val="22"/>
          <w:szCs w:val="22"/>
        </w:rPr>
        <w:t>6、我方参与本项目前3年内的经营活动中没有重大违法记录；</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360" w:lineRule="auto"/>
        <w:ind w:firstLine="440" w:firstLineChars="200"/>
        <w:rPr>
          <w:rFonts w:ascii="仿宋" w:hAnsi="仿宋" w:eastAsia="仿宋"/>
          <w:color w:val="000000"/>
          <w:sz w:val="22"/>
          <w:szCs w:val="22"/>
        </w:rPr>
      </w:pPr>
      <w:r>
        <w:rPr>
          <w:rFonts w:hint="eastAsia" w:ascii="仿宋" w:hAnsi="仿宋" w:eastAsia="仿宋"/>
          <w:color w:val="000000"/>
          <w:sz w:val="22"/>
          <w:szCs w:val="22"/>
        </w:rPr>
        <w:t>8、以上事项如有虚假或隐瞒，我方愿意承担一切后果，并不再寻求任何旨在减轻或免除法律责任的辩解。</w:t>
      </w:r>
    </w:p>
    <w:p>
      <w:pPr>
        <w:snapToGrid w:val="0"/>
        <w:spacing w:before="120" w:beforeLines="50" w:after="50" w:line="360" w:lineRule="auto"/>
        <w:ind w:right="600" w:firstLine="110" w:firstLineChars="50"/>
        <w:rPr>
          <w:rFonts w:ascii="仿宋" w:hAnsi="仿宋" w:eastAsia="仿宋"/>
          <w:color w:val="000000"/>
          <w:sz w:val="22"/>
          <w:szCs w:val="22"/>
        </w:rPr>
      </w:pPr>
      <w:r>
        <w:rPr>
          <w:rFonts w:hint="eastAsia" w:ascii="仿宋" w:hAnsi="仿宋" w:eastAsia="仿宋"/>
          <w:color w:val="000000"/>
          <w:sz w:val="22"/>
          <w:szCs w:val="22"/>
        </w:rPr>
        <w:t>法定代表人签名（或签名章）：</w:t>
      </w:r>
      <w:r>
        <w:rPr>
          <w:rFonts w:hint="eastAsia" w:ascii="仿宋" w:hAnsi="仿宋" w:eastAsia="仿宋"/>
          <w:color w:val="000000"/>
          <w:sz w:val="22"/>
          <w:szCs w:val="22"/>
          <w:u w:val="single"/>
        </w:rPr>
        <w:t xml:space="preserve">          </w:t>
      </w:r>
      <w:r>
        <w:rPr>
          <w:rFonts w:hint="eastAsia" w:ascii="仿宋" w:hAnsi="仿宋" w:eastAsia="仿宋"/>
          <w:color w:val="000000"/>
          <w:sz w:val="22"/>
          <w:szCs w:val="22"/>
        </w:rPr>
        <w:t xml:space="preserve">  </w:t>
      </w:r>
    </w:p>
    <w:p>
      <w:pPr>
        <w:snapToGrid w:val="0"/>
        <w:spacing w:before="120" w:beforeLines="50" w:after="50" w:line="360" w:lineRule="auto"/>
        <w:ind w:right="600" w:firstLine="110" w:firstLineChars="50"/>
        <w:rPr>
          <w:rFonts w:ascii="仿宋" w:hAnsi="仿宋" w:eastAsia="仿宋"/>
          <w:color w:val="000000"/>
          <w:sz w:val="22"/>
          <w:szCs w:val="22"/>
          <w:u w:val="single"/>
        </w:rPr>
      </w:pPr>
      <w:r>
        <w:rPr>
          <w:rFonts w:hint="eastAsia" w:ascii="仿宋" w:hAnsi="仿宋" w:eastAsia="仿宋"/>
          <w:color w:val="000000"/>
          <w:sz w:val="22"/>
          <w:szCs w:val="22"/>
        </w:rPr>
        <w:t>日 期：</w:t>
      </w:r>
      <w:r>
        <w:rPr>
          <w:rFonts w:hint="eastAsia" w:ascii="仿宋" w:hAnsi="仿宋" w:eastAsia="仿宋"/>
          <w:color w:val="000000"/>
          <w:sz w:val="22"/>
          <w:szCs w:val="22"/>
          <w:u w:val="single"/>
        </w:rPr>
        <w:t xml:space="preserve">          </w:t>
      </w:r>
    </w:p>
    <w:p>
      <w:pPr>
        <w:snapToGrid w:val="0"/>
        <w:spacing w:before="120" w:beforeLines="50" w:after="50" w:line="360" w:lineRule="auto"/>
        <w:ind w:firstLine="110" w:firstLineChars="50"/>
        <w:rPr>
          <w:rFonts w:ascii="仿宋" w:hAnsi="仿宋" w:eastAsia="仿宋"/>
          <w:color w:val="000000"/>
          <w:sz w:val="21"/>
          <w:szCs w:val="21"/>
        </w:rPr>
      </w:pPr>
      <w:r>
        <w:rPr>
          <w:rFonts w:hint="eastAsia" w:ascii="仿宋" w:hAnsi="仿宋" w:eastAsia="仿宋"/>
          <w:color w:val="000000"/>
          <w:sz w:val="22"/>
          <w:szCs w:val="22"/>
        </w:rPr>
        <w:t>供应商全称（公章）：</w:t>
      </w:r>
      <w:r>
        <w:rPr>
          <w:rFonts w:hint="eastAsia" w:ascii="仿宋" w:hAnsi="仿宋" w:eastAsia="仿宋"/>
          <w:color w:val="000000"/>
          <w:sz w:val="22"/>
          <w:szCs w:val="22"/>
          <w:u w:val="single"/>
        </w:rPr>
        <w:t xml:space="preserve">             </w:t>
      </w:r>
      <w:r>
        <w:rPr>
          <w:rFonts w:hint="eastAsia" w:ascii="仿宋" w:hAnsi="仿宋" w:eastAsia="仿宋"/>
          <w:color w:val="000000"/>
          <w:sz w:val="22"/>
          <w:szCs w:val="22"/>
        </w:rPr>
        <w:t xml:space="preserve">  </w:t>
      </w:r>
      <w:r>
        <w:rPr>
          <w:rFonts w:hint="eastAsia" w:ascii="仿宋" w:hAnsi="仿宋" w:eastAsia="仿宋"/>
          <w:color w:val="000000"/>
          <w:sz w:val="21"/>
          <w:szCs w:val="21"/>
        </w:rPr>
        <w:t xml:space="preserve"> </w:t>
      </w:r>
      <w:r>
        <w:rPr>
          <w:rFonts w:ascii="仿宋" w:hAnsi="仿宋" w:eastAsia="仿宋"/>
          <w:color w:val="000000"/>
          <w:sz w:val="21"/>
          <w:szCs w:val="21"/>
        </w:rPr>
        <w:br w:type="page"/>
      </w:r>
    </w:p>
    <w:p>
      <w:pPr>
        <w:snapToGrid w:val="0"/>
        <w:spacing w:before="50" w:after="50"/>
        <w:jc w:val="left"/>
        <w:rPr>
          <w:rFonts w:ascii="仿宋" w:hAnsi="仿宋" w:eastAsia="仿宋"/>
          <w:bCs/>
          <w:color w:val="000000"/>
          <w:sz w:val="21"/>
          <w:szCs w:val="21"/>
        </w:rPr>
      </w:pPr>
      <w:r>
        <w:rPr>
          <w:rFonts w:hint="eastAsia" w:ascii="仿宋" w:hAnsi="仿宋" w:eastAsia="仿宋"/>
          <w:bCs/>
          <w:color w:val="000000"/>
          <w:sz w:val="21"/>
          <w:szCs w:val="21"/>
        </w:rPr>
        <w:t>附件2-3：</w:t>
      </w:r>
    </w:p>
    <w:p>
      <w:pPr>
        <w:snapToGrid w:val="0"/>
        <w:spacing w:before="50" w:after="50"/>
        <w:jc w:val="center"/>
        <w:rPr>
          <w:rFonts w:ascii="仿宋" w:hAnsi="仿宋" w:eastAsia="仿宋"/>
          <w:color w:val="000000"/>
          <w:sz w:val="36"/>
          <w:szCs w:val="36"/>
        </w:rPr>
      </w:pPr>
      <w:r>
        <w:rPr>
          <w:rFonts w:hint="eastAsia" w:ascii="仿宋" w:hAnsi="仿宋" w:eastAsia="仿宋"/>
          <w:b/>
          <w:color w:val="000000"/>
          <w:sz w:val="36"/>
          <w:szCs w:val="36"/>
        </w:rPr>
        <w:t>法定代表人证明书</w:t>
      </w:r>
    </w:p>
    <w:p>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ascii="仿宋" w:hAnsi="仿宋" w:eastAsia="仿宋"/>
          <w:color w:val="000000"/>
          <w:sz w:val="28"/>
          <w:szCs w:val="28"/>
        </w:rPr>
        <w:br w:type="textWrapping"/>
      </w:r>
      <w:r>
        <w:rPr>
          <w:rFonts w:ascii="仿宋" w:hAnsi="仿宋" w:eastAsia="仿宋"/>
          <w:color w:val="000000"/>
          <w:sz w:val="28"/>
          <w:szCs w:val="28"/>
        </w:rPr>
        <w:t>　　特此证明。</w:t>
      </w:r>
    </w:p>
    <w:p>
      <w:pPr>
        <w:spacing w:line="500" w:lineRule="exact"/>
        <w:ind w:firstLine="840" w:firstLineChars="300"/>
        <w:rPr>
          <w:rFonts w:ascii="仿宋" w:hAnsi="仿宋" w:eastAsia="仿宋"/>
          <w:color w:val="000000"/>
          <w:sz w:val="28"/>
          <w:szCs w:val="28"/>
        </w:rPr>
      </w:pPr>
    </w:p>
    <w:p>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供应商全称（公章）：</w:t>
      </w:r>
      <w:r>
        <w:rPr>
          <w:rFonts w:ascii="仿宋" w:hAnsi="仿宋" w:eastAsia="仿宋"/>
          <w:color w:val="000000"/>
          <w:sz w:val="28"/>
          <w:szCs w:val="28"/>
          <w:u w:val="single"/>
        </w:rPr>
        <w:t xml:space="preserve">                                       </w:t>
      </w:r>
    </w:p>
    <w:p>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pPr>
        <w:rPr>
          <w:rFonts w:ascii="仿宋" w:hAnsi="仿宋" w:eastAsia="仿宋"/>
          <w:color w:val="000000"/>
          <w:sz w:val="21"/>
          <w:szCs w:val="21"/>
        </w:rPr>
      </w:pPr>
      <w:r>
        <w:rPr>
          <w:rFonts w:hint="eastAsia" w:ascii="仿宋" w:hAnsi="仿宋" w:eastAsia="仿宋"/>
          <w:color w:val="000000"/>
          <w:sz w:val="21"/>
          <w:szCs w:val="21"/>
        </w:rPr>
        <w:br w:type="page"/>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jc w:val="center"/>
        <w:rPr>
          <w:rFonts w:ascii="仿宋" w:hAnsi="仿宋" w:eastAsia="仿宋"/>
          <w:b/>
          <w:color w:val="000000"/>
          <w:sz w:val="21"/>
          <w:szCs w:val="21"/>
        </w:rPr>
      </w:pPr>
    </w:p>
    <w:p>
      <w:pPr>
        <w:snapToGrid w:val="0"/>
        <w:spacing w:before="120" w:beforeLines="50" w:after="50" w:line="460" w:lineRule="exact"/>
        <w:rPr>
          <w:rFonts w:hint="eastAsia" w:ascii="仿宋" w:hAnsi="仿宋" w:eastAsia="仿宋" w:cs="仿宋"/>
          <w:b/>
          <w:bCs/>
          <w:color w:val="000000"/>
          <w:sz w:val="21"/>
          <w:szCs w:val="21"/>
        </w:rPr>
      </w:pPr>
      <w:r>
        <w:rPr>
          <w:rFonts w:hint="eastAsia" w:ascii="仿宋" w:hAnsi="仿宋" w:eastAsia="仿宋" w:cs="仿宋"/>
          <w:bCs/>
          <w:color w:val="000000"/>
          <w:sz w:val="21"/>
          <w:szCs w:val="21"/>
        </w:rPr>
        <w:t>国家体育总局体育器材装备中心：</w:t>
      </w:r>
    </w:p>
    <w:p>
      <w:pPr>
        <w:snapToGrid w:val="0"/>
        <w:spacing w:before="120" w:beforeLines="50" w:after="50" w:line="460" w:lineRule="exact"/>
        <w:ind w:firstLine="630" w:firstLineChars="300"/>
        <w:rPr>
          <w:rFonts w:hint="eastAsia" w:ascii="仿宋" w:hAnsi="仿宋" w:eastAsia="仿宋" w:cs="仿宋"/>
          <w:color w:val="000000"/>
          <w:sz w:val="21"/>
          <w:szCs w:val="21"/>
        </w:rPr>
      </w:pPr>
      <w:r>
        <w:rPr>
          <w:rFonts w:hint="eastAsia" w:ascii="仿宋" w:hAnsi="仿宋" w:eastAsia="仿宋" w:cs="仿宋"/>
          <w:color w:val="000000"/>
          <w:sz w:val="21"/>
          <w:szCs w:val="21"/>
        </w:rPr>
        <w:t>我</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（姓名）系</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（供应商名称）的法定代表人，现授权委托本单位在职职工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（姓名）为授权代表，以我方的名义参加项目编号：</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项目名称</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hint="eastAsia" w:ascii="仿宋" w:hAnsi="仿宋" w:eastAsia="仿宋" w:cs="仿宋"/>
          <w:color w:val="000000"/>
          <w:sz w:val="21"/>
          <w:szCs w:val="21"/>
        </w:rPr>
      </w:pPr>
      <w:r>
        <w:rPr>
          <w:rFonts w:hint="eastAsia" w:ascii="仿宋" w:hAnsi="仿宋" w:eastAsia="仿宋" w:cs="仿宋"/>
          <w:color w:val="000000"/>
          <w:sz w:val="21"/>
          <w:szCs w:val="21"/>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hint="eastAsia" w:ascii="仿宋" w:hAnsi="仿宋" w:eastAsia="仿宋" w:cs="仿宋"/>
          <w:color w:val="000000"/>
          <w:sz w:val="21"/>
          <w:szCs w:val="21"/>
        </w:rPr>
      </w:pPr>
      <w:r>
        <w:rPr>
          <w:rFonts w:hint="eastAsia" w:ascii="仿宋" w:hAnsi="仿宋" w:eastAsia="仿宋" w:cs="仿宋"/>
          <w:color w:val="000000"/>
          <w:sz w:val="21"/>
          <w:szCs w:val="21"/>
        </w:rPr>
        <w:t>授权代表无转委托权，特此委托。</w:t>
      </w:r>
    </w:p>
    <w:p>
      <w:pPr>
        <w:spacing w:line="500" w:lineRule="exact"/>
        <w:rPr>
          <w:rFonts w:hint="eastAsia" w:ascii="仿宋" w:hAnsi="仿宋" w:eastAsia="仿宋" w:cs="仿宋"/>
          <w:color w:val="000000"/>
          <w:sz w:val="21"/>
          <w:szCs w:val="21"/>
          <w:u w:val="single"/>
        </w:rPr>
      </w:pPr>
      <w:r>
        <w:rPr>
          <w:rFonts w:hint="eastAsia" w:ascii="仿宋" w:hAnsi="仿宋" w:eastAsia="仿宋" w:cs="仿宋"/>
          <w:color w:val="000000"/>
          <w:sz w:val="21"/>
          <w:szCs w:val="21"/>
        </w:rPr>
        <w:t>法定代表人印刷体姓名：</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签字：</w:t>
      </w:r>
      <w:r>
        <w:rPr>
          <w:rFonts w:hint="eastAsia" w:ascii="仿宋" w:hAnsi="仿宋" w:eastAsia="仿宋" w:cs="仿宋"/>
          <w:color w:val="000000"/>
          <w:sz w:val="21"/>
          <w:szCs w:val="21"/>
          <w:u w:val="single"/>
        </w:rPr>
        <w:t xml:space="preserve">           </w:t>
      </w:r>
    </w:p>
    <w:p>
      <w:pPr>
        <w:spacing w:line="500" w:lineRule="exact"/>
        <w:rPr>
          <w:rFonts w:hint="eastAsia" w:ascii="仿宋" w:hAnsi="仿宋" w:eastAsia="仿宋" w:cs="仿宋"/>
          <w:color w:val="000000"/>
          <w:sz w:val="21"/>
          <w:szCs w:val="21"/>
          <w:u w:val="single"/>
        </w:rPr>
      </w:pPr>
      <w:r>
        <w:rPr>
          <w:rFonts w:hint="eastAsia" w:ascii="仿宋" w:hAnsi="仿宋" w:eastAsia="仿宋" w:cs="仿宋"/>
          <w:color w:val="000000"/>
          <w:sz w:val="21"/>
          <w:szCs w:val="21"/>
        </w:rPr>
        <w:t>供应商代表印刷体姓名：</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签字：</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职务：</w:t>
      </w:r>
      <w:r>
        <w:rPr>
          <w:rFonts w:hint="eastAsia" w:ascii="仿宋" w:hAnsi="仿宋" w:eastAsia="仿宋" w:cs="仿宋"/>
          <w:color w:val="000000"/>
          <w:sz w:val="21"/>
          <w:szCs w:val="21"/>
          <w:u w:val="single"/>
        </w:rPr>
        <w:t xml:space="preserve">           </w:t>
      </w:r>
    </w:p>
    <w:p>
      <w:pPr>
        <w:spacing w:line="5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供应商代表身份证号：</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（身份证复印件附后）</w:t>
      </w:r>
    </w:p>
    <w:p>
      <w:pPr>
        <w:spacing w:line="500" w:lineRule="exact"/>
        <w:rPr>
          <w:rFonts w:ascii="仿宋" w:hAnsi="仿宋" w:eastAsia="仿宋"/>
          <w:b/>
          <w:color w:val="000000"/>
          <w:sz w:val="21"/>
          <w:szCs w:val="21"/>
        </w:rPr>
      </w:pPr>
      <w:r>
        <w:rPr>
          <w:rFonts w:hint="eastAsia" w:ascii="仿宋" w:hAnsi="仿宋" w:eastAsia="仿宋" w:cs="仿宋"/>
          <w:color w:val="000000"/>
          <w:sz w:val="21"/>
          <w:szCs w:val="21"/>
        </w:rPr>
        <w:t>供应商全称（公章）：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rPr>
        <w:br w:type="page"/>
      </w:r>
      <w:r>
        <w:rPr>
          <w:rFonts w:hint="eastAsia" w:ascii="仿宋" w:hAnsi="仿宋" w:eastAsia="仿宋"/>
          <w:color w:val="000000"/>
          <w:sz w:val="21"/>
          <w:szCs w:val="21"/>
        </w:rPr>
        <w:t>附件3-1</w:t>
      </w:r>
      <w:r>
        <w:rPr>
          <w:rFonts w:hint="eastAsia" w:ascii="仿宋" w:hAnsi="仿宋" w:eastAsia="仿宋"/>
          <w:b/>
          <w:color w:val="000000"/>
          <w:sz w:val="21"/>
          <w:szCs w:val="21"/>
        </w:rPr>
        <w:t>：</w:t>
      </w:r>
    </w:p>
    <w:p>
      <w:pPr>
        <w:ind w:right="-110"/>
        <w:jc w:val="center"/>
        <w:rPr>
          <w:rFonts w:ascii="仿宋" w:hAnsi="仿宋" w:eastAsia="仿宋"/>
          <w:color w:val="000000"/>
          <w:spacing w:val="40"/>
          <w:sz w:val="36"/>
          <w:szCs w:val="36"/>
        </w:rPr>
      </w:pPr>
      <w:r>
        <w:rPr>
          <w:rFonts w:hint="eastAsia" w:ascii="仿宋" w:hAnsi="仿宋" w:eastAsia="仿宋"/>
          <w:color w:val="000000"/>
          <w:spacing w:val="40"/>
          <w:sz w:val="36"/>
          <w:szCs w:val="36"/>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宋体" w:hAnsi="宋体"/>
          <w:color w:val="000000"/>
          <w:sz w:val="24"/>
          <w:szCs w:val="24"/>
          <w:u w:val="single"/>
        </w:rPr>
      </w:pPr>
      <w:r>
        <w:rPr>
          <w:rFonts w:hint="eastAsia" w:ascii="宋体" w:hAnsi="宋体"/>
          <w:color w:val="000000"/>
          <w:sz w:val="24"/>
          <w:szCs w:val="24"/>
        </w:rPr>
        <w:t>供应商全称：</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（加盖单位公章）</w:t>
      </w:r>
    </w:p>
    <w:p>
      <w:pPr>
        <w:pStyle w:val="589"/>
        <w:spacing w:line="360" w:lineRule="auto"/>
        <w:rPr>
          <w:rFonts w:ascii="宋体" w:hAnsi="宋体"/>
          <w:color w:val="000000"/>
          <w:sz w:val="24"/>
          <w:szCs w:val="24"/>
          <w:u w:val="single"/>
        </w:rPr>
      </w:pPr>
      <w:r>
        <w:rPr>
          <w:rFonts w:hint="eastAsia" w:ascii="宋体" w:hAnsi="宋体"/>
          <w:color w:val="000000"/>
          <w:sz w:val="24"/>
          <w:szCs w:val="24"/>
        </w:rPr>
        <w:t>法定代表人印刷体姓名：</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签字：</w:t>
      </w:r>
      <w:r>
        <w:rPr>
          <w:rFonts w:hint="eastAsia" w:ascii="宋体" w:hAnsi="宋体"/>
          <w:color w:val="000000"/>
          <w:sz w:val="24"/>
          <w:szCs w:val="24"/>
          <w:u w:val="single"/>
        </w:rPr>
        <w:t xml:space="preserve">              </w:t>
      </w:r>
    </w:p>
    <w:p>
      <w:pPr>
        <w:pStyle w:val="589"/>
        <w:spacing w:line="360" w:lineRule="auto"/>
        <w:rPr>
          <w:rFonts w:ascii="宋体" w:hAnsi="宋体"/>
          <w:color w:val="000000"/>
          <w:sz w:val="24"/>
          <w:szCs w:val="24"/>
          <w:u w:val="single"/>
        </w:rPr>
      </w:pPr>
      <w:r>
        <w:rPr>
          <w:rFonts w:hint="eastAsia" w:ascii="宋体" w:hAnsi="宋体"/>
          <w:color w:val="000000"/>
          <w:sz w:val="24"/>
          <w:szCs w:val="24"/>
        </w:rPr>
        <w:t>授权投标代表印刷体姓名：</w:t>
      </w:r>
      <w:r>
        <w:rPr>
          <w:rFonts w:ascii="宋体" w:hAnsi="宋体"/>
          <w:color w:val="000000"/>
          <w:sz w:val="24"/>
          <w:szCs w:val="24"/>
          <w:u w:val="single"/>
        </w:rPr>
        <w:t xml:space="preserve">           </w:t>
      </w:r>
      <w:r>
        <w:rPr>
          <w:rFonts w:hint="eastAsia" w:ascii="宋体" w:hAnsi="宋体"/>
          <w:color w:val="000000"/>
          <w:sz w:val="24"/>
          <w:szCs w:val="24"/>
        </w:rPr>
        <w:t xml:space="preserve">  签字：</w:t>
      </w:r>
      <w:r>
        <w:rPr>
          <w:rFonts w:hint="eastAsia" w:ascii="宋体" w:hAnsi="宋体"/>
          <w:color w:val="000000"/>
          <w:sz w:val="24"/>
          <w:szCs w:val="24"/>
          <w:u w:val="single"/>
        </w:rPr>
        <w:t xml:space="preserve">              </w:t>
      </w:r>
    </w:p>
    <w:p>
      <w:pPr>
        <w:pStyle w:val="589"/>
        <w:spacing w:line="360" w:lineRule="auto"/>
        <w:rPr>
          <w:rFonts w:ascii="宋体" w:hAnsi="宋体"/>
          <w:color w:val="000000"/>
          <w:sz w:val="24"/>
          <w:szCs w:val="24"/>
          <w:u w:val="single"/>
        </w:rPr>
      </w:pPr>
      <w:r>
        <w:rPr>
          <w:rFonts w:hint="eastAsia" w:ascii="宋体" w:hAnsi="宋体"/>
          <w:color w:val="000000"/>
          <w:sz w:val="24"/>
          <w:szCs w:val="24"/>
        </w:rPr>
        <w:t xml:space="preserve">供应商地址：   </w:t>
      </w:r>
      <w:r>
        <w:rPr>
          <w:rFonts w:ascii="宋体" w:hAnsi="宋体"/>
          <w:color w:val="000000"/>
          <w:sz w:val="24"/>
          <w:szCs w:val="24"/>
          <w:u w:val="single"/>
        </w:rPr>
        <w:t xml:space="preserve">                                         </w:t>
      </w:r>
    </w:p>
    <w:p>
      <w:pPr>
        <w:pStyle w:val="589"/>
        <w:spacing w:line="360" w:lineRule="auto"/>
        <w:rPr>
          <w:rFonts w:ascii="宋体" w:hAnsi="宋体"/>
          <w:color w:val="000000"/>
          <w:sz w:val="24"/>
          <w:szCs w:val="24"/>
          <w:u w:val="single"/>
        </w:rPr>
      </w:pPr>
      <w:r>
        <w:rPr>
          <w:rFonts w:hint="eastAsia" w:ascii="宋体" w:hAnsi="宋体"/>
          <w:color w:val="000000"/>
          <w:sz w:val="24"/>
          <w:szCs w:val="24"/>
        </w:rPr>
        <w:t>邮编：</w:t>
      </w:r>
      <w:r>
        <w:rPr>
          <w:rFonts w:hint="eastAsia" w:ascii="宋体" w:hAnsi="宋体"/>
          <w:color w:val="000000"/>
          <w:sz w:val="24"/>
          <w:szCs w:val="24"/>
          <w:u w:val="single"/>
        </w:rPr>
        <w:t xml:space="preserve">                                                  </w:t>
      </w:r>
    </w:p>
    <w:p>
      <w:pPr>
        <w:pStyle w:val="589"/>
        <w:spacing w:line="360" w:lineRule="auto"/>
        <w:rPr>
          <w:rFonts w:ascii="宋体" w:hAnsi="宋体"/>
          <w:color w:val="000000"/>
          <w:sz w:val="24"/>
          <w:szCs w:val="24"/>
          <w:u w:val="single"/>
        </w:rPr>
      </w:pPr>
      <w:r>
        <w:rPr>
          <w:rFonts w:hint="eastAsia" w:ascii="宋体" w:hAnsi="宋体"/>
          <w:color w:val="000000"/>
          <w:sz w:val="24"/>
          <w:szCs w:val="24"/>
        </w:rPr>
        <w:t xml:space="preserve">联系电话：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pStyle w:val="589"/>
        <w:spacing w:line="360" w:lineRule="auto"/>
        <w:rPr>
          <w:rFonts w:hint="eastAsia" w:ascii="宋体" w:hAnsi="宋体"/>
          <w:color w:val="000000"/>
          <w:sz w:val="24"/>
          <w:szCs w:val="24"/>
          <w:u w:val="single"/>
        </w:rPr>
      </w:pPr>
      <w:r>
        <w:rPr>
          <w:rFonts w:hint="eastAsia" w:ascii="宋体" w:hAnsi="宋体"/>
          <w:color w:val="000000"/>
          <w:sz w:val="24"/>
          <w:szCs w:val="24"/>
        </w:rPr>
        <w:t xml:space="preserve">开标时间：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rPr>
          <w:rFonts w:hint="eastAsia" w:ascii="宋体" w:hAnsi="宋体"/>
          <w:color w:val="000000"/>
          <w:sz w:val="24"/>
          <w:szCs w:val="24"/>
          <w:u w:val="single"/>
        </w:rPr>
      </w:pPr>
      <w:r>
        <w:rPr>
          <w:rFonts w:hint="eastAsia" w:ascii="宋体" w:hAnsi="宋体"/>
          <w:color w:val="000000"/>
          <w:sz w:val="24"/>
          <w:szCs w:val="24"/>
          <w:u w:val="single"/>
        </w:rPr>
        <w:br w:type="page"/>
      </w:r>
    </w:p>
    <w:p>
      <w:pPr>
        <w:snapToGrid w:val="0"/>
        <w:spacing w:before="50"/>
        <w:jc w:val="left"/>
        <w:rPr>
          <w:rFonts w:ascii="仿宋" w:hAnsi="仿宋" w:eastAsia="仿宋"/>
          <w:color w:val="000000"/>
          <w:sz w:val="21"/>
          <w:szCs w:val="21"/>
        </w:rPr>
      </w:pPr>
      <w:r>
        <w:rPr>
          <w:rFonts w:hint="eastAsia" w:ascii="仿宋" w:hAnsi="仿宋" w:eastAsia="仿宋"/>
          <w:color w:val="000000"/>
          <w:sz w:val="21"/>
          <w:szCs w:val="21"/>
        </w:rPr>
        <w:t>附件3-2：</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21"/>
          <w:szCs w:val="21"/>
        </w:rPr>
      </w:pPr>
    </w:p>
    <w:p>
      <w:pPr>
        <w:pStyle w:val="23"/>
        <w:snapToGrid w:val="0"/>
        <w:rPr>
          <w:rFonts w:ascii="仿宋" w:hAnsi="仿宋" w:eastAsia="仿宋"/>
          <w:color w:val="000000"/>
          <w:sz w:val="21"/>
          <w:szCs w:val="21"/>
          <w:u w:val="single"/>
        </w:rPr>
      </w:pPr>
      <w:r>
        <w:rPr>
          <w:rFonts w:hint="eastAsia" w:ascii="仿宋" w:hAnsi="仿宋" w:eastAsia="仿宋"/>
          <w:color w:val="000000"/>
          <w:sz w:val="21"/>
          <w:szCs w:val="21"/>
        </w:rPr>
        <w:t>供应商全称（公章）：</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 xml:space="preserve">              标项：</w:t>
      </w:r>
      <w:r>
        <w:rPr>
          <w:rFonts w:hint="eastAsia" w:ascii="仿宋" w:hAnsi="仿宋" w:eastAsia="仿宋"/>
          <w:color w:val="000000"/>
          <w:sz w:val="21"/>
          <w:szCs w:val="21"/>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r>
              <w:rPr>
                <w:rFonts w:hint="eastAsia" w:ascii="仿宋" w:hAnsi="仿宋" w:eastAsia="仿宋"/>
                <w:color w:val="000000"/>
                <w:sz w:val="21"/>
                <w:szCs w:val="21"/>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r>
              <w:rPr>
                <w:rFonts w:hint="eastAsia" w:ascii="仿宋" w:hAnsi="仿宋" w:eastAsia="仿宋"/>
                <w:color w:val="000000"/>
                <w:sz w:val="21"/>
                <w:szCs w:val="21"/>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bl>
    <w:p>
      <w:pPr>
        <w:snapToGrid w:val="0"/>
        <w:spacing w:before="120" w:beforeLines="50"/>
        <w:rPr>
          <w:rFonts w:ascii="仿宋" w:hAnsi="仿宋" w:eastAsia="仿宋"/>
          <w:color w:val="000000"/>
          <w:sz w:val="21"/>
          <w:szCs w:val="21"/>
          <w:u w:val="single"/>
        </w:rPr>
      </w:pPr>
      <w:r>
        <w:rPr>
          <w:rFonts w:hint="eastAsia" w:ascii="仿宋" w:hAnsi="仿宋" w:eastAsia="仿宋"/>
          <w:color w:val="000000"/>
          <w:sz w:val="21"/>
          <w:szCs w:val="21"/>
        </w:rPr>
        <w:t>授权代表签名：</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 xml:space="preserve">               日期：</w:t>
      </w:r>
      <w:r>
        <w:rPr>
          <w:rFonts w:hint="eastAsia" w:ascii="仿宋" w:hAnsi="仿宋" w:eastAsia="仿宋"/>
          <w:color w:val="000000"/>
          <w:sz w:val="21"/>
          <w:szCs w:val="21"/>
          <w:u w:val="single"/>
        </w:rPr>
        <w:t xml:space="preserve">         </w:t>
      </w:r>
    </w:p>
    <w:p>
      <w:pPr>
        <w:snapToGrid w:val="0"/>
        <w:spacing w:before="50" w:after="120" w:afterLines="50"/>
        <w:jc w:val="left"/>
        <w:rPr>
          <w:rFonts w:ascii="仿宋" w:hAnsi="仿宋" w:eastAsia="仿宋"/>
          <w:color w:val="000000"/>
          <w:sz w:val="21"/>
          <w:szCs w:val="21"/>
        </w:rPr>
      </w:pPr>
    </w:p>
    <w:p>
      <w:pPr>
        <w:snapToGrid w:val="0"/>
        <w:spacing w:before="50" w:after="120" w:afterLines="50"/>
        <w:jc w:val="left"/>
        <w:rPr>
          <w:rFonts w:ascii="仿宋" w:hAnsi="仿宋" w:eastAsia="仿宋"/>
          <w:color w:val="000000"/>
          <w:sz w:val="21"/>
          <w:szCs w:val="21"/>
        </w:rPr>
      </w:pPr>
    </w:p>
    <w:p>
      <w:pPr>
        <w:snapToGrid w:val="0"/>
        <w:spacing w:before="50" w:after="120" w:afterLines="50"/>
        <w:jc w:val="left"/>
        <w:rPr>
          <w:rFonts w:ascii="仿宋" w:hAnsi="仿宋" w:eastAsia="仿宋"/>
          <w:color w:val="000000"/>
          <w:sz w:val="21"/>
          <w:szCs w:val="21"/>
        </w:rPr>
      </w:pPr>
      <w:r>
        <w:rPr>
          <w:rFonts w:hint="eastAsia" w:ascii="仿宋" w:hAnsi="仿宋" w:eastAsia="仿宋"/>
          <w:color w:val="000000"/>
          <w:sz w:val="21"/>
          <w:szCs w:val="21"/>
        </w:rPr>
        <w:br w:type="page"/>
      </w:r>
      <w:r>
        <w:rPr>
          <w:rFonts w:hint="eastAsia" w:ascii="仿宋" w:hAnsi="仿宋" w:eastAsia="仿宋"/>
          <w:color w:val="000000"/>
          <w:sz w:val="21"/>
          <w:szCs w:val="21"/>
        </w:rPr>
        <w:t>附件3-3：</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jc w:val="center"/>
        <w:rPr>
          <w:rFonts w:ascii="仿宋" w:hAnsi="仿宋" w:eastAsia="仿宋"/>
          <w:b/>
          <w:color w:val="000000"/>
          <w:spacing w:val="40"/>
          <w:kern w:val="0"/>
          <w:sz w:val="21"/>
          <w:szCs w:val="21"/>
        </w:rPr>
      </w:pPr>
    </w:p>
    <w:p>
      <w:pPr>
        <w:pStyle w:val="23"/>
        <w:snapToGrid w:val="0"/>
        <w:rPr>
          <w:rFonts w:ascii="仿宋" w:hAnsi="仿宋" w:eastAsia="仿宋"/>
          <w:color w:val="000000"/>
          <w:kern w:val="0"/>
          <w:sz w:val="21"/>
          <w:szCs w:val="21"/>
          <w:u w:val="single"/>
        </w:rPr>
      </w:pPr>
      <w:r>
        <w:rPr>
          <w:rFonts w:hint="eastAsia" w:ascii="仿宋" w:hAnsi="仿宋" w:eastAsia="仿宋"/>
          <w:color w:val="000000"/>
          <w:sz w:val="21"/>
          <w:szCs w:val="21"/>
        </w:rPr>
        <w:t>供应商全称（公章）：</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 xml:space="preserve">                标项：</w:t>
      </w:r>
      <w:r>
        <w:rPr>
          <w:rFonts w:hint="eastAsia" w:ascii="仿宋" w:hAnsi="仿宋" w:eastAsia="仿宋"/>
          <w:color w:val="000000"/>
          <w:sz w:val="21"/>
          <w:szCs w:val="21"/>
          <w:u w:val="single"/>
        </w:rPr>
        <w:t xml:space="preserve">    </w:t>
      </w:r>
    </w:p>
    <w:p>
      <w:pPr>
        <w:pStyle w:val="23"/>
        <w:snapToGrid w:val="0"/>
        <w:rPr>
          <w:rFonts w:ascii="仿宋" w:hAnsi="仿宋" w:eastAsia="仿宋"/>
          <w:color w:val="000000"/>
          <w:sz w:val="21"/>
          <w:szCs w:val="21"/>
        </w:rPr>
      </w:pPr>
      <w:r>
        <w:rPr>
          <w:rFonts w:hint="eastAsia" w:ascii="仿宋" w:hAnsi="仿宋" w:eastAsia="仿宋"/>
          <w:color w:val="000000"/>
          <w:sz w:val="21"/>
          <w:szCs w:val="21"/>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规格</w:t>
            </w:r>
          </w:p>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单位及</w:t>
            </w:r>
          </w:p>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r>
    </w:tbl>
    <w:p>
      <w:pPr>
        <w:snapToGrid w:val="0"/>
        <w:spacing w:before="120" w:beforeLines="50"/>
        <w:rPr>
          <w:rFonts w:ascii="仿宋" w:hAnsi="仿宋" w:eastAsia="仿宋"/>
          <w:color w:val="000000"/>
          <w:sz w:val="21"/>
          <w:szCs w:val="21"/>
        </w:rPr>
      </w:pPr>
      <w:r>
        <w:rPr>
          <w:rFonts w:hint="eastAsia" w:ascii="仿宋" w:hAnsi="仿宋" w:eastAsia="仿宋"/>
          <w:color w:val="000000"/>
          <w:sz w:val="21"/>
          <w:szCs w:val="21"/>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r>
              <w:rPr>
                <w:rFonts w:hint="eastAsia" w:ascii="仿宋" w:hAnsi="仿宋" w:eastAsia="仿宋"/>
                <w:color w:val="000000"/>
                <w:sz w:val="21"/>
                <w:szCs w:val="21"/>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1"/>
                <w:szCs w:val="21"/>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21"/>
                <w:szCs w:val="21"/>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21"/>
                <w:szCs w:val="21"/>
              </w:rPr>
            </w:pPr>
          </w:p>
        </w:tc>
      </w:tr>
    </w:tbl>
    <w:p>
      <w:pPr>
        <w:snapToGrid w:val="0"/>
        <w:spacing w:before="120" w:beforeLines="50"/>
        <w:rPr>
          <w:rFonts w:ascii="仿宋" w:hAnsi="仿宋" w:eastAsia="仿宋"/>
          <w:color w:val="000000"/>
          <w:sz w:val="21"/>
          <w:szCs w:val="21"/>
        </w:rPr>
      </w:pPr>
      <w:r>
        <w:rPr>
          <w:rFonts w:hint="eastAsia" w:ascii="仿宋" w:hAnsi="仿宋" w:eastAsia="仿宋"/>
          <w:color w:val="000000"/>
          <w:sz w:val="21"/>
          <w:szCs w:val="21"/>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21"/>
          <w:szCs w:val="21"/>
        </w:rPr>
      </w:pPr>
    </w:p>
    <w:p>
      <w:pPr>
        <w:snapToGrid w:val="0"/>
        <w:spacing w:before="120" w:beforeLines="50"/>
        <w:rPr>
          <w:rFonts w:ascii="仿宋" w:hAnsi="仿宋" w:eastAsia="仿宋"/>
          <w:color w:val="000000"/>
          <w:sz w:val="21"/>
          <w:szCs w:val="21"/>
          <w:u w:val="single"/>
        </w:rPr>
      </w:pPr>
      <w:r>
        <w:rPr>
          <w:rFonts w:hint="eastAsia" w:ascii="仿宋" w:hAnsi="仿宋" w:eastAsia="仿宋"/>
          <w:color w:val="000000"/>
          <w:sz w:val="21"/>
          <w:szCs w:val="21"/>
        </w:rPr>
        <w:t>授权代表签名：</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 xml:space="preserve">               日期：</w:t>
      </w:r>
      <w:r>
        <w:rPr>
          <w:rFonts w:hint="eastAsia" w:ascii="仿宋" w:hAnsi="仿宋" w:eastAsia="仿宋"/>
          <w:color w:val="000000"/>
          <w:sz w:val="21"/>
          <w:szCs w:val="21"/>
          <w:u w:val="single"/>
        </w:rPr>
        <w:t xml:space="preserve">         </w:t>
      </w:r>
    </w:p>
    <w:p>
      <w:pPr>
        <w:snapToGrid w:val="0"/>
        <w:spacing w:before="50" w:after="50"/>
        <w:rPr>
          <w:rFonts w:ascii="仿宋" w:hAnsi="仿宋" w:eastAsia="仿宋"/>
          <w:color w:val="000000"/>
          <w:spacing w:val="20"/>
          <w:sz w:val="21"/>
          <w:szCs w:val="21"/>
        </w:rPr>
      </w:pPr>
    </w:p>
    <w:p>
      <w:pPr>
        <w:snapToGrid w:val="0"/>
        <w:spacing w:before="50" w:after="50"/>
        <w:rPr>
          <w:rFonts w:ascii="仿宋" w:hAnsi="仿宋" w:eastAsia="仿宋"/>
          <w:color w:val="000000"/>
          <w:spacing w:val="20"/>
          <w:sz w:val="21"/>
          <w:szCs w:val="21"/>
        </w:rPr>
      </w:pPr>
    </w:p>
    <w:p>
      <w:pPr>
        <w:snapToGrid w:val="0"/>
        <w:spacing w:before="50" w:after="50"/>
        <w:rPr>
          <w:rFonts w:ascii="仿宋" w:hAnsi="仿宋" w:eastAsia="仿宋"/>
          <w:color w:val="000000"/>
          <w:sz w:val="21"/>
          <w:szCs w:val="21"/>
        </w:rPr>
      </w:pPr>
      <w:r>
        <w:rPr>
          <w:rFonts w:hint="eastAsia" w:ascii="仿宋" w:hAnsi="仿宋" w:eastAsia="仿宋"/>
          <w:color w:val="000000"/>
          <w:spacing w:val="20"/>
          <w:sz w:val="21"/>
          <w:szCs w:val="21"/>
        </w:rPr>
        <w:br w:type="page"/>
      </w:r>
      <w:r>
        <w:rPr>
          <w:rFonts w:hint="eastAsia" w:ascii="仿宋" w:hAnsi="仿宋" w:eastAsia="仿宋"/>
          <w:color w:val="000000"/>
          <w:sz w:val="21"/>
          <w:szCs w:val="21"/>
        </w:rPr>
        <w:t>附件3-4：</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jc w:val="center"/>
        <w:rPr>
          <w:rFonts w:ascii="仿宋" w:hAnsi="仿宋" w:eastAsia="仿宋"/>
          <w:b/>
          <w:color w:val="000000"/>
          <w:sz w:val="21"/>
          <w:szCs w:val="21"/>
        </w:rPr>
      </w:pPr>
    </w:p>
    <w:p>
      <w:pPr>
        <w:pStyle w:val="23"/>
        <w:snapToGrid w:val="0"/>
        <w:rPr>
          <w:rFonts w:ascii="仿宋" w:hAnsi="仿宋" w:eastAsia="仿宋"/>
          <w:color w:val="000000"/>
          <w:sz w:val="21"/>
          <w:szCs w:val="21"/>
          <w:u w:val="single"/>
        </w:rPr>
      </w:pPr>
      <w:r>
        <w:rPr>
          <w:rFonts w:hint="eastAsia" w:ascii="仿宋" w:hAnsi="仿宋" w:eastAsia="仿宋"/>
          <w:color w:val="000000"/>
          <w:sz w:val="21"/>
          <w:szCs w:val="21"/>
        </w:rPr>
        <w:t>供应商全称（公章）：</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 xml:space="preserve">            标项：</w:t>
      </w:r>
      <w:r>
        <w:rPr>
          <w:rFonts w:hint="eastAsia" w:ascii="仿宋" w:hAnsi="仿宋" w:eastAsia="仿宋"/>
          <w:color w:val="000000"/>
          <w:sz w:val="21"/>
          <w:szCs w:val="21"/>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1"/>
                <w:szCs w:val="21"/>
              </w:rPr>
            </w:pPr>
            <w:r>
              <w:rPr>
                <w:rFonts w:hint="eastAsia" w:ascii="仿宋" w:hAnsi="仿宋" w:eastAsia="仿宋"/>
                <w:color w:val="000000"/>
                <w:sz w:val="21"/>
                <w:szCs w:val="21"/>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1"/>
                <w:szCs w:val="21"/>
              </w:rPr>
            </w:pPr>
            <w:r>
              <w:rPr>
                <w:rFonts w:hint="eastAsia" w:ascii="仿宋" w:hAnsi="仿宋" w:eastAsia="仿宋"/>
                <w:color w:val="000000"/>
                <w:sz w:val="21"/>
                <w:szCs w:val="21"/>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21"/>
                <w:szCs w:val="21"/>
              </w:rPr>
            </w:pPr>
            <w:r>
              <w:rPr>
                <w:rFonts w:hint="eastAsia" w:ascii="仿宋" w:hAnsi="仿宋" w:eastAsia="仿宋"/>
                <w:color w:val="000000"/>
                <w:sz w:val="21"/>
                <w:szCs w:val="21"/>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1"/>
                <w:szCs w:val="21"/>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1"/>
                <w:szCs w:val="21"/>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21"/>
                <w:szCs w:val="21"/>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1"/>
                <w:szCs w:val="21"/>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1"/>
                <w:szCs w:val="21"/>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c>
          <w:tcPr>
            <w:tcW w:w="2423" w:type="dxa"/>
            <w:tcBorders>
              <w:top w:val="single" w:color="auto" w:sz="4" w:space="0"/>
              <w:left w:val="single" w:color="auto" w:sz="4" w:space="0"/>
              <w:bottom w:val="nil"/>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1"/>
                <w:szCs w:val="21"/>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21"/>
                <w:szCs w:val="21"/>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21"/>
                <w:szCs w:val="21"/>
              </w:rPr>
            </w:pPr>
          </w:p>
        </w:tc>
      </w:tr>
    </w:tbl>
    <w:p>
      <w:pPr>
        <w:pStyle w:val="30"/>
        <w:rPr>
          <w:rFonts w:ascii="仿宋" w:hAnsi="仿宋" w:eastAsia="仿宋"/>
          <w:color w:val="000000"/>
          <w:spacing w:val="20"/>
          <w:kern w:val="0"/>
          <w:sz w:val="21"/>
          <w:szCs w:val="21"/>
        </w:rPr>
      </w:pPr>
      <w:r>
        <w:rPr>
          <w:rFonts w:hint="eastAsia" w:ascii="仿宋" w:hAnsi="仿宋" w:eastAsia="仿宋"/>
          <w:color w:val="000000"/>
          <w:sz w:val="21"/>
          <w:szCs w:val="21"/>
        </w:rPr>
        <w:t>注：供应商应根据招标文件中所采购服务的内容和要求逐项响应并在“偏离情况”栏注明“正偏离</w:t>
      </w:r>
      <w:r>
        <w:rPr>
          <w:rFonts w:hint="eastAsia" w:ascii="仿宋" w:hAnsi="仿宋" w:eastAsia="仿宋"/>
          <w:color w:val="000000"/>
          <w:sz w:val="21"/>
          <w:szCs w:val="21"/>
          <w:lang w:eastAsia="zh-CN"/>
        </w:rPr>
        <w:t>”“</w:t>
      </w:r>
      <w:r>
        <w:rPr>
          <w:rFonts w:hint="eastAsia" w:ascii="仿宋" w:hAnsi="仿宋" w:eastAsia="仿宋"/>
          <w:color w:val="000000"/>
          <w:sz w:val="21"/>
          <w:szCs w:val="21"/>
        </w:rPr>
        <w:t>负偏离”或“无偏离”</w:t>
      </w:r>
    </w:p>
    <w:p>
      <w:pPr>
        <w:pStyle w:val="30"/>
        <w:rPr>
          <w:rFonts w:ascii="仿宋" w:hAnsi="仿宋" w:eastAsia="仿宋"/>
          <w:color w:val="000000"/>
          <w:spacing w:val="20"/>
          <w:kern w:val="0"/>
          <w:sz w:val="21"/>
          <w:szCs w:val="21"/>
        </w:rPr>
      </w:pPr>
    </w:p>
    <w:p>
      <w:pPr>
        <w:snapToGrid w:val="0"/>
        <w:spacing w:before="50" w:after="50"/>
        <w:rPr>
          <w:rFonts w:ascii="仿宋" w:hAnsi="仿宋" w:eastAsia="仿宋"/>
          <w:color w:val="000000"/>
          <w:spacing w:val="20"/>
          <w:sz w:val="21"/>
          <w:szCs w:val="21"/>
        </w:rPr>
      </w:pPr>
    </w:p>
    <w:p>
      <w:pPr>
        <w:snapToGrid w:val="0"/>
        <w:spacing w:before="50" w:after="50"/>
        <w:rPr>
          <w:rFonts w:ascii="仿宋" w:hAnsi="仿宋" w:eastAsia="仿宋"/>
          <w:color w:val="000000"/>
          <w:sz w:val="21"/>
          <w:szCs w:val="21"/>
        </w:rPr>
      </w:pPr>
      <w:r>
        <w:rPr>
          <w:rFonts w:hint="eastAsia" w:ascii="仿宋" w:hAnsi="仿宋" w:eastAsia="仿宋"/>
          <w:color w:val="000000"/>
          <w:spacing w:val="20"/>
          <w:sz w:val="21"/>
          <w:szCs w:val="21"/>
        </w:rPr>
        <w:t>授权代表签名：</w:t>
      </w:r>
      <w:r>
        <w:rPr>
          <w:rFonts w:hint="eastAsia" w:ascii="仿宋" w:hAnsi="仿宋" w:eastAsia="仿宋"/>
          <w:color w:val="000000"/>
          <w:spacing w:val="20"/>
          <w:sz w:val="21"/>
          <w:szCs w:val="21"/>
          <w:u w:val="single"/>
        </w:rPr>
        <w:t xml:space="preserve">        </w:t>
      </w:r>
      <w:r>
        <w:rPr>
          <w:rFonts w:hint="eastAsia" w:ascii="仿宋" w:hAnsi="仿宋" w:eastAsia="仿宋"/>
          <w:color w:val="000000"/>
          <w:spacing w:val="20"/>
          <w:sz w:val="21"/>
          <w:szCs w:val="21"/>
        </w:rPr>
        <w:t xml:space="preserve">          日 期：</w:t>
      </w:r>
      <w:r>
        <w:rPr>
          <w:rFonts w:hint="eastAsia" w:ascii="仿宋" w:hAnsi="仿宋" w:eastAsia="仿宋"/>
          <w:color w:val="000000"/>
          <w:spacing w:val="20"/>
          <w:sz w:val="21"/>
          <w:szCs w:val="21"/>
          <w:u w:val="single"/>
        </w:rPr>
        <w:t xml:space="preserve">       </w:t>
      </w:r>
    </w:p>
    <w:p>
      <w:pPr>
        <w:snapToGrid w:val="0"/>
        <w:spacing w:before="50" w:after="120" w:afterLines="50"/>
        <w:jc w:val="left"/>
        <w:rPr>
          <w:rFonts w:ascii="仿宋" w:hAnsi="仿宋" w:eastAsia="仿宋"/>
          <w:color w:val="000000"/>
          <w:sz w:val="21"/>
          <w:szCs w:val="21"/>
        </w:rPr>
      </w:pPr>
    </w:p>
    <w:p>
      <w:pPr>
        <w:snapToGrid w:val="0"/>
        <w:spacing w:before="50" w:after="50"/>
        <w:rPr>
          <w:rFonts w:ascii="仿宋" w:hAnsi="仿宋" w:eastAsia="仿宋"/>
          <w:color w:val="000000"/>
          <w:sz w:val="21"/>
          <w:szCs w:val="21"/>
        </w:rPr>
      </w:pPr>
      <w:r>
        <w:rPr>
          <w:rFonts w:hint="eastAsia" w:ascii="仿宋" w:hAnsi="仿宋" w:eastAsia="仿宋"/>
          <w:color w:val="000000"/>
          <w:sz w:val="21"/>
          <w:szCs w:val="21"/>
        </w:rPr>
        <w:br w:type="page"/>
      </w:r>
      <w:r>
        <w:rPr>
          <w:rFonts w:hint="eastAsia" w:ascii="仿宋" w:hAnsi="仿宋" w:eastAsia="仿宋"/>
          <w:color w:val="000000"/>
          <w:sz w:val="21"/>
          <w:szCs w:val="21"/>
        </w:rPr>
        <w:t>附件3-5：</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jc w:val="center"/>
        <w:rPr>
          <w:rFonts w:ascii="仿宋" w:hAnsi="仿宋" w:eastAsia="仿宋"/>
          <w:b/>
          <w:color w:val="000000"/>
          <w:sz w:val="21"/>
          <w:szCs w:val="21"/>
        </w:rPr>
      </w:pPr>
    </w:p>
    <w:p>
      <w:pPr>
        <w:pStyle w:val="23"/>
        <w:snapToGrid w:val="0"/>
        <w:rPr>
          <w:rFonts w:hint="eastAsia" w:ascii="仿宋" w:hAnsi="仿宋" w:eastAsia="仿宋" w:cs="仿宋"/>
          <w:color w:val="000000"/>
          <w:sz w:val="21"/>
          <w:szCs w:val="21"/>
          <w:u w:val="single"/>
        </w:rPr>
      </w:pPr>
      <w:r>
        <w:rPr>
          <w:rFonts w:hint="eastAsia" w:ascii="仿宋" w:hAnsi="仿宋" w:eastAsia="仿宋" w:cs="仿宋"/>
          <w:color w:val="000000"/>
          <w:sz w:val="21"/>
          <w:szCs w:val="21"/>
        </w:rPr>
        <w:t>供应商全称（公章）：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标项：</w:t>
      </w:r>
      <w:r>
        <w:rPr>
          <w:rFonts w:hint="eastAsia" w:ascii="仿宋" w:hAnsi="仿宋" w:eastAsia="仿宋" w:cs="仿宋"/>
          <w:color w:val="000000"/>
          <w:sz w:val="21"/>
          <w:szCs w:val="21"/>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专业技</w:t>
            </w:r>
          </w:p>
          <w:p>
            <w:pPr>
              <w:snapToGrid w:val="0"/>
              <w:spacing w:before="120" w:beforeLines="50" w:after="50" w:line="4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证书</w:t>
            </w:r>
          </w:p>
          <w:p>
            <w:pPr>
              <w:snapToGrid w:val="0"/>
              <w:spacing w:before="120" w:beforeLines="50" w:after="50" w:line="46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劳动合</w:t>
            </w:r>
          </w:p>
          <w:p>
            <w:pPr>
              <w:snapToGrid w:val="0"/>
              <w:spacing w:before="120" w:beforeLines="50" w:after="50" w:line="4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50" w:line="460" w:lineRule="exact"/>
              <w:ind w:left="5250"/>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仿宋" w:hAnsi="仿宋" w:eastAsia="仿宋" w:cs="仿宋"/>
                <w:color w:val="000000"/>
                <w:sz w:val="21"/>
                <w:szCs w:val="21"/>
              </w:rPr>
            </w:pPr>
          </w:p>
        </w:tc>
      </w:tr>
    </w:tbl>
    <w:p>
      <w:pPr>
        <w:snapToGrid w:val="0"/>
        <w:spacing w:before="50" w:after="120" w:afterLines="50" w:line="46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注：在填写时，如本表格不适合投标单位的实际情况，可根据本表格式自行划表填写。 </w:t>
      </w:r>
    </w:p>
    <w:p>
      <w:pPr>
        <w:snapToGrid w:val="0"/>
        <w:spacing w:before="50" w:after="120" w:afterLines="50" w:line="460" w:lineRule="exact"/>
        <w:jc w:val="left"/>
        <w:rPr>
          <w:rFonts w:hint="eastAsia" w:ascii="仿宋" w:hAnsi="仿宋" w:eastAsia="仿宋" w:cs="仿宋"/>
          <w:color w:val="000000"/>
          <w:sz w:val="21"/>
          <w:szCs w:val="21"/>
        </w:rPr>
      </w:pPr>
    </w:p>
    <w:p>
      <w:pPr>
        <w:snapToGrid w:val="0"/>
        <w:spacing w:before="50" w:after="50" w:line="460" w:lineRule="exact"/>
        <w:rPr>
          <w:rFonts w:hint="eastAsia" w:ascii="仿宋" w:hAnsi="仿宋" w:eastAsia="仿宋" w:cs="仿宋"/>
          <w:color w:val="000000"/>
          <w:sz w:val="21"/>
          <w:szCs w:val="21"/>
        </w:rPr>
      </w:pPr>
      <w:r>
        <w:rPr>
          <w:rFonts w:hint="eastAsia" w:ascii="仿宋" w:hAnsi="仿宋" w:eastAsia="仿宋" w:cs="仿宋"/>
          <w:color w:val="000000"/>
          <w:spacing w:val="20"/>
          <w:sz w:val="21"/>
          <w:szCs w:val="21"/>
        </w:rPr>
        <w:t>授权代表签名：</w:t>
      </w:r>
      <w:r>
        <w:rPr>
          <w:rFonts w:hint="eastAsia" w:ascii="仿宋" w:hAnsi="仿宋" w:eastAsia="仿宋" w:cs="仿宋"/>
          <w:color w:val="000000"/>
          <w:spacing w:val="20"/>
          <w:sz w:val="21"/>
          <w:szCs w:val="21"/>
          <w:u w:val="single"/>
        </w:rPr>
        <w:t xml:space="preserve">              </w:t>
      </w:r>
      <w:r>
        <w:rPr>
          <w:rFonts w:hint="eastAsia" w:ascii="仿宋" w:hAnsi="仿宋" w:eastAsia="仿宋" w:cs="仿宋"/>
          <w:color w:val="000000"/>
          <w:spacing w:val="20"/>
          <w:sz w:val="21"/>
          <w:szCs w:val="21"/>
        </w:rPr>
        <w:t xml:space="preserve"> 日  期：</w:t>
      </w:r>
      <w:r>
        <w:rPr>
          <w:rFonts w:hint="eastAsia" w:ascii="仿宋" w:hAnsi="仿宋" w:eastAsia="仿宋" w:cs="仿宋"/>
          <w:color w:val="000000"/>
          <w:spacing w:val="20"/>
          <w:sz w:val="21"/>
          <w:szCs w:val="21"/>
          <w:u w:val="single"/>
        </w:rPr>
        <w:t xml:space="preserve">        </w:t>
      </w:r>
    </w:p>
    <w:p>
      <w:pPr>
        <w:snapToGrid w:val="0"/>
        <w:spacing w:before="50"/>
        <w:jc w:val="left"/>
        <w:rPr>
          <w:rFonts w:ascii="仿宋" w:hAnsi="仿宋" w:eastAsia="仿宋"/>
          <w:color w:val="000000"/>
          <w:sz w:val="21"/>
          <w:szCs w:val="21"/>
        </w:rPr>
      </w:pPr>
      <w:r>
        <w:rPr>
          <w:rFonts w:hint="eastAsia" w:ascii="仿宋" w:hAnsi="仿宋" w:eastAsia="仿宋"/>
          <w:color w:val="000000"/>
          <w:sz w:val="21"/>
          <w:szCs w:val="21"/>
        </w:rPr>
        <w:br w:type="page"/>
      </w:r>
      <w:r>
        <w:rPr>
          <w:rFonts w:hint="eastAsia" w:ascii="仿宋" w:hAnsi="仿宋" w:eastAsia="仿宋"/>
          <w:color w:val="000000"/>
          <w:sz w:val="21"/>
          <w:szCs w:val="21"/>
        </w:rPr>
        <w:t>附件3-6：</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21"/>
          <w:szCs w:val="21"/>
        </w:rPr>
      </w:pPr>
    </w:p>
    <w:p>
      <w:pPr>
        <w:pStyle w:val="23"/>
        <w:snapToGrid w:val="0"/>
        <w:rPr>
          <w:rFonts w:ascii="仿宋" w:hAnsi="仿宋" w:eastAsia="仿宋"/>
          <w:color w:val="000000"/>
          <w:sz w:val="21"/>
          <w:szCs w:val="21"/>
          <w:u w:val="single"/>
        </w:rPr>
      </w:pPr>
      <w:r>
        <w:rPr>
          <w:rFonts w:hint="eastAsia" w:ascii="仿宋" w:hAnsi="仿宋" w:eastAsia="仿宋"/>
          <w:color w:val="000000"/>
          <w:sz w:val="21"/>
          <w:szCs w:val="21"/>
        </w:rPr>
        <w:t>供应商全称（公章）：</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 xml:space="preserve">              标项：</w:t>
      </w:r>
      <w:r>
        <w:rPr>
          <w:rFonts w:hint="eastAsia" w:ascii="仿宋" w:hAnsi="仿宋" w:eastAsia="仿宋"/>
          <w:color w:val="000000"/>
          <w:sz w:val="21"/>
          <w:szCs w:val="21"/>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是否</w:t>
            </w:r>
          </w:p>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21"/>
                <w:szCs w:val="21"/>
              </w:rPr>
            </w:pPr>
            <w:r>
              <w:rPr>
                <w:rFonts w:hint="eastAsia" w:ascii="仿宋" w:hAnsi="仿宋" w:eastAsia="仿宋"/>
                <w:color w:val="000000"/>
                <w:sz w:val="21"/>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供应商业绩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供应商实力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r>
              <w:rPr>
                <w:rFonts w:hint="eastAsia" w:ascii="仿宋" w:hAnsi="仿宋" w:eastAsia="仿宋"/>
                <w:color w:val="000000"/>
                <w:sz w:val="21"/>
                <w:szCs w:val="21"/>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1"/>
                <w:szCs w:val="21"/>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21"/>
                <w:szCs w:val="21"/>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21"/>
                <w:szCs w:val="21"/>
              </w:rPr>
            </w:pPr>
          </w:p>
        </w:tc>
      </w:tr>
    </w:tbl>
    <w:p>
      <w:pPr>
        <w:snapToGrid w:val="0"/>
        <w:spacing w:before="120" w:beforeLines="50"/>
        <w:rPr>
          <w:rFonts w:ascii="仿宋" w:hAnsi="仿宋" w:eastAsia="仿宋"/>
          <w:color w:val="000000"/>
          <w:sz w:val="21"/>
          <w:szCs w:val="21"/>
          <w:u w:val="single"/>
        </w:rPr>
      </w:pPr>
      <w:r>
        <w:rPr>
          <w:rFonts w:hint="eastAsia" w:ascii="仿宋" w:hAnsi="仿宋" w:eastAsia="仿宋"/>
          <w:color w:val="000000"/>
          <w:sz w:val="21"/>
          <w:szCs w:val="21"/>
        </w:rPr>
        <w:t>授权代表签名：</w:t>
      </w:r>
      <w:r>
        <w:rPr>
          <w:rFonts w:hint="eastAsia" w:ascii="仿宋" w:hAnsi="仿宋" w:eastAsia="仿宋"/>
          <w:color w:val="000000"/>
          <w:sz w:val="21"/>
          <w:szCs w:val="21"/>
          <w:u w:val="single"/>
        </w:rPr>
        <w:t xml:space="preserve">           </w:t>
      </w:r>
      <w:r>
        <w:rPr>
          <w:rFonts w:hint="eastAsia" w:ascii="仿宋" w:hAnsi="仿宋" w:eastAsia="仿宋"/>
          <w:color w:val="000000"/>
          <w:sz w:val="21"/>
          <w:szCs w:val="21"/>
        </w:rPr>
        <w:t xml:space="preserve">               日期：</w:t>
      </w:r>
      <w:r>
        <w:rPr>
          <w:rFonts w:hint="eastAsia" w:ascii="仿宋" w:hAnsi="仿宋" w:eastAsia="仿宋"/>
          <w:color w:val="000000"/>
          <w:sz w:val="21"/>
          <w:szCs w:val="21"/>
          <w:u w:val="single"/>
        </w:rPr>
        <w:t xml:space="preserve">         </w:t>
      </w:r>
    </w:p>
    <w:p>
      <w:pPr>
        <w:snapToGrid w:val="0"/>
        <w:spacing w:before="50" w:after="120" w:afterLines="50"/>
        <w:jc w:val="left"/>
        <w:rPr>
          <w:rFonts w:ascii="仿宋" w:hAnsi="仿宋" w:eastAsia="仿宋"/>
          <w:color w:val="000000"/>
          <w:sz w:val="21"/>
          <w:szCs w:val="21"/>
        </w:rPr>
      </w:pPr>
    </w:p>
    <w:p>
      <w:pPr>
        <w:snapToGrid w:val="0"/>
        <w:spacing w:before="50" w:after="120" w:afterLines="50"/>
        <w:jc w:val="left"/>
        <w:rPr>
          <w:rFonts w:ascii="仿宋" w:hAnsi="仿宋" w:eastAsia="仿宋"/>
          <w:b/>
          <w:color w:val="000000"/>
          <w:sz w:val="21"/>
          <w:szCs w:val="21"/>
        </w:rPr>
      </w:pPr>
      <w:r>
        <w:rPr>
          <w:rFonts w:hint="eastAsia" w:ascii="仿宋" w:hAnsi="仿宋" w:eastAsia="仿宋"/>
          <w:b/>
          <w:color w:val="000000"/>
          <w:sz w:val="21"/>
          <w:szCs w:val="21"/>
        </w:rPr>
        <w:t>注：供应商应对照招标文件要求逐项填写。</w:t>
      </w:r>
    </w:p>
    <w:p>
      <w:pPr>
        <w:snapToGrid w:val="0"/>
        <w:spacing w:before="50" w:after="120" w:afterLines="50"/>
        <w:jc w:val="left"/>
        <w:rPr>
          <w:rFonts w:ascii="仿宋" w:hAnsi="仿宋" w:eastAsia="仿宋"/>
          <w:b/>
          <w:color w:val="000000"/>
          <w:sz w:val="21"/>
          <w:szCs w:val="21"/>
        </w:rPr>
      </w:pPr>
    </w:p>
    <w:p>
      <w:pPr>
        <w:snapToGrid w:val="0"/>
        <w:spacing w:before="50" w:after="120" w:afterLines="50"/>
        <w:jc w:val="left"/>
        <w:rPr>
          <w:rFonts w:ascii="仿宋" w:hAnsi="仿宋" w:eastAsia="仿宋"/>
          <w:color w:val="000000"/>
          <w:sz w:val="21"/>
          <w:szCs w:val="21"/>
        </w:rPr>
      </w:pPr>
    </w:p>
    <w:p>
      <w:pPr>
        <w:snapToGrid w:val="0"/>
        <w:spacing w:before="50" w:after="120" w:afterLines="50"/>
        <w:jc w:val="left"/>
        <w:rPr>
          <w:rFonts w:ascii="仿宋" w:hAnsi="仿宋" w:eastAsia="仿宋"/>
          <w:color w:val="000000"/>
          <w:sz w:val="21"/>
          <w:szCs w:val="21"/>
        </w:rPr>
      </w:pPr>
    </w:p>
    <w:p>
      <w:pPr>
        <w:widowControl/>
        <w:jc w:val="left"/>
        <w:rPr>
          <w:rFonts w:ascii="仿宋" w:hAnsi="仿宋" w:eastAsia="仿宋"/>
          <w:color w:val="000000"/>
          <w:sz w:val="21"/>
          <w:szCs w:val="21"/>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21"/>
          <w:szCs w:val="21"/>
        </w:rPr>
      </w:pPr>
      <w:r>
        <w:rPr>
          <w:rFonts w:hint="eastAsia" w:ascii="仿宋" w:hAnsi="仿宋" w:eastAsia="仿宋"/>
          <w:color w:val="000000"/>
          <w:sz w:val="21"/>
          <w:szCs w:val="21"/>
        </w:rPr>
        <w:t>附件3-7：</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供应商业绩情况一览表</w:t>
      </w:r>
    </w:p>
    <w:p>
      <w:pPr>
        <w:pStyle w:val="23"/>
        <w:snapToGrid w:val="0"/>
        <w:rPr>
          <w:rFonts w:ascii="仿宋" w:hAnsi="仿宋" w:eastAsia="仿宋"/>
          <w:color w:val="000000"/>
          <w:sz w:val="21"/>
          <w:szCs w:val="21"/>
          <w:u w:val="single"/>
        </w:rPr>
      </w:pPr>
      <w:r>
        <w:rPr>
          <w:rFonts w:hint="eastAsia" w:ascii="仿宋" w:hAnsi="仿宋" w:eastAsia="仿宋"/>
          <w:color w:val="000000"/>
          <w:sz w:val="21"/>
          <w:szCs w:val="21"/>
        </w:rPr>
        <w:t>供应商全称（公章）：</w:t>
      </w:r>
      <w:r>
        <w:rPr>
          <w:rFonts w:hint="eastAsia" w:ascii="仿宋" w:hAnsi="仿宋" w:eastAsia="仿宋"/>
          <w:color w:val="000000"/>
          <w:sz w:val="21"/>
          <w:szCs w:val="21"/>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228"/>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820" w:type="dxa"/>
            <w:vMerge w:val="restart"/>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采购单位名称</w:t>
            </w:r>
          </w:p>
        </w:tc>
        <w:tc>
          <w:tcPr>
            <w:tcW w:w="3228" w:type="dxa"/>
            <w:vMerge w:val="restart"/>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设备或项目名称</w:t>
            </w:r>
          </w:p>
        </w:tc>
        <w:tc>
          <w:tcPr>
            <w:tcW w:w="1080" w:type="dxa"/>
            <w:vMerge w:val="restart"/>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采购</w:t>
            </w:r>
          </w:p>
          <w:p>
            <w:pPr>
              <w:snapToGrid w:val="0"/>
              <w:jc w:val="center"/>
              <w:rPr>
                <w:rFonts w:ascii="仿宋" w:hAnsi="仿宋" w:eastAsia="仿宋"/>
                <w:color w:val="000000"/>
                <w:sz w:val="21"/>
                <w:szCs w:val="21"/>
              </w:rPr>
            </w:pPr>
            <w:r>
              <w:rPr>
                <w:rFonts w:hint="eastAsia" w:ascii="仿宋" w:hAnsi="仿宋" w:eastAsia="仿宋"/>
                <w:color w:val="000000"/>
                <w:sz w:val="21"/>
                <w:szCs w:val="21"/>
              </w:rPr>
              <w:t>数量</w:t>
            </w:r>
          </w:p>
        </w:tc>
        <w:tc>
          <w:tcPr>
            <w:tcW w:w="1080" w:type="dxa"/>
            <w:vMerge w:val="restart"/>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单价</w:t>
            </w:r>
          </w:p>
        </w:tc>
        <w:tc>
          <w:tcPr>
            <w:tcW w:w="2160" w:type="dxa"/>
            <w:gridSpan w:val="2"/>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附件页码</w:t>
            </w:r>
          </w:p>
        </w:tc>
        <w:tc>
          <w:tcPr>
            <w:tcW w:w="2160" w:type="dxa"/>
            <w:vMerge w:val="restart"/>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采购单位联系人及</w:t>
            </w:r>
          </w:p>
          <w:p>
            <w:pPr>
              <w:snapToGrid w:val="0"/>
              <w:jc w:val="center"/>
              <w:rPr>
                <w:rFonts w:ascii="仿宋" w:hAnsi="仿宋" w:eastAsia="仿宋"/>
                <w:color w:val="000000"/>
                <w:sz w:val="21"/>
                <w:szCs w:val="21"/>
              </w:rPr>
            </w:pPr>
            <w:r>
              <w:rPr>
                <w:rFonts w:hint="eastAsia" w:ascii="仿宋" w:hAnsi="仿宋" w:eastAsia="仿宋"/>
                <w:color w:val="00000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820" w:type="dxa"/>
            <w:vMerge w:val="continue"/>
            <w:vAlign w:val="center"/>
          </w:tcPr>
          <w:p>
            <w:pPr>
              <w:widowControl/>
              <w:jc w:val="left"/>
              <w:rPr>
                <w:rFonts w:ascii="仿宋" w:hAnsi="仿宋" w:eastAsia="仿宋"/>
                <w:color w:val="000000"/>
                <w:sz w:val="21"/>
                <w:szCs w:val="21"/>
              </w:rPr>
            </w:pPr>
          </w:p>
        </w:tc>
        <w:tc>
          <w:tcPr>
            <w:tcW w:w="3228" w:type="dxa"/>
            <w:vMerge w:val="continue"/>
            <w:vAlign w:val="center"/>
          </w:tcPr>
          <w:p>
            <w:pPr>
              <w:widowControl/>
              <w:jc w:val="left"/>
              <w:rPr>
                <w:rFonts w:ascii="仿宋" w:hAnsi="仿宋" w:eastAsia="仿宋"/>
                <w:color w:val="000000"/>
                <w:sz w:val="21"/>
                <w:szCs w:val="21"/>
              </w:rPr>
            </w:pPr>
          </w:p>
        </w:tc>
        <w:tc>
          <w:tcPr>
            <w:tcW w:w="1080" w:type="dxa"/>
            <w:vMerge w:val="continue"/>
            <w:vAlign w:val="center"/>
          </w:tcPr>
          <w:p>
            <w:pPr>
              <w:widowControl/>
              <w:jc w:val="left"/>
              <w:rPr>
                <w:rFonts w:ascii="仿宋" w:hAnsi="仿宋" w:eastAsia="仿宋"/>
                <w:color w:val="000000"/>
                <w:sz w:val="21"/>
                <w:szCs w:val="21"/>
              </w:rPr>
            </w:pPr>
          </w:p>
        </w:tc>
        <w:tc>
          <w:tcPr>
            <w:tcW w:w="1080" w:type="dxa"/>
            <w:vMerge w:val="continue"/>
            <w:vAlign w:val="center"/>
          </w:tcPr>
          <w:p>
            <w:pPr>
              <w:widowControl/>
              <w:jc w:val="left"/>
              <w:rPr>
                <w:rFonts w:ascii="仿宋" w:hAnsi="仿宋" w:eastAsia="仿宋"/>
                <w:color w:val="000000"/>
                <w:sz w:val="21"/>
                <w:szCs w:val="21"/>
              </w:rPr>
            </w:pPr>
          </w:p>
        </w:tc>
        <w:tc>
          <w:tcPr>
            <w:tcW w:w="1080" w:type="dxa"/>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合</w:t>
            </w:r>
          </w:p>
          <w:p>
            <w:pPr>
              <w:snapToGrid w:val="0"/>
              <w:jc w:val="center"/>
              <w:rPr>
                <w:rFonts w:ascii="仿宋" w:hAnsi="仿宋" w:eastAsia="仿宋"/>
                <w:color w:val="000000"/>
                <w:sz w:val="21"/>
                <w:szCs w:val="21"/>
              </w:rPr>
            </w:pPr>
            <w:r>
              <w:rPr>
                <w:rFonts w:hint="eastAsia" w:ascii="仿宋" w:hAnsi="仿宋" w:eastAsia="仿宋"/>
                <w:color w:val="000000"/>
                <w:sz w:val="21"/>
                <w:szCs w:val="21"/>
              </w:rPr>
              <w:t>同</w:t>
            </w:r>
          </w:p>
        </w:tc>
        <w:tc>
          <w:tcPr>
            <w:tcW w:w="1080" w:type="dxa"/>
            <w:vAlign w:val="center"/>
          </w:tcPr>
          <w:p>
            <w:pPr>
              <w:snapToGrid w:val="0"/>
              <w:jc w:val="center"/>
              <w:rPr>
                <w:rFonts w:ascii="仿宋" w:hAnsi="仿宋" w:eastAsia="仿宋"/>
                <w:color w:val="000000"/>
                <w:sz w:val="21"/>
                <w:szCs w:val="21"/>
              </w:rPr>
            </w:pPr>
            <w:r>
              <w:rPr>
                <w:rFonts w:hint="eastAsia" w:ascii="仿宋" w:hAnsi="仿宋" w:eastAsia="仿宋"/>
                <w:color w:val="000000"/>
                <w:sz w:val="21"/>
                <w:szCs w:val="21"/>
              </w:rPr>
              <w:t>验收</w:t>
            </w:r>
          </w:p>
          <w:p>
            <w:pPr>
              <w:snapToGrid w:val="0"/>
              <w:jc w:val="center"/>
              <w:rPr>
                <w:rFonts w:ascii="仿宋" w:hAnsi="仿宋" w:eastAsia="仿宋"/>
                <w:color w:val="000000"/>
                <w:sz w:val="21"/>
                <w:szCs w:val="21"/>
              </w:rPr>
            </w:pPr>
            <w:r>
              <w:rPr>
                <w:rFonts w:hint="eastAsia" w:ascii="仿宋" w:hAnsi="仿宋" w:eastAsia="仿宋"/>
                <w:color w:val="000000"/>
                <w:sz w:val="21"/>
                <w:szCs w:val="21"/>
              </w:rPr>
              <w:t>报告</w:t>
            </w:r>
          </w:p>
        </w:tc>
        <w:tc>
          <w:tcPr>
            <w:tcW w:w="2160" w:type="dxa"/>
            <w:vMerge w:val="continue"/>
            <w:vAlign w:val="center"/>
          </w:tcPr>
          <w:p>
            <w:pPr>
              <w:widowControl/>
              <w:jc w:val="left"/>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before="50" w:after="120" w:afterLines="50" w:line="400" w:lineRule="exact"/>
              <w:jc w:val="left"/>
              <w:rPr>
                <w:rFonts w:ascii="仿宋" w:hAnsi="仿宋" w:eastAsia="仿宋"/>
                <w:color w:val="000000"/>
                <w:sz w:val="21"/>
                <w:szCs w:val="21"/>
              </w:rPr>
            </w:pPr>
          </w:p>
        </w:tc>
        <w:tc>
          <w:tcPr>
            <w:tcW w:w="3228"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2160" w:type="dxa"/>
          </w:tcPr>
          <w:p>
            <w:pPr>
              <w:snapToGrid w:val="0"/>
              <w:spacing w:before="50" w:after="120" w:afterLines="50" w:line="400" w:lineRule="exact"/>
              <w:jc w:val="left"/>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20" w:type="dxa"/>
          </w:tcPr>
          <w:p>
            <w:pPr>
              <w:snapToGrid w:val="0"/>
              <w:spacing w:before="50" w:after="120" w:afterLines="50" w:line="400" w:lineRule="exact"/>
              <w:jc w:val="left"/>
              <w:rPr>
                <w:rFonts w:ascii="仿宋" w:hAnsi="仿宋" w:eastAsia="仿宋"/>
                <w:color w:val="000000"/>
                <w:sz w:val="21"/>
                <w:szCs w:val="21"/>
              </w:rPr>
            </w:pPr>
          </w:p>
        </w:tc>
        <w:tc>
          <w:tcPr>
            <w:tcW w:w="3228"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2160" w:type="dxa"/>
          </w:tcPr>
          <w:p>
            <w:pPr>
              <w:snapToGrid w:val="0"/>
              <w:spacing w:before="50" w:after="120" w:afterLines="50" w:line="400" w:lineRule="exact"/>
              <w:jc w:val="left"/>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before="50" w:after="120" w:afterLines="50" w:line="400" w:lineRule="exact"/>
              <w:jc w:val="left"/>
              <w:rPr>
                <w:rFonts w:ascii="仿宋" w:hAnsi="仿宋" w:eastAsia="仿宋"/>
                <w:color w:val="000000"/>
                <w:sz w:val="21"/>
                <w:szCs w:val="21"/>
              </w:rPr>
            </w:pPr>
          </w:p>
        </w:tc>
        <w:tc>
          <w:tcPr>
            <w:tcW w:w="3228"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2160" w:type="dxa"/>
          </w:tcPr>
          <w:p>
            <w:pPr>
              <w:snapToGrid w:val="0"/>
              <w:spacing w:before="50" w:after="120" w:afterLines="50" w:line="400" w:lineRule="exact"/>
              <w:jc w:val="left"/>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before="50" w:after="120" w:afterLines="50" w:line="400" w:lineRule="exact"/>
              <w:jc w:val="left"/>
              <w:rPr>
                <w:rFonts w:ascii="仿宋" w:hAnsi="仿宋" w:eastAsia="仿宋"/>
                <w:color w:val="000000"/>
                <w:sz w:val="21"/>
                <w:szCs w:val="21"/>
              </w:rPr>
            </w:pPr>
          </w:p>
        </w:tc>
        <w:tc>
          <w:tcPr>
            <w:tcW w:w="3228"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1080" w:type="dxa"/>
          </w:tcPr>
          <w:p>
            <w:pPr>
              <w:snapToGrid w:val="0"/>
              <w:spacing w:before="50" w:after="120" w:afterLines="50" w:line="400" w:lineRule="exact"/>
              <w:jc w:val="left"/>
              <w:rPr>
                <w:rFonts w:ascii="仿宋" w:hAnsi="仿宋" w:eastAsia="仿宋"/>
                <w:color w:val="000000"/>
                <w:sz w:val="21"/>
                <w:szCs w:val="21"/>
              </w:rPr>
            </w:pPr>
          </w:p>
        </w:tc>
        <w:tc>
          <w:tcPr>
            <w:tcW w:w="2160" w:type="dxa"/>
          </w:tcPr>
          <w:p>
            <w:pPr>
              <w:snapToGrid w:val="0"/>
              <w:spacing w:before="50" w:after="120" w:afterLines="50" w:line="400" w:lineRule="exact"/>
              <w:jc w:val="left"/>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708" w:type="dxa"/>
        </w:trPr>
        <w:tc>
          <w:tcPr>
            <w:tcW w:w="2820" w:type="dxa"/>
          </w:tcPr>
          <w:p>
            <w:pPr>
              <w:snapToGrid w:val="0"/>
              <w:spacing w:before="50" w:after="120" w:afterLines="50" w:line="400" w:lineRule="exact"/>
              <w:jc w:val="center"/>
              <w:rPr>
                <w:rFonts w:ascii="仿宋" w:hAnsi="仿宋" w:eastAsia="仿宋"/>
                <w:color w:val="000000"/>
                <w:sz w:val="21"/>
                <w:szCs w:val="21"/>
              </w:rPr>
            </w:pPr>
            <w:r>
              <w:rPr>
                <w:rFonts w:hint="eastAsia" w:ascii="仿宋" w:hAnsi="仿宋" w:eastAsia="仿宋"/>
                <w:color w:val="000000"/>
                <w:sz w:val="21"/>
                <w:szCs w:val="21"/>
              </w:rPr>
              <w:t>备注</w:t>
            </w:r>
          </w:p>
        </w:tc>
      </w:tr>
    </w:tbl>
    <w:p>
      <w:pPr>
        <w:pStyle w:val="23"/>
        <w:snapToGrid w:val="0"/>
        <w:spacing w:before="240"/>
        <w:rPr>
          <w:rFonts w:ascii="仿宋" w:hAnsi="仿宋" w:eastAsia="仿宋"/>
          <w:color w:val="000000"/>
          <w:kern w:val="0"/>
          <w:sz w:val="21"/>
          <w:szCs w:val="21"/>
        </w:rPr>
      </w:pPr>
      <w:r>
        <w:rPr>
          <w:rFonts w:hint="eastAsia" w:ascii="仿宋" w:hAnsi="仿宋" w:eastAsia="仿宋"/>
          <w:color w:val="000000"/>
          <w:sz w:val="21"/>
          <w:szCs w:val="21"/>
        </w:rPr>
        <w:t>授权代表签名：</w:t>
      </w:r>
      <w:r>
        <w:rPr>
          <w:rFonts w:hint="eastAsia" w:ascii="仿宋" w:hAnsi="仿宋" w:eastAsia="仿宋"/>
          <w:color w:val="000000"/>
          <w:sz w:val="21"/>
          <w:szCs w:val="21"/>
          <w:u w:val="single"/>
        </w:rPr>
        <w:t>　　　　　</w:t>
      </w:r>
      <w:r>
        <w:rPr>
          <w:rFonts w:hint="eastAsia" w:ascii="仿宋" w:hAnsi="仿宋" w:eastAsia="仿宋"/>
          <w:color w:val="000000"/>
          <w:sz w:val="21"/>
          <w:szCs w:val="21"/>
        </w:rPr>
        <w:t xml:space="preserve">                         时  间：</w:t>
      </w:r>
      <w:r>
        <w:rPr>
          <w:rFonts w:hint="eastAsia" w:ascii="仿宋" w:hAnsi="仿宋" w:eastAsia="仿宋"/>
          <w:color w:val="000000"/>
          <w:sz w:val="21"/>
          <w:szCs w:val="21"/>
          <w:u w:val="single"/>
        </w:rPr>
        <w:t xml:space="preserve">            </w:t>
      </w:r>
    </w:p>
    <w:p>
      <w:pPr>
        <w:widowControl/>
        <w:jc w:val="left"/>
        <w:rPr>
          <w:rFonts w:ascii="仿宋" w:hAnsi="仿宋" w:eastAsia="仿宋"/>
          <w:color w:val="000000"/>
          <w:sz w:val="21"/>
          <w:szCs w:val="21"/>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21"/>
          <w:szCs w:val="21"/>
        </w:rPr>
      </w:pPr>
      <w:r>
        <w:rPr>
          <w:rFonts w:hint="eastAsia" w:ascii="仿宋" w:hAnsi="仿宋" w:eastAsia="仿宋"/>
          <w:color w:val="000000"/>
          <w:sz w:val="21"/>
          <w:szCs w:val="21"/>
        </w:rPr>
        <w:t>附件4-1</w:t>
      </w:r>
      <w:r>
        <w:rPr>
          <w:rFonts w:hint="eastAsia" w:ascii="仿宋" w:hAnsi="仿宋" w:eastAsia="仿宋"/>
          <w:b/>
          <w:color w:val="000000"/>
          <w:sz w:val="21"/>
          <w:szCs w:val="21"/>
        </w:rPr>
        <w:t>：</w:t>
      </w:r>
    </w:p>
    <w:p>
      <w:pPr>
        <w:ind w:right="-110"/>
        <w:jc w:val="center"/>
        <w:rPr>
          <w:rFonts w:ascii="仿宋" w:hAnsi="仿宋" w:eastAsia="仿宋"/>
          <w:color w:val="000000"/>
          <w:spacing w:val="40"/>
          <w:sz w:val="36"/>
          <w:szCs w:val="36"/>
        </w:rPr>
      </w:pPr>
      <w:r>
        <w:rPr>
          <w:rFonts w:hint="eastAsia" w:ascii="仿宋" w:hAnsi="仿宋" w:eastAsia="仿宋"/>
          <w:color w:val="000000"/>
          <w:spacing w:val="40"/>
          <w:sz w:val="36"/>
          <w:szCs w:val="36"/>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宋体" w:hAnsi="宋体"/>
          <w:color w:val="000000"/>
          <w:sz w:val="28"/>
          <w:szCs w:val="28"/>
          <w:u w:val="single"/>
        </w:rPr>
      </w:pPr>
      <w:r>
        <w:rPr>
          <w:rFonts w:hint="eastAsia" w:ascii="宋体" w:hAnsi="宋体"/>
          <w:color w:val="000000"/>
          <w:sz w:val="28"/>
          <w:szCs w:val="28"/>
        </w:rPr>
        <w:t>供应商全称：</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rPr>
      </w:pPr>
      <w:r>
        <w:rPr>
          <w:rFonts w:hint="eastAsia" w:ascii="宋体" w:hAnsi="宋体"/>
          <w:color w:val="000000"/>
          <w:sz w:val="28"/>
          <w:szCs w:val="28"/>
        </w:rPr>
        <w:t>（加盖单位公章）</w:t>
      </w:r>
    </w:p>
    <w:p>
      <w:pPr>
        <w:pStyle w:val="589"/>
        <w:spacing w:line="360" w:lineRule="auto"/>
        <w:rPr>
          <w:rFonts w:ascii="宋体" w:hAnsi="宋体"/>
          <w:color w:val="000000"/>
          <w:sz w:val="28"/>
          <w:szCs w:val="28"/>
          <w:u w:val="single"/>
        </w:rPr>
      </w:pPr>
      <w:r>
        <w:rPr>
          <w:rFonts w:hint="eastAsia" w:ascii="宋体" w:hAnsi="宋体"/>
          <w:color w:val="000000"/>
          <w:sz w:val="28"/>
          <w:szCs w:val="28"/>
        </w:rPr>
        <w:t>法定代表人印刷体姓名：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签字：</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授权投标代表印刷体姓名：</w:t>
      </w:r>
      <w:r>
        <w:rPr>
          <w:rFonts w:ascii="宋体" w:hAnsi="宋体"/>
          <w:color w:val="000000"/>
          <w:sz w:val="28"/>
          <w:szCs w:val="28"/>
          <w:u w:val="single"/>
        </w:rPr>
        <w:t xml:space="preserve">           </w:t>
      </w:r>
      <w:r>
        <w:rPr>
          <w:rFonts w:hint="eastAsia" w:ascii="宋体" w:hAnsi="宋体"/>
          <w:color w:val="000000"/>
          <w:sz w:val="28"/>
          <w:szCs w:val="28"/>
        </w:rPr>
        <w:t xml:space="preserve">  签字：</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 xml:space="preserve">供应商地址：   </w:t>
      </w:r>
      <w:r>
        <w:rPr>
          <w:rFonts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邮编：</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u w:val="single"/>
        </w:rPr>
      </w:pPr>
      <w:r>
        <w:rPr>
          <w:rFonts w:hint="eastAsia" w:ascii="宋体" w:hAnsi="宋体"/>
          <w:color w:val="000000"/>
          <w:sz w:val="28"/>
          <w:szCs w:val="28"/>
        </w:rPr>
        <w:t xml:space="preserve">联系电话：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pStyle w:val="589"/>
        <w:spacing w:line="360" w:lineRule="auto"/>
        <w:rPr>
          <w:rFonts w:ascii="宋体" w:hAnsi="宋体"/>
          <w:color w:val="000000"/>
          <w:sz w:val="28"/>
          <w:szCs w:val="28"/>
        </w:rPr>
      </w:pPr>
      <w:r>
        <w:rPr>
          <w:rFonts w:hint="eastAsia" w:ascii="宋体" w:hAnsi="宋体"/>
          <w:color w:val="000000"/>
          <w:sz w:val="28"/>
          <w:szCs w:val="28"/>
        </w:rPr>
        <w:t xml:space="preserve">开标时间：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rPr>
          <w:color w:val="000000"/>
          <w:sz w:val="21"/>
          <w:szCs w:val="21"/>
        </w:rPr>
      </w:pPr>
      <w:r>
        <w:rPr>
          <w:color w:val="000000"/>
          <w:sz w:val="21"/>
          <w:szCs w:val="21"/>
        </w:rPr>
        <w:br w:type="page"/>
      </w:r>
    </w:p>
    <w:p>
      <w:pPr>
        <w:pStyle w:val="43"/>
        <w:snapToGrid w:val="0"/>
        <w:spacing w:before="120" w:after="120" w:line="240" w:lineRule="auto"/>
        <w:jc w:val="left"/>
        <w:rPr>
          <w:rFonts w:ascii="仿宋" w:hAnsi="仿宋" w:eastAsia="仿宋"/>
          <w:b/>
          <w:color w:val="000000"/>
          <w:sz w:val="21"/>
          <w:szCs w:val="21"/>
        </w:rPr>
      </w:pPr>
      <w:r>
        <w:rPr>
          <w:rFonts w:hint="eastAsia" w:ascii="仿宋" w:hAnsi="仿宋" w:eastAsia="仿宋"/>
          <w:color w:val="000000"/>
          <w:sz w:val="21"/>
          <w:szCs w:val="21"/>
        </w:rPr>
        <w:t>附件4-2：</w:t>
      </w:r>
    </w:p>
    <w:p>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pStyle w:val="43"/>
        <w:snapToGrid w:val="0"/>
        <w:spacing w:before="120" w:after="120" w:line="240" w:lineRule="auto"/>
        <w:ind w:firstLine="632" w:firstLineChars="300"/>
        <w:jc w:val="center"/>
        <w:rPr>
          <w:rFonts w:ascii="仿宋" w:hAnsi="仿宋" w:eastAsia="仿宋"/>
          <w:b/>
          <w:color w:val="000000"/>
          <w:sz w:val="21"/>
          <w:szCs w:val="21"/>
        </w:rPr>
      </w:pPr>
    </w:p>
    <w:p>
      <w:pPr>
        <w:snapToGri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供应商全称（公章）：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pPr>
        <w:snapToGrid w:val="0"/>
        <w:spacing w:line="360" w:lineRule="auto"/>
        <w:rPr>
          <w:rFonts w:hint="eastAsia" w:ascii="仿宋" w:hAnsi="仿宋" w:eastAsia="仿宋" w:cs="仿宋"/>
          <w:b/>
          <w:color w:val="000000"/>
          <w:sz w:val="21"/>
          <w:szCs w:val="21"/>
          <w:u w:val="single"/>
        </w:rPr>
      </w:pPr>
      <w:r>
        <w:rPr>
          <w:rFonts w:hint="eastAsia" w:ascii="仿宋" w:hAnsi="仿宋" w:eastAsia="仿宋" w:cs="仿宋"/>
          <w:color w:val="000000"/>
          <w:sz w:val="21"/>
          <w:szCs w:val="21"/>
        </w:rPr>
        <w:t>招标编号及标项：</w:t>
      </w:r>
      <w:r>
        <w:rPr>
          <w:rFonts w:hint="eastAsia" w:ascii="仿宋" w:hAnsi="仿宋" w:eastAsia="仿宋" w:cs="仿宋"/>
          <w:b/>
          <w:color w:val="000000"/>
          <w:sz w:val="21"/>
          <w:szCs w:val="21"/>
          <w:u w:val="single"/>
        </w:rPr>
        <w:t xml:space="preserve">                          </w:t>
      </w: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货物</w:t>
            </w:r>
          </w:p>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规格</w:t>
            </w:r>
          </w:p>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单价</w:t>
            </w:r>
          </w:p>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672"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1028"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956"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851"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890"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1276" w:type="dxa"/>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单价</w:t>
            </w:r>
          </w:p>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供应商情况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956"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851"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890"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b/>
                <w:color w:val="000000"/>
                <w:sz w:val="21"/>
                <w:szCs w:val="21"/>
              </w:rPr>
            </w:pPr>
          </w:p>
        </w:tc>
        <w:tc>
          <w:tcPr>
            <w:tcW w:w="1276" w:type="dxa"/>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b/>
                <w:color w:val="000000"/>
                <w:sz w:val="21"/>
                <w:szCs w:val="21"/>
              </w:rPr>
            </w:pPr>
            <w:r>
              <w:rPr>
                <w:rFonts w:hint="eastAsia" w:ascii="仿宋" w:hAnsi="仿宋" w:eastAsia="仿宋" w:cs="仿宋"/>
                <w:b/>
                <w:color w:val="000000"/>
                <w:sz w:val="21"/>
                <w:szCs w:val="21"/>
              </w:rPr>
              <w:t>小微企业价格合计金额大写：                          小写： ￥</w:t>
            </w:r>
            <w:r>
              <w:rPr>
                <w:rFonts w:hint="eastAsia" w:ascii="仿宋" w:hAnsi="仿宋" w:eastAsia="仿宋" w:cs="仿宋"/>
                <w:b/>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b/>
                <w:color w:val="000000"/>
                <w:sz w:val="21"/>
                <w:szCs w:val="21"/>
              </w:rPr>
            </w:pPr>
            <w:r>
              <w:rPr>
                <w:rFonts w:hint="eastAsia" w:ascii="仿宋" w:hAnsi="仿宋" w:eastAsia="仿宋" w:cs="仿宋"/>
                <w:b/>
                <w:color w:val="000000"/>
                <w:sz w:val="21"/>
                <w:szCs w:val="21"/>
              </w:rPr>
              <w:t>投标总价合计金额大写：                                小写： ￥</w:t>
            </w:r>
            <w:r>
              <w:rPr>
                <w:rFonts w:hint="eastAsia" w:ascii="仿宋" w:hAnsi="仿宋" w:eastAsia="仿宋" w:cs="仿宋"/>
                <w:b/>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1、此表应按项目的明细情况列项填报</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在填写时，如上表不适合本项目的实际情况，可在确保投标明细内容完整的情况下，根据上表格式自行划表填写。</w:t>
            </w:r>
          </w:p>
          <w:p>
            <w:pPr>
              <w:snapToGri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2、报价要求：项目费用包括项目实施所需的工程费、工时费、服务费、运输费、安装调试费、税费及其他一切费用。</w:t>
            </w:r>
          </w:p>
          <w:p>
            <w:pPr>
              <w:snapToGri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3、报价中不允许出现报价优惠等字样</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投标总价合计金额应与明细报价汇总相等。</w:t>
            </w:r>
          </w:p>
          <w:p>
            <w:pPr>
              <w:snapToGrid w:val="0"/>
              <w:spacing w:line="360" w:lineRule="auto"/>
              <w:rPr>
                <w:rFonts w:hint="eastAsia" w:ascii="仿宋" w:hAnsi="仿宋" w:eastAsia="仿宋" w:cs="仿宋"/>
                <w:b/>
                <w:color w:val="000000"/>
                <w:sz w:val="21"/>
                <w:szCs w:val="21"/>
              </w:rPr>
            </w:pPr>
            <w:r>
              <w:rPr>
                <w:rFonts w:hint="eastAsia" w:ascii="仿宋" w:hAnsi="仿宋" w:eastAsia="仿宋" w:cs="仿宋"/>
                <w:b/>
                <w:color w:val="000000"/>
                <w:sz w:val="21"/>
                <w:szCs w:val="21"/>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5</w:t>
            </w:r>
            <w:r>
              <w:rPr>
                <w:rFonts w:hint="eastAsia" w:ascii="仿宋" w:hAnsi="仿宋" w:eastAsia="仿宋" w:cs="仿宋"/>
                <w:b/>
                <w:color w:val="000000"/>
                <w:sz w:val="21"/>
                <w:szCs w:val="21"/>
              </w:rPr>
              <w:t>、</w:t>
            </w:r>
            <w:r>
              <w:rPr>
                <w:rFonts w:hint="eastAsia" w:ascii="仿宋" w:hAnsi="仿宋" w:eastAsia="仿宋" w:cs="仿宋"/>
                <w:color w:val="000000"/>
                <w:sz w:val="21"/>
                <w:szCs w:val="21"/>
              </w:rPr>
              <w:t>开标时，现场工作人员当众拆封，并宣布供应商名称、投标总价合计金额。</w:t>
            </w:r>
          </w:p>
        </w:tc>
      </w:tr>
    </w:tbl>
    <w:p>
      <w:pPr>
        <w:snapToGrid w:val="0"/>
        <w:spacing w:line="360" w:lineRule="auto"/>
        <w:jc w:val="left"/>
        <w:rPr>
          <w:rFonts w:hint="eastAsia" w:ascii="仿宋" w:hAnsi="仿宋" w:eastAsia="仿宋" w:cs="仿宋"/>
          <w:color w:val="000000"/>
          <w:sz w:val="21"/>
          <w:szCs w:val="21"/>
        </w:rPr>
      </w:pPr>
    </w:p>
    <w:p>
      <w:pPr>
        <w:snapToGri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授权代表签名：                              日期： </w:t>
      </w:r>
    </w:p>
    <w:p>
      <w:pPr>
        <w:snapToGrid w:val="0"/>
        <w:spacing w:line="312" w:lineRule="auto"/>
        <w:ind w:firstLine="525" w:firstLineChars="250"/>
        <w:jc w:val="left"/>
        <w:rPr>
          <w:rFonts w:ascii="仿宋" w:hAnsi="仿宋" w:eastAsia="仿宋"/>
          <w:color w:val="000000"/>
          <w:sz w:val="21"/>
          <w:szCs w:val="21"/>
        </w:rPr>
      </w:pPr>
      <w:r>
        <w:rPr>
          <w:rFonts w:ascii="仿宋" w:hAnsi="仿宋" w:eastAsia="仿宋"/>
          <w:color w:val="000000"/>
          <w:sz w:val="21"/>
          <w:szCs w:val="21"/>
        </w:rPr>
        <w:br w:type="page"/>
      </w:r>
      <w:r>
        <w:rPr>
          <w:rFonts w:hint="eastAsia" w:ascii="仿宋" w:hAnsi="仿宋" w:eastAsia="仿宋"/>
          <w:color w:val="000000"/>
          <w:sz w:val="21"/>
          <w:szCs w:val="21"/>
        </w:rPr>
        <w:t>附件4-3：</w:t>
      </w:r>
    </w:p>
    <w:p>
      <w:pPr>
        <w:snapToGrid w:val="0"/>
        <w:spacing w:line="312" w:lineRule="auto"/>
        <w:jc w:val="left"/>
        <w:rPr>
          <w:rFonts w:ascii="仿宋" w:hAnsi="仿宋" w:eastAsia="仿宋"/>
          <w:b/>
          <w:color w:val="000000"/>
          <w:sz w:val="21"/>
          <w:szCs w:val="21"/>
        </w:rPr>
      </w:pPr>
      <w:r>
        <w:rPr>
          <w:rFonts w:hint="eastAsia" w:ascii="仿宋" w:hAnsi="仿宋" w:eastAsia="仿宋"/>
          <w:b/>
          <w:color w:val="000000"/>
          <w:sz w:val="21"/>
          <w:szCs w:val="21"/>
        </w:rPr>
        <w:drawing>
          <wp:inline distT="0" distB="0" distL="114300" distR="114300">
            <wp:extent cx="5276215" cy="6775450"/>
            <wp:effectExtent l="0" t="0" r="12065" b="6350"/>
            <wp:docPr id="22" name="图片 22" descr="中小企业声明函(工程、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中小企业声明函(工程、服务)"/>
                    <pic:cNvPicPr>
                      <a:picLocks noChangeAspect="1"/>
                    </pic:cNvPicPr>
                  </pic:nvPicPr>
                  <pic:blipFill>
                    <a:blip r:embed="rId11"/>
                    <a:stretch>
                      <a:fillRect/>
                    </a:stretch>
                  </pic:blipFill>
                  <pic:spPr>
                    <a:xfrm>
                      <a:off x="0" y="0"/>
                      <a:ext cx="5276215" cy="6775450"/>
                    </a:xfrm>
                    <a:prstGeom prst="rect">
                      <a:avLst/>
                    </a:prstGeom>
                  </pic:spPr>
                </pic:pic>
              </a:graphicData>
            </a:graphic>
          </wp:inline>
        </w:drawing>
      </w:r>
    </w:p>
    <w:p>
      <w:pPr>
        <w:rPr>
          <w:rFonts w:ascii="仿宋" w:hAnsi="仿宋" w:eastAsia="仿宋"/>
          <w:color w:val="000000"/>
          <w:sz w:val="21"/>
          <w:szCs w:val="21"/>
        </w:rPr>
      </w:pPr>
      <w:r>
        <w:rPr>
          <w:rFonts w:ascii="仿宋" w:hAnsi="仿宋" w:eastAsia="仿宋"/>
          <w:color w:val="000000"/>
          <w:sz w:val="21"/>
          <w:szCs w:val="21"/>
        </w:rPr>
        <w:br w:type="page"/>
      </w:r>
      <w:r>
        <w:rPr>
          <w:rFonts w:hint="eastAsia" w:ascii="仿宋" w:hAnsi="仿宋" w:eastAsia="仿宋"/>
          <w:color w:val="000000"/>
          <w:sz w:val="21"/>
          <w:szCs w:val="21"/>
        </w:rPr>
        <w:t>附件4-4：</w:t>
      </w:r>
    </w:p>
    <w:p>
      <w:pPr>
        <w:rPr>
          <w:rFonts w:ascii="仿宋" w:hAnsi="仿宋" w:eastAsia="仿宋"/>
          <w:color w:val="000000"/>
          <w:sz w:val="21"/>
          <w:szCs w:val="21"/>
        </w:rPr>
      </w:pPr>
    </w:p>
    <w:p>
      <w:pPr>
        <w:spacing w:line="588" w:lineRule="exact"/>
        <w:jc w:val="center"/>
        <w:rPr>
          <w:rFonts w:hint="eastAsia" w:asciiTheme="minorEastAsia" w:hAnsiTheme="minorEastAsia" w:eastAsiaTheme="minorEastAsia" w:cstheme="minorEastAsia"/>
          <w:b/>
          <w:color w:val="000000"/>
          <w:spacing w:val="6"/>
          <w:sz w:val="36"/>
          <w:szCs w:val="36"/>
        </w:rPr>
      </w:pPr>
      <w:r>
        <w:rPr>
          <w:rFonts w:hint="eastAsia" w:asciiTheme="minorEastAsia" w:hAnsiTheme="minorEastAsia" w:eastAsiaTheme="minorEastAsia" w:cstheme="minorEastAsia"/>
          <w:b/>
          <w:color w:val="000000"/>
          <w:spacing w:val="6"/>
          <w:sz w:val="36"/>
          <w:szCs w:val="36"/>
        </w:rPr>
        <w:t>残疾人福利性单位声明函</w:t>
      </w:r>
    </w:p>
    <w:p>
      <w:pPr>
        <w:spacing w:line="588" w:lineRule="exact"/>
        <w:rPr>
          <w:rFonts w:ascii="仿宋_GB2312" w:eastAsia="仿宋_GB2312"/>
          <w:b/>
          <w:color w:val="000000"/>
          <w:spacing w:val="6"/>
          <w:sz w:val="21"/>
          <w:szCs w:val="21"/>
        </w:rPr>
      </w:pPr>
    </w:p>
    <w:p>
      <w:pPr>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本单位对上述声明的真实性负责。如有虚假，将依法承担相应责任。</w:t>
      </w:r>
    </w:p>
    <w:p>
      <w:pPr>
        <w:spacing w:line="360" w:lineRule="auto"/>
        <w:rPr>
          <w:rFonts w:ascii="仿宋_GB2312" w:eastAsia="仿宋_GB2312"/>
          <w:color w:val="000000"/>
          <w:spacing w:val="6"/>
          <w:sz w:val="21"/>
          <w:szCs w:val="21"/>
        </w:rPr>
      </w:pPr>
    </w:p>
    <w:p>
      <w:pPr>
        <w:snapToGrid w:val="0"/>
        <w:spacing w:line="360" w:lineRule="auto"/>
        <w:ind w:firstLine="420" w:firstLineChars="200"/>
        <w:jc w:val="center"/>
        <w:rPr>
          <w:rFonts w:ascii="仿宋" w:hAnsi="仿宋" w:eastAsia="仿宋"/>
          <w:color w:val="000000"/>
          <w:sz w:val="21"/>
          <w:szCs w:val="21"/>
        </w:rPr>
      </w:pPr>
      <w:r>
        <w:rPr>
          <w:rFonts w:hint="eastAsia" w:ascii="仿宋" w:hAnsi="仿宋" w:eastAsia="仿宋"/>
          <w:color w:val="000000"/>
          <w:sz w:val="21"/>
          <w:szCs w:val="21"/>
        </w:rPr>
        <w:t xml:space="preserve"> 单位名称（盖章）：</w:t>
      </w:r>
    </w:p>
    <w:p>
      <w:pPr>
        <w:snapToGrid w:val="0"/>
        <w:spacing w:line="360" w:lineRule="auto"/>
        <w:ind w:firstLine="420" w:firstLineChars="200"/>
        <w:jc w:val="center"/>
        <w:rPr>
          <w:rFonts w:ascii="仿宋" w:hAnsi="仿宋" w:eastAsia="仿宋"/>
          <w:color w:val="000000"/>
          <w:sz w:val="21"/>
          <w:szCs w:val="21"/>
        </w:rPr>
      </w:pPr>
      <w:r>
        <w:rPr>
          <w:rFonts w:hint="eastAsia" w:ascii="仿宋" w:hAnsi="仿宋" w:eastAsia="仿宋"/>
          <w:color w:val="000000"/>
          <w:sz w:val="21"/>
          <w:szCs w:val="21"/>
        </w:rPr>
        <w:t xml:space="preserve"> 日  期：</w:t>
      </w:r>
    </w:p>
    <w:p>
      <w:pPr>
        <w:rPr>
          <w:rFonts w:ascii="仿宋" w:hAnsi="仿宋" w:eastAsia="仿宋"/>
          <w:color w:val="000000"/>
          <w:sz w:val="21"/>
          <w:szCs w:val="21"/>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Arial"/>
    <w:panose1 w:val="020B0604020202020204"/>
    <w:charset w:val="00"/>
    <w:family w:val="roman"/>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p>
    <w:pPr>
      <w:pStyle w:val="52"/>
      <w:jc w:val="center"/>
      <w:rPr>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rPr>
        <w:rStyle w:val="141"/>
      </w:rPr>
    </w:pPr>
    <w:r>
      <w:fldChar w:fldCharType="begin"/>
    </w:r>
    <w:r>
      <w:rPr>
        <w:rStyle w:val="141"/>
      </w:rPr>
      <w:instrText xml:space="preserve">PAGE  </w:instrText>
    </w:r>
    <w:r>
      <w:fldChar w:fldCharType="end"/>
    </w:r>
  </w:p>
  <w:p>
    <w:pPr>
      <w:pStyle w:val="5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6B7"/>
    <w:multiLevelType w:val="singleLevel"/>
    <w:tmpl w:val="A7B436B7"/>
    <w:lvl w:ilvl="0" w:tentative="0">
      <w:start w:val="1"/>
      <w:numFmt w:val="chineseCounting"/>
      <w:suff w:val="nothing"/>
      <w:lvlText w:val="%1、"/>
      <w:lvlJc w:val="left"/>
      <w:rPr>
        <w:rFonts w:hint="eastAsia"/>
      </w:rPr>
    </w:lvl>
  </w:abstractNum>
  <w:abstractNum w:abstractNumId="1">
    <w:nsid w:val="AD4C2A1C"/>
    <w:multiLevelType w:val="singleLevel"/>
    <w:tmpl w:val="AD4C2A1C"/>
    <w:lvl w:ilvl="0" w:tentative="0">
      <w:start w:val="1"/>
      <w:numFmt w:val="decimal"/>
      <w:lvlText w:val="(%1)"/>
      <w:lvlJc w:val="left"/>
      <w:pPr>
        <w:ind w:left="425" w:hanging="425"/>
      </w:pPr>
      <w:rPr>
        <w:rFonts w:hint="default"/>
      </w:rPr>
    </w:lvl>
  </w:abstractNum>
  <w:abstractNum w:abstractNumId="2">
    <w:nsid w:val="B8B906AD"/>
    <w:multiLevelType w:val="singleLevel"/>
    <w:tmpl w:val="B8B906AD"/>
    <w:lvl w:ilvl="0" w:tentative="0">
      <w:start w:val="1"/>
      <w:numFmt w:val="decimal"/>
      <w:lvlText w:val="(%1)"/>
      <w:lvlJc w:val="left"/>
      <w:pPr>
        <w:ind w:left="425" w:hanging="425"/>
      </w:pPr>
      <w:rPr>
        <w:rFonts w:hint="default"/>
      </w:rPr>
    </w:lvl>
  </w:abstractNum>
  <w:abstractNum w:abstractNumId="3">
    <w:nsid w:val="E55BB854"/>
    <w:multiLevelType w:val="singleLevel"/>
    <w:tmpl w:val="E55BB854"/>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5">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6">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7">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8">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9">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0">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1">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4">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8">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9">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9">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4">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7">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8">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9">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1">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3">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6">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7">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8">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9">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1">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2">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4">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6">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9">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3">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6B37543"/>
    <w:multiLevelType w:val="singleLevel"/>
    <w:tmpl w:val="46B37543"/>
    <w:lvl w:ilvl="0" w:tentative="0">
      <w:start w:val="1"/>
      <w:numFmt w:val="decimal"/>
      <w:lvlText w:val="%1."/>
      <w:lvlJc w:val="left"/>
      <w:pPr>
        <w:ind w:left="425" w:hanging="425"/>
      </w:pPr>
      <w:rPr>
        <w:rFonts w:hint="default"/>
      </w:rPr>
    </w:lvl>
  </w:abstractNum>
  <w:abstractNum w:abstractNumId="65">
    <w:nsid w:val="56D03DD6"/>
    <w:multiLevelType w:val="singleLevel"/>
    <w:tmpl w:val="56D03DD6"/>
    <w:lvl w:ilvl="0" w:tentative="0">
      <w:start w:val="3"/>
      <w:numFmt w:val="chineseCounting"/>
      <w:suff w:val="nothing"/>
      <w:lvlText w:val="%1、"/>
      <w:lvlJc w:val="left"/>
      <w:rPr>
        <w:rFonts w:hint="eastAsia"/>
      </w:rPr>
    </w:lvl>
  </w:abstractNum>
  <w:abstractNum w:abstractNumId="66">
    <w:nsid w:val="59250C6F"/>
    <w:multiLevelType w:val="singleLevel"/>
    <w:tmpl w:val="59250C6F"/>
    <w:lvl w:ilvl="0" w:tentative="0">
      <w:start w:val="1"/>
      <w:numFmt w:val="decimal"/>
      <w:lvlText w:val="(%1)"/>
      <w:lvlJc w:val="left"/>
      <w:pPr>
        <w:ind w:left="425" w:hanging="425"/>
      </w:pPr>
      <w:rPr>
        <w:rFonts w:hint="default"/>
      </w:rPr>
    </w:lvl>
  </w:abstractNum>
  <w:abstractNum w:abstractNumId="67">
    <w:nsid w:val="5C67C019"/>
    <w:multiLevelType w:val="singleLevel"/>
    <w:tmpl w:val="5C67C019"/>
    <w:lvl w:ilvl="0" w:tentative="0">
      <w:start w:val="1"/>
      <w:numFmt w:val="decimal"/>
      <w:suff w:val="nothing"/>
      <w:lvlText w:val="%1．"/>
      <w:lvlJc w:val="left"/>
      <w:pPr>
        <w:ind w:left="0" w:firstLine="400"/>
      </w:pPr>
      <w:rPr>
        <w:rFonts w:hint="default"/>
      </w:rPr>
    </w:lvl>
  </w:abstractNum>
  <w:abstractNum w:abstractNumId="68">
    <w:nsid w:val="5E3D8905"/>
    <w:multiLevelType w:val="singleLevel"/>
    <w:tmpl w:val="5E3D8905"/>
    <w:lvl w:ilvl="0" w:tentative="0">
      <w:start w:val="1"/>
      <w:numFmt w:val="decimal"/>
      <w:lvlText w:val="%1."/>
      <w:lvlJc w:val="left"/>
      <w:pPr>
        <w:ind w:left="425" w:hanging="425"/>
      </w:pPr>
      <w:rPr>
        <w:rFonts w:hint="default"/>
      </w:rPr>
    </w:lvl>
  </w:abstractNum>
  <w:abstractNum w:abstractNumId="69">
    <w:nsid w:val="60ACAB02"/>
    <w:multiLevelType w:val="singleLevel"/>
    <w:tmpl w:val="60ACAB02"/>
    <w:lvl w:ilvl="0" w:tentative="0">
      <w:start w:val="1"/>
      <w:numFmt w:val="decimal"/>
      <w:lvlText w:val="%1."/>
      <w:lvlJc w:val="left"/>
      <w:pPr>
        <w:ind w:left="425" w:hanging="425"/>
      </w:pPr>
      <w:rPr>
        <w:rFonts w:hint="default"/>
      </w:rPr>
    </w:lvl>
  </w:abstractNum>
  <w:abstractNum w:abstractNumId="70">
    <w:nsid w:val="6DA7EE6A"/>
    <w:multiLevelType w:val="singleLevel"/>
    <w:tmpl w:val="6DA7EE6A"/>
    <w:lvl w:ilvl="0" w:tentative="0">
      <w:start w:val="1"/>
      <w:numFmt w:val="decimal"/>
      <w:suff w:val="nothing"/>
      <w:lvlText w:val="%1．"/>
      <w:lvlJc w:val="left"/>
      <w:pPr>
        <w:ind w:left="0" w:firstLine="400"/>
      </w:pPr>
      <w:rPr>
        <w:rFonts w:hint="default"/>
      </w:rPr>
    </w:lvl>
  </w:abstractNum>
  <w:num w:numId="1">
    <w:abstractNumId w:val="28"/>
  </w:num>
  <w:num w:numId="2">
    <w:abstractNumId w:val="8"/>
  </w:num>
  <w:num w:numId="3">
    <w:abstractNumId w:val="6"/>
  </w:num>
  <w:num w:numId="4">
    <w:abstractNumId w:val="7"/>
  </w:num>
  <w:num w:numId="5">
    <w:abstractNumId w:val="5"/>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6"/>
  </w:num>
  <w:num w:numId="9">
    <w:abstractNumId w:val="61"/>
  </w:num>
  <w:num w:numId="10">
    <w:abstractNumId w:val="45"/>
  </w:num>
  <w:num w:numId="11">
    <w:abstractNumId w:val="57"/>
    <w:lvlOverride w:ilvl="0">
      <w:startOverride w:val="1"/>
    </w:lvlOverride>
  </w:num>
  <w:num w:numId="12">
    <w:abstractNumId w:val="23"/>
  </w:num>
  <w:num w:numId="13">
    <w:abstractNumId w:val="31"/>
  </w:num>
  <w:num w:numId="14">
    <w:abstractNumId w:val="14"/>
  </w:num>
  <w:num w:numId="15">
    <w:abstractNumId w:val="34"/>
  </w:num>
  <w:num w:numId="16">
    <w:abstractNumId w:val="52"/>
  </w:num>
  <w:num w:numId="17">
    <w:abstractNumId w:val="37"/>
  </w:num>
  <w:num w:numId="18">
    <w:abstractNumId w:val="32"/>
  </w:num>
  <w:num w:numId="19">
    <w:abstractNumId w:val="12"/>
  </w:num>
  <w:num w:numId="20">
    <w:abstractNumId w:val="48"/>
  </w:num>
  <w:num w:numId="21">
    <w:abstractNumId w:val="15"/>
  </w:num>
  <w:num w:numId="22">
    <w:abstractNumId w:val="29"/>
  </w:num>
  <w:num w:numId="23">
    <w:abstractNumId w:val="26"/>
  </w:num>
  <w:num w:numId="24">
    <w:abstractNumId w:val="42"/>
  </w:num>
  <w:num w:numId="25">
    <w:abstractNumId w:val="16"/>
  </w:num>
  <w:num w:numId="26">
    <w:abstractNumId w:val="60"/>
  </w:num>
  <w:num w:numId="27">
    <w:abstractNumId w:val="11"/>
  </w:num>
  <w:num w:numId="28">
    <w:abstractNumId w:val="55"/>
  </w:num>
  <w:num w:numId="29">
    <w:abstractNumId w:val="43"/>
  </w:num>
  <w:num w:numId="30">
    <w:abstractNumId w:val="25"/>
  </w:num>
  <w:num w:numId="31">
    <w:abstractNumId w:val="51"/>
  </w:num>
  <w:num w:numId="32">
    <w:abstractNumId w:val="18"/>
  </w:num>
  <w:num w:numId="33">
    <w:abstractNumId w:val="53"/>
  </w:num>
  <w:num w:numId="34">
    <w:abstractNumId w:val="50"/>
  </w:num>
  <w:num w:numId="35">
    <w:abstractNumId w:val="10"/>
  </w:num>
  <w:num w:numId="36">
    <w:abstractNumId w:val="47"/>
  </w:num>
  <w:num w:numId="37">
    <w:abstractNumId w:val="30"/>
  </w:num>
  <w:num w:numId="38">
    <w:abstractNumId w:val="54"/>
  </w:num>
  <w:num w:numId="39">
    <w:abstractNumId w:val="49"/>
  </w:num>
  <w:num w:numId="40">
    <w:abstractNumId w:val="22"/>
  </w:num>
  <w:num w:numId="41">
    <w:abstractNumId w:val="41"/>
  </w:num>
  <w:num w:numId="42">
    <w:abstractNumId w:val="17"/>
  </w:num>
  <w:num w:numId="43">
    <w:abstractNumId w:val="46"/>
  </w:num>
  <w:num w:numId="44">
    <w:abstractNumId w:val="13"/>
  </w:num>
  <w:num w:numId="45">
    <w:abstractNumId w:val="35"/>
  </w:num>
  <w:num w:numId="46">
    <w:abstractNumId w:val="38"/>
  </w:num>
  <w:num w:numId="47">
    <w:abstractNumId w:val="44"/>
  </w:num>
  <w:num w:numId="48">
    <w:abstractNumId w:val="21"/>
  </w:num>
  <w:num w:numId="49">
    <w:abstractNumId w:val="9"/>
  </w:num>
  <w:num w:numId="50">
    <w:abstractNumId w:val="58"/>
  </w:num>
  <w:num w:numId="51">
    <w:abstractNumId w:val="59"/>
  </w:num>
  <w:num w:numId="52">
    <w:abstractNumId w:val="39"/>
  </w:num>
  <w:num w:numId="53">
    <w:abstractNumId w:val="62"/>
  </w:num>
  <w:num w:numId="54">
    <w:abstractNumId w:val="56"/>
  </w:num>
  <w:num w:numId="55">
    <w:abstractNumId w:val="19"/>
  </w:num>
  <w:num w:numId="56">
    <w:abstractNumId w:val="33"/>
  </w:num>
  <w:num w:numId="57">
    <w:abstractNumId w:val="20"/>
  </w:num>
  <w:num w:numId="58">
    <w:abstractNumId w:val="27"/>
  </w:num>
  <w:num w:numId="59">
    <w:abstractNumId w:val="40"/>
  </w:num>
  <w:num w:numId="60">
    <w:abstractNumId w:val="0"/>
  </w:num>
  <w:num w:numId="61">
    <w:abstractNumId w:val="68"/>
  </w:num>
  <w:num w:numId="62">
    <w:abstractNumId w:val="63"/>
  </w:num>
  <w:num w:numId="63">
    <w:abstractNumId w:val="2"/>
  </w:num>
  <w:num w:numId="64">
    <w:abstractNumId w:val="66"/>
  </w:num>
  <w:num w:numId="65">
    <w:abstractNumId w:val="1"/>
  </w:num>
  <w:num w:numId="66">
    <w:abstractNumId w:val="65"/>
  </w:num>
  <w:num w:numId="67">
    <w:abstractNumId w:val="69"/>
  </w:num>
  <w:num w:numId="68">
    <w:abstractNumId w:val="70"/>
  </w:num>
  <w:num w:numId="69">
    <w:abstractNumId w:val="64"/>
  </w:num>
  <w:num w:numId="70">
    <w:abstractNumId w:val="3"/>
  </w:num>
  <w:num w:numId="71">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AC5857"/>
    <w:rsid w:val="000110A2"/>
    <w:rsid w:val="000141E3"/>
    <w:rsid w:val="00036233"/>
    <w:rsid w:val="000368A3"/>
    <w:rsid w:val="000539CF"/>
    <w:rsid w:val="000660BC"/>
    <w:rsid w:val="00070D02"/>
    <w:rsid w:val="00075FCF"/>
    <w:rsid w:val="00081F5C"/>
    <w:rsid w:val="000A6357"/>
    <w:rsid w:val="000B6281"/>
    <w:rsid w:val="000B737B"/>
    <w:rsid w:val="000B7719"/>
    <w:rsid w:val="000D40B0"/>
    <w:rsid w:val="000D7BDE"/>
    <w:rsid w:val="000E1E63"/>
    <w:rsid w:val="00100777"/>
    <w:rsid w:val="00105AA5"/>
    <w:rsid w:val="001205FC"/>
    <w:rsid w:val="001223E1"/>
    <w:rsid w:val="00122ADD"/>
    <w:rsid w:val="0013436E"/>
    <w:rsid w:val="001370FE"/>
    <w:rsid w:val="00157C20"/>
    <w:rsid w:val="00160754"/>
    <w:rsid w:val="00173BFB"/>
    <w:rsid w:val="001A5ABE"/>
    <w:rsid w:val="001B33F4"/>
    <w:rsid w:val="001B63D3"/>
    <w:rsid w:val="001B7903"/>
    <w:rsid w:val="001D09C5"/>
    <w:rsid w:val="001F52B0"/>
    <w:rsid w:val="0020513D"/>
    <w:rsid w:val="00206FA9"/>
    <w:rsid w:val="00211126"/>
    <w:rsid w:val="00215A58"/>
    <w:rsid w:val="002336C5"/>
    <w:rsid w:val="00236FC1"/>
    <w:rsid w:val="00241F39"/>
    <w:rsid w:val="0025636E"/>
    <w:rsid w:val="0026361C"/>
    <w:rsid w:val="00263E6A"/>
    <w:rsid w:val="00274FD8"/>
    <w:rsid w:val="002A281A"/>
    <w:rsid w:val="002B11D0"/>
    <w:rsid w:val="002C4014"/>
    <w:rsid w:val="002C7BF7"/>
    <w:rsid w:val="002D13AB"/>
    <w:rsid w:val="002D269B"/>
    <w:rsid w:val="002E21EF"/>
    <w:rsid w:val="002F243F"/>
    <w:rsid w:val="003073F0"/>
    <w:rsid w:val="00313CD8"/>
    <w:rsid w:val="00316D3B"/>
    <w:rsid w:val="00320B2E"/>
    <w:rsid w:val="00320BF3"/>
    <w:rsid w:val="00322327"/>
    <w:rsid w:val="0035626C"/>
    <w:rsid w:val="0036363C"/>
    <w:rsid w:val="00371B86"/>
    <w:rsid w:val="00380318"/>
    <w:rsid w:val="00381D29"/>
    <w:rsid w:val="00386A5B"/>
    <w:rsid w:val="00396212"/>
    <w:rsid w:val="003D4747"/>
    <w:rsid w:val="003E159E"/>
    <w:rsid w:val="003E2284"/>
    <w:rsid w:val="003E336F"/>
    <w:rsid w:val="003E774C"/>
    <w:rsid w:val="004041E6"/>
    <w:rsid w:val="00432FD7"/>
    <w:rsid w:val="00440440"/>
    <w:rsid w:val="00444420"/>
    <w:rsid w:val="00453791"/>
    <w:rsid w:val="0049659A"/>
    <w:rsid w:val="004A08C0"/>
    <w:rsid w:val="004A57B7"/>
    <w:rsid w:val="004C5823"/>
    <w:rsid w:val="004F69FF"/>
    <w:rsid w:val="005116ED"/>
    <w:rsid w:val="005533B1"/>
    <w:rsid w:val="005704C4"/>
    <w:rsid w:val="00571EE2"/>
    <w:rsid w:val="005760B0"/>
    <w:rsid w:val="00577D61"/>
    <w:rsid w:val="00587228"/>
    <w:rsid w:val="005B762F"/>
    <w:rsid w:val="005B7A31"/>
    <w:rsid w:val="005B7B59"/>
    <w:rsid w:val="005C2BCD"/>
    <w:rsid w:val="005E242B"/>
    <w:rsid w:val="005F21CB"/>
    <w:rsid w:val="00600716"/>
    <w:rsid w:val="00606416"/>
    <w:rsid w:val="006273F4"/>
    <w:rsid w:val="00632772"/>
    <w:rsid w:val="00633267"/>
    <w:rsid w:val="006364E5"/>
    <w:rsid w:val="00644082"/>
    <w:rsid w:val="00652517"/>
    <w:rsid w:val="006528BA"/>
    <w:rsid w:val="006761A2"/>
    <w:rsid w:val="006A296D"/>
    <w:rsid w:val="006F051E"/>
    <w:rsid w:val="006F11C5"/>
    <w:rsid w:val="00700EAE"/>
    <w:rsid w:val="00741B6C"/>
    <w:rsid w:val="0074519C"/>
    <w:rsid w:val="00747344"/>
    <w:rsid w:val="00752021"/>
    <w:rsid w:val="00754BEF"/>
    <w:rsid w:val="007570DA"/>
    <w:rsid w:val="0076540B"/>
    <w:rsid w:val="00775754"/>
    <w:rsid w:val="00787E4C"/>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7C3E"/>
    <w:rsid w:val="00846848"/>
    <w:rsid w:val="0086580F"/>
    <w:rsid w:val="00876C73"/>
    <w:rsid w:val="008C5564"/>
    <w:rsid w:val="008D3730"/>
    <w:rsid w:val="008E5DD7"/>
    <w:rsid w:val="008F7A7E"/>
    <w:rsid w:val="00906010"/>
    <w:rsid w:val="00923B06"/>
    <w:rsid w:val="0093257D"/>
    <w:rsid w:val="00952E4C"/>
    <w:rsid w:val="009710DD"/>
    <w:rsid w:val="00972996"/>
    <w:rsid w:val="00981165"/>
    <w:rsid w:val="00986926"/>
    <w:rsid w:val="009D1A5D"/>
    <w:rsid w:val="009E4E7D"/>
    <w:rsid w:val="009F3014"/>
    <w:rsid w:val="009F50D4"/>
    <w:rsid w:val="00A07780"/>
    <w:rsid w:val="00A10217"/>
    <w:rsid w:val="00A15323"/>
    <w:rsid w:val="00A17586"/>
    <w:rsid w:val="00A2303F"/>
    <w:rsid w:val="00A34913"/>
    <w:rsid w:val="00A405F6"/>
    <w:rsid w:val="00A52E40"/>
    <w:rsid w:val="00A56620"/>
    <w:rsid w:val="00A57744"/>
    <w:rsid w:val="00A6292B"/>
    <w:rsid w:val="00A67DE6"/>
    <w:rsid w:val="00A82C27"/>
    <w:rsid w:val="00A82FBD"/>
    <w:rsid w:val="00A83034"/>
    <w:rsid w:val="00A83E9B"/>
    <w:rsid w:val="00A84D61"/>
    <w:rsid w:val="00A97FFD"/>
    <w:rsid w:val="00AA7C4C"/>
    <w:rsid w:val="00AC42BE"/>
    <w:rsid w:val="00AC4CD3"/>
    <w:rsid w:val="00AC5857"/>
    <w:rsid w:val="00AD2D1C"/>
    <w:rsid w:val="00AD340A"/>
    <w:rsid w:val="00AD532E"/>
    <w:rsid w:val="00AD5ED5"/>
    <w:rsid w:val="00AE038C"/>
    <w:rsid w:val="00AE2CE1"/>
    <w:rsid w:val="00AF0A3D"/>
    <w:rsid w:val="00AF32B3"/>
    <w:rsid w:val="00B11248"/>
    <w:rsid w:val="00B12DB2"/>
    <w:rsid w:val="00B20447"/>
    <w:rsid w:val="00B20B21"/>
    <w:rsid w:val="00B20C79"/>
    <w:rsid w:val="00B21219"/>
    <w:rsid w:val="00B22B98"/>
    <w:rsid w:val="00B31D9C"/>
    <w:rsid w:val="00B33133"/>
    <w:rsid w:val="00B423E8"/>
    <w:rsid w:val="00B465DB"/>
    <w:rsid w:val="00B47B63"/>
    <w:rsid w:val="00B5640C"/>
    <w:rsid w:val="00B65F6D"/>
    <w:rsid w:val="00B76895"/>
    <w:rsid w:val="00B83B23"/>
    <w:rsid w:val="00B84A49"/>
    <w:rsid w:val="00B908B4"/>
    <w:rsid w:val="00BB0ED7"/>
    <w:rsid w:val="00BC4C4C"/>
    <w:rsid w:val="00BC7D12"/>
    <w:rsid w:val="00BF11CA"/>
    <w:rsid w:val="00BF6C38"/>
    <w:rsid w:val="00C00F62"/>
    <w:rsid w:val="00C1248F"/>
    <w:rsid w:val="00C16498"/>
    <w:rsid w:val="00C200CD"/>
    <w:rsid w:val="00C35EC1"/>
    <w:rsid w:val="00C36BB7"/>
    <w:rsid w:val="00C373C7"/>
    <w:rsid w:val="00C64E58"/>
    <w:rsid w:val="00C757DB"/>
    <w:rsid w:val="00C761DE"/>
    <w:rsid w:val="00C85C1E"/>
    <w:rsid w:val="00C86E66"/>
    <w:rsid w:val="00C9323D"/>
    <w:rsid w:val="00CE67A5"/>
    <w:rsid w:val="00CF3CB0"/>
    <w:rsid w:val="00D01BF5"/>
    <w:rsid w:val="00D036DB"/>
    <w:rsid w:val="00D05F48"/>
    <w:rsid w:val="00D35D93"/>
    <w:rsid w:val="00D37C31"/>
    <w:rsid w:val="00D4051B"/>
    <w:rsid w:val="00D56E27"/>
    <w:rsid w:val="00D823C1"/>
    <w:rsid w:val="00D879D2"/>
    <w:rsid w:val="00DA611E"/>
    <w:rsid w:val="00DA637F"/>
    <w:rsid w:val="00DA666A"/>
    <w:rsid w:val="00DC4F5C"/>
    <w:rsid w:val="00DD5683"/>
    <w:rsid w:val="00DE5A1D"/>
    <w:rsid w:val="00E05D96"/>
    <w:rsid w:val="00E26DF5"/>
    <w:rsid w:val="00E32E4E"/>
    <w:rsid w:val="00E33C3D"/>
    <w:rsid w:val="00E726D1"/>
    <w:rsid w:val="00E8396A"/>
    <w:rsid w:val="00ED6037"/>
    <w:rsid w:val="00EE1F76"/>
    <w:rsid w:val="00EF00A6"/>
    <w:rsid w:val="00EF333C"/>
    <w:rsid w:val="00EF798D"/>
    <w:rsid w:val="00F27633"/>
    <w:rsid w:val="00F47462"/>
    <w:rsid w:val="00F62AD2"/>
    <w:rsid w:val="00F70203"/>
    <w:rsid w:val="00F7543D"/>
    <w:rsid w:val="00F7716C"/>
    <w:rsid w:val="00F87A60"/>
    <w:rsid w:val="00F9765B"/>
    <w:rsid w:val="00FA2315"/>
    <w:rsid w:val="00FA7955"/>
    <w:rsid w:val="00FC3B78"/>
    <w:rsid w:val="00FD13DF"/>
    <w:rsid w:val="00FD2D65"/>
    <w:rsid w:val="00FF38D3"/>
    <w:rsid w:val="01BD2002"/>
    <w:rsid w:val="02886AA2"/>
    <w:rsid w:val="028E6956"/>
    <w:rsid w:val="030D0562"/>
    <w:rsid w:val="03F14C93"/>
    <w:rsid w:val="04390A47"/>
    <w:rsid w:val="047D5273"/>
    <w:rsid w:val="04C904B8"/>
    <w:rsid w:val="05234142"/>
    <w:rsid w:val="05280F76"/>
    <w:rsid w:val="055B47FF"/>
    <w:rsid w:val="066E7A48"/>
    <w:rsid w:val="069D39AB"/>
    <w:rsid w:val="06A50D35"/>
    <w:rsid w:val="07667EC3"/>
    <w:rsid w:val="081128A2"/>
    <w:rsid w:val="08B35707"/>
    <w:rsid w:val="091062EC"/>
    <w:rsid w:val="094E71DE"/>
    <w:rsid w:val="097053A7"/>
    <w:rsid w:val="0A2F7010"/>
    <w:rsid w:val="0B2B77D7"/>
    <w:rsid w:val="0B6E68FC"/>
    <w:rsid w:val="0B83002C"/>
    <w:rsid w:val="0B923CFA"/>
    <w:rsid w:val="0B9F01C5"/>
    <w:rsid w:val="0CBB2DDD"/>
    <w:rsid w:val="0D5B011C"/>
    <w:rsid w:val="0D7356BD"/>
    <w:rsid w:val="0E8A515C"/>
    <w:rsid w:val="0F1F3AF7"/>
    <w:rsid w:val="0F374BD6"/>
    <w:rsid w:val="0F830D91"/>
    <w:rsid w:val="0F89732A"/>
    <w:rsid w:val="1032785A"/>
    <w:rsid w:val="108216F3"/>
    <w:rsid w:val="108A1444"/>
    <w:rsid w:val="10BA7D11"/>
    <w:rsid w:val="11D6629E"/>
    <w:rsid w:val="122A2E84"/>
    <w:rsid w:val="12B24C82"/>
    <w:rsid w:val="13570C7A"/>
    <w:rsid w:val="138A751F"/>
    <w:rsid w:val="138C04DA"/>
    <w:rsid w:val="138E124B"/>
    <w:rsid w:val="13A02D2C"/>
    <w:rsid w:val="13C82FAB"/>
    <w:rsid w:val="13E62BBC"/>
    <w:rsid w:val="15962639"/>
    <w:rsid w:val="169C5A2D"/>
    <w:rsid w:val="16CB3402"/>
    <w:rsid w:val="16E0074B"/>
    <w:rsid w:val="17004A14"/>
    <w:rsid w:val="175B58E8"/>
    <w:rsid w:val="17E72CD8"/>
    <w:rsid w:val="17EA0DC5"/>
    <w:rsid w:val="18131D1F"/>
    <w:rsid w:val="182B3164"/>
    <w:rsid w:val="183415C3"/>
    <w:rsid w:val="18417C31"/>
    <w:rsid w:val="184E71FB"/>
    <w:rsid w:val="186E51A7"/>
    <w:rsid w:val="1888270D"/>
    <w:rsid w:val="1913311B"/>
    <w:rsid w:val="19257F5C"/>
    <w:rsid w:val="19B22515"/>
    <w:rsid w:val="1A672B43"/>
    <w:rsid w:val="1A9A2283"/>
    <w:rsid w:val="1AD0590C"/>
    <w:rsid w:val="1B094626"/>
    <w:rsid w:val="1B1E5236"/>
    <w:rsid w:val="1B4870D9"/>
    <w:rsid w:val="1B99558C"/>
    <w:rsid w:val="1C0C71B1"/>
    <w:rsid w:val="1C312131"/>
    <w:rsid w:val="1C744B38"/>
    <w:rsid w:val="1C9F4058"/>
    <w:rsid w:val="1D181B85"/>
    <w:rsid w:val="1D80555E"/>
    <w:rsid w:val="1DF4614E"/>
    <w:rsid w:val="1E2A3DE0"/>
    <w:rsid w:val="1E550743"/>
    <w:rsid w:val="1EB72B8B"/>
    <w:rsid w:val="2030569D"/>
    <w:rsid w:val="20326142"/>
    <w:rsid w:val="209F6845"/>
    <w:rsid w:val="20B276A1"/>
    <w:rsid w:val="20CE2C87"/>
    <w:rsid w:val="20E701EC"/>
    <w:rsid w:val="20F3093F"/>
    <w:rsid w:val="213F1DD6"/>
    <w:rsid w:val="21550685"/>
    <w:rsid w:val="215F4227"/>
    <w:rsid w:val="21942981"/>
    <w:rsid w:val="21A32012"/>
    <w:rsid w:val="21AA4FF7"/>
    <w:rsid w:val="21AE4866"/>
    <w:rsid w:val="21C422DC"/>
    <w:rsid w:val="22E82C44"/>
    <w:rsid w:val="2322550C"/>
    <w:rsid w:val="2368316C"/>
    <w:rsid w:val="23871813"/>
    <w:rsid w:val="23A13215"/>
    <w:rsid w:val="243279D1"/>
    <w:rsid w:val="24374FE7"/>
    <w:rsid w:val="24D34D10"/>
    <w:rsid w:val="24E81E6F"/>
    <w:rsid w:val="26231B92"/>
    <w:rsid w:val="263C75CF"/>
    <w:rsid w:val="268D1DF9"/>
    <w:rsid w:val="26D03519"/>
    <w:rsid w:val="26EB3AD5"/>
    <w:rsid w:val="274A6DDF"/>
    <w:rsid w:val="28061F18"/>
    <w:rsid w:val="284E6709"/>
    <w:rsid w:val="289D1F8D"/>
    <w:rsid w:val="29232042"/>
    <w:rsid w:val="29E13305"/>
    <w:rsid w:val="29F3375E"/>
    <w:rsid w:val="2AB47391"/>
    <w:rsid w:val="2AB71864"/>
    <w:rsid w:val="2AF7102C"/>
    <w:rsid w:val="2AFA79F6"/>
    <w:rsid w:val="2B4F0E68"/>
    <w:rsid w:val="2C792640"/>
    <w:rsid w:val="2D0A4205"/>
    <w:rsid w:val="2D4A7B39"/>
    <w:rsid w:val="2D4F15F3"/>
    <w:rsid w:val="2E0221C2"/>
    <w:rsid w:val="2E2C3262"/>
    <w:rsid w:val="2EA43279"/>
    <w:rsid w:val="2F265519"/>
    <w:rsid w:val="2F8C4439"/>
    <w:rsid w:val="30161F54"/>
    <w:rsid w:val="3090424D"/>
    <w:rsid w:val="30E67B79"/>
    <w:rsid w:val="31615451"/>
    <w:rsid w:val="32B55A55"/>
    <w:rsid w:val="33016EEC"/>
    <w:rsid w:val="331902F3"/>
    <w:rsid w:val="33CB2EA2"/>
    <w:rsid w:val="34A7178A"/>
    <w:rsid w:val="34C93A39"/>
    <w:rsid w:val="34DD74E5"/>
    <w:rsid w:val="35254E3D"/>
    <w:rsid w:val="35B5220F"/>
    <w:rsid w:val="35B53A9E"/>
    <w:rsid w:val="35FE5964"/>
    <w:rsid w:val="36380975"/>
    <w:rsid w:val="3645173F"/>
    <w:rsid w:val="36940077"/>
    <w:rsid w:val="37024FE0"/>
    <w:rsid w:val="3748606F"/>
    <w:rsid w:val="38217E8F"/>
    <w:rsid w:val="38857C63"/>
    <w:rsid w:val="38B60050"/>
    <w:rsid w:val="38C67116"/>
    <w:rsid w:val="38D16EF1"/>
    <w:rsid w:val="39782429"/>
    <w:rsid w:val="39981C2C"/>
    <w:rsid w:val="39AE7044"/>
    <w:rsid w:val="3A185665"/>
    <w:rsid w:val="3B4D4EAB"/>
    <w:rsid w:val="3BF775CF"/>
    <w:rsid w:val="3CC66AB0"/>
    <w:rsid w:val="3D083233"/>
    <w:rsid w:val="3E907376"/>
    <w:rsid w:val="3EA81062"/>
    <w:rsid w:val="3EEB4E73"/>
    <w:rsid w:val="3EF477AA"/>
    <w:rsid w:val="3EFA5749"/>
    <w:rsid w:val="3FE67B95"/>
    <w:rsid w:val="4004626D"/>
    <w:rsid w:val="40713249"/>
    <w:rsid w:val="409A0980"/>
    <w:rsid w:val="41216504"/>
    <w:rsid w:val="415803DF"/>
    <w:rsid w:val="41A25D3E"/>
    <w:rsid w:val="432F0424"/>
    <w:rsid w:val="433C5A7D"/>
    <w:rsid w:val="43920A90"/>
    <w:rsid w:val="43B81849"/>
    <w:rsid w:val="449D459A"/>
    <w:rsid w:val="450C760D"/>
    <w:rsid w:val="4518161E"/>
    <w:rsid w:val="45195B3F"/>
    <w:rsid w:val="465B470D"/>
    <w:rsid w:val="473867FC"/>
    <w:rsid w:val="47EB4252"/>
    <w:rsid w:val="48002DCB"/>
    <w:rsid w:val="48084421"/>
    <w:rsid w:val="48242DE9"/>
    <w:rsid w:val="48384D06"/>
    <w:rsid w:val="48C702FD"/>
    <w:rsid w:val="492D2391"/>
    <w:rsid w:val="49301E81"/>
    <w:rsid w:val="49975A5C"/>
    <w:rsid w:val="4A62250E"/>
    <w:rsid w:val="4A7D7A82"/>
    <w:rsid w:val="4AA37397"/>
    <w:rsid w:val="4ABB39CC"/>
    <w:rsid w:val="4ACC3E2B"/>
    <w:rsid w:val="4AF84C20"/>
    <w:rsid w:val="4B114E79"/>
    <w:rsid w:val="4B6F3D21"/>
    <w:rsid w:val="4B7A57F1"/>
    <w:rsid w:val="4BA777AA"/>
    <w:rsid w:val="4BAB4151"/>
    <w:rsid w:val="4C71080A"/>
    <w:rsid w:val="4CC0351C"/>
    <w:rsid w:val="4D0A302E"/>
    <w:rsid w:val="4D52626D"/>
    <w:rsid w:val="4D64659D"/>
    <w:rsid w:val="4DF53699"/>
    <w:rsid w:val="4E3E294A"/>
    <w:rsid w:val="4E872A59"/>
    <w:rsid w:val="4EA871B2"/>
    <w:rsid w:val="4ED11DE9"/>
    <w:rsid w:val="4ED82B04"/>
    <w:rsid w:val="4EF825E9"/>
    <w:rsid w:val="4F672375"/>
    <w:rsid w:val="506863A4"/>
    <w:rsid w:val="506D7517"/>
    <w:rsid w:val="519E35A5"/>
    <w:rsid w:val="51A927D1"/>
    <w:rsid w:val="51E43809"/>
    <w:rsid w:val="522E2CD6"/>
    <w:rsid w:val="52A86C82"/>
    <w:rsid w:val="537137C2"/>
    <w:rsid w:val="53AE2320"/>
    <w:rsid w:val="53C953AC"/>
    <w:rsid w:val="545A24A8"/>
    <w:rsid w:val="548B3BAD"/>
    <w:rsid w:val="54E54F02"/>
    <w:rsid w:val="554F7B33"/>
    <w:rsid w:val="55A13FD0"/>
    <w:rsid w:val="55B942BA"/>
    <w:rsid w:val="5604091D"/>
    <w:rsid w:val="565D6336"/>
    <w:rsid w:val="56633949"/>
    <w:rsid w:val="56757125"/>
    <w:rsid w:val="56AF7134"/>
    <w:rsid w:val="57615340"/>
    <w:rsid w:val="57D34B8C"/>
    <w:rsid w:val="57F70089"/>
    <w:rsid w:val="585A3760"/>
    <w:rsid w:val="5875340D"/>
    <w:rsid w:val="58845D45"/>
    <w:rsid w:val="58A85D6C"/>
    <w:rsid w:val="58AE6D68"/>
    <w:rsid w:val="597E3F42"/>
    <w:rsid w:val="5A1D33CF"/>
    <w:rsid w:val="5A2C3F9F"/>
    <w:rsid w:val="5A566543"/>
    <w:rsid w:val="5D413ADF"/>
    <w:rsid w:val="5DC15346"/>
    <w:rsid w:val="5EF231C3"/>
    <w:rsid w:val="5F3538F6"/>
    <w:rsid w:val="5F554E21"/>
    <w:rsid w:val="5F724B4A"/>
    <w:rsid w:val="60260838"/>
    <w:rsid w:val="604C607A"/>
    <w:rsid w:val="60891385"/>
    <w:rsid w:val="61AD2DB6"/>
    <w:rsid w:val="61E450E3"/>
    <w:rsid w:val="61E83289"/>
    <w:rsid w:val="63442359"/>
    <w:rsid w:val="64D67929"/>
    <w:rsid w:val="664E34EF"/>
    <w:rsid w:val="66B55322"/>
    <w:rsid w:val="66EB70B5"/>
    <w:rsid w:val="68106CAE"/>
    <w:rsid w:val="68D423D1"/>
    <w:rsid w:val="68F727DA"/>
    <w:rsid w:val="69766FE4"/>
    <w:rsid w:val="698A0915"/>
    <w:rsid w:val="698E3656"/>
    <w:rsid w:val="69913E1E"/>
    <w:rsid w:val="69FD74DF"/>
    <w:rsid w:val="6A773014"/>
    <w:rsid w:val="6B2F7D93"/>
    <w:rsid w:val="6B8D36C3"/>
    <w:rsid w:val="6C150D37"/>
    <w:rsid w:val="6C586E75"/>
    <w:rsid w:val="6D170C03"/>
    <w:rsid w:val="6DB30807"/>
    <w:rsid w:val="6E36784A"/>
    <w:rsid w:val="6ED749C9"/>
    <w:rsid w:val="6F20011E"/>
    <w:rsid w:val="70380103"/>
    <w:rsid w:val="70A05B33"/>
    <w:rsid w:val="70D6087A"/>
    <w:rsid w:val="712C34E1"/>
    <w:rsid w:val="71B41DC8"/>
    <w:rsid w:val="71CF3736"/>
    <w:rsid w:val="722F2036"/>
    <w:rsid w:val="729B467B"/>
    <w:rsid w:val="73FE6A4A"/>
    <w:rsid w:val="7419338E"/>
    <w:rsid w:val="742C1313"/>
    <w:rsid w:val="753366D1"/>
    <w:rsid w:val="768511A1"/>
    <w:rsid w:val="7691545E"/>
    <w:rsid w:val="76BE4E78"/>
    <w:rsid w:val="793373EF"/>
    <w:rsid w:val="7ACD0A2E"/>
    <w:rsid w:val="7AD311D8"/>
    <w:rsid w:val="7AE80E48"/>
    <w:rsid w:val="7B75567C"/>
    <w:rsid w:val="7C4949A5"/>
    <w:rsid w:val="7C9D5432"/>
    <w:rsid w:val="7E3239CA"/>
    <w:rsid w:val="7ED15105"/>
    <w:rsid w:val="7EDB53DA"/>
    <w:rsid w:val="7F283FA1"/>
    <w:rsid w:val="7F2B5B4A"/>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1"/>
    <w:autoRedefine/>
    <w:qFormat/>
    <w:uiPriority w:val="99"/>
    <w:pPr>
      <w:ind w:firstLine="420"/>
    </w:pPr>
    <w:rPr>
      <w:szCs w:val="20"/>
    </w:rPr>
  </w:style>
  <w:style w:type="paragraph" w:styleId="23">
    <w:name w:val="caption"/>
    <w:basedOn w:val="1"/>
    <w:next w:val="1"/>
    <w:link w:val="172"/>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3"/>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4"/>
    <w:autoRedefine/>
    <w:qFormat/>
    <w:uiPriority w:val="99"/>
    <w:pPr>
      <w:jc w:val="left"/>
    </w:pPr>
  </w:style>
  <w:style w:type="paragraph" w:styleId="29">
    <w:name w:val="Salutation"/>
    <w:basedOn w:val="1"/>
    <w:next w:val="1"/>
    <w:link w:val="175"/>
    <w:autoRedefine/>
    <w:qFormat/>
    <w:uiPriority w:val="99"/>
    <w:rPr>
      <w:rFonts w:ascii="宋体" w:hAnsi="Times New Roman"/>
      <w:b/>
      <w:sz w:val="28"/>
      <w:szCs w:val="20"/>
    </w:rPr>
  </w:style>
  <w:style w:type="paragraph" w:styleId="30">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8"/>
    <w:autoRedefine/>
    <w:qFormat/>
    <w:uiPriority w:val="99"/>
    <w:pPr>
      <w:spacing w:after="120"/>
    </w:pPr>
    <w:rPr>
      <w:sz w:val="28"/>
      <w:szCs w:val="24"/>
    </w:rPr>
  </w:style>
  <w:style w:type="paragraph" w:styleId="34">
    <w:name w:val="Body Text Indent"/>
    <w:basedOn w:val="1"/>
    <w:link w:val="179"/>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1"/>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2"/>
    <w:autoRedefine/>
    <w:qFormat/>
    <w:uiPriority w:val="0"/>
    <w:pPr>
      <w:ind w:left="2500" w:leftChars="2500"/>
    </w:pPr>
    <w:rPr>
      <w:rFonts w:eastAsia="楷体_GB2312"/>
      <w:sz w:val="32"/>
      <w:szCs w:val="20"/>
    </w:rPr>
  </w:style>
  <w:style w:type="paragraph" w:styleId="48">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5"/>
    <w:autoRedefine/>
    <w:qFormat/>
    <w:uiPriority w:val="99"/>
    <w:rPr>
      <w:sz w:val="18"/>
      <w:szCs w:val="18"/>
    </w:rPr>
  </w:style>
  <w:style w:type="paragraph" w:styleId="52">
    <w:name w:val="footer"/>
    <w:basedOn w:val="1"/>
    <w:link w:val="186"/>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1"/>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5"/>
    <w:autoRedefine/>
    <w:qFormat/>
    <w:uiPriority w:val="99"/>
    <w:rPr>
      <w:rFonts w:ascii="Courier New" w:hAnsi="Courier New"/>
      <w:sz w:val="20"/>
      <w:szCs w:val="20"/>
    </w:rPr>
  </w:style>
  <w:style w:type="paragraph" w:styleId="76">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7"/>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8"/>
    <w:autoRedefine/>
    <w:qFormat/>
    <w:uiPriority w:val="99"/>
    <w:rPr>
      <w:b/>
      <w:bCs/>
    </w:rPr>
  </w:style>
  <w:style w:type="paragraph" w:styleId="80">
    <w:name w:val="Body Text First Indent"/>
    <w:basedOn w:val="33"/>
    <w:link w:val="199"/>
    <w:autoRedefine/>
    <w:qFormat/>
    <w:uiPriority w:val="99"/>
    <w:pPr>
      <w:ind w:firstLine="420" w:firstLineChars="100"/>
    </w:pPr>
    <w:rPr>
      <w:sz w:val="21"/>
      <w:szCs w:val="22"/>
    </w:rPr>
  </w:style>
  <w:style w:type="paragraph" w:styleId="81">
    <w:name w:val="Body Text First Indent 2"/>
    <w:basedOn w:val="34"/>
    <w:link w:val="200"/>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styleId="156">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字符"/>
    <w:link w:val="3"/>
    <w:autoRedefine/>
    <w:qFormat/>
    <w:uiPriority w:val="0"/>
    <w:rPr>
      <w:rFonts w:eastAsia="隶书"/>
      <w:b/>
      <w:bCs/>
      <w:sz w:val="36"/>
      <w:szCs w:val="36"/>
      <w:lang w:val="en-US" w:eastAsia="zh-CN" w:bidi="ar-SA"/>
    </w:rPr>
  </w:style>
  <w:style w:type="character" w:customStyle="1" w:styleId="160">
    <w:name w:val="标题 2 字符"/>
    <w:link w:val="4"/>
    <w:autoRedefine/>
    <w:qFormat/>
    <w:uiPriority w:val="9"/>
    <w:rPr>
      <w:rFonts w:ascii="Arial" w:hAnsi="Arial" w:eastAsia="黑体"/>
      <w:b/>
      <w:bCs/>
      <w:kern w:val="2"/>
      <w:sz w:val="32"/>
      <w:szCs w:val="32"/>
      <w:lang w:val="en-US" w:eastAsia="zh-CN" w:bidi="ar-SA"/>
    </w:rPr>
  </w:style>
  <w:style w:type="character" w:customStyle="1" w:styleId="161">
    <w:name w:val="标题 3 字符"/>
    <w:link w:val="5"/>
    <w:autoRedefine/>
    <w:qFormat/>
    <w:uiPriority w:val="0"/>
    <w:rPr>
      <w:rFonts w:ascii="仿宋" w:hAnsi="仿宋" w:eastAsia="仿宋" w:cs="仿宋"/>
      <w:b/>
      <w:bCs/>
      <w:kern w:val="2"/>
      <w:sz w:val="24"/>
      <w:szCs w:val="24"/>
    </w:rPr>
  </w:style>
  <w:style w:type="character" w:customStyle="1" w:styleId="162">
    <w:name w:val="标题 4 字符"/>
    <w:link w:val="6"/>
    <w:autoRedefine/>
    <w:qFormat/>
    <w:uiPriority w:val="9"/>
    <w:rPr>
      <w:rFonts w:ascii="Arial" w:hAnsi="Arial" w:eastAsia="黑体"/>
      <w:b/>
      <w:bCs/>
      <w:kern w:val="2"/>
      <w:sz w:val="28"/>
      <w:szCs w:val="28"/>
      <w:lang w:val="en-US" w:eastAsia="zh-CN" w:bidi="ar-SA"/>
    </w:rPr>
  </w:style>
  <w:style w:type="character" w:customStyle="1" w:styleId="163">
    <w:name w:val="标题 5 字符"/>
    <w:link w:val="7"/>
    <w:autoRedefine/>
    <w:qFormat/>
    <w:uiPriority w:val="9"/>
    <w:rPr>
      <w:rFonts w:eastAsia="宋体"/>
      <w:b/>
      <w:bCs/>
      <w:kern w:val="2"/>
      <w:sz w:val="28"/>
      <w:szCs w:val="28"/>
      <w:lang w:bidi="ar-SA"/>
    </w:rPr>
  </w:style>
  <w:style w:type="character" w:customStyle="1" w:styleId="164">
    <w:name w:val="标题 6 字符"/>
    <w:link w:val="8"/>
    <w:autoRedefine/>
    <w:qFormat/>
    <w:uiPriority w:val="9"/>
    <w:rPr>
      <w:rFonts w:ascii="Arial" w:hAnsi="Arial" w:eastAsia="黑体"/>
      <w:b/>
      <w:bCs/>
      <w:kern w:val="2"/>
      <w:sz w:val="24"/>
      <w:szCs w:val="24"/>
      <w:lang w:val="en-US" w:eastAsia="zh-CN" w:bidi="ar-SA"/>
    </w:rPr>
  </w:style>
  <w:style w:type="character" w:customStyle="1" w:styleId="165">
    <w:name w:val="标题 7 字符"/>
    <w:link w:val="9"/>
    <w:autoRedefine/>
    <w:qFormat/>
    <w:uiPriority w:val="0"/>
    <w:rPr>
      <w:rFonts w:eastAsia="宋体"/>
      <w:b/>
      <w:bCs/>
      <w:kern w:val="2"/>
      <w:sz w:val="24"/>
      <w:szCs w:val="24"/>
      <w:lang w:val="en-US" w:eastAsia="zh-CN" w:bidi="ar-SA"/>
    </w:rPr>
  </w:style>
  <w:style w:type="character" w:customStyle="1" w:styleId="166">
    <w:name w:val="标题 8 字符"/>
    <w:link w:val="10"/>
    <w:autoRedefine/>
    <w:qFormat/>
    <w:uiPriority w:val="9"/>
    <w:rPr>
      <w:rFonts w:ascii="Cambria" w:hAnsi="Cambria" w:eastAsia="宋体"/>
      <w:kern w:val="2"/>
      <w:sz w:val="24"/>
      <w:szCs w:val="24"/>
      <w:lang w:val="en-US" w:eastAsia="zh-CN" w:bidi="ar-SA"/>
    </w:rPr>
  </w:style>
  <w:style w:type="character" w:customStyle="1" w:styleId="167">
    <w:name w:val="标题 9 字符"/>
    <w:link w:val="11"/>
    <w:autoRedefine/>
    <w:qFormat/>
    <w:uiPriority w:val="0"/>
    <w:rPr>
      <w:rFonts w:ascii="Cambria" w:hAnsi="Cambria" w:eastAsia="宋体"/>
      <w:kern w:val="2"/>
      <w:sz w:val="21"/>
      <w:szCs w:val="21"/>
      <w:lang w:val="en-US" w:eastAsia="zh-CN" w:bidi="ar-SA"/>
    </w:rPr>
  </w:style>
  <w:style w:type="character" w:customStyle="1" w:styleId="168">
    <w:name w:val="注释标题 字符1"/>
    <w:basedOn w:val="138"/>
    <w:link w:val="16"/>
    <w:autoRedefine/>
    <w:qFormat/>
    <w:uiPriority w:val="0"/>
    <w:rPr>
      <w:rFonts w:ascii="Times New Roman" w:hAnsi="Times New Roman" w:eastAsia="宋体" w:cs="Times New Roman"/>
      <w:kern w:val="2"/>
      <w:sz w:val="21"/>
      <w:szCs w:val="22"/>
    </w:rPr>
  </w:style>
  <w:style w:type="character" w:customStyle="1" w:styleId="169">
    <w:name w:val="表格名称 Char"/>
    <w:link w:val="19"/>
    <w:autoRedefine/>
    <w:qFormat/>
    <w:uiPriority w:val="0"/>
    <w:rPr>
      <w:rFonts w:ascii="Times New Roman" w:hAnsi="Times New Roman" w:eastAsia="宋体" w:cs="Times New Roman"/>
      <w:b/>
      <w:bCs/>
      <w:kern w:val="2"/>
      <w:sz w:val="24"/>
    </w:rPr>
  </w:style>
  <w:style w:type="character" w:customStyle="1" w:styleId="170">
    <w:name w:val="电子邮件签名 字符1"/>
    <w:basedOn w:val="138"/>
    <w:link w:val="20"/>
    <w:autoRedefine/>
    <w:qFormat/>
    <w:uiPriority w:val="0"/>
    <w:rPr>
      <w:rFonts w:ascii="Times New Roman" w:hAnsi="Times New Roman" w:eastAsia="宋体" w:cs="Times New Roman"/>
      <w:kern w:val="2"/>
      <w:sz w:val="21"/>
      <w:szCs w:val="22"/>
    </w:rPr>
  </w:style>
  <w:style w:type="character" w:customStyle="1" w:styleId="171">
    <w:name w:val="正文缩进 字符3"/>
    <w:link w:val="22"/>
    <w:autoRedefine/>
    <w:qFormat/>
    <w:uiPriority w:val="0"/>
    <w:rPr>
      <w:rFonts w:eastAsia="宋体"/>
      <w:kern w:val="2"/>
      <w:sz w:val="21"/>
      <w:lang w:val="en-US" w:eastAsia="zh-CN" w:bidi="ar-SA"/>
    </w:rPr>
  </w:style>
  <w:style w:type="character" w:customStyle="1" w:styleId="172">
    <w:name w:val="题注 字符"/>
    <w:link w:val="23"/>
    <w:autoRedefine/>
    <w:qFormat/>
    <w:uiPriority w:val="0"/>
    <w:rPr>
      <w:rFonts w:ascii="Arial" w:hAnsi="Arial" w:eastAsia="黑体" w:cs="Arial"/>
      <w:kern w:val="2"/>
    </w:rPr>
  </w:style>
  <w:style w:type="character" w:customStyle="1" w:styleId="173">
    <w:name w:val="文档结构图 字符"/>
    <w:link w:val="26"/>
    <w:autoRedefine/>
    <w:qFormat/>
    <w:uiPriority w:val="99"/>
    <w:rPr>
      <w:rFonts w:ascii="宋体"/>
      <w:kern w:val="2"/>
      <w:sz w:val="18"/>
      <w:szCs w:val="18"/>
    </w:rPr>
  </w:style>
  <w:style w:type="character" w:customStyle="1" w:styleId="174">
    <w:name w:val="批注文字 字符"/>
    <w:link w:val="28"/>
    <w:autoRedefine/>
    <w:qFormat/>
    <w:uiPriority w:val="99"/>
    <w:rPr>
      <w:kern w:val="2"/>
      <w:sz w:val="21"/>
      <w:szCs w:val="22"/>
    </w:rPr>
  </w:style>
  <w:style w:type="character" w:customStyle="1" w:styleId="175">
    <w:name w:val="称呼 字符"/>
    <w:link w:val="29"/>
    <w:autoRedefine/>
    <w:qFormat/>
    <w:uiPriority w:val="0"/>
    <w:rPr>
      <w:rFonts w:ascii="宋体" w:hAnsi="Times New Roman"/>
      <w:b/>
      <w:kern w:val="2"/>
      <w:sz w:val="28"/>
    </w:rPr>
  </w:style>
  <w:style w:type="character" w:customStyle="1" w:styleId="176">
    <w:name w:val="正文文本 3 字符"/>
    <w:link w:val="30"/>
    <w:autoRedefine/>
    <w:qFormat/>
    <w:uiPriority w:val="0"/>
    <w:rPr>
      <w:rFonts w:ascii="Times New Roman" w:hAnsi="宋体" w:eastAsia="仿宋_GB2312"/>
      <w:b/>
      <w:bCs/>
      <w:kern w:val="2"/>
      <w:sz w:val="24"/>
    </w:rPr>
  </w:style>
  <w:style w:type="character" w:customStyle="1" w:styleId="177">
    <w:name w:val="结束语 字符1"/>
    <w:basedOn w:val="138"/>
    <w:link w:val="31"/>
    <w:autoRedefine/>
    <w:qFormat/>
    <w:uiPriority w:val="0"/>
    <w:rPr>
      <w:rFonts w:ascii="Times New Roman" w:hAnsi="Times New Roman" w:eastAsia="宋体" w:cs="Times New Roman"/>
      <w:kern w:val="2"/>
      <w:sz w:val="21"/>
      <w:szCs w:val="22"/>
    </w:rPr>
  </w:style>
  <w:style w:type="character" w:customStyle="1" w:styleId="178">
    <w:name w:val="正文文本 字符"/>
    <w:link w:val="33"/>
    <w:autoRedefine/>
    <w:qFormat/>
    <w:uiPriority w:val="0"/>
    <w:rPr>
      <w:rFonts w:eastAsia="宋体"/>
      <w:kern w:val="2"/>
      <w:sz w:val="28"/>
      <w:szCs w:val="24"/>
      <w:lang w:val="en-US" w:eastAsia="zh-CN" w:bidi="ar-SA"/>
    </w:rPr>
  </w:style>
  <w:style w:type="character" w:customStyle="1" w:styleId="179">
    <w:name w:val="正文文本缩进 字符"/>
    <w:link w:val="34"/>
    <w:autoRedefine/>
    <w:qFormat/>
    <w:uiPriority w:val="0"/>
    <w:rPr>
      <w:rFonts w:ascii="宋体" w:hAnsi="Courier New" w:eastAsia="宋体"/>
      <w:spacing w:val="-4"/>
      <w:kern w:val="2"/>
      <w:sz w:val="18"/>
      <w:lang w:val="en-US" w:eastAsia="zh-CN" w:bidi="ar-SA"/>
    </w:rPr>
  </w:style>
  <w:style w:type="character" w:customStyle="1" w:styleId="180">
    <w:name w:val="HTML 地址 字符1"/>
    <w:basedOn w:val="138"/>
    <w:link w:val="40"/>
    <w:autoRedefine/>
    <w:qFormat/>
    <w:uiPriority w:val="0"/>
    <w:rPr>
      <w:rFonts w:ascii="Times New Roman" w:hAnsi="Times New Roman" w:eastAsia="宋体" w:cs="Times New Roman"/>
      <w:i/>
      <w:iCs/>
      <w:kern w:val="2"/>
      <w:sz w:val="21"/>
      <w:szCs w:val="22"/>
    </w:rPr>
  </w:style>
  <w:style w:type="character" w:customStyle="1" w:styleId="181">
    <w:name w:val="纯文本 字符2"/>
    <w:link w:val="43"/>
    <w:autoRedefine/>
    <w:qFormat/>
    <w:uiPriority w:val="0"/>
    <w:rPr>
      <w:rFonts w:ascii="宋体" w:hAnsi="Courier New"/>
      <w:kern w:val="2"/>
      <w:sz w:val="24"/>
      <w:szCs w:val="24"/>
    </w:rPr>
  </w:style>
  <w:style w:type="character" w:customStyle="1" w:styleId="182">
    <w:name w:val="日期 字符"/>
    <w:link w:val="47"/>
    <w:autoRedefine/>
    <w:qFormat/>
    <w:uiPriority w:val="0"/>
    <w:rPr>
      <w:rFonts w:eastAsia="楷体_GB2312"/>
      <w:kern w:val="2"/>
      <w:sz w:val="32"/>
      <w:lang w:val="en-US" w:eastAsia="zh-CN" w:bidi="ar-SA"/>
    </w:rPr>
  </w:style>
  <w:style w:type="character" w:customStyle="1" w:styleId="183">
    <w:name w:val="正文文本缩进 2 字符"/>
    <w:link w:val="48"/>
    <w:autoRedefine/>
    <w:qFormat/>
    <w:uiPriority w:val="0"/>
    <w:rPr>
      <w:rFonts w:ascii="仿宋_GB2312" w:hAnsi="宋体" w:cs="Arial"/>
      <w:b/>
      <w:bCs/>
      <w:color w:val="000000"/>
      <w:kern w:val="2"/>
      <w:sz w:val="24"/>
      <w:szCs w:val="24"/>
    </w:rPr>
  </w:style>
  <w:style w:type="character" w:customStyle="1" w:styleId="184">
    <w:name w:val="尾注文本 字符"/>
    <w:link w:val="49"/>
    <w:autoRedefine/>
    <w:qFormat/>
    <w:uiPriority w:val="99"/>
    <w:rPr>
      <w:rFonts w:ascii="宋体" w:hAnsi="Calibri"/>
      <w:snapToGrid w:val="0"/>
      <w:sz w:val="21"/>
    </w:rPr>
  </w:style>
  <w:style w:type="character" w:customStyle="1" w:styleId="185">
    <w:name w:val="批注框文本 字符3"/>
    <w:link w:val="51"/>
    <w:autoRedefine/>
    <w:qFormat/>
    <w:uiPriority w:val="99"/>
    <w:rPr>
      <w:kern w:val="2"/>
      <w:sz w:val="18"/>
      <w:szCs w:val="18"/>
    </w:rPr>
  </w:style>
  <w:style w:type="character" w:customStyle="1" w:styleId="186">
    <w:name w:val="页脚 字符3"/>
    <w:link w:val="52"/>
    <w:autoRedefine/>
    <w:qFormat/>
    <w:uiPriority w:val="99"/>
    <w:rPr>
      <w:kern w:val="2"/>
      <w:sz w:val="18"/>
      <w:szCs w:val="18"/>
    </w:rPr>
  </w:style>
  <w:style w:type="character" w:customStyle="1" w:styleId="187">
    <w:name w:val="页眉 字符"/>
    <w:link w:val="54"/>
    <w:autoRedefine/>
    <w:qFormat/>
    <w:uiPriority w:val="99"/>
    <w:rPr>
      <w:kern w:val="2"/>
      <w:sz w:val="18"/>
      <w:szCs w:val="18"/>
    </w:rPr>
  </w:style>
  <w:style w:type="character" w:customStyle="1" w:styleId="188">
    <w:name w:val="签名 字符1"/>
    <w:basedOn w:val="138"/>
    <w:link w:val="55"/>
    <w:autoRedefine/>
    <w:qFormat/>
    <w:uiPriority w:val="0"/>
    <w:rPr>
      <w:rFonts w:ascii="Times New Roman" w:hAnsi="Times New Roman" w:eastAsia="宋体" w:cs="Times New Roman"/>
      <w:kern w:val="2"/>
      <w:sz w:val="21"/>
      <w:szCs w:val="22"/>
    </w:rPr>
  </w:style>
  <w:style w:type="character" w:customStyle="1" w:styleId="189">
    <w:name w:val="TOC 1 字符"/>
    <w:basedOn w:val="138"/>
    <w:link w:val="56"/>
    <w:autoRedefine/>
    <w:qFormat/>
    <w:uiPriority w:val="39"/>
    <w:rPr>
      <w:rFonts w:ascii="Times New Roman" w:hAnsi="Times New Roman" w:cs="Times New Roman"/>
      <w:kern w:val="2"/>
      <w:sz w:val="36"/>
      <w:szCs w:val="24"/>
    </w:rPr>
  </w:style>
  <w:style w:type="character" w:customStyle="1" w:styleId="190">
    <w:name w:val="副标题 字符"/>
    <w:link w:val="61"/>
    <w:autoRedefine/>
    <w:qFormat/>
    <w:uiPriority w:val="0"/>
    <w:rPr>
      <w:rFonts w:ascii="Times New Roman" w:hAnsi="Times New Roman" w:eastAsia="Times New Roman"/>
      <w:kern w:val="2"/>
      <w:sz w:val="18"/>
      <w:szCs w:val="18"/>
      <w:lang w:val="en-US" w:eastAsia="zh-CN"/>
    </w:rPr>
  </w:style>
  <w:style w:type="character" w:customStyle="1" w:styleId="191">
    <w:name w:val="脚注文本 字符"/>
    <w:link w:val="64"/>
    <w:autoRedefine/>
    <w:qFormat/>
    <w:uiPriority w:val="0"/>
    <w:rPr>
      <w:kern w:val="2"/>
      <w:sz w:val="18"/>
      <w:szCs w:val="18"/>
    </w:rPr>
  </w:style>
  <w:style w:type="character" w:customStyle="1" w:styleId="192">
    <w:name w:val="正文文本缩进 3 字符"/>
    <w:link w:val="67"/>
    <w:autoRedefine/>
    <w:qFormat/>
    <w:uiPriority w:val="99"/>
    <w:rPr>
      <w:rFonts w:ascii="仿宋_GB2312" w:hAnsi="宋体" w:eastAsia="仿宋_GB2312"/>
      <w:color w:val="000000"/>
      <w:kern w:val="2"/>
      <w:sz w:val="24"/>
      <w:szCs w:val="24"/>
    </w:rPr>
  </w:style>
  <w:style w:type="character" w:customStyle="1" w:styleId="193">
    <w:name w:val="正文文本 2 字符2"/>
    <w:link w:val="71"/>
    <w:autoRedefine/>
    <w:qFormat/>
    <w:uiPriority w:val="0"/>
    <w:rPr>
      <w:rFonts w:ascii="宋体" w:hAnsi="宋体" w:eastAsia="宋体"/>
      <w:color w:val="000000"/>
      <w:kern w:val="2"/>
      <w:sz w:val="24"/>
      <w:szCs w:val="24"/>
      <w:lang w:val="en-US" w:eastAsia="zh-CN" w:bidi="ar-SA"/>
    </w:rPr>
  </w:style>
  <w:style w:type="character" w:customStyle="1" w:styleId="194">
    <w:name w:val="信息标题 字符1"/>
    <w:basedOn w:val="138"/>
    <w:link w:val="74"/>
    <w:autoRedefine/>
    <w:qFormat/>
    <w:uiPriority w:val="0"/>
    <w:rPr>
      <w:rFonts w:ascii="Arial" w:hAnsi="Arial" w:eastAsia="宋体" w:cs="Arial"/>
      <w:kern w:val="2"/>
      <w:sz w:val="24"/>
      <w:szCs w:val="24"/>
      <w:shd w:val="pct20" w:color="auto" w:fill="auto"/>
    </w:rPr>
  </w:style>
  <w:style w:type="character" w:customStyle="1" w:styleId="195">
    <w:name w:val="HTML 预设格式 字符"/>
    <w:link w:val="75"/>
    <w:autoRedefine/>
    <w:qFormat/>
    <w:uiPriority w:val="0"/>
    <w:rPr>
      <w:rFonts w:ascii="Courier New" w:hAnsi="Courier New" w:cs="Courier New"/>
      <w:kern w:val="2"/>
    </w:rPr>
  </w:style>
  <w:style w:type="character" w:customStyle="1" w:styleId="196">
    <w:name w:val="普通(网站) 字符"/>
    <w:link w:val="76"/>
    <w:autoRedefine/>
    <w:qFormat/>
    <w:uiPriority w:val="99"/>
    <w:rPr>
      <w:rFonts w:ascii="宋体" w:hAnsi="宋体" w:eastAsia="宋体"/>
      <w:sz w:val="24"/>
      <w:szCs w:val="24"/>
    </w:rPr>
  </w:style>
  <w:style w:type="character" w:customStyle="1" w:styleId="197">
    <w:name w:val="标题 字符"/>
    <w:link w:val="78"/>
    <w:autoRedefine/>
    <w:qFormat/>
    <w:uiPriority w:val="10"/>
    <w:rPr>
      <w:rFonts w:ascii="Arial" w:hAnsi="Arial" w:cs="Arial"/>
      <w:b/>
      <w:bCs/>
      <w:kern w:val="2"/>
      <w:sz w:val="32"/>
      <w:szCs w:val="32"/>
    </w:rPr>
  </w:style>
  <w:style w:type="character" w:customStyle="1" w:styleId="198">
    <w:name w:val="批注主题 字符"/>
    <w:basedOn w:val="174"/>
    <w:link w:val="79"/>
    <w:autoRedefine/>
    <w:qFormat/>
    <w:uiPriority w:val="99"/>
    <w:rPr>
      <w:rFonts w:ascii="Calibri" w:hAnsi="Calibri" w:eastAsia="宋体" w:cs="Times New Roman"/>
      <w:b/>
      <w:bCs/>
      <w:kern w:val="2"/>
      <w:sz w:val="21"/>
      <w:szCs w:val="22"/>
    </w:rPr>
  </w:style>
  <w:style w:type="character" w:customStyle="1" w:styleId="199">
    <w:name w:val="正文文本首行缩进 字符"/>
    <w:link w:val="80"/>
    <w:autoRedefine/>
    <w:qFormat/>
    <w:uiPriority w:val="0"/>
    <w:rPr>
      <w:rFonts w:ascii="Calibri" w:hAnsi="Calibri" w:eastAsia="宋体"/>
      <w:kern w:val="2"/>
      <w:sz w:val="21"/>
      <w:szCs w:val="22"/>
      <w:lang w:val="en-US" w:eastAsia="zh-CN" w:bidi="ar-SA"/>
    </w:rPr>
  </w:style>
  <w:style w:type="character" w:customStyle="1" w:styleId="200">
    <w:name w:val="正文文本首行缩进 2 字符1"/>
    <w:basedOn w:val="201"/>
    <w:link w:val="81"/>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3"/>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6"/>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表段落 字符2"/>
    <w:link w:val="278"/>
    <w:autoRedefine/>
    <w:qFormat/>
    <w:uiPriority w:val="0"/>
    <w:rPr>
      <w:kern w:val="2"/>
      <w:sz w:val="21"/>
      <w:szCs w:val="22"/>
    </w:rPr>
  </w:style>
  <w:style w:type="paragraph" w:styleId="278">
    <w:name w:val="List Paragraph"/>
    <w:basedOn w:val="1"/>
    <w:link w:val="277"/>
    <w:autoRedefine/>
    <w:qFormat/>
    <w:uiPriority w:val="34"/>
    <w:pPr>
      <w:ind w:firstLine="420" w:firstLineChars="200"/>
    </w:p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28"/>
    <w:next w:val="28"/>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9"/>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2"/>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6"/>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3"/>
    <w:autoRedefine/>
    <w:qFormat/>
    <w:uiPriority w:val="0"/>
    <w:pPr>
      <w:spacing w:beforeLines="50" w:afterLines="50"/>
      <w:jc w:val="center"/>
    </w:pPr>
    <w:rPr>
      <w:rFonts w:ascii="Times New Roman" w:hAnsi="Times New Roman"/>
      <w:kern w:val="0"/>
      <w:sz w:val="24"/>
      <w:szCs w:val="24"/>
    </w:rPr>
  </w:style>
  <w:style w:type="character" w:customStyle="1" w:styleId="525">
    <w:name w:val="无间隔 字符1"/>
    <w:link w:val="156"/>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49"/>
    <w:autoRedefine/>
    <w:qFormat/>
    <w:uiPriority w:val="0"/>
    <w:pPr>
      <w:numPr>
        <w:ilvl w:val="1"/>
        <w:numId w:val="6"/>
      </w:numPr>
      <w:tabs>
        <w:tab w:val="left" w:pos="2040"/>
      </w:tabs>
      <w:spacing w:after="120"/>
      <w:ind w:left="0" w:firstLine="0"/>
    </w:pPr>
  </w:style>
  <w:style w:type="paragraph" w:customStyle="1" w:styleId="537">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4"/>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5"/>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4"/>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4"/>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7"/>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6"/>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15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字符"/>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C32E8-4AE5-4458-A95E-E2F8966FA4D8}">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4786</Words>
  <Characters>27284</Characters>
  <Lines>227</Lines>
  <Paragraphs>64</Paragraphs>
  <TotalTime>218</TotalTime>
  <ScaleCrop>false</ScaleCrop>
  <LinksUpToDate>false</LinksUpToDate>
  <CharactersWithSpaces>32006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2024-06-18T07:43:00Z</dcterms:created>
  <dc:creator>ZJ</dc:creator>
  <cp:lastModifiedBy>张捷</cp:lastModifiedBy>
  <cp:lastPrinted>2024-08-19T10:40:00Z</cp:lastPrinted>
  <dcterms:modified xsi:type="dcterms:W3CDTF">2024-09-12T07:19:29Z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C34E2041FF2C4DEDAA5B0BE57D6FEFB2_13</vt:lpwstr>
  </property>
</Properties>
</file>