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ascii="宋体" w:hAnsi="宋体" w:cs="宋体"/>
          <w:bCs/>
          <w:color w:val="000000"/>
        </w:rPr>
      </w:pPr>
      <w:bookmarkStart w:id="0" w:name="OLE_LINK1"/>
      <w:r>
        <w:rPr>
          <w:rFonts w:hint="eastAsia" w:ascii="宋体" w:hAnsi="宋体" w:cs="宋体"/>
          <w:bCs/>
          <w:color w:val="000000"/>
        </w:rPr>
        <w:t>国家体育总局体育器材装备中心（以下简称采购单位）就</w:t>
      </w:r>
      <w:r>
        <w:rPr>
          <w:rFonts w:hint="eastAsia" w:ascii="宋体" w:hAnsi="宋体" w:cs="宋体"/>
          <w:bCs/>
          <w:color w:val="000000"/>
          <w:u w:val="single"/>
        </w:rPr>
        <w:t>国家体育总局射击射箭运动管理中心</w:t>
      </w:r>
      <w:r>
        <w:rPr>
          <w:rFonts w:hint="eastAsia" w:ascii="宋体" w:hAnsi="宋体" w:cs="宋体"/>
          <w:bCs/>
          <w:color w:val="000000"/>
        </w:rPr>
        <w:t>采购的相关产品和有关服务进行单一来源采购公告，现邀请合格的供应商参加谈判。</w:t>
      </w:r>
    </w:p>
    <w:p>
      <w:pPr>
        <w:numPr>
          <w:ilvl w:val="0"/>
          <w:numId w:val="2"/>
        </w:numPr>
        <w:tabs>
          <w:tab w:val="left" w:pos="2020"/>
          <w:tab w:val="center" w:pos="4535"/>
        </w:tabs>
        <w:snapToGrid w:val="0"/>
        <w:spacing w:line="360" w:lineRule="auto"/>
        <w:jc w:val="left"/>
        <w:outlineLvl w:val="0"/>
        <w:rPr>
          <w:rFonts w:ascii="宋体" w:hAnsi="宋体" w:cs="宋体"/>
        </w:rPr>
      </w:pPr>
      <w:r>
        <w:rPr>
          <w:rFonts w:hint="eastAsia" w:ascii="宋体" w:hAnsi="宋体" w:cs="宋体"/>
          <w:bCs/>
          <w:color w:val="000000"/>
        </w:rPr>
        <w:t>项目名称：国家体育总局射击射箭运动管理中心特定品牌</w:t>
      </w:r>
      <w:r>
        <w:rPr>
          <w:rFonts w:hint="eastAsia" w:ascii="宋体" w:hAnsi="宋体" w:cs="宋体"/>
          <w:bCs/>
          <w:color w:val="000000"/>
          <w:lang w:val="en-US" w:eastAsia="zh-CN"/>
        </w:rPr>
        <w:t>国产校箭器</w:t>
      </w:r>
      <w:r>
        <w:rPr>
          <w:rFonts w:hint="eastAsia" w:ascii="宋体" w:hAnsi="宋体" w:cs="宋体"/>
          <w:bCs/>
          <w:color w:val="000000"/>
        </w:rPr>
        <w:t>采购</w:t>
      </w:r>
    </w:p>
    <w:p>
      <w:pPr>
        <w:tabs>
          <w:tab w:val="left" w:pos="2020"/>
          <w:tab w:val="center" w:pos="4535"/>
        </w:tabs>
        <w:snapToGrid w:val="0"/>
        <w:spacing w:line="360" w:lineRule="auto"/>
        <w:ind w:firstLine="480" w:firstLineChars="200"/>
        <w:jc w:val="left"/>
        <w:outlineLvl w:val="0"/>
        <w:rPr>
          <w:rFonts w:ascii="宋体" w:hAnsi="宋体" w:cs="宋体"/>
          <w:bCs/>
          <w:color w:val="000000"/>
        </w:rPr>
      </w:pPr>
      <w:r>
        <w:rPr>
          <w:rFonts w:hint="eastAsia" w:ascii="宋体" w:hAnsi="宋体" w:cs="宋体"/>
          <w:bCs/>
          <w:color w:val="000000"/>
        </w:rPr>
        <w:t>采购方式：单一来源采购</w:t>
      </w:r>
    </w:p>
    <w:p>
      <w:pPr>
        <w:tabs>
          <w:tab w:val="left" w:pos="2020"/>
          <w:tab w:val="center" w:pos="4535"/>
        </w:tabs>
        <w:snapToGrid w:val="0"/>
        <w:spacing w:line="360" w:lineRule="auto"/>
        <w:ind w:firstLine="480" w:firstLineChars="200"/>
        <w:jc w:val="left"/>
        <w:rPr>
          <w:rFonts w:hint="eastAsia" w:ascii="宋体" w:hAnsi="宋体" w:eastAsia="宋体" w:cs="宋体"/>
          <w:bCs/>
          <w:color w:val="000000"/>
          <w:lang w:val="en-US" w:eastAsia="zh-CN"/>
        </w:rPr>
      </w:pPr>
      <w:r>
        <w:rPr>
          <w:rFonts w:hint="eastAsia" w:ascii="宋体" w:hAnsi="宋体" w:cs="宋体"/>
          <w:bCs/>
          <w:color w:val="000000"/>
        </w:rPr>
        <w:t>项目编号：DYZJ24-0</w:t>
      </w:r>
      <w:r>
        <w:rPr>
          <w:rFonts w:hint="eastAsia" w:ascii="宋体" w:hAnsi="宋体" w:cs="宋体"/>
          <w:bCs/>
          <w:color w:val="000000"/>
          <w:lang w:val="en-US" w:eastAsia="zh-CN"/>
        </w:rPr>
        <w:t>4</w:t>
      </w:r>
    </w:p>
    <w:p>
      <w:pPr>
        <w:spacing w:before="156" w:beforeLines="50" w:line="360" w:lineRule="auto"/>
        <w:rPr>
          <w:rFonts w:ascii="宋体" w:hAnsi="宋体" w:cs="宋体"/>
          <w:b/>
          <w:color w:val="000000"/>
        </w:rPr>
      </w:pPr>
      <w:r>
        <w:rPr>
          <w:rFonts w:hint="eastAsia" w:ascii="宋体" w:hAnsi="宋体" w:cs="宋体"/>
          <w:b/>
          <w:color w:val="000000"/>
        </w:rPr>
        <w:t>二、采购内容：</w:t>
      </w:r>
      <w:bookmarkStart w:id="1" w:name="_Toc228003986"/>
    </w:p>
    <w:p>
      <w:pPr>
        <w:spacing w:line="360" w:lineRule="auto"/>
        <w:ind w:firstLine="480" w:firstLineChars="200"/>
        <w:rPr>
          <w:rFonts w:ascii="宋体" w:hAnsi="宋体" w:cs="宋体"/>
          <w:color w:val="000000"/>
        </w:rPr>
      </w:pPr>
      <w:r>
        <w:rPr>
          <w:rFonts w:hint="eastAsia" w:ascii="宋体" w:hAnsi="宋体" w:cs="宋体"/>
          <w:color w:val="auto"/>
        </w:rPr>
        <w:t>本项目采购预算</w:t>
      </w:r>
      <w:r>
        <w:rPr>
          <w:rFonts w:hint="eastAsia" w:ascii="宋体" w:hAnsi="宋体" w:cs="宋体"/>
          <w:color w:val="auto"/>
          <w:lang w:val="en-US" w:eastAsia="zh-CN"/>
        </w:rPr>
        <w:t>20</w:t>
      </w:r>
      <w:r>
        <w:rPr>
          <w:rFonts w:hint="eastAsia" w:ascii="宋体" w:hAnsi="宋体" w:cs="宋体"/>
          <w:color w:val="auto"/>
        </w:rPr>
        <w:t>万元</w:t>
      </w:r>
      <w:r>
        <w:rPr>
          <w:rFonts w:hint="eastAsia" w:ascii="宋体" w:hAnsi="宋体" w:cs="宋体"/>
          <w:color w:val="auto"/>
          <w:lang w:eastAsia="zh-CN"/>
        </w:rPr>
        <w:t>，</w:t>
      </w:r>
      <w:r>
        <w:rPr>
          <w:rFonts w:hint="eastAsia" w:ascii="宋体" w:hAnsi="宋体" w:cs="宋体"/>
          <w:color w:val="auto"/>
          <w:lang w:val="en-US" w:eastAsia="zh-CN"/>
        </w:rPr>
        <w:t>采购标的为国产产品，</w:t>
      </w:r>
      <w:r>
        <w:rPr>
          <w:rFonts w:hint="eastAsia" w:ascii="宋体" w:hAnsi="宋体" w:cs="宋体"/>
          <w:color w:val="000000"/>
        </w:rPr>
        <w:t>采购内容包括产品的供应、运输和相关服务。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rPr>
      </w:pPr>
      <w:r>
        <w:rPr>
          <w:rFonts w:hint="eastAsia" w:ascii="宋体" w:hAnsi="宋体" w:cs="宋体"/>
          <w:bCs/>
        </w:rPr>
        <w:t>采购标的如下：</w:t>
      </w:r>
      <w:bookmarkEnd w:id="1"/>
      <w:bookmarkStart w:id="50" w:name="_GoBack"/>
      <w:bookmarkEnd w:id="5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rPr>
      </w:pPr>
      <w:r>
        <w:rPr>
          <w:rFonts w:hint="eastAsia" w:ascii="宋体" w:hAnsi="宋体" w:cs="宋体"/>
        </w:rPr>
        <w:t>国产校箭器，预算20万元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Cs/>
          <w:color w:val="auto"/>
        </w:rPr>
      </w:pPr>
      <w:r>
        <w:rPr>
          <w:rFonts w:hint="eastAsia" w:ascii="宋体" w:hAnsi="宋体" w:cs="宋体"/>
          <w:bCs/>
          <w:color w:val="auto"/>
        </w:rPr>
        <w:t>交付时间：签订合同后3个月内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Cs/>
          <w:color w:val="auto"/>
        </w:rPr>
      </w:pPr>
      <w:r>
        <w:rPr>
          <w:rFonts w:hint="eastAsia" w:ascii="宋体" w:hAnsi="宋体" w:cs="宋体"/>
          <w:bCs/>
          <w:color w:val="auto"/>
        </w:rPr>
        <w:t>交付地点：国家体育总局射击射箭运动管理中心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Cs/>
          <w:color w:val="auto"/>
        </w:rPr>
      </w:pPr>
      <w:r>
        <w:rPr>
          <w:rFonts w:hint="eastAsia" w:ascii="宋体" w:hAnsi="宋体" w:cs="宋体"/>
          <w:bCs/>
          <w:color w:val="auto"/>
        </w:rPr>
        <w:t>付款条件：签订合同后支付70%款项，验收合格后支付30%款项。</w:t>
      </w:r>
    </w:p>
    <w:tbl>
      <w:tblPr>
        <w:tblStyle w:val="22"/>
        <w:tblW w:w="0" w:type="auto"/>
        <w:tblInd w:w="96" w:type="dxa"/>
        <w:tblLayout w:type="autofit"/>
        <w:tblCellMar>
          <w:top w:w="0" w:type="dxa"/>
          <w:left w:w="108" w:type="dxa"/>
          <w:bottom w:w="0" w:type="dxa"/>
          <w:right w:w="108" w:type="dxa"/>
        </w:tblCellMar>
      </w:tblPr>
      <w:tblGrid>
        <w:gridCol w:w="698"/>
        <w:gridCol w:w="1180"/>
        <w:gridCol w:w="878"/>
        <w:gridCol w:w="3792"/>
        <w:gridCol w:w="698"/>
        <w:gridCol w:w="1180"/>
      </w:tblGrid>
      <w:tr>
        <w:tblPrEx>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kern w:val="0"/>
                <w:lang w:bidi="ar"/>
              </w:rPr>
              <w:t>计量单位</w:t>
            </w:r>
          </w:p>
        </w:tc>
      </w:tr>
      <w:tr>
        <w:tblPrEx>
          <w:tblCellMar>
            <w:top w:w="0" w:type="dxa"/>
            <w:left w:w="108" w:type="dxa"/>
            <w:bottom w:w="0" w:type="dxa"/>
            <w:right w:w="108" w:type="dxa"/>
          </w:tblCellMar>
        </w:tblPrEx>
        <w:trPr>
          <w:trHeight w:val="6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校箭器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KIGIN凯歌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由仿生机械传动部分和PLC控制，是PLC的精准定位和高度一致的可重复性，结合高密度的仿生机械运动，实现完全地模仿运动员射箭动作的机器，且可不断重复。</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材料：由铝合金和钢材通过CNC精密加工而成</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最大俯仰角：-0º20′</w:t>
            </w:r>
            <w:r>
              <w:rPr>
                <w:rFonts w:hint="eastAsia" w:ascii="微软雅黑" w:hAnsi="微软雅黑" w:eastAsia="微软雅黑" w:cs="微软雅黑"/>
                <w:color w:val="000000"/>
                <w:kern w:val="0"/>
                <w:lang w:bidi="ar"/>
              </w:rPr>
              <w:t>~</w:t>
            </w:r>
            <w:r>
              <w:rPr>
                <w:rFonts w:hint="eastAsia" w:ascii="宋体" w:hAnsi="宋体" w:cs="宋体"/>
                <w:color w:val="000000"/>
                <w:kern w:val="0"/>
                <w:lang w:bidi="ar"/>
              </w:rPr>
              <w:t>6º10′</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拉弦速度：最快可达16mm/s</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人机界面尺寸：6寸</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运行方式：自动、手动。</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供电方式：220v交流供电</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 xml:space="preserve">射程：0―90米  </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撒放形式：采用仿生机械手</w:t>
            </w:r>
            <w:r>
              <w:rPr>
                <w:rFonts w:hint="eastAsia" w:ascii="宋体" w:hAnsi="宋体" w:cs="宋体"/>
                <w:color w:val="000000"/>
                <w:kern w:val="0"/>
                <w:lang w:eastAsia="zh-CN" w:bidi="ar"/>
              </w:rPr>
              <w:t>，</w:t>
            </w:r>
            <w:r>
              <w:rPr>
                <w:rFonts w:hint="eastAsia" w:ascii="宋体" w:hAnsi="宋体" w:cs="宋体"/>
                <w:color w:val="000000"/>
                <w:kern w:val="0"/>
                <w:lang w:bidi="ar"/>
              </w:rPr>
              <w:t>模拟人手撒放</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采用普通机械撒放</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cs="宋体"/>
                <w:color w:val="000000"/>
                <w:kern w:val="0"/>
                <w:lang w:bidi="ar"/>
              </w:rPr>
            </w:pPr>
            <w:r>
              <w:rPr>
                <w:rFonts w:hint="eastAsia" w:ascii="宋体" w:hAnsi="宋体" w:cs="宋体"/>
                <w:color w:val="000000"/>
                <w:kern w:val="0"/>
                <w:lang w:bidi="ar"/>
              </w:rPr>
              <w:t xml:space="preserve">可更换不同型号弓把夹具，夹具以弓把原型设计使其更完美贴合  </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射箭机器人底座采用国标45#高碳钢制成</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面板包括：急停、复位、启动、暂停按钮、运行指示、停止指示</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标准配件：夹具2套，后期可定做不同型号夹具</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硬件系统采取机械部件刚性配合</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lang w:eastAsia="zh-CN" w:bidi="ar"/>
              </w:rPr>
            </w:pPr>
            <w:r>
              <w:rPr>
                <w:rFonts w:hint="eastAsia" w:ascii="宋体" w:hAnsi="宋体" w:cs="宋体"/>
                <w:color w:val="000000"/>
                <w:kern w:val="0"/>
                <w:lang w:bidi="ar"/>
              </w:rPr>
              <w:t>传动系统：星型变速器配合精密滚珠丝杠</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center"/>
              <w:rPr>
                <w:rFonts w:ascii="宋体" w:hAnsi="宋体" w:cs="宋体"/>
                <w:color w:val="000000"/>
              </w:rPr>
            </w:pPr>
            <w:r>
              <w:rPr>
                <w:rFonts w:hint="eastAsia" w:ascii="宋体" w:hAnsi="宋体" w:cs="宋体"/>
                <w:color w:val="000000"/>
                <w:kern w:val="0"/>
                <w:lang w:bidi="ar"/>
              </w:rPr>
              <w:t>减震系统：利用交叉滚子导轨被动运动的方式来吸收放箭时所产生的自身震动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台</w:t>
            </w:r>
          </w:p>
        </w:tc>
      </w:tr>
    </w:tbl>
    <w:p>
      <w:pPr>
        <w:pStyle w:val="15"/>
        <w:ind w:firstLine="0" w:firstLineChars="0"/>
        <w:jc w:val="left"/>
        <w:rPr>
          <w:rFonts w:ascii="宋体" w:cs="宋体"/>
          <w:b w:val="0"/>
          <w:kern w:val="0"/>
        </w:rPr>
      </w:pPr>
    </w:p>
    <w:p>
      <w:pPr>
        <w:spacing w:before="156" w:beforeLines="50" w:line="360" w:lineRule="auto"/>
        <w:rPr>
          <w:rFonts w:ascii="宋体" w:hAnsi="宋体" w:cs="宋体"/>
          <w:b/>
          <w:color w:val="000000"/>
        </w:rPr>
      </w:pPr>
      <w:r>
        <w:rPr>
          <w:rFonts w:hint="eastAsia" w:ascii="宋体" w:hAnsi="宋体" w:cs="宋体"/>
          <w:b/>
          <w:color w:val="000000"/>
        </w:rPr>
        <w:t>三、合格的报价人</w:t>
      </w:r>
      <w:r>
        <w:rPr>
          <w:rFonts w:hint="eastAsia" w:ascii="宋体" w:hAnsi="宋体" w:cs="宋体"/>
          <w:b/>
          <w:color w:val="000000"/>
        </w:rPr>
        <w:tab/>
      </w:r>
      <w:r>
        <w:rPr>
          <w:rFonts w:hint="eastAsia" w:ascii="宋体" w:hAnsi="宋体" w:cs="宋体"/>
          <w:b/>
          <w:color w:val="000000"/>
        </w:rPr>
        <w:tab/>
      </w:r>
    </w:p>
    <w:p>
      <w:pPr>
        <w:pStyle w:val="13"/>
        <w:numPr>
          <w:ilvl w:val="0"/>
          <w:numId w:val="4"/>
        </w:numPr>
        <w:ind w:left="0" w:leftChars="0" w:firstLine="480" w:firstLineChars="200"/>
        <w:rPr>
          <w:rFonts w:hAnsi="宋体" w:cs="宋体"/>
        </w:rPr>
      </w:pPr>
      <w:r>
        <w:rPr>
          <w:rFonts w:hint="eastAsia" w:hAnsi="宋体" w:cs="宋体"/>
        </w:rPr>
        <w:t>具有独立承担民事责任的能力；</w:t>
      </w:r>
    </w:p>
    <w:p>
      <w:pPr>
        <w:pStyle w:val="13"/>
        <w:numPr>
          <w:ilvl w:val="0"/>
          <w:numId w:val="4"/>
        </w:numPr>
        <w:ind w:left="0" w:leftChars="0" w:firstLine="480" w:firstLineChars="200"/>
        <w:rPr>
          <w:rFonts w:hAnsi="宋体" w:cs="宋体"/>
        </w:rPr>
      </w:pPr>
      <w:r>
        <w:rPr>
          <w:rFonts w:hint="eastAsia" w:hAnsi="宋体" w:cs="宋体"/>
        </w:rPr>
        <w:t>具有良好的商业信誉和健全的财务会计制度；</w:t>
      </w:r>
    </w:p>
    <w:p>
      <w:pPr>
        <w:pStyle w:val="13"/>
        <w:numPr>
          <w:ilvl w:val="0"/>
          <w:numId w:val="4"/>
        </w:numPr>
        <w:ind w:left="0" w:leftChars="0" w:firstLine="480" w:firstLineChars="200"/>
        <w:rPr>
          <w:rFonts w:hAnsi="宋体" w:cs="宋体"/>
        </w:rPr>
      </w:pPr>
      <w:r>
        <w:rPr>
          <w:rFonts w:hint="eastAsia" w:hAnsi="宋体" w:cs="宋体"/>
        </w:rPr>
        <w:t>具有履行合同所必需的设备和专业技术能力；</w:t>
      </w:r>
    </w:p>
    <w:p>
      <w:pPr>
        <w:pStyle w:val="13"/>
        <w:numPr>
          <w:ilvl w:val="0"/>
          <w:numId w:val="4"/>
        </w:numPr>
        <w:ind w:left="0" w:leftChars="0" w:firstLine="480" w:firstLineChars="200"/>
        <w:rPr>
          <w:rFonts w:hAnsi="宋体" w:cs="宋体"/>
        </w:rPr>
      </w:pPr>
      <w:r>
        <w:rPr>
          <w:rFonts w:hint="eastAsia" w:hAnsi="宋体" w:cs="宋体"/>
        </w:rPr>
        <w:t>具有依法缴纳税收和社会保障资金的良好记录；</w:t>
      </w:r>
    </w:p>
    <w:p>
      <w:pPr>
        <w:pStyle w:val="13"/>
        <w:numPr>
          <w:ilvl w:val="0"/>
          <w:numId w:val="4"/>
        </w:numPr>
        <w:ind w:left="0" w:leftChars="0" w:firstLine="480" w:firstLineChars="200"/>
        <w:rPr>
          <w:rFonts w:hAnsi="宋体" w:cs="宋体"/>
        </w:rPr>
      </w:pPr>
      <w:r>
        <w:rPr>
          <w:rFonts w:hint="eastAsia" w:hAnsi="宋体" w:cs="宋体"/>
        </w:rPr>
        <w:t>参加此项采购活动前三年内，在经营活动中没有重大违法记录；</w:t>
      </w:r>
    </w:p>
    <w:p>
      <w:pPr>
        <w:pStyle w:val="13"/>
        <w:numPr>
          <w:ilvl w:val="0"/>
          <w:numId w:val="4"/>
        </w:numPr>
        <w:ind w:left="0" w:leftChars="0" w:firstLine="480" w:firstLineChars="200"/>
        <w:rPr>
          <w:rFonts w:hAnsi="宋体" w:cs="宋体"/>
          <w:u w:val="single"/>
        </w:rPr>
      </w:pPr>
      <w:r>
        <w:rPr>
          <w:rFonts w:hint="eastAsia" w:hAnsi="宋体" w:cs="宋体"/>
        </w:rPr>
        <w:t>本次采购不接受联合体报价；</w:t>
      </w:r>
    </w:p>
    <w:p>
      <w:pPr>
        <w:pStyle w:val="13"/>
        <w:numPr>
          <w:ilvl w:val="0"/>
          <w:numId w:val="4"/>
        </w:numPr>
        <w:ind w:left="0" w:leftChars="0" w:firstLine="480" w:firstLineChars="200"/>
        <w:rPr>
          <w:rFonts w:hAnsi="宋体" w:cs="宋体"/>
        </w:rPr>
      </w:pPr>
      <w:r>
        <w:rPr>
          <w:rFonts w:hint="eastAsia" w:hAnsi="宋体" w:cs="宋体"/>
          <w:bCs/>
        </w:rPr>
        <w:t>单位负责人为同一人或者存在直接控股、管理关系的不同供应商，不得参加同一包的政府采购活动。</w:t>
      </w:r>
    </w:p>
    <w:p>
      <w:pPr>
        <w:pStyle w:val="13"/>
        <w:numPr>
          <w:ilvl w:val="0"/>
          <w:numId w:val="4"/>
        </w:numPr>
        <w:ind w:left="0" w:leftChars="0" w:firstLine="480" w:firstLineChars="200"/>
        <w:rPr>
          <w:rFonts w:hAnsi="宋体" w:cs="宋体"/>
        </w:rPr>
      </w:pPr>
      <w:r>
        <w:rPr>
          <w:rFonts w:hint="eastAsia" w:hAnsi="宋体" w:cs="宋体"/>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rPr>
          <w:rFonts w:ascii="宋体" w:hAnsi="宋体" w:cs="宋体"/>
        </w:rPr>
      </w:pPr>
    </w:p>
    <w:p>
      <w:pPr>
        <w:spacing w:before="156" w:beforeLines="50" w:line="360" w:lineRule="auto"/>
        <w:rPr>
          <w:rFonts w:ascii="宋体" w:hAnsi="宋体" w:cs="宋体"/>
          <w:b/>
          <w:color w:val="000000"/>
        </w:rPr>
      </w:pPr>
      <w:r>
        <w:rPr>
          <w:rFonts w:hint="eastAsia" w:ascii="宋体" w:hAnsi="宋体" w:cs="宋体"/>
          <w:b/>
          <w:color w:val="000000"/>
        </w:rPr>
        <w:t>四、报价文件格式及相关要求</w:t>
      </w:r>
    </w:p>
    <w:p>
      <w:pPr>
        <w:snapToGrid w:val="0"/>
        <w:spacing w:before="156" w:beforeLines="50" w:line="460" w:lineRule="exact"/>
        <w:jc w:val="left"/>
        <w:rPr>
          <w:rFonts w:ascii="宋体" w:hAnsi="宋体" w:cs="宋体"/>
          <w:b/>
          <w:color w:val="000000"/>
        </w:rPr>
      </w:pPr>
      <w:r>
        <w:rPr>
          <w:rFonts w:hint="eastAsia" w:ascii="宋体" w:hAnsi="宋体" w:cs="宋体"/>
        </w:rPr>
        <w:t>资质文件（若有缺失或无效，将导致响应文件无效）</w:t>
      </w:r>
    </w:p>
    <w:p>
      <w:pPr>
        <w:numPr>
          <w:ilvl w:val="0"/>
          <w:numId w:val="5"/>
        </w:numPr>
        <w:spacing w:line="360" w:lineRule="auto"/>
        <w:ind w:left="0" w:firstLine="480" w:firstLineChars="200"/>
        <w:rPr>
          <w:rFonts w:ascii="宋体" w:hAnsi="宋体" w:cs="宋体"/>
        </w:rPr>
      </w:pPr>
      <w:r>
        <w:rPr>
          <w:rFonts w:hint="eastAsia" w:ascii="宋体" w:hAnsi="宋体" w:cs="宋体"/>
          <w:lang w:eastAsia="zh-CN"/>
        </w:rPr>
        <w:t>报价人</w:t>
      </w:r>
      <w:r>
        <w:rPr>
          <w:rFonts w:hint="eastAsia" w:ascii="宋体" w:hAnsi="宋体" w:cs="宋体"/>
        </w:rPr>
        <w:t>为企业（包括合伙企业）的，应提供有效的“营业执照”；</w:t>
      </w:r>
      <w:r>
        <w:rPr>
          <w:rFonts w:hint="eastAsia" w:ascii="宋体" w:hAnsi="宋体" w:cs="宋体"/>
          <w:lang w:eastAsia="zh-CN"/>
        </w:rPr>
        <w:t>报价人</w:t>
      </w:r>
      <w:r>
        <w:rPr>
          <w:rFonts w:hint="eastAsia" w:ascii="宋体" w:hAnsi="宋体" w:cs="宋体"/>
        </w:rPr>
        <w:t>为事业单位的，应提供有效的“事业单位法人证书”；</w:t>
      </w:r>
      <w:r>
        <w:rPr>
          <w:rFonts w:hint="eastAsia" w:ascii="宋体" w:hAnsi="宋体" w:cs="宋体"/>
          <w:lang w:eastAsia="zh-CN"/>
        </w:rPr>
        <w:t>报价人</w:t>
      </w:r>
      <w:r>
        <w:rPr>
          <w:rFonts w:hint="eastAsia" w:ascii="宋体" w:hAnsi="宋体" w:cs="宋体"/>
        </w:rPr>
        <w:t>是非企业机构的，应提供有效的“执业许可证”“登记证书”等证明文件；</w:t>
      </w:r>
      <w:r>
        <w:rPr>
          <w:rFonts w:hint="eastAsia" w:ascii="宋体" w:hAnsi="宋体" w:cs="宋体"/>
          <w:lang w:eastAsia="zh-CN"/>
        </w:rPr>
        <w:t>报价人</w:t>
      </w:r>
      <w:r>
        <w:rPr>
          <w:rFonts w:hint="eastAsia" w:ascii="宋体" w:hAnsi="宋体" w:cs="宋体"/>
        </w:rPr>
        <w:t>是个体工商户的，应提供有效的“个体工商户营业执照”；</w:t>
      </w:r>
      <w:r>
        <w:rPr>
          <w:rFonts w:hint="eastAsia" w:ascii="宋体" w:hAnsi="宋体" w:cs="宋体"/>
          <w:lang w:eastAsia="zh-CN"/>
        </w:rPr>
        <w:t>报价人</w:t>
      </w:r>
      <w:r>
        <w:rPr>
          <w:rFonts w:hint="eastAsia" w:ascii="宋体" w:hAnsi="宋体" w:cs="宋体"/>
        </w:rPr>
        <w:t>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5"/>
        </w:numPr>
        <w:spacing w:line="360" w:lineRule="auto"/>
        <w:ind w:left="0" w:firstLine="480" w:firstLineChars="200"/>
        <w:rPr>
          <w:rFonts w:ascii="宋体" w:hAnsi="宋体" w:cs="宋体"/>
        </w:rPr>
      </w:pPr>
      <w:r>
        <w:rPr>
          <w:rFonts w:hint="eastAsia" w:ascii="宋体" w:hAnsi="宋体" w:cs="宋体"/>
        </w:rPr>
        <w:t>报价人参与本采购项目的2年内任意1年度经审计的财务报告复印件，财务报告复印件须包括“四表一注”：资产负债表、利润表、现金流量表、所有者权益变动表及其附注，或者其基本开户银行出具的资信证明；报价人为自然人或非法人组织的，如果没有经审计的财务报告，可提供银行出具的资信证明。</w:t>
      </w:r>
    </w:p>
    <w:p>
      <w:pPr>
        <w:numPr>
          <w:ilvl w:val="0"/>
          <w:numId w:val="5"/>
        </w:numPr>
        <w:spacing w:line="360" w:lineRule="auto"/>
        <w:ind w:left="0" w:firstLine="480" w:firstLineChars="200"/>
        <w:rPr>
          <w:rFonts w:ascii="宋体" w:hAnsi="宋体" w:cs="宋体"/>
        </w:rPr>
      </w:pPr>
      <w:r>
        <w:rPr>
          <w:rFonts w:hint="eastAsia" w:ascii="宋体" w:hAnsi="宋体" w:cs="宋体"/>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numPr>
          <w:ilvl w:val="0"/>
          <w:numId w:val="5"/>
        </w:numPr>
        <w:spacing w:line="360" w:lineRule="auto"/>
        <w:ind w:left="0" w:firstLine="480" w:firstLineChars="200"/>
        <w:rPr>
          <w:rFonts w:ascii="宋体" w:hAnsi="宋体" w:cs="宋体"/>
        </w:rPr>
      </w:pPr>
      <w:r>
        <w:rPr>
          <w:rFonts w:hint="eastAsia" w:ascii="宋体" w:hAnsi="宋体" w:cs="宋体"/>
        </w:rPr>
        <w:t>报价人简介，指具有履行合同所必需的设备和专业技术能力，生产销售能力等，不限于报价人资格声明（格式自拟）</w:t>
      </w:r>
    </w:p>
    <w:p>
      <w:pPr>
        <w:numPr>
          <w:ilvl w:val="0"/>
          <w:numId w:val="5"/>
        </w:numPr>
        <w:spacing w:line="360" w:lineRule="auto"/>
        <w:ind w:left="0" w:firstLine="480" w:firstLineChars="200"/>
        <w:rPr>
          <w:rFonts w:ascii="宋体" w:hAnsi="宋体" w:cs="宋体"/>
        </w:rPr>
      </w:pPr>
      <w:r>
        <w:rPr>
          <w:rFonts w:hint="eastAsia" w:ascii="宋体" w:hAnsi="宋体" w:cs="宋体"/>
        </w:rPr>
        <w:t>报价人参加此项政府采购活动前3年内在经营活动中没有重大违法记录的书面声明</w:t>
      </w:r>
      <w:r>
        <w:rPr>
          <w:rFonts w:hint="eastAsia" w:ascii="宋体" w:hAnsi="宋体" w:cs="宋体"/>
          <w:bCs/>
          <w:color w:val="000000"/>
        </w:rPr>
        <w:t>（格式</w:t>
      </w:r>
      <w:r>
        <w:rPr>
          <w:rFonts w:hint="eastAsia" w:ascii="宋体" w:hAnsi="宋体" w:cs="宋体"/>
        </w:rPr>
        <w:t>自拟</w:t>
      </w:r>
      <w:r>
        <w:rPr>
          <w:rFonts w:hint="eastAsia" w:ascii="宋体" w:hAnsi="宋体" w:cs="宋体"/>
          <w:bCs/>
          <w:color w:val="000000"/>
        </w:rPr>
        <w:t>）</w:t>
      </w:r>
    </w:p>
    <w:p>
      <w:pPr>
        <w:numPr>
          <w:ilvl w:val="0"/>
          <w:numId w:val="5"/>
        </w:numPr>
        <w:spacing w:line="360" w:lineRule="auto"/>
        <w:ind w:left="0" w:firstLine="480" w:firstLineChars="200"/>
        <w:rPr>
          <w:rFonts w:ascii="宋体" w:hAnsi="宋体" w:cs="宋体"/>
        </w:rPr>
      </w:pPr>
      <w:r>
        <w:rPr>
          <w:rFonts w:hint="eastAsia" w:ascii="宋体" w:hAnsi="宋体" w:cs="宋体"/>
        </w:rPr>
        <w:t>信用记录：</w:t>
      </w:r>
      <w:r>
        <w:rPr>
          <w:rFonts w:hint="eastAsia" w:ascii="宋体" w:hAnsi="宋体" w:cs="宋体"/>
          <w:color w:val="000000"/>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w:t>
      </w:r>
      <w:r>
        <w:rPr>
          <w:rFonts w:hint="eastAsia" w:ascii="宋体" w:hAnsi="宋体" w:cs="宋体"/>
          <w:color w:val="000000"/>
          <w:lang w:eastAsia="zh-CN"/>
        </w:rPr>
        <w:t>报价人</w:t>
      </w:r>
      <w:r>
        <w:rPr>
          <w:rFonts w:hint="eastAsia" w:ascii="宋体" w:hAnsi="宋体" w:cs="宋体"/>
          <w:color w:val="000000"/>
        </w:rPr>
        <w:t>，其</w:t>
      </w:r>
      <w:r>
        <w:rPr>
          <w:rFonts w:hint="eastAsia" w:ascii="宋体" w:hAnsi="宋体" w:cs="宋体"/>
          <w:color w:val="000000"/>
          <w:lang w:val="en-US" w:eastAsia="zh-CN"/>
        </w:rPr>
        <w:t>报价</w:t>
      </w:r>
      <w:r>
        <w:rPr>
          <w:rFonts w:hint="eastAsia" w:ascii="宋体" w:hAnsi="宋体" w:cs="宋体"/>
          <w:color w:val="000000"/>
        </w:rPr>
        <w:t>无效。</w:t>
      </w:r>
    </w:p>
    <w:p>
      <w:pPr>
        <w:pStyle w:val="45"/>
        <w:spacing w:line="360" w:lineRule="auto"/>
        <w:ind w:firstLine="0" w:firstLineChars="0"/>
        <w:jc w:val="left"/>
        <w:rPr>
          <w:rFonts w:ascii="宋体" w:hAnsi="宋体" w:cs="宋体"/>
          <w:bCs/>
          <w:color w:val="000000"/>
          <w:szCs w:val="24"/>
        </w:rPr>
      </w:pPr>
    </w:p>
    <w:p>
      <w:pPr>
        <w:snapToGrid w:val="0"/>
        <w:spacing w:line="360" w:lineRule="auto"/>
        <w:jc w:val="left"/>
        <w:rPr>
          <w:rFonts w:ascii="宋体" w:hAnsi="宋体" w:cs="宋体"/>
          <w:bCs/>
          <w:color w:val="000000"/>
        </w:rPr>
      </w:pPr>
      <w:r>
        <w:rPr>
          <w:rFonts w:hint="eastAsia" w:ascii="宋体" w:hAnsi="宋体" w:cs="宋体"/>
          <w:bCs/>
          <w:color w:val="000000"/>
        </w:rPr>
        <w:t>商务技术和报价文件部分（其中的实质性审查项若有缺失或无效，将导致响应文件无效）：</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报价人的法定代表人证明书；如果是非法人代表参与谈判，那么提供报价人的法人代表授权委托书（格式见附件）（实质性审查项）</w:t>
      </w:r>
      <w:r>
        <w:rPr>
          <w:rFonts w:hint="eastAsia" w:ascii="宋体" w:hAnsi="宋体" w:cs="宋体"/>
          <w:color w:val="000000"/>
          <w:lang w:eastAsia="zh-CN"/>
        </w:rPr>
        <w:t>；</w:t>
      </w:r>
    </w:p>
    <w:p>
      <w:pPr>
        <w:numPr>
          <w:ilvl w:val="0"/>
          <w:numId w:val="6"/>
        </w:numPr>
        <w:spacing w:line="360" w:lineRule="auto"/>
        <w:ind w:left="0" w:firstLine="480" w:firstLineChars="200"/>
        <w:rPr>
          <w:rFonts w:ascii="宋体" w:hAnsi="宋体" w:cs="宋体"/>
        </w:rPr>
      </w:pPr>
      <w:r>
        <w:rPr>
          <w:rFonts w:hint="eastAsia" w:ascii="宋体" w:hAnsi="宋体" w:cs="宋体"/>
        </w:rPr>
        <w:t>提供与报价人的单位负责人为同一人，或者与报价人存在直接控股、管理关系的不同单位（主体）的清单；如报价人无此类关联单位（主体），则需做出声明承诺（格式自拟）</w:t>
      </w:r>
      <w:r>
        <w:rPr>
          <w:rFonts w:hint="eastAsia" w:ascii="宋体" w:hAnsi="宋体" w:cs="宋体"/>
          <w:color w:val="000000"/>
        </w:rPr>
        <w:t>（实质性审查项）</w:t>
      </w:r>
      <w:r>
        <w:rPr>
          <w:rFonts w:hint="eastAsia" w:ascii="宋体" w:hAnsi="宋体" w:cs="宋体"/>
          <w:color w:val="000000"/>
          <w:lang w:eastAsia="zh-CN"/>
        </w:rPr>
        <w:t>；</w:t>
      </w:r>
    </w:p>
    <w:p>
      <w:pPr>
        <w:numPr>
          <w:ilvl w:val="0"/>
          <w:numId w:val="6"/>
        </w:numPr>
        <w:spacing w:line="360" w:lineRule="auto"/>
        <w:ind w:left="0" w:firstLine="480" w:firstLineChars="200"/>
        <w:rPr>
          <w:rFonts w:hint="eastAsia" w:ascii="宋体" w:hAnsi="宋体" w:cs="宋体"/>
          <w:color w:val="000000"/>
        </w:rPr>
      </w:pPr>
      <w:r>
        <w:rPr>
          <w:rFonts w:hint="eastAsia" w:ascii="宋体" w:hAnsi="宋体" w:cs="宋体"/>
          <w:color w:val="000000"/>
          <w:lang w:val="en-US" w:eastAsia="zh-CN"/>
        </w:rPr>
        <w:t>报价</w:t>
      </w:r>
      <w:r>
        <w:rPr>
          <w:rFonts w:hint="eastAsia" w:ascii="宋体" w:hAnsi="宋体" w:cs="宋体"/>
          <w:color w:val="000000"/>
        </w:rPr>
        <w:t>人报价产品如果为</w:t>
      </w:r>
      <w:r>
        <w:rPr>
          <w:rFonts w:hint="eastAsia" w:ascii="宋体" w:hAnsi="宋体" w:cs="宋体"/>
          <w:color w:val="000000"/>
          <w:lang w:val="en-US" w:eastAsia="zh-CN"/>
        </w:rPr>
        <w:t>国产</w:t>
      </w:r>
      <w:r>
        <w:rPr>
          <w:rFonts w:hint="eastAsia" w:ascii="宋体" w:hAnsi="宋体" w:cs="宋体"/>
          <w:color w:val="000000"/>
        </w:rPr>
        <w:t>产品的，除产品制造商外，报价人如为代理商的，提供所报价标项中的代理资格证明、产品制造商授权证书或具有授权权限的代理商对报价产品的授权</w:t>
      </w:r>
      <w:r>
        <w:rPr>
          <w:rFonts w:hint="eastAsia" w:ascii="宋体" w:hAnsi="宋体" w:cs="宋体"/>
          <w:color w:val="000000"/>
          <w:lang w:val="en-US" w:eastAsia="zh-CN"/>
        </w:rPr>
        <w:t>文件</w:t>
      </w:r>
      <w:r>
        <w:rPr>
          <w:rFonts w:hint="eastAsia" w:ascii="宋体" w:hAnsi="宋体" w:cs="宋体"/>
          <w:color w:val="000000"/>
        </w:rPr>
        <w:t>（且需提供该代理商具有有效授权权限的相关证明文件，证明文件需能显示产品制造厂家对报价产品授权链条的完整性）</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报价明细表（实质性审查项）</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报价产品技术偏离表(报价人应该按照所报产品实际情况填写报价产品技术偏离表，如果不按实际情况而是照抄本文件参数要求，则被认为是企业诚信问题，将会按照政府采购相关法律法规处理)；</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报价产品符合相关认证标准的证明文件复印件；</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报价产品技术情况详细介绍及产品彩图；</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报价人2021年1月至今同类型产品销售业绩（请提供合同关键页复印件及有效联系人方式）；</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交货时间承诺；</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售后服务承诺或产品制造商售后服务声明；</w:t>
      </w:r>
    </w:p>
    <w:p>
      <w:pPr>
        <w:numPr>
          <w:ilvl w:val="0"/>
          <w:numId w:val="6"/>
        </w:numPr>
        <w:spacing w:line="360" w:lineRule="auto"/>
        <w:ind w:left="0" w:firstLine="480" w:firstLineChars="200"/>
        <w:rPr>
          <w:rFonts w:ascii="宋体" w:hAnsi="宋体" w:cs="宋体"/>
          <w:color w:val="000000"/>
        </w:rPr>
      </w:pPr>
      <w:r>
        <w:rPr>
          <w:rFonts w:hint="eastAsia" w:ascii="宋体" w:hAnsi="宋体" w:cs="宋体"/>
          <w:color w:val="000000"/>
        </w:rPr>
        <w:t>报价人认为需要提供的其它说明和资料。</w:t>
      </w:r>
    </w:p>
    <w:p>
      <w:pPr>
        <w:spacing w:line="360" w:lineRule="auto"/>
        <w:rPr>
          <w:rFonts w:ascii="宋体" w:hAnsi="宋体" w:cs="宋体"/>
          <w:color w:val="000000"/>
        </w:rPr>
      </w:pPr>
      <w:r>
        <w:rPr>
          <w:rFonts w:hint="eastAsia" w:ascii="宋体" w:hAnsi="宋体" w:cs="宋体"/>
          <w:color w:val="000000"/>
        </w:rPr>
        <w:t>文件格式见第十三条。</w:t>
      </w:r>
    </w:p>
    <w:p>
      <w:pPr>
        <w:rPr>
          <w:rFonts w:ascii="宋体" w:hAnsi="宋体" w:cs="宋体"/>
        </w:rPr>
      </w:pPr>
    </w:p>
    <w:p>
      <w:pPr>
        <w:pStyle w:val="48"/>
        <w:spacing w:before="360"/>
        <w:rPr>
          <w:rFonts w:ascii="宋体" w:hAnsi="宋体" w:cs="宋体"/>
          <w:sz w:val="24"/>
        </w:rPr>
      </w:pPr>
      <w:bookmarkStart w:id="2" w:name="_Toc148289432"/>
      <w:bookmarkStart w:id="3" w:name="_Toc112685104"/>
      <w:bookmarkStart w:id="4" w:name="_Toc27212"/>
      <w:r>
        <w:rPr>
          <w:rFonts w:hint="eastAsia" w:ascii="宋体" w:hAnsi="宋体" w:cs="宋体"/>
          <w:sz w:val="24"/>
        </w:rPr>
        <w:t>四、报名</w:t>
      </w:r>
      <w:bookmarkEnd w:id="2"/>
      <w:bookmarkEnd w:id="3"/>
      <w:bookmarkEnd w:id="4"/>
    </w:p>
    <w:p>
      <w:pPr>
        <w:spacing w:line="360" w:lineRule="auto"/>
        <w:ind w:firstLine="480" w:firstLineChars="200"/>
        <w:rPr>
          <w:rFonts w:ascii="宋体" w:hAnsi="宋体" w:cs="宋体"/>
        </w:rPr>
      </w:pPr>
      <w:bookmarkStart w:id="5" w:name="_Toc21456"/>
      <w:bookmarkStart w:id="6" w:name="_Toc102983073"/>
      <w:bookmarkStart w:id="7" w:name="_Toc112685105"/>
      <w:r>
        <w:rPr>
          <w:rFonts w:hint="eastAsia" w:ascii="宋体" w:hAnsi="宋体" w:cs="宋体"/>
        </w:rPr>
        <w:t>1、报名时间（北京时间）：自采购公告发布日起至2024年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27</w:t>
      </w:r>
      <w:r>
        <w:rPr>
          <w:rFonts w:hint="eastAsia" w:ascii="宋体" w:hAnsi="宋体" w:cs="宋体"/>
        </w:rPr>
        <w:t>日16：00前。（北京时间，法定节假日除外）</w:t>
      </w:r>
      <w:bookmarkEnd w:id="5"/>
      <w:bookmarkEnd w:id="6"/>
      <w:bookmarkEnd w:id="7"/>
    </w:p>
    <w:p>
      <w:pPr>
        <w:spacing w:line="360" w:lineRule="auto"/>
        <w:ind w:firstLine="480" w:firstLineChars="200"/>
        <w:rPr>
          <w:rFonts w:ascii="宋体" w:hAnsi="宋体" w:cs="宋体"/>
        </w:rPr>
      </w:pPr>
      <w:bookmarkStart w:id="8" w:name="_Toc23135"/>
      <w:bookmarkStart w:id="9" w:name="_Toc102983074"/>
      <w:bookmarkStart w:id="10" w:name="_Toc112685106"/>
      <w:r>
        <w:rPr>
          <w:rFonts w:hint="eastAsia" w:ascii="宋体" w:hAnsi="宋体" w:cs="宋体"/>
        </w:rPr>
        <w:t>2、报名方式：本项目需通过政采云平台网上报名。</w:t>
      </w:r>
      <w:bookmarkEnd w:id="8"/>
      <w:bookmarkEnd w:id="9"/>
      <w:bookmarkEnd w:id="10"/>
    </w:p>
    <w:p>
      <w:pPr>
        <w:spacing w:line="360" w:lineRule="auto"/>
        <w:ind w:firstLine="480" w:firstLineChars="200"/>
        <w:jc w:val="left"/>
        <w:rPr>
          <w:rFonts w:ascii="宋体" w:hAnsi="宋体" w:cs="宋体"/>
        </w:rPr>
      </w:pPr>
      <w:bookmarkStart w:id="11" w:name="_Toc112685107"/>
      <w:bookmarkStart w:id="12" w:name="_Toc11279"/>
      <w:bookmarkStart w:id="13" w:name="_Toc102983075"/>
      <w:r>
        <w:rPr>
          <w:rFonts w:hint="eastAsia" w:ascii="宋体" w:hAnsi="宋体" w:cs="宋体"/>
        </w:rPr>
        <w:t>政采云平台供应商注册链接：https://middle.zcygov.cn/v-settle-front/enter/account?entranceType=1&amp;settleCategory=1&amp;isLoginAdd=true注册成功后，用账号密码登录后台界面；</w:t>
      </w:r>
      <w:bookmarkEnd w:id="11"/>
      <w:bookmarkEnd w:id="12"/>
      <w:bookmarkEnd w:id="13"/>
    </w:p>
    <w:p>
      <w:pPr>
        <w:spacing w:line="360" w:lineRule="auto"/>
        <w:ind w:firstLine="480" w:firstLineChars="200"/>
        <w:rPr>
          <w:rFonts w:ascii="宋体" w:hAnsi="宋体" w:cs="宋体"/>
        </w:rPr>
      </w:pPr>
      <w:bookmarkStart w:id="14" w:name="_Toc112685108"/>
      <w:bookmarkStart w:id="15" w:name="_Toc15067"/>
      <w:bookmarkStart w:id="16" w:name="_Toc102983076"/>
      <w:r>
        <w:rPr>
          <w:rFonts w:hint="eastAsia" w:ascii="宋体" w:hAnsi="宋体" w:cs="宋体"/>
        </w:rPr>
        <w:t>供应商报名路径：应用中心-项目采购-获取采购文件，找到本项目的项目名称申请获取采购文件，按照系统界面要求填写供应商相关信息，同时将以下文件扫描件作为附件上传。</w:t>
      </w:r>
      <w:bookmarkEnd w:id="14"/>
      <w:bookmarkEnd w:id="15"/>
      <w:bookmarkEnd w:id="16"/>
    </w:p>
    <w:p>
      <w:pPr>
        <w:spacing w:line="360" w:lineRule="auto"/>
        <w:ind w:firstLine="480" w:firstLineChars="200"/>
        <w:rPr>
          <w:rFonts w:ascii="宋体" w:hAnsi="宋体" w:cs="宋体"/>
        </w:rPr>
      </w:pPr>
      <w:bookmarkStart w:id="17" w:name="_Toc112685109"/>
      <w:bookmarkStart w:id="18" w:name="_Toc10005"/>
      <w:bookmarkStart w:id="19" w:name="_Toc102983077"/>
      <w:r>
        <w:rPr>
          <w:rFonts w:hint="eastAsia" w:ascii="宋体" w:hAnsi="宋体" w:cs="宋体"/>
        </w:rPr>
        <w:t>（1）法定代表人授权委托书扫描件（法定代表人手写签字或盖章，并加盖单位公章）；</w:t>
      </w:r>
      <w:bookmarkEnd w:id="17"/>
      <w:bookmarkEnd w:id="18"/>
      <w:bookmarkEnd w:id="19"/>
    </w:p>
    <w:p>
      <w:pPr>
        <w:spacing w:line="360" w:lineRule="auto"/>
        <w:ind w:firstLine="480" w:firstLineChars="200"/>
        <w:rPr>
          <w:rFonts w:ascii="宋体" w:hAnsi="宋体" w:cs="宋体"/>
        </w:rPr>
      </w:pPr>
      <w:bookmarkStart w:id="20" w:name="_Toc27644"/>
      <w:bookmarkStart w:id="21" w:name="_Toc102983078"/>
      <w:bookmarkStart w:id="22" w:name="_Toc112685110"/>
      <w:r>
        <w:rPr>
          <w:rFonts w:hint="eastAsia" w:ascii="宋体" w:hAnsi="宋体" w:cs="宋体"/>
        </w:rPr>
        <w:t>（2）授权代表身份证扫描件</w:t>
      </w:r>
      <w:bookmarkEnd w:id="20"/>
      <w:bookmarkEnd w:id="21"/>
      <w:bookmarkEnd w:id="22"/>
    </w:p>
    <w:p>
      <w:pPr>
        <w:spacing w:line="360" w:lineRule="auto"/>
        <w:ind w:firstLine="480" w:firstLineChars="200"/>
        <w:jc w:val="center"/>
        <w:rPr>
          <w:rFonts w:ascii="宋体" w:hAnsi="宋体" w:cs="宋体"/>
        </w:rPr>
      </w:pPr>
      <w:r>
        <w:rPr>
          <w:rFonts w:hint="eastAsia" w:ascii="宋体" w:hAnsi="宋体" w:cs="宋体"/>
        </w:rPr>
        <w:t>法定代表人的授权委托书</w:t>
      </w:r>
    </w:p>
    <w:p>
      <w:pPr>
        <w:spacing w:line="360" w:lineRule="auto"/>
        <w:rPr>
          <w:rFonts w:ascii="宋体" w:hAnsi="宋体" w:cs="宋体"/>
        </w:rPr>
      </w:pPr>
      <w:r>
        <w:rPr>
          <w:rFonts w:hint="eastAsia" w:ascii="宋体" w:hAnsi="宋体" w:cs="宋体"/>
        </w:rPr>
        <w:t>国家体育总局体育器材装备中心：</w:t>
      </w:r>
    </w:p>
    <w:p>
      <w:pPr>
        <w:spacing w:line="360" w:lineRule="auto"/>
        <w:ind w:firstLine="480" w:firstLineChars="200"/>
        <w:rPr>
          <w:rFonts w:ascii="宋体" w:hAnsi="宋体" w:cs="宋体"/>
        </w:rPr>
      </w:pPr>
      <w:r>
        <w:rPr>
          <w:rFonts w:hint="eastAsia" w:ascii="宋体" w:hAnsi="宋体" w:cs="宋体"/>
        </w:rPr>
        <w:t>本授权委托书声明：注册于（公司住址）的（公司名称）法定代表人（法定代表人姓名、职务）代表本公司授权在下面签字的（法定代表人授权代表职务、姓名）为本公司的合法代理人，就贵方组织的（项目名称）项目，采购编号：   包号：    ：，以本公司名义办理报名登记。</w:t>
      </w:r>
    </w:p>
    <w:p>
      <w:pPr>
        <w:spacing w:line="360" w:lineRule="auto"/>
        <w:ind w:firstLine="480" w:firstLineChars="200"/>
        <w:rPr>
          <w:rFonts w:ascii="宋体" w:hAnsi="宋体" w:cs="宋体"/>
        </w:rPr>
      </w:pPr>
      <w:r>
        <w:rPr>
          <w:rFonts w:hint="eastAsia" w:ascii="宋体" w:hAnsi="宋体" w:cs="宋体"/>
        </w:rPr>
        <w:t>本授权书于年月日签字生效，特此声明。</w:t>
      </w:r>
    </w:p>
    <w:p>
      <w:pPr>
        <w:spacing w:line="360" w:lineRule="auto"/>
        <w:ind w:firstLine="480" w:firstLineChars="200"/>
        <w:rPr>
          <w:rFonts w:ascii="宋体" w:hAnsi="宋体" w:cs="宋体"/>
        </w:rPr>
      </w:pPr>
      <w:r>
        <w:rPr>
          <w:rFonts w:hint="eastAsia" w:ascii="宋体" w:hAnsi="宋体" w:cs="宋体"/>
        </w:rPr>
        <w:t>法定代表人印刷体姓名： 签字： 电话：</w:t>
      </w:r>
    </w:p>
    <w:p>
      <w:pPr>
        <w:spacing w:line="360" w:lineRule="auto"/>
        <w:ind w:firstLine="480" w:firstLineChars="200"/>
        <w:rPr>
          <w:rFonts w:ascii="宋体" w:hAnsi="宋体" w:cs="宋体"/>
        </w:rPr>
      </w:pPr>
      <w:r>
        <w:rPr>
          <w:rFonts w:hint="eastAsia" w:ascii="宋体" w:hAnsi="宋体" w:cs="宋体"/>
        </w:rPr>
        <w:t>授权代表印刷体姓名： 签字： 职务： 电话：</w:t>
      </w:r>
    </w:p>
    <w:p>
      <w:pPr>
        <w:spacing w:line="360" w:lineRule="auto"/>
        <w:ind w:firstLine="480" w:firstLineChars="200"/>
        <w:rPr>
          <w:rFonts w:ascii="宋体" w:hAnsi="宋体" w:cs="宋体"/>
        </w:rPr>
      </w:pPr>
      <w:r>
        <w:rPr>
          <w:rFonts w:hint="eastAsia" w:ascii="宋体" w:hAnsi="宋体" w:cs="宋体"/>
        </w:rPr>
        <w:t>授权代表身份证号： （身份证扫描件附后）</w:t>
      </w:r>
    </w:p>
    <w:p>
      <w:pPr>
        <w:spacing w:line="360" w:lineRule="auto"/>
        <w:ind w:firstLine="480" w:firstLineChars="200"/>
        <w:rPr>
          <w:rFonts w:ascii="宋体" w:hAnsi="宋体" w:cs="宋体"/>
        </w:rPr>
      </w:pPr>
      <w:r>
        <w:rPr>
          <w:rFonts w:hint="eastAsia" w:ascii="宋体" w:hAnsi="宋体" w:cs="宋体"/>
        </w:rPr>
        <w:t>公司全称（公章）：</w:t>
      </w:r>
    </w:p>
    <w:p>
      <w:pPr>
        <w:spacing w:line="360" w:lineRule="auto"/>
        <w:ind w:firstLine="480" w:firstLineChars="200"/>
        <w:rPr>
          <w:rFonts w:ascii="宋体" w:hAnsi="宋体" w:cs="宋体"/>
        </w:rPr>
      </w:pPr>
      <w:bookmarkStart w:id="23" w:name="_Toc112685111"/>
      <w:bookmarkStart w:id="24" w:name="_Toc17974"/>
      <w:bookmarkStart w:id="25" w:name="_Toc102983079"/>
      <w:r>
        <w:rPr>
          <w:rFonts w:hint="eastAsia" w:ascii="宋体" w:hAnsi="宋体" w:cs="宋体"/>
        </w:rPr>
        <w:t>未在规定时间内按要求提交以上文件进行报名登记，而直接编制报价文件参与报价的企业，其报价将被拒绝。</w:t>
      </w:r>
      <w:bookmarkEnd w:id="23"/>
      <w:bookmarkEnd w:id="24"/>
      <w:bookmarkEnd w:id="25"/>
    </w:p>
    <w:p>
      <w:pPr>
        <w:spacing w:line="360" w:lineRule="auto"/>
        <w:ind w:firstLine="480" w:firstLineChars="200"/>
        <w:rPr>
          <w:rFonts w:ascii="宋体" w:hAnsi="宋体" w:cs="宋体"/>
        </w:rPr>
      </w:pPr>
      <w:bookmarkStart w:id="26" w:name="_Toc112685112"/>
      <w:bookmarkStart w:id="27" w:name="_Toc102983080"/>
      <w:bookmarkStart w:id="28" w:name="_Toc11179"/>
      <w:r>
        <w:rPr>
          <w:rFonts w:hint="eastAsia" w:ascii="宋体" w:hAnsi="宋体" w:cs="宋体"/>
        </w:rPr>
        <w:t>3、采购文件售价：0元，采购文件请至公告附件处下载。</w:t>
      </w:r>
      <w:bookmarkEnd w:id="26"/>
      <w:bookmarkEnd w:id="27"/>
      <w:bookmarkEnd w:id="28"/>
    </w:p>
    <w:p>
      <w:pPr>
        <w:spacing w:line="360" w:lineRule="auto"/>
        <w:ind w:firstLine="480" w:firstLineChars="200"/>
        <w:rPr>
          <w:rFonts w:ascii="宋体" w:hAnsi="宋体" w:cs="宋体"/>
        </w:rPr>
      </w:pPr>
      <w:bookmarkStart w:id="29" w:name="_Toc112685113"/>
      <w:bookmarkStart w:id="30" w:name="_Toc102983081"/>
      <w:bookmarkStart w:id="31" w:name="_Toc4625"/>
      <w:r>
        <w:rPr>
          <w:rFonts w:hint="eastAsia" w:ascii="宋体" w:hAnsi="宋体" w:cs="宋体"/>
        </w:rPr>
        <w:t>4、联系方式</w:t>
      </w:r>
      <w:bookmarkEnd w:id="29"/>
      <w:bookmarkEnd w:id="30"/>
      <w:bookmarkEnd w:id="31"/>
    </w:p>
    <w:p>
      <w:pPr>
        <w:spacing w:line="360" w:lineRule="auto"/>
        <w:ind w:firstLine="480" w:firstLineChars="200"/>
        <w:rPr>
          <w:rFonts w:ascii="宋体" w:hAnsi="宋体" w:cs="宋体"/>
        </w:rPr>
      </w:pPr>
      <w:bookmarkStart w:id="32" w:name="_Toc112685114"/>
      <w:bookmarkStart w:id="33" w:name="_Toc253"/>
      <w:bookmarkStart w:id="34" w:name="_Toc102983082"/>
      <w:r>
        <w:rPr>
          <w:rFonts w:hint="eastAsia" w:ascii="宋体" w:hAnsi="宋体" w:cs="宋体"/>
        </w:rPr>
        <w:t>电子邮箱：t87182686@163.com</w:t>
      </w:r>
      <w:bookmarkEnd w:id="32"/>
      <w:bookmarkEnd w:id="33"/>
      <w:bookmarkEnd w:id="34"/>
    </w:p>
    <w:p>
      <w:pPr>
        <w:spacing w:line="360" w:lineRule="auto"/>
        <w:ind w:firstLine="480" w:firstLineChars="200"/>
        <w:rPr>
          <w:rFonts w:hint="eastAsia" w:ascii="宋体" w:hAnsi="宋体" w:cs="宋体"/>
        </w:rPr>
      </w:pPr>
      <w:bookmarkStart w:id="35" w:name="_Toc29857"/>
      <w:bookmarkStart w:id="36" w:name="_Toc102983084"/>
      <w:bookmarkStart w:id="37" w:name="_Toc112685116"/>
      <w:r>
        <w:rPr>
          <w:rFonts w:hint="eastAsia" w:ascii="宋体" w:hAnsi="宋体" w:cs="宋体"/>
        </w:rPr>
        <w:t>联系电话：010-87182686</w:t>
      </w:r>
      <w:bookmarkEnd w:id="35"/>
      <w:bookmarkEnd w:id="36"/>
      <w:bookmarkEnd w:id="37"/>
      <w:bookmarkStart w:id="38" w:name="_Toc112685115"/>
      <w:bookmarkStart w:id="39" w:name="_Toc102983083"/>
      <w:bookmarkStart w:id="40" w:name="_Toc23190"/>
    </w:p>
    <w:p>
      <w:pPr>
        <w:spacing w:line="360" w:lineRule="auto"/>
        <w:ind w:firstLine="480" w:firstLineChars="200"/>
        <w:rPr>
          <w:rFonts w:ascii="宋体" w:hAnsi="宋体" w:cs="宋体"/>
        </w:rPr>
      </w:pPr>
      <w:r>
        <w:rPr>
          <w:rFonts w:hint="eastAsia" w:ascii="宋体" w:hAnsi="宋体" w:cs="宋体"/>
        </w:rPr>
        <w:t>联系人：张老师</w:t>
      </w:r>
      <w:bookmarkEnd w:id="38"/>
      <w:bookmarkEnd w:id="39"/>
      <w:bookmarkEnd w:id="40"/>
    </w:p>
    <w:p>
      <w:pPr>
        <w:spacing w:line="360" w:lineRule="auto"/>
        <w:ind w:firstLine="480" w:firstLineChars="200"/>
        <w:rPr>
          <w:rFonts w:ascii="宋体" w:hAnsi="宋体" w:cs="宋体"/>
        </w:rPr>
      </w:pPr>
    </w:p>
    <w:p>
      <w:pPr>
        <w:pStyle w:val="48"/>
        <w:rPr>
          <w:rFonts w:ascii="宋体" w:hAnsi="宋体" w:cs="宋体"/>
          <w:sz w:val="24"/>
        </w:rPr>
      </w:pPr>
      <w:bookmarkStart w:id="41" w:name="_Toc112685117"/>
      <w:bookmarkStart w:id="42" w:name="_Toc9260"/>
      <w:r>
        <w:rPr>
          <w:rFonts w:hint="eastAsia" w:ascii="宋体" w:hAnsi="宋体" w:cs="宋体"/>
          <w:color w:val="auto"/>
          <w:sz w:val="24"/>
        </w:rPr>
        <w:t>五</w:t>
      </w:r>
      <w:r>
        <w:rPr>
          <w:rFonts w:hint="eastAsia" w:ascii="宋体" w:hAnsi="宋体" w:cs="宋体"/>
          <w:sz w:val="24"/>
        </w:rPr>
        <w:t>、报价文件的递交</w:t>
      </w:r>
      <w:bookmarkEnd w:id="41"/>
      <w:bookmarkEnd w:id="42"/>
    </w:p>
    <w:p>
      <w:pPr>
        <w:tabs>
          <w:tab w:val="left" w:pos="1155"/>
        </w:tabs>
        <w:spacing w:line="360" w:lineRule="auto"/>
        <w:ind w:firstLine="480" w:firstLineChars="200"/>
        <w:jc w:val="left"/>
        <w:rPr>
          <w:rFonts w:ascii="宋体" w:hAnsi="宋体" w:cs="宋体"/>
        </w:rPr>
      </w:pPr>
      <w:r>
        <w:rPr>
          <w:rFonts w:hint="eastAsia" w:ascii="宋体" w:hAnsi="宋体" w:cs="宋体"/>
        </w:rPr>
        <w:t xml:space="preserve">1、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tabs>
          <w:tab w:val="left" w:pos="1155"/>
        </w:tabs>
        <w:spacing w:line="360" w:lineRule="auto"/>
        <w:ind w:firstLine="480" w:firstLineChars="200"/>
        <w:jc w:val="left"/>
        <w:rPr>
          <w:rFonts w:ascii="宋体" w:hAnsi="宋体" w:cs="宋体"/>
        </w:rPr>
      </w:pPr>
      <w:r>
        <w:rPr>
          <w:rFonts w:hint="eastAsia" w:ascii="宋体" w:hAnsi="宋体" w:cs="宋体"/>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tabs>
          <w:tab w:val="left" w:pos="1155"/>
        </w:tabs>
        <w:spacing w:line="360" w:lineRule="auto"/>
        <w:ind w:firstLine="480" w:firstLineChars="200"/>
        <w:jc w:val="left"/>
        <w:rPr>
          <w:rFonts w:ascii="宋体" w:hAnsi="宋体" w:cs="宋体"/>
        </w:rPr>
      </w:pPr>
      <w:r>
        <w:rPr>
          <w:rFonts w:hint="eastAsia" w:ascii="宋体" w:hAnsi="宋体" w:cs="宋体"/>
        </w:rPr>
        <w:t>未进行网上注册并办理数字证书（CA认证）的供应商还可登录政采云平台，通过CA管理，申领CA，包括Ukey介质与云CA证书（二选一）。</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tabs>
          <w:tab w:val="left" w:pos="1155"/>
        </w:tabs>
        <w:spacing w:line="360" w:lineRule="auto"/>
        <w:ind w:firstLine="480" w:firstLineChars="200"/>
        <w:jc w:val="left"/>
        <w:rPr>
          <w:rFonts w:ascii="宋体" w:hAnsi="宋体" w:cs="宋体"/>
        </w:rPr>
      </w:pPr>
      <w:r>
        <w:rPr>
          <w:rFonts w:hint="eastAsia" w:ascii="宋体" w:hAnsi="宋体" w:cs="宋体"/>
        </w:rPr>
        <w:t>4、CA证书在线解密：</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首次响应文件开启时，须要供应商携带制作响应文件时用来加密的有效数字证书（CA认证）登录“政采云”平台电子开标大厅现场按规定时间对加密的响应文件进行解密，否则后果自负。 </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5、供应商需要在具备有摄像头及语音功能且互联网网络状况良好的电脑登录“政采云”平台远程开标大厅参与本次谈判，否则后果自负。 </w:t>
      </w:r>
    </w:p>
    <w:p>
      <w:pPr>
        <w:pStyle w:val="48"/>
        <w:rPr>
          <w:rFonts w:ascii="宋体" w:hAnsi="宋体" w:cs="宋体"/>
          <w:sz w:val="24"/>
        </w:rPr>
      </w:pPr>
      <w:bookmarkStart w:id="43" w:name="_Toc112685118"/>
      <w:bookmarkStart w:id="44" w:name="_Toc1528"/>
      <w:r>
        <w:rPr>
          <w:rFonts w:hint="eastAsia" w:ascii="宋体" w:hAnsi="宋体" w:cs="宋体"/>
          <w:sz w:val="24"/>
        </w:rPr>
        <w:t>六、谈判时间、地点</w:t>
      </w:r>
      <w:bookmarkEnd w:id="43"/>
      <w:bookmarkEnd w:id="44"/>
    </w:p>
    <w:p>
      <w:pPr>
        <w:tabs>
          <w:tab w:val="left" w:pos="1155"/>
        </w:tabs>
        <w:spacing w:line="360" w:lineRule="auto"/>
        <w:ind w:firstLine="480" w:firstLineChars="200"/>
        <w:jc w:val="left"/>
        <w:rPr>
          <w:rFonts w:ascii="宋体" w:hAnsi="宋体" w:cs="宋体"/>
        </w:rPr>
      </w:pPr>
      <w:r>
        <w:rPr>
          <w:rFonts w:hint="eastAsia" w:ascii="宋体" w:hAnsi="宋体" w:cs="宋体"/>
        </w:rPr>
        <w:t>1、响应文件递交截止及谈判开始时间：2024年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28</w:t>
      </w:r>
      <w:r>
        <w:rPr>
          <w:rFonts w:hint="eastAsia" w:ascii="宋体" w:hAnsi="宋体" w:cs="宋体"/>
        </w:rPr>
        <w:t>日</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0</w:t>
      </w:r>
      <w:r>
        <w:rPr>
          <w:rFonts w:hint="eastAsia" w:ascii="宋体" w:hAnsi="宋体" w:cs="宋体"/>
        </w:rPr>
        <w:t>0，逾期系统中将无法递交采购文件，且响应文件不符合采购规定，则被拒绝。</w:t>
      </w:r>
    </w:p>
    <w:p>
      <w:pPr>
        <w:tabs>
          <w:tab w:val="left" w:pos="1155"/>
        </w:tabs>
        <w:spacing w:line="360" w:lineRule="auto"/>
        <w:ind w:firstLine="480" w:firstLineChars="200"/>
        <w:jc w:val="left"/>
        <w:rPr>
          <w:rFonts w:ascii="宋体" w:hAnsi="宋体" w:cs="宋体"/>
        </w:rPr>
      </w:pPr>
      <w:r>
        <w:rPr>
          <w:rFonts w:hint="eastAsia" w:ascii="宋体" w:hAnsi="宋体" w:cs="宋体"/>
        </w:rPr>
        <w:t xml:space="preserve">2、谈判地点：政府采购云平台（http：//www.zcygov.cn）开标大厅供应商需要在具备有摄像头及语音功能且互联网网络状况良好的电脑登录“政采云”平台远程开标大厅参与本次谈判，否则后果自负。 </w:t>
      </w:r>
    </w:p>
    <w:p>
      <w:pPr>
        <w:spacing w:before="156" w:beforeLines="50" w:line="360" w:lineRule="auto"/>
        <w:rPr>
          <w:rFonts w:ascii="宋体" w:hAnsi="宋体" w:cs="宋体"/>
          <w:b/>
          <w:color w:val="000000"/>
        </w:rPr>
      </w:pPr>
      <w:r>
        <w:rPr>
          <w:rFonts w:hint="eastAsia" w:ascii="宋体" w:hAnsi="宋体" w:cs="宋体"/>
          <w:b/>
          <w:color w:val="000000"/>
        </w:rPr>
        <w:t>七、评审原则</w:t>
      </w:r>
    </w:p>
    <w:p>
      <w:pPr>
        <w:pStyle w:val="13"/>
        <w:spacing w:line="360" w:lineRule="auto"/>
        <w:ind w:firstLine="480" w:firstLineChars="200"/>
        <w:rPr>
          <w:rFonts w:hAnsi="宋体" w:cs="宋体"/>
        </w:rPr>
      </w:pPr>
      <w:r>
        <w:rPr>
          <w:rFonts w:hint="eastAsia" w:hAnsi="宋体" w:cs="宋体"/>
        </w:rPr>
        <w:t>根据符合采购需求、质量和服务相等且报价最低的原则确定成交供应商。</w:t>
      </w:r>
    </w:p>
    <w:p>
      <w:pPr>
        <w:pStyle w:val="13"/>
        <w:spacing w:line="360" w:lineRule="auto"/>
        <w:ind w:firstLine="480" w:firstLineChars="200"/>
        <w:rPr>
          <w:rFonts w:hAnsi="宋体" w:cs="宋体"/>
        </w:rPr>
      </w:pPr>
      <w:r>
        <w:rPr>
          <w:rFonts w:hint="eastAsia" w:hAnsi="宋体" w:cs="宋体"/>
        </w:rPr>
        <w:t>谈判小组审查供应商的响应文件后，可要求供应商解释或者澄清其响应文件，并在规定时间内作出二次报价。供应商的澄清、说明或者更正以及二次报价应当由法定代表人或其授权代表签字或者加盖公章。</w:t>
      </w:r>
    </w:p>
    <w:p>
      <w:pPr>
        <w:spacing w:line="360" w:lineRule="auto"/>
        <w:rPr>
          <w:rFonts w:ascii="宋体" w:hAnsi="宋体" w:cs="宋体"/>
          <w:b/>
          <w:bCs/>
        </w:rPr>
      </w:pPr>
      <w:r>
        <w:rPr>
          <w:rFonts w:hint="eastAsia" w:ascii="宋体" w:hAnsi="宋体" w:cs="宋体"/>
          <w:b/>
          <w:bCs/>
        </w:rPr>
        <w:t>八、关于信用信息查询和使用</w:t>
      </w:r>
    </w:p>
    <w:p>
      <w:pPr>
        <w:spacing w:line="360" w:lineRule="auto"/>
        <w:ind w:firstLine="480" w:firstLineChars="200"/>
        <w:rPr>
          <w:rFonts w:ascii="宋体" w:hAnsi="宋体" w:cs="宋体"/>
        </w:rPr>
      </w:pPr>
      <w:r>
        <w:rPr>
          <w:rFonts w:hint="eastAsia" w:ascii="宋体" w:hAnsi="宋体" w:cs="宋体"/>
          <w:bCs/>
        </w:rPr>
        <w:t>项目评审组织人员于符合性审查前（含）通过“信用中国”网站(www.creditchina.gov.cn)、中国政府采购网(www.ccgp.gov.cn)渠道查询</w:t>
      </w:r>
      <w:r>
        <w:rPr>
          <w:rFonts w:hint="eastAsia" w:ascii="宋体" w:hAnsi="宋体" w:cs="宋体"/>
          <w:bCs/>
          <w:lang w:eastAsia="zh-CN"/>
        </w:rPr>
        <w:t>报价人</w:t>
      </w:r>
      <w:r>
        <w:rPr>
          <w:rFonts w:hint="eastAsia" w:ascii="宋体" w:hAnsi="宋体" w:cs="宋体"/>
          <w:bCs/>
        </w:rPr>
        <w:t>信用记录，经查询列入失信被执行人、重大税收违法案件当事人名单、政府采购严重违法失信行为记录名单，其投标将被拒绝。</w:t>
      </w:r>
    </w:p>
    <w:p>
      <w:pPr>
        <w:spacing w:line="360" w:lineRule="auto"/>
        <w:rPr>
          <w:rFonts w:ascii="宋体" w:hAnsi="宋体" w:cs="宋体"/>
          <w:b/>
          <w:bCs/>
        </w:rPr>
      </w:pPr>
      <w:r>
        <w:rPr>
          <w:rFonts w:hint="eastAsia" w:ascii="宋体" w:hAnsi="宋体" w:cs="宋体"/>
          <w:b/>
          <w:bCs/>
        </w:rPr>
        <w:t>九、中小微型企业规定</w:t>
      </w:r>
    </w:p>
    <w:p>
      <w:pPr>
        <w:spacing w:line="360" w:lineRule="auto"/>
        <w:ind w:firstLine="480" w:firstLineChars="200"/>
        <w:jc w:val="left"/>
        <w:rPr>
          <w:rFonts w:ascii="宋体" w:hAnsi="宋体" w:cs="宋体"/>
          <w:bCs/>
        </w:rPr>
      </w:pPr>
      <w:r>
        <w:rPr>
          <w:rFonts w:hint="eastAsia" w:ascii="宋体" w:hAnsi="宋体" w:cs="宋体"/>
          <w:bCs/>
        </w:rPr>
        <w:t>1根据工信部等部委发布的《关于印发中小企业划型标准规定的通知》（工信部联企业〔2011〕300号），符合相关条件的为中、小、微型企业。本项目采购标的属于</w:t>
      </w:r>
      <w:r>
        <w:rPr>
          <w:rFonts w:hint="eastAsia" w:ascii="宋体" w:hAnsi="宋体" w:cs="宋体"/>
          <w:bCs/>
          <w:u w:val="single"/>
        </w:rPr>
        <w:t>工业</w:t>
      </w:r>
      <w:r>
        <w:rPr>
          <w:rFonts w:hint="eastAsia" w:ascii="宋体" w:hAnsi="宋体" w:cs="宋体"/>
          <w:bCs/>
        </w:rPr>
        <w:t>。符合条件的企业应根据采购文件</w:t>
      </w:r>
      <w:r>
        <w:rPr>
          <w:rFonts w:hint="eastAsia" w:ascii="宋体" w:hAnsi="宋体" w:cs="宋体"/>
          <w:bCs/>
          <w:color w:val="000000"/>
        </w:rPr>
        <w:t>附件的格式要求提供《中小企业声明函》，没有按要求提供上述材料的不被</w:t>
      </w:r>
      <w:r>
        <w:rPr>
          <w:rFonts w:hint="eastAsia" w:ascii="宋体" w:hAnsi="宋体" w:cs="宋体"/>
          <w:bCs/>
        </w:rPr>
        <w:t>认定为小微型企业。</w:t>
      </w:r>
    </w:p>
    <w:p>
      <w:pPr>
        <w:spacing w:line="360" w:lineRule="auto"/>
        <w:ind w:firstLine="480" w:firstLineChars="200"/>
        <w:jc w:val="left"/>
        <w:rPr>
          <w:rFonts w:ascii="宋体" w:hAnsi="宋体" w:cs="宋体"/>
          <w:bCs/>
        </w:rPr>
      </w:pPr>
      <w:r>
        <w:rPr>
          <w:rFonts w:hint="eastAsia" w:ascii="宋体" w:hAnsi="宋体" w:cs="宋体"/>
          <w:bCs/>
        </w:rPr>
        <w:t>2 根据财政部发布的《政府采购促进中小企业发展管理办法》财库〔2020〕46号规定，对于非专门面向此类企业的项目，对小型和微型企业产品的价格给予</w:t>
      </w:r>
      <w:r>
        <w:rPr>
          <w:rFonts w:hint="eastAsia" w:ascii="宋体" w:hAnsi="宋体" w:cs="宋体"/>
          <w:bCs/>
          <w:u w:val="single"/>
        </w:rPr>
        <w:t>20%</w:t>
      </w:r>
      <w:r>
        <w:rPr>
          <w:rFonts w:hint="eastAsia" w:ascii="宋体" w:hAnsi="宋体" w:cs="宋体"/>
          <w:bCs/>
        </w:rPr>
        <w:t>的扣除，用扣除后的价格参与评审。</w:t>
      </w:r>
    </w:p>
    <w:p>
      <w:pPr>
        <w:spacing w:line="360" w:lineRule="auto"/>
        <w:ind w:firstLine="480" w:firstLineChars="200"/>
        <w:jc w:val="left"/>
        <w:rPr>
          <w:rFonts w:ascii="宋体" w:hAnsi="宋体" w:cs="宋体"/>
          <w:bCs/>
        </w:rPr>
      </w:pPr>
      <w:r>
        <w:rPr>
          <w:rFonts w:hint="eastAsia" w:ascii="宋体" w:hAnsi="宋体" w:cs="宋体"/>
          <w:bCs/>
        </w:rPr>
        <w:t>3 根据财库〔2014〕68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rPr>
          <w:rFonts w:ascii="宋体" w:hAnsi="宋体" w:cs="宋体"/>
          <w:b/>
          <w:bCs/>
        </w:rPr>
      </w:pPr>
      <w:r>
        <w:rPr>
          <w:rFonts w:hint="eastAsia" w:ascii="宋体" w:hAnsi="宋体" w:cs="宋体"/>
          <w:b/>
          <w:bCs/>
        </w:rPr>
        <w:t>十、节能环保要求</w:t>
      </w:r>
    </w:p>
    <w:p>
      <w:pPr>
        <w:spacing w:line="360" w:lineRule="auto"/>
        <w:ind w:firstLine="495"/>
        <w:rPr>
          <w:rFonts w:ascii="宋体" w:hAnsi="宋体" w:cs="宋体"/>
          <w:bCs/>
        </w:rPr>
      </w:pPr>
      <w:r>
        <w:rPr>
          <w:rFonts w:hint="eastAsia" w:ascii="宋体" w:hAnsi="宋体" w:cs="宋体"/>
          <w:bCs/>
        </w:rPr>
        <w:t>对于属于政府采购节能产品、环境标志产品品目清单范围的采购产品，实施政府优先采购或强制采购。</w:t>
      </w:r>
      <w:r>
        <w:rPr>
          <w:rFonts w:hint="eastAsia" w:ascii="宋体" w:hAnsi="宋体" w:cs="宋体"/>
          <w:bCs/>
          <w:lang w:eastAsia="zh-CN"/>
        </w:rPr>
        <w:t>报价人</w:t>
      </w:r>
      <w:r>
        <w:rPr>
          <w:rFonts w:hint="eastAsia" w:ascii="宋体" w:hAnsi="宋体" w:cs="宋体"/>
          <w:bCs/>
        </w:rPr>
        <w:t>/报价人应提供国家确定的认证机构出具的、处于有效期之内的节能产品、环境标志产品认证证书，采购人及采购单位对获得证书的产品实施政府优先采购或强制采购。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cs="宋体"/>
          <w:b/>
          <w:bCs/>
        </w:rPr>
      </w:pPr>
      <w:r>
        <w:rPr>
          <w:rFonts w:hint="eastAsia" w:ascii="宋体" w:hAnsi="宋体" w:cs="宋体"/>
          <w:b/>
          <w:bCs/>
        </w:rPr>
        <w:t>十一、残疾人福利性单位规定</w:t>
      </w:r>
    </w:p>
    <w:p>
      <w:pPr>
        <w:spacing w:line="360" w:lineRule="auto"/>
        <w:ind w:firstLine="480" w:firstLineChars="200"/>
        <w:rPr>
          <w:rFonts w:ascii="宋体" w:hAnsi="宋体" w:cs="宋体"/>
          <w:bCs/>
        </w:rPr>
      </w:pPr>
      <w:r>
        <w:rPr>
          <w:rFonts w:hint="eastAsia" w:ascii="宋体" w:hAnsi="宋体" w:cs="宋体"/>
          <w:bCs/>
        </w:rPr>
        <w:t>1 根据《财政部 民政部 中国残疾人联合会关于促进残疾人就业政府采购政策的通知》（财库〔2017〕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宋体"/>
          <w:bCs/>
        </w:rPr>
      </w:pPr>
      <w:r>
        <w:rPr>
          <w:rFonts w:hint="eastAsia" w:ascii="宋体" w:hAnsi="宋体" w:cs="宋体"/>
          <w:bCs/>
        </w:rPr>
        <w:t>2 根据《财政部 民政部 中国残疾人联合会关于促进残疾人就业政府采购政策的通知》（财库〔2017〕141号），对于非专门面向此类企业的项目，对残疾人福利性单位产品的价格给予</w:t>
      </w:r>
      <w:r>
        <w:rPr>
          <w:rFonts w:hint="eastAsia" w:ascii="宋体" w:hAnsi="宋体" w:cs="宋体"/>
          <w:bCs/>
          <w:u w:val="single"/>
        </w:rPr>
        <w:t>20%</w:t>
      </w:r>
      <w:r>
        <w:rPr>
          <w:rFonts w:hint="eastAsia" w:ascii="宋体" w:hAnsi="宋体" w:cs="宋体"/>
          <w:bCs/>
        </w:rPr>
        <w:t>的扣除，用扣除后的价格参与评审。残疾人福利性单位属于小型、微型企业的，不重复享受政策。</w:t>
      </w:r>
    </w:p>
    <w:p>
      <w:pPr>
        <w:spacing w:line="360" w:lineRule="auto"/>
        <w:rPr>
          <w:rFonts w:ascii="宋体" w:hAnsi="宋体" w:cs="宋体"/>
          <w:b/>
          <w:bCs/>
        </w:rPr>
      </w:pPr>
      <w:r>
        <w:rPr>
          <w:rFonts w:hint="eastAsia" w:ascii="宋体" w:hAnsi="宋体" w:cs="宋体"/>
          <w:b/>
          <w:bCs/>
        </w:rPr>
        <w:t>十二、质疑和投诉</w:t>
      </w:r>
    </w:p>
    <w:p>
      <w:pPr>
        <w:spacing w:line="360" w:lineRule="auto"/>
        <w:ind w:firstLine="480" w:firstLineChars="200"/>
        <w:rPr>
          <w:rFonts w:ascii="宋体" w:hAnsi="宋体" w:cs="宋体"/>
          <w:bCs/>
        </w:rPr>
      </w:pPr>
      <w:r>
        <w:rPr>
          <w:rFonts w:hint="eastAsia" w:ascii="宋体" w:hAnsi="宋体" w:cs="宋体"/>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宋体"/>
          <w:bCs/>
        </w:rPr>
      </w:pPr>
      <w:r>
        <w:rPr>
          <w:rFonts w:hint="eastAsia" w:ascii="宋体" w:hAnsi="宋体" w:cs="宋体"/>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宋体"/>
          <w:bCs/>
        </w:rPr>
      </w:pPr>
      <w:r>
        <w:rPr>
          <w:rFonts w:hint="eastAsia" w:ascii="宋体" w:hAnsi="宋体" w:cs="宋体"/>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宋体"/>
          <w:bCs/>
        </w:rPr>
      </w:pPr>
      <w:r>
        <w:rPr>
          <w:rFonts w:hint="eastAsia" w:ascii="宋体" w:hAnsi="宋体" w:cs="宋体"/>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ascii="宋体" w:hAnsi="宋体" w:cs="宋体"/>
          <w:bCs/>
        </w:rPr>
      </w:pPr>
      <w:r>
        <w:rPr>
          <w:rFonts w:hint="eastAsia" w:ascii="宋体" w:hAnsi="宋体" w:cs="宋体"/>
          <w:bCs/>
        </w:rPr>
        <w:t>5、质疑报价人对采购单位的答复不满意以及采购单位未在规定的时间内做出答复的，可以在答复期满后15个工作日内向财政部投诉。</w:t>
      </w:r>
    </w:p>
    <w:p>
      <w:pPr>
        <w:rPr>
          <w:rFonts w:ascii="宋体" w:hAnsi="宋体" w:cs="仿宋"/>
          <w:bCs/>
        </w:rPr>
      </w:pPr>
      <w:r>
        <w:rPr>
          <w:rFonts w:hint="eastAsia" w:ascii="宋体" w:hAnsi="宋体" w:cs="仿宋"/>
          <w:bCs/>
        </w:rPr>
        <w:br w:type="page"/>
      </w:r>
    </w:p>
    <w:p>
      <w:pPr>
        <w:spacing w:before="156" w:beforeLines="50" w:line="360" w:lineRule="auto"/>
        <w:rPr>
          <w:b/>
          <w:color w:val="000000"/>
        </w:rPr>
      </w:pPr>
      <w:r>
        <w:rPr>
          <w:rFonts w:hint="eastAsia"/>
          <w:b/>
          <w:color w:val="000000"/>
        </w:rPr>
        <w:t>十三、报价文件格式</w:t>
      </w:r>
    </w:p>
    <w:p>
      <w:pPr>
        <w:pStyle w:val="7"/>
        <w:numPr>
          <w:ilvl w:val="5"/>
          <w:numId w:val="7"/>
        </w:numPr>
        <w:adjustRightInd w:val="0"/>
        <w:spacing w:line="320" w:lineRule="atLeast"/>
        <w:jc w:val="left"/>
        <w:textAlignment w:val="baseline"/>
        <w:rPr>
          <w:rFonts w:ascii="Times New Roman" w:hAnsi="Times New Roman"/>
          <w:color w:val="000000"/>
        </w:rPr>
      </w:pPr>
      <w:bookmarkStart w:id="45" w:name="_Toc132786437"/>
      <w:bookmarkStart w:id="46" w:name="_Toc290041562"/>
      <w:r>
        <w:rPr>
          <w:rFonts w:ascii="Times New Roman" w:hAnsi="Times New Roman"/>
          <w:color w:val="000000"/>
        </w:rPr>
        <w:t>法定代表人证明书</w:t>
      </w:r>
      <w:bookmarkEnd w:id="45"/>
      <w:bookmarkEnd w:id="46"/>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rFonts w:hint="eastAsia" w:eastAsia="宋体"/>
          <w:color w:val="000000"/>
          <w:lang w:eastAsia="zh-CN"/>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color w:val="000000"/>
        </w:rPr>
      </w:pP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rFonts w:hint="eastAsia" w:eastAsia="宋体"/>
          <w:color w:val="000000"/>
          <w:kern w:val="0"/>
          <w:u w:val="single"/>
          <w:lang w:eastAsia="zh-CN"/>
        </w:rPr>
      </w:pPr>
      <w:r>
        <w:rPr>
          <w:color w:val="000000"/>
        </w:rPr>
        <w:t>法定代表人电话：</w:t>
      </w:r>
      <w:r>
        <w:rPr>
          <w:color w:val="000000"/>
          <w:kern w:val="0"/>
          <w:u w:val="single"/>
        </w:rPr>
        <w:t xml:space="preserve">             </w:t>
      </w:r>
    </w:p>
    <w:p>
      <w:pPr>
        <w:spacing w:line="500" w:lineRule="exact"/>
        <w:rPr>
          <w:color w:val="000000"/>
          <w:u w:val="single"/>
        </w:rPr>
      </w:pP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7"/>
        <w:numPr>
          <w:ilvl w:val="5"/>
          <w:numId w:val="7"/>
        </w:numPr>
        <w:adjustRightInd w:val="0"/>
        <w:spacing w:line="320" w:lineRule="atLeast"/>
        <w:jc w:val="center"/>
        <w:textAlignment w:val="baseline"/>
        <w:rPr>
          <w:rFonts w:ascii="Times New Roman" w:hAnsi="Times New Roman"/>
          <w:color w:val="000000"/>
        </w:rPr>
      </w:pPr>
      <w:bookmarkStart w:id="47" w:name="_Toc290041563"/>
      <w:bookmarkStart w:id="48" w:name="_Toc132786438"/>
      <w:r>
        <w:rPr>
          <w:rFonts w:ascii="Times New Roman" w:hAnsi="Times New Roman"/>
          <w:color w:val="000000"/>
        </w:rPr>
        <w:t>法定代表人的授权委托书</w:t>
      </w:r>
      <w:bookmarkEnd w:id="47"/>
      <w:bookmarkEnd w:id="48"/>
      <w:bookmarkStart w:id="49"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49"/>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2"/>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7"/>
        <w:numPr>
          <w:ilvl w:val="5"/>
          <w:numId w:val="7"/>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7"/>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甲方按以下第【2】种方式向乙方支付采购价款：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（2）本合同签订之日起【15】日内，甲方支付项目产品总金额的【 80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乙方完成产品交付或按双方约定签署结算证明后，甲方在1</w:t>
      </w:r>
      <w:r>
        <w:rPr>
          <w:rFonts w:ascii="宋体" w:hAnsi="宋体"/>
          <w:color w:val="000000"/>
        </w:rPr>
        <w:t>5</w:t>
      </w:r>
      <w:r>
        <w:rPr>
          <w:rFonts w:hint="eastAsia" w:ascii="宋体" w:hAnsi="宋体"/>
          <w:color w:val="000000"/>
        </w:rPr>
        <w:t>个工作日内，甲方向乙方支付产品总额剩余的【20】</w:t>
      </w:r>
      <w:r>
        <w:rPr>
          <w:rFonts w:ascii="宋体" w:hAnsi="宋体"/>
          <w:color w:val="000000"/>
        </w:rPr>
        <w:t>%</w:t>
      </w:r>
      <w:r>
        <w:rPr>
          <w:rFonts w:hint="eastAsia" w:ascii="宋体" w:hAnsi="宋体"/>
          <w:color w:val="000000"/>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ascii="宋体" w:hAnsi="宋体"/>
          <w:color w:val="000000"/>
        </w:rPr>
      </w:pPr>
      <w:r>
        <w:rPr>
          <w:rFonts w:hint="eastAsia" w:ascii="宋体" w:hAnsi="宋体"/>
          <w:color w:val="000000"/>
        </w:rPr>
        <w:t>银行账号：</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就提供产品提供为期【】个月的质量保证（满足按需供货时满足最新有效期要求），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3.保密期限为本合同签订之日起【5】年。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一式肆</w:t>
      </w:r>
      <w:r>
        <w:rPr>
          <w:rFonts w:ascii="宋体" w:hAnsi="宋体"/>
          <w:color w:val="000000"/>
        </w:rPr>
        <w:t>份，甲乙双方各执</w:t>
      </w:r>
      <w:r>
        <w:rPr>
          <w:rFonts w:hint="eastAsia" w:ascii="宋体" w:hAnsi="宋体"/>
          <w:color w:val="000000"/>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 xml:space="preserve">甲方：北京兴奋剂检测实验室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序号</w:t>
            </w:r>
          </w:p>
        </w:tc>
        <w:tc>
          <w:tcPr>
            <w:tcW w:w="1125"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品名</w:t>
            </w:r>
          </w:p>
        </w:tc>
        <w:tc>
          <w:tcPr>
            <w:tcW w:w="676"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品牌及型号货号</w:t>
            </w:r>
          </w:p>
        </w:tc>
        <w:tc>
          <w:tcPr>
            <w:tcW w:w="408"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规格描述</w:t>
            </w:r>
          </w:p>
        </w:tc>
        <w:tc>
          <w:tcPr>
            <w:tcW w:w="711"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数量</w:t>
            </w:r>
          </w:p>
        </w:tc>
        <w:tc>
          <w:tcPr>
            <w:tcW w:w="997"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单价（元）</w:t>
            </w:r>
          </w:p>
        </w:tc>
        <w:tc>
          <w:tcPr>
            <w:tcW w:w="768" w:type="pct"/>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22</w:t>
                    </w:r>
                    <w:r>
                      <w:rPr>
                        <w:sz w:val="20"/>
                        <w:szCs w:val="20"/>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23209558"/>
    </w:sdtPr>
    <w:sdtEndPr>
      <w:rPr>
        <w:rStyle w:val="25"/>
      </w:rPr>
    </w:sdtEndPr>
    <w:sdtContent>
      <w:p>
        <w:pPr>
          <w:pStyle w:val="17"/>
          <w:framePr w:wrap="around" w:vAnchor="text" w:hAnchor="margin" w:xAlign="center" w:y="1"/>
          <w:rPr>
            <w:rStyle w:val="25"/>
          </w:rPr>
        </w:pPr>
        <w:r>
          <w:rPr>
            <w:rStyle w:val="25"/>
          </w:rPr>
          <w:fldChar w:fldCharType="begin"/>
        </w:r>
        <w:r>
          <w:rPr>
            <w:rStyle w:val="25"/>
          </w:rPr>
          <w:instrText xml:space="preserve"> PAGE </w:instrText>
        </w:r>
        <w:r>
          <w:rPr>
            <w:rStyle w:val="25"/>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5"/>
                            </w:rPr>
                          </w:pPr>
                          <w:r>
                            <w:rPr>
                              <w:rStyle w:val="25"/>
                            </w:rPr>
                            <w:fldChar w:fldCharType="begin"/>
                          </w:r>
                          <w:r>
                            <w:rPr>
                              <w:rStyle w:val="25"/>
                            </w:rPr>
                            <w:instrText xml:space="preserve"> PAGE  \* MERGEFORMAT </w:instrText>
                          </w:r>
                          <w:r>
                            <w:rPr>
                              <w:rStyle w:val="25"/>
                            </w:rPr>
                            <w:fldChar w:fldCharType="separate"/>
                          </w:r>
                          <w:r>
                            <w:rPr>
                              <w:rStyle w:val="25"/>
                            </w:rPr>
                            <w:t>22</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22</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rPr>
                        <w:rStyle w:val="25"/>
                      </w:rPr>
                    </w:pPr>
                    <w:r>
                      <w:rPr>
                        <w:rStyle w:val="25"/>
                      </w:rPr>
                      <w:fldChar w:fldCharType="begin"/>
                    </w:r>
                    <w:r>
                      <w:rPr>
                        <w:rStyle w:val="25"/>
                      </w:rPr>
                      <w:instrText xml:space="preserve"> PAGE  \* MERGEFORMAT </w:instrText>
                    </w:r>
                    <w:r>
                      <w:rPr>
                        <w:rStyle w:val="25"/>
                      </w:rPr>
                      <w:fldChar w:fldCharType="separate"/>
                    </w:r>
                    <w:r>
                      <w:rPr>
                        <w:rStyle w:val="25"/>
                      </w:rPr>
                      <w:t>22</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22</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1">
    <w:nsid w:val="E4932222"/>
    <w:multiLevelType w:val="singleLevel"/>
    <w:tmpl w:val="E4932222"/>
    <w:lvl w:ilvl="0" w:tentative="0">
      <w:start w:val="1"/>
      <w:numFmt w:val="decimal"/>
      <w:suff w:val="nothing"/>
      <w:lvlText w:val="%1．"/>
      <w:lvlJc w:val="left"/>
      <w:pPr>
        <w:ind w:left="0" w:firstLine="400"/>
      </w:pPr>
      <w:rPr>
        <w:rFonts w:hint="default"/>
      </w:rPr>
    </w:lvl>
  </w:abstractNum>
  <w:abstractNum w:abstractNumId="2">
    <w:nsid w:val="ED4ADB18"/>
    <w:multiLevelType w:val="singleLevel"/>
    <w:tmpl w:val="ED4ADB18"/>
    <w:lvl w:ilvl="0" w:tentative="0">
      <w:start w:val="1"/>
      <w:numFmt w:val="decimal"/>
      <w:lvlText w:val="%1."/>
      <w:lvlJc w:val="left"/>
      <w:pPr>
        <w:ind w:left="425" w:hanging="425"/>
      </w:pPr>
      <w:rPr>
        <w:rFonts w:hint="default"/>
      </w:rPr>
    </w:lvl>
  </w:abstractNum>
  <w:abstractNum w:abstractNumId="3">
    <w:nsid w:val="012DCB56"/>
    <w:multiLevelType w:val="singleLevel"/>
    <w:tmpl w:val="012DCB56"/>
    <w:lvl w:ilvl="0" w:tentative="0">
      <w:start w:val="1"/>
      <w:numFmt w:val="decimal"/>
      <w:lvlText w:val="(%1)"/>
      <w:lvlJc w:val="left"/>
      <w:pPr>
        <w:ind w:left="425" w:hanging="425"/>
      </w:pPr>
      <w:rPr>
        <w:rFonts w:hint="default"/>
        <w:b w:val="0"/>
        <w:bCs w:val="0"/>
      </w:rPr>
    </w:lvl>
  </w:abstractNum>
  <w:abstractNum w:abstractNumId="4">
    <w:nsid w:val="15065EE2"/>
    <w:multiLevelType w:val="singleLevel"/>
    <w:tmpl w:val="15065EE2"/>
    <w:lvl w:ilvl="0" w:tentative="0">
      <w:start w:val="1"/>
      <w:numFmt w:val="chineseCounting"/>
      <w:suff w:val="nothing"/>
      <w:lvlText w:val="%1、"/>
      <w:lvlJc w:val="left"/>
      <w:rPr>
        <w:rFonts w:hint="eastAsia"/>
      </w:rPr>
    </w:lvl>
  </w:abstractNum>
  <w:abstractNum w:abstractNumId="5">
    <w:nsid w:val="50616019"/>
    <w:multiLevelType w:val="multilevel"/>
    <w:tmpl w:val="50616019"/>
    <w:lvl w:ilvl="0" w:tentative="0">
      <w:start w:val="1"/>
      <w:numFmt w:val="chineseCountingThousand"/>
      <w:pStyle w:val="2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66ACF"/>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8504E"/>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9606D"/>
    <w:rsid w:val="00CB35D9"/>
    <w:rsid w:val="00CC2724"/>
    <w:rsid w:val="00CC3DFA"/>
    <w:rsid w:val="00CC503A"/>
    <w:rsid w:val="00CD36AC"/>
    <w:rsid w:val="00CE4618"/>
    <w:rsid w:val="00CF31AD"/>
    <w:rsid w:val="00CF4E33"/>
    <w:rsid w:val="00D14FB0"/>
    <w:rsid w:val="00D2502F"/>
    <w:rsid w:val="00D27A1D"/>
    <w:rsid w:val="00D31FF7"/>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C23B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22A340E"/>
    <w:rsid w:val="02CA62A2"/>
    <w:rsid w:val="033518DC"/>
    <w:rsid w:val="034229B5"/>
    <w:rsid w:val="045A5944"/>
    <w:rsid w:val="05341834"/>
    <w:rsid w:val="06D849E3"/>
    <w:rsid w:val="0760244D"/>
    <w:rsid w:val="07D821A2"/>
    <w:rsid w:val="082E2F1D"/>
    <w:rsid w:val="099E3336"/>
    <w:rsid w:val="0BB1392D"/>
    <w:rsid w:val="0CA23AC9"/>
    <w:rsid w:val="0D762E4D"/>
    <w:rsid w:val="0E906868"/>
    <w:rsid w:val="12D76D41"/>
    <w:rsid w:val="139B0CE8"/>
    <w:rsid w:val="14CA4EEE"/>
    <w:rsid w:val="16F60BE0"/>
    <w:rsid w:val="178B7223"/>
    <w:rsid w:val="18421322"/>
    <w:rsid w:val="1A705206"/>
    <w:rsid w:val="1BCC2910"/>
    <w:rsid w:val="1C997B4B"/>
    <w:rsid w:val="1D6923E1"/>
    <w:rsid w:val="20F87800"/>
    <w:rsid w:val="279B415B"/>
    <w:rsid w:val="288F719F"/>
    <w:rsid w:val="29923D4E"/>
    <w:rsid w:val="2A483908"/>
    <w:rsid w:val="2B484342"/>
    <w:rsid w:val="2C501678"/>
    <w:rsid w:val="2E4834CF"/>
    <w:rsid w:val="302F3A1E"/>
    <w:rsid w:val="306C416A"/>
    <w:rsid w:val="31163885"/>
    <w:rsid w:val="311D5D13"/>
    <w:rsid w:val="314B4AA2"/>
    <w:rsid w:val="316019A0"/>
    <w:rsid w:val="31A37635"/>
    <w:rsid w:val="31D418D1"/>
    <w:rsid w:val="31EC794F"/>
    <w:rsid w:val="32503B79"/>
    <w:rsid w:val="32D70331"/>
    <w:rsid w:val="3437077A"/>
    <w:rsid w:val="34843550"/>
    <w:rsid w:val="34E61F61"/>
    <w:rsid w:val="38AC0C73"/>
    <w:rsid w:val="398647D6"/>
    <w:rsid w:val="3A323E2F"/>
    <w:rsid w:val="3B19120E"/>
    <w:rsid w:val="3C7050E2"/>
    <w:rsid w:val="3C93297E"/>
    <w:rsid w:val="3D585653"/>
    <w:rsid w:val="3D8A3F82"/>
    <w:rsid w:val="3DD95BD9"/>
    <w:rsid w:val="3EC629AA"/>
    <w:rsid w:val="3EED47F1"/>
    <w:rsid w:val="3F233CB4"/>
    <w:rsid w:val="4101455B"/>
    <w:rsid w:val="42C65B00"/>
    <w:rsid w:val="43F65ECD"/>
    <w:rsid w:val="44054362"/>
    <w:rsid w:val="44EB79FC"/>
    <w:rsid w:val="488C6E00"/>
    <w:rsid w:val="493F02BB"/>
    <w:rsid w:val="495C005F"/>
    <w:rsid w:val="49CA4084"/>
    <w:rsid w:val="4A3E237C"/>
    <w:rsid w:val="4A89175C"/>
    <w:rsid w:val="4BF0402F"/>
    <w:rsid w:val="4CC01258"/>
    <w:rsid w:val="4D384162"/>
    <w:rsid w:val="4D4E680E"/>
    <w:rsid w:val="4D655BEB"/>
    <w:rsid w:val="4F111DF0"/>
    <w:rsid w:val="515F3303"/>
    <w:rsid w:val="51D82AE8"/>
    <w:rsid w:val="51EB6D32"/>
    <w:rsid w:val="52A511EA"/>
    <w:rsid w:val="52BE341B"/>
    <w:rsid w:val="53104095"/>
    <w:rsid w:val="53D5599D"/>
    <w:rsid w:val="541B4981"/>
    <w:rsid w:val="543642A3"/>
    <w:rsid w:val="54723C7D"/>
    <w:rsid w:val="54FF1A7A"/>
    <w:rsid w:val="55207A26"/>
    <w:rsid w:val="57C00874"/>
    <w:rsid w:val="585B589D"/>
    <w:rsid w:val="588E2BFD"/>
    <w:rsid w:val="58F339BF"/>
    <w:rsid w:val="5945339F"/>
    <w:rsid w:val="5A5B5C07"/>
    <w:rsid w:val="5B2F6B51"/>
    <w:rsid w:val="5D4F42C0"/>
    <w:rsid w:val="5E990201"/>
    <w:rsid w:val="61B72BAF"/>
    <w:rsid w:val="62741411"/>
    <w:rsid w:val="63CF2E26"/>
    <w:rsid w:val="64CB7B8C"/>
    <w:rsid w:val="685D6838"/>
    <w:rsid w:val="687D4A7E"/>
    <w:rsid w:val="69280027"/>
    <w:rsid w:val="6A75729C"/>
    <w:rsid w:val="6CDA069F"/>
    <w:rsid w:val="6DC72D22"/>
    <w:rsid w:val="6E5C3FBE"/>
    <w:rsid w:val="6F756E1C"/>
    <w:rsid w:val="6F8A1A3C"/>
    <w:rsid w:val="71962829"/>
    <w:rsid w:val="720F7FD6"/>
    <w:rsid w:val="744D70FD"/>
    <w:rsid w:val="76A74C81"/>
    <w:rsid w:val="76CE04F6"/>
    <w:rsid w:val="76D40E2C"/>
    <w:rsid w:val="78F47F26"/>
    <w:rsid w:val="79BC7292"/>
    <w:rsid w:val="79C45B4A"/>
    <w:rsid w:val="7B9F3D95"/>
    <w:rsid w:val="7C2F7BF3"/>
    <w:rsid w:val="7EA8385D"/>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2"/>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4"/>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5"/>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9"/>
    <w:autoRedefine/>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6"/>
    <w:autoRedefine/>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7"/>
    <w:autoRedefine/>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8"/>
    <w:autoRedefine/>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tabs>
        <w:tab w:val="left" w:pos="1155"/>
      </w:tabs>
      <w:spacing w:line="420" w:lineRule="exact"/>
    </w:pPr>
    <w:rPr>
      <w:rFonts w:ascii="宋体"/>
    </w:rPr>
  </w:style>
  <w:style w:type="paragraph" w:styleId="14">
    <w:name w:val="Body Text Indent"/>
    <w:basedOn w:val="1"/>
    <w:autoRedefine/>
    <w:qFormat/>
    <w:uiPriority w:val="0"/>
    <w:pPr>
      <w:spacing w:after="120"/>
      <w:ind w:left="420" w:leftChars="200"/>
    </w:pPr>
  </w:style>
  <w:style w:type="paragraph" w:styleId="15">
    <w:name w:val="Body Text Indent 2"/>
    <w:basedOn w:val="1"/>
    <w:autoRedefine/>
    <w:qFormat/>
    <w:uiPriority w:val="0"/>
    <w:pPr>
      <w:snapToGrid w:val="0"/>
      <w:ind w:firstLine="542" w:firstLineChars="225"/>
    </w:pPr>
    <w:rPr>
      <w:rFonts w:ascii="仿宋_GB2312" w:hAnsi="宋体"/>
      <w:b/>
      <w:bCs/>
      <w:color w:val="000000"/>
    </w:rPr>
  </w:style>
  <w:style w:type="paragraph" w:styleId="16">
    <w:name w:val="Balloon Text"/>
    <w:basedOn w:val="1"/>
    <w:autoRedefine/>
    <w:semiHidden/>
    <w:qFormat/>
    <w:uiPriority w:val="0"/>
    <w:rPr>
      <w:sz w:val="18"/>
      <w:szCs w:val="18"/>
    </w:rPr>
  </w:style>
  <w:style w:type="paragraph" w:styleId="17">
    <w:name w:val="footer"/>
    <w:basedOn w:val="1"/>
    <w:link w:val="40"/>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autoRedefine/>
    <w:qFormat/>
    <w:uiPriority w:val="0"/>
    <w:pPr>
      <w:widowControl/>
      <w:spacing w:before="100" w:beforeAutospacing="1" w:after="100" w:afterAutospacing="1"/>
      <w:jc w:val="left"/>
    </w:pPr>
    <w:rPr>
      <w:rFonts w:ascii="宋体" w:hAnsi="宋体"/>
      <w:color w:val="000000"/>
      <w:kern w:val="0"/>
    </w:rPr>
  </w:style>
  <w:style w:type="paragraph" w:styleId="20">
    <w:name w:val="Title"/>
    <w:basedOn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3"/>
    <w:next w:val="1"/>
    <w:autoRedefine/>
    <w:qFormat/>
    <w:uiPriority w:val="0"/>
    <w:pPr>
      <w:tabs>
        <w:tab w:val="left" w:pos="567"/>
      </w:tabs>
      <w:ind w:firstLine="420" w:firstLineChars="100"/>
    </w:pPr>
    <w:rPr>
      <w:rFonts w:ascii="Calibri" w:hAnsi="Calibri"/>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unhideWhenUsed/>
    <w:qFormat/>
    <w:uiPriority w:val="99"/>
  </w:style>
  <w:style w:type="character" w:styleId="26">
    <w:name w:val="Hyperlink"/>
    <w:basedOn w:val="24"/>
    <w:autoRedefine/>
    <w:qFormat/>
    <w:uiPriority w:val="0"/>
    <w:rPr>
      <w:color w:val="0563C1" w:themeColor="hyperlink"/>
      <w:u w:val="single"/>
      <w14:textFill>
        <w14:solidFill>
          <w14:schemeClr w14:val="hlink"/>
        </w14:solidFill>
      </w14:textFill>
    </w:rPr>
  </w:style>
  <w:style w:type="paragraph" w:customStyle="1" w:styleId="27">
    <w:name w:val="要点标题"/>
    <w:basedOn w:val="1"/>
    <w:autoRedefine/>
    <w:qFormat/>
    <w:uiPriority w:val="0"/>
    <w:pPr>
      <w:numPr>
        <w:ilvl w:val="0"/>
        <w:numId w:val="1"/>
      </w:numPr>
      <w:jc w:val="left"/>
    </w:pPr>
    <w:rPr>
      <w:rFonts w:ascii="宋体" w:hAnsi="宋体"/>
      <w:b/>
    </w:rPr>
  </w:style>
  <w:style w:type="paragraph" w:customStyle="1" w:styleId="28">
    <w:name w:val="样式 标题 6 + 黑色"/>
    <w:basedOn w:val="7"/>
    <w:autoRedefine/>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9">
    <w:name w:val="标题 6 Char"/>
    <w:link w:val="7"/>
    <w:autoRedefine/>
    <w:semiHidden/>
    <w:qFormat/>
    <w:uiPriority w:val="0"/>
    <w:rPr>
      <w:rFonts w:ascii="Cambria" w:hAnsi="Cambria" w:eastAsia="宋体" w:cs="Times New Roman"/>
      <w:b/>
      <w:bCs/>
      <w:kern w:val="2"/>
      <w:sz w:val="24"/>
      <w:szCs w:val="24"/>
    </w:rPr>
  </w:style>
  <w:style w:type="paragraph" w:styleId="30">
    <w:name w:val="List Paragraph"/>
    <w:basedOn w:val="1"/>
    <w:autoRedefine/>
    <w:qFormat/>
    <w:uiPriority w:val="34"/>
    <w:pPr>
      <w:ind w:firstLine="420" w:firstLineChars="200"/>
    </w:pPr>
    <w:rPr>
      <w:rFonts w:ascii="Calibri" w:hAnsi="Calibri"/>
      <w:sz w:val="21"/>
      <w:szCs w:val="22"/>
    </w:rPr>
  </w:style>
  <w:style w:type="character" w:customStyle="1" w:styleId="31">
    <w:name w:val="标题 1 Char"/>
    <w:link w:val="2"/>
    <w:autoRedefine/>
    <w:qFormat/>
    <w:uiPriority w:val="0"/>
    <w:rPr>
      <w:b/>
      <w:bCs/>
      <w:kern w:val="44"/>
      <w:sz w:val="44"/>
      <w:szCs w:val="44"/>
    </w:rPr>
  </w:style>
  <w:style w:type="character" w:customStyle="1" w:styleId="32">
    <w:name w:val="标题 2 Char"/>
    <w:link w:val="3"/>
    <w:autoRedefine/>
    <w:qFormat/>
    <w:uiPriority w:val="0"/>
    <w:rPr>
      <w:rFonts w:ascii="Arial" w:hAnsi="Arial" w:eastAsia="黑体"/>
      <w:b/>
      <w:bCs/>
      <w:sz w:val="32"/>
      <w:szCs w:val="32"/>
    </w:rPr>
  </w:style>
  <w:style w:type="character" w:customStyle="1" w:styleId="33">
    <w:name w:val="标题 3 Char"/>
    <w:link w:val="4"/>
    <w:autoRedefine/>
    <w:qFormat/>
    <w:uiPriority w:val="0"/>
    <w:rPr>
      <w:b/>
      <w:bCs/>
      <w:sz w:val="32"/>
      <w:szCs w:val="32"/>
    </w:rPr>
  </w:style>
  <w:style w:type="character" w:customStyle="1" w:styleId="34">
    <w:name w:val="标题 4 Char"/>
    <w:link w:val="5"/>
    <w:autoRedefine/>
    <w:qFormat/>
    <w:uiPriority w:val="0"/>
    <w:rPr>
      <w:rFonts w:ascii="Arial" w:hAnsi="Arial" w:eastAsia="黑体"/>
      <w:b/>
      <w:bCs/>
      <w:sz w:val="28"/>
      <w:szCs w:val="28"/>
    </w:rPr>
  </w:style>
  <w:style w:type="character" w:customStyle="1" w:styleId="35">
    <w:name w:val="标题 5 Char"/>
    <w:link w:val="6"/>
    <w:autoRedefine/>
    <w:qFormat/>
    <w:uiPriority w:val="0"/>
    <w:rPr>
      <w:b/>
      <w:bCs/>
      <w:sz w:val="28"/>
      <w:szCs w:val="28"/>
    </w:rPr>
  </w:style>
  <w:style w:type="character" w:customStyle="1" w:styleId="36">
    <w:name w:val="标题 7 Char"/>
    <w:link w:val="8"/>
    <w:autoRedefine/>
    <w:qFormat/>
    <w:uiPriority w:val="0"/>
    <w:rPr>
      <w:b/>
      <w:bCs/>
      <w:sz w:val="24"/>
      <w:szCs w:val="24"/>
    </w:rPr>
  </w:style>
  <w:style w:type="character" w:customStyle="1" w:styleId="37">
    <w:name w:val="标题 8 Char"/>
    <w:link w:val="9"/>
    <w:autoRedefine/>
    <w:qFormat/>
    <w:uiPriority w:val="0"/>
    <w:rPr>
      <w:rFonts w:ascii="Arial" w:hAnsi="Arial" w:eastAsia="黑体"/>
      <w:sz w:val="24"/>
      <w:szCs w:val="24"/>
    </w:rPr>
  </w:style>
  <w:style w:type="character" w:customStyle="1" w:styleId="38">
    <w:name w:val="标题 9 Char"/>
    <w:link w:val="10"/>
    <w:autoRedefine/>
    <w:qFormat/>
    <w:uiPriority w:val="0"/>
    <w:rPr>
      <w:rFonts w:ascii="Arial" w:hAnsi="Arial" w:eastAsia="黑体"/>
      <w:sz w:val="21"/>
      <w:szCs w:val="21"/>
    </w:rPr>
  </w:style>
  <w:style w:type="paragraph" w:customStyle="1" w:styleId="3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脚 Char"/>
    <w:basedOn w:val="24"/>
    <w:link w:val="17"/>
    <w:autoRedefine/>
    <w:qFormat/>
    <w:uiPriority w:val="99"/>
    <w:rPr>
      <w:kern w:val="2"/>
      <w:sz w:val="18"/>
      <w:szCs w:val="18"/>
    </w:rPr>
  </w:style>
  <w:style w:type="paragraph" w:customStyle="1" w:styleId="41">
    <w:name w:val="彩色列表 - 着色 11"/>
    <w:basedOn w:val="1"/>
    <w:autoRedefine/>
    <w:qFormat/>
    <w:uiPriority w:val="34"/>
    <w:pPr>
      <w:widowControl/>
      <w:ind w:firstLine="420" w:firstLineChars="200"/>
      <w:jc w:val="left"/>
    </w:pPr>
  </w:style>
  <w:style w:type="paragraph" w:customStyle="1" w:styleId="42">
    <w:name w:val="样式6"/>
    <w:basedOn w:val="1"/>
    <w:autoRedefine/>
    <w:qFormat/>
    <w:uiPriority w:val="0"/>
    <w:pPr>
      <w:spacing w:line="360" w:lineRule="auto"/>
      <w:ind w:firstLine="200" w:firstLineChars="200"/>
      <w:jc w:val="left"/>
    </w:pPr>
  </w:style>
  <w:style w:type="character" w:customStyle="1" w:styleId="43">
    <w:name w:val="font21"/>
    <w:basedOn w:val="24"/>
    <w:autoRedefine/>
    <w:qFormat/>
    <w:uiPriority w:val="0"/>
    <w:rPr>
      <w:rFonts w:hint="eastAsia" w:ascii="宋体" w:hAnsi="宋体" w:eastAsia="宋体" w:cs="宋体"/>
      <w:color w:val="000000"/>
      <w:sz w:val="18"/>
      <w:szCs w:val="18"/>
      <w:u w:val="none"/>
    </w:rPr>
  </w:style>
  <w:style w:type="character" w:customStyle="1" w:styleId="44">
    <w:name w:val="font31"/>
    <w:basedOn w:val="24"/>
    <w:autoRedefine/>
    <w:qFormat/>
    <w:uiPriority w:val="0"/>
    <w:rPr>
      <w:rFonts w:hint="eastAsia" w:ascii="宋体" w:hAnsi="宋体" w:eastAsia="宋体" w:cs="宋体"/>
      <w:color w:val="FF0000"/>
      <w:sz w:val="18"/>
      <w:szCs w:val="18"/>
      <w:u w:val="none"/>
    </w:rPr>
  </w:style>
  <w:style w:type="paragraph" w:customStyle="1" w:styleId="45">
    <w:name w:val="列出段落1"/>
    <w:basedOn w:val="1"/>
    <w:autoRedefine/>
    <w:qFormat/>
    <w:uiPriority w:val="34"/>
    <w:pPr>
      <w:ind w:firstLine="420" w:firstLineChars="200"/>
    </w:pPr>
    <w:rPr>
      <w:rFonts w:ascii="Calibri" w:hAnsi="Calibri"/>
      <w:szCs w:val="22"/>
    </w:rPr>
  </w:style>
  <w:style w:type="paragraph" w:customStyle="1" w:styleId="46">
    <w:name w:val="样式4"/>
    <w:basedOn w:val="1"/>
    <w:autoRedefine/>
    <w:qFormat/>
    <w:uiPriority w:val="0"/>
    <w:pPr>
      <w:spacing w:line="500" w:lineRule="exact"/>
      <w:jc w:val="left"/>
    </w:pPr>
    <w:rPr>
      <w:rFonts w:ascii="宋体" w:hAnsi="宋体"/>
      <w:b/>
      <w:bCs/>
      <w:color w:val="000000"/>
    </w:rPr>
  </w:style>
  <w:style w:type="paragraph" w:customStyle="1" w:styleId="47">
    <w:name w:val="样式5"/>
    <w:basedOn w:val="1"/>
    <w:autoRedefine/>
    <w:qFormat/>
    <w:uiPriority w:val="0"/>
    <w:pPr>
      <w:spacing w:line="360" w:lineRule="auto"/>
      <w:ind w:firstLine="200" w:firstLineChars="200"/>
      <w:jc w:val="left"/>
    </w:pPr>
  </w:style>
  <w:style w:type="paragraph" w:customStyle="1" w:styleId="48">
    <w:name w:val="样式2"/>
    <w:basedOn w:val="7"/>
    <w:autoRedefine/>
    <w:qFormat/>
    <w:uiPriority w:val="0"/>
    <w:pPr>
      <w:spacing w:before="120" w:after="60" w:line="240" w:lineRule="auto"/>
    </w:pPr>
    <w:rPr>
      <w:color w:val="000000"/>
      <w:sz w:val="28"/>
    </w:rPr>
  </w:style>
  <w:style w:type="character" w:customStyle="1" w:styleId="49">
    <w:name w:val="font11"/>
    <w:basedOn w:val="24"/>
    <w:autoRedefine/>
    <w:qFormat/>
    <w:uiPriority w:val="0"/>
    <w:rPr>
      <w:rFonts w:hint="eastAsia" w:ascii="宋体" w:hAnsi="宋体" w:eastAsia="宋体" w:cs="宋体"/>
      <w:color w:val="000000"/>
      <w:sz w:val="24"/>
      <w:szCs w:val="24"/>
      <w:u w:val="none"/>
    </w:rPr>
  </w:style>
  <w:style w:type="character" w:customStyle="1" w:styleId="50">
    <w:name w:val="font81"/>
    <w:basedOn w:val="24"/>
    <w:autoRedefine/>
    <w:qFormat/>
    <w:uiPriority w:val="0"/>
    <w:rPr>
      <w:rFonts w:hint="eastAsia" w:ascii="宋体" w:hAnsi="宋体" w:eastAsia="宋体" w:cs="宋体"/>
      <w:color w:val="000000"/>
      <w:sz w:val="24"/>
      <w:szCs w:val="24"/>
      <w:u w:val="none"/>
      <w:vertAlign w:val="superscript"/>
    </w:rPr>
  </w:style>
  <w:style w:type="character" w:customStyle="1" w:styleId="51">
    <w:name w:val="font61"/>
    <w:basedOn w:val="24"/>
    <w:autoRedefine/>
    <w:qFormat/>
    <w:uiPriority w:val="0"/>
    <w:rPr>
      <w:rFonts w:hint="eastAsia" w:ascii="宋体" w:hAnsi="宋体" w:eastAsia="宋体" w:cs="宋体"/>
      <w:color w:val="000000"/>
      <w:sz w:val="24"/>
      <w:szCs w:val="24"/>
      <w:u w:val="none"/>
      <w:vertAlign w:val="superscript"/>
    </w:rPr>
  </w:style>
  <w:style w:type="character" w:customStyle="1" w:styleId="52">
    <w:name w:val="font91"/>
    <w:basedOn w:val="24"/>
    <w:autoRedefine/>
    <w:qFormat/>
    <w:uiPriority w:val="0"/>
    <w:rPr>
      <w:rFonts w:hint="eastAsia" w:ascii="宋体" w:hAnsi="宋体" w:eastAsia="宋体" w:cs="宋体"/>
      <w:color w:val="000000"/>
      <w:sz w:val="24"/>
      <w:szCs w:val="24"/>
      <w:u w:val="none"/>
    </w:rPr>
  </w:style>
  <w:style w:type="character" w:customStyle="1" w:styleId="53">
    <w:name w:val="font41"/>
    <w:basedOn w:val="24"/>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45BFD-21D6-4822-805E-4F75B9491FA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1921</Words>
  <Characters>10950</Characters>
  <Lines>91</Lines>
  <Paragraphs>25</Paragraphs>
  <TotalTime>96</TotalTime>
  <ScaleCrop>false</ScaleCrop>
  <LinksUpToDate>false</LinksUpToDate>
  <CharactersWithSpaces>12846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2024-08-21T01:14:00Z</cp:lastPrinted>
  <dcterms:modified xsi:type="dcterms:W3CDTF">2024-08-22T07:43:32Z</dcterms:modified>
  <dc:title>单一品牌训练器材询价文件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BE33A404EF58442C892E85D3110A105F_13</vt:lpwstr>
  </property>
</Properties>
</file>