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国家体育总局射击射箭运动管理中心</w:t>
      </w:r>
    </w:p>
    <w:p>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国产康复和体育设备采购</w:t>
      </w:r>
    </w:p>
    <w:p>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项目编号：ZB2024-24</w:t>
      </w:r>
    </w:p>
    <w:p>
      <w:pPr>
        <w:pStyle w:val="33"/>
      </w:pPr>
    </w:p>
    <w:p>
      <w:pPr>
        <w:spacing w:before="240" w:beforeLines="100"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公</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开</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招</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标</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文</w:t>
      </w:r>
    </w:p>
    <w:p>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采购单位：国家体育总局体育器材装备中心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址：北京市东城区体育馆路3号</w:t>
      </w:r>
    </w:p>
    <w:p>
      <w:pPr>
        <w:spacing w:line="500" w:lineRule="exact"/>
        <w:ind w:right="-108"/>
        <w:jc w:val="center"/>
        <w:rPr>
          <w:rFonts w:hAnsi="宋体"/>
          <w:b/>
          <w:color w:val="000000"/>
          <w:sz w:val="36"/>
          <w:szCs w:val="36"/>
        </w:rPr>
      </w:pPr>
      <w:r>
        <w:rPr>
          <w:rFonts w:hAnsi="宋体"/>
          <w:b/>
          <w:color w:val="000000"/>
          <w:sz w:val="44"/>
          <w:szCs w:val="44"/>
        </w:rPr>
        <w:br w:type="page"/>
      </w:r>
      <w:r>
        <w:rPr>
          <w:rFonts w:hint="eastAsia" w:hAnsi="宋体"/>
          <w:b/>
          <w:color w:val="000000"/>
          <w:sz w:val="36"/>
          <w:szCs w:val="36"/>
        </w:rPr>
        <w:t>目    录</w:t>
      </w:r>
    </w:p>
    <w:p>
      <w:pPr>
        <w:pStyle w:val="43"/>
        <w:spacing w:before="120" w:after="120" w:line="360" w:lineRule="auto"/>
        <w:jc w:val="center"/>
        <w:rPr>
          <w:rFonts w:hAnsi="宋体" w:eastAsia="仿宋_GB2312"/>
          <w:color w:val="000000"/>
          <w:sz w:val="32"/>
          <w:szCs w:val="32"/>
        </w:rPr>
      </w:pPr>
    </w:p>
    <w:p>
      <w:pPr>
        <w:pStyle w:val="56"/>
        <w:tabs>
          <w:tab w:val="right" w:leader="dot" w:pos="8312"/>
        </w:tabs>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"_Toc14919" </w:instrText>
      </w:r>
      <w:r>
        <w:fldChar w:fldCharType="separate"/>
      </w:r>
      <w:r>
        <w:rPr>
          <w:rFonts w:hint="eastAsia" w:hAnsi="宋体"/>
          <w:szCs w:val="36"/>
        </w:rPr>
        <w:t>第一章  公开招标采购公告</w:t>
      </w:r>
      <w:r>
        <w:tab/>
      </w:r>
      <w:r>
        <w:fldChar w:fldCharType="begin"/>
      </w:r>
      <w:r>
        <w:instrText xml:space="preserve"> PAGEREF _Toc14919 \h </w:instrText>
      </w:r>
      <w:r>
        <w:fldChar w:fldCharType="separate"/>
      </w:r>
      <w:r>
        <w:t>3</w:t>
      </w:r>
      <w:r>
        <w:fldChar w:fldCharType="end"/>
      </w:r>
      <w:r>
        <w:fldChar w:fldCharType="end"/>
      </w:r>
    </w:p>
    <w:p>
      <w:pPr>
        <w:pStyle w:val="56"/>
        <w:tabs>
          <w:tab w:val="right" w:leader="dot" w:pos="8312"/>
        </w:tabs>
      </w:pPr>
      <w:r>
        <w:fldChar w:fldCharType="begin"/>
      </w:r>
      <w:r>
        <w:instrText xml:space="preserve"> HYPERLINK \l "_Toc19719" </w:instrText>
      </w:r>
      <w:r>
        <w:fldChar w:fldCharType="separate"/>
      </w:r>
      <w:r>
        <w:rPr>
          <w:rFonts w:hint="eastAsia" w:ascii="仿宋" w:hAnsi="仿宋"/>
          <w:szCs w:val="36"/>
        </w:rPr>
        <w:t>第二章  投标人须知</w:t>
      </w:r>
      <w:r>
        <w:tab/>
      </w:r>
      <w:r>
        <w:fldChar w:fldCharType="begin"/>
      </w:r>
      <w:r>
        <w:instrText xml:space="preserve"> PAGEREF _Toc19719 \h </w:instrText>
      </w:r>
      <w:r>
        <w:fldChar w:fldCharType="separate"/>
      </w:r>
      <w:r>
        <w:t>9</w:t>
      </w:r>
      <w:r>
        <w:fldChar w:fldCharType="end"/>
      </w:r>
      <w:r>
        <w:fldChar w:fldCharType="end"/>
      </w:r>
    </w:p>
    <w:p>
      <w:pPr>
        <w:pStyle w:val="56"/>
        <w:tabs>
          <w:tab w:val="right" w:leader="dot" w:pos="8312"/>
        </w:tabs>
      </w:pPr>
      <w:r>
        <w:fldChar w:fldCharType="begin"/>
      </w:r>
      <w:r>
        <w:instrText xml:space="preserve"> HYPERLINK \l "_Toc23342" </w:instrText>
      </w:r>
      <w:r>
        <w:fldChar w:fldCharType="separate"/>
      </w:r>
      <w:r>
        <w:rPr>
          <w:rFonts w:hint="eastAsia" w:hAnsi="宋体"/>
          <w:szCs w:val="36"/>
        </w:rPr>
        <w:t>第三章  评标办法及评分标准</w:t>
      </w:r>
      <w:r>
        <w:tab/>
      </w:r>
      <w:r>
        <w:fldChar w:fldCharType="begin"/>
      </w:r>
      <w:r>
        <w:instrText xml:space="preserve"> PAGEREF _Toc23342 \h </w:instrText>
      </w:r>
      <w:r>
        <w:fldChar w:fldCharType="separate"/>
      </w:r>
      <w:r>
        <w:t>27</w:t>
      </w:r>
      <w:r>
        <w:fldChar w:fldCharType="end"/>
      </w:r>
      <w:r>
        <w:fldChar w:fldCharType="end"/>
      </w:r>
    </w:p>
    <w:p>
      <w:pPr>
        <w:pStyle w:val="56"/>
        <w:tabs>
          <w:tab w:val="right" w:leader="dot" w:pos="8312"/>
        </w:tabs>
      </w:pPr>
      <w:r>
        <w:fldChar w:fldCharType="begin"/>
      </w:r>
      <w:r>
        <w:instrText xml:space="preserve"> HYPERLINK \l "_Toc11381" </w:instrText>
      </w:r>
      <w:r>
        <w:fldChar w:fldCharType="separate"/>
      </w:r>
      <w:r>
        <w:rPr>
          <w:rFonts w:hint="eastAsia" w:hAnsi="宋体"/>
          <w:szCs w:val="36"/>
        </w:rPr>
        <w:t>第四章  采购需求</w:t>
      </w:r>
      <w:r>
        <w:tab/>
      </w:r>
      <w:r>
        <w:fldChar w:fldCharType="begin"/>
      </w:r>
      <w:r>
        <w:instrText xml:space="preserve"> PAGEREF _Toc11381 \h </w:instrText>
      </w:r>
      <w:r>
        <w:fldChar w:fldCharType="separate"/>
      </w:r>
      <w:r>
        <w:t>33</w:t>
      </w:r>
      <w:r>
        <w:fldChar w:fldCharType="end"/>
      </w:r>
      <w:r>
        <w:fldChar w:fldCharType="end"/>
      </w:r>
    </w:p>
    <w:p>
      <w:pPr>
        <w:pStyle w:val="56"/>
        <w:tabs>
          <w:tab w:val="right" w:leader="dot" w:pos="8312"/>
        </w:tabs>
      </w:pPr>
      <w:r>
        <w:fldChar w:fldCharType="begin"/>
      </w:r>
      <w:r>
        <w:instrText xml:space="preserve"> HYPERLINK \l "_Toc6303" </w:instrText>
      </w:r>
      <w:r>
        <w:fldChar w:fldCharType="separate"/>
      </w:r>
      <w:r>
        <w:rPr>
          <w:rFonts w:hint="eastAsia" w:hAnsi="宋体"/>
          <w:szCs w:val="36"/>
        </w:rPr>
        <w:t>第五章  采购合同</w:t>
      </w:r>
      <w:r>
        <w:tab/>
      </w:r>
      <w:r>
        <w:fldChar w:fldCharType="begin"/>
      </w:r>
      <w:r>
        <w:instrText xml:space="preserve"> PAGEREF _Toc6303 \h </w:instrText>
      </w:r>
      <w:r>
        <w:fldChar w:fldCharType="separate"/>
      </w:r>
      <w:r>
        <w:t>44</w:t>
      </w:r>
      <w:r>
        <w:fldChar w:fldCharType="end"/>
      </w:r>
      <w:r>
        <w:fldChar w:fldCharType="end"/>
      </w:r>
    </w:p>
    <w:p>
      <w:pPr>
        <w:pStyle w:val="56"/>
        <w:tabs>
          <w:tab w:val="right" w:leader="dot" w:pos="8312"/>
        </w:tabs>
      </w:pPr>
      <w:r>
        <w:fldChar w:fldCharType="begin"/>
      </w:r>
      <w:r>
        <w:instrText xml:space="preserve"> HYPERLINK \l "_Toc31379" </w:instrText>
      </w:r>
      <w:r>
        <w:fldChar w:fldCharType="separate"/>
      </w:r>
      <w:r>
        <w:rPr>
          <w:rFonts w:hint="eastAsia" w:hAnsi="宋体"/>
          <w:szCs w:val="36"/>
        </w:rPr>
        <w:t>第六章</w:t>
      </w:r>
      <w:r>
        <w:rPr>
          <w:rFonts w:hAnsi="宋体"/>
          <w:szCs w:val="36"/>
        </w:rPr>
        <w:t xml:space="preserve">  </w:t>
      </w:r>
      <w:r>
        <w:rPr>
          <w:rFonts w:hint="eastAsia" w:hAnsi="宋体"/>
          <w:szCs w:val="36"/>
        </w:rPr>
        <w:t>投标文件格式附件</w:t>
      </w:r>
      <w:r>
        <w:tab/>
      </w:r>
      <w:r>
        <w:fldChar w:fldCharType="begin"/>
      </w:r>
      <w:r>
        <w:instrText xml:space="preserve"> PAGEREF _Toc31379 \h </w:instrText>
      </w:r>
      <w:r>
        <w:fldChar w:fldCharType="separate"/>
      </w:r>
      <w:r>
        <w:t>52</w:t>
      </w:r>
      <w:r>
        <w:fldChar w:fldCharType="end"/>
      </w:r>
      <w:r>
        <w:fldChar w:fldCharType="end"/>
      </w:r>
    </w:p>
    <w:p>
      <w:pPr>
        <w:spacing w:before="120" w:beforeLines="50" w:line="480" w:lineRule="exact"/>
        <w:ind w:left="165"/>
        <w:jc w:val="center"/>
        <w:outlineLvl w:val="0"/>
        <w:rPr>
          <w:rFonts w:hAnsi="宋体"/>
          <w:b/>
          <w:color w:val="000000"/>
          <w:sz w:val="36"/>
          <w:szCs w:val="36"/>
        </w:rPr>
      </w:pPr>
      <w:r>
        <w:rPr>
          <w:rFonts w:ascii="宋体" w:hAnsi="宋体" w:eastAsia="仿宋_GB2312"/>
          <w:color w:val="000000"/>
          <w:szCs w:val="30"/>
        </w:rPr>
        <w:fldChar w:fldCharType="end"/>
      </w:r>
      <w:bookmarkStart w:id="0" w:name="_Toc14919"/>
      <w:r>
        <w:rPr>
          <w:rFonts w:hAnsi="宋体" w:eastAsia="仿宋_GB2312"/>
          <w:color w:val="000000"/>
          <w:sz w:val="32"/>
          <w:szCs w:val="32"/>
        </w:rPr>
        <w:br w:type="page"/>
      </w:r>
      <w:r>
        <w:rPr>
          <w:rFonts w:hint="eastAsia" w:hAnsi="宋体"/>
          <w:b/>
          <w:color w:val="000000"/>
          <w:sz w:val="36"/>
          <w:szCs w:val="36"/>
        </w:rPr>
        <w:t>第一章  公开招标采购公告</w:t>
      </w:r>
      <w:bookmarkEnd w:id="0"/>
    </w:p>
    <w:p>
      <w:pPr>
        <w:pStyle w:val="496"/>
        <w:widowControl w:val="0"/>
        <w:spacing w:after="120"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w:t>
      </w:r>
      <w:r>
        <w:rPr>
          <w:rFonts w:hint="eastAsia" w:ascii="仿宋" w:hAnsi="仿宋" w:eastAsia="仿宋"/>
          <w:color w:val="000000"/>
          <w:sz w:val="28"/>
          <w:szCs w:val="28"/>
          <w:lang w:eastAsia="zh-CN"/>
        </w:rPr>
        <w:t>》《</w:t>
      </w:r>
      <w:r>
        <w:rPr>
          <w:rFonts w:hint="eastAsia" w:ascii="仿宋" w:hAnsi="仿宋" w:eastAsia="仿宋"/>
          <w:color w:val="000000"/>
          <w:sz w:val="28"/>
          <w:szCs w:val="28"/>
        </w:rPr>
        <w:t>中华人民共和国政府采购法实施条例</w:t>
      </w:r>
      <w:r>
        <w:rPr>
          <w:rFonts w:hint="eastAsia" w:ascii="仿宋" w:hAnsi="仿宋" w:eastAsia="仿宋"/>
          <w:color w:val="000000"/>
          <w:sz w:val="28"/>
          <w:szCs w:val="28"/>
          <w:lang w:eastAsia="zh-CN"/>
        </w:rPr>
        <w:t>》《</w:t>
      </w:r>
      <w:r>
        <w:rPr>
          <w:rFonts w:hint="eastAsia" w:ascii="仿宋" w:hAnsi="仿宋" w:eastAsia="仿宋"/>
          <w:color w:val="000000"/>
          <w:sz w:val="28"/>
          <w:szCs w:val="28"/>
        </w:rPr>
        <w:t>政府采购货物和服务招标投标管理办法》等规定，现就下列项目进行公开招标采购，欢迎提供本国货物的单位或个人前来投标</w:t>
      </w:r>
      <w:r>
        <w:rPr>
          <w:rFonts w:hint="eastAsia" w:ascii="仿宋" w:hAnsi="仿宋" w:eastAsia="仿宋"/>
          <w:color w:val="000000"/>
          <w:sz w:val="30"/>
          <w:szCs w:val="30"/>
        </w:rPr>
        <w:t>：</w:t>
      </w:r>
    </w:p>
    <w:p>
      <w:pPr>
        <w:numPr>
          <w:ilvl w:val="0"/>
          <w:numId w:val="60"/>
        </w:num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项目编号：</w:t>
      </w:r>
      <w:r>
        <w:rPr>
          <w:rFonts w:ascii="仿宋" w:hAnsi="仿宋" w:eastAsia="仿宋" w:cs="Arial"/>
          <w:b/>
          <w:color w:val="000000"/>
          <w:sz w:val="30"/>
          <w:szCs w:val="30"/>
        </w:rPr>
        <w:t>ZB202</w:t>
      </w:r>
      <w:r>
        <w:rPr>
          <w:rFonts w:hint="eastAsia" w:ascii="仿宋" w:hAnsi="仿宋" w:eastAsia="仿宋" w:cs="Arial"/>
          <w:b/>
          <w:color w:val="000000"/>
          <w:sz w:val="30"/>
          <w:szCs w:val="30"/>
        </w:rPr>
        <w:t>4</w:t>
      </w:r>
      <w:r>
        <w:rPr>
          <w:rFonts w:ascii="仿宋" w:hAnsi="仿宋" w:eastAsia="仿宋" w:cs="Arial"/>
          <w:b/>
          <w:color w:val="000000"/>
          <w:sz w:val="30"/>
          <w:szCs w:val="30"/>
        </w:rPr>
        <w:t>-</w:t>
      </w:r>
      <w:r>
        <w:rPr>
          <w:rFonts w:hint="eastAsia" w:ascii="仿宋" w:hAnsi="仿宋" w:eastAsia="仿宋" w:cs="Arial"/>
          <w:b/>
          <w:color w:val="000000"/>
          <w:sz w:val="30"/>
          <w:szCs w:val="30"/>
        </w:rPr>
        <w:t>24</w:t>
      </w:r>
    </w:p>
    <w:p>
      <w:pPr>
        <w:numPr>
          <w:ilvl w:val="0"/>
          <w:numId w:val="60"/>
        </w:num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公告期限：5个工作日</w:t>
      </w:r>
    </w:p>
    <w:p>
      <w:pPr>
        <w:numPr>
          <w:ilvl w:val="0"/>
          <w:numId w:val="60"/>
        </w:num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采购项目内容、数量及预算</w:t>
      </w:r>
      <w:bookmarkStart w:id="1" w:name="PO_15528_PM004"/>
      <w:r>
        <w:rPr>
          <w:rFonts w:ascii="仿宋" w:hAnsi="仿宋" w:eastAsia="仿宋" w:cs="Arial"/>
          <w:b/>
          <w:color w:val="000000"/>
          <w:sz w:val="30"/>
          <w:szCs w:val="30"/>
        </w:rPr>
        <w:t xml:space="preserve"> </w:t>
      </w:r>
    </w:p>
    <w:p>
      <w:pPr>
        <w:snapToGrid w:val="0"/>
        <w:spacing w:line="276" w:lineRule="auto"/>
        <w:ind w:left="420" w:leftChars="200"/>
        <w:rPr>
          <w:rFonts w:ascii="仿宋" w:hAnsi="仿宋" w:eastAsia="仿宋" w:cs="Arial"/>
          <w:b/>
          <w:color w:val="000000"/>
          <w:sz w:val="30"/>
          <w:szCs w:val="30"/>
        </w:rPr>
      </w:pPr>
      <w:r>
        <w:rPr>
          <w:rFonts w:hint="eastAsia" w:ascii="仿宋" w:hAnsi="仿宋" w:eastAsia="仿宋" w:cs="仿宋"/>
          <w:color w:val="000000"/>
          <w:sz w:val="24"/>
          <w:szCs w:val="24"/>
        </w:rPr>
        <w:t>本项目采购标的均为国产产品，具体参数详见第四章采购需求</w:t>
      </w:r>
    </w:p>
    <w:tbl>
      <w:tblPr>
        <w:tblStyle w:val="83"/>
        <w:tblW w:w="8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5256"/>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0" w:type="auto"/>
            <w:vAlign w:val="center"/>
          </w:tcPr>
          <w:p>
            <w:pPr>
              <w:snapToGrid w:val="0"/>
              <w:jc w:val="center"/>
              <w:rPr>
                <w:rFonts w:ascii="仿宋" w:hAnsi="仿宋" w:eastAsia="仿宋" w:cs="仿宋"/>
                <w:b/>
                <w:color w:val="000000"/>
                <w:sz w:val="24"/>
                <w:szCs w:val="24"/>
              </w:rPr>
            </w:pPr>
            <w:r>
              <w:rPr>
                <w:rFonts w:hint="eastAsia" w:ascii="仿宋" w:hAnsi="仿宋" w:eastAsia="仿宋" w:cs="仿宋"/>
                <w:b/>
                <w:color w:val="000000"/>
                <w:sz w:val="24"/>
                <w:szCs w:val="24"/>
              </w:rPr>
              <w:t>标项</w:t>
            </w:r>
          </w:p>
        </w:tc>
        <w:tc>
          <w:tcPr>
            <w:tcW w:w="0" w:type="auto"/>
            <w:vAlign w:val="center"/>
          </w:tcPr>
          <w:p>
            <w:pPr>
              <w:snapToGrid w:val="0"/>
              <w:jc w:val="center"/>
              <w:rPr>
                <w:rFonts w:ascii="仿宋" w:hAnsi="仿宋" w:eastAsia="仿宋" w:cs="仿宋"/>
                <w:b/>
                <w:color w:val="000000"/>
                <w:sz w:val="24"/>
                <w:szCs w:val="24"/>
              </w:rPr>
            </w:pPr>
            <w:r>
              <w:rPr>
                <w:rFonts w:hint="eastAsia" w:ascii="仿宋" w:hAnsi="仿宋" w:eastAsia="仿宋" w:cs="仿宋"/>
                <w:b/>
                <w:color w:val="000000"/>
                <w:sz w:val="24"/>
                <w:szCs w:val="24"/>
              </w:rPr>
              <w:t>标项名称</w:t>
            </w:r>
          </w:p>
        </w:tc>
        <w:tc>
          <w:tcPr>
            <w:tcW w:w="2073" w:type="dxa"/>
            <w:vAlign w:val="center"/>
          </w:tcPr>
          <w:p>
            <w:pPr>
              <w:snapToGrid w:val="0"/>
              <w:jc w:val="center"/>
              <w:rPr>
                <w:rFonts w:ascii="仿宋" w:hAnsi="仿宋" w:eastAsia="仿宋" w:cs="仿宋"/>
                <w:b/>
                <w:color w:val="000000"/>
                <w:sz w:val="24"/>
                <w:szCs w:val="24"/>
              </w:rPr>
            </w:pPr>
            <w:r>
              <w:rPr>
                <w:rFonts w:hint="eastAsia" w:ascii="仿宋" w:hAnsi="仿宋" w:eastAsia="仿宋" w:cs="仿宋"/>
                <w:b/>
                <w:color w:val="000000"/>
                <w:sz w:val="24"/>
                <w:szCs w:val="24"/>
              </w:rPr>
              <w:t>预算金额</w:t>
            </w:r>
          </w:p>
          <w:p>
            <w:pPr>
              <w:snapToGrid w:val="0"/>
              <w:jc w:val="center"/>
              <w:rPr>
                <w:rFonts w:ascii="仿宋" w:hAnsi="仿宋" w:eastAsia="仿宋" w:cs="仿宋"/>
                <w:b/>
                <w:color w:val="000000"/>
                <w:sz w:val="24"/>
                <w:szCs w:val="24"/>
              </w:rPr>
            </w:pP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rPr>
              <w:t>万元</w:t>
            </w:r>
            <w:r>
              <w:rPr>
                <w:rFonts w:hint="eastAsia" w:ascii="仿宋" w:hAnsi="仿宋" w:eastAsia="仿宋" w:cs="仿宋"/>
                <w:b/>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0" w:type="auto"/>
            <w:vAlign w:val="center"/>
          </w:tcPr>
          <w:p>
            <w:pPr>
              <w:numPr>
                <w:ilvl w:val="0"/>
                <w:numId w:val="61"/>
              </w:numPr>
              <w:snapToGrid w:val="0"/>
              <w:jc w:val="center"/>
              <w:rPr>
                <w:rFonts w:ascii="仿宋" w:hAnsi="仿宋" w:eastAsia="仿宋" w:cs="仿宋"/>
                <w:bCs/>
                <w:color w:val="000000"/>
                <w:sz w:val="24"/>
                <w:szCs w:val="24"/>
              </w:rPr>
            </w:pPr>
          </w:p>
        </w:tc>
        <w:tc>
          <w:tcPr>
            <w:tcW w:w="0" w:type="auto"/>
            <w:vAlign w:val="center"/>
          </w:tcPr>
          <w:p>
            <w:pPr>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射击队物理治疗、康复及体育治疗仪器设备</w:t>
            </w:r>
          </w:p>
        </w:tc>
        <w:tc>
          <w:tcPr>
            <w:tcW w:w="2073" w:type="dxa"/>
            <w:vAlign w:val="center"/>
          </w:tcPr>
          <w:p>
            <w:pPr>
              <w:snapToGrid w:val="0"/>
              <w:jc w:val="center"/>
              <w:rPr>
                <w:rFonts w:ascii="仿宋" w:hAnsi="仿宋" w:eastAsia="仿宋" w:cs="仿宋"/>
                <w:b/>
                <w:color w:val="000000"/>
                <w:sz w:val="24"/>
                <w:szCs w:val="24"/>
              </w:rPr>
            </w:pPr>
            <w:r>
              <w:rPr>
                <w:rFonts w:hint="eastAsia" w:ascii="仿宋" w:hAnsi="仿宋" w:eastAsia="仿宋" w:cs="仿宋"/>
                <w:bCs/>
                <w:color w:val="000000"/>
                <w:sz w:val="24"/>
                <w:szCs w:val="24"/>
              </w:rPr>
              <w:t>95.196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0" w:type="auto"/>
            <w:vAlign w:val="center"/>
          </w:tcPr>
          <w:p>
            <w:pPr>
              <w:numPr>
                <w:ilvl w:val="0"/>
                <w:numId w:val="61"/>
              </w:numPr>
              <w:snapToGrid w:val="0"/>
              <w:jc w:val="center"/>
              <w:rPr>
                <w:rFonts w:ascii="仿宋" w:hAnsi="仿宋" w:eastAsia="仿宋" w:cs="仿宋"/>
                <w:bCs/>
                <w:color w:val="000000"/>
                <w:sz w:val="24"/>
                <w:szCs w:val="24"/>
              </w:rPr>
            </w:pPr>
          </w:p>
        </w:tc>
        <w:tc>
          <w:tcPr>
            <w:tcW w:w="0" w:type="auto"/>
            <w:vAlign w:val="center"/>
          </w:tcPr>
          <w:p>
            <w:pPr>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射击队健身设备</w:t>
            </w:r>
          </w:p>
        </w:tc>
        <w:tc>
          <w:tcPr>
            <w:tcW w:w="2073" w:type="dxa"/>
            <w:vAlign w:val="center"/>
          </w:tcPr>
          <w:p>
            <w:pPr>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0" w:type="auto"/>
            <w:vAlign w:val="center"/>
          </w:tcPr>
          <w:p>
            <w:pPr>
              <w:numPr>
                <w:ilvl w:val="0"/>
                <w:numId w:val="61"/>
              </w:numPr>
              <w:snapToGrid w:val="0"/>
              <w:jc w:val="center"/>
              <w:rPr>
                <w:rFonts w:ascii="仿宋" w:hAnsi="仿宋" w:eastAsia="仿宋" w:cs="仿宋"/>
                <w:bCs/>
                <w:color w:val="000000"/>
                <w:sz w:val="24"/>
                <w:szCs w:val="24"/>
              </w:rPr>
            </w:pPr>
          </w:p>
        </w:tc>
        <w:tc>
          <w:tcPr>
            <w:tcW w:w="0" w:type="auto"/>
            <w:vAlign w:val="center"/>
          </w:tcPr>
          <w:p>
            <w:pPr>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射击队运动康复设备</w:t>
            </w:r>
          </w:p>
        </w:tc>
        <w:tc>
          <w:tcPr>
            <w:tcW w:w="2073" w:type="dxa"/>
            <w:vAlign w:val="center"/>
          </w:tcPr>
          <w:p>
            <w:pPr>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0" w:type="auto"/>
            <w:vAlign w:val="center"/>
          </w:tcPr>
          <w:p>
            <w:pPr>
              <w:numPr>
                <w:ilvl w:val="0"/>
                <w:numId w:val="61"/>
              </w:numPr>
              <w:snapToGrid w:val="0"/>
              <w:jc w:val="center"/>
              <w:rPr>
                <w:rFonts w:ascii="仿宋" w:hAnsi="仿宋" w:eastAsia="仿宋" w:cs="仿宋"/>
                <w:bCs/>
                <w:color w:val="000000"/>
                <w:sz w:val="24"/>
                <w:szCs w:val="24"/>
              </w:rPr>
            </w:pPr>
          </w:p>
        </w:tc>
        <w:tc>
          <w:tcPr>
            <w:tcW w:w="0" w:type="auto"/>
            <w:vAlign w:val="center"/>
          </w:tcPr>
          <w:p>
            <w:pPr>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飞碟射击队物理治疗、康复及体育治疗仪器设备</w:t>
            </w:r>
          </w:p>
        </w:tc>
        <w:tc>
          <w:tcPr>
            <w:tcW w:w="2073" w:type="dxa"/>
            <w:vAlign w:val="center"/>
          </w:tcPr>
          <w:p>
            <w:pPr>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0" w:type="auto"/>
            <w:vAlign w:val="center"/>
          </w:tcPr>
          <w:p>
            <w:pPr>
              <w:numPr>
                <w:ilvl w:val="0"/>
                <w:numId w:val="61"/>
              </w:numPr>
              <w:snapToGrid w:val="0"/>
              <w:jc w:val="center"/>
              <w:rPr>
                <w:rFonts w:ascii="仿宋" w:hAnsi="仿宋" w:eastAsia="仿宋" w:cs="仿宋"/>
                <w:bCs/>
                <w:color w:val="000000"/>
                <w:sz w:val="24"/>
                <w:szCs w:val="24"/>
              </w:rPr>
            </w:pPr>
          </w:p>
        </w:tc>
        <w:tc>
          <w:tcPr>
            <w:tcW w:w="0" w:type="auto"/>
            <w:vAlign w:val="center"/>
          </w:tcPr>
          <w:p>
            <w:pPr>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飞碟射击队飞碟技术分析与服务系统</w:t>
            </w:r>
          </w:p>
        </w:tc>
        <w:tc>
          <w:tcPr>
            <w:tcW w:w="2073" w:type="dxa"/>
            <w:vAlign w:val="center"/>
          </w:tcPr>
          <w:p>
            <w:pPr>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0" w:type="auto"/>
            <w:gridSpan w:val="2"/>
            <w:vAlign w:val="center"/>
          </w:tcPr>
          <w:p>
            <w:pPr>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总计</w:t>
            </w:r>
          </w:p>
        </w:tc>
        <w:tc>
          <w:tcPr>
            <w:tcW w:w="2073" w:type="dxa"/>
            <w:vAlign w:val="center"/>
          </w:tcPr>
          <w:p>
            <w:pPr>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192.596</w:t>
            </w:r>
          </w:p>
        </w:tc>
      </w:tr>
      <w:bookmarkEnd w:id="1"/>
    </w:tbl>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1</w:t>
      </w:r>
      <w:r>
        <w:rPr>
          <w:rFonts w:hint="eastAsia" w:ascii="仿宋" w:hAnsi="仿宋" w:eastAsia="仿宋" w:cs="Arial"/>
          <w:bCs/>
          <w:color w:val="000000"/>
          <w:sz w:val="28"/>
          <w:szCs w:val="28"/>
          <w:lang w:eastAsia="zh-CN"/>
        </w:rPr>
        <w:t>、</w:t>
      </w:r>
      <w:r>
        <w:rPr>
          <w:rFonts w:hint="eastAsia" w:ascii="仿宋" w:hAnsi="仿宋" w:eastAsia="仿宋" w:cs="Arial"/>
          <w:bCs/>
          <w:color w:val="000000"/>
          <w:sz w:val="28"/>
          <w:szCs w:val="28"/>
        </w:rPr>
        <w:t>符合《中华人民共和国政府采购法》第二十二条规定；</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3、单位负责人为同一人或者存在直接控股、管理关系的不同供应商，不得参加同一分包的政府采购活动。</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4、为采购项目提供整体设计、规范编制或者项目管理、监理、检测等服务的供应商，不得再参加该采购项目的其他采购活动。</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5、</w:t>
      </w:r>
      <w:r>
        <w:rPr>
          <w:rFonts w:hint="eastAsia" w:ascii="仿宋" w:hAnsi="仿宋" w:eastAsia="仿宋" w:cs="Arial"/>
          <w:color w:val="000000"/>
          <w:sz w:val="28"/>
          <w:szCs w:val="28"/>
        </w:rPr>
        <w:t>投标人的特定条件：</w:t>
      </w:r>
      <w:r>
        <w:rPr>
          <w:rFonts w:hint="eastAsia" w:ascii="仿宋" w:hAnsi="仿宋" w:eastAsia="仿宋" w:cs="Arial"/>
          <w:bCs/>
          <w:color w:val="000000"/>
          <w:sz w:val="28"/>
          <w:szCs w:val="28"/>
        </w:rPr>
        <w:t>不接受联合体投标。</w:t>
      </w:r>
    </w:p>
    <w:p>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标项1、标项4投标人如果为医疗器械生产企业，那么提供有效的企业医疗器械生产许可证；标项1、标项4投标人如果为医疗器械经营企业，那么提供有效的企业医疗器械经营许可证。</w:t>
      </w:r>
    </w:p>
    <w:p>
      <w:pPr>
        <w:tabs>
          <w:tab w:val="left" w:pos="786"/>
        </w:tabs>
        <w:snapToGrid w:val="0"/>
        <w:spacing w:line="460" w:lineRule="exact"/>
        <w:ind w:firstLine="565" w:firstLineChars="202"/>
        <w:rPr>
          <w:rFonts w:ascii="仿宋" w:hAnsi="仿宋" w:eastAsia="仿宋" w:cs="Arial"/>
          <w:bCs/>
          <w:color w:val="000000"/>
          <w:sz w:val="28"/>
          <w:szCs w:val="28"/>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五、投标报名：</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1、报名时间：自采购文件发布之日起至</w:t>
      </w:r>
      <w:r>
        <w:rPr>
          <w:rFonts w:hint="eastAsia" w:ascii="仿宋" w:hAnsi="仿宋" w:eastAsia="仿宋"/>
          <w:kern w:val="0"/>
          <w:sz w:val="30"/>
          <w:szCs w:val="30"/>
          <w:u w:val="single"/>
        </w:rPr>
        <w:t>2</w:t>
      </w:r>
      <w:r>
        <w:rPr>
          <w:rFonts w:ascii="仿宋" w:hAnsi="仿宋" w:eastAsia="仿宋"/>
          <w:kern w:val="0"/>
          <w:sz w:val="30"/>
          <w:szCs w:val="30"/>
          <w:u w:val="single"/>
        </w:rPr>
        <w:t>02</w:t>
      </w:r>
      <w:r>
        <w:rPr>
          <w:rFonts w:hint="eastAsia" w:ascii="仿宋" w:hAnsi="仿宋" w:eastAsia="仿宋"/>
          <w:kern w:val="0"/>
          <w:sz w:val="30"/>
          <w:szCs w:val="30"/>
          <w:u w:val="single"/>
        </w:rPr>
        <w:t>4年6月</w:t>
      </w:r>
      <w:r>
        <w:rPr>
          <w:rFonts w:hint="eastAsia" w:ascii="仿宋" w:hAnsi="仿宋" w:eastAsia="仿宋"/>
          <w:kern w:val="0"/>
          <w:sz w:val="30"/>
          <w:szCs w:val="30"/>
          <w:u w:val="single"/>
          <w:lang w:val="en-US" w:eastAsia="zh-CN"/>
        </w:rPr>
        <w:t>21</w:t>
      </w:r>
      <w:r>
        <w:rPr>
          <w:rFonts w:hint="eastAsia" w:ascii="仿宋" w:hAnsi="仿宋" w:eastAsia="仿宋"/>
          <w:kern w:val="0"/>
          <w:sz w:val="30"/>
          <w:szCs w:val="30"/>
          <w:u w:val="single"/>
        </w:rPr>
        <w:t>日</w:t>
      </w:r>
      <w:r>
        <w:rPr>
          <w:rFonts w:hint="eastAsia" w:ascii="仿宋" w:hAnsi="仿宋" w:eastAsia="仿宋"/>
          <w:kern w:val="0"/>
          <w:sz w:val="30"/>
          <w:szCs w:val="30"/>
          <w:u w:val="single"/>
          <w:lang w:val="en-US" w:eastAsia="zh-CN"/>
        </w:rPr>
        <w:t>16</w:t>
      </w:r>
      <w:r>
        <w:rPr>
          <w:rFonts w:hint="eastAsia" w:ascii="仿宋" w:hAnsi="仿宋" w:eastAsia="仿宋"/>
          <w:kern w:val="0"/>
          <w:sz w:val="30"/>
          <w:szCs w:val="30"/>
          <w:u w:val="single"/>
        </w:rPr>
        <w:t>:00</w:t>
      </w:r>
      <w:r>
        <w:rPr>
          <w:rFonts w:hint="eastAsia" w:ascii="仿宋" w:hAnsi="仿宋" w:eastAsia="仿宋"/>
          <w:color w:val="000000"/>
          <w:kern w:val="0"/>
          <w:sz w:val="30"/>
          <w:szCs w:val="30"/>
        </w:rPr>
        <w:t>（节假日除外）。</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2、报名方式：本项目需通过政采云平台网上报名。</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政采云平台供应商注册链接：</w:t>
      </w:r>
    </w:p>
    <w:p>
      <w:pPr>
        <w:snapToGrid w:val="0"/>
        <w:spacing w:line="440" w:lineRule="exact"/>
        <w:ind w:firstLine="420" w:firstLineChars="200"/>
        <w:rPr>
          <w:rFonts w:ascii="仿宋" w:hAnsi="仿宋" w:eastAsia="仿宋"/>
          <w:color w:val="000000"/>
          <w:kern w:val="0"/>
          <w:sz w:val="30"/>
          <w:szCs w:val="30"/>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kern w:val="0"/>
          <w:sz w:val="30"/>
          <w:szCs w:val="30"/>
        </w:rPr>
        <w:t>https://middle.zcygov.cn/v-settle-front/enter/account?entranceType=1&amp;settleCategory=1&amp;isLoginAdd=true</w:t>
      </w:r>
      <w:r>
        <w:rPr>
          <w:rStyle w:val="149"/>
          <w:rFonts w:hint="eastAsia" w:ascii="仿宋" w:hAnsi="仿宋" w:eastAsia="仿宋"/>
          <w:kern w:val="0"/>
          <w:sz w:val="30"/>
          <w:szCs w:val="30"/>
        </w:rPr>
        <w:fldChar w:fldCharType="end"/>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注册成功后，用账号密码登录后台界面；</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供应商报名路径：应用中心-项目采购-获取采购文件管理，找到本项目的项目名称申请获取采购文件，按照系统界面要求填写供应商相关信息，同时将以下文件扫描件作为附件上传：</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（1）法定代表人/负责人授权委托书扫描件（法定代表人手写签字或盖章，并加盖单位公章。以分支机构投标的，出具分支机构负责人手写签字或盖章，加盖单位公章）；</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（2）授权代表身份证扫描件</w:t>
      </w:r>
    </w:p>
    <w:p>
      <w:pPr>
        <w:snapToGrid w:val="0"/>
        <w:spacing w:line="440" w:lineRule="exact"/>
        <w:rPr>
          <w:rFonts w:ascii="仿宋" w:hAnsi="仿宋" w:eastAsia="仿宋"/>
          <w:b/>
          <w:color w:val="000000"/>
          <w:kern w:val="0"/>
          <w:sz w:val="30"/>
          <w:szCs w:val="30"/>
        </w:rPr>
      </w:pPr>
    </w:p>
    <w:p>
      <w:pPr>
        <w:snapToGrid w:val="0"/>
        <w:spacing w:line="440" w:lineRule="exact"/>
        <w:ind w:firstLine="643" w:firstLineChars="200"/>
        <w:jc w:val="center"/>
        <w:rPr>
          <w:rFonts w:ascii="仿宋" w:hAnsi="仿宋" w:eastAsia="仿宋"/>
          <w:b/>
          <w:color w:val="000000"/>
          <w:kern w:val="0"/>
          <w:sz w:val="32"/>
          <w:szCs w:val="32"/>
        </w:rPr>
      </w:pPr>
      <w:r>
        <w:rPr>
          <w:rFonts w:hint="eastAsia" w:ascii="仿宋" w:hAnsi="仿宋" w:eastAsia="仿宋"/>
          <w:b/>
          <w:color w:val="000000"/>
          <w:kern w:val="0"/>
          <w:sz w:val="32"/>
          <w:szCs w:val="32"/>
        </w:rPr>
        <w:t>法定代表人</w:t>
      </w:r>
      <w:r>
        <w:rPr>
          <w:rFonts w:ascii="仿宋" w:hAnsi="仿宋" w:eastAsia="仿宋"/>
          <w:b/>
          <w:color w:val="000000"/>
          <w:kern w:val="0"/>
          <w:sz w:val="32"/>
          <w:szCs w:val="32"/>
        </w:rPr>
        <w:t>/负责人的授权委托书</w:t>
      </w:r>
    </w:p>
    <w:p>
      <w:pPr>
        <w:snapToGrid w:val="0"/>
        <w:spacing w:line="440" w:lineRule="exact"/>
        <w:rPr>
          <w:rFonts w:ascii="仿宋" w:hAnsi="仿宋" w:eastAsia="仿宋"/>
          <w:b/>
          <w:color w:val="000000"/>
          <w:kern w:val="0"/>
          <w:sz w:val="30"/>
          <w:szCs w:val="30"/>
        </w:rPr>
      </w:pPr>
      <w:r>
        <w:rPr>
          <w:rFonts w:hint="eastAsia" w:ascii="仿宋" w:hAnsi="仿宋" w:eastAsia="仿宋"/>
          <w:b/>
          <w:color w:val="000000"/>
          <w:kern w:val="0"/>
          <w:sz w:val="30"/>
          <w:szCs w:val="30"/>
        </w:rPr>
        <w:t>国家体育总局体育器材装备中心：</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本授权委托书声明：注册于（公司住址）的（公司名称）法定代表人</w:t>
      </w:r>
      <w:bookmarkStart w:id="2" w:name="_Hlk66538331"/>
      <w:r>
        <w:rPr>
          <w:rFonts w:hint="eastAsia" w:ascii="仿宋" w:hAnsi="仿宋" w:eastAsia="仿宋"/>
          <w:b/>
          <w:color w:val="000000"/>
          <w:kern w:val="0"/>
          <w:sz w:val="30"/>
          <w:szCs w:val="30"/>
        </w:rPr>
        <w:t>/负责人</w:t>
      </w:r>
      <w:bookmarkEnd w:id="2"/>
      <w:r>
        <w:rPr>
          <w:rFonts w:hint="eastAsia" w:ascii="仿宋" w:hAnsi="仿宋" w:eastAsia="仿宋"/>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本授权书于 年 月 日 签字生效，特此声明。</w:t>
      </w:r>
    </w:p>
    <w:p>
      <w:pPr>
        <w:snapToGrid w:val="0"/>
        <w:spacing w:line="440" w:lineRule="exact"/>
        <w:ind w:firstLine="602" w:firstLineChars="200"/>
        <w:rPr>
          <w:rFonts w:ascii="仿宋" w:hAnsi="仿宋" w:eastAsia="仿宋"/>
          <w:b/>
          <w:color w:val="000000"/>
          <w:kern w:val="0"/>
          <w:sz w:val="30"/>
          <w:szCs w:val="30"/>
        </w:rPr>
      </w:pP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法定代表人/负责人印刷体姓名： 签字： 电话：</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授权代表人/负责人印刷体姓名： 签字： 职务： 电话：</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授权代表身份证号： （身份证扫描件附后）</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公司全称（公章）：</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未在规定时间内按要求提交以上文件进行报名登记，而直接编制报价文件参与报价的企业，其报价将被拒绝。</w:t>
      </w:r>
    </w:p>
    <w:p>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3、招标文件售价：0元，招标文件请至公告附件处下载。</w:t>
      </w:r>
    </w:p>
    <w:p>
      <w:pPr>
        <w:snapToGrid w:val="0"/>
        <w:spacing w:line="440" w:lineRule="exact"/>
        <w:ind w:firstLine="602" w:firstLineChars="200"/>
        <w:rPr>
          <w:rFonts w:ascii="仿宋" w:hAnsi="仿宋" w:eastAsia="仿宋" w:cs="Arial"/>
          <w:b/>
          <w:bCs/>
          <w:color w:val="000000"/>
          <w:sz w:val="30"/>
          <w:szCs w:val="30"/>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六、投标保证金：</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投标保证金（人民币）：</w:t>
      </w:r>
      <w:r>
        <w:rPr>
          <w:rFonts w:ascii="仿宋" w:hAnsi="仿宋" w:eastAsia="仿宋"/>
          <w:color w:val="000000"/>
          <w:kern w:val="0"/>
          <w:sz w:val="30"/>
          <w:szCs w:val="30"/>
        </w:rPr>
        <w:t>0</w:t>
      </w:r>
      <w:r>
        <w:rPr>
          <w:rFonts w:hint="eastAsia" w:ascii="仿宋" w:hAnsi="仿宋" w:eastAsia="仿宋"/>
          <w:color w:val="000000"/>
          <w:kern w:val="0"/>
          <w:sz w:val="30"/>
          <w:szCs w:val="30"/>
        </w:rPr>
        <w:t>元</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如需缴纳保证金，</w:t>
      </w:r>
      <w:r>
        <w:rPr>
          <w:rFonts w:hint="eastAsia" w:ascii="仿宋" w:hAnsi="仿宋" w:eastAsia="仿宋" w:cs="Arial"/>
          <w:color w:val="000000"/>
          <w:sz w:val="30"/>
          <w:szCs w:val="30"/>
        </w:rPr>
        <w:t>投标人应于</w:t>
      </w:r>
      <w:r>
        <w:rPr>
          <w:rFonts w:ascii="仿宋" w:hAnsi="仿宋" w:eastAsia="仿宋" w:cs="Arial"/>
          <w:color w:val="000000"/>
          <w:sz w:val="30"/>
          <w:szCs w:val="30"/>
          <w:u w:val="single"/>
        </w:rPr>
        <w:t>20</w:t>
      </w:r>
      <w:r>
        <w:rPr>
          <w:rFonts w:hint="eastAsia" w:ascii="仿宋" w:hAnsi="仿宋" w:eastAsia="仿宋" w:cs="Arial"/>
          <w:color w:val="000000"/>
          <w:sz w:val="30"/>
          <w:szCs w:val="30"/>
          <w:u w:val="single"/>
        </w:rPr>
        <w:t>24</w:t>
      </w:r>
      <w:r>
        <w:rPr>
          <w:rFonts w:ascii="仿宋" w:hAnsi="仿宋" w:eastAsia="仿宋" w:cs="Arial"/>
          <w:color w:val="000000"/>
          <w:sz w:val="30"/>
          <w:szCs w:val="30"/>
          <w:u w:val="single"/>
        </w:rPr>
        <w:t>年</w:t>
      </w:r>
      <w:r>
        <w:rPr>
          <w:rFonts w:hint="eastAsia" w:ascii="仿宋" w:hAnsi="仿宋" w:eastAsia="仿宋" w:cs="Arial"/>
          <w:color w:val="000000"/>
          <w:sz w:val="30"/>
          <w:szCs w:val="30"/>
          <w:u w:val="single"/>
          <w:lang w:val="en-US" w:eastAsia="zh-CN"/>
        </w:rPr>
        <w:t>7</w:t>
      </w:r>
      <w:r>
        <w:rPr>
          <w:rFonts w:hint="eastAsia" w:ascii="仿宋" w:hAnsi="仿宋" w:eastAsia="仿宋" w:cs="Arial"/>
          <w:color w:val="000000"/>
          <w:sz w:val="30"/>
          <w:szCs w:val="30"/>
          <w:u w:val="single"/>
        </w:rPr>
        <w:t>月</w:t>
      </w:r>
      <w:r>
        <w:rPr>
          <w:rFonts w:hint="eastAsia" w:ascii="仿宋" w:hAnsi="仿宋" w:eastAsia="仿宋" w:cs="Arial"/>
          <w:color w:val="000000"/>
          <w:sz w:val="30"/>
          <w:szCs w:val="30"/>
          <w:u w:val="single"/>
          <w:lang w:val="en-US" w:eastAsia="zh-CN"/>
        </w:rPr>
        <w:t>5</w:t>
      </w:r>
      <w:r>
        <w:rPr>
          <w:rFonts w:hint="eastAsia" w:ascii="仿宋" w:hAnsi="仿宋" w:eastAsia="仿宋" w:cs="Arial"/>
          <w:color w:val="000000"/>
          <w:sz w:val="30"/>
          <w:szCs w:val="30"/>
          <w:u w:val="single"/>
        </w:rPr>
        <w:t>日</w:t>
      </w:r>
      <w:r>
        <w:rPr>
          <w:rFonts w:ascii="仿宋" w:hAnsi="仿宋" w:eastAsia="仿宋" w:cs="Arial"/>
          <w:color w:val="000000"/>
          <w:sz w:val="30"/>
          <w:szCs w:val="30"/>
          <w:u w:val="single"/>
        </w:rPr>
        <w:t>9:30</w:t>
      </w:r>
      <w:r>
        <w:rPr>
          <w:rFonts w:hint="eastAsia" w:ascii="仿宋" w:hAnsi="仿宋" w:eastAsia="仿宋" w:cs="Arial"/>
          <w:color w:val="000000"/>
          <w:sz w:val="28"/>
          <w:szCs w:val="28"/>
        </w:rPr>
        <w:t>前将投标保证金以网银、汇票、电汇、转帐支票、银行保函方式（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）交至国家体育总局体育器材装备中心。投标保证金为银行保函形式的，银行保函有效期需比投标有效期长30天。</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银行账号：0200008109089053553</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pPr>
        <w:snapToGrid w:val="0"/>
        <w:spacing w:line="440" w:lineRule="exact"/>
        <w:ind w:firstLine="560" w:firstLineChars="200"/>
        <w:rPr>
          <w:rFonts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投标人递交投标保证金时需提供投标人全称、开户行、银行帐号等银行信息</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并加盖投标人公章，电子版形式发送至t87182686@163.com</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以便招标方退还投标保证金</w:t>
      </w:r>
      <w:r>
        <w:rPr>
          <w:rFonts w:ascii="仿宋" w:hAnsi="仿宋" w:eastAsia="仿宋" w:cs="Arial"/>
          <w:b/>
          <w:bCs/>
          <w:color w:val="000000"/>
          <w:sz w:val="28"/>
          <w:szCs w:val="28"/>
        </w:rPr>
        <w:t>。</w:t>
      </w:r>
    </w:p>
    <w:p>
      <w:pPr>
        <w:snapToGri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sz w:val="28"/>
          <w:szCs w:val="28"/>
        </w:rPr>
        <w:t>。</w:t>
      </w:r>
    </w:p>
    <w:p>
      <w:pPr>
        <w:snapToGrid w:val="0"/>
        <w:spacing w:line="44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投标人有如下情况之一，将被没收其投标保证金，投标人不得要求全部或部分返还</w:t>
      </w:r>
      <w:r>
        <w:rPr>
          <w:rFonts w:hint="eastAsia" w:ascii="仿宋" w:hAnsi="仿宋" w:eastAsia="仿宋" w:cs="Arial"/>
          <w:bCs/>
          <w:color w:val="000000"/>
          <w:sz w:val="28"/>
          <w:szCs w:val="28"/>
          <w:lang w:eastAsia="zh-CN"/>
        </w:rPr>
        <w:t>：</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1、在投标文件有效期内撤回投标文件的；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投标人在投标过程中弄虚作假，提供虚假材料的；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3、中标人无正当理由未能按本文件规定签订采购合同；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w:t>
      </w:r>
      <w:r>
        <w:rPr>
          <w:rFonts w:ascii="仿宋" w:hAnsi="仿宋" w:eastAsia="仿宋" w:cs="Arial"/>
          <w:color w:val="000000"/>
          <w:sz w:val="28"/>
          <w:szCs w:val="28"/>
        </w:rPr>
        <w:t>投标人拒绝在开标记录上签字确认，经</w:t>
      </w:r>
      <w:r>
        <w:rPr>
          <w:rFonts w:hint="eastAsia" w:ascii="仿宋" w:hAnsi="仿宋" w:eastAsia="仿宋" w:cs="Arial"/>
          <w:color w:val="000000"/>
          <w:sz w:val="28"/>
          <w:szCs w:val="28"/>
        </w:rPr>
        <w:t>相关</w:t>
      </w:r>
      <w:r>
        <w:rPr>
          <w:rFonts w:ascii="仿宋" w:hAnsi="仿宋" w:eastAsia="仿宋" w:cs="Arial"/>
          <w:color w:val="000000"/>
          <w:sz w:val="28"/>
          <w:szCs w:val="28"/>
        </w:rPr>
        <w:t>招标投标监督管理机构核实开标记录无误后，投标人仍拒绝签字确认；</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w:t>
      </w:r>
      <w:r>
        <w:rPr>
          <w:rFonts w:hint="eastAsia" w:ascii="仿宋" w:hAnsi="仿宋" w:eastAsia="仿宋"/>
          <w:bCs/>
          <w:color w:val="000000"/>
          <w:sz w:val="28"/>
          <w:szCs w:val="28"/>
        </w:rPr>
        <w:t>将中标项目转让给他人的；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w:t>
      </w:r>
      <w:r>
        <w:rPr>
          <w:rFonts w:ascii="仿宋" w:hAnsi="仿宋" w:eastAsia="仿宋" w:cs="Arial"/>
          <w:color w:val="000000"/>
          <w:sz w:val="28"/>
          <w:szCs w:val="28"/>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7、其他严重扰乱招投标程序的；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40" w:lineRule="exact"/>
        <w:ind w:firstLine="600" w:firstLineChars="200"/>
        <w:rPr>
          <w:rFonts w:ascii="仿宋" w:hAnsi="仿宋" w:eastAsia="仿宋" w:cs="Arial"/>
          <w:b/>
          <w:color w:val="000000"/>
          <w:sz w:val="28"/>
          <w:szCs w:val="28"/>
        </w:rPr>
      </w:pPr>
      <w:r>
        <w:rPr>
          <w:rFonts w:hint="eastAsia" w:ascii="仿宋" w:hAnsi="仿宋" w:eastAsia="仿宋" w:cs="Arial"/>
          <w:color w:val="000000"/>
          <w:sz w:val="30"/>
          <w:szCs w:val="30"/>
        </w:rPr>
        <w:t>本项目采用电子投标，投标人应于</w:t>
      </w:r>
      <w:r>
        <w:rPr>
          <w:rFonts w:ascii="仿宋" w:hAnsi="仿宋" w:eastAsia="仿宋" w:cs="Arial"/>
          <w:color w:val="000000"/>
          <w:sz w:val="30"/>
          <w:szCs w:val="30"/>
          <w:u w:val="single"/>
        </w:rPr>
        <w:t>202</w:t>
      </w:r>
      <w:r>
        <w:rPr>
          <w:rFonts w:hint="eastAsia" w:ascii="仿宋" w:hAnsi="仿宋" w:eastAsia="仿宋" w:cs="Arial"/>
          <w:color w:val="000000"/>
          <w:sz w:val="30"/>
          <w:szCs w:val="30"/>
          <w:u w:val="single"/>
        </w:rPr>
        <w:t>4</w:t>
      </w:r>
      <w:r>
        <w:rPr>
          <w:rFonts w:ascii="仿宋" w:hAnsi="仿宋" w:eastAsia="仿宋" w:cs="Arial"/>
          <w:color w:val="000000"/>
          <w:sz w:val="30"/>
          <w:szCs w:val="30"/>
          <w:u w:val="single"/>
        </w:rPr>
        <w:t>年</w:t>
      </w:r>
      <w:r>
        <w:rPr>
          <w:rFonts w:hint="eastAsia" w:ascii="仿宋" w:hAnsi="仿宋" w:eastAsia="仿宋" w:cs="Arial"/>
          <w:color w:val="000000"/>
          <w:sz w:val="30"/>
          <w:szCs w:val="30"/>
          <w:u w:val="single"/>
          <w:lang w:val="en-US" w:eastAsia="zh-CN"/>
        </w:rPr>
        <w:t>7</w:t>
      </w:r>
      <w:r>
        <w:rPr>
          <w:rFonts w:ascii="仿宋" w:hAnsi="仿宋" w:eastAsia="仿宋" w:cs="Arial"/>
          <w:color w:val="000000"/>
          <w:sz w:val="30"/>
          <w:szCs w:val="30"/>
          <w:u w:val="single"/>
        </w:rPr>
        <w:t>月</w:t>
      </w:r>
      <w:r>
        <w:rPr>
          <w:rFonts w:hint="eastAsia" w:ascii="仿宋" w:hAnsi="仿宋" w:eastAsia="仿宋" w:cs="Arial"/>
          <w:color w:val="000000"/>
          <w:sz w:val="30"/>
          <w:szCs w:val="30"/>
          <w:u w:val="single"/>
          <w:lang w:val="en-US" w:eastAsia="zh-CN"/>
        </w:rPr>
        <w:t>5</w:t>
      </w:r>
      <w:r>
        <w:rPr>
          <w:rFonts w:ascii="仿宋" w:hAnsi="仿宋" w:eastAsia="仿宋" w:cs="Arial"/>
          <w:color w:val="000000"/>
          <w:sz w:val="30"/>
          <w:szCs w:val="30"/>
          <w:u w:val="single"/>
        </w:rPr>
        <w:t>日</w:t>
      </w:r>
      <w:r>
        <w:rPr>
          <w:rFonts w:hint="eastAsia" w:ascii="仿宋" w:hAnsi="仿宋" w:eastAsia="仿宋" w:cs="Arial"/>
          <w:color w:val="000000"/>
          <w:sz w:val="30"/>
          <w:szCs w:val="30"/>
          <w:u w:val="single"/>
        </w:rPr>
        <w:t>9：3</w:t>
      </w:r>
      <w:r>
        <w:rPr>
          <w:rFonts w:ascii="仿宋" w:hAnsi="仿宋" w:eastAsia="仿宋" w:cs="Arial"/>
          <w:color w:val="000000"/>
          <w:sz w:val="30"/>
          <w:szCs w:val="30"/>
          <w:u w:val="single"/>
        </w:rPr>
        <w:t>0</w:t>
      </w:r>
      <w:r>
        <w:rPr>
          <w:rFonts w:hint="eastAsia" w:ascii="仿宋" w:hAnsi="仿宋" w:eastAsia="仿宋" w:cs="Arial"/>
          <w:color w:val="000000"/>
          <w:sz w:val="30"/>
          <w:szCs w:val="30"/>
        </w:rPr>
        <w:t>前在“政采云”平台提交电子版投标文件。</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未进行网上注册并办理数字证书（CA认证）的供应商还可登录政采云平台，通过CA管理，申领CA，包括Ukey介质与云CA证书（二选一）。</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pPr>
        <w:snapToGrid w:val="0"/>
        <w:spacing w:line="440" w:lineRule="exact"/>
        <w:ind w:firstLine="602" w:firstLineChars="200"/>
        <w:rPr>
          <w:rFonts w:ascii="仿宋" w:hAnsi="仿宋" w:eastAsia="仿宋" w:cs="Arial"/>
          <w:b/>
          <w:bCs/>
          <w:color w:val="000000"/>
          <w:sz w:val="30"/>
          <w:szCs w:val="30"/>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七、开标时间及地点：</w:t>
      </w:r>
      <w:r>
        <w:rPr>
          <w:rFonts w:hint="eastAsia" w:ascii="仿宋" w:hAnsi="仿宋" w:eastAsia="仿宋" w:cs="Arial"/>
          <w:b/>
          <w:bCs/>
          <w:color w:val="000000"/>
          <w:sz w:val="30"/>
          <w:szCs w:val="30"/>
        </w:rPr>
        <w:tab/>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本次招标将于</w:t>
      </w:r>
      <w:r>
        <w:rPr>
          <w:rFonts w:ascii="仿宋" w:hAnsi="仿宋" w:eastAsia="仿宋" w:cs="Arial"/>
          <w:color w:val="000000"/>
          <w:sz w:val="30"/>
          <w:szCs w:val="30"/>
          <w:u w:val="single"/>
        </w:rPr>
        <w:t>202</w:t>
      </w:r>
      <w:r>
        <w:rPr>
          <w:rFonts w:hint="eastAsia" w:ascii="仿宋" w:hAnsi="仿宋" w:eastAsia="仿宋" w:cs="Arial"/>
          <w:color w:val="000000"/>
          <w:sz w:val="30"/>
          <w:szCs w:val="30"/>
          <w:u w:val="single"/>
        </w:rPr>
        <w:t>4</w:t>
      </w:r>
      <w:r>
        <w:rPr>
          <w:rFonts w:ascii="仿宋" w:hAnsi="仿宋" w:eastAsia="仿宋" w:cs="Arial"/>
          <w:color w:val="000000"/>
          <w:sz w:val="30"/>
          <w:szCs w:val="30"/>
          <w:u w:val="single"/>
        </w:rPr>
        <w:t>年</w:t>
      </w:r>
      <w:r>
        <w:rPr>
          <w:rFonts w:hint="eastAsia" w:ascii="仿宋" w:hAnsi="仿宋" w:eastAsia="仿宋" w:cs="Arial"/>
          <w:color w:val="000000"/>
          <w:sz w:val="30"/>
          <w:szCs w:val="30"/>
          <w:u w:val="single"/>
          <w:lang w:val="en-US" w:eastAsia="zh-CN"/>
        </w:rPr>
        <w:t>7</w:t>
      </w:r>
      <w:r>
        <w:rPr>
          <w:rFonts w:ascii="仿宋" w:hAnsi="仿宋" w:eastAsia="仿宋" w:cs="Arial"/>
          <w:color w:val="000000"/>
          <w:sz w:val="30"/>
          <w:szCs w:val="30"/>
          <w:u w:val="single"/>
        </w:rPr>
        <w:t>月</w:t>
      </w:r>
      <w:r>
        <w:rPr>
          <w:rFonts w:hint="eastAsia" w:ascii="仿宋" w:hAnsi="仿宋" w:eastAsia="仿宋" w:cs="Arial"/>
          <w:color w:val="000000"/>
          <w:sz w:val="30"/>
          <w:szCs w:val="30"/>
          <w:u w:val="single"/>
          <w:lang w:val="en-US" w:eastAsia="zh-CN"/>
        </w:rPr>
        <w:t>5</w:t>
      </w:r>
      <w:r>
        <w:rPr>
          <w:rFonts w:ascii="仿宋" w:hAnsi="仿宋" w:eastAsia="仿宋" w:cs="Arial"/>
          <w:color w:val="000000"/>
          <w:sz w:val="30"/>
          <w:szCs w:val="30"/>
          <w:u w:val="single"/>
        </w:rPr>
        <w:t>日</w:t>
      </w:r>
      <w:r>
        <w:rPr>
          <w:rFonts w:hint="eastAsia" w:ascii="仿宋" w:hAnsi="仿宋" w:eastAsia="仿宋" w:cs="Arial"/>
          <w:color w:val="000000"/>
          <w:sz w:val="30"/>
          <w:szCs w:val="30"/>
          <w:u w:val="single"/>
        </w:rPr>
        <w:t>9：30</w:t>
      </w:r>
      <w:r>
        <w:rPr>
          <w:rFonts w:hint="eastAsia" w:ascii="仿宋" w:hAnsi="仿宋" w:eastAsia="仿宋" w:cs="Arial"/>
          <w:color w:val="000000"/>
          <w:sz w:val="30"/>
          <w:szCs w:val="30"/>
        </w:rPr>
        <w:t>在“政采云”平台进行线上开标。供应商应登录政府采购云平台（http：//www.zcygov.cn）开标大厅。开标大厅菜单路径：应用中心—项目采购—开标评标</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供应商需要在互联网网络状况良好的电脑登录“政采云”平台远程开标大厅参与本次开标，否则后果自负。</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首次投标文件开启时，须要供应商携带制作投标文件时用来加密的有效数字证书（CA认证）登录“政采云”平台电子开标大厅现场按规定时间对加密的响应文件进行解密，否则后果自负。</w:t>
      </w:r>
    </w:p>
    <w:p>
      <w:pPr>
        <w:snapToGrid w:val="0"/>
        <w:spacing w:line="440" w:lineRule="exact"/>
        <w:ind w:firstLine="560" w:firstLineChars="200"/>
        <w:rPr>
          <w:rFonts w:ascii="仿宋" w:hAnsi="仿宋" w:eastAsia="仿宋" w:cs="Arial"/>
          <w:color w:val="000000"/>
          <w:sz w:val="28"/>
          <w:szCs w:val="28"/>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八、业务咨询</w:t>
      </w:r>
    </w:p>
    <w:tbl>
      <w:tblPr>
        <w:tblStyle w:val="82"/>
        <w:tblpPr w:leftFromText="180" w:rightFromText="180" w:vertAnchor="text" w:horzAnchor="page" w:tblpX="1897" w:tblpY="223"/>
        <w:tblOverlap w:val="never"/>
        <w:tblW w:w="48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248"/>
        <w:gridCol w:w="2122"/>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3836" w:type="pct"/>
            <w:gridSpan w:val="3"/>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3836"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75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张老师</w:t>
            </w:r>
          </w:p>
        </w:tc>
        <w:tc>
          <w:tcPr>
            <w:tcW w:w="3083" w:type="pct"/>
            <w:gridSpan w:val="2"/>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8"/>
                <w:szCs w:val="28"/>
              </w:rPr>
            </w:pPr>
            <w:bookmarkStart w:id="3" w:name="PO_15528_PM033"/>
            <w:r>
              <w:rPr>
                <w:rFonts w:ascii="仿宋" w:hAnsi="仿宋" w:eastAsia="仿宋" w:cs="仿宋"/>
                <w:color w:val="000000"/>
                <w:sz w:val="28"/>
                <w:szCs w:val="28"/>
              </w:rPr>
              <w:t>010-</w:t>
            </w:r>
            <w:bookmarkEnd w:id="3"/>
            <w:r>
              <w:rPr>
                <w:rFonts w:ascii="仿宋" w:hAnsi="仿宋" w:eastAsia="仿宋" w:cs="仿宋"/>
                <w:color w:val="000000"/>
                <w:sz w:val="28"/>
                <w:szCs w:val="28"/>
              </w:rPr>
              <w:t>87182686</w:t>
            </w:r>
          </w:p>
          <w:p>
            <w:pPr>
              <w:pStyle w:val="33"/>
              <w:jc w:val="center"/>
              <w:rPr>
                <w:rFonts w:eastAsia="仿宋"/>
              </w:rPr>
            </w:pPr>
            <w:r>
              <w:rPr>
                <w:rFonts w:ascii="仿宋" w:hAnsi="仿宋" w:eastAsia="仿宋" w:cs="仿宋"/>
                <w:color w:val="000000"/>
                <w:szCs w:val="28"/>
              </w:rPr>
              <w:t>电子邮箱:t87182686@163.com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项目保证金</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财务联系人</w:t>
            </w:r>
          </w:p>
        </w:tc>
        <w:tc>
          <w:tcPr>
            <w:tcW w:w="75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师老师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752"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周老师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010-87182673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752"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1278"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4008817190</w:t>
            </w:r>
          </w:p>
        </w:tc>
        <w:tc>
          <w:tcPr>
            <w:tcW w:w="1804"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8"/>
                <w:szCs w:val="28"/>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8"/>
                <w:szCs w:val="28"/>
              </w:rPr>
            </w:pPr>
          </w:p>
        </w:tc>
        <w:tc>
          <w:tcPr>
            <w:tcW w:w="1278"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4008371020</w:t>
            </w:r>
          </w:p>
        </w:tc>
        <w:tc>
          <w:tcPr>
            <w:tcW w:w="1804"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其他问题</w:t>
            </w:r>
          </w:p>
        </w:tc>
      </w:tr>
    </w:tbl>
    <w:p>
      <w:pPr>
        <w:snapToGrid w:val="0"/>
        <w:spacing w:line="440" w:lineRule="exact"/>
        <w:ind w:firstLine="600" w:firstLineChars="200"/>
        <w:rPr>
          <w:rFonts w:ascii="仿宋" w:hAnsi="仿宋" w:eastAsia="仿宋" w:cs="Arial"/>
          <w:color w:val="000000"/>
          <w:sz w:val="30"/>
          <w:szCs w:val="30"/>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九、采购需求咨询</w:t>
      </w:r>
      <w:bookmarkStart w:id="4" w:name="PO_TDCUS_ITEM_PRC_TABLE_1_1"/>
    </w:p>
    <w:tbl>
      <w:tblPr>
        <w:tblStyle w:val="8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89"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采购单位</w:t>
            </w:r>
          </w:p>
        </w:tc>
        <w:tc>
          <w:tcPr>
            <w:tcW w:w="3510"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国家体育总局射击射箭运动管理中心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地址</w:t>
            </w:r>
          </w:p>
        </w:tc>
        <w:tc>
          <w:tcPr>
            <w:tcW w:w="3510"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北京市石景山区福田寺甲3号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咨询事项</w:t>
            </w:r>
          </w:p>
        </w:tc>
        <w:tc>
          <w:tcPr>
            <w:tcW w:w="3510"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89"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510" w:type="pct"/>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苏老师 </w:t>
            </w:r>
            <w:r>
              <w:rPr>
                <w:rFonts w:ascii="仿宋" w:hAnsi="仿宋" w:eastAsia="仿宋" w:cs="仿宋"/>
                <w:color w:val="000000"/>
                <w:sz w:val="28"/>
                <w:szCs w:val="28"/>
              </w:rPr>
              <w:t>010-8</w:t>
            </w:r>
            <w:r>
              <w:rPr>
                <w:rFonts w:hint="eastAsia" w:ascii="仿宋" w:hAnsi="仿宋" w:eastAsia="仿宋" w:cs="仿宋"/>
                <w:color w:val="000000"/>
                <w:sz w:val="28"/>
                <w:szCs w:val="28"/>
              </w:rPr>
              <w:t>8962193</w:t>
            </w:r>
          </w:p>
        </w:tc>
      </w:tr>
      <w:bookmarkEnd w:id="4"/>
    </w:tbl>
    <w:p>
      <w:pPr>
        <w:widowControl/>
        <w:jc w:val="center"/>
        <w:outlineLvl w:val="0"/>
        <w:rPr>
          <w:rFonts w:hAnsi="宋体"/>
          <w:b/>
          <w:color w:val="000000"/>
          <w:sz w:val="36"/>
          <w:szCs w:val="36"/>
        </w:rPr>
      </w:pPr>
      <w:r>
        <w:rPr>
          <w:rFonts w:ascii="仿宋" w:hAnsi="仿宋" w:eastAsia="仿宋"/>
          <w:b/>
          <w:color w:val="000000"/>
        </w:rPr>
        <w:br w:type="page"/>
      </w:r>
      <w:bookmarkStart w:id="5" w:name="_Toc19719"/>
      <w:r>
        <w:rPr>
          <w:rFonts w:hint="eastAsia" w:ascii="仿宋" w:hAnsi="仿宋" w:eastAsia="仿宋"/>
          <w:b/>
          <w:color w:val="000000"/>
          <w:sz w:val="36"/>
          <w:szCs w:val="36"/>
        </w:rPr>
        <w:t>第二章  投标人须知</w:t>
      </w:r>
      <w:bookmarkEnd w:id="5"/>
    </w:p>
    <w:tbl>
      <w:tblPr>
        <w:tblStyle w:val="8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978"/>
        <w:gridCol w:w="7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序号</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内 容</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olor w:val="000000"/>
                <w:sz w:val="28"/>
                <w:szCs w:val="28"/>
              </w:rPr>
            </w:pPr>
            <w:r>
              <w:rPr>
                <w:rFonts w:hint="eastAsia" w:ascii="仿宋" w:hAnsi="仿宋" w:eastAsia="仿宋"/>
                <w:color w:val="000000"/>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项目名称及数量</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bCs/>
                <w:color w:val="000000"/>
                <w:sz w:val="24"/>
                <w:szCs w:val="24"/>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信用记录</w:t>
            </w:r>
          </w:p>
        </w:tc>
        <w:tc>
          <w:tcPr>
            <w:tcW w:w="7254"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sz w:val="24"/>
                <w:szCs w:val="24"/>
              </w:rPr>
              <w:t>根据财库</w:t>
            </w:r>
            <w:r>
              <w:rPr>
                <w:rFonts w:hint="eastAsia" w:ascii="仿宋" w:hAnsi="仿宋" w:eastAsia="仿宋" w:cs="仿宋"/>
                <w:color w:val="000000"/>
                <w:sz w:val="24"/>
                <w:szCs w:val="24"/>
              </w:rPr>
              <w:t>〔</w:t>
            </w:r>
            <w:r>
              <w:rPr>
                <w:rFonts w:hint="eastAsia" w:ascii="仿宋" w:hAnsi="仿宋" w:eastAsia="仿宋"/>
                <w:color w:val="000000"/>
                <w:sz w:val="24"/>
                <w:szCs w:val="24"/>
              </w:rPr>
              <w:t>2016</w:t>
            </w:r>
            <w:r>
              <w:rPr>
                <w:rFonts w:hint="eastAsia" w:ascii="仿宋" w:hAnsi="仿宋" w:eastAsia="仿宋" w:cs="仿宋"/>
                <w:color w:val="000000"/>
                <w:sz w:val="24"/>
                <w:szCs w:val="24"/>
              </w:rPr>
              <w:t>〕</w:t>
            </w:r>
            <w:r>
              <w:rPr>
                <w:rFonts w:hint="eastAsia" w:ascii="仿宋" w:hAnsi="仿宋" w:eastAsia="仿宋"/>
                <w:color w:val="000000"/>
                <w:sz w:val="24"/>
                <w:szCs w:val="24"/>
              </w:rPr>
              <w:t>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color w:val="000000"/>
                <w:sz w:val="24"/>
                <w:szCs w:val="24"/>
              </w:rPr>
              <w:t>其投标将作无效标处理</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政府采购节能环保产品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投标产品如果属于节能环保产品的，请提供财政部、</w:t>
            </w:r>
            <w:r>
              <w:rPr>
                <w:rFonts w:hint="eastAsia" w:ascii="仿宋" w:hAnsi="仿宋" w:eastAsia="仿宋"/>
                <w:color w:val="000000"/>
                <w:sz w:val="24"/>
                <w:szCs w:val="24"/>
                <w:lang w:eastAsia="zh-CN"/>
              </w:rPr>
              <w:t>环境保护</w:t>
            </w:r>
            <w:r>
              <w:rPr>
                <w:rFonts w:hint="eastAsia" w:ascii="仿宋" w:hAnsi="仿宋" w:eastAsia="仿宋"/>
                <w:color w:val="000000"/>
                <w:sz w:val="24"/>
                <w:szCs w:val="24"/>
              </w:rPr>
              <w:t>部发</w:t>
            </w:r>
            <w:r>
              <w:rPr>
                <w:rFonts w:hint="eastAsia" w:ascii="仿宋" w:hAnsi="仿宋" w:eastAsia="仿宋"/>
                <w:color w:val="000000"/>
                <w:sz w:val="24"/>
                <w:szCs w:val="24"/>
                <w:lang w:eastAsia="zh-CN"/>
              </w:rPr>
              <w:t>布的</w:t>
            </w:r>
            <w:r>
              <w:rPr>
                <w:rFonts w:hint="eastAsia" w:ascii="仿宋" w:hAnsi="仿宋" w:eastAsia="仿宋"/>
                <w:color w:val="000000"/>
                <w:sz w:val="24"/>
                <w:szCs w:val="24"/>
              </w:rPr>
              <w:t>有效期内环境标志产品政府采购清单以及财政部、发改委联合发布有效期内节能产品政府采购清单。</w:t>
            </w:r>
          </w:p>
          <w:p>
            <w:pPr>
              <w:snapToGrid w:val="0"/>
              <w:jc w:val="left"/>
              <w:rPr>
                <w:rFonts w:ascii="仿宋" w:hAnsi="仿宋" w:eastAsia="仿宋"/>
                <w:bCs/>
                <w:color w:val="000000"/>
                <w:sz w:val="24"/>
                <w:szCs w:val="24"/>
              </w:rPr>
            </w:pPr>
            <w:r>
              <w:rPr>
                <w:rFonts w:hint="eastAsia" w:ascii="仿宋" w:hAnsi="仿宋" w:eastAsia="仿宋"/>
                <w:color w:val="000000"/>
                <w:sz w:val="24"/>
                <w:szCs w:val="24"/>
              </w:rPr>
              <w:t>招标需求中要求提供的产品属于节能清单中政府强制采购节能产品品目的，投标人须提供该清单内产品，</w:t>
            </w:r>
            <w:r>
              <w:rPr>
                <w:rFonts w:hint="eastAsia" w:ascii="仿宋" w:hAnsi="仿宋" w:eastAsia="仿宋"/>
                <w:b/>
                <w:color w:val="000000"/>
                <w:sz w:val="24"/>
                <w:szCs w:val="24"/>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4</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小微企业有关政策</w:t>
            </w:r>
          </w:p>
        </w:tc>
        <w:tc>
          <w:tcPr>
            <w:tcW w:w="7254" w:type="dxa"/>
            <w:tcBorders>
              <w:top w:val="single" w:color="auto" w:sz="4" w:space="0"/>
              <w:left w:val="single" w:color="auto" w:sz="4" w:space="0"/>
              <w:bottom w:val="single" w:color="auto" w:sz="4" w:space="0"/>
              <w:right w:val="single" w:color="auto" w:sz="4" w:space="0"/>
            </w:tcBorders>
            <w:vAlign w:val="center"/>
          </w:tcPr>
          <w:p>
            <w:pPr>
              <w:pStyle w:val="277"/>
              <w:numPr>
                <w:ilvl w:val="0"/>
                <w:numId w:val="62"/>
              </w:numPr>
              <w:snapToGrid w:val="0"/>
              <w:ind w:left="0" w:firstLine="0" w:firstLineChars="0"/>
              <w:rPr>
                <w:rFonts w:ascii="仿宋" w:hAnsi="仿宋" w:eastAsia="仿宋"/>
                <w:color w:val="000000"/>
                <w:sz w:val="24"/>
                <w:szCs w:val="24"/>
              </w:rPr>
            </w:pPr>
            <w:r>
              <w:rPr>
                <w:rFonts w:hint="eastAsia" w:ascii="仿宋" w:hAnsi="仿宋" w:eastAsia="仿宋"/>
                <w:color w:val="000000"/>
                <w:sz w:val="24"/>
                <w:szCs w:val="24"/>
              </w:rPr>
              <w:t>根据财库〔2020〕46号的相关规定，本项目</w:t>
            </w:r>
            <w:r>
              <w:rPr>
                <w:rFonts w:hint="eastAsia" w:ascii="仿宋" w:hAnsi="仿宋" w:eastAsia="仿宋"/>
                <w:color w:val="000000"/>
                <w:sz w:val="24"/>
                <w:szCs w:val="24"/>
                <w:u w:val="single"/>
              </w:rPr>
              <w:t>非专门面向中小企业</w:t>
            </w:r>
            <w:r>
              <w:rPr>
                <w:rFonts w:hint="eastAsia" w:ascii="仿宋" w:hAnsi="仿宋" w:eastAsia="仿宋"/>
                <w:color w:val="000000"/>
                <w:sz w:val="24"/>
                <w:szCs w:val="24"/>
              </w:rPr>
              <w:t>采购。</w:t>
            </w:r>
            <w:r>
              <w:rPr>
                <w:rFonts w:hint="eastAsia" w:ascii="仿宋" w:hAnsi="仿宋" w:eastAsia="仿宋"/>
                <w:sz w:val="24"/>
                <w:szCs w:val="24"/>
              </w:rPr>
              <w:t>在评审时对小型和微型企业的投标报价给予</w:t>
            </w:r>
            <w:r>
              <w:rPr>
                <w:rFonts w:hint="eastAsia" w:ascii="仿宋" w:hAnsi="仿宋" w:eastAsia="仿宋"/>
                <w:sz w:val="24"/>
                <w:szCs w:val="24"/>
                <w:u w:val="single"/>
              </w:rPr>
              <w:t>20%</w:t>
            </w:r>
            <w:r>
              <w:rPr>
                <w:rFonts w:hint="eastAsia" w:ascii="仿宋" w:hAnsi="仿宋" w:eastAsia="仿宋"/>
                <w:sz w:val="24"/>
                <w:szCs w:val="24"/>
              </w:rPr>
              <w:t>的扣除，取扣除后的价格作为最终投标报价（此最终投标报价仅作为价格分计算）。</w:t>
            </w:r>
            <w:r>
              <w:rPr>
                <w:rFonts w:hint="eastAsia" w:ascii="仿宋" w:hAnsi="仿宋" w:eastAsia="仿宋"/>
                <w:color w:val="000000"/>
                <w:sz w:val="24"/>
                <w:szCs w:val="24"/>
              </w:rPr>
              <w:t>投标人参加本项目，应当出具《政府采购促进中小企业发展管理办法》规定的《中小企业声明函》（见附件），否则不予认定。</w:t>
            </w:r>
          </w:p>
          <w:p>
            <w:pPr>
              <w:pStyle w:val="277"/>
              <w:numPr>
                <w:ilvl w:val="0"/>
                <w:numId w:val="62"/>
              </w:numPr>
              <w:snapToGrid w:val="0"/>
              <w:ind w:left="0" w:firstLine="0" w:firstLineChars="0"/>
              <w:rPr>
                <w:rFonts w:ascii="仿宋" w:hAnsi="仿宋" w:eastAsia="仿宋"/>
                <w:color w:val="000000"/>
                <w:sz w:val="24"/>
                <w:szCs w:val="24"/>
              </w:rPr>
            </w:pPr>
            <w:r>
              <w:rPr>
                <w:rFonts w:hint="eastAsia" w:ascii="仿宋" w:hAnsi="仿宋" w:eastAsia="仿宋"/>
                <w:color w:val="000000"/>
                <w:sz w:val="24"/>
                <w:szCs w:val="24"/>
              </w:rPr>
              <w:t>根据财库</w:t>
            </w:r>
            <w:r>
              <w:rPr>
                <w:rFonts w:hint="eastAsia" w:ascii="仿宋" w:hAnsi="仿宋" w:eastAsia="仿宋" w:cs="仿宋"/>
                <w:color w:val="000000"/>
                <w:sz w:val="24"/>
                <w:szCs w:val="24"/>
              </w:rPr>
              <w:t>〔</w:t>
            </w:r>
            <w:r>
              <w:rPr>
                <w:rFonts w:hint="eastAsia" w:ascii="仿宋" w:hAnsi="仿宋" w:eastAsia="仿宋"/>
                <w:color w:val="000000"/>
                <w:sz w:val="24"/>
                <w:szCs w:val="24"/>
              </w:rPr>
              <w:t>2017</w:t>
            </w:r>
            <w:r>
              <w:rPr>
                <w:rFonts w:hint="eastAsia" w:ascii="仿宋" w:hAnsi="仿宋" w:eastAsia="仿宋" w:cs="仿宋"/>
                <w:color w:val="000000"/>
                <w:sz w:val="24"/>
                <w:szCs w:val="24"/>
              </w:rPr>
              <w:t>〕</w:t>
            </w:r>
            <w:r>
              <w:rPr>
                <w:rFonts w:hint="eastAsia" w:ascii="仿宋" w:hAnsi="仿宋" w:eastAsia="仿宋"/>
                <w:color w:val="000000"/>
                <w:sz w:val="24"/>
                <w:szCs w:val="24"/>
              </w:rPr>
              <w:t>141号的相关规定，在政府采购活动中，残疾人福利性单位视同小型、微型企业。属于享受政府采购支持政策的残疾人福利性单位，应满足财库</w:t>
            </w:r>
            <w:r>
              <w:rPr>
                <w:rFonts w:hint="eastAsia" w:ascii="仿宋" w:hAnsi="仿宋" w:eastAsia="仿宋" w:cs="仿宋"/>
                <w:color w:val="000000"/>
                <w:sz w:val="24"/>
                <w:szCs w:val="24"/>
              </w:rPr>
              <w:t>〔</w:t>
            </w:r>
            <w:r>
              <w:rPr>
                <w:rFonts w:hint="eastAsia" w:ascii="仿宋" w:hAnsi="仿宋" w:eastAsia="仿宋"/>
                <w:color w:val="000000"/>
                <w:sz w:val="24"/>
                <w:szCs w:val="24"/>
              </w:rPr>
              <w:t>2017</w:t>
            </w:r>
            <w:r>
              <w:rPr>
                <w:rFonts w:hint="eastAsia" w:ascii="仿宋" w:hAnsi="仿宋" w:eastAsia="仿宋" w:cs="仿宋"/>
                <w:color w:val="000000"/>
                <w:sz w:val="24"/>
                <w:szCs w:val="24"/>
              </w:rPr>
              <w:t>〕</w:t>
            </w:r>
            <w:r>
              <w:rPr>
                <w:rFonts w:hint="eastAsia" w:ascii="仿宋" w:hAnsi="仿宋" w:eastAsia="仿宋"/>
                <w:color w:val="000000"/>
                <w:sz w:val="24"/>
                <w:szCs w:val="24"/>
              </w:rPr>
              <w:t>141号文件第一条的规定，并在投标文件中提供残疾人福利性单位声明函（见附件）。</w:t>
            </w:r>
          </w:p>
          <w:p>
            <w:pPr>
              <w:pStyle w:val="277"/>
              <w:numPr>
                <w:ilvl w:val="0"/>
                <w:numId w:val="62"/>
              </w:numPr>
              <w:snapToGrid w:val="0"/>
              <w:ind w:left="0" w:firstLine="0" w:firstLineChars="0"/>
              <w:rPr>
                <w:rFonts w:ascii="仿宋" w:hAnsi="仿宋" w:eastAsia="仿宋"/>
                <w:color w:val="000000"/>
                <w:sz w:val="24"/>
                <w:szCs w:val="24"/>
              </w:rPr>
            </w:pPr>
            <w:r>
              <w:rPr>
                <w:rFonts w:hint="eastAsia" w:ascii="仿宋" w:hAnsi="仿宋" w:eastAsia="仿宋"/>
                <w:color w:val="000000"/>
                <w:sz w:val="24"/>
                <w:szCs w:val="24"/>
              </w:rPr>
              <w:t>根据财库</w:t>
            </w:r>
            <w:r>
              <w:rPr>
                <w:rFonts w:hint="eastAsia" w:ascii="仿宋" w:hAnsi="仿宋" w:eastAsia="仿宋" w:cs="仿宋"/>
                <w:color w:val="000000"/>
                <w:sz w:val="24"/>
                <w:szCs w:val="24"/>
              </w:rPr>
              <w:t>〔</w:t>
            </w:r>
            <w:r>
              <w:rPr>
                <w:rFonts w:hint="eastAsia" w:ascii="仿宋" w:hAnsi="仿宋" w:eastAsia="仿宋"/>
                <w:color w:val="000000"/>
                <w:sz w:val="24"/>
                <w:szCs w:val="24"/>
              </w:rPr>
              <w:t>2014</w:t>
            </w:r>
            <w:r>
              <w:rPr>
                <w:rFonts w:hint="eastAsia" w:ascii="仿宋" w:hAnsi="仿宋" w:eastAsia="仿宋" w:cs="仿宋"/>
                <w:color w:val="000000"/>
                <w:sz w:val="24"/>
                <w:szCs w:val="24"/>
              </w:rPr>
              <w:t>〕</w:t>
            </w:r>
            <w:r>
              <w:rPr>
                <w:rFonts w:hint="eastAsia" w:ascii="仿宋" w:hAnsi="仿宋" w:eastAsia="仿宋"/>
                <w:color w:val="000000"/>
                <w:sz w:val="24"/>
                <w:szCs w:val="24"/>
              </w:rPr>
              <w:t>68号的相关规定，在政府采购活动中，监狱企业视同小型、微型企业，并在投标文件中提供由省级以上监狱管理局、戒毒管理局（含新疆生产建设兵团）出具的属于监狱企业的证明文件（格式自拟）。</w:t>
            </w:r>
          </w:p>
          <w:p>
            <w:pPr>
              <w:snapToGrid w:val="0"/>
              <w:rPr>
                <w:rFonts w:ascii="仿宋" w:hAnsi="仿宋" w:eastAsia="仿宋"/>
                <w:color w:val="000000"/>
                <w:sz w:val="24"/>
                <w:szCs w:val="24"/>
              </w:rPr>
            </w:pPr>
            <w:r>
              <w:rPr>
                <w:rFonts w:hint="eastAsia" w:ascii="仿宋" w:hAnsi="仿宋" w:eastAsia="仿宋"/>
                <w:color w:val="000000"/>
                <w:sz w:val="24"/>
                <w:szCs w:val="24"/>
              </w:rPr>
              <w:t>该项目标的属于</w:t>
            </w:r>
            <w:r>
              <w:rPr>
                <w:rFonts w:hint="eastAsia" w:ascii="仿宋" w:hAnsi="仿宋" w:eastAsia="仿宋"/>
                <w:color w:val="000000"/>
                <w:sz w:val="24"/>
                <w:szCs w:val="24"/>
                <w:u w:val="single"/>
              </w:rPr>
              <w:t>工业</w:t>
            </w:r>
            <w:r>
              <w:rPr>
                <w:rFonts w:hint="eastAsia" w:ascii="仿宋" w:hAnsi="仿宋" w:eastAsia="仿宋"/>
                <w:color w:val="000000"/>
                <w:sz w:val="24"/>
                <w:szCs w:val="24"/>
              </w:rPr>
              <w:t>行业。</w:t>
            </w:r>
          </w:p>
          <w:p>
            <w:pPr>
              <w:snapToGrid w:val="0"/>
              <w:jc w:val="left"/>
              <w:rPr>
                <w:rFonts w:ascii="仿宋" w:hAnsi="仿宋" w:eastAsia="仿宋"/>
                <w:b/>
                <w:bCs/>
                <w:color w:val="000000"/>
                <w:sz w:val="24"/>
                <w:szCs w:val="24"/>
              </w:rPr>
            </w:pPr>
            <w:r>
              <w:rPr>
                <w:rFonts w:hint="eastAsia" w:ascii="仿宋" w:hAnsi="仿宋" w:eastAsia="仿宋"/>
                <w:b/>
                <w:color w:val="000000"/>
                <w:sz w:val="24"/>
                <w:szCs w:val="24"/>
                <w:lang w:eastAsia="zh-CN"/>
              </w:rPr>
              <w:t>（</w:t>
            </w:r>
            <w:r>
              <w:rPr>
                <w:rFonts w:hint="eastAsia" w:ascii="仿宋" w:hAnsi="仿宋" w:eastAsia="仿宋"/>
                <w:b/>
                <w:color w:val="000000"/>
                <w:sz w:val="24"/>
                <w:szCs w:val="24"/>
              </w:rPr>
              <w:t>注：未提供以上材料的，均不给予认定）。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答疑与澄清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Cs/>
                <w:color w:val="000000"/>
                <w:sz w:val="24"/>
                <w:szCs w:val="24"/>
              </w:rPr>
            </w:pPr>
            <w:r>
              <w:rPr>
                <w:rFonts w:hint="eastAsia" w:ascii="仿宋" w:hAnsi="仿宋" w:eastAsia="仿宋"/>
                <w:color w:val="000000"/>
                <w:sz w:val="24"/>
                <w:szCs w:val="24"/>
              </w:rPr>
              <w:t>投标人如对招标文件有异议，应当于公告发布之日起至</w:t>
            </w:r>
            <w:r>
              <w:rPr>
                <w:rFonts w:hint="eastAsia" w:ascii="仿宋" w:hAnsi="仿宋" w:eastAsia="仿宋"/>
                <w:bCs/>
                <w:color w:val="000000"/>
                <w:sz w:val="24"/>
                <w:szCs w:val="24"/>
              </w:rPr>
              <w:t>公告期限满第7个工作日内</w:t>
            </w:r>
            <w:r>
              <w:rPr>
                <w:rFonts w:hint="eastAsia" w:ascii="仿宋" w:hAnsi="仿宋" w:eastAsia="仿宋"/>
                <w:color w:val="000000"/>
                <w:sz w:val="24"/>
                <w:szCs w:val="24"/>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6</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是否允许采购进口产品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7</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是否允许转包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转包：否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8</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是否接受联合体投标</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bookmarkStart w:id="6" w:name="PO_15528_PM007_1"/>
            <w:r>
              <w:rPr>
                <w:rFonts w:ascii="仿宋" w:hAnsi="仿宋" w:eastAsia="仿宋"/>
                <w:color w:val="000000"/>
                <w:sz w:val="24"/>
                <w:szCs w:val="24"/>
              </w:rPr>
              <w:t>不允许联合体投标</w:t>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9</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是否现场踏勘</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bookmarkStart w:id="7" w:name="PO_15528_PM040"/>
            <w:r>
              <w:rPr>
                <w:rFonts w:hint="eastAsia" w:ascii="仿宋" w:hAnsi="仿宋" w:eastAsia="仿宋"/>
                <w:color w:val="000000"/>
                <w:sz w:val="24"/>
                <w:szCs w:val="24"/>
              </w:rPr>
              <w:t>不组织现场踏勘</w:t>
            </w:r>
            <w:bookmarkEnd w:id="7"/>
          </w:p>
          <w:p>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是否提供演示</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bookmarkStart w:id="8" w:name="PO_15528_PM041"/>
            <w:r>
              <w:rPr>
                <w:rFonts w:hint="eastAsia" w:ascii="仿宋" w:hAnsi="仿宋" w:eastAsia="仿宋"/>
                <w:color w:val="000000"/>
                <w:sz w:val="24"/>
                <w:szCs w:val="24"/>
              </w:rPr>
              <w:t>不进行演示</w:t>
            </w:r>
            <w:bookmarkEnd w:id="8"/>
          </w:p>
          <w:p>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是否提供样品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bookmarkStart w:id="9" w:name="PO_15528_PM043"/>
            <w:r>
              <w:rPr>
                <w:rFonts w:hint="eastAsia" w:ascii="仿宋" w:hAnsi="仿宋" w:eastAsia="仿宋"/>
                <w:color w:val="000000"/>
                <w:sz w:val="24"/>
                <w:szCs w:val="24"/>
              </w:rPr>
              <w:t>不要求提供样品</w:t>
            </w:r>
            <w:bookmarkEnd w:id="9"/>
          </w:p>
          <w:p>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投标文件组成</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投标文件由开标一览表、资质文件、技术及商务文件、报价文件正本</w:t>
            </w:r>
            <w:r>
              <w:rPr>
                <w:rFonts w:hint="eastAsia" w:ascii="仿宋" w:hAnsi="仿宋" w:eastAsia="仿宋"/>
                <w:b/>
                <w:color w:val="000000"/>
                <w:sz w:val="24"/>
                <w:szCs w:val="24"/>
              </w:rPr>
              <w:t>各</w:t>
            </w:r>
            <w:r>
              <w:rPr>
                <w:rFonts w:hint="eastAsia" w:ascii="仿宋" w:hAnsi="仿宋" w:eastAsia="仿宋" w:cs="Arial"/>
                <w:b/>
                <w:color w:val="000000"/>
                <w:sz w:val="24"/>
                <w:szCs w:val="24"/>
                <w:u w:val="single"/>
              </w:rPr>
              <w:t xml:space="preserve"> 1 </w:t>
            </w:r>
            <w:r>
              <w:rPr>
                <w:rFonts w:hint="eastAsia" w:ascii="仿宋" w:hAnsi="仿宋" w:eastAsia="仿宋"/>
                <w:b/>
                <w:color w:val="000000"/>
                <w:sz w:val="24"/>
                <w:szCs w:val="24"/>
              </w:rPr>
              <w:t>份组成</w:t>
            </w:r>
            <w:r>
              <w:rPr>
                <w:rFonts w:hint="eastAsia" w:ascii="仿宋" w:hAnsi="仿宋" w:eastAsia="仿宋"/>
                <w:b/>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中标结果公告</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中国政府采购网发布</w:t>
            </w:r>
            <w:r>
              <w:rPr>
                <w:rFonts w:hint="eastAsia" w:ascii="仿宋" w:hAnsi="仿宋" w:eastAsia="仿宋"/>
                <w:color w:val="000000"/>
                <w:sz w:val="24"/>
                <w:szCs w:val="24"/>
              </w:rPr>
              <w:t>中标公告，公告期限为1个工作日</w:t>
            </w:r>
            <w:r>
              <w:rPr>
                <w:rFonts w:hint="eastAsia" w:ascii="仿宋" w:hAnsi="仿宋" w:eastAsia="仿宋"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14</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投标保证金</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4"/>
              </w:rPr>
            </w:pPr>
            <w:r>
              <w:rPr>
                <w:rFonts w:hint="eastAsia" w:ascii="仿宋" w:hAnsi="仿宋" w:eastAsia="仿宋"/>
                <w:color w:val="000000"/>
                <w:sz w:val="24"/>
                <w:szCs w:val="24"/>
              </w:rPr>
              <w:t>交纳：投标保证金应按《招标采购公告》六规定交纳。</w:t>
            </w:r>
          </w:p>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退还：中标通知书发出之日起5个工作日内，招标方以电汇或转账等方式退还投标保证金。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合同签订时间</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16</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履约保证金</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17</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付款方式</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18</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投标文件有效期</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19</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投标文件的接收</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招标方于投标截止时间前通过政采云平台接收投标文件，投标文件送达回执、政府采购活动现场确认声明书（格式详见附件）应单独提供，如投标人递交投标文件时未提供回执，视同不需要回执。</w:t>
            </w:r>
          </w:p>
          <w:p>
            <w:pPr>
              <w:snapToGrid w:val="0"/>
              <w:jc w:val="left"/>
              <w:rPr>
                <w:rFonts w:ascii="仿宋" w:hAnsi="仿宋" w:eastAsia="仿宋"/>
                <w:b/>
                <w:color w:val="000000"/>
                <w:sz w:val="24"/>
                <w:szCs w:val="24"/>
              </w:rPr>
            </w:pPr>
            <w:r>
              <w:rPr>
                <w:rFonts w:hint="eastAsia" w:ascii="仿宋" w:hAnsi="仿宋" w:eastAsia="仿宋"/>
                <w:b/>
                <w:color w:val="000000"/>
                <w:sz w:val="24"/>
                <w:szCs w:val="24"/>
              </w:rPr>
              <w:t>投标人递交投标文件时</w:t>
            </w:r>
            <w:r>
              <w:rPr>
                <w:rFonts w:hint="eastAsia" w:ascii="仿宋" w:hAnsi="仿宋" w:eastAsia="仿宋"/>
                <w:color w:val="000000"/>
                <w:sz w:val="24"/>
                <w:szCs w:val="24"/>
              </w:rPr>
              <w:t>，</w:t>
            </w:r>
            <w:r>
              <w:rPr>
                <w:rFonts w:hint="eastAsia" w:ascii="仿宋" w:hAnsi="仿宋" w:eastAsia="仿宋"/>
                <w:b/>
                <w:color w:val="000000"/>
                <w:sz w:val="24"/>
                <w:szCs w:val="24"/>
              </w:rPr>
              <w:t>如出现下列情况之一的，投标文件将被拒收：</w:t>
            </w:r>
          </w:p>
          <w:p>
            <w:pPr>
              <w:snapToGrid w:val="0"/>
              <w:jc w:val="left"/>
              <w:rPr>
                <w:rFonts w:ascii="仿宋" w:hAnsi="仿宋" w:eastAsia="仿宋"/>
                <w:b/>
                <w:color w:val="000000"/>
                <w:sz w:val="24"/>
                <w:szCs w:val="24"/>
              </w:rPr>
            </w:pPr>
            <w:r>
              <w:rPr>
                <w:rFonts w:hint="eastAsia" w:ascii="仿宋" w:hAnsi="仿宋" w:eastAsia="仿宋"/>
                <w:b/>
                <w:color w:val="000000"/>
                <w:sz w:val="24"/>
                <w:szCs w:val="24"/>
              </w:rPr>
              <w:t>1、未成功办理投标人报名手续的；</w:t>
            </w:r>
          </w:p>
          <w:p>
            <w:pPr>
              <w:snapToGrid w:val="0"/>
              <w:jc w:val="left"/>
              <w:rPr>
                <w:rFonts w:ascii="仿宋" w:hAnsi="仿宋" w:eastAsia="仿宋"/>
                <w:b/>
                <w:color w:val="000000"/>
                <w:sz w:val="24"/>
                <w:szCs w:val="24"/>
              </w:rPr>
            </w:pPr>
            <w:r>
              <w:rPr>
                <w:rFonts w:hint="eastAsia" w:ascii="仿宋" w:hAnsi="仿宋" w:eastAsia="仿宋"/>
                <w:b/>
                <w:color w:val="000000"/>
                <w:sz w:val="24"/>
                <w:szCs w:val="24"/>
              </w:rPr>
              <w:t>2、超过投标截止时间送达的投标文件。</w:t>
            </w:r>
          </w:p>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招标方代理费用</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drawing>
                <wp:anchor distT="0" distB="0" distL="114300" distR="114300" simplePos="0" relativeHeight="251662336" behindDoc="0" locked="0" layoutInCell="1" allowOverlap="1">
                  <wp:simplePos x="0" y="0"/>
                  <wp:positionH relativeFrom="column">
                    <wp:posOffset>3810</wp:posOffset>
                  </wp:positionH>
                  <wp:positionV relativeFrom="paragraph">
                    <wp:posOffset>96520</wp:posOffset>
                  </wp:positionV>
                  <wp:extent cx="4465955" cy="2988310"/>
                  <wp:effectExtent l="0" t="0" r="14605" b="13970"/>
                  <wp:wrapTopAndBottom/>
                  <wp:docPr id="7" name="图片 7" descr="服务费表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服务费表格"/>
                          <pic:cNvPicPr>
                            <a:picLocks noChangeAspect="1"/>
                          </pic:cNvPicPr>
                        </pic:nvPicPr>
                        <pic:blipFill>
                          <a:blip r:embed="rId10"/>
                          <a:stretch>
                            <a:fillRect/>
                          </a:stretch>
                        </pic:blipFill>
                        <pic:spPr>
                          <a:xfrm>
                            <a:off x="0" y="0"/>
                            <a:ext cx="4465955" cy="298831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解释权</w:t>
            </w:r>
          </w:p>
        </w:tc>
        <w:tc>
          <w:tcPr>
            <w:tcW w:w="725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4"/>
                <w:szCs w:val="24"/>
              </w:rPr>
            </w:pPr>
            <w:r>
              <w:rPr>
                <w:rFonts w:hint="eastAsia" w:ascii="仿宋" w:hAnsi="仿宋" w:eastAsia="仿宋"/>
                <w:color w:val="000000"/>
                <w:sz w:val="24"/>
                <w:szCs w:val="24"/>
              </w:rPr>
              <w:t>本招标文件的解释权属于国家体育总局体育器材装备中心。</w:t>
            </w:r>
          </w:p>
        </w:tc>
      </w:tr>
    </w:tbl>
    <w:p>
      <w:pPr>
        <w:pStyle w:val="43"/>
        <w:snapToGrid w:val="0"/>
        <w:spacing w:beforeLines="0" w:afterLines="0" w:line="240" w:lineRule="auto"/>
        <w:jc w:val="left"/>
        <w:rPr>
          <w:rFonts w:ascii="仿宋" w:hAnsi="仿宋" w:eastAsia="仿宋"/>
          <w:b/>
          <w:color w:val="000000"/>
          <w:sz w:val="30"/>
          <w:szCs w:val="30"/>
        </w:rPr>
      </w:pPr>
      <w:r>
        <w:rPr>
          <w:rFonts w:ascii="仿宋" w:hAnsi="仿宋" w:eastAsia="仿宋_GB2312"/>
          <w:color w:val="000000"/>
          <w:sz w:val="30"/>
          <w:szCs w:val="30"/>
        </w:rPr>
        <w:br w:type="page"/>
      </w:r>
      <w:r>
        <w:rPr>
          <w:rFonts w:hint="eastAsia" w:ascii="仿宋" w:hAnsi="仿宋" w:eastAsia="仿宋"/>
          <w:bCs/>
          <w:color w:val="000000"/>
          <w:sz w:val="30"/>
          <w:szCs w:val="30"/>
        </w:rPr>
        <w:t>一、总  则</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cs="Arial"/>
          <w:b/>
          <w:color w:val="000000"/>
          <w:sz w:val="28"/>
          <w:szCs w:val="28"/>
        </w:rPr>
        <w:t>（一）适用范围</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仅适用于本次招标文件中采购项目的招标、投标、评标、定标、验收、合同履约、付款等行为（法律、法规另有规定的，从其规定）。</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1、“招标方”系指组织本项目采购的国家体育总局体育器材装备中心。</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3、“采购人”系指委托招标方采购本次货物、服务项目的国家机关、事业单位和团体组织。</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2、投标人投标所使用的资格、信誉、荣誉、业绩与企业认证必须为本法人所拥有。投标人投标所使用的采购项目实施人员必须为投标人员工（或投标人控股公司正式员工）。</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（四）投标费用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（五）质疑</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www.ccgp.gov.cn</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b质疑项目的名称、编号；</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d事实依据；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e必要的法律依据；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f提出质疑的日期。</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4、招标方将在收到书面质疑后7个工作日内审查质疑事项，做出答复或相关处理决定，并以书面形式通知质疑供应商和其他有关供应商，但答复的内容不涉及商业秘密。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5、质疑供应商对招标方的答复不满意以及招标方未在规定的时间内做出答复的，可以在答复期满后15个工作日内向财政部投诉。</w:t>
      </w:r>
    </w:p>
    <w:p>
      <w:pPr>
        <w:pStyle w:val="43"/>
        <w:snapToGrid w:val="0"/>
        <w:spacing w:beforeLines="0" w:afterLines="0"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pPr>
        <w:pStyle w:val="43"/>
        <w:snapToGrid w:val="0"/>
        <w:spacing w:beforeLines="0" w:afterLines="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pPr>
        <w:pStyle w:val="43"/>
        <w:snapToGrid w:val="0"/>
        <w:spacing w:beforeLines="0" w:afterLines="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pPr>
        <w:pStyle w:val="43"/>
        <w:snapToGrid w:val="0"/>
        <w:spacing w:beforeLines="0" w:afterLines="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pPr>
        <w:rPr>
          <w:rFonts w:ascii="仿宋" w:hAnsi="仿宋" w:eastAsia="仿宋"/>
          <w:color w:val="000000"/>
          <w:sz w:val="28"/>
          <w:szCs w:val="28"/>
        </w:rPr>
      </w:pPr>
      <w:r>
        <w:rPr>
          <w:rFonts w:hint="eastAsia" w:ascii="仿宋" w:hAnsi="仿宋" w:eastAsia="仿宋"/>
          <w:color w:val="000000"/>
          <w:sz w:val="28"/>
          <w:szCs w:val="28"/>
        </w:rPr>
        <w:br w:type="page"/>
      </w:r>
    </w:p>
    <w:p>
      <w:pPr>
        <w:pStyle w:val="43"/>
        <w:snapToGrid w:val="0"/>
        <w:spacing w:beforeLines="0" w:afterLines="0" w:line="360" w:lineRule="auto"/>
        <w:jc w:val="center"/>
        <w:rPr>
          <w:rFonts w:ascii="仿宋" w:hAnsi="仿宋" w:eastAsia="仿宋"/>
          <w:b/>
          <w:color w:val="000000"/>
          <w:sz w:val="30"/>
          <w:szCs w:val="30"/>
        </w:rPr>
      </w:pPr>
      <w:r>
        <w:rPr>
          <w:rFonts w:hint="eastAsia" w:ascii="仿宋" w:hAnsi="仿宋" w:eastAsia="仿宋"/>
          <w:b/>
          <w:color w:val="000000"/>
          <w:sz w:val="30"/>
          <w:szCs w:val="30"/>
        </w:rPr>
        <w:t>二、投标文件的编制</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（一）投标文件的组成</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投标文件由开标一览表、资质文件、技术及商务文件、投标报价文件四部份组成。</w:t>
      </w:r>
    </w:p>
    <w:p>
      <w:pPr>
        <w:snapToGrid w:val="0"/>
        <w:spacing w:before="120" w:beforeLines="50" w:line="460" w:lineRule="exact"/>
        <w:ind w:firstLine="551" w:firstLineChars="196"/>
        <w:jc w:val="left"/>
        <w:rPr>
          <w:rFonts w:ascii="仿宋" w:hAnsi="仿宋" w:eastAsia="仿宋"/>
          <w:b/>
          <w:color w:val="000000"/>
          <w:sz w:val="28"/>
          <w:szCs w:val="28"/>
        </w:rPr>
      </w:pPr>
      <w:r>
        <w:rPr>
          <w:rFonts w:ascii="仿宋" w:hAnsi="仿宋" w:eastAsia="仿宋"/>
          <w:b/>
          <w:color w:val="000000"/>
          <w:sz w:val="28"/>
          <w:szCs w:val="28"/>
        </w:rPr>
        <w:t>1、开标一览表</w:t>
      </w:r>
      <w:r>
        <w:rPr>
          <w:rFonts w:hint="eastAsia" w:ascii="仿宋" w:hAnsi="仿宋" w:eastAsia="仿宋"/>
          <w:b/>
          <w:color w:val="000000"/>
          <w:sz w:val="28"/>
          <w:szCs w:val="28"/>
        </w:rPr>
        <w:t>（格式见本文件附件1）</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2、资质文件（未提供有效文件将导致资格审查不通过）</w:t>
      </w:r>
    </w:p>
    <w:p>
      <w:pPr>
        <w:numPr>
          <w:ilvl w:val="0"/>
          <w:numId w:val="63"/>
        </w:numPr>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投标人为企业（包括合伙企业）的，应提供有效的“营业执照</w:t>
      </w:r>
      <w:r>
        <w:rPr>
          <w:rFonts w:hint="eastAsia" w:ascii="仿宋" w:hAnsi="仿宋" w:eastAsia="仿宋"/>
          <w:color w:val="000000"/>
          <w:sz w:val="28"/>
          <w:szCs w:val="28"/>
          <w:lang w:eastAsia="zh-CN"/>
        </w:rPr>
        <w:t>”</w:t>
      </w:r>
      <w:r>
        <w:rPr>
          <w:rFonts w:hint="eastAsia" w:ascii="仿宋" w:hAnsi="仿宋" w:eastAsia="仿宋"/>
          <w:color w:val="000000"/>
          <w:sz w:val="28"/>
          <w:szCs w:val="28"/>
        </w:rPr>
        <w:t>；投标人为事业单位的，应提供有效的</w:t>
      </w:r>
      <w:r>
        <w:rPr>
          <w:rFonts w:hint="eastAsia" w:ascii="仿宋" w:hAnsi="仿宋" w:eastAsia="仿宋"/>
          <w:color w:val="000000"/>
          <w:sz w:val="28"/>
          <w:szCs w:val="28"/>
          <w:lang w:eastAsia="zh-CN"/>
        </w:rPr>
        <w:t>“</w:t>
      </w:r>
      <w:r>
        <w:rPr>
          <w:rFonts w:hint="eastAsia" w:ascii="仿宋" w:hAnsi="仿宋" w:eastAsia="仿宋"/>
          <w:color w:val="000000"/>
          <w:sz w:val="28"/>
          <w:szCs w:val="28"/>
        </w:rPr>
        <w:t>事业单位法人证书</w:t>
      </w:r>
      <w:r>
        <w:rPr>
          <w:rFonts w:hint="eastAsia" w:ascii="仿宋" w:hAnsi="仿宋" w:eastAsia="仿宋"/>
          <w:color w:val="000000"/>
          <w:sz w:val="28"/>
          <w:szCs w:val="28"/>
          <w:lang w:eastAsia="zh-CN"/>
        </w:rPr>
        <w:t>”</w:t>
      </w:r>
      <w:r>
        <w:rPr>
          <w:rFonts w:hint="eastAsia" w:ascii="仿宋" w:hAnsi="仿宋" w:eastAsia="仿宋"/>
          <w:color w:val="000000"/>
          <w:sz w:val="28"/>
          <w:szCs w:val="28"/>
        </w:rPr>
        <w:t>；投标人是非企业机构的，应提供有效的“执业许可证</w:t>
      </w:r>
      <w:r>
        <w:rPr>
          <w:rFonts w:hint="eastAsia" w:ascii="仿宋" w:hAnsi="仿宋" w:eastAsia="仿宋"/>
          <w:color w:val="000000"/>
          <w:sz w:val="28"/>
          <w:szCs w:val="28"/>
          <w:lang w:eastAsia="zh-CN"/>
        </w:rPr>
        <w:t>”“</w:t>
      </w:r>
      <w:r>
        <w:rPr>
          <w:rFonts w:hint="eastAsia" w:ascii="仿宋" w:hAnsi="仿宋" w:eastAsia="仿宋"/>
          <w:color w:val="000000"/>
          <w:sz w:val="28"/>
          <w:szCs w:val="28"/>
        </w:rPr>
        <w:t>登记证书”等证明文件；投标人是个体工商户的，应提供有效的“个体工商户营业执照”；投标人是自然人的，应提供有效的自然人身份证明。</w:t>
      </w:r>
    </w:p>
    <w:p>
      <w:pPr>
        <w:snapToGrid w:val="0"/>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pPr>
        <w:numPr>
          <w:ilvl w:val="0"/>
          <w:numId w:val="63"/>
        </w:numPr>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投标人的法定代表人证明书；如果是非法人代表参与谈判，那么提供投标人的法人代表授权委托书（格式见本文件附件2-3）</w:t>
      </w:r>
    </w:p>
    <w:p>
      <w:pPr>
        <w:numPr>
          <w:ilvl w:val="0"/>
          <w:numId w:val="63"/>
        </w:numPr>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基本开户银行出具的资信证明，或参与本采购项目的两年内任一年度经审计的财务报告复印件，须包括“四表一注”：资产负债表、利润表、现金流量表、所有者权益变动表及其附注；供应商为自然人或非法人组织的，如果没有经审计的财务报告，可提供基本开户银行出具的资信证明</w:t>
      </w:r>
    </w:p>
    <w:p>
      <w:pPr>
        <w:numPr>
          <w:ilvl w:val="0"/>
          <w:numId w:val="63"/>
        </w:numPr>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投标人，应提供相应文件证明其依法免税或不需要缴纳社会保障资金；</w:t>
      </w:r>
    </w:p>
    <w:p>
      <w:pPr>
        <w:numPr>
          <w:ilvl w:val="0"/>
          <w:numId w:val="63"/>
        </w:numPr>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投标人简介，指具有履行合同所必需的设备和专业技术能力，生产销售能力等，不限于投标人资格声明</w:t>
      </w:r>
      <w:r>
        <w:rPr>
          <w:rFonts w:hint="eastAsia" w:ascii="仿宋" w:hAnsi="仿宋" w:eastAsia="仿宋"/>
          <w:b/>
          <w:bCs/>
          <w:color w:val="000000"/>
          <w:sz w:val="28"/>
          <w:szCs w:val="28"/>
        </w:rPr>
        <w:t>（格式自拟）</w:t>
      </w:r>
    </w:p>
    <w:p>
      <w:pPr>
        <w:numPr>
          <w:ilvl w:val="0"/>
          <w:numId w:val="63"/>
        </w:numPr>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投标人参加此项政府采购活动前3年内在经营活动中没有重大违法记录的书面声明；</w:t>
      </w:r>
    </w:p>
    <w:p>
      <w:pPr>
        <w:numPr>
          <w:ilvl w:val="0"/>
          <w:numId w:val="63"/>
        </w:numPr>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提供与投标人的单位负责人为同一人，或者与投标人存在直接控股、管理关系的不同单位（主体）的清单；如投标人无此类关联单位（主体），则需做出声明承诺（格式自拟）</w:t>
      </w:r>
    </w:p>
    <w:p>
      <w:pPr>
        <w:numPr>
          <w:ilvl w:val="0"/>
          <w:numId w:val="63"/>
        </w:numPr>
        <w:snapToGrid w:val="0"/>
        <w:ind w:left="0" w:firstLine="560" w:firstLineChars="200"/>
        <w:rPr>
          <w:rFonts w:ascii="仿宋" w:hAnsi="仿宋" w:eastAsia="仿宋"/>
          <w:bCs/>
          <w:color w:val="000000"/>
          <w:sz w:val="28"/>
          <w:szCs w:val="28"/>
        </w:rPr>
      </w:pPr>
      <w:r>
        <w:rPr>
          <w:rFonts w:hint="eastAsia" w:ascii="仿宋" w:hAnsi="仿宋" w:eastAsia="仿宋"/>
          <w:color w:val="000000"/>
          <w:sz w:val="28"/>
          <w:szCs w:val="28"/>
        </w:rPr>
        <w:t>投标人信用记录：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投标截止时间以后，资格审查阶段，采购人或采购代理机构查询；经认定的被列入失信被执行人、重大税收违法案件当事人名单、政府采购严重违法失信行为记录名单的投标人，其投标无效。</w:t>
      </w:r>
    </w:p>
    <w:p>
      <w:pPr>
        <w:numPr>
          <w:ilvl w:val="0"/>
          <w:numId w:val="63"/>
        </w:numPr>
        <w:snapToGrid w:val="0"/>
        <w:ind w:left="0" w:firstLine="560" w:firstLineChars="200"/>
        <w:rPr>
          <w:rFonts w:ascii="仿宋" w:hAnsi="仿宋" w:eastAsia="仿宋"/>
          <w:bCs/>
          <w:color w:val="000000"/>
          <w:sz w:val="28"/>
          <w:szCs w:val="28"/>
        </w:rPr>
      </w:pPr>
      <w:r>
        <w:rPr>
          <w:rFonts w:hint="eastAsia" w:ascii="仿宋" w:hAnsi="仿宋" w:eastAsia="仿宋" w:cs="Arial"/>
          <w:bCs/>
          <w:color w:val="000000"/>
          <w:sz w:val="28"/>
          <w:szCs w:val="28"/>
        </w:rPr>
        <w:t>标项1、标项4投标人如果为医疗器械生产企业，那么提供有效的企业医疗器械生产许可证；标项1、标项4投标人如果为医疗器械经营企业，那么提供有效的企业医疗器械经营许可证。</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3、技术及商务文件</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报价产品如果为国产产品的，除产品制造商外，投标人如为代理商的，提供所报价标项中的代理资格证明、产品制造商授权证书或具有授权权限的代理商对报价产品的授权文件（且需提供该代理商具有有效授权权限的相关证明文件，证明文件需能显示产品制造厂家对报价产品授权链条的完整性）；</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评分对应表（格式见附件3-2，主要用于评委对应评分内容）；</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投标项目明细清单（格式见附件3-3）；</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技术响应表（格式见附件3-4）</w:t>
      </w:r>
      <w:r>
        <w:rPr>
          <w:rFonts w:hint="eastAsia" w:ascii="仿宋" w:hAnsi="仿宋" w:eastAsia="仿宋"/>
          <w:color w:val="000000"/>
          <w:sz w:val="28"/>
          <w:szCs w:val="28"/>
          <w:lang w:eastAsia="zh-CN"/>
        </w:rPr>
        <w:t>（</w:t>
      </w:r>
      <w:r>
        <w:rPr>
          <w:rFonts w:hint="eastAsia" w:ascii="仿宋" w:hAnsi="仿宋" w:eastAsia="仿宋"/>
          <w:color w:val="000000"/>
          <w:sz w:val="28"/>
          <w:szCs w:val="28"/>
          <w:u w:val="single"/>
        </w:rPr>
        <w:t>此项若有缺失或无效，将导致响应文件无效）</w:t>
      </w:r>
      <w:r>
        <w:rPr>
          <w:rFonts w:hint="eastAsia" w:ascii="仿宋" w:hAnsi="仿宋" w:eastAsia="仿宋"/>
          <w:color w:val="000000"/>
          <w:sz w:val="28"/>
          <w:szCs w:val="28"/>
        </w:rPr>
        <w:t>；</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投标人履约能力（可包含且不限于技术力量情况、投标人各项能力证书）；</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投标人供货及培训方案、验收方案（投标人自行拟定：包含且不限于保证交货时间期限及相关组织方案、人力资源安排、项目组人员清单等，须包含项目交货的各类计划和风险评估预案）；</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技术培训计划（若有）；</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列入政府采购节能环保清单的证明资料（若有）；</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项目组人员清单（若有，格式见附件3-5）</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商务响应表（格式见附件3-6）；</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售后服务方案（可包含且不限于对用户故障的响应、处理、定期巡检、备品备件、常用耗材提供、驻点人员情况等）；</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质保承诺书（投标人自行拟定，包含质保期限、质保服务内容等）；</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投标人提供2020年1月1日-投标截止前类似项目案例（以合同签订日期为准）（合同复印件至少需体现合同名称、签订方名称、签订时间、合同标的以及双方签署盖章页章）（格式可参考附件3-7）；</w:t>
      </w:r>
    </w:p>
    <w:p>
      <w:pPr>
        <w:numPr>
          <w:ilvl w:val="0"/>
          <w:numId w:val="64"/>
        </w:numPr>
        <w:adjustRightInd w:val="0"/>
        <w:snapToGrid w:val="0"/>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投标方认为需要的其他文件资料。</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4、报价文件：</w:t>
      </w:r>
    </w:p>
    <w:p>
      <w:pPr>
        <w:numPr>
          <w:ilvl w:val="0"/>
          <w:numId w:val="65"/>
        </w:numPr>
        <w:snapToGrid w:val="0"/>
        <w:spacing w:line="460" w:lineRule="exact"/>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投标报价明细表（格式见附件4-2）</w:t>
      </w:r>
      <w:r>
        <w:rPr>
          <w:rFonts w:hint="eastAsia" w:ascii="仿宋" w:hAnsi="仿宋" w:eastAsia="仿宋"/>
          <w:color w:val="000000"/>
          <w:sz w:val="28"/>
          <w:szCs w:val="28"/>
          <w:lang w:eastAsia="zh-CN"/>
        </w:rPr>
        <w:t>（</w:t>
      </w:r>
      <w:bookmarkStart w:id="23" w:name="_GoBack"/>
      <w:bookmarkEnd w:id="23"/>
      <w:r>
        <w:rPr>
          <w:rFonts w:hint="eastAsia" w:ascii="仿宋" w:hAnsi="仿宋" w:eastAsia="仿宋"/>
          <w:color w:val="000000"/>
          <w:sz w:val="28"/>
          <w:szCs w:val="28"/>
          <w:u w:val="single"/>
        </w:rPr>
        <w:t>若有缺失或无效，将导致响应文件无效）</w:t>
      </w:r>
      <w:r>
        <w:rPr>
          <w:rFonts w:hint="eastAsia" w:ascii="仿宋" w:hAnsi="仿宋" w:eastAsia="仿宋"/>
          <w:color w:val="000000"/>
          <w:sz w:val="28"/>
          <w:szCs w:val="28"/>
        </w:rPr>
        <w:t>；</w:t>
      </w:r>
    </w:p>
    <w:p>
      <w:pPr>
        <w:numPr>
          <w:ilvl w:val="0"/>
          <w:numId w:val="65"/>
        </w:numPr>
        <w:snapToGrid w:val="0"/>
        <w:spacing w:line="460" w:lineRule="exact"/>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中小企业声明函（若符合，格式见附件4-3）；</w:t>
      </w:r>
    </w:p>
    <w:p>
      <w:pPr>
        <w:numPr>
          <w:ilvl w:val="0"/>
          <w:numId w:val="65"/>
        </w:numPr>
        <w:snapToGrid w:val="0"/>
        <w:spacing w:line="460" w:lineRule="exact"/>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残疾人福利企业声明函（若符合，格式见附件4-4）；</w:t>
      </w:r>
    </w:p>
    <w:p>
      <w:pPr>
        <w:numPr>
          <w:ilvl w:val="0"/>
          <w:numId w:val="65"/>
        </w:numPr>
        <w:snapToGrid w:val="0"/>
        <w:spacing w:line="460" w:lineRule="exact"/>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投标人针对报价需要说明的其他文件和说明（格式自拟）；</w:t>
      </w:r>
    </w:p>
    <w:p>
      <w:pPr>
        <w:pStyle w:val="71"/>
        <w:widowControl w:val="0"/>
        <w:spacing w:after="120" w:line="460" w:lineRule="exact"/>
        <w:ind w:firstLine="562" w:firstLineChars="200"/>
        <w:jc w:val="both"/>
        <w:rPr>
          <w:rFonts w:ascii="仿宋" w:hAnsi="仿宋" w:eastAsia="仿宋"/>
          <w:sz w:val="28"/>
          <w:szCs w:val="28"/>
        </w:rPr>
      </w:pPr>
      <w:r>
        <w:rPr>
          <w:rFonts w:hint="eastAsia" w:ascii="仿宋" w:hAnsi="仿宋" w:eastAsia="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（二）投标文件的语言及计量</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sz w:val="28"/>
          <w:szCs w:val="28"/>
        </w:rPr>
        <w:t>否则将作无效标处理</w:t>
      </w:r>
      <w:r>
        <w:rPr>
          <w:rFonts w:hint="eastAsia" w:ascii="仿宋" w:hAnsi="仿宋" w:eastAsia="仿宋"/>
          <w:color w:val="000000"/>
          <w:sz w:val="28"/>
          <w:szCs w:val="28"/>
        </w:rPr>
        <w:t>。</w:t>
      </w:r>
    </w:p>
    <w:p>
      <w:pPr>
        <w:pStyle w:val="21"/>
        <w:widowControl w:val="0"/>
        <w:tabs>
          <w:tab w:val="clear" w:pos="454"/>
        </w:tabs>
        <w:snapToGrid w:val="0"/>
        <w:spacing w:before="120" w:beforeLines="50" w:after="120" w:line="460" w:lineRule="exact"/>
        <w:ind w:left="0" w:firstLine="551" w:firstLineChars="196"/>
        <w:rPr>
          <w:rFonts w:ascii="仿宋" w:hAnsi="仿宋" w:eastAsia="仿宋"/>
          <w:b/>
          <w:color w:val="000000"/>
          <w:sz w:val="28"/>
          <w:szCs w:val="28"/>
        </w:rPr>
      </w:pPr>
      <w:r>
        <w:rPr>
          <w:rFonts w:hint="eastAsia" w:ascii="仿宋" w:hAnsi="仿宋" w:eastAsia="仿宋"/>
          <w:b/>
          <w:color w:val="000000"/>
          <w:sz w:val="28"/>
          <w:szCs w:val="28"/>
        </w:rPr>
        <w:t>（三）投标文件的有效期</w:t>
      </w:r>
    </w:p>
    <w:p>
      <w:pPr>
        <w:pStyle w:val="21"/>
        <w:widowControl w:val="0"/>
        <w:tabs>
          <w:tab w:val="clear" w:pos="454"/>
        </w:tabs>
        <w:snapToGrid w:val="0"/>
        <w:spacing w:after="120" w:line="460" w:lineRule="exact"/>
        <w:ind w:left="0" w:firstLine="560" w:firstLineChars="200"/>
        <w:rPr>
          <w:rFonts w:ascii="仿宋" w:hAnsi="仿宋" w:eastAsia="仿宋"/>
          <w:b/>
          <w:color w:val="000000"/>
          <w:sz w:val="28"/>
          <w:szCs w:val="28"/>
        </w:rPr>
      </w:pPr>
      <w:r>
        <w:rPr>
          <w:rFonts w:hint="eastAsia" w:ascii="仿宋" w:hAnsi="仿宋" w:eastAsia="仿宋"/>
          <w:color w:val="000000"/>
          <w:sz w:val="28"/>
          <w:szCs w:val="28"/>
        </w:rPr>
        <w:t>1、自投标截止日起90天内投标文件应保持有效。</w:t>
      </w:r>
      <w:r>
        <w:rPr>
          <w:rFonts w:hint="eastAsia" w:ascii="仿宋" w:hAnsi="仿宋" w:eastAsia="仿宋"/>
          <w:b/>
          <w:color w:val="000000"/>
          <w:sz w:val="28"/>
          <w:szCs w:val="28"/>
        </w:rPr>
        <w:t>有效期不足的投标文件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2、中标人的投标文件自开标之日起至合同履行完毕止均应保持有效。</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（四）投标文件的编制和签署</w:t>
      </w:r>
    </w:p>
    <w:p>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0" w:name="_19.2投标文件应按报价文件、资格证明文件、商务文件、技术文件分别编制"/>
      <w:bookmarkEnd w:id="10"/>
      <w:r>
        <w:rPr>
          <w:rFonts w:ascii="仿宋" w:hAnsi="仿宋" w:eastAsia="仿宋"/>
          <w:color w:val="000000"/>
          <w:sz w:val="28"/>
          <w:szCs w:val="28"/>
        </w:rPr>
        <w:t xml:space="preserve"> </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、为确保网上操作合法、有效和安全，投标人应当在投标截止时间前完成在“政采云”平台的身份认证，确保在电子投标过程中能够对相关数据电文进行加密和使用电子签名。</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4、投标文件不得涂改，若有修改错漏处，须加盖供应商公章或者法定代表人或授权委托人签名或盖章。投标文件因字迹潦草或表达不清所引起的后果由投标人负责。</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（五）投标报价</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1、投标文件只允许有一个报价，投标报价应按招标文件中相关附表格式填报，该投标报价应与明细报价汇总相等，且</w:t>
      </w:r>
      <w:r>
        <w:rPr>
          <w:rFonts w:hint="eastAsia" w:ascii="仿宋" w:hAnsi="仿宋" w:eastAsia="仿宋"/>
          <w:b/>
          <w:color w:val="000000"/>
          <w:sz w:val="28"/>
          <w:szCs w:val="28"/>
        </w:rPr>
        <w:t>不允许出现报价优惠等字样（明细出现“0”元，视同赠送）</w:t>
      </w:r>
      <w:r>
        <w:rPr>
          <w:rFonts w:hint="eastAsia" w:ascii="仿宋" w:hAnsi="仿宋" w:eastAsia="仿宋"/>
          <w:color w:val="000000"/>
          <w:sz w:val="28"/>
          <w:szCs w:val="28"/>
        </w:rPr>
        <w:t>。</w:t>
      </w:r>
    </w:p>
    <w:p>
      <w:pPr>
        <w:pStyle w:val="43"/>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2、投标报价</w:t>
      </w:r>
      <w:r>
        <w:rPr>
          <w:rFonts w:hint="eastAsia" w:ascii="仿宋" w:hAnsi="仿宋" w:eastAsia="仿宋"/>
          <w:b/>
          <w:color w:val="000000"/>
          <w:sz w:val="28"/>
          <w:szCs w:val="28"/>
        </w:rPr>
        <w:t>应包含项目所需全部货物、服务，不得缺漏</w:t>
      </w:r>
      <w:r>
        <w:rPr>
          <w:rFonts w:hint="eastAsia" w:ascii="仿宋" w:hAnsi="仿宋" w:eastAsia="仿宋"/>
          <w:color w:val="000000"/>
          <w:sz w:val="28"/>
          <w:szCs w:val="28"/>
        </w:rPr>
        <w:t>，是履行合同的最终价格（含货款、标准附件、备品备件、专用工具、包装、运输、装卸、保险、税金、货到就位以及安装、调试、培训、保修等一切税金和费用）。</w:t>
      </w:r>
    </w:p>
    <w:p>
      <w:pPr>
        <w:pStyle w:val="43"/>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3、投标报价总价金额到元为止，如投标报价总价出现角、分，将被抹除。</w:t>
      </w:r>
    </w:p>
    <w:p>
      <w:pPr>
        <w:snapToGrid w:val="0"/>
        <w:spacing w:before="120" w:beforeLines="50" w:line="460" w:lineRule="exact"/>
        <w:ind w:left="569" w:leftChars="271" w:firstLine="17" w:firstLineChars="6"/>
        <w:jc w:val="left"/>
        <w:rPr>
          <w:rFonts w:ascii="仿宋" w:hAnsi="仿宋" w:eastAsia="仿宋"/>
          <w:b/>
          <w:color w:val="000000"/>
          <w:sz w:val="28"/>
          <w:szCs w:val="28"/>
        </w:rPr>
      </w:pPr>
      <w:r>
        <w:rPr>
          <w:rFonts w:hint="eastAsia" w:ascii="仿宋" w:hAnsi="仿宋" w:eastAsia="仿宋"/>
          <w:b/>
          <w:color w:val="000000"/>
          <w:sz w:val="28"/>
          <w:szCs w:val="28"/>
        </w:rPr>
        <w:t>（六）投标保证金</w:t>
      </w:r>
    </w:p>
    <w:p>
      <w:pPr>
        <w:tabs>
          <w:tab w:val="left" w:pos="525"/>
        </w:tabs>
        <w:snapToGrid w:val="0"/>
        <w:spacing w:line="46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投标</w:t>
      </w:r>
      <w:r>
        <w:rPr>
          <w:rFonts w:hint="eastAsia" w:ascii="仿宋" w:hAnsi="仿宋" w:eastAsia="仿宋"/>
          <w:b/>
          <w:color w:val="000000"/>
          <w:sz w:val="28"/>
          <w:szCs w:val="28"/>
        </w:rPr>
        <w:t>人需按招标文件要求的金额、时间向</w:t>
      </w:r>
      <w:r>
        <w:rPr>
          <w:rFonts w:ascii="仿宋" w:hAnsi="仿宋" w:eastAsia="仿宋"/>
          <w:b/>
          <w:color w:val="000000"/>
          <w:sz w:val="28"/>
          <w:szCs w:val="28"/>
        </w:rPr>
        <w:t>招标方</w:t>
      </w:r>
      <w:r>
        <w:rPr>
          <w:rFonts w:hint="eastAsia" w:ascii="仿宋" w:hAnsi="仿宋" w:eastAsia="仿宋"/>
          <w:b/>
          <w:color w:val="000000"/>
          <w:sz w:val="28"/>
          <w:szCs w:val="28"/>
        </w:rPr>
        <w:t>递交投标保证金。</w:t>
      </w:r>
    </w:p>
    <w:p>
      <w:pPr>
        <w:tabs>
          <w:tab w:val="left" w:pos="525"/>
        </w:tabs>
        <w:snapToGrid w:val="0"/>
        <w:spacing w:line="460" w:lineRule="exact"/>
        <w:ind w:firstLine="562" w:firstLineChars="200"/>
        <w:jc w:val="left"/>
        <w:rPr>
          <w:rFonts w:ascii="仿宋" w:hAnsi="仿宋" w:eastAsia="仿宋"/>
          <w:b/>
          <w:color w:val="000000"/>
          <w:sz w:val="28"/>
          <w:szCs w:val="28"/>
          <w:u w:val="single"/>
        </w:rPr>
      </w:pPr>
      <w:r>
        <w:rPr>
          <w:rFonts w:hint="eastAsia" w:ascii="仿宋" w:hAnsi="仿宋" w:eastAsia="仿宋"/>
          <w:b/>
          <w:color w:val="000000"/>
          <w:sz w:val="28"/>
          <w:szCs w:val="28"/>
        </w:rPr>
        <w:t>2、</w:t>
      </w:r>
      <w:r>
        <w:rPr>
          <w:rFonts w:hint="eastAsia" w:ascii="仿宋" w:hAnsi="仿宋" w:eastAsia="仿宋"/>
          <w:b/>
          <w:bCs/>
          <w:color w:val="000000"/>
          <w:sz w:val="28"/>
          <w:szCs w:val="28"/>
        </w:rPr>
        <w:t>投标保证金金额（人民币）：</w:t>
      </w:r>
      <w:r>
        <w:rPr>
          <w:rFonts w:hint="eastAsia" w:ascii="仿宋" w:hAnsi="仿宋" w:eastAsia="仿宋"/>
          <w:color w:val="000000"/>
          <w:sz w:val="28"/>
          <w:szCs w:val="28"/>
        </w:rPr>
        <w:t>详见本招标文件第一章“公开招标采购公告”部分。</w:t>
      </w:r>
      <w:r>
        <w:rPr>
          <w:rFonts w:hint="eastAsia" w:ascii="仿宋" w:hAnsi="仿宋" w:eastAsia="仿宋"/>
          <w:b/>
          <w:color w:val="000000"/>
          <w:sz w:val="28"/>
          <w:szCs w:val="28"/>
        </w:rPr>
        <w:t xml:space="preserve"> </w:t>
      </w:r>
    </w:p>
    <w:p>
      <w:pPr>
        <w:tabs>
          <w:tab w:val="left" w:pos="525"/>
        </w:tabs>
        <w:snapToGrid w:val="0"/>
        <w:spacing w:line="460" w:lineRule="exact"/>
        <w:ind w:firstLine="562" w:firstLineChars="200"/>
        <w:jc w:val="left"/>
        <w:rPr>
          <w:rFonts w:ascii="仿宋" w:hAnsi="仿宋" w:eastAsia="仿宋"/>
          <w:b/>
          <w:bCs/>
          <w:color w:val="000000"/>
          <w:sz w:val="28"/>
          <w:szCs w:val="28"/>
          <w:u w:val="single"/>
        </w:rPr>
      </w:pPr>
      <w:r>
        <w:rPr>
          <w:rFonts w:hint="eastAsia" w:ascii="仿宋" w:hAnsi="仿宋" w:eastAsia="仿宋"/>
          <w:b/>
          <w:color w:val="000000"/>
          <w:sz w:val="28"/>
          <w:szCs w:val="28"/>
        </w:rPr>
        <w:t>3、投标保证金可采用支票、银行汇票、银行保函或汇款的方式，</w:t>
      </w:r>
      <w:r>
        <w:rPr>
          <w:rFonts w:hint="eastAsia" w:ascii="仿宋" w:hAnsi="仿宋" w:eastAsia="仿宋"/>
          <w:b/>
          <w:bCs/>
          <w:color w:val="000000"/>
          <w:sz w:val="28"/>
          <w:szCs w:val="28"/>
        </w:rPr>
        <w:t>招标方不接受现金形式的投标保证金。</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收款单位：国家体育总局体育器材装备中心</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开 户 行：工行北京体育馆路支行</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银行账号：0200008109089053553</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30天。</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4、未按前述各款要求提交投标保证金的投标将视为无效投标。</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color w:val="000000"/>
          <w:sz w:val="28"/>
          <w:szCs w:val="28"/>
        </w:rPr>
        <w:t>5、投标人递交投标文件时需提供投标人全称、开户行、银行帐号等银行信息</w:t>
      </w:r>
      <w:r>
        <w:rPr>
          <w:rFonts w:hint="eastAsia" w:ascii="仿宋" w:hAnsi="仿宋" w:eastAsia="仿宋"/>
          <w:b/>
          <w:color w:val="000000"/>
          <w:sz w:val="28"/>
          <w:szCs w:val="28"/>
          <w:lang w:eastAsia="zh-CN"/>
        </w:rPr>
        <w:t>，</w:t>
      </w:r>
      <w:r>
        <w:rPr>
          <w:rFonts w:hint="eastAsia" w:ascii="仿宋" w:hAnsi="仿宋" w:eastAsia="仿宋"/>
          <w:b/>
          <w:color w:val="000000"/>
          <w:sz w:val="28"/>
          <w:szCs w:val="28"/>
        </w:rPr>
        <w:t>并加盖投标人公章，以便招标方退还投标保证金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8、投标人有下列情形之一的，投标保证金将不予退还：</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（1）投标人在投标截止时间后撤回投标文件的；</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（2）投标人在投标过程中弄虚作假，提供虚假材料的；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（3）中标人无正当理由不与采购人签订合同的；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bCs/>
          <w:color w:val="000000"/>
          <w:sz w:val="28"/>
          <w:szCs w:val="28"/>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（5）其他严重扰乱招投标程序的；</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bCs/>
          <w:color w:val="000000"/>
          <w:sz w:val="28"/>
          <w:szCs w:val="28"/>
        </w:rPr>
        <w:t>（七）串通投标认定</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6、不同投标人的投标保证金从同一单位或者个人的账户转出。</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（八）投标无效的情形</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、未按规定交纳投标保证金的；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2、投标方未能提供合格的资格文件、投标有效期不足的；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4、投标文件未按招标文件要求签署、盖章的；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5、与招标文件有重大偏离、未满足带“▲”号实质性指标的投标文件；</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7</w:t>
      </w:r>
      <w:r>
        <w:rPr>
          <w:rFonts w:hint="eastAsia" w:ascii="仿宋" w:hAnsi="仿宋" w:eastAsia="仿宋"/>
          <w:color w:val="000000"/>
          <w:sz w:val="28"/>
          <w:szCs w:val="28"/>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8、</w:t>
      </w:r>
      <w:r>
        <w:rPr>
          <w:rFonts w:hint="eastAsia" w:ascii="仿宋" w:hAnsi="仿宋" w:eastAsia="仿宋"/>
          <w:color w:val="000000"/>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10、投标人不接受报价文件中修正后的报价的；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11、未按本章“二、投标文件的编制”第五点投标报价要求报价的；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12、投标文件含有采购人不能接受的附加条件的；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13、投标人被视为串通投标的；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14、不符合法律、法规和本招标文件规定的其他实质性要求的。</w:t>
      </w:r>
    </w:p>
    <w:p>
      <w:pPr>
        <w:pStyle w:val="43"/>
        <w:snapToGrid w:val="0"/>
        <w:spacing w:before="120" w:after="120" w:line="460" w:lineRule="exact"/>
        <w:ind w:left="760" w:leftChars="228" w:hanging="281" w:hangingChars="100"/>
        <w:rPr>
          <w:rFonts w:ascii="仿宋" w:hAnsi="仿宋" w:eastAsia="仿宋"/>
          <w:color w:val="000000"/>
          <w:sz w:val="28"/>
          <w:szCs w:val="28"/>
        </w:rPr>
      </w:pPr>
      <w:r>
        <w:rPr>
          <w:rFonts w:hint="eastAsia" w:ascii="仿宋" w:hAnsi="仿宋" w:eastAsia="仿宋"/>
          <w:b/>
          <w:color w:val="000000"/>
          <w:sz w:val="28"/>
          <w:szCs w:val="28"/>
        </w:rPr>
        <w:t>（九）错误修正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投标文件报价出现前后不一致的，除招标文件另有规定外，按照下列规定修正：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（一）投标文件中报价明细表内容与投标文件中相应内容不一致的，以报价明细表为准；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（二）大写金额和小写金额不一致的，以大写金额为准；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（三）单价金额小数点或者百分比有明显错位的，以报价明细表的总价为准，并修改单价；</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（四）总价金额与按单价汇总金额不一致的，以单价金额计算结果为准。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三、组织开、评标程序及评标委员会的评审程序</w:t>
      </w:r>
    </w:p>
    <w:p>
      <w:pPr>
        <w:pStyle w:val="43"/>
        <w:snapToGrid w:val="0"/>
        <w:spacing w:before="120" w:after="12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1.开标形式：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2.开标程序：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（2）电子唱标。投标文件解密结束，各投标供应商报价均在“政采云”平台远程不见面开标大厅展示；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（3）签署电子《政府采购活动现场确认声明书》。通过邮件形式在远程不见面开标大厅发送各投标人签署电子《政府采购活动现场确认声明书》。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（6）开标结束。</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特别说明：如遇“政采云”平台电子化开标或评审程序调整的，按调整后执行。</w:t>
      </w:r>
    </w:p>
    <w:p>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1、按规定统一收缴、保存评标现场评审人员的通讯工具。</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2、介绍评审现场的人员情况，宣布评审工作纪律，告知评审人员应当回避情形；组织推选评标委员会组长。</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3、宣读提交投标文件的供应商名单，组织评标委员会各位成员签订《政府采购评审人员廉洁自律承诺书》。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4、采购人可以在评标前说明项目背景和采购需求，说明内容不得含有歧视性、倾向性意见，不得超出招标文件所述范围。说明应当提交书面材料，并随采购文件一并存档。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6、采购人、招标方将依法对投标人资格文件进行审查并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对投标人“信用中国”网站（www.creditchina.gov.cn）、中国政府采购网（www.ccgp.gov.cn）信用记录情况进行核实，资格不符合的，应视为未通过资格初审。</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8、做好评审现场相关记录，协助评标委员会组长做好评审报告起草、有关内容电脑文字录入等工作，并要求评标委员会各成员签字确认。</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9、评审结束后，招标方应对评标委员会各成员的专业水平、职业道德、遵纪守法等情况进行评价；同时按规定向评审专家发放评审费，并交还评审人员的通讯工具。</w:t>
      </w:r>
    </w:p>
    <w:p>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四、评审原则</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43"/>
        <w:snapToGrid w:val="0"/>
        <w:spacing w:before="120" w:after="120"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3"/>
        <w:snapToGrid w:val="0"/>
        <w:spacing w:before="120" w:after="120"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43"/>
        <w:snapToGrid w:val="0"/>
        <w:spacing w:before="120" w:after="120"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pPr>
        <w:pStyle w:val="43"/>
        <w:snapToGrid w:val="0"/>
        <w:spacing w:before="240" w:beforeLines="100" w:after="240" w:afterLines="100" w:line="360" w:lineRule="auto"/>
        <w:jc w:val="center"/>
        <w:rPr>
          <w:rFonts w:ascii="仿宋" w:hAnsi="仿宋" w:eastAsia="仿宋"/>
          <w:b/>
          <w:color w:val="000000"/>
          <w:sz w:val="30"/>
          <w:szCs w:val="30"/>
        </w:rPr>
      </w:pP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2、中标人拖延、拒签合同的</w:t>
      </w:r>
      <w:r>
        <w:rPr>
          <w:rFonts w:hint="eastAsia" w:ascii="仿宋" w:hAnsi="仿宋" w:eastAsia="仿宋"/>
          <w:color w:val="000000"/>
          <w:sz w:val="28"/>
          <w:szCs w:val="28"/>
          <w:lang w:eastAsia="zh-CN"/>
        </w:rPr>
        <w:t>，</w:t>
      </w:r>
      <w:r>
        <w:rPr>
          <w:rFonts w:hint="eastAsia" w:ascii="仿宋" w:hAnsi="仿宋" w:eastAsia="仿宋"/>
          <w:color w:val="000000"/>
          <w:sz w:val="28"/>
          <w:szCs w:val="28"/>
        </w:rPr>
        <w:t>将被扣罚投标保证金并取消中标资格。</w:t>
      </w:r>
    </w:p>
    <w:p>
      <w:pPr>
        <w:snapToGrid w:val="0"/>
        <w:spacing w:line="460" w:lineRule="exact"/>
        <w:jc w:val="center"/>
        <w:outlineLvl w:val="0"/>
        <w:rPr>
          <w:rFonts w:hAnsi="宋体"/>
          <w:b/>
          <w:color w:val="000000"/>
          <w:sz w:val="36"/>
          <w:szCs w:val="36"/>
        </w:rPr>
      </w:pPr>
      <w:r>
        <w:rPr>
          <w:rFonts w:hAnsi="宋体"/>
          <w:b/>
          <w:color w:val="000000"/>
          <w:sz w:val="36"/>
          <w:szCs w:val="36"/>
        </w:rPr>
        <w:br w:type="page"/>
      </w:r>
      <w:bookmarkStart w:id="11" w:name="_Toc23342"/>
      <w:r>
        <w:rPr>
          <w:rFonts w:hint="eastAsia" w:hAnsi="宋体"/>
          <w:b/>
          <w:color w:val="000000"/>
          <w:sz w:val="36"/>
          <w:szCs w:val="36"/>
        </w:rPr>
        <w:t>第三章  评标办法及评分标准</w:t>
      </w:r>
      <w:bookmarkEnd w:id="11"/>
    </w:p>
    <w:p>
      <w:pPr>
        <w:spacing w:before="120" w:beforeLines="50" w:after="120" w:afterLines="50" w:line="460" w:lineRule="exact"/>
        <w:ind w:firstLine="420"/>
        <w:rPr>
          <w:rFonts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pPr>
        <w:spacing w:before="120" w:beforeLines="50" w:after="120" w:afterLines="5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pPr>
        <w:spacing w:before="120" w:beforeLines="50" w:after="120" w:afterLines="5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pPr>
        <w:spacing w:before="120" w:beforeLines="50" w:after="120" w:afterLines="5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sz w:val="28"/>
          <w:szCs w:val="28"/>
        </w:rPr>
      </w:pPr>
      <w:r>
        <w:rPr>
          <w:rFonts w:hint="eastAsia" w:ascii="仿宋" w:hAnsi="仿宋" w:eastAsia="仿宋"/>
          <w:color w:val="000000"/>
          <w:sz w:val="28"/>
          <w:szCs w:val="28"/>
        </w:rPr>
        <w:t>技术、资信商务及其他分=评标委员会所有成员评分合计数/评标委员会组成人员数</w:t>
      </w:r>
    </w:p>
    <w:p>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综合得分=价格分+技术分+资信商务及其他分</w:t>
      </w:r>
    </w:p>
    <w:p>
      <w:pPr>
        <w:numPr>
          <w:ilvl w:val="0"/>
          <w:numId w:val="66"/>
        </w:numPr>
        <w:spacing w:before="240" w:beforeLines="100" w:after="240" w:afterLines="100" w:line="460" w:lineRule="exact"/>
        <w:ind w:firstLine="551" w:firstLineChars="196"/>
        <w:rPr>
          <w:rFonts w:ascii="仿宋" w:hAnsi="仿宋" w:eastAsia="仿宋"/>
          <w:b/>
          <w:bCs/>
          <w:color w:val="000000"/>
          <w:sz w:val="28"/>
          <w:szCs w:val="28"/>
        </w:rPr>
      </w:pPr>
      <w:bookmarkStart w:id="12" w:name="_Hlk103602087"/>
      <w:r>
        <w:rPr>
          <w:rFonts w:hint="eastAsia" w:ascii="仿宋" w:hAnsi="仿宋" w:eastAsia="仿宋"/>
          <w:b/>
          <w:bCs/>
          <w:color w:val="000000"/>
          <w:sz w:val="28"/>
          <w:szCs w:val="28"/>
        </w:rPr>
        <w:t>评标内容及标准</w:t>
      </w:r>
      <w:bookmarkStart w:id="13" w:name="PO_TDCUS_ITEM_SM_TABLE_1"/>
      <w:bookmarkEnd w:id="13"/>
    </w:p>
    <w:p>
      <w:pPr>
        <w:rPr>
          <w:rFonts w:ascii="仿宋" w:hAnsi="仿宋" w:eastAsia="仿宋"/>
          <w:b/>
          <w:bCs/>
          <w:color w:val="000000"/>
          <w:sz w:val="28"/>
          <w:szCs w:val="28"/>
        </w:rPr>
      </w:pPr>
      <w:r>
        <w:rPr>
          <w:rFonts w:hint="eastAsia" w:ascii="仿宋" w:hAnsi="仿宋" w:eastAsia="仿宋"/>
          <w:b/>
          <w:bCs/>
          <w:color w:val="000000"/>
          <w:sz w:val="28"/>
          <w:szCs w:val="28"/>
        </w:rPr>
        <w:br w:type="page"/>
      </w:r>
    </w:p>
    <w:p>
      <w:pPr>
        <w:rPr>
          <w:rFonts w:ascii="仿宋" w:hAnsi="仿宋" w:eastAsia="仿宋" w:cs="仿宋"/>
          <w:szCs w:val="21"/>
        </w:rPr>
      </w:pPr>
      <w:r>
        <w:rPr>
          <w:rFonts w:hint="eastAsia" w:ascii="仿宋" w:hAnsi="仿宋" w:eastAsia="仿宋" w:cs="仿宋"/>
          <w:color w:val="000000"/>
          <w:szCs w:val="21"/>
        </w:rPr>
        <w:t>标项1：</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87"/>
        <w:gridCol w:w="4300"/>
        <w:gridCol w:w="106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1" w:type="dxa"/>
          </w:tcPr>
          <w:p>
            <w:pPr>
              <w:rPr>
                <w:rFonts w:ascii="仿宋" w:hAnsi="仿宋" w:eastAsia="仿宋" w:cs="仿宋"/>
                <w:szCs w:val="21"/>
              </w:rPr>
            </w:pPr>
            <w:r>
              <w:rPr>
                <w:rFonts w:hint="eastAsia" w:ascii="仿宋" w:hAnsi="仿宋" w:eastAsia="仿宋" w:cs="仿宋"/>
                <w:szCs w:val="21"/>
              </w:rPr>
              <w:t>序号</w:t>
            </w:r>
          </w:p>
        </w:tc>
        <w:tc>
          <w:tcPr>
            <w:tcW w:w="1187" w:type="dxa"/>
          </w:tcPr>
          <w:p>
            <w:pPr>
              <w:rPr>
                <w:rFonts w:ascii="仿宋" w:hAnsi="仿宋" w:eastAsia="仿宋" w:cs="仿宋"/>
                <w:szCs w:val="21"/>
              </w:rPr>
            </w:pPr>
            <w:r>
              <w:rPr>
                <w:rFonts w:hint="eastAsia" w:ascii="仿宋" w:hAnsi="仿宋" w:eastAsia="仿宋" w:cs="仿宋"/>
                <w:szCs w:val="21"/>
              </w:rPr>
              <w:t>评分类型</w:t>
            </w:r>
          </w:p>
        </w:tc>
        <w:tc>
          <w:tcPr>
            <w:tcW w:w="4300" w:type="dxa"/>
          </w:tcPr>
          <w:p>
            <w:pPr>
              <w:rPr>
                <w:rFonts w:ascii="仿宋" w:hAnsi="仿宋" w:eastAsia="仿宋" w:cs="仿宋"/>
                <w:szCs w:val="21"/>
              </w:rPr>
            </w:pPr>
            <w:r>
              <w:rPr>
                <w:rFonts w:hint="eastAsia" w:ascii="仿宋" w:hAnsi="仿宋" w:eastAsia="仿宋" w:cs="仿宋"/>
                <w:szCs w:val="21"/>
              </w:rPr>
              <w:t>评分标准</w:t>
            </w:r>
          </w:p>
        </w:tc>
        <w:tc>
          <w:tcPr>
            <w:tcW w:w="1067" w:type="dxa"/>
          </w:tcPr>
          <w:p>
            <w:pPr>
              <w:rPr>
                <w:rFonts w:ascii="仿宋" w:hAnsi="仿宋" w:eastAsia="仿宋" w:cs="仿宋"/>
                <w:szCs w:val="21"/>
              </w:rPr>
            </w:pPr>
            <w:r>
              <w:rPr>
                <w:rFonts w:hint="eastAsia" w:ascii="仿宋" w:hAnsi="仿宋" w:eastAsia="仿宋" w:cs="仿宋"/>
                <w:szCs w:val="21"/>
              </w:rPr>
              <w:t>打分方法</w:t>
            </w:r>
          </w:p>
        </w:tc>
        <w:tc>
          <w:tcPr>
            <w:tcW w:w="1060" w:type="dxa"/>
          </w:tcPr>
          <w:p>
            <w:pPr>
              <w:rPr>
                <w:rFonts w:ascii="仿宋" w:hAnsi="仿宋" w:eastAsia="仿宋" w:cs="仿宋"/>
                <w:szCs w:val="21"/>
              </w:rPr>
            </w:pPr>
            <w:r>
              <w:rPr>
                <w:rFonts w:hint="eastAsia" w:ascii="仿宋" w:hAnsi="仿宋" w:eastAsia="仿宋" w:cs="仿宋"/>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ascii="仿宋" w:hAnsi="仿宋" w:eastAsia="仿宋" w:cs="仿宋"/>
                <w:szCs w:val="21"/>
              </w:rPr>
            </w:pPr>
          </w:p>
        </w:tc>
        <w:tc>
          <w:tcPr>
            <w:tcW w:w="1187" w:type="dxa"/>
          </w:tcPr>
          <w:p>
            <w:pPr>
              <w:rPr>
                <w:rFonts w:ascii="仿宋" w:hAnsi="仿宋" w:eastAsia="仿宋" w:cs="仿宋"/>
                <w:szCs w:val="21"/>
              </w:rPr>
            </w:pPr>
            <w:r>
              <w:rPr>
                <w:rFonts w:hint="eastAsia" w:ascii="仿宋" w:hAnsi="仿宋" w:eastAsia="仿宋" w:cs="仿宋"/>
                <w:szCs w:val="21"/>
              </w:rPr>
              <w:t>报价分</w:t>
            </w:r>
          </w:p>
        </w:tc>
        <w:tc>
          <w:tcPr>
            <w:tcW w:w="4300" w:type="dxa"/>
          </w:tcPr>
          <w:p>
            <w:pPr>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评标基准价／有效投标报价</w:t>
            </w:r>
            <w:r>
              <w:rPr>
                <w:rFonts w:hint="eastAsia" w:ascii="仿宋" w:hAnsi="仿宋" w:eastAsia="仿宋" w:cs="仿宋"/>
                <w:szCs w:val="21"/>
                <w:lang w:eastAsia="zh-CN"/>
              </w:rPr>
              <w:t>）</w:t>
            </w:r>
            <w:r>
              <w:rPr>
                <w:rFonts w:hint="eastAsia" w:ascii="仿宋" w:hAnsi="仿宋" w:eastAsia="仿宋" w:cs="仿宋"/>
                <w:szCs w:val="21"/>
              </w:rPr>
              <w:t>*最大分值</w:t>
            </w:r>
          </w:p>
        </w:tc>
        <w:tc>
          <w:tcPr>
            <w:tcW w:w="1067" w:type="dxa"/>
          </w:tcPr>
          <w:p>
            <w:pPr>
              <w:rPr>
                <w:rFonts w:ascii="仿宋" w:hAnsi="仿宋" w:eastAsia="仿宋" w:cs="仿宋"/>
                <w:szCs w:val="21"/>
              </w:rPr>
            </w:pPr>
          </w:p>
        </w:tc>
        <w:tc>
          <w:tcPr>
            <w:tcW w:w="1060" w:type="dxa"/>
          </w:tcPr>
          <w:p>
            <w:pPr>
              <w:rPr>
                <w:rFonts w:ascii="仿宋" w:hAnsi="仿宋" w:eastAsia="仿宋" w:cs="仿宋"/>
                <w:szCs w:val="21"/>
              </w:rPr>
            </w:pPr>
            <w:r>
              <w:rPr>
                <w:rFonts w:hint="eastAsia" w:ascii="仿宋" w:hAnsi="仿宋" w:eastAsia="仿宋" w:cs="仿宋"/>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ascii="仿宋" w:hAnsi="仿宋" w:eastAsia="仿宋" w:cs="仿宋"/>
                <w:szCs w:val="21"/>
              </w:rPr>
            </w:pPr>
            <w:r>
              <w:rPr>
                <w:rFonts w:hint="eastAsia" w:ascii="仿宋" w:hAnsi="仿宋" w:eastAsia="仿宋" w:cs="仿宋"/>
                <w:szCs w:val="21"/>
              </w:rPr>
              <w:t>1</w:t>
            </w:r>
          </w:p>
        </w:tc>
        <w:tc>
          <w:tcPr>
            <w:tcW w:w="1187" w:type="dxa"/>
          </w:tcPr>
          <w:p>
            <w:pPr>
              <w:rPr>
                <w:rFonts w:ascii="仿宋" w:hAnsi="仿宋" w:eastAsia="仿宋" w:cs="仿宋"/>
                <w:szCs w:val="21"/>
              </w:rPr>
            </w:pPr>
            <w:r>
              <w:rPr>
                <w:rFonts w:hint="eastAsia" w:ascii="仿宋" w:hAnsi="仿宋" w:eastAsia="仿宋" w:cs="仿宋"/>
                <w:szCs w:val="21"/>
              </w:rPr>
              <w:t>技术</w:t>
            </w:r>
          </w:p>
        </w:tc>
        <w:tc>
          <w:tcPr>
            <w:tcW w:w="4300" w:type="dxa"/>
          </w:tcPr>
          <w:p>
            <w:pPr>
              <w:rPr>
                <w:rFonts w:ascii="仿宋" w:hAnsi="仿宋" w:eastAsia="仿宋" w:cs="仿宋"/>
                <w:szCs w:val="21"/>
              </w:rPr>
            </w:pPr>
            <w:r>
              <w:rPr>
                <w:rFonts w:hint="eastAsia" w:ascii="仿宋" w:hAnsi="仿宋" w:eastAsia="仿宋" w:cs="仿宋"/>
                <w:szCs w:val="21"/>
              </w:rPr>
              <w:t>投标产品的技术指标与招标文件要求的响应程度 。</w:t>
            </w:r>
          </w:p>
          <w:p>
            <w:pPr>
              <w:rPr>
                <w:rFonts w:ascii="仿宋" w:hAnsi="仿宋" w:eastAsia="仿宋" w:cs="仿宋"/>
                <w:szCs w:val="21"/>
              </w:rPr>
            </w:pPr>
            <w:r>
              <w:rPr>
                <w:rFonts w:hint="eastAsia" w:ascii="仿宋" w:hAnsi="仿宋" w:eastAsia="仿宋" w:cs="仿宋"/>
                <w:szCs w:val="21"/>
              </w:rPr>
              <w:t>技术参数条款的响应情况须提供相关技术证明资料，包括但不限于：产品宣传彩页、技术白皮书、制造商官方网站发布的产品信息、说明书、制造商出具的技术支持材料，或第三方检测机构出具的检测报告等技术支持材料。</w:t>
            </w:r>
          </w:p>
          <w:p>
            <w:pPr>
              <w:rPr>
                <w:rFonts w:ascii="仿宋" w:hAnsi="仿宋" w:eastAsia="仿宋" w:cs="仿宋"/>
                <w:szCs w:val="21"/>
              </w:rPr>
            </w:pPr>
            <w:r>
              <w:rPr>
                <w:rFonts w:hint="eastAsia" w:ascii="仿宋" w:hAnsi="仿宋" w:eastAsia="仿宋" w:cs="仿宋"/>
                <w:szCs w:val="21"/>
              </w:rPr>
              <w:t>未提供产品技术资料佐证的条款，视为不能满足采购文件要求作“负偏离”评分。</w:t>
            </w:r>
          </w:p>
        </w:tc>
        <w:tc>
          <w:tcPr>
            <w:tcW w:w="1067" w:type="dxa"/>
          </w:tcPr>
          <w:p>
            <w:pPr>
              <w:rPr>
                <w:rFonts w:ascii="仿宋" w:hAnsi="仿宋" w:eastAsia="仿宋" w:cs="仿宋"/>
                <w:szCs w:val="21"/>
              </w:rPr>
            </w:pPr>
            <w:r>
              <w:rPr>
                <w:rFonts w:hint="eastAsia" w:ascii="仿宋" w:hAnsi="仿宋" w:eastAsia="仿宋" w:cs="仿宋"/>
                <w:szCs w:val="21"/>
              </w:rPr>
              <w:t>客观分</w:t>
            </w:r>
          </w:p>
        </w:tc>
        <w:tc>
          <w:tcPr>
            <w:tcW w:w="1060"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ascii="仿宋" w:hAnsi="仿宋" w:eastAsia="仿宋" w:cs="仿宋"/>
                <w:szCs w:val="21"/>
              </w:rPr>
            </w:pPr>
            <w:r>
              <w:rPr>
                <w:rFonts w:hint="eastAsia" w:ascii="仿宋" w:hAnsi="仿宋" w:eastAsia="仿宋" w:cs="仿宋"/>
                <w:szCs w:val="21"/>
              </w:rPr>
              <w:t>1.1</w:t>
            </w:r>
          </w:p>
        </w:tc>
        <w:tc>
          <w:tcPr>
            <w:tcW w:w="1187" w:type="dxa"/>
          </w:tcPr>
          <w:p>
            <w:pPr>
              <w:rPr>
                <w:rFonts w:ascii="仿宋" w:hAnsi="仿宋" w:eastAsia="仿宋" w:cs="仿宋"/>
                <w:szCs w:val="21"/>
              </w:rPr>
            </w:pPr>
            <w:r>
              <w:rPr>
                <w:rFonts w:hint="eastAsia" w:ascii="仿宋" w:hAnsi="仿宋" w:eastAsia="仿宋" w:cs="仿宋"/>
                <w:szCs w:val="21"/>
              </w:rPr>
              <w:t>技术</w:t>
            </w:r>
          </w:p>
        </w:tc>
        <w:tc>
          <w:tcPr>
            <w:tcW w:w="4300" w:type="dxa"/>
          </w:tcPr>
          <w:p>
            <w:pPr>
              <w:rPr>
                <w:rFonts w:ascii="仿宋" w:hAnsi="仿宋" w:eastAsia="仿宋" w:cs="仿宋"/>
                <w:szCs w:val="21"/>
              </w:rPr>
            </w:pPr>
            <w:r>
              <w:rPr>
                <w:rFonts w:hint="eastAsia" w:ascii="仿宋" w:hAnsi="仿宋" w:eastAsia="仿宋" w:cs="仿宋"/>
                <w:szCs w:val="21"/>
              </w:rPr>
              <w:t>*号项为重点技术参数，共7项，每负偏离1项扣2分，扣完为止。</w:t>
            </w:r>
          </w:p>
        </w:tc>
        <w:tc>
          <w:tcPr>
            <w:tcW w:w="1067" w:type="dxa"/>
          </w:tcPr>
          <w:p>
            <w:pPr>
              <w:rPr>
                <w:rFonts w:ascii="仿宋" w:hAnsi="仿宋" w:eastAsia="仿宋" w:cs="仿宋"/>
                <w:szCs w:val="21"/>
              </w:rPr>
            </w:pPr>
            <w:r>
              <w:rPr>
                <w:rFonts w:hint="eastAsia" w:ascii="仿宋" w:hAnsi="仿宋" w:eastAsia="仿宋" w:cs="仿宋"/>
                <w:szCs w:val="21"/>
              </w:rPr>
              <w:t>客观分</w:t>
            </w:r>
          </w:p>
        </w:tc>
        <w:tc>
          <w:tcPr>
            <w:tcW w:w="1060" w:type="dxa"/>
          </w:tcPr>
          <w:p>
            <w:pPr>
              <w:rPr>
                <w:rFonts w:ascii="仿宋" w:hAnsi="仿宋" w:eastAsia="仿宋" w:cs="仿宋"/>
                <w:szCs w:val="21"/>
              </w:rPr>
            </w:pPr>
            <w:r>
              <w:rPr>
                <w:rFonts w:hint="eastAsia" w:ascii="仿宋" w:hAnsi="仿宋" w:eastAsia="仿宋" w:cs="仿宋"/>
                <w:szCs w:val="21"/>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ascii="仿宋" w:hAnsi="仿宋" w:eastAsia="仿宋" w:cs="仿宋"/>
                <w:szCs w:val="21"/>
              </w:rPr>
            </w:pPr>
            <w:r>
              <w:rPr>
                <w:rFonts w:hint="eastAsia" w:ascii="仿宋" w:hAnsi="仿宋" w:eastAsia="仿宋" w:cs="仿宋"/>
                <w:szCs w:val="21"/>
              </w:rPr>
              <w:t>1.2</w:t>
            </w:r>
          </w:p>
        </w:tc>
        <w:tc>
          <w:tcPr>
            <w:tcW w:w="1187" w:type="dxa"/>
          </w:tcPr>
          <w:p>
            <w:pPr>
              <w:rPr>
                <w:rFonts w:ascii="仿宋" w:hAnsi="仿宋" w:eastAsia="仿宋" w:cs="仿宋"/>
                <w:szCs w:val="21"/>
              </w:rPr>
            </w:pPr>
            <w:r>
              <w:rPr>
                <w:rFonts w:hint="eastAsia" w:ascii="仿宋" w:hAnsi="仿宋" w:eastAsia="仿宋" w:cs="仿宋"/>
                <w:szCs w:val="21"/>
              </w:rPr>
              <w:t>技术</w:t>
            </w:r>
          </w:p>
        </w:tc>
        <w:tc>
          <w:tcPr>
            <w:tcW w:w="4300" w:type="dxa"/>
          </w:tcPr>
          <w:p>
            <w:pPr>
              <w:rPr>
                <w:rFonts w:ascii="仿宋" w:hAnsi="仿宋" w:eastAsia="仿宋" w:cs="仿宋"/>
                <w:szCs w:val="21"/>
              </w:rPr>
            </w:pPr>
            <w:r>
              <w:rPr>
                <w:rFonts w:hint="eastAsia" w:ascii="仿宋" w:hAnsi="仿宋" w:eastAsia="仿宋" w:cs="仿宋"/>
                <w:szCs w:val="21"/>
              </w:rPr>
              <w:t>一般技术参数共46项，每1项负偏离扣1分，扣完为止。</w:t>
            </w:r>
          </w:p>
        </w:tc>
        <w:tc>
          <w:tcPr>
            <w:tcW w:w="1067" w:type="dxa"/>
          </w:tcPr>
          <w:p>
            <w:pPr>
              <w:rPr>
                <w:rFonts w:ascii="仿宋" w:hAnsi="仿宋" w:eastAsia="仿宋" w:cs="仿宋"/>
                <w:szCs w:val="21"/>
              </w:rPr>
            </w:pPr>
            <w:r>
              <w:rPr>
                <w:rFonts w:hint="eastAsia" w:ascii="仿宋" w:hAnsi="仿宋" w:eastAsia="仿宋" w:cs="仿宋"/>
                <w:szCs w:val="21"/>
              </w:rPr>
              <w:t>客观分</w:t>
            </w:r>
          </w:p>
        </w:tc>
        <w:tc>
          <w:tcPr>
            <w:tcW w:w="1060" w:type="dxa"/>
          </w:tcPr>
          <w:p>
            <w:pPr>
              <w:rPr>
                <w:rFonts w:ascii="仿宋" w:hAnsi="仿宋" w:eastAsia="仿宋" w:cs="仿宋"/>
                <w:szCs w:val="21"/>
              </w:rPr>
            </w:pPr>
            <w:r>
              <w:rPr>
                <w:rFonts w:hint="eastAsia" w:ascii="仿宋" w:hAnsi="仿宋" w:eastAsia="仿宋" w:cs="仿宋"/>
                <w:szCs w:val="21"/>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691" w:type="dxa"/>
          </w:tcPr>
          <w:p>
            <w:pPr>
              <w:rPr>
                <w:rFonts w:ascii="仿宋" w:hAnsi="仿宋" w:eastAsia="仿宋" w:cs="仿宋"/>
                <w:szCs w:val="21"/>
              </w:rPr>
            </w:pPr>
            <w:r>
              <w:rPr>
                <w:rFonts w:hint="eastAsia" w:ascii="仿宋" w:hAnsi="仿宋" w:eastAsia="仿宋" w:cs="仿宋"/>
                <w:szCs w:val="21"/>
              </w:rPr>
              <w:t>2</w:t>
            </w:r>
          </w:p>
        </w:tc>
        <w:tc>
          <w:tcPr>
            <w:tcW w:w="1187" w:type="dxa"/>
          </w:tcPr>
          <w:p>
            <w:pPr>
              <w:rPr>
                <w:rFonts w:ascii="仿宋" w:hAnsi="仿宋" w:eastAsia="仿宋" w:cs="仿宋"/>
                <w:szCs w:val="21"/>
              </w:rPr>
            </w:pPr>
            <w:r>
              <w:rPr>
                <w:rFonts w:hint="eastAsia" w:ascii="仿宋" w:hAnsi="仿宋" w:eastAsia="仿宋" w:cs="仿宋"/>
                <w:szCs w:val="21"/>
              </w:rPr>
              <w:t>商务</w:t>
            </w:r>
          </w:p>
        </w:tc>
        <w:tc>
          <w:tcPr>
            <w:tcW w:w="4300" w:type="dxa"/>
          </w:tcPr>
          <w:p>
            <w:pPr>
              <w:rPr>
                <w:rFonts w:ascii="仿宋" w:hAnsi="仿宋" w:eastAsia="仿宋" w:cs="仿宋"/>
                <w:szCs w:val="21"/>
              </w:rPr>
            </w:pPr>
            <w:r>
              <w:rPr>
                <w:rFonts w:hint="eastAsia" w:ascii="仿宋" w:hAnsi="仿宋" w:eastAsia="仿宋" w:cs="仿宋"/>
                <w:szCs w:val="21"/>
              </w:rPr>
              <w:t>类似业绩证明</w:t>
            </w:r>
            <w:r>
              <w:rPr>
                <w:rFonts w:hint="eastAsia" w:ascii="仿宋" w:hAnsi="仿宋" w:eastAsia="仿宋" w:cs="仿宋"/>
                <w:szCs w:val="21"/>
                <w:lang w:eastAsia="zh-CN"/>
              </w:rPr>
              <w:t>：</w:t>
            </w:r>
            <w:r>
              <w:rPr>
                <w:rFonts w:hint="eastAsia" w:ascii="仿宋" w:hAnsi="仿宋" w:eastAsia="仿宋" w:cs="仿宋"/>
                <w:szCs w:val="21"/>
              </w:rPr>
              <w:t>投标人2020年1月1日-投标截止前类似项目产品销售业绩证明材料。</w:t>
            </w:r>
          </w:p>
          <w:p>
            <w:pPr>
              <w:rPr>
                <w:rFonts w:ascii="仿宋" w:hAnsi="仿宋" w:eastAsia="仿宋" w:cs="仿宋"/>
                <w:szCs w:val="21"/>
              </w:rPr>
            </w:pPr>
            <w:r>
              <w:rPr>
                <w:rFonts w:hint="eastAsia" w:ascii="仿宋" w:hAnsi="仿宋" w:eastAsia="仿宋" w:cs="仿宋"/>
                <w:szCs w:val="21"/>
              </w:rPr>
              <w:t>投标人须提供合同复印件作为有效证明文件，至少包含合同首页、标的内容所在页及签字盖章页的复印件，日期以签字盖章页日期为准</w:t>
            </w:r>
          </w:p>
          <w:p>
            <w:pPr>
              <w:rPr>
                <w:rFonts w:ascii="仿宋" w:hAnsi="仿宋" w:eastAsia="仿宋" w:cs="仿宋"/>
                <w:szCs w:val="21"/>
              </w:rPr>
            </w:pPr>
            <w:r>
              <w:rPr>
                <w:rFonts w:hint="eastAsia" w:ascii="仿宋" w:hAnsi="仿宋" w:eastAsia="仿宋" w:cs="仿宋"/>
                <w:szCs w:val="21"/>
              </w:rPr>
              <w:t>每提供一个有效证明文件得1分，未提供合同的或提供以上证明材料不清晰、不完整、未注明合同签署日期不予认可的不得分。</w:t>
            </w:r>
          </w:p>
        </w:tc>
        <w:tc>
          <w:tcPr>
            <w:tcW w:w="1067" w:type="dxa"/>
          </w:tcPr>
          <w:p>
            <w:pPr>
              <w:rPr>
                <w:rFonts w:ascii="仿宋" w:hAnsi="仿宋" w:eastAsia="仿宋" w:cs="仿宋"/>
                <w:szCs w:val="21"/>
              </w:rPr>
            </w:pPr>
            <w:r>
              <w:rPr>
                <w:rFonts w:hint="eastAsia" w:ascii="仿宋" w:hAnsi="仿宋" w:eastAsia="仿宋" w:cs="仿宋"/>
                <w:szCs w:val="21"/>
              </w:rPr>
              <w:t>客观分</w:t>
            </w:r>
          </w:p>
        </w:tc>
        <w:tc>
          <w:tcPr>
            <w:tcW w:w="1060" w:type="dxa"/>
          </w:tcPr>
          <w:p>
            <w:pPr>
              <w:rPr>
                <w:rFonts w:ascii="仿宋" w:hAnsi="仿宋" w:eastAsia="仿宋" w:cs="仿宋"/>
                <w:szCs w:val="21"/>
              </w:rPr>
            </w:pPr>
            <w:r>
              <w:rPr>
                <w:rFonts w:hint="eastAsia" w:ascii="仿宋" w:hAnsi="仿宋" w:eastAsia="仿宋" w:cs="仿宋"/>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ascii="仿宋" w:hAnsi="仿宋" w:eastAsia="仿宋" w:cs="仿宋"/>
                <w:szCs w:val="21"/>
              </w:rPr>
            </w:pPr>
            <w:r>
              <w:rPr>
                <w:rFonts w:hint="eastAsia" w:ascii="仿宋" w:hAnsi="仿宋" w:eastAsia="仿宋" w:cs="仿宋"/>
                <w:szCs w:val="21"/>
              </w:rPr>
              <w:t>3</w:t>
            </w:r>
          </w:p>
        </w:tc>
        <w:tc>
          <w:tcPr>
            <w:tcW w:w="1187" w:type="dxa"/>
          </w:tcPr>
          <w:p>
            <w:pPr>
              <w:rPr>
                <w:rFonts w:ascii="仿宋" w:hAnsi="仿宋" w:eastAsia="仿宋" w:cs="仿宋"/>
                <w:szCs w:val="21"/>
              </w:rPr>
            </w:pPr>
            <w:r>
              <w:rPr>
                <w:rFonts w:hint="eastAsia" w:ascii="仿宋" w:hAnsi="仿宋" w:eastAsia="仿宋" w:cs="仿宋"/>
                <w:szCs w:val="21"/>
              </w:rPr>
              <w:t>商务</w:t>
            </w:r>
          </w:p>
        </w:tc>
        <w:tc>
          <w:tcPr>
            <w:tcW w:w="4300" w:type="dxa"/>
          </w:tcPr>
          <w:p>
            <w:pPr>
              <w:rPr>
                <w:rFonts w:ascii="仿宋" w:hAnsi="仿宋" w:eastAsia="仿宋" w:cs="仿宋"/>
                <w:szCs w:val="21"/>
              </w:rPr>
            </w:pPr>
            <w:r>
              <w:rPr>
                <w:rFonts w:hint="eastAsia" w:ascii="仿宋" w:hAnsi="仿宋" w:eastAsia="仿宋" w:cs="仿宋"/>
                <w:szCs w:val="21"/>
              </w:rPr>
              <w:t>根据投标人承诺的产品保修期打分。</w:t>
            </w:r>
          </w:p>
          <w:p>
            <w:pPr>
              <w:rPr>
                <w:rFonts w:ascii="仿宋" w:hAnsi="仿宋" w:eastAsia="仿宋" w:cs="仿宋"/>
                <w:szCs w:val="21"/>
              </w:rPr>
            </w:pPr>
            <w:r>
              <w:rPr>
                <w:rFonts w:hint="eastAsia" w:ascii="仿宋" w:hAnsi="仿宋" w:eastAsia="仿宋" w:cs="仿宋"/>
                <w:szCs w:val="21"/>
              </w:rPr>
              <w:t>承诺的质保期&lt;2年，得0分</w:t>
            </w:r>
            <w:r>
              <w:rPr>
                <w:rFonts w:hint="eastAsia" w:ascii="仿宋" w:hAnsi="仿宋" w:eastAsia="仿宋" w:cs="仿宋"/>
                <w:szCs w:val="21"/>
                <w:lang w:eastAsia="zh-CN"/>
              </w:rPr>
              <w:t>；</w:t>
            </w:r>
            <w:r>
              <w:rPr>
                <w:rFonts w:hint="eastAsia" w:ascii="仿宋" w:hAnsi="仿宋" w:eastAsia="仿宋" w:cs="仿宋"/>
                <w:szCs w:val="21"/>
              </w:rPr>
              <w:t xml:space="preserve"> </w:t>
            </w:r>
          </w:p>
          <w:p>
            <w:pPr>
              <w:rPr>
                <w:rFonts w:ascii="仿宋" w:hAnsi="仿宋" w:eastAsia="仿宋" w:cs="仿宋"/>
                <w:szCs w:val="21"/>
              </w:rPr>
            </w:pPr>
            <w:r>
              <w:rPr>
                <w:rFonts w:hint="eastAsia" w:ascii="仿宋" w:hAnsi="仿宋" w:eastAsia="仿宋" w:cs="仿宋"/>
                <w:szCs w:val="21"/>
              </w:rPr>
              <w:t>2年≤承诺的质保期&lt;2.5年，得1分</w:t>
            </w:r>
            <w:r>
              <w:rPr>
                <w:rFonts w:hint="eastAsia" w:ascii="仿宋" w:hAnsi="仿宋" w:eastAsia="仿宋" w:cs="仿宋"/>
                <w:szCs w:val="21"/>
                <w:lang w:eastAsia="zh-CN"/>
              </w:rPr>
              <w:t>；</w:t>
            </w:r>
            <w:r>
              <w:rPr>
                <w:rFonts w:hint="eastAsia" w:ascii="仿宋" w:hAnsi="仿宋" w:eastAsia="仿宋" w:cs="仿宋"/>
                <w:szCs w:val="21"/>
              </w:rPr>
              <w:t xml:space="preserve"> </w:t>
            </w:r>
          </w:p>
          <w:p>
            <w:pPr>
              <w:rPr>
                <w:rFonts w:ascii="仿宋" w:hAnsi="仿宋" w:eastAsia="仿宋" w:cs="仿宋"/>
                <w:szCs w:val="21"/>
              </w:rPr>
            </w:pPr>
            <w:r>
              <w:rPr>
                <w:rFonts w:hint="eastAsia" w:ascii="仿宋" w:hAnsi="仿宋" w:eastAsia="仿宋" w:cs="仿宋"/>
                <w:szCs w:val="21"/>
              </w:rPr>
              <w:t>2.5年≤承诺的质保期&lt;3年，得2分；</w:t>
            </w:r>
          </w:p>
          <w:p>
            <w:pPr>
              <w:rPr>
                <w:rFonts w:ascii="仿宋" w:hAnsi="仿宋" w:eastAsia="仿宋" w:cs="仿宋"/>
                <w:szCs w:val="21"/>
              </w:rPr>
            </w:pPr>
            <w:r>
              <w:rPr>
                <w:rFonts w:hint="eastAsia" w:ascii="仿宋" w:hAnsi="仿宋" w:eastAsia="仿宋" w:cs="仿宋"/>
                <w:szCs w:val="21"/>
              </w:rPr>
              <w:t>3年≤承诺的质保期&lt;3.5年，得3分；</w:t>
            </w:r>
          </w:p>
          <w:p>
            <w:pPr>
              <w:rPr>
                <w:rFonts w:ascii="仿宋" w:hAnsi="仿宋" w:eastAsia="仿宋" w:cs="仿宋"/>
                <w:szCs w:val="21"/>
              </w:rPr>
            </w:pPr>
            <w:r>
              <w:rPr>
                <w:rFonts w:hint="eastAsia" w:ascii="仿宋" w:hAnsi="仿宋" w:eastAsia="仿宋" w:cs="仿宋"/>
                <w:szCs w:val="21"/>
              </w:rPr>
              <w:t>3.5年≤承诺的质保期&lt;4年，得4分；</w:t>
            </w:r>
          </w:p>
          <w:p>
            <w:pPr>
              <w:rPr>
                <w:rFonts w:ascii="仿宋" w:hAnsi="仿宋" w:eastAsia="仿宋" w:cs="仿宋"/>
                <w:szCs w:val="21"/>
              </w:rPr>
            </w:pPr>
            <w:r>
              <w:rPr>
                <w:rFonts w:hint="eastAsia" w:ascii="仿宋" w:hAnsi="仿宋" w:eastAsia="仿宋" w:cs="仿宋"/>
                <w:szCs w:val="21"/>
              </w:rPr>
              <w:t>4年≤承诺的质保期，得5分；</w:t>
            </w:r>
          </w:p>
        </w:tc>
        <w:tc>
          <w:tcPr>
            <w:tcW w:w="1067" w:type="dxa"/>
          </w:tcPr>
          <w:p>
            <w:pPr>
              <w:rPr>
                <w:rFonts w:ascii="仿宋" w:hAnsi="仿宋" w:eastAsia="仿宋" w:cs="仿宋"/>
                <w:szCs w:val="21"/>
              </w:rPr>
            </w:pPr>
            <w:r>
              <w:rPr>
                <w:rFonts w:hint="eastAsia" w:ascii="仿宋" w:hAnsi="仿宋" w:eastAsia="仿宋" w:cs="仿宋"/>
                <w:szCs w:val="21"/>
              </w:rPr>
              <w:t>客观分</w:t>
            </w:r>
          </w:p>
        </w:tc>
        <w:tc>
          <w:tcPr>
            <w:tcW w:w="1060" w:type="dxa"/>
          </w:tcPr>
          <w:p>
            <w:pPr>
              <w:rPr>
                <w:rFonts w:ascii="仿宋" w:hAnsi="仿宋" w:eastAsia="仿宋" w:cs="仿宋"/>
                <w:szCs w:val="21"/>
              </w:rPr>
            </w:pPr>
            <w:r>
              <w:rPr>
                <w:rFonts w:hint="eastAsia" w:ascii="仿宋" w:hAnsi="仿宋" w:eastAsia="仿宋" w:cs="仿宋"/>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ascii="仿宋" w:hAnsi="仿宋" w:eastAsia="仿宋" w:cs="仿宋"/>
                <w:szCs w:val="21"/>
              </w:rPr>
            </w:pPr>
            <w:r>
              <w:rPr>
                <w:rFonts w:hint="eastAsia" w:ascii="仿宋" w:hAnsi="仿宋" w:eastAsia="仿宋" w:cs="仿宋"/>
                <w:szCs w:val="21"/>
              </w:rPr>
              <w:t>4</w:t>
            </w:r>
          </w:p>
        </w:tc>
        <w:tc>
          <w:tcPr>
            <w:tcW w:w="1187" w:type="dxa"/>
          </w:tcPr>
          <w:p>
            <w:pPr>
              <w:rPr>
                <w:rFonts w:ascii="仿宋" w:hAnsi="仿宋" w:eastAsia="仿宋" w:cs="仿宋"/>
                <w:szCs w:val="21"/>
              </w:rPr>
            </w:pPr>
            <w:r>
              <w:rPr>
                <w:rFonts w:hint="eastAsia" w:ascii="仿宋" w:hAnsi="仿宋" w:eastAsia="仿宋" w:cs="仿宋"/>
                <w:szCs w:val="21"/>
              </w:rPr>
              <w:t>商务</w:t>
            </w:r>
          </w:p>
        </w:tc>
        <w:tc>
          <w:tcPr>
            <w:tcW w:w="4300" w:type="dxa"/>
          </w:tcPr>
          <w:p>
            <w:pPr>
              <w:rPr>
                <w:rFonts w:ascii="仿宋" w:hAnsi="仿宋" w:eastAsia="仿宋" w:cs="仿宋"/>
                <w:szCs w:val="21"/>
              </w:rPr>
            </w:pPr>
            <w:r>
              <w:rPr>
                <w:rFonts w:hint="eastAsia" w:ascii="仿宋" w:hAnsi="仿宋" w:eastAsia="仿宋" w:cs="仿宋"/>
                <w:szCs w:val="21"/>
              </w:rPr>
              <w:t>核心产品除产品制造商外，投标人如为代理商的，提供代理资格证明、产品制造商授权证书或具有授权权限的代理商对报价产品的授权文件（且需提供该代理商具有有效授权权限的相关证明文件，证明文件需能显示产品制造厂家对报价产品授权链条的完整性），得2分。</w:t>
            </w:r>
          </w:p>
          <w:p>
            <w:pPr>
              <w:rPr>
                <w:rFonts w:ascii="仿宋" w:hAnsi="仿宋" w:eastAsia="仿宋" w:cs="仿宋"/>
                <w:szCs w:val="21"/>
              </w:rPr>
            </w:pPr>
            <w:r>
              <w:rPr>
                <w:rFonts w:hint="eastAsia" w:ascii="仿宋" w:hAnsi="仿宋" w:eastAsia="仿宋" w:cs="仿宋"/>
                <w:szCs w:val="21"/>
              </w:rPr>
              <w:t>如投标人为所投产品的制造商，则视同为具有授权。</w:t>
            </w:r>
          </w:p>
        </w:tc>
        <w:tc>
          <w:tcPr>
            <w:tcW w:w="1067" w:type="dxa"/>
          </w:tcPr>
          <w:p>
            <w:pPr>
              <w:rPr>
                <w:rFonts w:ascii="仿宋" w:hAnsi="仿宋" w:eastAsia="仿宋" w:cs="仿宋"/>
                <w:szCs w:val="21"/>
              </w:rPr>
            </w:pPr>
            <w:r>
              <w:rPr>
                <w:rFonts w:hint="eastAsia" w:ascii="仿宋" w:hAnsi="仿宋" w:eastAsia="仿宋" w:cs="仿宋"/>
                <w:szCs w:val="21"/>
              </w:rPr>
              <w:t>客观分</w:t>
            </w:r>
          </w:p>
        </w:tc>
        <w:tc>
          <w:tcPr>
            <w:tcW w:w="1060" w:type="dxa"/>
          </w:tcPr>
          <w:p>
            <w:pPr>
              <w:rPr>
                <w:rFonts w:ascii="仿宋" w:hAnsi="仿宋" w:eastAsia="仿宋" w:cs="仿宋"/>
                <w:szCs w:val="21"/>
              </w:rPr>
            </w:pPr>
            <w:r>
              <w:rPr>
                <w:rFonts w:hint="eastAsia" w:ascii="仿宋" w:hAnsi="仿宋" w:eastAsia="仿宋" w:cs="仿宋"/>
                <w:szCs w:val="21"/>
              </w:rPr>
              <w:t>0-2</w:t>
            </w:r>
          </w:p>
        </w:tc>
      </w:tr>
    </w:tbl>
    <w:p>
      <w:pPr>
        <w:rPr>
          <w:rFonts w:ascii="仿宋" w:hAnsi="仿宋" w:eastAsia="仿宋"/>
          <w:b/>
          <w:bCs/>
          <w:color w:val="000000"/>
          <w:sz w:val="28"/>
          <w:szCs w:val="28"/>
        </w:rPr>
      </w:pPr>
      <w:r>
        <w:rPr>
          <w:rFonts w:hint="eastAsia" w:ascii="仿宋" w:hAnsi="仿宋" w:eastAsia="仿宋"/>
          <w:b/>
          <w:bCs/>
          <w:color w:val="000000"/>
          <w:sz w:val="28"/>
          <w:szCs w:val="28"/>
        </w:rPr>
        <w:br w:type="page"/>
      </w:r>
    </w:p>
    <w:bookmarkEnd w:id="12"/>
    <w:p>
      <w:pPr>
        <w:jc w:val="center"/>
      </w:pPr>
    </w:p>
    <w:p>
      <w:pPr>
        <w:rPr>
          <w:rFonts w:ascii="仿宋" w:hAnsi="仿宋" w:eastAsia="仿宋" w:cs="仿宋"/>
        </w:rPr>
      </w:pPr>
      <w:r>
        <w:rPr>
          <w:rFonts w:hint="eastAsia" w:ascii="仿宋" w:hAnsi="仿宋" w:eastAsia="仿宋" w:cs="仿宋"/>
        </w:rPr>
        <w:t>标项2：</w:t>
      </w:r>
    </w:p>
    <w:tbl>
      <w:tblPr>
        <w:tblStyle w:val="8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073"/>
        <w:gridCol w:w="4753"/>
        <w:gridCol w:w="108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24" w:type="pct"/>
          </w:tcPr>
          <w:p>
            <w:pPr>
              <w:rPr>
                <w:rFonts w:ascii="仿宋" w:hAnsi="仿宋" w:eastAsia="仿宋" w:cs="仿宋"/>
              </w:rPr>
            </w:pPr>
            <w:r>
              <w:rPr>
                <w:rFonts w:hint="eastAsia" w:ascii="仿宋" w:hAnsi="仿宋" w:eastAsia="仿宋" w:cs="仿宋"/>
              </w:rPr>
              <w:t>序号</w:t>
            </w:r>
          </w:p>
        </w:tc>
        <w:tc>
          <w:tcPr>
            <w:tcW w:w="629" w:type="pct"/>
          </w:tcPr>
          <w:p>
            <w:pPr>
              <w:rPr>
                <w:rFonts w:ascii="仿宋" w:hAnsi="仿宋" w:eastAsia="仿宋" w:cs="仿宋"/>
              </w:rPr>
            </w:pPr>
            <w:r>
              <w:rPr>
                <w:rFonts w:hint="eastAsia" w:ascii="仿宋" w:hAnsi="仿宋" w:eastAsia="仿宋" w:cs="仿宋"/>
              </w:rPr>
              <w:t>评分类型</w:t>
            </w:r>
          </w:p>
        </w:tc>
        <w:tc>
          <w:tcPr>
            <w:tcW w:w="2786" w:type="pct"/>
          </w:tcPr>
          <w:p>
            <w:pPr>
              <w:rPr>
                <w:rFonts w:ascii="仿宋" w:hAnsi="仿宋" w:eastAsia="仿宋" w:cs="仿宋"/>
              </w:rPr>
            </w:pPr>
            <w:r>
              <w:rPr>
                <w:rFonts w:hint="eastAsia" w:ascii="仿宋" w:hAnsi="仿宋" w:eastAsia="仿宋" w:cs="仿宋"/>
              </w:rPr>
              <w:t>评分标准</w:t>
            </w:r>
          </w:p>
        </w:tc>
        <w:tc>
          <w:tcPr>
            <w:tcW w:w="636" w:type="pct"/>
          </w:tcPr>
          <w:p>
            <w:pPr>
              <w:rPr>
                <w:rFonts w:ascii="仿宋" w:hAnsi="仿宋" w:eastAsia="仿宋" w:cs="仿宋"/>
              </w:rPr>
            </w:pPr>
            <w:r>
              <w:rPr>
                <w:rFonts w:hint="eastAsia" w:ascii="仿宋" w:hAnsi="仿宋" w:eastAsia="仿宋" w:cs="仿宋"/>
              </w:rPr>
              <w:t>打分方法</w:t>
            </w:r>
          </w:p>
        </w:tc>
        <w:tc>
          <w:tcPr>
            <w:tcW w:w="623" w:type="pct"/>
          </w:tcPr>
          <w:p>
            <w:pPr>
              <w:rPr>
                <w:rFonts w:ascii="仿宋" w:hAnsi="仿宋" w:eastAsia="仿宋" w:cs="仿宋"/>
              </w:rPr>
            </w:pPr>
            <w:r>
              <w:rPr>
                <w:rFonts w:hint="eastAsia" w:ascii="仿宋" w:hAnsi="仿宋" w:eastAsia="仿宋" w:cs="仿宋"/>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tcPr>
          <w:p>
            <w:pPr>
              <w:rPr>
                <w:rFonts w:ascii="仿宋" w:hAnsi="仿宋" w:eastAsia="仿宋" w:cs="仿宋"/>
              </w:rPr>
            </w:pPr>
          </w:p>
        </w:tc>
        <w:tc>
          <w:tcPr>
            <w:tcW w:w="629" w:type="pct"/>
          </w:tcPr>
          <w:p>
            <w:pPr>
              <w:rPr>
                <w:rFonts w:ascii="仿宋" w:hAnsi="仿宋" w:eastAsia="仿宋" w:cs="仿宋"/>
              </w:rPr>
            </w:pPr>
            <w:r>
              <w:rPr>
                <w:rFonts w:hint="eastAsia" w:ascii="仿宋" w:hAnsi="仿宋" w:eastAsia="仿宋" w:cs="仿宋"/>
              </w:rPr>
              <w:t>报价分</w:t>
            </w:r>
          </w:p>
        </w:tc>
        <w:tc>
          <w:tcPr>
            <w:tcW w:w="2786" w:type="pct"/>
          </w:tcPr>
          <w:p>
            <w:pPr>
              <w:rPr>
                <w:rFonts w:ascii="仿宋" w:hAnsi="仿宋" w:eastAsia="仿宋" w:cs="仿宋"/>
              </w:rPr>
            </w:pPr>
            <w:r>
              <w:rPr>
                <w:rFonts w:hint="eastAsia" w:ascii="仿宋" w:hAnsi="仿宋" w:eastAsia="仿宋" w:cs="仿宋"/>
                <w:lang w:eastAsia="zh-CN"/>
              </w:rPr>
              <w:t>（</w:t>
            </w:r>
            <w:r>
              <w:rPr>
                <w:rFonts w:hint="eastAsia" w:ascii="仿宋" w:hAnsi="仿宋" w:eastAsia="仿宋" w:cs="仿宋"/>
              </w:rPr>
              <w:t>评标基准价／有效投标报价</w:t>
            </w:r>
            <w:r>
              <w:rPr>
                <w:rFonts w:hint="eastAsia" w:ascii="仿宋" w:hAnsi="仿宋" w:eastAsia="仿宋" w:cs="仿宋"/>
                <w:lang w:eastAsia="zh-CN"/>
              </w:rPr>
              <w:t>）</w:t>
            </w:r>
            <w:r>
              <w:rPr>
                <w:rFonts w:hint="eastAsia" w:ascii="仿宋" w:hAnsi="仿宋" w:eastAsia="仿宋" w:cs="仿宋"/>
              </w:rPr>
              <w:t>*最大分值</w:t>
            </w:r>
          </w:p>
        </w:tc>
        <w:tc>
          <w:tcPr>
            <w:tcW w:w="636" w:type="pct"/>
          </w:tcPr>
          <w:p>
            <w:pPr>
              <w:rPr>
                <w:rFonts w:ascii="仿宋" w:hAnsi="仿宋" w:eastAsia="仿宋" w:cs="仿宋"/>
              </w:rPr>
            </w:pPr>
          </w:p>
        </w:tc>
        <w:tc>
          <w:tcPr>
            <w:tcW w:w="623" w:type="pct"/>
          </w:tcPr>
          <w:p>
            <w:pPr>
              <w:rPr>
                <w:rFonts w:ascii="仿宋" w:hAnsi="仿宋" w:eastAsia="仿宋" w:cs="仿宋"/>
              </w:rPr>
            </w:pPr>
            <w:r>
              <w:rPr>
                <w:rFonts w:hint="eastAsia" w:ascii="仿宋" w:hAnsi="仿宋" w:eastAsia="仿宋" w:cs="仿宋"/>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tcPr>
          <w:p>
            <w:pPr>
              <w:rPr>
                <w:rFonts w:ascii="仿宋" w:hAnsi="仿宋" w:eastAsia="仿宋" w:cs="仿宋"/>
              </w:rPr>
            </w:pPr>
            <w:r>
              <w:rPr>
                <w:rFonts w:hint="eastAsia" w:ascii="仿宋" w:hAnsi="仿宋" w:eastAsia="仿宋" w:cs="仿宋"/>
              </w:rPr>
              <w:t>1</w:t>
            </w:r>
          </w:p>
        </w:tc>
        <w:tc>
          <w:tcPr>
            <w:tcW w:w="629" w:type="pct"/>
          </w:tcPr>
          <w:p>
            <w:pPr>
              <w:rPr>
                <w:rFonts w:ascii="仿宋" w:hAnsi="仿宋" w:eastAsia="仿宋" w:cs="仿宋"/>
              </w:rPr>
            </w:pPr>
            <w:r>
              <w:rPr>
                <w:rFonts w:hint="eastAsia" w:ascii="仿宋" w:hAnsi="仿宋" w:eastAsia="仿宋" w:cs="仿宋"/>
              </w:rPr>
              <w:t>技术</w:t>
            </w:r>
          </w:p>
        </w:tc>
        <w:tc>
          <w:tcPr>
            <w:tcW w:w="2786" w:type="pct"/>
          </w:tcPr>
          <w:p>
            <w:pPr>
              <w:rPr>
                <w:rFonts w:ascii="仿宋" w:hAnsi="仿宋" w:eastAsia="仿宋" w:cs="仿宋"/>
              </w:rPr>
            </w:pPr>
            <w:r>
              <w:rPr>
                <w:rFonts w:hint="eastAsia" w:ascii="仿宋" w:hAnsi="仿宋" w:eastAsia="仿宋" w:cs="仿宋"/>
              </w:rPr>
              <w:t>投标产品的技术指标与招标文件要求的响应程度 。</w:t>
            </w:r>
          </w:p>
          <w:p>
            <w:pPr>
              <w:rPr>
                <w:rFonts w:ascii="仿宋" w:hAnsi="仿宋" w:eastAsia="仿宋" w:cs="仿宋"/>
              </w:rPr>
            </w:pPr>
            <w:r>
              <w:rPr>
                <w:rFonts w:hint="eastAsia" w:ascii="仿宋" w:hAnsi="仿宋" w:eastAsia="仿宋" w:cs="仿宋"/>
              </w:rPr>
              <w:t>技术参数条款的响应情况须提供相关技术证明资料，包括但不限于：产品宣传彩页、技术白皮书、制造商官方网站发布的产品信息、说明书、制造商出具的技术支持材料，或第三方检测机构出具的检测报告等技术支持材料。</w:t>
            </w:r>
          </w:p>
          <w:p>
            <w:pPr>
              <w:rPr>
                <w:rFonts w:ascii="仿宋" w:hAnsi="仿宋" w:eastAsia="仿宋" w:cs="仿宋"/>
              </w:rPr>
            </w:pPr>
            <w:r>
              <w:rPr>
                <w:rFonts w:hint="eastAsia" w:ascii="仿宋" w:hAnsi="仿宋" w:eastAsia="仿宋" w:cs="仿宋"/>
              </w:rPr>
              <w:t>未提供产品技术资料佐证的条款，视为不能满足采购文件要求作“负偏离”评分。</w:t>
            </w:r>
          </w:p>
        </w:tc>
        <w:tc>
          <w:tcPr>
            <w:tcW w:w="636" w:type="pct"/>
          </w:tcPr>
          <w:p>
            <w:pPr>
              <w:rPr>
                <w:rFonts w:ascii="仿宋" w:hAnsi="仿宋" w:eastAsia="仿宋" w:cs="仿宋"/>
              </w:rPr>
            </w:pPr>
            <w:r>
              <w:rPr>
                <w:rFonts w:hint="eastAsia" w:ascii="仿宋" w:hAnsi="仿宋" w:eastAsia="仿宋" w:cs="仿宋"/>
              </w:rPr>
              <w:t>客观分</w:t>
            </w:r>
          </w:p>
        </w:tc>
        <w:tc>
          <w:tcPr>
            <w:tcW w:w="623" w:type="pct"/>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24" w:type="pct"/>
          </w:tcPr>
          <w:p>
            <w:pPr>
              <w:rPr>
                <w:rFonts w:ascii="仿宋" w:hAnsi="仿宋" w:eastAsia="仿宋" w:cs="仿宋"/>
              </w:rPr>
            </w:pPr>
            <w:r>
              <w:rPr>
                <w:rFonts w:hint="eastAsia" w:ascii="仿宋" w:hAnsi="仿宋" w:eastAsia="仿宋" w:cs="仿宋"/>
              </w:rPr>
              <w:t>1.1</w:t>
            </w:r>
          </w:p>
        </w:tc>
        <w:tc>
          <w:tcPr>
            <w:tcW w:w="629" w:type="pct"/>
          </w:tcPr>
          <w:p>
            <w:pPr>
              <w:rPr>
                <w:rFonts w:ascii="仿宋" w:hAnsi="仿宋" w:eastAsia="仿宋" w:cs="仿宋"/>
              </w:rPr>
            </w:pPr>
            <w:r>
              <w:rPr>
                <w:rFonts w:hint="eastAsia" w:ascii="仿宋" w:hAnsi="仿宋" w:eastAsia="仿宋" w:cs="仿宋"/>
              </w:rPr>
              <w:t>技术</w:t>
            </w:r>
          </w:p>
        </w:tc>
        <w:tc>
          <w:tcPr>
            <w:tcW w:w="2786" w:type="pct"/>
          </w:tcPr>
          <w:p>
            <w:pPr>
              <w:rPr>
                <w:rFonts w:ascii="仿宋" w:hAnsi="仿宋" w:eastAsia="仿宋" w:cs="仿宋"/>
              </w:rPr>
            </w:pPr>
            <w:r>
              <w:rPr>
                <w:rFonts w:hint="eastAsia" w:ascii="仿宋" w:hAnsi="仿宋" w:eastAsia="仿宋" w:cs="仿宋"/>
              </w:rPr>
              <w:t>一般技术参数共17项，每负偏离1项扣3分，扣完为止。</w:t>
            </w:r>
          </w:p>
        </w:tc>
        <w:tc>
          <w:tcPr>
            <w:tcW w:w="636" w:type="pct"/>
          </w:tcPr>
          <w:p>
            <w:pPr>
              <w:rPr>
                <w:rFonts w:ascii="仿宋" w:hAnsi="仿宋" w:eastAsia="仿宋" w:cs="仿宋"/>
              </w:rPr>
            </w:pPr>
            <w:r>
              <w:rPr>
                <w:rFonts w:hint="eastAsia" w:ascii="仿宋" w:hAnsi="仿宋" w:eastAsia="仿宋" w:cs="仿宋"/>
              </w:rPr>
              <w:t>客观分</w:t>
            </w:r>
          </w:p>
        </w:tc>
        <w:tc>
          <w:tcPr>
            <w:tcW w:w="623" w:type="pct"/>
          </w:tcPr>
          <w:p>
            <w:pPr>
              <w:rPr>
                <w:rFonts w:ascii="仿宋" w:hAnsi="仿宋" w:eastAsia="仿宋" w:cs="仿宋"/>
              </w:rPr>
            </w:pPr>
            <w:r>
              <w:rPr>
                <w:rFonts w:hint="eastAsia" w:ascii="仿宋" w:hAnsi="仿宋" w:eastAsia="仿宋" w:cs="仿宋"/>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324" w:type="pct"/>
          </w:tcPr>
          <w:p>
            <w:pPr>
              <w:rPr>
                <w:rFonts w:ascii="仿宋" w:hAnsi="仿宋" w:eastAsia="仿宋" w:cs="仿宋"/>
              </w:rPr>
            </w:pPr>
            <w:r>
              <w:rPr>
                <w:rFonts w:hint="eastAsia" w:ascii="仿宋" w:hAnsi="仿宋" w:eastAsia="仿宋" w:cs="仿宋"/>
              </w:rPr>
              <w:t>2</w:t>
            </w:r>
          </w:p>
        </w:tc>
        <w:tc>
          <w:tcPr>
            <w:tcW w:w="629" w:type="pct"/>
          </w:tcPr>
          <w:p>
            <w:pPr>
              <w:rPr>
                <w:rFonts w:ascii="仿宋" w:hAnsi="仿宋" w:eastAsia="仿宋" w:cs="仿宋"/>
              </w:rPr>
            </w:pPr>
            <w:r>
              <w:rPr>
                <w:rFonts w:hint="eastAsia" w:ascii="仿宋" w:hAnsi="仿宋" w:eastAsia="仿宋" w:cs="仿宋"/>
              </w:rPr>
              <w:t>商务</w:t>
            </w:r>
          </w:p>
        </w:tc>
        <w:tc>
          <w:tcPr>
            <w:tcW w:w="2786" w:type="pct"/>
          </w:tcPr>
          <w:p>
            <w:pPr>
              <w:rPr>
                <w:rFonts w:ascii="仿宋" w:hAnsi="仿宋" w:eastAsia="仿宋" w:cs="仿宋"/>
                <w:szCs w:val="21"/>
              </w:rPr>
            </w:pPr>
            <w:r>
              <w:rPr>
                <w:rFonts w:hint="eastAsia" w:ascii="仿宋" w:hAnsi="仿宋" w:eastAsia="仿宋" w:cs="仿宋"/>
                <w:szCs w:val="21"/>
              </w:rPr>
              <w:t>类似业绩证明</w:t>
            </w:r>
            <w:r>
              <w:rPr>
                <w:rFonts w:hint="eastAsia" w:ascii="仿宋" w:hAnsi="仿宋" w:eastAsia="仿宋" w:cs="仿宋"/>
                <w:szCs w:val="21"/>
                <w:lang w:eastAsia="zh-CN"/>
              </w:rPr>
              <w:t>：</w:t>
            </w:r>
            <w:r>
              <w:rPr>
                <w:rFonts w:hint="eastAsia" w:ascii="仿宋" w:hAnsi="仿宋" w:eastAsia="仿宋" w:cs="仿宋"/>
                <w:szCs w:val="21"/>
              </w:rPr>
              <w:t>投标人2020年1月1日-投标截止前类似项目产品销售业绩证明材料。</w:t>
            </w:r>
          </w:p>
          <w:p>
            <w:pPr>
              <w:rPr>
                <w:rFonts w:ascii="仿宋" w:hAnsi="仿宋" w:eastAsia="仿宋" w:cs="仿宋"/>
                <w:szCs w:val="21"/>
              </w:rPr>
            </w:pPr>
            <w:r>
              <w:rPr>
                <w:rFonts w:hint="eastAsia" w:ascii="仿宋" w:hAnsi="仿宋" w:eastAsia="仿宋" w:cs="仿宋"/>
                <w:szCs w:val="21"/>
              </w:rPr>
              <w:t>投标人须提供合同复印件作为有效证明文件，至少包含合同首页、标的内容所在页及签字盖章页的复印件，日期以签字盖章页日期为准</w:t>
            </w:r>
          </w:p>
          <w:p>
            <w:pPr>
              <w:rPr>
                <w:rFonts w:ascii="仿宋" w:hAnsi="仿宋" w:eastAsia="仿宋" w:cs="仿宋"/>
              </w:rPr>
            </w:pPr>
            <w:r>
              <w:rPr>
                <w:rFonts w:hint="eastAsia" w:ascii="仿宋" w:hAnsi="仿宋" w:eastAsia="仿宋" w:cs="仿宋"/>
                <w:szCs w:val="21"/>
              </w:rPr>
              <w:t>每提供一个有效证明文件得2分，未提供合同的或提供以上证明材料不清晰、不完整、未注明合同签署日期不予认可的不得分。</w:t>
            </w:r>
          </w:p>
        </w:tc>
        <w:tc>
          <w:tcPr>
            <w:tcW w:w="636" w:type="pct"/>
          </w:tcPr>
          <w:p>
            <w:pPr>
              <w:rPr>
                <w:rFonts w:ascii="仿宋" w:hAnsi="仿宋" w:eastAsia="仿宋" w:cs="仿宋"/>
              </w:rPr>
            </w:pPr>
            <w:r>
              <w:rPr>
                <w:rFonts w:hint="eastAsia" w:ascii="仿宋" w:hAnsi="仿宋" w:eastAsia="仿宋" w:cs="仿宋"/>
              </w:rPr>
              <w:t>客观分</w:t>
            </w:r>
          </w:p>
        </w:tc>
        <w:tc>
          <w:tcPr>
            <w:tcW w:w="623" w:type="pct"/>
          </w:tcPr>
          <w:p>
            <w:pPr>
              <w:rPr>
                <w:rFonts w:ascii="仿宋" w:hAnsi="仿宋" w:eastAsia="仿宋" w:cs="仿宋"/>
              </w:rPr>
            </w:pPr>
            <w:r>
              <w:rPr>
                <w:rFonts w:hint="eastAsia" w:ascii="仿宋" w:hAnsi="仿宋" w:eastAsia="仿宋" w:cs="仿宋"/>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tcPr>
          <w:p>
            <w:pPr>
              <w:rPr>
                <w:rFonts w:ascii="仿宋" w:hAnsi="仿宋" w:eastAsia="仿宋" w:cs="仿宋"/>
              </w:rPr>
            </w:pPr>
            <w:r>
              <w:rPr>
                <w:rFonts w:hint="eastAsia" w:ascii="仿宋" w:hAnsi="仿宋" w:eastAsia="仿宋" w:cs="仿宋"/>
              </w:rPr>
              <w:t>3</w:t>
            </w:r>
          </w:p>
        </w:tc>
        <w:tc>
          <w:tcPr>
            <w:tcW w:w="629" w:type="pct"/>
          </w:tcPr>
          <w:p>
            <w:pPr>
              <w:rPr>
                <w:rFonts w:ascii="仿宋" w:hAnsi="仿宋" w:eastAsia="仿宋" w:cs="仿宋"/>
              </w:rPr>
            </w:pPr>
            <w:r>
              <w:rPr>
                <w:rFonts w:hint="eastAsia" w:ascii="仿宋" w:hAnsi="仿宋" w:eastAsia="仿宋" w:cs="仿宋"/>
              </w:rPr>
              <w:t>商务</w:t>
            </w:r>
          </w:p>
        </w:tc>
        <w:tc>
          <w:tcPr>
            <w:tcW w:w="2786" w:type="pct"/>
          </w:tcPr>
          <w:p>
            <w:pPr>
              <w:rPr>
                <w:rFonts w:ascii="仿宋" w:hAnsi="仿宋" w:eastAsia="仿宋" w:cs="仿宋"/>
              </w:rPr>
            </w:pPr>
            <w:r>
              <w:rPr>
                <w:rFonts w:hint="eastAsia" w:ascii="仿宋" w:hAnsi="仿宋" w:eastAsia="仿宋" w:cs="仿宋"/>
              </w:rPr>
              <w:t>根据投标人承诺的产品保修期打分。</w:t>
            </w:r>
          </w:p>
          <w:p>
            <w:pPr>
              <w:rPr>
                <w:rFonts w:ascii="仿宋" w:hAnsi="仿宋" w:eastAsia="仿宋" w:cs="仿宋"/>
              </w:rPr>
            </w:pPr>
            <w:r>
              <w:rPr>
                <w:rFonts w:hint="eastAsia" w:ascii="仿宋" w:hAnsi="仿宋" w:eastAsia="仿宋" w:cs="仿宋"/>
              </w:rPr>
              <w:t>承诺的质保期&lt;2年，得0分</w:t>
            </w:r>
            <w:r>
              <w:rPr>
                <w:rFonts w:hint="eastAsia" w:ascii="仿宋" w:hAnsi="仿宋" w:eastAsia="仿宋" w:cs="仿宋"/>
                <w:lang w:eastAsia="zh-CN"/>
              </w:rPr>
              <w:t>；</w:t>
            </w:r>
          </w:p>
          <w:p>
            <w:pPr>
              <w:rPr>
                <w:rFonts w:ascii="仿宋" w:hAnsi="仿宋" w:eastAsia="仿宋" w:cs="仿宋"/>
              </w:rPr>
            </w:pPr>
            <w:r>
              <w:rPr>
                <w:rFonts w:hint="eastAsia" w:ascii="仿宋" w:hAnsi="仿宋" w:eastAsia="仿宋" w:cs="仿宋"/>
              </w:rPr>
              <w:t>2年≤承诺的质保期&lt;2.5年，得1分</w:t>
            </w:r>
            <w:r>
              <w:rPr>
                <w:rFonts w:hint="eastAsia" w:ascii="仿宋" w:hAnsi="仿宋" w:eastAsia="仿宋" w:cs="仿宋"/>
                <w:lang w:eastAsia="zh-CN"/>
              </w:rPr>
              <w:t>；</w:t>
            </w:r>
            <w:r>
              <w:rPr>
                <w:rFonts w:hint="eastAsia" w:ascii="仿宋" w:hAnsi="仿宋" w:eastAsia="仿宋" w:cs="仿宋"/>
              </w:rPr>
              <w:t xml:space="preserve"> </w:t>
            </w:r>
          </w:p>
          <w:p>
            <w:pPr>
              <w:rPr>
                <w:rFonts w:ascii="仿宋" w:hAnsi="仿宋" w:eastAsia="仿宋" w:cs="仿宋"/>
              </w:rPr>
            </w:pPr>
            <w:r>
              <w:rPr>
                <w:rFonts w:hint="eastAsia" w:ascii="仿宋" w:hAnsi="仿宋" w:eastAsia="仿宋" w:cs="仿宋"/>
              </w:rPr>
              <w:t>2.5年≤承诺的质保期&lt;3年，得2分；</w:t>
            </w:r>
          </w:p>
          <w:p>
            <w:pPr>
              <w:rPr>
                <w:rFonts w:ascii="仿宋" w:hAnsi="仿宋" w:eastAsia="仿宋" w:cs="仿宋"/>
              </w:rPr>
            </w:pPr>
            <w:r>
              <w:rPr>
                <w:rFonts w:hint="eastAsia" w:ascii="仿宋" w:hAnsi="仿宋" w:eastAsia="仿宋" w:cs="仿宋"/>
              </w:rPr>
              <w:t>3年≤承诺的质保期&lt;3.5年，得3分；</w:t>
            </w:r>
          </w:p>
          <w:p>
            <w:pPr>
              <w:rPr>
                <w:rFonts w:ascii="仿宋" w:hAnsi="仿宋" w:eastAsia="仿宋" w:cs="仿宋"/>
              </w:rPr>
            </w:pPr>
            <w:r>
              <w:rPr>
                <w:rFonts w:hint="eastAsia" w:ascii="仿宋" w:hAnsi="仿宋" w:eastAsia="仿宋" w:cs="仿宋"/>
              </w:rPr>
              <w:t>3.5年≤承诺的质保期&lt;4年，得4分；</w:t>
            </w:r>
          </w:p>
          <w:p>
            <w:pPr>
              <w:rPr>
                <w:rFonts w:ascii="仿宋" w:hAnsi="仿宋" w:eastAsia="仿宋" w:cs="仿宋"/>
              </w:rPr>
            </w:pPr>
            <w:r>
              <w:rPr>
                <w:rFonts w:hint="eastAsia" w:ascii="仿宋" w:hAnsi="仿宋" w:eastAsia="仿宋" w:cs="仿宋"/>
              </w:rPr>
              <w:t>4年≤承诺的质保期，得5分；</w:t>
            </w:r>
          </w:p>
        </w:tc>
        <w:tc>
          <w:tcPr>
            <w:tcW w:w="636" w:type="pct"/>
          </w:tcPr>
          <w:p>
            <w:pPr>
              <w:rPr>
                <w:rFonts w:ascii="仿宋" w:hAnsi="仿宋" w:eastAsia="仿宋" w:cs="仿宋"/>
              </w:rPr>
            </w:pPr>
            <w:r>
              <w:rPr>
                <w:rFonts w:hint="eastAsia" w:ascii="仿宋" w:hAnsi="仿宋" w:eastAsia="仿宋" w:cs="仿宋"/>
              </w:rPr>
              <w:t>客观分</w:t>
            </w:r>
          </w:p>
        </w:tc>
        <w:tc>
          <w:tcPr>
            <w:tcW w:w="623" w:type="pct"/>
          </w:tcPr>
          <w:p>
            <w:pPr>
              <w:rPr>
                <w:rFonts w:ascii="仿宋" w:hAnsi="仿宋" w:eastAsia="仿宋" w:cs="仿宋"/>
              </w:rPr>
            </w:pPr>
            <w:r>
              <w:rPr>
                <w:rFonts w:hint="eastAsia" w:ascii="仿宋" w:hAnsi="仿宋" w:eastAsia="仿宋" w:cs="仿宋"/>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tcPr>
          <w:p>
            <w:pPr>
              <w:rPr>
                <w:rFonts w:ascii="仿宋" w:hAnsi="仿宋" w:eastAsia="仿宋" w:cs="仿宋"/>
              </w:rPr>
            </w:pPr>
            <w:r>
              <w:rPr>
                <w:rFonts w:hint="eastAsia" w:ascii="仿宋" w:hAnsi="仿宋" w:eastAsia="仿宋" w:cs="仿宋"/>
              </w:rPr>
              <w:t>4</w:t>
            </w:r>
          </w:p>
        </w:tc>
        <w:tc>
          <w:tcPr>
            <w:tcW w:w="629" w:type="pct"/>
          </w:tcPr>
          <w:p>
            <w:pPr>
              <w:rPr>
                <w:rFonts w:ascii="仿宋" w:hAnsi="仿宋" w:eastAsia="仿宋" w:cs="仿宋"/>
              </w:rPr>
            </w:pPr>
            <w:r>
              <w:rPr>
                <w:rFonts w:hint="eastAsia" w:ascii="仿宋" w:hAnsi="仿宋" w:eastAsia="仿宋" w:cs="仿宋"/>
              </w:rPr>
              <w:t>商务</w:t>
            </w:r>
          </w:p>
        </w:tc>
        <w:tc>
          <w:tcPr>
            <w:tcW w:w="2786" w:type="pct"/>
          </w:tcPr>
          <w:p>
            <w:pPr>
              <w:rPr>
                <w:rFonts w:ascii="仿宋" w:hAnsi="仿宋" w:eastAsia="仿宋" w:cs="仿宋"/>
              </w:rPr>
            </w:pPr>
            <w:r>
              <w:rPr>
                <w:rFonts w:hint="eastAsia" w:ascii="仿宋" w:hAnsi="仿宋" w:eastAsia="仿宋" w:cs="仿宋"/>
              </w:rPr>
              <w:t>核心产品除产品制造商外，投标人如为代理商的，提供代理资格证明、产品制造商授权证书或具有授权权限的代理商对报价产品的授权文件（且需提供该代理商具有有效授权权限的相关证明文件，证明文件需能显示产品制造厂家对报价产品授权链条的完整性），得4分。</w:t>
            </w:r>
          </w:p>
          <w:p>
            <w:pPr>
              <w:rPr>
                <w:rFonts w:ascii="仿宋" w:hAnsi="仿宋" w:eastAsia="仿宋" w:cs="仿宋"/>
              </w:rPr>
            </w:pPr>
            <w:r>
              <w:rPr>
                <w:rFonts w:hint="eastAsia" w:ascii="仿宋" w:hAnsi="仿宋" w:eastAsia="仿宋" w:cs="仿宋"/>
              </w:rPr>
              <w:t>如投标人为所投产品的制造商，则视同为具有授权。</w:t>
            </w:r>
          </w:p>
        </w:tc>
        <w:tc>
          <w:tcPr>
            <w:tcW w:w="636" w:type="pct"/>
          </w:tcPr>
          <w:p>
            <w:pPr>
              <w:rPr>
                <w:rFonts w:ascii="仿宋" w:hAnsi="仿宋" w:eastAsia="仿宋" w:cs="仿宋"/>
              </w:rPr>
            </w:pPr>
            <w:r>
              <w:rPr>
                <w:rFonts w:hint="eastAsia" w:ascii="仿宋" w:hAnsi="仿宋" w:eastAsia="仿宋" w:cs="仿宋"/>
              </w:rPr>
              <w:t>客观分</w:t>
            </w:r>
          </w:p>
        </w:tc>
        <w:tc>
          <w:tcPr>
            <w:tcW w:w="623" w:type="pct"/>
          </w:tcPr>
          <w:p>
            <w:pPr>
              <w:rPr>
                <w:rFonts w:ascii="仿宋" w:hAnsi="仿宋" w:eastAsia="仿宋" w:cs="仿宋"/>
              </w:rPr>
            </w:pPr>
            <w:r>
              <w:rPr>
                <w:rFonts w:hint="eastAsia" w:ascii="仿宋" w:hAnsi="仿宋" w:eastAsia="仿宋" w:cs="仿宋"/>
              </w:rPr>
              <w:t>0-4</w:t>
            </w:r>
          </w:p>
        </w:tc>
      </w:tr>
    </w:tbl>
    <w:p>
      <w:pPr>
        <w:rPr>
          <w:rFonts w:ascii="仿宋" w:hAnsi="仿宋" w:eastAsia="仿宋"/>
          <w:b/>
          <w:bCs/>
          <w:color w:val="000000"/>
          <w:sz w:val="28"/>
          <w:szCs w:val="28"/>
        </w:rPr>
      </w:pPr>
    </w:p>
    <w:p>
      <w:r>
        <w:br w:type="page"/>
      </w:r>
    </w:p>
    <w:p>
      <w:pPr>
        <w:rPr>
          <w:rFonts w:ascii="仿宋" w:hAnsi="仿宋" w:eastAsia="仿宋" w:cs="仿宋"/>
          <w:b/>
          <w:bCs/>
          <w:color w:val="000000"/>
          <w:szCs w:val="21"/>
        </w:rPr>
      </w:pPr>
      <w:r>
        <w:rPr>
          <w:rFonts w:hint="eastAsia" w:ascii="仿宋" w:hAnsi="仿宋" w:eastAsia="仿宋" w:cs="仿宋"/>
          <w:b/>
          <w:bCs/>
          <w:color w:val="000000"/>
          <w:szCs w:val="21"/>
        </w:rPr>
        <w:t>标项3：</w:t>
      </w:r>
    </w:p>
    <w:tbl>
      <w:tblPr>
        <w:tblStyle w:val="83"/>
        <w:tblpPr w:leftFromText="180" w:rightFromText="180" w:vertAnchor="text" w:horzAnchor="page" w:tblpX="1788" w:tblpY="311"/>
        <w:tblOverlap w:val="never"/>
        <w:tblW w:w="51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45"/>
        <w:gridCol w:w="4729"/>
        <w:gridCol w:w="108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02" w:type="pct"/>
          </w:tcPr>
          <w:p>
            <w:pPr>
              <w:jc w:val="center"/>
              <w:rPr>
                <w:rFonts w:ascii="仿宋" w:hAnsi="仿宋" w:eastAsia="仿宋" w:cs="仿宋"/>
                <w:szCs w:val="21"/>
              </w:rPr>
            </w:pPr>
            <w:r>
              <w:rPr>
                <w:rFonts w:hint="eastAsia" w:ascii="仿宋" w:hAnsi="仿宋" w:eastAsia="仿宋" w:cs="仿宋"/>
                <w:szCs w:val="21"/>
              </w:rPr>
              <w:t>序号</w:t>
            </w:r>
          </w:p>
        </w:tc>
        <w:tc>
          <w:tcPr>
            <w:tcW w:w="652" w:type="pct"/>
          </w:tcPr>
          <w:p>
            <w:pPr>
              <w:jc w:val="center"/>
              <w:rPr>
                <w:rFonts w:ascii="仿宋" w:hAnsi="仿宋" w:eastAsia="仿宋" w:cs="仿宋"/>
                <w:szCs w:val="21"/>
              </w:rPr>
            </w:pPr>
            <w:r>
              <w:rPr>
                <w:rFonts w:hint="eastAsia" w:ascii="仿宋" w:hAnsi="仿宋" w:eastAsia="仿宋" w:cs="仿宋"/>
                <w:szCs w:val="21"/>
              </w:rPr>
              <w:t>评分类型</w:t>
            </w:r>
          </w:p>
        </w:tc>
        <w:tc>
          <w:tcPr>
            <w:tcW w:w="2692" w:type="pct"/>
          </w:tcPr>
          <w:p>
            <w:pPr>
              <w:jc w:val="center"/>
              <w:rPr>
                <w:rFonts w:ascii="仿宋" w:hAnsi="仿宋" w:eastAsia="仿宋" w:cs="仿宋"/>
                <w:szCs w:val="21"/>
              </w:rPr>
            </w:pPr>
            <w:r>
              <w:rPr>
                <w:rFonts w:hint="eastAsia" w:ascii="仿宋" w:hAnsi="仿宋" w:eastAsia="仿宋" w:cs="仿宋"/>
                <w:szCs w:val="21"/>
              </w:rPr>
              <w:t>评分标准</w:t>
            </w:r>
          </w:p>
        </w:tc>
        <w:tc>
          <w:tcPr>
            <w:tcW w:w="616" w:type="pct"/>
          </w:tcPr>
          <w:p>
            <w:pPr>
              <w:jc w:val="center"/>
              <w:rPr>
                <w:rFonts w:ascii="仿宋" w:hAnsi="仿宋" w:eastAsia="仿宋" w:cs="仿宋"/>
                <w:szCs w:val="21"/>
              </w:rPr>
            </w:pPr>
            <w:r>
              <w:rPr>
                <w:rFonts w:hint="eastAsia" w:ascii="仿宋" w:hAnsi="仿宋" w:eastAsia="仿宋" w:cs="仿宋"/>
                <w:szCs w:val="21"/>
              </w:rPr>
              <w:t>打分方法</w:t>
            </w:r>
          </w:p>
        </w:tc>
        <w:tc>
          <w:tcPr>
            <w:tcW w:w="635" w:type="pct"/>
          </w:tcPr>
          <w:p>
            <w:pPr>
              <w:jc w:val="center"/>
              <w:rPr>
                <w:rFonts w:ascii="仿宋" w:hAnsi="仿宋" w:eastAsia="仿宋" w:cs="仿宋"/>
                <w:szCs w:val="21"/>
              </w:rPr>
            </w:pPr>
            <w:r>
              <w:rPr>
                <w:rFonts w:hint="eastAsia" w:ascii="仿宋" w:hAnsi="仿宋" w:eastAsia="仿宋" w:cs="仿宋"/>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Pr>
          <w:p>
            <w:pPr>
              <w:rPr>
                <w:rFonts w:ascii="仿宋" w:hAnsi="仿宋" w:eastAsia="仿宋" w:cs="仿宋"/>
                <w:szCs w:val="21"/>
              </w:rPr>
            </w:pPr>
          </w:p>
        </w:tc>
        <w:tc>
          <w:tcPr>
            <w:tcW w:w="652" w:type="pct"/>
          </w:tcPr>
          <w:p>
            <w:pPr>
              <w:rPr>
                <w:rFonts w:ascii="仿宋" w:hAnsi="仿宋" w:eastAsia="仿宋" w:cs="仿宋"/>
                <w:szCs w:val="21"/>
              </w:rPr>
            </w:pPr>
            <w:r>
              <w:rPr>
                <w:rFonts w:hint="eastAsia" w:ascii="仿宋" w:hAnsi="仿宋" w:eastAsia="仿宋" w:cs="仿宋"/>
                <w:szCs w:val="21"/>
              </w:rPr>
              <w:t>报价分</w:t>
            </w:r>
          </w:p>
        </w:tc>
        <w:tc>
          <w:tcPr>
            <w:tcW w:w="2692" w:type="pct"/>
          </w:tcPr>
          <w:p>
            <w:pPr>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评标基准价／有效投标报价</w:t>
            </w:r>
            <w:r>
              <w:rPr>
                <w:rFonts w:hint="eastAsia" w:ascii="仿宋" w:hAnsi="仿宋" w:eastAsia="仿宋" w:cs="仿宋"/>
                <w:szCs w:val="21"/>
                <w:lang w:eastAsia="zh-CN"/>
              </w:rPr>
              <w:t>）</w:t>
            </w:r>
            <w:r>
              <w:rPr>
                <w:rFonts w:hint="eastAsia" w:ascii="仿宋" w:hAnsi="仿宋" w:eastAsia="仿宋" w:cs="仿宋"/>
                <w:szCs w:val="21"/>
              </w:rPr>
              <w:t>*最大分值</w:t>
            </w:r>
          </w:p>
        </w:tc>
        <w:tc>
          <w:tcPr>
            <w:tcW w:w="616" w:type="pct"/>
          </w:tcPr>
          <w:p>
            <w:pPr>
              <w:rPr>
                <w:rFonts w:ascii="仿宋" w:hAnsi="仿宋" w:eastAsia="仿宋" w:cs="仿宋"/>
                <w:szCs w:val="21"/>
              </w:rPr>
            </w:pPr>
          </w:p>
        </w:tc>
        <w:tc>
          <w:tcPr>
            <w:tcW w:w="635" w:type="pct"/>
          </w:tcPr>
          <w:p>
            <w:pPr>
              <w:rPr>
                <w:rFonts w:ascii="仿宋" w:hAnsi="仿宋" w:eastAsia="仿宋" w:cs="仿宋"/>
                <w:szCs w:val="21"/>
              </w:rPr>
            </w:pPr>
            <w:r>
              <w:rPr>
                <w:rFonts w:hint="eastAsia" w:ascii="仿宋" w:hAnsi="仿宋" w:eastAsia="仿宋" w:cs="仿宋"/>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Pr>
          <w:p>
            <w:pPr>
              <w:rPr>
                <w:rFonts w:ascii="仿宋" w:hAnsi="仿宋" w:eastAsia="仿宋" w:cs="仿宋"/>
                <w:szCs w:val="21"/>
              </w:rPr>
            </w:pPr>
            <w:r>
              <w:rPr>
                <w:rFonts w:hint="eastAsia" w:ascii="仿宋" w:hAnsi="仿宋" w:eastAsia="仿宋" w:cs="仿宋"/>
                <w:szCs w:val="21"/>
              </w:rPr>
              <w:t>1</w:t>
            </w:r>
          </w:p>
        </w:tc>
        <w:tc>
          <w:tcPr>
            <w:tcW w:w="652" w:type="pct"/>
          </w:tcPr>
          <w:p>
            <w:pPr>
              <w:rPr>
                <w:rFonts w:ascii="仿宋" w:hAnsi="仿宋" w:eastAsia="仿宋" w:cs="仿宋"/>
                <w:szCs w:val="21"/>
              </w:rPr>
            </w:pPr>
            <w:r>
              <w:rPr>
                <w:rFonts w:hint="eastAsia" w:ascii="仿宋" w:hAnsi="仿宋" w:eastAsia="仿宋" w:cs="仿宋"/>
                <w:szCs w:val="21"/>
              </w:rPr>
              <w:t>技术</w:t>
            </w:r>
          </w:p>
        </w:tc>
        <w:tc>
          <w:tcPr>
            <w:tcW w:w="2692" w:type="pct"/>
          </w:tcPr>
          <w:p>
            <w:pPr>
              <w:rPr>
                <w:rFonts w:ascii="仿宋" w:hAnsi="仿宋" w:eastAsia="仿宋" w:cs="仿宋"/>
                <w:szCs w:val="21"/>
              </w:rPr>
            </w:pPr>
            <w:r>
              <w:rPr>
                <w:rFonts w:hint="eastAsia" w:ascii="仿宋" w:hAnsi="仿宋" w:eastAsia="仿宋" w:cs="仿宋"/>
                <w:szCs w:val="21"/>
              </w:rPr>
              <w:t>投标产品的技术指标与招标文件要求的响应程度 。</w:t>
            </w:r>
          </w:p>
          <w:p>
            <w:pPr>
              <w:rPr>
                <w:rFonts w:ascii="仿宋" w:hAnsi="仿宋" w:eastAsia="仿宋" w:cs="仿宋"/>
                <w:szCs w:val="21"/>
              </w:rPr>
            </w:pPr>
            <w:r>
              <w:rPr>
                <w:rFonts w:hint="eastAsia" w:ascii="仿宋" w:hAnsi="仿宋" w:eastAsia="仿宋" w:cs="仿宋"/>
                <w:szCs w:val="21"/>
              </w:rPr>
              <w:t>技术参数条款的响应情况须提供相关技术证明资料，包括但不限于：产品宣传彩页、技术白皮书、制造商官方网站发布的产品信息、说明书、制造商出具的技术支持材料，或第三方检测机构出具的检测报告等技术支持材料。</w:t>
            </w:r>
          </w:p>
          <w:p>
            <w:pPr>
              <w:rPr>
                <w:rFonts w:ascii="仿宋" w:hAnsi="仿宋" w:eastAsia="仿宋" w:cs="仿宋"/>
                <w:szCs w:val="21"/>
              </w:rPr>
            </w:pPr>
            <w:r>
              <w:rPr>
                <w:rFonts w:hint="eastAsia" w:ascii="仿宋" w:hAnsi="仿宋" w:eastAsia="仿宋" w:cs="仿宋"/>
                <w:szCs w:val="21"/>
              </w:rPr>
              <w:t>未提供产品技术资料佐证的条款，视为不能满足采购文件要求作“负偏离”评分。</w:t>
            </w:r>
          </w:p>
        </w:tc>
        <w:tc>
          <w:tcPr>
            <w:tcW w:w="616" w:type="pct"/>
          </w:tcPr>
          <w:p>
            <w:pPr>
              <w:rPr>
                <w:rFonts w:ascii="仿宋" w:hAnsi="仿宋" w:eastAsia="仿宋" w:cs="仿宋"/>
                <w:szCs w:val="21"/>
              </w:rPr>
            </w:pPr>
            <w:r>
              <w:rPr>
                <w:rFonts w:hint="eastAsia" w:ascii="仿宋" w:hAnsi="仿宋" w:eastAsia="仿宋" w:cs="仿宋"/>
                <w:szCs w:val="21"/>
              </w:rPr>
              <w:t>客观分</w:t>
            </w:r>
          </w:p>
        </w:tc>
        <w:tc>
          <w:tcPr>
            <w:tcW w:w="635" w:type="pct"/>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Pr>
          <w:p>
            <w:pPr>
              <w:rPr>
                <w:rFonts w:ascii="仿宋" w:hAnsi="仿宋" w:eastAsia="仿宋" w:cs="仿宋"/>
                <w:szCs w:val="21"/>
              </w:rPr>
            </w:pPr>
            <w:r>
              <w:rPr>
                <w:rFonts w:hint="eastAsia" w:ascii="仿宋" w:hAnsi="仿宋" w:eastAsia="仿宋" w:cs="仿宋"/>
                <w:szCs w:val="21"/>
              </w:rPr>
              <w:t>1.1</w:t>
            </w:r>
          </w:p>
        </w:tc>
        <w:tc>
          <w:tcPr>
            <w:tcW w:w="652" w:type="pct"/>
          </w:tcPr>
          <w:p>
            <w:pPr>
              <w:rPr>
                <w:rFonts w:ascii="仿宋" w:hAnsi="仿宋" w:eastAsia="仿宋" w:cs="仿宋"/>
                <w:szCs w:val="21"/>
              </w:rPr>
            </w:pPr>
            <w:r>
              <w:rPr>
                <w:rFonts w:hint="eastAsia" w:ascii="仿宋" w:hAnsi="仿宋" w:eastAsia="仿宋" w:cs="仿宋"/>
                <w:szCs w:val="21"/>
              </w:rPr>
              <w:t>技术</w:t>
            </w:r>
          </w:p>
        </w:tc>
        <w:tc>
          <w:tcPr>
            <w:tcW w:w="2692" w:type="pct"/>
          </w:tcPr>
          <w:p>
            <w:pPr>
              <w:rPr>
                <w:rFonts w:ascii="仿宋" w:hAnsi="仿宋" w:eastAsia="仿宋" w:cs="仿宋"/>
                <w:szCs w:val="21"/>
              </w:rPr>
            </w:pPr>
            <w:r>
              <w:rPr>
                <w:rFonts w:hint="eastAsia" w:ascii="仿宋" w:hAnsi="仿宋" w:eastAsia="仿宋" w:cs="仿宋"/>
                <w:szCs w:val="21"/>
              </w:rPr>
              <w:t>*号项为重点技术参数，共2项，每负偏离1项扣4分，扣完为止。</w:t>
            </w:r>
          </w:p>
        </w:tc>
        <w:tc>
          <w:tcPr>
            <w:tcW w:w="616" w:type="pct"/>
          </w:tcPr>
          <w:p>
            <w:pPr>
              <w:rPr>
                <w:rFonts w:ascii="仿宋" w:hAnsi="仿宋" w:eastAsia="仿宋" w:cs="仿宋"/>
                <w:szCs w:val="21"/>
              </w:rPr>
            </w:pPr>
            <w:r>
              <w:rPr>
                <w:rFonts w:hint="eastAsia" w:ascii="仿宋" w:hAnsi="仿宋" w:eastAsia="仿宋" w:cs="仿宋"/>
                <w:szCs w:val="21"/>
              </w:rPr>
              <w:t>客观分</w:t>
            </w:r>
          </w:p>
        </w:tc>
        <w:tc>
          <w:tcPr>
            <w:tcW w:w="635" w:type="pct"/>
          </w:tcPr>
          <w:p>
            <w:pPr>
              <w:rPr>
                <w:rFonts w:ascii="仿宋" w:hAnsi="仿宋" w:eastAsia="仿宋" w:cs="仿宋"/>
                <w:szCs w:val="21"/>
              </w:rPr>
            </w:pPr>
            <w:r>
              <w:rPr>
                <w:rFonts w:hint="eastAsia" w:ascii="仿宋" w:hAnsi="仿宋" w:eastAsia="仿宋" w:cs="仿宋"/>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Pr>
          <w:p>
            <w:pPr>
              <w:rPr>
                <w:rFonts w:ascii="仿宋" w:hAnsi="仿宋" w:eastAsia="仿宋" w:cs="仿宋"/>
                <w:szCs w:val="21"/>
              </w:rPr>
            </w:pPr>
            <w:r>
              <w:rPr>
                <w:rFonts w:hint="eastAsia" w:ascii="仿宋" w:hAnsi="仿宋" w:eastAsia="仿宋" w:cs="仿宋"/>
                <w:szCs w:val="21"/>
              </w:rPr>
              <w:t>1.2</w:t>
            </w:r>
          </w:p>
        </w:tc>
        <w:tc>
          <w:tcPr>
            <w:tcW w:w="652" w:type="pct"/>
          </w:tcPr>
          <w:p>
            <w:pPr>
              <w:rPr>
                <w:rFonts w:ascii="仿宋" w:hAnsi="仿宋" w:eastAsia="仿宋" w:cs="仿宋"/>
                <w:szCs w:val="21"/>
              </w:rPr>
            </w:pPr>
            <w:r>
              <w:rPr>
                <w:rFonts w:hint="eastAsia" w:ascii="仿宋" w:hAnsi="仿宋" w:eastAsia="仿宋" w:cs="仿宋"/>
                <w:szCs w:val="21"/>
              </w:rPr>
              <w:t>技术</w:t>
            </w:r>
          </w:p>
        </w:tc>
        <w:tc>
          <w:tcPr>
            <w:tcW w:w="2692" w:type="pct"/>
          </w:tcPr>
          <w:p>
            <w:pPr>
              <w:rPr>
                <w:rFonts w:ascii="仿宋" w:hAnsi="仿宋" w:eastAsia="仿宋" w:cs="仿宋"/>
                <w:szCs w:val="21"/>
              </w:rPr>
            </w:pPr>
            <w:r>
              <w:rPr>
                <w:rFonts w:hint="eastAsia" w:ascii="仿宋" w:hAnsi="仿宋" w:eastAsia="仿宋" w:cs="仿宋"/>
                <w:szCs w:val="21"/>
              </w:rPr>
              <w:t>一般技术参数共32项，每1项负偏离扣1.5分，扣完为止。</w:t>
            </w:r>
          </w:p>
        </w:tc>
        <w:tc>
          <w:tcPr>
            <w:tcW w:w="616" w:type="pct"/>
          </w:tcPr>
          <w:p>
            <w:pPr>
              <w:rPr>
                <w:rFonts w:ascii="仿宋" w:hAnsi="仿宋" w:eastAsia="仿宋" w:cs="仿宋"/>
                <w:szCs w:val="21"/>
              </w:rPr>
            </w:pPr>
            <w:r>
              <w:rPr>
                <w:rFonts w:hint="eastAsia" w:ascii="仿宋" w:hAnsi="仿宋" w:eastAsia="仿宋" w:cs="仿宋"/>
                <w:szCs w:val="21"/>
              </w:rPr>
              <w:t>客观分</w:t>
            </w:r>
          </w:p>
        </w:tc>
        <w:tc>
          <w:tcPr>
            <w:tcW w:w="635" w:type="pct"/>
          </w:tcPr>
          <w:p>
            <w:pPr>
              <w:rPr>
                <w:rFonts w:ascii="仿宋" w:hAnsi="仿宋" w:eastAsia="仿宋" w:cs="仿宋"/>
                <w:szCs w:val="21"/>
              </w:rPr>
            </w:pPr>
            <w:r>
              <w:rPr>
                <w:rFonts w:hint="eastAsia" w:ascii="仿宋" w:hAnsi="仿宋" w:eastAsia="仿宋" w:cs="仿宋"/>
                <w:szCs w:val="21"/>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Pr>
          <w:p>
            <w:pPr>
              <w:rPr>
                <w:rFonts w:ascii="仿宋" w:hAnsi="仿宋" w:eastAsia="仿宋" w:cs="仿宋"/>
                <w:szCs w:val="21"/>
              </w:rPr>
            </w:pPr>
            <w:r>
              <w:rPr>
                <w:rFonts w:hint="eastAsia" w:ascii="仿宋" w:hAnsi="仿宋" w:eastAsia="仿宋" w:cs="仿宋"/>
                <w:szCs w:val="21"/>
              </w:rPr>
              <w:t>2</w:t>
            </w:r>
          </w:p>
        </w:tc>
        <w:tc>
          <w:tcPr>
            <w:tcW w:w="652" w:type="pct"/>
          </w:tcPr>
          <w:p>
            <w:pPr>
              <w:rPr>
                <w:rFonts w:ascii="仿宋" w:hAnsi="仿宋" w:eastAsia="仿宋" w:cs="仿宋"/>
                <w:szCs w:val="21"/>
              </w:rPr>
            </w:pPr>
            <w:r>
              <w:rPr>
                <w:rFonts w:hint="eastAsia" w:ascii="仿宋" w:hAnsi="仿宋" w:eastAsia="仿宋" w:cs="仿宋"/>
                <w:szCs w:val="21"/>
              </w:rPr>
              <w:t>商务</w:t>
            </w:r>
          </w:p>
        </w:tc>
        <w:tc>
          <w:tcPr>
            <w:tcW w:w="2692" w:type="pct"/>
          </w:tcPr>
          <w:p>
            <w:pPr>
              <w:rPr>
                <w:rFonts w:ascii="仿宋" w:hAnsi="仿宋" w:eastAsia="仿宋" w:cs="仿宋"/>
                <w:szCs w:val="21"/>
              </w:rPr>
            </w:pPr>
            <w:r>
              <w:rPr>
                <w:rFonts w:hint="eastAsia" w:ascii="仿宋" w:hAnsi="仿宋" w:eastAsia="仿宋" w:cs="仿宋"/>
                <w:szCs w:val="21"/>
              </w:rPr>
              <w:t>类似业绩证明</w:t>
            </w:r>
            <w:r>
              <w:rPr>
                <w:rFonts w:hint="eastAsia" w:ascii="仿宋" w:hAnsi="仿宋" w:eastAsia="仿宋" w:cs="仿宋"/>
                <w:szCs w:val="21"/>
                <w:lang w:eastAsia="zh-CN"/>
              </w:rPr>
              <w:t>：</w:t>
            </w:r>
            <w:r>
              <w:rPr>
                <w:rFonts w:hint="eastAsia" w:ascii="仿宋" w:hAnsi="仿宋" w:eastAsia="仿宋" w:cs="仿宋"/>
                <w:szCs w:val="21"/>
              </w:rPr>
              <w:t>投标人2020年1月1日-投标截止前类似项目产品销售业绩证明材料。</w:t>
            </w:r>
          </w:p>
          <w:p>
            <w:pPr>
              <w:rPr>
                <w:rFonts w:ascii="仿宋" w:hAnsi="仿宋" w:eastAsia="仿宋" w:cs="仿宋"/>
                <w:szCs w:val="21"/>
              </w:rPr>
            </w:pPr>
            <w:r>
              <w:rPr>
                <w:rFonts w:hint="eastAsia" w:ascii="仿宋" w:hAnsi="仿宋" w:eastAsia="仿宋" w:cs="仿宋"/>
                <w:szCs w:val="21"/>
              </w:rPr>
              <w:t>投标人须提供合同复印件作为有效证明文件，至少包含合同首页、标的内容所在页及签字盖章页的复印件，日期以签字盖章页日期为准</w:t>
            </w:r>
          </w:p>
          <w:p>
            <w:pPr>
              <w:rPr>
                <w:rFonts w:ascii="仿宋" w:hAnsi="仿宋" w:eastAsia="仿宋" w:cs="仿宋"/>
                <w:szCs w:val="21"/>
              </w:rPr>
            </w:pPr>
            <w:r>
              <w:rPr>
                <w:rFonts w:hint="eastAsia" w:ascii="仿宋" w:hAnsi="仿宋" w:eastAsia="仿宋" w:cs="仿宋"/>
                <w:szCs w:val="21"/>
              </w:rPr>
              <w:t>每提供一个有效证明文件得1分，未提供合同的或提供以上证明材料不清晰、不完整、未注明合同签署日期不予认可的不得分。</w:t>
            </w:r>
          </w:p>
        </w:tc>
        <w:tc>
          <w:tcPr>
            <w:tcW w:w="616" w:type="pct"/>
          </w:tcPr>
          <w:p>
            <w:pPr>
              <w:rPr>
                <w:rFonts w:ascii="仿宋" w:hAnsi="仿宋" w:eastAsia="仿宋" w:cs="仿宋"/>
                <w:szCs w:val="21"/>
              </w:rPr>
            </w:pPr>
            <w:r>
              <w:rPr>
                <w:rFonts w:hint="eastAsia" w:ascii="仿宋" w:hAnsi="仿宋" w:eastAsia="仿宋" w:cs="仿宋"/>
                <w:szCs w:val="21"/>
              </w:rPr>
              <w:t>客观分</w:t>
            </w:r>
          </w:p>
        </w:tc>
        <w:tc>
          <w:tcPr>
            <w:tcW w:w="635" w:type="pct"/>
          </w:tcPr>
          <w:p>
            <w:pPr>
              <w:rPr>
                <w:rFonts w:ascii="仿宋" w:hAnsi="仿宋" w:eastAsia="仿宋" w:cs="仿宋"/>
                <w:szCs w:val="21"/>
              </w:rPr>
            </w:pPr>
            <w:r>
              <w:rPr>
                <w:rFonts w:hint="eastAsia" w:ascii="仿宋" w:hAnsi="仿宋" w:eastAsia="仿宋" w:cs="仿宋"/>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Pr>
          <w:p>
            <w:pPr>
              <w:rPr>
                <w:rFonts w:ascii="仿宋" w:hAnsi="仿宋" w:eastAsia="仿宋" w:cs="仿宋"/>
                <w:szCs w:val="21"/>
              </w:rPr>
            </w:pPr>
            <w:r>
              <w:rPr>
                <w:rFonts w:hint="eastAsia" w:ascii="仿宋" w:hAnsi="仿宋" w:eastAsia="仿宋" w:cs="仿宋"/>
                <w:szCs w:val="21"/>
              </w:rPr>
              <w:t>3</w:t>
            </w:r>
          </w:p>
        </w:tc>
        <w:tc>
          <w:tcPr>
            <w:tcW w:w="652" w:type="pct"/>
          </w:tcPr>
          <w:p>
            <w:pPr>
              <w:rPr>
                <w:rFonts w:ascii="仿宋" w:hAnsi="仿宋" w:eastAsia="仿宋" w:cs="仿宋"/>
                <w:szCs w:val="21"/>
              </w:rPr>
            </w:pPr>
            <w:r>
              <w:rPr>
                <w:rFonts w:hint="eastAsia" w:ascii="仿宋" w:hAnsi="仿宋" w:eastAsia="仿宋" w:cs="仿宋"/>
                <w:szCs w:val="21"/>
              </w:rPr>
              <w:t>商务</w:t>
            </w:r>
          </w:p>
        </w:tc>
        <w:tc>
          <w:tcPr>
            <w:tcW w:w="2692" w:type="pct"/>
          </w:tcPr>
          <w:p>
            <w:pPr>
              <w:rPr>
                <w:rFonts w:ascii="仿宋" w:hAnsi="仿宋" w:eastAsia="仿宋" w:cs="仿宋"/>
                <w:szCs w:val="21"/>
              </w:rPr>
            </w:pPr>
            <w:r>
              <w:rPr>
                <w:rFonts w:hint="eastAsia" w:ascii="仿宋" w:hAnsi="仿宋" w:eastAsia="仿宋" w:cs="仿宋"/>
                <w:szCs w:val="21"/>
              </w:rPr>
              <w:t>根据投标人承诺的产品保修期打分。</w:t>
            </w:r>
          </w:p>
          <w:p>
            <w:pPr>
              <w:rPr>
                <w:rFonts w:ascii="仿宋" w:hAnsi="仿宋" w:eastAsia="仿宋" w:cs="仿宋"/>
                <w:szCs w:val="21"/>
              </w:rPr>
            </w:pPr>
            <w:r>
              <w:rPr>
                <w:rFonts w:hint="eastAsia" w:ascii="仿宋" w:hAnsi="仿宋" w:eastAsia="仿宋" w:cs="仿宋"/>
                <w:szCs w:val="21"/>
              </w:rPr>
              <w:t>承诺的质保期&lt;2年，得0分</w:t>
            </w:r>
            <w:r>
              <w:rPr>
                <w:rFonts w:hint="eastAsia" w:ascii="仿宋" w:hAnsi="仿宋" w:eastAsia="仿宋" w:cs="仿宋"/>
                <w:szCs w:val="21"/>
                <w:lang w:eastAsia="zh-CN"/>
              </w:rPr>
              <w:t>；</w:t>
            </w:r>
            <w:r>
              <w:rPr>
                <w:rFonts w:hint="eastAsia" w:ascii="仿宋" w:hAnsi="仿宋" w:eastAsia="仿宋" w:cs="仿宋"/>
                <w:szCs w:val="21"/>
              </w:rPr>
              <w:t xml:space="preserve"> </w:t>
            </w:r>
          </w:p>
          <w:p>
            <w:pPr>
              <w:rPr>
                <w:rFonts w:ascii="仿宋" w:hAnsi="仿宋" w:eastAsia="仿宋" w:cs="仿宋"/>
                <w:szCs w:val="21"/>
              </w:rPr>
            </w:pPr>
            <w:r>
              <w:rPr>
                <w:rFonts w:hint="eastAsia" w:ascii="仿宋" w:hAnsi="仿宋" w:eastAsia="仿宋" w:cs="仿宋"/>
                <w:szCs w:val="21"/>
              </w:rPr>
              <w:t>2年≤承诺的质保期&lt;2.5年，得1分</w:t>
            </w:r>
            <w:r>
              <w:rPr>
                <w:rFonts w:hint="eastAsia" w:ascii="仿宋" w:hAnsi="仿宋" w:eastAsia="仿宋" w:cs="仿宋"/>
                <w:szCs w:val="21"/>
                <w:lang w:eastAsia="zh-CN"/>
              </w:rPr>
              <w:t>；</w:t>
            </w:r>
            <w:r>
              <w:rPr>
                <w:rFonts w:hint="eastAsia" w:ascii="仿宋" w:hAnsi="仿宋" w:eastAsia="仿宋" w:cs="仿宋"/>
                <w:szCs w:val="21"/>
              </w:rPr>
              <w:t xml:space="preserve"> </w:t>
            </w:r>
          </w:p>
          <w:p>
            <w:pPr>
              <w:rPr>
                <w:rFonts w:ascii="仿宋" w:hAnsi="仿宋" w:eastAsia="仿宋" w:cs="仿宋"/>
                <w:szCs w:val="21"/>
              </w:rPr>
            </w:pPr>
            <w:r>
              <w:rPr>
                <w:rFonts w:hint="eastAsia" w:ascii="仿宋" w:hAnsi="仿宋" w:eastAsia="仿宋" w:cs="仿宋"/>
                <w:szCs w:val="21"/>
              </w:rPr>
              <w:t>2.5年≤承诺的质保期&lt;3年，得2分；</w:t>
            </w:r>
          </w:p>
          <w:p>
            <w:pPr>
              <w:rPr>
                <w:rFonts w:ascii="仿宋" w:hAnsi="仿宋" w:eastAsia="仿宋" w:cs="仿宋"/>
                <w:szCs w:val="21"/>
              </w:rPr>
            </w:pPr>
            <w:r>
              <w:rPr>
                <w:rFonts w:hint="eastAsia" w:ascii="仿宋" w:hAnsi="仿宋" w:eastAsia="仿宋" w:cs="仿宋"/>
                <w:szCs w:val="21"/>
              </w:rPr>
              <w:t>3年≤承诺的质保期&lt;3.5年，得3分；</w:t>
            </w:r>
          </w:p>
          <w:p>
            <w:pPr>
              <w:rPr>
                <w:rFonts w:ascii="仿宋" w:hAnsi="仿宋" w:eastAsia="仿宋" w:cs="仿宋"/>
                <w:szCs w:val="21"/>
              </w:rPr>
            </w:pPr>
            <w:r>
              <w:rPr>
                <w:rFonts w:hint="eastAsia" w:ascii="仿宋" w:hAnsi="仿宋" w:eastAsia="仿宋" w:cs="仿宋"/>
                <w:szCs w:val="21"/>
              </w:rPr>
              <w:t>3.5年≤承诺的质保期&lt;4年，得4分；</w:t>
            </w:r>
          </w:p>
          <w:p>
            <w:pPr>
              <w:rPr>
                <w:rFonts w:ascii="仿宋" w:hAnsi="仿宋" w:eastAsia="仿宋" w:cs="仿宋"/>
                <w:szCs w:val="21"/>
              </w:rPr>
            </w:pPr>
            <w:r>
              <w:rPr>
                <w:rFonts w:hint="eastAsia" w:ascii="仿宋" w:hAnsi="仿宋" w:eastAsia="仿宋" w:cs="仿宋"/>
                <w:szCs w:val="21"/>
              </w:rPr>
              <w:t>4年≤承诺的质保期，得5分；</w:t>
            </w:r>
          </w:p>
        </w:tc>
        <w:tc>
          <w:tcPr>
            <w:tcW w:w="616" w:type="pct"/>
          </w:tcPr>
          <w:p>
            <w:pPr>
              <w:rPr>
                <w:rFonts w:ascii="仿宋" w:hAnsi="仿宋" w:eastAsia="仿宋" w:cs="仿宋"/>
                <w:szCs w:val="21"/>
              </w:rPr>
            </w:pPr>
            <w:r>
              <w:rPr>
                <w:rFonts w:hint="eastAsia" w:ascii="仿宋" w:hAnsi="仿宋" w:eastAsia="仿宋" w:cs="仿宋"/>
                <w:szCs w:val="21"/>
              </w:rPr>
              <w:t>客观分</w:t>
            </w:r>
          </w:p>
        </w:tc>
        <w:tc>
          <w:tcPr>
            <w:tcW w:w="635" w:type="pct"/>
          </w:tcPr>
          <w:p>
            <w:pPr>
              <w:rPr>
                <w:rFonts w:ascii="仿宋" w:hAnsi="仿宋" w:eastAsia="仿宋" w:cs="仿宋"/>
                <w:szCs w:val="21"/>
              </w:rPr>
            </w:pPr>
            <w:r>
              <w:rPr>
                <w:rFonts w:hint="eastAsia" w:ascii="仿宋" w:hAnsi="仿宋" w:eastAsia="仿宋" w:cs="仿宋"/>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Pr>
          <w:p>
            <w:pPr>
              <w:rPr>
                <w:rFonts w:ascii="仿宋" w:hAnsi="仿宋" w:eastAsia="仿宋" w:cs="仿宋"/>
                <w:szCs w:val="21"/>
              </w:rPr>
            </w:pPr>
            <w:r>
              <w:rPr>
                <w:rFonts w:hint="eastAsia" w:ascii="仿宋" w:hAnsi="仿宋" w:eastAsia="仿宋" w:cs="仿宋"/>
                <w:szCs w:val="21"/>
              </w:rPr>
              <w:t>4</w:t>
            </w:r>
          </w:p>
        </w:tc>
        <w:tc>
          <w:tcPr>
            <w:tcW w:w="652" w:type="pct"/>
          </w:tcPr>
          <w:p>
            <w:pPr>
              <w:rPr>
                <w:rFonts w:ascii="仿宋" w:hAnsi="仿宋" w:eastAsia="仿宋" w:cs="仿宋"/>
                <w:szCs w:val="21"/>
              </w:rPr>
            </w:pPr>
            <w:r>
              <w:rPr>
                <w:rFonts w:hint="eastAsia" w:ascii="仿宋" w:hAnsi="仿宋" w:eastAsia="仿宋" w:cs="仿宋"/>
                <w:szCs w:val="21"/>
              </w:rPr>
              <w:t>商务</w:t>
            </w:r>
          </w:p>
        </w:tc>
        <w:tc>
          <w:tcPr>
            <w:tcW w:w="2692" w:type="pct"/>
          </w:tcPr>
          <w:p>
            <w:pPr>
              <w:rPr>
                <w:rFonts w:ascii="仿宋" w:hAnsi="仿宋" w:eastAsia="仿宋" w:cs="仿宋"/>
                <w:szCs w:val="21"/>
              </w:rPr>
            </w:pPr>
            <w:r>
              <w:rPr>
                <w:rFonts w:hint="eastAsia" w:ascii="仿宋" w:hAnsi="仿宋" w:eastAsia="仿宋" w:cs="仿宋"/>
                <w:szCs w:val="21"/>
              </w:rPr>
              <w:t>核心产品除产品制造商外，投标人如为代理商的，提供代理资格证明、产品制造商授权证书或具有授权权限的代理商对报价产品的授权文件（且需提供该代理商具有有效授权权限的相关证明文件，证明文件需能显示产品制造厂家对报价产品授权链条的完整性），得4分。</w:t>
            </w:r>
          </w:p>
          <w:p>
            <w:pPr>
              <w:rPr>
                <w:rFonts w:ascii="仿宋" w:hAnsi="仿宋" w:eastAsia="仿宋" w:cs="仿宋"/>
                <w:szCs w:val="21"/>
              </w:rPr>
            </w:pPr>
            <w:r>
              <w:rPr>
                <w:rFonts w:hint="eastAsia" w:ascii="仿宋" w:hAnsi="仿宋" w:eastAsia="仿宋" w:cs="仿宋"/>
                <w:szCs w:val="21"/>
              </w:rPr>
              <w:t>如投标人为所投产品的制造商，则视同为具有授权。</w:t>
            </w:r>
          </w:p>
        </w:tc>
        <w:tc>
          <w:tcPr>
            <w:tcW w:w="616" w:type="pct"/>
          </w:tcPr>
          <w:p>
            <w:pPr>
              <w:rPr>
                <w:rFonts w:ascii="仿宋" w:hAnsi="仿宋" w:eastAsia="仿宋" w:cs="仿宋"/>
                <w:szCs w:val="21"/>
              </w:rPr>
            </w:pPr>
            <w:r>
              <w:rPr>
                <w:rFonts w:hint="eastAsia" w:ascii="仿宋" w:hAnsi="仿宋" w:eastAsia="仿宋" w:cs="仿宋"/>
                <w:szCs w:val="21"/>
              </w:rPr>
              <w:t>客观分</w:t>
            </w:r>
          </w:p>
        </w:tc>
        <w:tc>
          <w:tcPr>
            <w:tcW w:w="635" w:type="pct"/>
          </w:tcPr>
          <w:p>
            <w:pPr>
              <w:rPr>
                <w:rFonts w:ascii="仿宋" w:hAnsi="仿宋" w:eastAsia="仿宋" w:cs="仿宋"/>
                <w:szCs w:val="21"/>
              </w:rPr>
            </w:pPr>
            <w:r>
              <w:rPr>
                <w:rFonts w:hint="eastAsia" w:ascii="仿宋" w:hAnsi="仿宋" w:eastAsia="仿宋" w:cs="仿宋"/>
                <w:szCs w:val="21"/>
              </w:rPr>
              <w:t>0-4</w:t>
            </w:r>
          </w:p>
        </w:tc>
      </w:tr>
    </w:tbl>
    <w:p>
      <w:pPr>
        <w:rPr>
          <w:rFonts w:ascii="仿宋" w:hAnsi="仿宋" w:eastAsia="仿宋"/>
          <w:b/>
          <w:bCs/>
          <w:color w:val="000000"/>
          <w:sz w:val="28"/>
          <w:szCs w:val="28"/>
        </w:rPr>
      </w:pPr>
    </w:p>
    <w:p>
      <w:r>
        <w:br w:type="page"/>
      </w:r>
    </w:p>
    <w:p>
      <w:pPr>
        <w:rPr>
          <w:rFonts w:ascii="仿宋" w:hAnsi="仿宋" w:eastAsia="仿宋" w:cs="仿宋"/>
          <w:szCs w:val="21"/>
        </w:rPr>
      </w:pPr>
      <w:r>
        <w:rPr>
          <w:rFonts w:hint="eastAsia" w:ascii="仿宋" w:hAnsi="仿宋" w:eastAsia="仿宋" w:cs="仿宋"/>
          <w:szCs w:val="21"/>
        </w:rPr>
        <w:t>标项4：</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080"/>
        <w:gridCol w:w="4398"/>
        <w:gridCol w:w="113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19" w:type="dxa"/>
          </w:tcPr>
          <w:p>
            <w:pPr>
              <w:jc w:val="center"/>
              <w:rPr>
                <w:rFonts w:ascii="仿宋" w:hAnsi="仿宋" w:eastAsia="仿宋" w:cs="仿宋"/>
                <w:szCs w:val="21"/>
              </w:rPr>
            </w:pPr>
            <w:r>
              <w:rPr>
                <w:rFonts w:hint="eastAsia" w:ascii="仿宋" w:hAnsi="仿宋" w:eastAsia="仿宋" w:cs="仿宋"/>
                <w:szCs w:val="21"/>
              </w:rPr>
              <w:t>序号</w:t>
            </w:r>
          </w:p>
        </w:tc>
        <w:tc>
          <w:tcPr>
            <w:tcW w:w="1080" w:type="dxa"/>
          </w:tcPr>
          <w:p>
            <w:pPr>
              <w:jc w:val="center"/>
              <w:rPr>
                <w:rFonts w:ascii="仿宋" w:hAnsi="仿宋" w:eastAsia="仿宋" w:cs="仿宋"/>
                <w:szCs w:val="21"/>
              </w:rPr>
            </w:pPr>
            <w:r>
              <w:rPr>
                <w:rFonts w:hint="eastAsia" w:ascii="仿宋" w:hAnsi="仿宋" w:eastAsia="仿宋" w:cs="仿宋"/>
                <w:szCs w:val="21"/>
              </w:rPr>
              <w:t>评分类型</w:t>
            </w:r>
          </w:p>
        </w:tc>
        <w:tc>
          <w:tcPr>
            <w:tcW w:w="4398" w:type="dxa"/>
          </w:tcPr>
          <w:p>
            <w:pPr>
              <w:jc w:val="center"/>
              <w:rPr>
                <w:rFonts w:ascii="仿宋" w:hAnsi="仿宋" w:eastAsia="仿宋" w:cs="仿宋"/>
                <w:szCs w:val="21"/>
              </w:rPr>
            </w:pPr>
            <w:r>
              <w:rPr>
                <w:rFonts w:hint="eastAsia" w:ascii="仿宋" w:hAnsi="仿宋" w:eastAsia="仿宋" w:cs="仿宋"/>
                <w:szCs w:val="21"/>
              </w:rPr>
              <w:t>评分标准</w:t>
            </w:r>
          </w:p>
        </w:tc>
        <w:tc>
          <w:tcPr>
            <w:tcW w:w="1134" w:type="dxa"/>
          </w:tcPr>
          <w:p>
            <w:pPr>
              <w:jc w:val="center"/>
              <w:rPr>
                <w:rFonts w:ascii="仿宋" w:hAnsi="仿宋" w:eastAsia="仿宋" w:cs="仿宋"/>
                <w:szCs w:val="21"/>
              </w:rPr>
            </w:pPr>
            <w:r>
              <w:rPr>
                <w:rFonts w:hint="eastAsia" w:ascii="仿宋" w:hAnsi="仿宋" w:eastAsia="仿宋" w:cs="仿宋"/>
                <w:szCs w:val="21"/>
              </w:rPr>
              <w:t>打分方法</w:t>
            </w:r>
          </w:p>
        </w:tc>
        <w:tc>
          <w:tcPr>
            <w:tcW w:w="1074" w:type="dxa"/>
          </w:tcPr>
          <w:p>
            <w:pPr>
              <w:jc w:val="center"/>
              <w:rPr>
                <w:rFonts w:ascii="仿宋" w:hAnsi="仿宋" w:eastAsia="仿宋" w:cs="仿宋"/>
                <w:szCs w:val="21"/>
              </w:rPr>
            </w:pPr>
            <w:r>
              <w:rPr>
                <w:rFonts w:hint="eastAsia" w:ascii="仿宋" w:hAnsi="仿宋" w:eastAsia="仿宋" w:cs="仿宋"/>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rPr>
                <w:rFonts w:ascii="仿宋" w:hAnsi="仿宋" w:eastAsia="仿宋" w:cs="仿宋"/>
                <w:szCs w:val="21"/>
              </w:rPr>
            </w:pPr>
          </w:p>
        </w:tc>
        <w:tc>
          <w:tcPr>
            <w:tcW w:w="1080" w:type="dxa"/>
          </w:tcPr>
          <w:p>
            <w:pPr>
              <w:rPr>
                <w:rFonts w:ascii="仿宋" w:hAnsi="仿宋" w:eastAsia="仿宋" w:cs="仿宋"/>
                <w:szCs w:val="21"/>
              </w:rPr>
            </w:pPr>
            <w:r>
              <w:rPr>
                <w:rFonts w:hint="eastAsia" w:ascii="仿宋" w:hAnsi="仿宋" w:eastAsia="仿宋" w:cs="仿宋"/>
                <w:szCs w:val="21"/>
              </w:rPr>
              <w:t>报价分</w:t>
            </w:r>
          </w:p>
        </w:tc>
        <w:tc>
          <w:tcPr>
            <w:tcW w:w="4398" w:type="dxa"/>
          </w:tcPr>
          <w:p>
            <w:pPr>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评标基准价／有效投标报价</w:t>
            </w:r>
            <w:r>
              <w:rPr>
                <w:rFonts w:hint="eastAsia" w:ascii="仿宋" w:hAnsi="仿宋" w:eastAsia="仿宋" w:cs="仿宋"/>
                <w:szCs w:val="21"/>
                <w:lang w:eastAsia="zh-CN"/>
              </w:rPr>
              <w:t>）</w:t>
            </w:r>
            <w:r>
              <w:rPr>
                <w:rFonts w:hint="eastAsia" w:ascii="仿宋" w:hAnsi="仿宋" w:eastAsia="仿宋" w:cs="仿宋"/>
                <w:szCs w:val="21"/>
              </w:rPr>
              <w:t>*最大分值</w:t>
            </w:r>
          </w:p>
        </w:tc>
        <w:tc>
          <w:tcPr>
            <w:tcW w:w="1134" w:type="dxa"/>
          </w:tcPr>
          <w:p>
            <w:pPr>
              <w:rPr>
                <w:rFonts w:ascii="仿宋" w:hAnsi="仿宋" w:eastAsia="仿宋" w:cs="仿宋"/>
                <w:szCs w:val="21"/>
              </w:rPr>
            </w:pPr>
          </w:p>
        </w:tc>
        <w:tc>
          <w:tcPr>
            <w:tcW w:w="1074" w:type="dxa"/>
          </w:tcPr>
          <w:p>
            <w:pPr>
              <w:rPr>
                <w:rFonts w:ascii="仿宋" w:hAnsi="仿宋" w:eastAsia="仿宋" w:cs="仿宋"/>
                <w:szCs w:val="21"/>
              </w:rPr>
            </w:pPr>
            <w:r>
              <w:rPr>
                <w:rFonts w:hint="eastAsia" w:ascii="仿宋" w:hAnsi="仿宋" w:eastAsia="仿宋" w:cs="仿宋"/>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rPr>
                <w:rFonts w:ascii="仿宋" w:hAnsi="仿宋" w:eastAsia="仿宋" w:cs="仿宋"/>
                <w:szCs w:val="21"/>
              </w:rPr>
            </w:pPr>
            <w:r>
              <w:rPr>
                <w:rFonts w:hint="eastAsia" w:ascii="仿宋" w:hAnsi="仿宋" w:eastAsia="仿宋" w:cs="仿宋"/>
                <w:szCs w:val="21"/>
              </w:rPr>
              <w:t>1</w:t>
            </w:r>
          </w:p>
        </w:tc>
        <w:tc>
          <w:tcPr>
            <w:tcW w:w="1080" w:type="dxa"/>
          </w:tcPr>
          <w:p>
            <w:pPr>
              <w:rPr>
                <w:rFonts w:ascii="仿宋" w:hAnsi="仿宋" w:eastAsia="仿宋" w:cs="仿宋"/>
                <w:szCs w:val="21"/>
              </w:rPr>
            </w:pPr>
            <w:r>
              <w:rPr>
                <w:rFonts w:hint="eastAsia" w:ascii="仿宋" w:hAnsi="仿宋" w:eastAsia="仿宋" w:cs="仿宋"/>
                <w:szCs w:val="21"/>
              </w:rPr>
              <w:t>技术</w:t>
            </w:r>
          </w:p>
        </w:tc>
        <w:tc>
          <w:tcPr>
            <w:tcW w:w="4398" w:type="dxa"/>
          </w:tcPr>
          <w:p>
            <w:pPr>
              <w:rPr>
                <w:rFonts w:ascii="仿宋" w:hAnsi="仿宋" w:eastAsia="仿宋" w:cs="仿宋"/>
                <w:szCs w:val="21"/>
              </w:rPr>
            </w:pPr>
            <w:r>
              <w:rPr>
                <w:rFonts w:hint="eastAsia" w:ascii="仿宋" w:hAnsi="仿宋" w:eastAsia="仿宋" w:cs="仿宋"/>
                <w:szCs w:val="21"/>
              </w:rPr>
              <w:t>投标产品的技术指标与招标文件要求的响应程度 。</w:t>
            </w:r>
          </w:p>
          <w:p>
            <w:pPr>
              <w:rPr>
                <w:rFonts w:ascii="仿宋" w:hAnsi="仿宋" w:eastAsia="仿宋" w:cs="仿宋"/>
                <w:szCs w:val="21"/>
              </w:rPr>
            </w:pPr>
            <w:r>
              <w:rPr>
                <w:rFonts w:hint="eastAsia" w:ascii="仿宋" w:hAnsi="仿宋" w:eastAsia="仿宋" w:cs="仿宋"/>
                <w:szCs w:val="21"/>
              </w:rPr>
              <w:t>技术参数条款的响应情况须提供相关技术证明资料，包括但不限于：产品宣传彩页、技术白皮书、制造商官方网站发布的产品信息、说明书、制造商出具的技术支持材料，或第三方检测机构出具的检测报告等技术支持材料。</w:t>
            </w:r>
          </w:p>
          <w:p>
            <w:pPr>
              <w:rPr>
                <w:rFonts w:ascii="仿宋" w:hAnsi="仿宋" w:eastAsia="仿宋" w:cs="仿宋"/>
                <w:szCs w:val="21"/>
              </w:rPr>
            </w:pPr>
            <w:r>
              <w:rPr>
                <w:rFonts w:hint="eastAsia" w:ascii="仿宋" w:hAnsi="仿宋" w:eastAsia="仿宋" w:cs="仿宋"/>
                <w:szCs w:val="21"/>
              </w:rPr>
              <w:t>未提供产品技术资料佐证的条款，视为不能满足采购文件要求作“负偏离”评分。</w:t>
            </w:r>
          </w:p>
        </w:tc>
        <w:tc>
          <w:tcPr>
            <w:tcW w:w="1134" w:type="dxa"/>
          </w:tcPr>
          <w:p>
            <w:pPr>
              <w:rPr>
                <w:rFonts w:ascii="仿宋" w:hAnsi="仿宋" w:eastAsia="仿宋" w:cs="仿宋"/>
                <w:szCs w:val="21"/>
              </w:rPr>
            </w:pPr>
            <w:r>
              <w:rPr>
                <w:rFonts w:hint="eastAsia" w:ascii="仿宋" w:hAnsi="仿宋" w:eastAsia="仿宋" w:cs="仿宋"/>
                <w:szCs w:val="21"/>
              </w:rPr>
              <w:t>客观分</w:t>
            </w:r>
          </w:p>
        </w:tc>
        <w:tc>
          <w:tcPr>
            <w:tcW w:w="1074"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19" w:type="dxa"/>
          </w:tcPr>
          <w:p>
            <w:pPr>
              <w:rPr>
                <w:rFonts w:ascii="仿宋" w:hAnsi="仿宋" w:eastAsia="仿宋" w:cs="仿宋"/>
                <w:szCs w:val="21"/>
              </w:rPr>
            </w:pPr>
            <w:r>
              <w:rPr>
                <w:rFonts w:hint="eastAsia" w:ascii="仿宋" w:hAnsi="仿宋" w:eastAsia="仿宋" w:cs="仿宋"/>
                <w:szCs w:val="21"/>
              </w:rPr>
              <w:t>1.1</w:t>
            </w:r>
          </w:p>
        </w:tc>
        <w:tc>
          <w:tcPr>
            <w:tcW w:w="1080" w:type="dxa"/>
          </w:tcPr>
          <w:p>
            <w:pPr>
              <w:rPr>
                <w:rFonts w:ascii="仿宋" w:hAnsi="仿宋" w:eastAsia="仿宋" w:cs="仿宋"/>
                <w:szCs w:val="21"/>
              </w:rPr>
            </w:pPr>
            <w:r>
              <w:rPr>
                <w:rFonts w:hint="eastAsia" w:ascii="仿宋" w:hAnsi="仿宋" w:eastAsia="仿宋" w:cs="仿宋"/>
                <w:szCs w:val="21"/>
              </w:rPr>
              <w:t>技术</w:t>
            </w:r>
          </w:p>
        </w:tc>
        <w:tc>
          <w:tcPr>
            <w:tcW w:w="4398" w:type="dxa"/>
          </w:tcPr>
          <w:p>
            <w:pPr>
              <w:rPr>
                <w:rFonts w:ascii="仿宋" w:hAnsi="仿宋" w:eastAsia="仿宋" w:cs="仿宋"/>
                <w:szCs w:val="21"/>
              </w:rPr>
            </w:pPr>
            <w:r>
              <w:rPr>
                <w:rFonts w:hint="eastAsia" w:ascii="仿宋" w:hAnsi="仿宋" w:eastAsia="仿宋" w:cs="仿宋"/>
                <w:szCs w:val="21"/>
              </w:rPr>
              <w:t>一般技术参数共24项，每负偏离1项扣2.5分，扣完为止。</w:t>
            </w:r>
          </w:p>
        </w:tc>
        <w:tc>
          <w:tcPr>
            <w:tcW w:w="1134" w:type="dxa"/>
          </w:tcPr>
          <w:p>
            <w:pPr>
              <w:rPr>
                <w:rFonts w:ascii="仿宋" w:hAnsi="仿宋" w:eastAsia="仿宋" w:cs="仿宋"/>
                <w:szCs w:val="21"/>
              </w:rPr>
            </w:pPr>
            <w:r>
              <w:rPr>
                <w:rFonts w:hint="eastAsia" w:ascii="仿宋" w:hAnsi="仿宋" w:eastAsia="仿宋" w:cs="仿宋"/>
                <w:szCs w:val="21"/>
              </w:rPr>
              <w:t>客观分</w:t>
            </w:r>
          </w:p>
        </w:tc>
        <w:tc>
          <w:tcPr>
            <w:tcW w:w="1074" w:type="dxa"/>
          </w:tcPr>
          <w:p>
            <w:pPr>
              <w:rPr>
                <w:rFonts w:ascii="仿宋" w:hAnsi="仿宋" w:eastAsia="仿宋" w:cs="仿宋"/>
                <w:szCs w:val="21"/>
              </w:rPr>
            </w:pPr>
            <w:r>
              <w:rPr>
                <w:rFonts w:hint="eastAsia" w:ascii="仿宋" w:hAnsi="仿宋" w:eastAsia="仿宋" w:cs="仿宋"/>
                <w:szCs w:val="21"/>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rPr>
                <w:rFonts w:ascii="仿宋" w:hAnsi="仿宋" w:eastAsia="仿宋" w:cs="仿宋"/>
                <w:szCs w:val="21"/>
              </w:rPr>
            </w:pPr>
            <w:r>
              <w:rPr>
                <w:rFonts w:hint="eastAsia" w:ascii="仿宋" w:hAnsi="仿宋" w:eastAsia="仿宋" w:cs="仿宋"/>
                <w:szCs w:val="21"/>
              </w:rPr>
              <w:t>2</w:t>
            </w:r>
          </w:p>
        </w:tc>
        <w:tc>
          <w:tcPr>
            <w:tcW w:w="1080" w:type="dxa"/>
          </w:tcPr>
          <w:p>
            <w:pPr>
              <w:rPr>
                <w:rFonts w:ascii="仿宋" w:hAnsi="仿宋" w:eastAsia="仿宋" w:cs="仿宋"/>
                <w:szCs w:val="21"/>
              </w:rPr>
            </w:pPr>
            <w:r>
              <w:rPr>
                <w:rFonts w:hint="eastAsia" w:ascii="仿宋" w:hAnsi="仿宋" w:eastAsia="仿宋" w:cs="仿宋"/>
                <w:szCs w:val="21"/>
              </w:rPr>
              <w:t>商务</w:t>
            </w:r>
          </w:p>
        </w:tc>
        <w:tc>
          <w:tcPr>
            <w:tcW w:w="4398" w:type="dxa"/>
          </w:tcPr>
          <w:p>
            <w:pPr>
              <w:rPr>
                <w:rFonts w:ascii="仿宋" w:hAnsi="仿宋" w:eastAsia="仿宋" w:cs="仿宋"/>
                <w:szCs w:val="21"/>
              </w:rPr>
            </w:pPr>
            <w:r>
              <w:rPr>
                <w:rFonts w:hint="eastAsia" w:ascii="仿宋" w:hAnsi="仿宋" w:eastAsia="仿宋" w:cs="仿宋"/>
                <w:szCs w:val="21"/>
              </w:rPr>
              <w:t>类似业绩证明</w:t>
            </w:r>
            <w:r>
              <w:rPr>
                <w:rFonts w:hint="eastAsia" w:ascii="仿宋" w:hAnsi="仿宋" w:eastAsia="仿宋" w:cs="仿宋"/>
                <w:szCs w:val="21"/>
                <w:lang w:eastAsia="zh-CN"/>
              </w:rPr>
              <w:t>：</w:t>
            </w:r>
            <w:r>
              <w:rPr>
                <w:rFonts w:hint="eastAsia" w:ascii="仿宋" w:hAnsi="仿宋" w:eastAsia="仿宋" w:cs="仿宋"/>
                <w:szCs w:val="21"/>
              </w:rPr>
              <w:t>投标人2020年1月1日-投标截止前类似项目产品销售业绩证明材料。</w:t>
            </w:r>
          </w:p>
          <w:p>
            <w:pPr>
              <w:rPr>
                <w:rFonts w:ascii="仿宋" w:hAnsi="仿宋" w:eastAsia="仿宋" w:cs="仿宋"/>
                <w:szCs w:val="21"/>
              </w:rPr>
            </w:pPr>
            <w:r>
              <w:rPr>
                <w:rFonts w:hint="eastAsia" w:ascii="仿宋" w:hAnsi="仿宋" w:eastAsia="仿宋" w:cs="仿宋"/>
                <w:szCs w:val="21"/>
              </w:rPr>
              <w:t>投标人须提供合同复印件作为有效证明文件，至少包含合同首页、标的内容所在页及签字盖章页的复印件，日期以签字盖章页日期为准</w:t>
            </w:r>
          </w:p>
          <w:p>
            <w:pPr>
              <w:rPr>
                <w:rFonts w:ascii="仿宋" w:hAnsi="仿宋" w:eastAsia="仿宋" w:cs="仿宋"/>
                <w:szCs w:val="21"/>
              </w:rPr>
            </w:pPr>
            <w:r>
              <w:rPr>
                <w:rFonts w:hint="eastAsia" w:ascii="仿宋" w:hAnsi="仿宋" w:eastAsia="仿宋" w:cs="仿宋"/>
                <w:szCs w:val="21"/>
              </w:rPr>
              <w:t>每提供一个有效证明文件得1分，未提供合同的或提供以上证明材料不清晰、不完整、未注明合同签署日期不予认可的不得分。</w:t>
            </w:r>
          </w:p>
        </w:tc>
        <w:tc>
          <w:tcPr>
            <w:tcW w:w="1134" w:type="dxa"/>
          </w:tcPr>
          <w:p>
            <w:pPr>
              <w:rPr>
                <w:rFonts w:ascii="仿宋" w:hAnsi="仿宋" w:eastAsia="仿宋" w:cs="仿宋"/>
                <w:szCs w:val="21"/>
              </w:rPr>
            </w:pPr>
            <w:r>
              <w:rPr>
                <w:rFonts w:hint="eastAsia" w:ascii="仿宋" w:hAnsi="仿宋" w:eastAsia="仿宋" w:cs="仿宋"/>
                <w:szCs w:val="21"/>
              </w:rPr>
              <w:t>客观分</w:t>
            </w:r>
          </w:p>
        </w:tc>
        <w:tc>
          <w:tcPr>
            <w:tcW w:w="1074" w:type="dxa"/>
          </w:tcPr>
          <w:p>
            <w:pPr>
              <w:rPr>
                <w:rFonts w:ascii="仿宋" w:hAnsi="仿宋" w:eastAsia="仿宋" w:cs="仿宋"/>
                <w:szCs w:val="21"/>
              </w:rPr>
            </w:pPr>
            <w:r>
              <w:rPr>
                <w:rFonts w:hint="eastAsia" w:ascii="仿宋" w:hAnsi="仿宋" w:eastAsia="仿宋" w:cs="仿宋"/>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rPr>
                <w:rFonts w:ascii="仿宋" w:hAnsi="仿宋" w:eastAsia="仿宋" w:cs="仿宋"/>
                <w:szCs w:val="21"/>
              </w:rPr>
            </w:pPr>
            <w:r>
              <w:rPr>
                <w:rFonts w:hint="eastAsia" w:ascii="仿宋" w:hAnsi="仿宋" w:eastAsia="仿宋" w:cs="仿宋"/>
                <w:szCs w:val="21"/>
              </w:rPr>
              <w:t>3</w:t>
            </w:r>
          </w:p>
        </w:tc>
        <w:tc>
          <w:tcPr>
            <w:tcW w:w="1080" w:type="dxa"/>
          </w:tcPr>
          <w:p>
            <w:pPr>
              <w:rPr>
                <w:rFonts w:ascii="仿宋" w:hAnsi="仿宋" w:eastAsia="仿宋" w:cs="仿宋"/>
                <w:szCs w:val="21"/>
              </w:rPr>
            </w:pPr>
            <w:r>
              <w:rPr>
                <w:rFonts w:hint="eastAsia" w:ascii="仿宋" w:hAnsi="仿宋" w:eastAsia="仿宋" w:cs="仿宋"/>
                <w:szCs w:val="21"/>
              </w:rPr>
              <w:t>商务</w:t>
            </w:r>
          </w:p>
        </w:tc>
        <w:tc>
          <w:tcPr>
            <w:tcW w:w="4398" w:type="dxa"/>
          </w:tcPr>
          <w:p>
            <w:pPr>
              <w:rPr>
                <w:rFonts w:ascii="仿宋" w:hAnsi="仿宋" w:eastAsia="仿宋" w:cs="仿宋"/>
                <w:szCs w:val="21"/>
              </w:rPr>
            </w:pPr>
            <w:r>
              <w:rPr>
                <w:rFonts w:hint="eastAsia" w:ascii="仿宋" w:hAnsi="仿宋" w:eastAsia="仿宋" w:cs="仿宋"/>
                <w:szCs w:val="21"/>
              </w:rPr>
              <w:t>根据投标人承诺的产品保修期打分。</w:t>
            </w:r>
          </w:p>
          <w:p>
            <w:pPr>
              <w:rPr>
                <w:rFonts w:ascii="仿宋" w:hAnsi="仿宋" w:eastAsia="仿宋" w:cs="仿宋"/>
                <w:szCs w:val="21"/>
              </w:rPr>
            </w:pPr>
            <w:r>
              <w:rPr>
                <w:rFonts w:hint="eastAsia" w:ascii="仿宋" w:hAnsi="仿宋" w:eastAsia="仿宋" w:cs="仿宋"/>
                <w:szCs w:val="21"/>
              </w:rPr>
              <w:t>承诺的质保期&lt;2年，得0分</w:t>
            </w:r>
            <w:r>
              <w:rPr>
                <w:rFonts w:hint="eastAsia" w:ascii="仿宋" w:hAnsi="仿宋" w:eastAsia="仿宋" w:cs="仿宋"/>
                <w:szCs w:val="21"/>
                <w:lang w:eastAsia="zh-CN"/>
              </w:rPr>
              <w:t>；</w:t>
            </w:r>
          </w:p>
          <w:p>
            <w:pPr>
              <w:rPr>
                <w:rFonts w:ascii="仿宋" w:hAnsi="仿宋" w:eastAsia="仿宋" w:cs="仿宋"/>
                <w:szCs w:val="21"/>
              </w:rPr>
            </w:pPr>
            <w:r>
              <w:rPr>
                <w:rFonts w:hint="eastAsia" w:ascii="仿宋" w:hAnsi="仿宋" w:eastAsia="仿宋" w:cs="仿宋"/>
                <w:szCs w:val="21"/>
              </w:rPr>
              <w:t>2年≤承诺的质保期&lt;2.5年，得1分</w:t>
            </w:r>
            <w:r>
              <w:rPr>
                <w:rFonts w:hint="eastAsia" w:ascii="仿宋" w:hAnsi="仿宋" w:eastAsia="仿宋" w:cs="仿宋"/>
                <w:szCs w:val="21"/>
                <w:lang w:eastAsia="zh-CN"/>
              </w:rPr>
              <w:t>；</w:t>
            </w:r>
            <w:r>
              <w:rPr>
                <w:rFonts w:hint="eastAsia" w:ascii="仿宋" w:hAnsi="仿宋" w:eastAsia="仿宋" w:cs="仿宋"/>
                <w:szCs w:val="21"/>
              </w:rPr>
              <w:t xml:space="preserve"> </w:t>
            </w:r>
          </w:p>
          <w:p>
            <w:pPr>
              <w:rPr>
                <w:rFonts w:ascii="仿宋" w:hAnsi="仿宋" w:eastAsia="仿宋" w:cs="仿宋"/>
                <w:szCs w:val="21"/>
              </w:rPr>
            </w:pPr>
            <w:r>
              <w:rPr>
                <w:rFonts w:hint="eastAsia" w:ascii="仿宋" w:hAnsi="仿宋" w:eastAsia="仿宋" w:cs="仿宋"/>
                <w:szCs w:val="21"/>
              </w:rPr>
              <w:t>2.5年≤承诺的质保期&lt;3年，得2分；</w:t>
            </w:r>
          </w:p>
          <w:p>
            <w:pPr>
              <w:rPr>
                <w:rFonts w:ascii="仿宋" w:hAnsi="仿宋" w:eastAsia="仿宋" w:cs="仿宋"/>
                <w:szCs w:val="21"/>
              </w:rPr>
            </w:pPr>
            <w:r>
              <w:rPr>
                <w:rFonts w:hint="eastAsia" w:ascii="仿宋" w:hAnsi="仿宋" w:eastAsia="仿宋" w:cs="仿宋"/>
                <w:szCs w:val="21"/>
              </w:rPr>
              <w:t>3年≤承诺的质保期&lt;3.5年，得3分；</w:t>
            </w:r>
          </w:p>
          <w:p>
            <w:pPr>
              <w:rPr>
                <w:rFonts w:ascii="仿宋" w:hAnsi="仿宋" w:eastAsia="仿宋" w:cs="仿宋"/>
                <w:szCs w:val="21"/>
              </w:rPr>
            </w:pPr>
            <w:r>
              <w:rPr>
                <w:rFonts w:hint="eastAsia" w:ascii="仿宋" w:hAnsi="仿宋" w:eastAsia="仿宋" w:cs="仿宋"/>
                <w:szCs w:val="21"/>
              </w:rPr>
              <w:t>3.5年≤承诺的质保期&lt;4年，得4分；</w:t>
            </w:r>
          </w:p>
          <w:p>
            <w:pPr>
              <w:rPr>
                <w:rFonts w:ascii="仿宋" w:hAnsi="仿宋" w:eastAsia="仿宋" w:cs="仿宋"/>
                <w:szCs w:val="21"/>
              </w:rPr>
            </w:pPr>
            <w:r>
              <w:rPr>
                <w:rFonts w:hint="eastAsia" w:ascii="仿宋" w:hAnsi="仿宋" w:eastAsia="仿宋" w:cs="仿宋"/>
                <w:szCs w:val="21"/>
              </w:rPr>
              <w:t>4年≤承诺的质保期，得5分；</w:t>
            </w:r>
          </w:p>
        </w:tc>
        <w:tc>
          <w:tcPr>
            <w:tcW w:w="1134" w:type="dxa"/>
          </w:tcPr>
          <w:p>
            <w:pPr>
              <w:rPr>
                <w:rFonts w:ascii="仿宋" w:hAnsi="仿宋" w:eastAsia="仿宋" w:cs="仿宋"/>
                <w:szCs w:val="21"/>
              </w:rPr>
            </w:pPr>
            <w:r>
              <w:rPr>
                <w:rFonts w:hint="eastAsia" w:ascii="仿宋" w:hAnsi="仿宋" w:eastAsia="仿宋" w:cs="仿宋"/>
                <w:szCs w:val="21"/>
              </w:rPr>
              <w:t>客观分</w:t>
            </w:r>
          </w:p>
        </w:tc>
        <w:tc>
          <w:tcPr>
            <w:tcW w:w="1074" w:type="dxa"/>
          </w:tcPr>
          <w:p>
            <w:pPr>
              <w:rPr>
                <w:rFonts w:ascii="仿宋" w:hAnsi="仿宋" w:eastAsia="仿宋" w:cs="仿宋"/>
                <w:szCs w:val="21"/>
              </w:rPr>
            </w:pPr>
            <w:r>
              <w:rPr>
                <w:rFonts w:hint="eastAsia" w:ascii="仿宋" w:hAnsi="仿宋" w:eastAsia="仿宋" w:cs="仿宋"/>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rPr>
                <w:rFonts w:ascii="仿宋" w:hAnsi="仿宋" w:eastAsia="仿宋" w:cs="仿宋"/>
                <w:szCs w:val="21"/>
              </w:rPr>
            </w:pPr>
            <w:r>
              <w:rPr>
                <w:rFonts w:hint="eastAsia" w:ascii="仿宋" w:hAnsi="仿宋" w:eastAsia="仿宋" w:cs="仿宋"/>
                <w:szCs w:val="21"/>
              </w:rPr>
              <w:t>4</w:t>
            </w:r>
          </w:p>
        </w:tc>
        <w:tc>
          <w:tcPr>
            <w:tcW w:w="1080" w:type="dxa"/>
          </w:tcPr>
          <w:p>
            <w:pPr>
              <w:rPr>
                <w:rFonts w:ascii="仿宋" w:hAnsi="仿宋" w:eastAsia="仿宋" w:cs="仿宋"/>
                <w:szCs w:val="21"/>
              </w:rPr>
            </w:pPr>
            <w:r>
              <w:rPr>
                <w:rFonts w:hint="eastAsia" w:ascii="仿宋" w:hAnsi="仿宋" w:eastAsia="仿宋" w:cs="仿宋"/>
                <w:szCs w:val="21"/>
              </w:rPr>
              <w:t>商务</w:t>
            </w:r>
          </w:p>
        </w:tc>
        <w:tc>
          <w:tcPr>
            <w:tcW w:w="4398" w:type="dxa"/>
          </w:tcPr>
          <w:p>
            <w:pPr>
              <w:rPr>
                <w:rFonts w:ascii="仿宋" w:hAnsi="仿宋" w:eastAsia="仿宋" w:cs="仿宋"/>
                <w:szCs w:val="21"/>
              </w:rPr>
            </w:pPr>
            <w:r>
              <w:rPr>
                <w:rFonts w:hint="eastAsia" w:ascii="仿宋" w:hAnsi="仿宋" w:eastAsia="仿宋" w:cs="仿宋"/>
                <w:szCs w:val="21"/>
              </w:rPr>
              <w:t>核心产品除产品制造商外，投标人如为代理商的，提供代理资格证明、产品制造商授权证书或具有授权权限的代理商对报价产品的授权文件（且需提供该代理商具有有效授权权限的相关证明文件，证明文件需能显示产品制造厂家对报价产品授权链条的完整性），得2分。</w:t>
            </w:r>
          </w:p>
          <w:p>
            <w:pPr>
              <w:rPr>
                <w:rFonts w:ascii="仿宋" w:hAnsi="仿宋" w:eastAsia="仿宋" w:cs="仿宋"/>
                <w:szCs w:val="21"/>
              </w:rPr>
            </w:pPr>
            <w:r>
              <w:rPr>
                <w:rFonts w:hint="eastAsia" w:ascii="仿宋" w:hAnsi="仿宋" w:eastAsia="仿宋" w:cs="仿宋"/>
                <w:szCs w:val="21"/>
              </w:rPr>
              <w:t>如投标人为所投产品的制造商，则视同为具有授权。</w:t>
            </w:r>
          </w:p>
        </w:tc>
        <w:tc>
          <w:tcPr>
            <w:tcW w:w="1134" w:type="dxa"/>
          </w:tcPr>
          <w:p>
            <w:pPr>
              <w:rPr>
                <w:rFonts w:ascii="仿宋" w:hAnsi="仿宋" w:eastAsia="仿宋" w:cs="仿宋"/>
                <w:szCs w:val="21"/>
              </w:rPr>
            </w:pPr>
            <w:r>
              <w:rPr>
                <w:rFonts w:hint="eastAsia" w:ascii="仿宋" w:hAnsi="仿宋" w:eastAsia="仿宋" w:cs="仿宋"/>
                <w:szCs w:val="21"/>
              </w:rPr>
              <w:t>客观分</w:t>
            </w:r>
          </w:p>
        </w:tc>
        <w:tc>
          <w:tcPr>
            <w:tcW w:w="1074" w:type="dxa"/>
          </w:tcPr>
          <w:p>
            <w:pPr>
              <w:rPr>
                <w:rFonts w:ascii="仿宋" w:hAnsi="仿宋" w:eastAsia="仿宋" w:cs="仿宋"/>
                <w:szCs w:val="21"/>
              </w:rPr>
            </w:pPr>
            <w:r>
              <w:rPr>
                <w:rFonts w:hint="eastAsia" w:ascii="仿宋" w:hAnsi="仿宋" w:eastAsia="仿宋" w:cs="仿宋"/>
                <w:szCs w:val="21"/>
              </w:rPr>
              <w:t>0-2</w:t>
            </w:r>
          </w:p>
        </w:tc>
      </w:tr>
    </w:tbl>
    <w:p/>
    <w:p>
      <w:r>
        <w:br w:type="page"/>
      </w:r>
    </w:p>
    <w:p>
      <w:pPr>
        <w:rPr>
          <w:rFonts w:ascii="仿宋" w:hAnsi="仿宋" w:eastAsia="仿宋" w:cs="仿宋"/>
        </w:rPr>
      </w:pPr>
      <w:r>
        <w:rPr>
          <w:rFonts w:hint="eastAsia" w:ascii="仿宋" w:hAnsi="仿宋" w:eastAsia="仿宋" w:cs="仿宋"/>
        </w:rPr>
        <w:t>标项5：</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08"/>
        <w:gridCol w:w="4710"/>
        <w:gridCol w:w="96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1" w:type="dxa"/>
          </w:tcPr>
          <w:p>
            <w:pPr>
              <w:rPr>
                <w:rFonts w:ascii="仿宋" w:hAnsi="仿宋" w:eastAsia="仿宋" w:cs="仿宋"/>
                <w:szCs w:val="21"/>
              </w:rPr>
            </w:pPr>
            <w:r>
              <w:rPr>
                <w:rFonts w:hint="eastAsia" w:ascii="仿宋" w:hAnsi="仿宋" w:eastAsia="仿宋" w:cs="仿宋"/>
                <w:szCs w:val="21"/>
              </w:rPr>
              <w:t>序号</w:t>
            </w:r>
          </w:p>
        </w:tc>
        <w:tc>
          <w:tcPr>
            <w:tcW w:w="1008" w:type="dxa"/>
          </w:tcPr>
          <w:p>
            <w:pPr>
              <w:rPr>
                <w:rFonts w:ascii="仿宋" w:hAnsi="仿宋" w:eastAsia="仿宋" w:cs="仿宋"/>
                <w:szCs w:val="21"/>
              </w:rPr>
            </w:pPr>
            <w:r>
              <w:rPr>
                <w:rFonts w:hint="eastAsia" w:ascii="仿宋" w:hAnsi="仿宋" w:eastAsia="仿宋" w:cs="仿宋"/>
                <w:szCs w:val="21"/>
              </w:rPr>
              <w:t xml:space="preserve">评分类型 </w:t>
            </w:r>
          </w:p>
        </w:tc>
        <w:tc>
          <w:tcPr>
            <w:tcW w:w="4710" w:type="dxa"/>
          </w:tcPr>
          <w:p>
            <w:pPr>
              <w:rPr>
                <w:rFonts w:ascii="仿宋" w:hAnsi="仿宋" w:eastAsia="仿宋" w:cs="仿宋"/>
                <w:szCs w:val="21"/>
              </w:rPr>
            </w:pPr>
            <w:r>
              <w:rPr>
                <w:rFonts w:hint="eastAsia" w:ascii="仿宋" w:hAnsi="仿宋" w:eastAsia="仿宋" w:cs="仿宋"/>
                <w:szCs w:val="21"/>
              </w:rPr>
              <w:t>评分标准</w:t>
            </w:r>
          </w:p>
        </w:tc>
        <w:tc>
          <w:tcPr>
            <w:tcW w:w="960" w:type="dxa"/>
          </w:tcPr>
          <w:p>
            <w:pPr>
              <w:rPr>
                <w:rFonts w:ascii="仿宋" w:hAnsi="仿宋" w:eastAsia="仿宋" w:cs="仿宋"/>
                <w:szCs w:val="21"/>
              </w:rPr>
            </w:pPr>
            <w:r>
              <w:rPr>
                <w:rFonts w:hint="eastAsia" w:ascii="仿宋" w:hAnsi="仿宋" w:eastAsia="仿宋" w:cs="仿宋"/>
                <w:szCs w:val="21"/>
              </w:rPr>
              <w:t>打分方法</w:t>
            </w:r>
          </w:p>
        </w:tc>
        <w:tc>
          <w:tcPr>
            <w:tcW w:w="936" w:type="dxa"/>
          </w:tcPr>
          <w:p>
            <w:pPr>
              <w:rPr>
                <w:rFonts w:ascii="仿宋" w:hAnsi="仿宋" w:eastAsia="仿宋" w:cs="仿宋"/>
                <w:szCs w:val="21"/>
              </w:rPr>
            </w:pPr>
            <w:r>
              <w:rPr>
                <w:rFonts w:hint="eastAsia" w:ascii="仿宋" w:hAnsi="仿宋" w:eastAsia="仿宋" w:cs="仿宋"/>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ascii="仿宋" w:hAnsi="仿宋" w:eastAsia="仿宋" w:cs="仿宋"/>
                <w:szCs w:val="21"/>
              </w:rPr>
            </w:pPr>
          </w:p>
        </w:tc>
        <w:tc>
          <w:tcPr>
            <w:tcW w:w="1008" w:type="dxa"/>
          </w:tcPr>
          <w:p>
            <w:pPr>
              <w:rPr>
                <w:rFonts w:ascii="仿宋" w:hAnsi="仿宋" w:eastAsia="仿宋" w:cs="仿宋"/>
                <w:szCs w:val="21"/>
              </w:rPr>
            </w:pPr>
            <w:r>
              <w:rPr>
                <w:rFonts w:hint="eastAsia" w:ascii="仿宋" w:hAnsi="仿宋" w:eastAsia="仿宋" w:cs="仿宋"/>
                <w:szCs w:val="21"/>
              </w:rPr>
              <w:t>报价分</w:t>
            </w:r>
          </w:p>
        </w:tc>
        <w:tc>
          <w:tcPr>
            <w:tcW w:w="4710" w:type="dxa"/>
          </w:tcPr>
          <w:p>
            <w:pPr>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评标基准价／有效投标报价</w:t>
            </w:r>
            <w:r>
              <w:rPr>
                <w:rFonts w:hint="eastAsia" w:ascii="仿宋" w:hAnsi="仿宋" w:eastAsia="仿宋" w:cs="仿宋"/>
                <w:szCs w:val="21"/>
                <w:lang w:eastAsia="zh-CN"/>
              </w:rPr>
              <w:t>）</w:t>
            </w:r>
            <w:r>
              <w:rPr>
                <w:rFonts w:hint="eastAsia" w:ascii="仿宋" w:hAnsi="仿宋" w:eastAsia="仿宋" w:cs="仿宋"/>
                <w:szCs w:val="21"/>
              </w:rPr>
              <w:t>*最大分值</w:t>
            </w:r>
          </w:p>
        </w:tc>
        <w:tc>
          <w:tcPr>
            <w:tcW w:w="960" w:type="dxa"/>
          </w:tcPr>
          <w:p>
            <w:pPr>
              <w:rPr>
                <w:rFonts w:ascii="仿宋" w:hAnsi="仿宋" w:eastAsia="仿宋" w:cs="仿宋"/>
                <w:szCs w:val="21"/>
              </w:rPr>
            </w:pPr>
          </w:p>
        </w:tc>
        <w:tc>
          <w:tcPr>
            <w:tcW w:w="936" w:type="dxa"/>
          </w:tcPr>
          <w:p>
            <w:pPr>
              <w:rPr>
                <w:rFonts w:ascii="仿宋" w:hAnsi="仿宋" w:eastAsia="仿宋" w:cs="仿宋"/>
                <w:szCs w:val="21"/>
              </w:rPr>
            </w:pPr>
            <w:r>
              <w:rPr>
                <w:rFonts w:hint="eastAsia" w:ascii="仿宋" w:hAnsi="仿宋" w:eastAsia="仿宋" w:cs="仿宋"/>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ascii="仿宋" w:hAnsi="仿宋" w:eastAsia="仿宋" w:cs="仿宋"/>
                <w:szCs w:val="21"/>
              </w:rPr>
            </w:pPr>
            <w:r>
              <w:rPr>
                <w:rFonts w:hint="eastAsia" w:ascii="仿宋" w:hAnsi="仿宋" w:eastAsia="仿宋" w:cs="仿宋"/>
                <w:szCs w:val="21"/>
              </w:rPr>
              <w:t>1</w:t>
            </w:r>
          </w:p>
        </w:tc>
        <w:tc>
          <w:tcPr>
            <w:tcW w:w="1008" w:type="dxa"/>
          </w:tcPr>
          <w:p>
            <w:pPr>
              <w:rPr>
                <w:rFonts w:ascii="仿宋" w:hAnsi="仿宋" w:eastAsia="仿宋" w:cs="仿宋"/>
                <w:szCs w:val="21"/>
              </w:rPr>
            </w:pPr>
            <w:r>
              <w:rPr>
                <w:rFonts w:hint="eastAsia" w:ascii="仿宋" w:hAnsi="仿宋" w:eastAsia="仿宋" w:cs="仿宋"/>
                <w:szCs w:val="21"/>
              </w:rPr>
              <w:t>技术</w:t>
            </w:r>
          </w:p>
        </w:tc>
        <w:tc>
          <w:tcPr>
            <w:tcW w:w="4710" w:type="dxa"/>
          </w:tcPr>
          <w:p>
            <w:pPr>
              <w:rPr>
                <w:rFonts w:ascii="仿宋" w:hAnsi="仿宋" w:eastAsia="仿宋" w:cs="仿宋"/>
                <w:szCs w:val="21"/>
              </w:rPr>
            </w:pPr>
            <w:r>
              <w:rPr>
                <w:rFonts w:hint="eastAsia" w:ascii="仿宋" w:hAnsi="仿宋" w:eastAsia="仿宋" w:cs="仿宋"/>
                <w:szCs w:val="21"/>
              </w:rPr>
              <w:t>投标产品的技术指标与招标文件要求的响应程度 。</w:t>
            </w:r>
          </w:p>
          <w:p>
            <w:pPr>
              <w:rPr>
                <w:rFonts w:ascii="仿宋" w:hAnsi="仿宋" w:eastAsia="仿宋" w:cs="仿宋"/>
                <w:szCs w:val="21"/>
              </w:rPr>
            </w:pPr>
            <w:r>
              <w:rPr>
                <w:rFonts w:hint="eastAsia" w:ascii="仿宋" w:hAnsi="仿宋" w:eastAsia="仿宋" w:cs="仿宋"/>
                <w:szCs w:val="21"/>
              </w:rPr>
              <w:t>技术参数条款的响应情况须提供相关技术证明资料，包括但不限于：产品宣传彩页、技术白皮书、制造商官方网站发布的产品信息、说明书、制造商出具的技术支持材料，或第三方检测机构出具的检测报告等技术支持材料。</w:t>
            </w:r>
          </w:p>
          <w:p>
            <w:pPr>
              <w:rPr>
                <w:rFonts w:ascii="仿宋" w:hAnsi="仿宋" w:eastAsia="仿宋" w:cs="仿宋"/>
                <w:szCs w:val="21"/>
              </w:rPr>
            </w:pPr>
            <w:r>
              <w:rPr>
                <w:rFonts w:hint="eastAsia" w:ascii="仿宋" w:hAnsi="仿宋" w:eastAsia="仿宋" w:cs="仿宋"/>
                <w:szCs w:val="21"/>
              </w:rPr>
              <w:t>未提供产品技术资料佐证的条款，视为不能满足采购文件要求作“负偏离”评分。</w:t>
            </w:r>
          </w:p>
        </w:tc>
        <w:tc>
          <w:tcPr>
            <w:tcW w:w="960" w:type="dxa"/>
          </w:tcPr>
          <w:p>
            <w:pPr>
              <w:rPr>
                <w:rFonts w:ascii="仿宋" w:hAnsi="仿宋" w:eastAsia="仿宋" w:cs="仿宋"/>
                <w:szCs w:val="21"/>
              </w:rPr>
            </w:pPr>
            <w:r>
              <w:rPr>
                <w:rFonts w:hint="eastAsia" w:ascii="仿宋" w:hAnsi="仿宋" w:eastAsia="仿宋" w:cs="仿宋"/>
                <w:szCs w:val="21"/>
              </w:rPr>
              <w:t>客观分</w:t>
            </w:r>
          </w:p>
        </w:tc>
        <w:tc>
          <w:tcPr>
            <w:tcW w:w="9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91" w:type="dxa"/>
          </w:tcPr>
          <w:p>
            <w:pPr>
              <w:rPr>
                <w:rFonts w:ascii="仿宋" w:hAnsi="仿宋" w:eastAsia="仿宋" w:cs="仿宋"/>
                <w:szCs w:val="21"/>
              </w:rPr>
            </w:pPr>
            <w:r>
              <w:rPr>
                <w:rFonts w:hint="eastAsia" w:ascii="仿宋" w:hAnsi="仿宋" w:eastAsia="仿宋" w:cs="仿宋"/>
                <w:szCs w:val="21"/>
              </w:rPr>
              <w:t>1.1</w:t>
            </w:r>
          </w:p>
        </w:tc>
        <w:tc>
          <w:tcPr>
            <w:tcW w:w="1008" w:type="dxa"/>
          </w:tcPr>
          <w:p>
            <w:pPr>
              <w:rPr>
                <w:rFonts w:ascii="仿宋" w:hAnsi="仿宋" w:eastAsia="仿宋" w:cs="仿宋"/>
                <w:szCs w:val="21"/>
              </w:rPr>
            </w:pPr>
            <w:r>
              <w:rPr>
                <w:rFonts w:hint="eastAsia" w:ascii="仿宋" w:hAnsi="仿宋" w:eastAsia="仿宋" w:cs="仿宋"/>
                <w:szCs w:val="21"/>
              </w:rPr>
              <w:t>技术</w:t>
            </w:r>
          </w:p>
        </w:tc>
        <w:tc>
          <w:tcPr>
            <w:tcW w:w="4710" w:type="dxa"/>
          </w:tcPr>
          <w:p>
            <w:pPr>
              <w:rPr>
                <w:rFonts w:ascii="仿宋" w:hAnsi="仿宋" w:eastAsia="仿宋" w:cs="仿宋"/>
                <w:szCs w:val="21"/>
              </w:rPr>
            </w:pPr>
            <w:r>
              <w:rPr>
                <w:rFonts w:hint="eastAsia" w:ascii="仿宋" w:hAnsi="仿宋" w:eastAsia="仿宋" w:cs="仿宋"/>
                <w:szCs w:val="21"/>
              </w:rPr>
              <w:t>一般技术参数共16项，每负偏离1项扣3分，扣完为止。</w:t>
            </w:r>
          </w:p>
        </w:tc>
        <w:tc>
          <w:tcPr>
            <w:tcW w:w="960" w:type="dxa"/>
          </w:tcPr>
          <w:p>
            <w:pPr>
              <w:rPr>
                <w:rFonts w:ascii="仿宋" w:hAnsi="仿宋" w:eastAsia="仿宋" w:cs="仿宋"/>
                <w:szCs w:val="21"/>
              </w:rPr>
            </w:pPr>
            <w:r>
              <w:rPr>
                <w:rFonts w:hint="eastAsia" w:ascii="仿宋" w:hAnsi="仿宋" w:eastAsia="仿宋" w:cs="仿宋"/>
                <w:szCs w:val="21"/>
              </w:rPr>
              <w:t>客观分</w:t>
            </w:r>
          </w:p>
        </w:tc>
        <w:tc>
          <w:tcPr>
            <w:tcW w:w="936" w:type="dxa"/>
          </w:tcPr>
          <w:p>
            <w:pPr>
              <w:rPr>
                <w:rFonts w:ascii="仿宋" w:hAnsi="仿宋" w:eastAsia="仿宋" w:cs="仿宋"/>
                <w:szCs w:val="21"/>
              </w:rPr>
            </w:pPr>
            <w:r>
              <w:rPr>
                <w:rFonts w:hint="eastAsia" w:ascii="仿宋" w:hAnsi="仿宋" w:eastAsia="仿宋" w:cs="仿宋"/>
                <w:szCs w:val="21"/>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ascii="仿宋" w:hAnsi="仿宋" w:eastAsia="仿宋" w:cs="仿宋"/>
                <w:szCs w:val="21"/>
              </w:rPr>
            </w:pPr>
            <w:r>
              <w:rPr>
                <w:rFonts w:hint="eastAsia" w:ascii="仿宋" w:hAnsi="仿宋" w:eastAsia="仿宋" w:cs="仿宋"/>
                <w:szCs w:val="21"/>
              </w:rPr>
              <w:t>2</w:t>
            </w:r>
          </w:p>
        </w:tc>
        <w:tc>
          <w:tcPr>
            <w:tcW w:w="1008" w:type="dxa"/>
          </w:tcPr>
          <w:p>
            <w:pPr>
              <w:rPr>
                <w:rFonts w:ascii="仿宋" w:hAnsi="仿宋" w:eastAsia="仿宋" w:cs="仿宋"/>
                <w:szCs w:val="21"/>
              </w:rPr>
            </w:pPr>
            <w:r>
              <w:rPr>
                <w:rFonts w:hint="eastAsia" w:ascii="仿宋" w:hAnsi="仿宋" w:eastAsia="仿宋" w:cs="仿宋"/>
                <w:szCs w:val="21"/>
              </w:rPr>
              <w:t>商务</w:t>
            </w:r>
          </w:p>
        </w:tc>
        <w:tc>
          <w:tcPr>
            <w:tcW w:w="4710" w:type="dxa"/>
          </w:tcPr>
          <w:p>
            <w:pPr>
              <w:rPr>
                <w:rFonts w:ascii="仿宋" w:hAnsi="仿宋" w:eastAsia="仿宋" w:cs="仿宋"/>
                <w:szCs w:val="21"/>
              </w:rPr>
            </w:pPr>
            <w:r>
              <w:rPr>
                <w:rFonts w:hint="eastAsia" w:ascii="仿宋" w:hAnsi="仿宋" w:eastAsia="仿宋" w:cs="仿宋"/>
                <w:szCs w:val="21"/>
              </w:rPr>
              <w:t>类似业绩证明</w:t>
            </w:r>
            <w:r>
              <w:rPr>
                <w:rFonts w:hint="eastAsia" w:ascii="仿宋" w:hAnsi="仿宋" w:eastAsia="仿宋" w:cs="仿宋"/>
                <w:szCs w:val="21"/>
                <w:lang w:eastAsia="zh-CN"/>
              </w:rPr>
              <w:t>：</w:t>
            </w:r>
            <w:r>
              <w:rPr>
                <w:rFonts w:hint="eastAsia" w:ascii="仿宋" w:hAnsi="仿宋" w:eastAsia="仿宋" w:cs="仿宋"/>
                <w:szCs w:val="21"/>
              </w:rPr>
              <w:t>投标人2020年1月1日-投标截止前类似项目产品销售业绩证明材料。</w:t>
            </w:r>
          </w:p>
          <w:p>
            <w:pPr>
              <w:rPr>
                <w:rFonts w:ascii="仿宋" w:hAnsi="仿宋" w:eastAsia="仿宋" w:cs="仿宋"/>
                <w:szCs w:val="21"/>
              </w:rPr>
            </w:pPr>
            <w:r>
              <w:rPr>
                <w:rFonts w:hint="eastAsia" w:ascii="仿宋" w:hAnsi="仿宋" w:eastAsia="仿宋" w:cs="仿宋"/>
                <w:szCs w:val="21"/>
              </w:rPr>
              <w:t>投标人须提供合同复印件作为有效证明文件，至少包含合同首页、标的内容所在页及签字盖章页的复印件，日期以签字盖章页日期为准</w:t>
            </w:r>
          </w:p>
          <w:p>
            <w:pPr>
              <w:rPr>
                <w:rFonts w:ascii="仿宋" w:hAnsi="仿宋" w:eastAsia="仿宋" w:cs="仿宋"/>
                <w:szCs w:val="21"/>
              </w:rPr>
            </w:pPr>
            <w:r>
              <w:rPr>
                <w:rFonts w:hint="eastAsia" w:ascii="仿宋" w:hAnsi="仿宋" w:eastAsia="仿宋" w:cs="仿宋"/>
                <w:szCs w:val="21"/>
              </w:rPr>
              <w:t>每提供一个有效证明文件得2分，未提供合同的或提供以上证明材料不清晰、不完整、未注明合同签署日期不予认可的不得分。</w:t>
            </w:r>
          </w:p>
        </w:tc>
        <w:tc>
          <w:tcPr>
            <w:tcW w:w="960" w:type="dxa"/>
          </w:tcPr>
          <w:p>
            <w:pPr>
              <w:rPr>
                <w:rFonts w:ascii="仿宋" w:hAnsi="仿宋" w:eastAsia="仿宋" w:cs="仿宋"/>
                <w:szCs w:val="21"/>
              </w:rPr>
            </w:pPr>
            <w:r>
              <w:rPr>
                <w:rFonts w:hint="eastAsia" w:ascii="仿宋" w:hAnsi="仿宋" w:eastAsia="仿宋" w:cs="仿宋"/>
                <w:szCs w:val="21"/>
              </w:rPr>
              <w:t>客观分</w:t>
            </w:r>
          </w:p>
        </w:tc>
        <w:tc>
          <w:tcPr>
            <w:tcW w:w="936" w:type="dxa"/>
          </w:tcPr>
          <w:p>
            <w:pPr>
              <w:rPr>
                <w:rFonts w:ascii="仿宋" w:hAnsi="仿宋" w:eastAsia="仿宋" w:cs="仿宋"/>
                <w:szCs w:val="21"/>
              </w:rPr>
            </w:pPr>
            <w:r>
              <w:rPr>
                <w:rFonts w:hint="eastAsia" w:ascii="仿宋" w:hAnsi="仿宋" w:eastAsia="仿宋" w:cs="仿宋"/>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ascii="仿宋" w:hAnsi="仿宋" w:eastAsia="仿宋" w:cs="仿宋"/>
                <w:szCs w:val="21"/>
              </w:rPr>
            </w:pPr>
            <w:r>
              <w:rPr>
                <w:rFonts w:hint="eastAsia" w:ascii="仿宋" w:hAnsi="仿宋" w:eastAsia="仿宋" w:cs="仿宋"/>
                <w:szCs w:val="21"/>
              </w:rPr>
              <w:t>3</w:t>
            </w:r>
          </w:p>
        </w:tc>
        <w:tc>
          <w:tcPr>
            <w:tcW w:w="1008" w:type="dxa"/>
          </w:tcPr>
          <w:p>
            <w:pPr>
              <w:rPr>
                <w:rFonts w:ascii="仿宋" w:hAnsi="仿宋" w:eastAsia="仿宋" w:cs="仿宋"/>
                <w:szCs w:val="21"/>
              </w:rPr>
            </w:pPr>
            <w:r>
              <w:rPr>
                <w:rFonts w:hint="eastAsia" w:ascii="仿宋" w:hAnsi="仿宋" w:eastAsia="仿宋" w:cs="仿宋"/>
                <w:szCs w:val="21"/>
              </w:rPr>
              <w:t>商务</w:t>
            </w:r>
          </w:p>
        </w:tc>
        <w:tc>
          <w:tcPr>
            <w:tcW w:w="4710" w:type="dxa"/>
          </w:tcPr>
          <w:p>
            <w:pPr>
              <w:rPr>
                <w:rFonts w:ascii="仿宋" w:hAnsi="仿宋" w:eastAsia="仿宋" w:cs="仿宋"/>
                <w:szCs w:val="21"/>
              </w:rPr>
            </w:pPr>
            <w:r>
              <w:rPr>
                <w:rFonts w:hint="eastAsia" w:ascii="仿宋" w:hAnsi="仿宋" w:eastAsia="仿宋" w:cs="仿宋"/>
                <w:szCs w:val="21"/>
              </w:rPr>
              <w:t>根据投标人承诺的产品保修期打分。</w:t>
            </w:r>
          </w:p>
          <w:p>
            <w:pPr>
              <w:rPr>
                <w:rFonts w:ascii="仿宋" w:hAnsi="仿宋" w:eastAsia="仿宋" w:cs="仿宋"/>
                <w:szCs w:val="21"/>
              </w:rPr>
            </w:pPr>
            <w:r>
              <w:rPr>
                <w:rFonts w:hint="eastAsia" w:ascii="仿宋" w:hAnsi="仿宋" w:eastAsia="仿宋" w:cs="仿宋"/>
                <w:szCs w:val="21"/>
              </w:rPr>
              <w:t>承诺的质保期&lt;2年，得0分</w:t>
            </w:r>
            <w:r>
              <w:rPr>
                <w:rFonts w:hint="eastAsia" w:ascii="仿宋" w:hAnsi="仿宋" w:eastAsia="仿宋" w:cs="仿宋"/>
                <w:szCs w:val="21"/>
                <w:lang w:eastAsia="zh-CN"/>
              </w:rPr>
              <w:t>；</w:t>
            </w:r>
          </w:p>
          <w:p>
            <w:pPr>
              <w:rPr>
                <w:rFonts w:ascii="仿宋" w:hAnsi="仿宋" w:eastAsia="仿宋" w:cs="仿宋"/>
                <w:szCs w:val="21"/>
              </w:rPr>
            </w:pPr>
            <w:r>
              <w:rPr>
                <w:rFonts w:hint="eastAsia" w:ascii="仿宋" w:hAnsi="仿宋" w:eastAsia="仿宋" w:cs="仿宋"/>
                <w:szCs w:val="21"/>
              </w:rPr>
              <w:t>2年≤承诺的质保期&lt;2.5年，得1分</w:t>
            </w:r>
            <w:r>
              <w:rPr>
                <w:rFonts w:hint="eastAsia" w:ascii="仿宋" w:hAnsi="仿宋" w:eastAsia="仿宋" w:cs="仿宋"/>
                <w:szCs w:val="21"/>
                <w:lang w:eastAsia="zh-CN"/>
              </w:rPr>
              <w:t>；</w:t>
            </w:r>
            <w:r>
              <w:rPr>
                <w:rFonts w:hint="eastAsia" w:ascii="仿宋" w:hAnsi="仿宋" w:eastAsia="仿宋" w:cs="仿宋"/>
                <w:szCs w:val="21"/>
              </w:rPr>
              <w:t xml:space="preserve"> </w:t>
            </w:r>
          </w:p>
          <w:p>
            <w:pPr>
              <w:rPr>
                <w:rFonts w:ascii="仿宋" w:hAnsi="仿宋" w:eastAsia="仿宋" w:cs="仿宋"/>
                <w:szCs w:val="21"/>
              </w:rPr>
            </w:pPr>
            <w:r>
              <w:rPr>
                <w:rFonts w:hint="eastAsia" w:ascii="仿宋" w:hAnsi="仿宋" w:eastAsia="仿宋" w:cs="仿宋"/>
                <w:szCs w:val="21"/>
              </w:rPr>
              <w:t>2.5年≤承诺的质保期&lt;3年，得2分；</w:t>
            </w:r>
          </w:p>
          <w:p>
            <w:pPr>
              <w:rPr>
                <w:rFonts w:ascii="仿宋" w:hAnsi="仿宋" w:eastAsia="仿宋" w:cs="仿宋"/>
                <w:szCs w:val="21"/>
              </w:rPr>
            </w:pPr>
            <w:r>
              <w:rPr>
                <w:rFonts w:hint="eastAsia" w:ascii="仿宋" w:hAnsi="仿宋" w:eastAsia="仿宋" w:cs="仿宋"/>
                <w:szCs w:val="21"/>
              </w:rPr>
              <w:t>3年≤承诺的质保期&lt;3.5年，得3分；</w:t>
            </w:r>
          </w:p>
          <w:p>
            <w:pPr>
              <w:rPr>
                <w:rFonts w:ascii="仿宋" w:hAnsi="仿宋" w:eastAsia="仿宋" w:cs="仿宋"/>
                <w:szCs w:val="21"/>
              </w:rPr>
            </w:pPr>
            <w:r>
              <w:rPr>
                <w:rFonts w:hint="eastAsia" w:ascii="仿宋" w:hAnsi="仿宋" w:eastAsia="仿宋" w:cs="仿宋"/>
                <w:szCs w:val="21"/>
              </w:rPr>
              <w:t>3.5年≤承诺的质保期&lt;4年，得4分；</w:t>
            </w:r>
          </w:p>
          <w:p>
            <w:pPr>
              <w:rPr>
                <w:rFonts w:ascii="仿宋" w:hAnsi="仿宋" w:eastAsia="仿宋" w:cs="仿宋"/>
                <w:szCs w:val="21"/>
              </w:rPr>
            </w:pPr>
            <w:r>
              <w:rPr>
                <w:rFonts w:hint="eastAsia" w:ascii="仿宋" w:hAnsi="仿宋" w:eastAsia="仿宋" w:cs="仿宋"/>
                <w:szCs w:val="21"/>
              </w:rPr>
              <w:t>4年≤承诺的质保期，得5分；</w:t>
            </w:r>
          </w:p>
        </w:tc>
        <w:tc>
          <w:tcPr>
            <w:tcW w:w="960" w:type="dxa"/>
          </w:tcPr>
          <w:p>
            <w:pPr>
              <w:rPr>
                <w:rFonts w:ascii="仿宋" w:hAnsi="仿宋" w:eastAsia="仿宋" w:cs="仿宋"/>
                <w:szCs w:val="21"/>
              </w:rPr>
            </w:pPr>
            <w:r>
              <w:rPr>
                <w:rFonts w:hint="eastAsia" w:ascii="仿宋" w:hAnsi="仿宋" w:eastAsia="仿宋" w:cs="仿宋"/>
                <w:szCs w:val="21"/>
              </w:rPr>
              <w:t>客观分</w:t>
            </w:r>
          </w:p>
        </w:tc>
        <w:tc>
          <w:tcPr>
            <w:tcW w:w="936" w:type="dxa"/>
          </w:tcPr>
          <w:p>
            <w:pPr>
              <w:rPr>
                <w:rFonts w:ascii="仿宋" w:hAnsi="仿宋" w:eastAsia="仿宋" w:cs="仿宋"/>
                <w:szCs w:val="21"/>
              </w:rPr>
            </w:pPr>
            <w:r>
              <w:rPr>
                <w:rFonts w:hint="eastAsia" w:ascii="仿宋" w:hAnsi="仿宋" w:eastAsia="仿宋" w:cs="仿宋"/>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rFonts w:ascii="仿宋" w:hAnsi="仿宋" w:eastAsia="仿宋" w:cs="仿宋"/>
                <w:szCs w:val="21"/>
              </w:rPr>
            </w:pPr>
            <w:r>
              <w:rPr>
                <w:rFonts w:hint="eastAsia" w:ascii="仿宋" w:hAnsi="仿宋" w:eastAsia="仿宋" w:cs="仿宋"/>
                <w:szCs w:val="21"/>
              </w:rPr>
              <w:t>4</w:t>
            </w:r>
          </w:p>
        </w:tc>
        <w:tc>
          <w:tcPr>
            <w:tcW w:w="1008" w:type="dxa"/>
          </w:tcPr>
          <w:p>
            <w:pPr>
              <w:rPr>
                <w:rFonts w:ascii="仿宋" w:hAnsi="仿宋" w:eastAsia="仿宋" w:cs="仿宋"/>
                <w:szCs w:val="21"/>
              </w:rPr>
            </w:pPr>
            <w:r>
              <w:rPr>
                <w:rFonts w:hint="eastAsia" w:ascii="仿宋" w:hAnsi="仿宋" w:eastAsia="仿宋" w:cs="仿宋"/>
                <w:szCs w:val="21"/>
              </w:rPr>
              <w:t>商务</w:t>
            </w:r>
          </w:p>
        </w:tc>
        <w:tc>
          <w:tcPr>
            <w:tcW w:w="4710" w:type="dxa"/>
          </w:tcPr>
          <w:p>
            <w:pPr>
              <w:rPr>
                <w:rFonts w:ascii="仿宋" w:hAnsi="仿宋" w:eastAsia="仿宋" w:cs="仿宋"/>
                <w:szCs w:val="21"/>
              </w:rPr>
            </w:pPr>
            <w:r>
              <w:rPr>
                <w:rFonts w:hint="eastAsia" w:ascii="仿宋" w:hAnsi="仿宋" w:eastAsia="仿宋" w:cs="仿宋"/>
                <w:szCs w:val="21"/>
              </w:rPr>
              <w:t>核心产品除产品制造商外，投标人如为代理商的，提供代理资格证明、产品制造商授权证书或具有授权权限的代理商对报价产品的授权文件（且需提供该代理商具有有效授权权限的相关证明文件，证明文件需能显示产品制造厂家对报价产品授权链条的完整性），得5分。</w:t>
            </w:r>
          </w:p>
          <w:p>
            <w:pPr>
              <w:rPr>
                <w:rFonts w:ascii="仿宋" w:hAnsi="仿宋" w:eastAsia="仿宋" w:cs="仿宋"/>
                <w:szCs w:val="21"/>
              </w:rPr>
            </w:pPr>
            <w:r>
              <w:rPr>
                <w:rFonts w:hint="eastAsia" w:ascii="仿宋" w:hAnsi="仿宋" w:eastAsia="仿宋" w:cs="仿宋"/>
                <w:szCs w:val="21"/>
              </w:rPr>
              <w:t>如投标人为所投产品的制造商，则视同为具有授权。</w:t>
            </w:r>
          </w:p>
        </w:tc>
        <w:tc>
          <w:tcPr>
            <w:tcW w:w="960" w:type="dxa"/>
          </w:tcPr>
          <w:p>
            <w:pPr>
              <w:rPr>
                <w:rFonts w:ascii="仿宋" w:hAnsi="仿宋" w:eastAsia="仿宋" w:cs="仿宋"/>
                <w:szCs w:val="21"/>
              </w:rPr>
            </w:pPr>
            <w:r>
              <w:rPr>
                <w:rFonts w:hint="eastAsia" w:ascii="仿宋" w:hAnsi="仿宋" w:eastAsia="仿宋" w:cs="仿宋"/>
                <w:szCs w:val="21"/>
              </w:rPr>
              <w:t>客观分</w:t>
            </w:r>
          </w:p>
        </w:tc>
        <w:tc>
          <w:tcPr>
            <w:tcW w:w="936" w:type="dxa"/>
          </w:tcPr>
          <w:p>
            <w:pPr>
              <w:rPr>
                <w:rFonts w:ascii="仿宋" w:hAnsi="仿宋" w:eastAsia="仿宋" w:cs="仿宋"/>
                <w:szCs w:val="21"/>
              </w:rPr>
            </w:pPr>
            <w:r>
              <w:rPr>
                <w:rFonts w:hint="eastAsia" w:ascii="仿宋" w:hAnsi="仿宋" w:eastAsia="仿宋" w:cs="仿宋"/>
                <w:szCs w:val="21"/>
              </w:rPr>
              <w:t>0-5</w:t>
            </w:r>
          </w:p>
        </w:tc>
      </w:tr>
    </w:tbl>
    <w:p/>
    <w:p>
      <w:r>
        <w:br w:type="page"/>
      </w:r>
    </w:p>
    <w:p/>
    <w:p>
      <w:pPr>
        <w:spacing w:after="240" w:afterLines="100" w:line="340" w:lineRule="exact"/>
        <w:jc w:val="center"/>
        <w:outlineLvl w:val="0"/>
        <w:rPr>
          <w:rFonts w:hAnsi="宋体"/>
          <w:b/>
          <w:color w:val="000000"/>
          <w:sz w:val="36"/>
          <w:szCs w:val="36"/>
        </w:rPr>
      </w:pPr>
      <w:bookmarkStart w:id="14" w:name="_Toc11381"/>
      <w:r>
        <w:rPr>
          <w:rFonts w:hint="eastAsia" w:hAnsi="宋体"/>
          <w:b/>
          <w:color w:val="000000"/>
          <w:sz w:val="36"/>
          <w:szCs w:val="36"/>
        </w:rPr>
        <w:t>第四章  采购需求</w:t>
      </w:r>
      <w:bookmarkEnd w:id="14"/>
    </w:p>
    <w:p>
      <w:pPr>
        <w:pStyle w:val="48"/>
        <w:spacing w:line="360" w:lineRule="auto"/>
        <w:ind w:firstLine="473"/>
        <w:rPr>
          <w:b w:val="0"/>
          <w:sz w:val="21"/>
          <w:szCs w:val="21"/>
        </w:rPr>
      </w:pPr>
      <w:r>
        <w:rPr>
          <w:rFonts w:hint="eastAsia"/>
          <w:b w:val="0"/>
          <w:sz w:val="21"/>
          <w:szCs w:val="21"/>
        </w:rPr>
        <w:t>特别说明：</w:t>
      </w:r>
    </w:p>
    <w:p>
      <w:pPr>
        <w:pStyle w:val="48"/>
        <w:spacing w:line="360" w:lineRule="auto"/>
        <w:ind w:firstLine="473"/>
        <w:rPr>
          <w:b w:val="0"/>
          <w:sz w:val="21"/>
          <w:szCs w:val="21"/>
        </w:rPr>
      </w:pPr>
      <w:r>
        <w:rPr>
          <w:rFonts w:hint="eastAsia"/>
          <w:b w:val="0"/>
          <w:sz w:val="21"/>
          <w:szCs w:val="21"/>
        </w:rPr>
        <w:t>1、招标需求中如果涉及具体品牌或型号，仅供参考，可报同档次或更优产品。</w:t>
      </w:r>
    </w:p>
    <w:p>
      <w:pPr>
        <w:pStyle w:val="48"/>
        <w:spacing w:line="360" w:lineRule="auto"/>
        <w:ind w:firstLine="473"/>
        <w:rPr>
          <w:b w:val="0"/>
          <w:sz w:val="21"/>
          <w:szCs w:val="21"/>
        </w:rPr>
      </w:pPr>
      <w:r>
        <w:rPr>
          <w:rFonts w:hint="eastAsia"/>
          <w:b w:val="0"/>
          <w:sz w:val="21"/>
          <w:szCs w:val="21"/>
        </w:rPr>
        <w:t>2、需求中不允许偏离的实质性要求和条件，以“▲”号标明，如投标人未响应的，将被视为无效投标。*号为重点技术参数，如不符合将导致严重扣分，详见第三章 评标办法及评分标准。</w:t>
      </w:r>
    </w:p>
    <w:p>
      <w:pPr>
        <w:pStyle w:val="48"/>
        <w:spacing w:line="360" w:lineRule="auto"/>
        <w:ind w:firstLine="473"/>
        <w:rPr>
          <w:b w:val="0"/>
          <w:sz w:val="21"/>
          <w:szCs w:val="21"/>
        </w:rPr>
      </w:pPr>
      <w:r>
        <w:rPr>
          <w:rFonts w:hint="eastAsia"/>
          <w:b w:val="0"/>
          <w:sz w:val="21"/>
          <w:szCs w:val="21"/>
        </w:rPr>
        <w:t>3、核心产品在各标项内容中明确，如出现同品牌情况的，评标委员会根据评审原则第4条规定执行。</w:t>
      </w:r>
    </w:p>
    <w:p>
      <w:pPr>
        <w:pStyle w:val="48"/>
        <w:spacing w:line="360" w:lineRule="auto"/>
        <w:ind w:firstLine="473"/>
        <w:rPr>
          <w:b w:val="0"/>
          <w:sz w:val="21"/>
          <w:szCs w:val="21"/>
        </w:rPr>
      </w:pPr>
      <w:r>
        <w:rPr>
          <w:rFonts w:hint="eastAsia"/>
          <w:b w:val="0"/>
          <w:sz w:val="21"/>
          <w:szCs w:val="21"/>
        </w:rPr>
        <w:t>各包核心产品除产品制造商外，投标人如为代理商的，提供代理资格证明、产品制造商授权证书或具有授权权限的代理商对报价产品的授权文件（且需提供该代理商具有有效授权权限的相关证明文件，证明文件需能显示产品制造厂家对报价产品授权链条的完整性），上述文件为评审因素。</w:t>
      </w:r>
    </w:p>
    <w:p>
      <w:pPr>
        <w:pStyle w:val="48"/>
        <w:spacing w:line="360" w:lineRule="auto"/>
        <w:ind w:firstLine="473"/>
        <w:rPr>
          <w:b w:val="0"/>
          <w:sz w:val="21"/>
          <w:szCs w:val="21"/>
        </w:rPr>
      </w:pPr>
      <w:r>
        <w:rPr>
          <w:rFonts w:hint="eastAsia"/>
          <w:b w:val="0"/>
          <w:sz w:val="21"/>
          <w:szCs w:val="21"/>
        </w:rPr>
        <w:t>4、采购人拟采购的产品属于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pPr>
        <w:pStyle w:val="48"/>
        <w:spacing w:line="360" w:lineRule="auto"/>
        <w:ind w:firstLine="473"/>
        <w:rPr>
          <w:b w:val="0"/>
          <w:sz w:val="21"/>
          <w:szCs w:val="21"/>
        </w:rPr>
      </w:pPr>
    </w:p>
    <w:p>
      <w:pPr>
        <w:jc w:val="center"/>
        <w:rPr>
          <w:sz w:val="32"/>
          <w:szCs w:val="32"/>
        </w:rPr>
      </w:pPr>
      <w:r>
        <w:rPr>
          <w:rFonts w:hint="eastAsia"/>
          <w:sz w:val="32"/>
          <w:szCs w:val="32"/>
        </w:rPr>
        <w:t>采购需求</w:t>
      </w:r>
    </w:p>
    <w:p>
      <w:pPr>
        <w:rPr>
          <w:rFonts w:ascii="宋体" w:hAnsi="宋体" w:cs="宋体"/>
          <w:sz w:val="24"/>
          <w:szCs w:val="24"/>
        </w:rPr>
      </w:pPr>
      <w:bookmarkStart w:id="15" w:name="_Toc51935131"/>
    </w:p>
    <w:p>
      <w:pPr>
        <w:rPr>
          <w:rFonts w:ascii="仿宋" w:hAnsi="仿宋" w:eastAsia="仿宋" w:cs="仿宋"/>
          <w:sz w:val="24"/>
          <w:szCs w:val="24"/>
        </w:rPr>
      </w:pPr>
      <w:r>
        <w:rPr>
          <w:rFonts w:hint="eastAsia" w:ascii="仿宋" w:hAnsi="仿宋" w:eastAsia="仿宋" w:cs="仿宋"/>
          <w:sz w:val="24"/>
          <w:szCs w:val="24"/>
        </w:rPr>
        <w:t>标项1：射击队物理治疗、康复及体育治疗仪器设备，预算95.196万元</w:t>
      </w:r>
    </w:p>
    <w:p>
      <w:pPr>
        <w:ind w:firstLine="480" w:firstLineChars="200"/>
        <w:rPr>
          <w:rFonts w:ascii="仿宋" w:hAnsi="仿宋" w:eastAsia="仿宋" w:cs="仿宋"/>
          <w:sz w:val="24"/>
          <w:szCs w:val="24"/>
        </w:rPr>
      </w:pPr>
      <w:r>
        <w:rPr>
          <w:rFonts w:hint="eastAsia" w:ascii="仿宋" w:hAnsi="仿宋" w:eastAsia="仿宋" w:cs="仿宋"/>
          <w:sz w:val="24"/>
          <w:szCs w:val="24"/>
        </w:rPr>
        <w:t>商务要求：</w:t>
      </w:r>
    </w:p>
    <w:p>
      <w:pPr>
        <w:ind w:firstLine="480" w:firstLineChars="200"/>
        <w:rPr>
          <w:rFonts w:ascii="仿宋" w:hAnsi="仿宋" w:eastAsia="仿宋" w:cs="仿宋"/>
          <w:sz w:val="24"/>
          <w:szCs w:val="24"/>
        </w:rPr>
      </w:pPr>
      <w:r>
        <w:rPr>
          <w:rFonts w:hint="eastAsia" w:ascii="仿宋" w:hAnsi="仿宋" w:eastAsia="仿宋" w:cs="仿宋"/>
          <w:sz w:val="24"/>
          <w:szCs w:val="24"/>
        </w:rPr>
        <w:t>交付时间：签订合同后5个工作日内。</w:t>
      </w:r>
    </w:p>
    <w:p>
      <w:pPr>
        <w:ind w:firstLine="480" w:firstLineChars="200"/>
        <w:rPr>
          <w:rFonts w:ascii="仿宋" w:hAnsi="仿宋" w:eastAsia="仿宋" w:cs="仿宋"/>
          <w:sz w:val="24"/>
          <w:szCs w:val="24"/>
        </w:rPr>
      </w:pPr>
      <w:r>
        <w:rPr>
          <w:rFonts w:hint="eastAsia" w:ascii="仿宋" w:hAnsi="仿宋" w:eastAsia="仿宋" w:cs="仿宋"/>
          <w:sz w:val="24"/>
          <w:szCs w:val="24"/>
        </w:rPr>
        <w:t>交付地点：国家体育总局射击射箭运动管理中心。</w:t>
      </w:r>
    </w:p>
    <w:p>
      <w:pPr>
        <w:ind w:firstLine="480" w:firstLineChars="200"/>
        <w:rPr>
          <w:rFonts w:ascii="仿宋" w:hAnsi="仿宋" w:eastAsia="仿宋" w:cs="仿宋"/>
          <w:sz w:val="24"/>
          <w:szCs w:val="24"/>
        </w:rPr>
      </w:pPr>
      <w:r>
        <w:rPr>
          <w:rFonts w:hint="eastAsia" w:ascii="仿宋" w:hAnsi="仿宋" w:eastAsia="仿宋" w:cs="仿宋"/>
          <w:sz w:val="24"/>
          <w:szCs w:val="24"/>
        </w:rPr>
        <w:t>付款条件：货到验收合格后拨付100%。</w:t>
      </w:r>
    </w:p>
    <w:tbl>
      <w:tblPr>
        <w:tblStyle w:val="82"/>
        <w:tblW w:w="0" w:type="auto"/>
        <w:tblInd w:w="96" w:type="dxa"/>
        <w:tblLayout w:type="fixed"/>
        <w:tblCellMar>
          <w:top w:w="0" w:type="dxa"/>
          <w:left w:w="108" w:type="dxa"/>
          <w:bottom w:w="0" w:type="dxa"/>
          <w:right w:w="108" w:type="dxa"/>
        </w:tblCellMar>
      </w:tblPr>
      <w:tblGrid>
        <w:gridCol w:w="450"/>
        <w:gridCol w:w="1162"/>
        <w:gridCol w:w="456"/>
        <w:gridCol w:w="456"/>
        <w:gridCol w:w="5902"/>
      </w:tblGrid>
      <w:tr>
        <w:tblPrEx>
          <w:tblCellMar>
            <w:top w:w="0" w:type="dxa"/>
            <w:left w:w="108" w:type="dxa"/>
            <w:bottom w:w="0" w:type="dxa"/>
            <w:right w:w="108" w:type="dxa"/>
          </w:tblCellMar>
        </w:tblPrEx>
        <w:trPr>
          <w:trHeight w:val="720" w:hRule="atLeast"/>
        </w:trPr>
        <w:tc>
          <w:tcPr>
            <w:tcW w:w="45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1162"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产品</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名称</w:t>
            </w:r>
          </w:p>
        </w:tc>
        <w:tc>
          <w:tcPr>
            <w:tcW w:w="456"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数量</w:t>
            </w:r>
          </w:p>
        </w:tc>
        <w:tc>
          <w:tcPr>
            <w:tcW w:w="456"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w:t>
            </w:r>
          </w:p>
        </w:tc>
        <w:tc>
          <w:tcPr>
            <w:tcW w:w="5902"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技术要求</w:t>
            </w:r>
          </w:p>
        </w:tc>
      </w:tr>
      <w:tr>
        <w:tblPrEx>
          <w:tblCellMar>
            <w:top w:w="0" w:type="dxa"/>
            <w:left w:w="108" w:type="dxa"/>
            <w:bottom w:w="0" w:type="dxa"/>
            <w:right w:w="108" w:type="dxa"/>
          </w:tblCellMar>
        </w:tblPrEx>
        <w:trPr>
          <w:trHeight w:val="9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7"/>
              </w:numPr>
              <w:jc w:val="center"/>
              <w:textAlignment w:val="center"/>
              <w:rPr>
                <w:rFonts w:ascii="仿宋" w:hAnsi="仿宋" w:eastAsia="仿宋" w:cs="仿宋"/>
                <w:color w:val="000000"/>
                <w:kern w:val="0"/>
                <w:sz w:val="24"/>
                <w:szCs w:val="24"/>
                <w:lang w:bidi="ar"/>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深层</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肌肉</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刺激仪</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（核心产品</w:t>
            </w:r>
            <w:r>
              <w:rPr>
                <w:rFonts w:hint="eastAsia" w:ascii="仿宋" w:hAnsi="仿宋" w:eastAsia="仿宋" w:cs="仿宋"/>
                <w:color w:val="000000"/>
                <w:kern w:val="0"/>
                <w:sz w:val="24"/>
                <w:szCs w:val="24"/>
                <w:lang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sz w:val="24"/>
                <w:szCs w:val="24"/>
              </w:rPr>
              <w:t>台</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▲第二类医疗器械产品注册证明文件</w:t>
            </w:r>
          </w:p>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1.采用低压供电方式，保证使用过程中的安全性；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2.*为机械性冲击治疗设备，频率15-60Hz四档可调；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3.输出频率改变时，设备的冲击力恒定不变，保证治疗的深度和疗效；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4.*多种治疗头可供选择，依据临床需求结合治疗部位和强度进行选择；</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5.*治疗深度可达20-60mm，表层和深层组织均可治疗；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6.设备重量≤2.5kg，整体重心于机头部位，便于操作；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7.25℃室温下，设备连续工作温度不超过41℃；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8.治疗手柄配备橡胶皮套，便于抓握；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9.电源输出线与主机连接牢固可靠，最大承受拉力不小于5kg。</w:t>
            </w:r>
          </w:p>
        </w:tc>
      </w:tr>
      <w:tr>
        <w:tblPrEx>
          <w:tblCellMar>
            <w:top w:w="0" w:type="dxa"/>
            <w:left w:w="108" w:type="dxa"/>
            <w:bottom w:w="0" w:type="dxa"/>
            <w:right w:w="108" w:type="dxa"/>
          </w:tblCellMar>
        </w:tblPrEx>
        <w:trPr>
          <w:trHeight w:val="716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7"/>
              </w:numPr>
              <w:jc w:val="center"/>
              <w:textAlignment w:val="center"/>
              <w:rPr>
                <w:rFonts w:ascii="仿宋" w:hAnsi="仿宋" w:eastAsia="仿宋" w:cs="仿宋"/>
                <w:color w:val="000000"/>
                <w:kern w:val="0"/>
                <w:sz w:val="24"/>
                <w:szCs w:val="24"/>
                <w:lang w:bidi="ar"/>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细胞</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能量</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修复</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系统</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sz w:val="24"/>
                <w:szCs w:val="24"/>
              </w:rPr>
              <w:t>台</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▲第二类医疗器械产品注册证明文件</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▲配置至少包含：主机1台（电容电极操作头1个、电阻电极操作头1个、多极操作头1个、电容电极片3个、电阻电极片3个）、双层抽屉仪器车1台。</w:t>
            </w:r>
          </w:p>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1.输入电源：220V，50Hz；额定功率：不小于300VA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2.显示屏：彩色液晶触摸屏，易于操作。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3.治疗时间：0-60分钟可调，步进1分钟。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4.治疗提示音：治疗开始和治疗结束有提示音，音量大小可调节。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*5.治疗频率：非单一治疗频率，频率范围在2500Hz～1MHz，不少于三种不同的治疗频率。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6.治疗频率工作模式：单频率模式；多频率自动交替模式。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7.治疗模式：不少于三种治疗模式，单独治疗模式不少于2种，交替治疗模式不少于1种。</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8.治疗模式选择方式：手动选择、系统自动识别。</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*9.工作模式：常规模式，工作频率≤0.5MHz，误差±10%；深度模式，工作频率≤0.3MHz</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误差±10%。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10.电极片尺寸：不少于三种不同尺寸圆片电极，厚度≤6.5mm，直径分别为40mm±2mm、60mm±2mm、70mm±2mm。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*11.脉冲模式：在深度模式下，脉冲频率为2Hz和4Hz，误差±10%。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*12.多极工作模式：常规多极模式，工作频率≤1MHz，误差±10%；深度多极模式，工作频率≤0.5MHz，误差±10%。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13.具备手持式紧急开关；有主电源开关，副电源开关。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14.输出通道：不少于4种输出通道接口，每一种通道工作模式不同，包含有中性电极输出通道。</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15.主机体积：体积长≤360mm，宽≤320mm，高≤170mm</w:t>
            </w:r>
          </w:p>
        </w:tc>
      </w:tr>
      <w:tr>
        <w:tblPrEx>
          <w:tblCellMar>
            <w:top w:w="0" w:type="dxa"/>
            <w:left w:w="108" w:type="dxa"/>
            <w:bottom w:w="0" w:type="dxa"/>
            <w:right w:w="108" w:type="dxa"/>
          </w:tblCellMar>
        </w:tblPrEx>
        <w:trPr>
          <w:trHeight w:val="10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7"/>
              </w:numPr>
              <w:jc w:val="center"/>
              <w:textAlignment w:val="center"/>
              <w:rPr>
                <w:rFonts w:ascii="仿宋" w:hAnsi="仿宋" w:eastAsia="仿宋" w:cs="仿宋"/>
                <w:color w:val="000000"/>
                <w:kern w:val="0"/>
                <w:sz w:val="24"/>
                <w:szCs w:val="24"/>
                <w:lang w:bidi="ar"/>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电针仪</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sz w:val="24"/>
                <w:szCs w:val="24"/>
              </w:rPr>
              <w:t>台</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▲第二类医疗器械产品注册证明文件</w:t>
            </w:r>
          </w:p>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1、输出功率≤10.0VA，输出电流限制≤10mA；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2、不少于六路输出脉冲，输出为非对称双向脉冲波；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3、输出脉冲宽度为0.2ms±30%；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4、输出脉冲频率1-199Hz可调；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5、工作模式有连续波、断续波、疏密波。</w:t>
            </w:r>
          </w:p>
        </w:tc>
      </w:tr>
      <w:tr>
        <w:tblPrEx>
          <w:tblCellMar>
            <w:top w:w="0" w:type="dxa"/>
            <w:left w:w="108" w:type="dxa"/>
            <w:bottom w:w="0" w:type="dxa"/>
            <w:right w:w="108" w:type="dxa"/>
          </w:tblCellMar>
        </w:tblPrEx>
        <w:trPr>
          <w:trHeight w:val="598"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7"/>
              </w:numPr>
              <w:jc w:val="center"/>
              <w:textAlignment w:val="center"/>
              <w:rPr>
                <w:rFonts w:ascii="仿宋" w:hAnsi="仿宋" w:eastAsia="仿宋" w:cs="仿宋"/>
                <w:color w:val="000000"/>
                <w:kern w:val="0"/>
                <w:sz w:val="24"/>
                <w:szCs w:val="24"/>
                <w:lang w:bidi="ar"/>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多功能理疗床</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sz w:val="24"/>
                <w:szCs w:val="24"/>
              </w:rPr>
              <w:t>台</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1、产品尺寸规格</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 xml:space="preserve"> 长≥195cm，宽≥65cm，高度至少可达到46-96cm可调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2、净重</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≤65kg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3、肩颈高度可自动调整，人体曲线及指压点检测智能调整机械手前后伸缩量、位置以及人体曲线变化</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4、升降时安全承重</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≥250kg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5、频率范围150KHz~80MHz，场强应低于3V/m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6、高度调节需要时间</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 xml:space="preserve"> ≤30秒</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7、第一段长度至少40cm，可调节角度至少</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-45度到40度，扶手调节距离至少15cm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8、第二段长度至少54cm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9、第三段长度至少93cm，可调节角度至少0度到80度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10、头部气杆控制角度的调整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11、至少5cm厚海绵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12、透气孔加孔塞设计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13、伸缩脚轮设计，方便床身移动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14、360度环形碰触式升降调节开关，电机 ≥6000N</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15、专业≥7.5cm直径医用承压轮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16、四调节螺杆设计，提升床体</w:t>
            </w:r>
            <w:r>
              <w:rPr>
                <w:rFonts w:hint="eastAsia" w:ascii="仿宋" w:hAnsi="仿宋" w:eastAsia="仿宋" w:cs="仿宋"/>
                <w:color w:val="000000"/>
                <w:kern w:val="0"/>
                <w:sz w:val="24"/>
                <w:szCs w:val="24"/>
                <w:lang w:eastAsia="zh-CN" w:bidi="ar"/>
              </w:rPr>
              <w:t>对</w:t>
            </w:r>
            <w:r>
              <w:rPr>
                <w:rFonts w:hint="eastAsia" w:ascii="仿宋" w:hAnsi="仿宋" w:eastAsia="仿宋" w:cs="仿宋"/>
                <w:color w:val="000000"/>
                <w:kern w:val="0"/>
                <w:sz w:val="24"/>
                <w:szCs w:val="24"/>
                <w:lang w:bidi="ar"/>
              </w:rPr>
              <w:t>地面的适应性</w:t>
            </w:r>
          </w:p>
        </w:tc>
      </w:tr>
      <w:tr>
        <w:tblPrEx>
          <w:tblCellMar>
            <w:top w:w="0" w:type="dxa"/>
            <w:left w:w="108" w:type="dxa"/>
            <w:bottom w:w="0" w:type="dxa"/>
            <w:right w:w="108" w:type="dxa"/>
          </w:tblCellMar>
        </w:tblPrEx>
        <w:trPr>
          <w:trHeight w:val="153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7"/>
              </w:numPr>
              <w:jc w:val="center"/>
              <w:textAlignment w:val="center"/>
              <w:rPr>
                <w:rFonts w:ascii="仿宋" w:hAnsi="仿宋" w:eastAsia="仿宋" w:cs="仿宋"/>
                <w:color w:val="000000"/>
                <w:kern w:val="0"/>
                <w:sz w:val="24"/>
                <w:szCs w:val="24"/>
                <w:lang w:bidi="ar"/>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按摩</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治疗凳</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sz w:val="24"/>
                <w:szCs w:val="24"/>
              </w:rPr>
              <w:t>台</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1.设备尺寸：≥45cm*8cm，升降高度至少可达到</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45-68cm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2.调节角度</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0-25度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3.椅脚</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大尺寸直径</w:t>
            </w:r>
            <w:r>
              <w:rPr>
                <w:rFonts w:ascii="Arial" w:hAnsi="Arial" w:eastAsia="仿宋" w:cs="Arial"/>
                <w:color w:val="000000"/>
                <w:kern w:val="0"/>
                <w:sz w:val="24"/>
                <w:szCs w:val="24"/>
                <w:lang w:bidi="ar"/>
              </w:rPr>
              <w:t>≥</w:t>
            </w:r>
            <w:r>
              <w:rPr>
                <w:rFonts w:hint="eastAsia" w:ascii="仿宋" w:hAnsi="仿宋" w:eastAsia="仿宋" w:cs="仿宋"/>
                <w:color w:val="000000"/>
                <w:kern w:val="0"/>
                <w:sz w:val="24"/>
                <w:szCs w:val="24"/>
                <w:lang w:bidi="ar"/>
              </w:rPr>
              <w:t>55cm五星脚，重心稳定</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4.脚轮</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至少2静音中控锁脚轮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5.气动升降杆方式升降，至少5档深度调节，腿足梯度减压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6.升降时安全承重</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≥160kg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7.高品质耐用的医用PVC，100密度海绵垫</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8.净重：≤4kg</w:t>
            </w:r>
          </w:p>
        </w:tc>
      </w:tr>
    </w:tbl>
    <w:p>
      <w:pPr>
        <w:rPr>
          <w:rFonts w:hAnsi="宋体"/>
          <w:b/>
          <w:color w:val="000000"/>
          <w:sz w:val="36"/>
          <w:szCs w:val="36"/>
        </w:rPr>
      </w:pPr>
      <w:r>
        <w:rPr>
          <w:rFonts w:hint="eastAsia" w:hAnsi="宋体"/>
          <w:b/>
          <w:color w:val="000000"/>
          <w:sz w:val="36"/>
          <w:szCs w:val="36"/>
        </w:rPr>
        <w:br w:type="page"/>
      </w:r>
    </w:p>
    <w:p>
      <w:pPr>
        <w:rPr>
          <w:rFonts w:ascii="仿宋" w:hAnsi="仿宋" w:eastAsia="仿宋" w:cs="仿宋"/>
          <w:sz w:val="24"/>
          <w:szCs w:val="24"/>
        </w:rPr>
      </w:pPr>
      <w:r>
        <w:rPr>
          <w:rFonts w:hint="eastAsia" w:ascii="仿宋" w:hAnsi="仿宋" w:eastAsia="仿宋" w:cs="仿宋"/>
          <w:sz w:val="24"/>
          <w:szCs w:val="24"/>
        </w:rPr>
        <w:t>标项2：射击队健身设备，预算20万元</w:t>
      </w:r>
    </w:p>
    <w:p>
      <w:pPr>
        <w:ind w:firstLine="480" w:firstLineChars="200"/>
        <w:rPr>
          <w:rFonts w:ascii="仿宋" w:hAnsi="仿宋" w:eastAsia="仿宋" w:cs="仿宋"/>
          <w:sz w:val="24"/>
          <w:szCs w:val="24"/>
        </w:rPr>
      </w:pPr>
      <w:r>
        <w:rPr>
          <w:rFonts w:hint="eastAsia" w:ascii="仿宋" w:hAnsi="仿宋" w:eastAsia="仿宋" w:cs="仿宋"/>
          <w:sz w:val="24"/>
          <w:szCs w:val="24"/>
        </w:rPr>
        <w:t>商务要求：</w:t>
      </w:r>
    </w:p>
    <w:p>
      <w:pPr>
        <w:ind w:firstLine="480" w:firstLineChars="200"/>
        <w:rPr>
          <w:rFonts w:ascii="仿宋" w:hAnsi="仿宋" w:eastAsia="仿宋" w:cs="仿宋"/>
          <w:sz w:val="24"/>
          <w:szCs w:val="24"/>
        </w:rPr>
      </w:pPr>
      <w:r>
        <w:rPr>
          <w:rFonts w:hint="eastAsia" w:ascii="仿宋" w:hAnsi="仿宋" w:eastAsia="仿宋" w:cs="仿宋"/>
          <w:sz w:val="24"/>
          <w:szCs w:val="24"/>
        </w:rPr>
        <w:t>交付时间：签订合同后5个工作日内。</w:t>
      </w:r>
    </w:p>
    <w:p>
      <w:pPr>
        <w:ind w:firstLine="480" w:firstLineChars="200"/>
        <w:rPr>
          <w:rFonts w:ascii="仿宋" w:hAnsi="仿宋" w:eastAsia="仿宋" w:cs="仿宋"/>
          <w:sz w:val="24"/>
          <w:szCs w:val="24"/>
        </w:rPr>
      </w:pPr>
      <w:r>
        <w:rPr>
          <w:rFonts w:hint="eastAsia" w:ascii="仿宋" w:hAnsi="仿宋" w:eastAsia="仿宋" w:cs="仿宋"/>
          <w:sz w:val="24"/>
          <w:szCs w:val="24"/>
        </w:rPr>
        <w:t>交付地点：国家体育总局射击射箭运动管理中心。</w:t>
      </w:r>
    </w:p>
    <w:p>
      <w:pPr>
        <w:ind w:firstLine="480" w:firstLineChars="200"/>
        <w:rPr>
          <w:rFonts w:ascii="仿宋" w:hAnsi="仿宋" w:eastAsia="仿宋" w:cs="仿宋"/>
          <w:sz w:val="24"/>
          <w:szCs w:val="24"/>
        </w:rPr>
      </w:pPr>
      <w:r>
        <w:rPr>
          <w:rFonts w:hint="eastAsia" w:ascii="仿宋" w:hAnsi="仿宋" w:eastAsia="仿宋" w:cs="仿宋"/>
          <w:sz w:val="24"/>
          <w:szCs w:val="24"/>
        </w:rPr>
        <w:t>付款条件：货到验收合格后拨付100%。</w:t>
      </w:r>
    </w:p>
    <w:tbl>
      <w:tblPr>
        <w:tblStyle w:val="82"/>
        <w:tblW w:w="4998" w:type="pct"/>
        <w:tblInd w:w="0" w:type="dxa"/>
        <w:tblLayout w:type="autofit"/>
        <w:tblCellMar>
          <w:top w:w="0" w:type="dxa"/>
          <w:left w:w="108" w:type="dxa"/>
          <w:bottom w:w="0" w:type="dxa"/>
          <w:right w:w="108" w:type="dxa"/>
        </w:tblCellMar>
      </w:tblPr>
      <w:tblGrid>
        <w:gridCol w:w="1259"/>
        <w:gridCol w:w="955"/>
        <w:gridCol w:w="4721"/>
        <w:gridCol w:w="696"/>
        <w:gridCol w:w="894"/>
      </w:tblGrid>
      <w:tr>
        <w:tblPrEx>
          <w:tblCellMar>
            <w:top w:w="0" w:type="dxa"/>
            <w:left w:w="108" w:type="dxa"/>
            <w:bottom w:w="0" w:type="dxa"/>
            <w:right w:w="108" w:type="dxa"/>
          </w:tblCellMar>
        </w:tblPrEx>
        <w:trPr>
          <w:trHeight w:val="1234"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产品名称</w:t>
            </w:r>
          </w:p>
        </w:tc>
        <w:tc>
          <w:tcPr>
            <w:tcW w:w="2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技术要求</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数量</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w:t>
            </w:r>
          </w:p>
        </w:tc>
      </w:tr>
      <w:tr>
        <w:tblPrEx>
          <w:tblCellMar>
            <w:top w:w="0" w:type="dxa"/>
            <w:left w:w="108" w:type="dxa"/>
            <w:bottom w:w="0" w:type="dxa"/>
            <w:right w:w="108" w:type="dxa"/>
          </w:tblCellMar>
        </w:tblPrEx>
        <w:trPr>
          <w:trHeight w:val="2233"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8"/>
              </w:numPr>
              <w:ind w:firstLine="480" w:firstLineChars="200"/>
              <w:jc w:val="center"/>
              <w:textAlignment w:val="center"/>
              <w:rPr>
                <w:rFonts w:ascii="仿宋" w:hAnsi="仿宋" w:eastAsia="仿宋" w:cs="仿宋"/>
                <w:color w:val="000000"/>
                <w:sz w:val="24"/>
                <w:szCs w:val="24"/>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台阶</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测试仪</w:t>
            </w:r>
          </w:p>
        </w:tc>
        <w:tc>
          <w:tcPr>
            <w:tcW w:w="2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1.内置双芯片存储备份功能，能实时查看当前存储条数，备份存储数据可达10000条以上；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2.手握式心率传感器监测心率，误差范围±1；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3.可满足至少32人同时测试；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4.测量范围0次/分-300次/分；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5.主机与电脑之间可进行无线网络传输，传输距离可达100米以上；多台主机可同时集中上传数据至电脑评分软件内；</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6.主机同时具有查询、删除、一键恢复数据、一键初始化等功能；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7.支持多种输入方式（身份证、IC卡、数据录入、条形码扫描等）、支持中英文等语言；</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r>
        <w:tblPrEx>
          <w:tblCellMar>
            <w:top w:w="0" w:type="dxa"/>
            <w:left w:w="108" w:type="dxa"/>
            <w:bottom w:w="0" w:type="dxa"/>
            <w:right w:w="108" w:type="dxa"/>
          </w:tblCellMar>
        </w:tblPrEx>
        <w:trPr>
          <w:trHeight w:val="3169"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8"/>
              </w:numPr>
              <w:ind w:firstLine="480" w:firstLineChars="200"/>
              <w:jc w:val="center"/>
              <w:textAlignment w:val="center"/>
              <w:rPr>
                <w:rFonts w:ascii="仿宋" w:hAnsi="仿宋" w:eastAsia="仿宋" w:cs="仿宋"/>
                <w:color w:val="000000"/>
                <w:sz w:val="24"/>
                <w:szCs w:val="24"/>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智能</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健身</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力量站</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（核心产品）</w:t>
            </w:r>
          </w:p>
        </w:tc>
        <w:tc>
          <w:tcPr>
            <w:tcW w:w="2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1.器材展开≤1250mm*720mm*1845mm，折叠后≤380mm*720mm*1845mm</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产品重量≤85kg;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2.屏幕分辨率≥1920*1080，配备≥32寸显示屏</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触屏操作，内置健身课程指导，搭载蓝牙BLE5.0；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3.额定电流10A，额定功率1800W；</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4.噪声不高于65dB；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5.拥有智能算法，可建立个人训练档案，覆盖全身肌肉训练需求；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6.可变阻训练，持续收集训练数据，调整后续训练配置，单边最大输出力量不低于100kg;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7.双电机技术，电磁阻力，可实现毫秒级响应及数据反馈，阻力输送0误差；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8.具有可调节杠铃杆、手柄、双头绳、蓝牙戒指等配套健身器材；</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9.可进行等速、离心、铁链等模式力量训练；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10.可进行深蹲、卧推、滑雪、硬拉、划船、踢腿等力量练习形式。</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bl>
    <w:p>
      <w:pPr>
        <w:rPr>
          <w:rFonts w:ascii="宋体" w:hAnsi="宋体" w:cs="宋体"/>
          <w:sz w:val="24"/>
          <w:szCs w:val="24"/>
        </w:rPr>
      </w:pPr>
    </w:p>
    <w:p>
      <w:pPr>
        <w:rPr>
          <w:rFonts w:hAnsi="宋体"/>
          <w:b/>
          <w:color w:val="000000"/>
          <w:sz w:val="36"/>
          <w:szCs w:val="36"/>
        </w:rPr>
      </w:pPr>
      <w:r>
        <w:rPr>
          <w:rFonts w:hint="eastAsia" w:hAnsi="宋体"/>
          <w:b/>
          <w:color w:val="000000"/>
          <w:sz w:val="36"/>
          <w:szCs w:val="36"/>
        </w:rPr>
        <w:br w:type="page"/>
      </w:r>
    </w:p>
    <w:p>
      <w:pPr>
        <w:rPr>
          <w:rFonts w:ascii="仿宋" w:hAnsi="仿宋" w:eastAsia="仿宋" w:cs="仿宋"/>
          <w:sz w:val="22"/>
        </w:rPr>
      </w:pPr>
      <w:r>
        <w:rPr>
          <w:rFonts w:hint="eastAsia" w:ascii="仿宋" w:hAnsi="仿宋" w:eastAsia="仿宋" w:cs="仿宋"/>
          <w:sz w:val="22"/>
        </w:rPr>
        <w:t>标项3：射击队运动康复设备，本包预算46万元。</w:t>
      </w:r>
    </w:p>
    <w:p>
      <w:pPr>
        <w:ind w:firstLine="440" w:firstLineChars="200"/>
        <w:rPr>
          <w:rFonts w:ascii="仿宋" w:hAnsi="仿宋" w:eastAsia="仿宋" w:cs="仿宋"/>
          <w:sz w:val="22"/>
        </w:rPr>
      </w:pPr>
      <w:r>
        <w:rPr>
          <w:rFonts w:hint="eastAsia" w:ascii="仿宋" w:hAnsi="仿宋" w:eastAsia="仿宋" w:cs="仿宋"/>
          <w:sz w:val="22"/>
        </w:rPr>
        <w:t>商务要求：</w:t>
      </w:r>
    </w:p>
    <w:p>
      <w:pPr>
        <w:ind w:firstLine="440" w:firstLineChars="200"/>
        <w:rPr>
          <w:rFonts w:ascii="仿宋" w:hAnsi="仿宋" w:eastAsia="仿宋" w:cs="仿宋"/>
          <w:sz w:val="22"/>
        </w:rPr>
      </w:pPr>
      <w:r>
        <w:rPr>
          <w:rFonts w:hint="eastAsia" w:ascii="仿宋" w:hAnsi="仿宋" w:eastAsia="仿宋" w:cs="仿宋"/>
          <w:sz w:val="22"/>
        </w:rPr>
        <w:t>交付时间：签订合同后5个工作日内。</w:t>
      </w:r>
    </w:p>
    <w:p>
      <w:pPr>
        <w:ind w:firstLine="440" w:firstLineChars="200"/>
        <w:rPr>
          <w:rFonts w:ascii="仿宋" w:hAnsi="仿宋" w:eastAsia="仿宋" w:cs="仿宋"/>
          <w:sz w:val="22"/>
        </w:rPr>
      </w:pPr>
      <w:r>
        <w:rPr>
          <w:rFonts w:hint="eastAsia" w:ascii="仿宋" w:hAnsi="仿宋" w:eastAsia="仿宋" w:cs="仿宋"/>
          <w:sz w:val="22"/>
        </w:rPr>
        <w:t>交付地点：国家体育总局射击射箭运动管理中心。</w:t>
      </w:r>
    </w:p>
    <w:p>
      <w:pPr>
        <w:ind w:firstLine="440" w:firstLineChars="200"/>
        <w:rPr>
          <w:rFonts w:ascii="仿宋" w:hAnsi="仿宋" w:eastAsia="仿宋" w:cs="仿宋"/>
          <w:sz w:val="22"/>
        </w:rPr>
      </w:pPr>
      <w:r>
        <w:rPr>
          <w:rFonts w:hint="eastAsia" w:ascii="仿宋" w:hAnsi="仿宋" w:eastAsia="仿宋" w:cs="仿宋"/>
          <w:sz w:val="22"/>
        </w:rPr>
        <w:t>付款条件：货到验收合格后拨付100%。</w:t>
      </w:r>
    </w:p>
    <w:tbl>
      <w:tblPr>
        <w:tblStyle w:val="82"/>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493"/>
        <w:gridCol w:w="684"/>
        <w:gridCol w:w="696"/>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产品名称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单位</w:t>
            </w:r>
          </w:p>
        </w:tc>
        <w:tc>
          <w:tcPr>
            <w:tcW w:w="54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32"/>
              </w:rPr>
              <w:t>产品参数要求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pPr>
              <w:numPr>
                <w:ilvl w:val="0"/>
                <w:numId w:val="69"/>
              </w:numPr>
              <w:jc w:val="center"/>
              <w:rPr>
                <w:rFonts w:ascii="仿宋" w:hAnsi="仿宋" w:eastAsia="仿宋" w:cs="仿宋"/>
                <w:kern w:val="0"/>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悬吊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训练系统</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（核心</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产品）</w:t>
            </w: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color w:val="000000"/>
                <w:kern w:val="0"/>
                <w:sz w:val="24"/>
                <w:szCs w:val="24"/>
                <w:lang w:bidi="ar"/>
              </w:rPr>
              <w:t>1</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套</w:t>
            </w:r>
          </w:p>
        </w:tc>
        <w:tc>
          <w:tcPr>
            <w:tcW w:w="548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kern w:val="0"/>
                <w:sz w:val="28"/>
                <w:szCs w:val="32"/>
              </w:rPr>
            </w:pPr>
            <w:r>
              <w:rPr>
                <w:rFonts w:hint="eastAsia" w:ascii="仿宋" w:hAnsi="仿宋" w:eastAsia="仿宋" w:cs="仿宋"/>
                <w:color w:val="000000"/>
                <w:kern w:val="0"/>
                <w:szCs w:val="21"/>
                <w:lang w:bidi="ar"/>
              </w:rPr>
              <w:t>1、悬吊系统安装方便，场地要求低，规格尺寸</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L×W×H</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：≤2900mm*2100mm*2400mm</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*2、悬吊点分布合理，每个悬吊器</w:t>
            </w:r>
            <w:r>
              <w:rPr>
                <w:rFonts w:hint="eastAsia" w:ascii="仿宋" w:hAnsi="仿宋" w:eastAsia="仿宋" w:cs="仿宋"/>
                <w:color w:val="C0504D" w:themeColor="accent2"/>
                <w:kern w:val="0"/>
                <w:szCs w:val="21"/>
                <w:lang w:bidi="ar"/>
                <w14:textFill>
                  <w14:solidFill>
                    <w14:schemeClr w14:val="accent2"/>
                  </w14:solidFill>
                </w14:textFill>
              </w:rPr>
              <w:t>至少</w:t>
            </w:r>
            <w:r>
              <w:rPr>
                <w:rFonts w:hint="eastAsia" w:ascii="仿宋" w:hAnsi="仿宋" w:eastAsia="仿宋" w:cs="仿宋"/>
                <w:color w:val="000000"/>
                <w:kern w:val="0"/>
                <w:szCs w:val="21"/>
                <w:lang w:bidi="ar"/>
              </w:rPr>
              <w:t>有4个悬吊点，悬吊架上</w:t>
            </w:r>
            <w:r>
              <w:rPr>
                <w:rFonts w:hint="eastAsia" w:ascii="仿宋" w:hAnsi="仿宋" w:eastAsia="仿宋" w:cs="仿宋"/>
                <w:color w:val="C00000"/>
                <w:kern w:val="0"/>
                <w:szCs w:val="21"/>
                <w:lang w:bidi="ar"/>
              </w:rPr>
              <w:t>至少</w:t>
            </w:r>
            <w:r>
              <w:rPr>
                <w:rFonts w:hint="eastAsia" w:ascii="仿宋" w:hAnsi="仿宋" w:eastAsia="仿宋" w:cs="仿宋"/>
                <w:color w:val="000000"/>
                <w:kern w:val="0"/>
                <w:szCs w:val="21"/>
                <w:lang w:bidi="ar"/>
              </w:rPr>
              <w:t>2个悬吊点，</w:t>
            </w:r>
            <w:r>
              <w:rPr>
                <w:rFonts w:hint="eastAsia" w:ascii="仿宋" w:hAnsi="仿宋" w:eastAsia="仿宋" w:cs="仿宋"/>
                <w:color w:val="C0504D" w:themeColor="accent2"/>
                <w:kern w:val="0"/>
                <w:szCs w:val="21"/>
                <w:lang w:bidi="ar"/>
                <w14:textFill>
                  <w14:solidFill>
                    <w14:schemeClr w14:val="accent2"/>
                  </w14:solidFill>
                </w14:textFill>
              </w:rPr>
              <w:t>至少</w:t>
            </w:r>
            <w:r>
              <w:rPr>
                <w:rFonts w:hint="eastAsia" w:ascii="仿宋" w:hAnsi="仿宋" w:eastAsia="仿宋" w:cs="仿宋"/>
                <w:color w:val="000000"/>
                <w:kern w:val="0"/>
                <w:szCs w:val="21"/>
                <w:lang w:bidi="ar"/>
              </w:rPr>
              <w:t>共计14个</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3、每个悬吊器自带至少2条悬吊绳，长≥3M，支持上下拉伸并自固定，一组悬吊绳最大承重250KG；自带一条控制绳</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4、标配自锁式低阻力弹性黑绳：自然状态长300mm，单绳6条，最大承重30KG；</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*5、标配0.3米和0.45米自锁式组合弹力双绳，共8条；</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6、标配自锁式无弹力绳至少含：长</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300mm，4条和长</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600mm，2条，最大承重</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150KG</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7、标配至少1个头颈悬带，尺寸</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670*80*3mm，用于头颈部的固定与手法治疗；</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8、标配至少1个胸背悬带，尺寸</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900*600*5mm，用于托持胸部或背部，锁扣式设计紧锢防滑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9、标配至少4个腕带，尺寸</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300*150*3mm，用于支撑手腕或脚腕；</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10、标配至少4个窄悬带，尺寸</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750*120*5mm，用于四肢关节的托持固定</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11、标配至少1个宽悬带，尺寸</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750*240*5mm，用于上肢躯干的托持固定</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12、标配至少2个圆形充气平衡垫，1个充气筒，用于平衡能力训练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pPr>
              <w:numPr>
                <w:ilvl w:val="0"/>
                <w:numId w:val="69"/>
              </w:numPr>
              <w:jc w:val="center"/>
              <w:rPr>
                <w:rFonts w:ascii="仿宋" w:hAnsi="仿宋" w:eastAsia="仿宋" w:cs="仿宋"/>
                <w:kern w:val="0"/>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普拉提</w:t>
            </w:r>
          </w:p>
          <w:p>
            <w:pPr>
              <w:widowControl/>
              <w:jc w:val="center"/>
              <w:textAlignment w:val="center"/>
              <w:rPr>
                <w:rFonts w:ascii="仿宋" w:hAnsi="仿宋" w:eastAsia="仿宋" w:cs="仿宋"/>
                <w:kern w:val="0"/>
                <w:sz w:val="28"/>
                <w:szCs w:val="28"/>
              </w:rPr>
            </w:pPr>
            <w:r>
              <w:rPr>
                <w:rFonts w:hint="eastAsia" w:ascii="仿宋" w:hAnsi="仿宋" w:eastAsia="仿宋" w:cs="仿宋"/>
                <w:color w:val="000000"/>
                <w:kern w:val="0"/>
                <w:sz w:val="24"/>
                <w:szCs w:val="24"/>
                <w:lang w:bidi="ar"/>
              </w:rPr>
              <w:t>核心床</w:t>
            </w: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color w:val="000000"/>
                <w:kern w:val="0"/>
                <w:sz w:val="24"/>
                <w:szCs w:val="24"/>
                <w:lang w:bidi="ar"/>
              </w:rPr>
              <w:t>8</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台</w:t>
            </w:r>
          </w:p>
        </w:tc>
        <w:tc>
          <w:tcPr>
            <w:tcW w:w="548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kern w:val="0"/>
                <w:sz w:val="28"/>
                <w:szCs w:val="32"/>
              </w:rPr>
            </w:pPr>
            <w:r>
              <w:rPr>
                <w:rFonts w:hint="eastAsia" w:ascii="仿宋" w:hAnsi="仿宋" w:eastAsia="仿宋" w:cs="仿宋"/>
                <w:color w:val="000000"/>
                <w:kern w:val="0"/>
                <w:szCs w:val="21"/>
                <w:lang w:bidi="ar"/>
              </w:rPr>
              <w:t>1.产品规格</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2500*650*400mm，木主体结构</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毛重</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80kg；</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2.床体距离地面可调节高度区间为至少可达290mm-365mm；</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3.可立式收纳，收纳占地面积＜1㎡；</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4.硬木材质，产品承重＞300kg；</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5.玻璃纤维工程塑料材质侧板，添加抗紫外线剂，采用316不锈钢主轴，耐腐蚀；</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6.配自动收绳系统，搭配强韧千丝尼龙，高强度高刚性拉绳；</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7.抗压弹簧至少5档可调，拉伸至少可至1.2米；</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8.床垫采用45D高密高弹海绵，包裹超纤维皮革，使用寿命10年以上；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9.304不锈钢定位杆，可承重</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200kg，挡位调节器7档可调；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10.配双向肩枕，适合不同肩宽，软包头枕，至少三档可调。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pPr>
              <w:numPr>
                <w:ilvl w:val="0"/>
                <w:numId w:val="69"/>
              </w:numPr>
              <w:jc w:val="center"/>
              <w:rPr>
                <w:rFonts w:ascii="仿宋" w:hAnsi="仿宋" w:eastAsia="仿宋" w:cs="仿宋"/>
                <w:kern w:val="0"/>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普拉提</w:t>
            </w:r>
          </w:p>
          <w:p>
            <w:pPr>
              <w:widowControl/>
              <w:jc w:val="center"/>
              <w:textAlignment w:val="center"/>
              <w:rPr>
                <w:rFonts w:ascii="仿宋" w:hAnsi="仿宋" w:eastAsia="仿宋" w:cs="仿宋"/>
                <w:kern w:val="0"/>
                <w:sz w:val="28"/>
                <w:szCs w:val="28"/>
              </w:rPr>
            </w:pPr>
            <w:r>
              <w:rPr>
                <w:rFonts w:hint="eastAsia" w:ascii="仿宋" w:hAnsi="仿宋" w:eastAsia="仿宋" w:cs="仿宋"/>
                <w:color w:val="000000"/>
                <w:kern w:val="0"/>
                <w:sz w:val="24"/>
                <w:szCs w:val="24"/>
                <w:lang w:bidi="ar"/>
              </w:rPr>
              <w:t>凯迪拉克床</w:t>
            </w: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color w:val="000000"/>
                <w:kern w:val="0"/>
                <w:sz w:val="24"/>
                <w:szCs w:val="24"/>
                <w:lang w:bidi="ar"/>
              </w:rPr>
              <w:t>2</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台</w:t>
            </w:r>
          </w:p>
        </w:tc>
        <w:tc>
          <w:tcPr>
            <w:tcW w:w="5484" w:type="dxa"/>
            <w:tcBorders>
              <w:top w:val="single" w:color="auto" w:sz="4" w:space="0"/>
              <w:left w:val="single" w:color="auto" w:sz="4" w:space="0"/>
              <w:bottom w:val="single" w:color="auto" w:sz="4" w:space="0"/>
              <w:right w:val="single" w:color="auto" w:sz="4" w:space="0"/>
            </w:tcBorders>
            <w:vAlign w:val="center"/>
          </w:tcPr>
          <w:p>
            <w:pPr>
              <w:widowControl/>
              <w:numPr>
                <w:ilvl w:val="0"/>
                <w:numId w:val="70"/>
              </w:numPr>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产品规格</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2500*700*650mm，塔架高</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2200mm</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硬木主体结构,重量</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120kg，可承重</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600kg；</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2.配至少8个弹簧（2黄短，2蓝短，2黄长，2紫长）绒毛拉带、方木杆、套脚带、推动杆、头枕、安全带、捆带、单环拉带、圆木棒、小板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3.搭配强韧千丝尼龙，高强度高刚性拉绳，可调挡位；</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4.床垫采用高密高弹海绵，包裹超纤维皮革；</w:t>
            </w:r>
          </w:p>
          <w:p>
            <w:pPr>
              <w:widowControl/>
              <w:jc w:val="left"/>
              <w:textAlignment w:val="center"/>
              <w:rPr>
                <w:rFonts w:ascii="仿宋" w:hAnsi="仿宋" w:eastAsia="仿宋" w:cs="仿宋"/>
                <w:kern w:val="0"/>
                <w:sz w:val="28"/>
                <w:szCs w:val="32"/>
              </w:rPr>
            </w:pPr>
            <w:r>
              <w:rPr>
                <w:rFonts w:hint="eastAsia" w:ascii="仿宋" w:hAnsi="仿宋" w:eastAsia="仿宋" w:cs="仿宋"/>
                <w:color w:val="000000"/>
                <w:kern w:val="0"/>
                <w:szCs w:val="21"/>
                <w:lang w:bidi="ar"/>
              </w:rPr>
              <w:t>5.304不锈钢定位杆，可承重</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200kg；</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6.可调节高架，滑动无杂音；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pPr>
              <w:numPr>
                <w:ilvl w:val="0"/>
                <w:numId w:val="69"/>
              </w:numPr>
              <w:jc w:val="center"/>
              <w:rPr>
                <w:rFonts w:ascii="仿宋" w:hAnsi="仿宋" w:eastAsia="仿宋" w:cs="仿宋"/>
                <w:kern w:val="0"/>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color w:val="000000"/>
                <w:kern w:val="0"/>
                <w:sz w:val="24"/>
                <w:szCs w:val="24"/>
                <w:lang w:bidi="ar"/>
              </w:rPr>
              <w:t>稳踏椅</w:t>
            </w: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color w:val="000000"/>
                <w:kern w:val="0"/>
                <w:sz w:val="24"/>
                <w:szCs w:val="24"/>
                <w:lang w:bidi="ar"/>
              </w:rPr>
              <w:t>8</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台</w:t>
            </w:r>
          </w:p>
        </w:tc>
        <w:tc>
          <w:tcPr>
            <w:tcW w:w="548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kern w:val="0"/>
                <w:sz w:val="28"/>
                <w:szCs w:val="32"/>
              </w:rPr>
            </w:pPr>
            <w:r>
              <w:rPr>
                <w:rFonts w:hint="eastAsia" w:ascii="仿宋" w:hAnsi="仿宋" w:eastAsia="仿宋" w:cs="仿宋"/>
                <w:color w:val="000000"/>
                <w:kern w:val="0"/>
                <w:szCs w:val="21"/>
                <w:lang w:bidi="ar"/>
              </w:rPr>
              <w:t>1.主体结构</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750*700*650mm，手柄高度</w:t>
            </w:r>
            <w:r>
              <w:rPr>
                <w:rFonts w:ascii="Arial" w:hAnsi="Arial" w:eastAsia="仿宋" w:cs="Arial"/>
                <w:color w:val="000000"/>
                <w:kern w:val="0"/>
                <w:szCs w:val="21"/>
                <w:lang w:bidi="ar"/>
              </w:rPr>
              <w:t>≥</w:t>
            </w:r>
            <w:r>
              <w:rPr>
                <w:rFonts w:hint="eastAsia" w:ascii="仿宋" w:hAnsi="仿宋" w:eastAsia="仿宋" w:cs="仿宋"/>
                <w:color w:val="000000"/>
                <w:kern w:val="0"/>
                <w:szCs w:val="21"/>
                <w:lang w:bidi="ar"/>
              </w:rPr>
              <w:t>1000mm</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含配件重量35kg±5kg;</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2.含双手柄，木多层板材质，配弹簧至少4根，抗压弹簧可调挡位；</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3.304不锈钢定位杆，可承重200kg以上；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4.舒适软包板，采用高密高弹海绵，包裹超纤维皮革；</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5.双皮革脚踏，负荷可调，适配不同身高；</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6.搭配静音滑轮，便于移动，滑动无杂音。</w:t>
            </w:r>
          </w:p>
        </w:tc>
      </w:tr>
    </w:tbl>
    <w:p>
      <w:pPr>
        <w:rPr>
          <w:rFonts w:hAnsi="宋体"/>
          <w:b/>
          <w:color w:val="000000"/>
          <w:sz w:val="36"/>
          <w:szCs w:val="36"/>
        </w:rPr>
      </w:pPr>
      <w:r>
        <w:rPr>
          <w:rFonts w:hint="eastAsia" w:hAnsi="宋体"/>
          <w:b/>
          <w:color w:val="000000"/>
          <w:sz w:val="36"/>
          <w:szCs w:val="36"/>
        </w:rPr>
        <w:br w:type="page"/>
      </w:r>
    </w:p>
    <w:p>
      <w:pPr>
        <w:rPr>
          <w:rFonts w:ascii="仿宋" w:hAnsi="仿宋" w:eastAsia="仿宋" w:cs="仿宋"/>
          <w:sz w:val="24"/>
          <w:szCs w:val="24"/>
        </w:rPr>
      </w:pPr>
      <w:r>
        <w:rPr>
          <w:rFonts w:hint="eastAsia" w:ascii="仿宋" w:hAnsi="仿宋" w:eastAsia="仿宋" w:cs="仿宋"/>
          <w:sz w:val="24"/>
          <w:szCs w:val="24"/>
        </w:rPr>
        <w:t>标项4：飞碟射击队物理治疗、康复及体育治疗仪器设备，本包预算5.4万元。</w:t>
      </w:r>
    </w:p>
    <w:p>
      <w:pPr>
        <w:ind w:firstLine="480" w:firstLineChars="200"/>
        <w:rPr>
          <w:rFonts w:ascii="仿宋" w:hAnsi="仿宋" w:eastAsia="仿宋" w:cs="仿宋"/>
          <w:sz w:val="24"/>
          <w:szCs w:val="24"/>
        </w:rPr>
      </w:pPr>
      <w:r>
        <w:rPr>
          <w:rFonts w:hint="eastAsia" w:ascii="仿宋" w:hAnsi="仿宋" w:eastAsia="仿宋" w:cs="仿宋"/>
          <w:sz w:val="24"/>
          <w:szCs w:val="24"/>
        </w:rPr>
        <w:t>商务要求：</w:t>
      </w:r>
    </w:p>
    <w:p>
      <w:pPr>
        <w:ind w:firstLine="480" w:firstLineChars="200"/>
        <w:rPr>
          <w:rFonts w:ascii="仿宋" w:hAnsi="仿宋" w:eastAsia="仿宋" w:cs="仿宋"/>
          <w:sz w:val="24"/>
          <w:szCs w:val="24"/>
        </w:rPr>
      </w:pPr>
      <w:r>
        <w:rPr>
          <w:rFonts w:hint="eastAsia" w:ascii="仿宋" w:hAnsi="仿宋" w:eastAsia="仿宋" w:cs="仿宋"/>
          <w:sz w:val="24"/>
          <w:szCs w:val="24"/>
        </w:rPr>
        <w:t>交付时间：签订合同后5个工作日内。</w:t>
      </w:r>
    </w:p>
    <w:p>
      <w:pPr>
        <w:ind w:firstLine="480" w:firstLineChars="200"/>
        <w:rPr>
          <w:rFonts w:ascii="仿宋" w:hAnsi="仿宋" w:eastAsia="仿宋" w:cs="仿宋"/>
          <w:sz w:val="24"/>
          <w:szCs w:val="24"/>
        </w:rPr>
      </w:pPr>
      <w:r>
        <w:rPr>
          <w:rFonts w:hint="eastAsia" w:ascii="仿宋" w:hAnsi="仿宋" w:eastAsia="仿宋" w:cs="仿宋"/>
          <w:sz w:val="24"/>
          <w:szCs w:val="24"/>
        </w:rPr>
        <w:t>交付地点：国家体育总局射击射箭运动管理中心。</w:t>
      </w:r>
    </w:p>
    <w:p>
      <w:pPr>
        <w:ind w:firstLine="480" w:firstLineChars="200"/>
        <w:rPr>
          <w:rFonts w:ascii="仿宋" w:hAnsi="仿宋" w:eastAsia="仿宋" w:cs="仿宋"/>
          <w:sz w:val="24"/>
          <w:szCs w:val="24"/>
        </w:rPr>
      </w:pPr>
      <w:r>
        <w:rPr>
          <w:rFonts w:hint="eastAsia" w:ascii="仿宋" w:hAnsi="仿宋" w:eastAsia="仿宋" w:cs="仿宋"/>
          <w:sz w:val="24"/>
          <w:szCs w:val="24"/>
        </w:rPr>
        <w:t>付款条件：货到验收合格后拨付100%。</w:t>
      </w:r>
    </w:p>
    <w:tbl>
      <w:tblPr>
        <w:tblStyle w:val="8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39"/>
        <w:gridCol w:w="659"/>
        <w:gridCol w:w="671"/>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序号</w:t>
            </w:r>
          </w:p>
        </w:tc>
        <w:tc>
          <w:tcPr>
            <w:tcW w:w="84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产品名称</w:t>
            </w:r>
          </w:p>
        </w:tc>
        <w:tc>
          <w:tcPr>
            <w:tcW w:w="38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数量</w:t>
            </w:r>
          </w:p>
        </w:tc>
        <w:tc>
          <w:tcPr>
            <w:tcW w:w="39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单位</w:t>
            </w:r>
          </w:p>
        </w:tc>
        <w:tc>
          <w:tcPr>
            <w:tcW w:w="310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产品参数要求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264" w:type="pct"/>
            <w:tcBorders>
              <w:top w:val="single" w:color="auto" w:sz="4" w:space="0"/>
              <w:left w:val="single" w:color="auto" w:sz="4" w:space="0"/>
              <w:bottom w:val="single" w:color="auto" w:sz="4" w:space="0"/>
              <w:right w:val="single" w:color="auto" w:sz="4" w:space="0"/>
            </w:tcBorders>
            <w:vAlign w:val="center"/>
          </w:tcPr>
          <w:p>
            <w:pPr>
              <w:numPr>
                <w:ilvl w:val="0"/>
                <w:numId w:val="71"/>
              </w:numPr>
              <w:rPr>
                <w:rFonts w:ascii="仿宋" w:hAnsi="仿宋" w:eastAsia="仿宋" w:cs="仿宋"/>
                <w:sz w:val="24"/>
                <w:szCs w:val="24"/>
              </w:rPr>
            </w:pPr>
          </w:p>
        </w:tc>
        <w:tc>
          <w:tcPr>
            <w:tcW w:w="84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便携</w:t>
            </w:r>
          </w:p>
          <w:p>
            <w:pPr>
              <w:jc w:val="center"/>
              <w:rPr>
                <w:rFonts w:hint="eastAsia" w:ascii="仿宋" w:hAnsi="仿宋" w:eastAsia="仿宋" w:cs="仿宋"/>
                <w:sz w:val="24"/>
                <w:szCs w:val="24"/>
              </w:rPr>
            </w:pPr>
            <w:r>
              <w:rPr>
                <w:rFonts w:hint="eastAsia" w:ascii="仿宋" w:hAnsi="仿宋" w:eastAsia="仿宋" w:cs="仿宋"/>
                <w:sz w:val="24"/>
                <w:szCs w:val="24"/>
              </w:rPr>
              <w:t>干扰电</w:t>
            </w:r>
          </w:p>
          <w:p>
            <w:pPr>
              <w:jc w:val="center"/>
              <w:rPr>
                <w:rFonts w:ascii="仿宋" w:hAnsi="仿宋" w:eastAsia="仿宋" w:cs="仿宋"/>
                <w:sz w:val="24"/>
                <w:szCs w:val="24"/>
              </w:rPr>
            </w:pPr>
            <w:r>
              <w:rPr>
                <w:rFonts w:hint="eastAsia" w:ascii="仿宋" w:hAnsi="仿宋" w:eastAsia="仿宋" w:cs="仿宋"/>
                <w:sz w:val="24"/>
                <w:szCs w:val="24"/>
              </w:rPr>
              <w:t>治疗仪</w:t>
            </w:r>
          </w:p>
          <w:p>
            <w:pPr>
              <w:jc w:val="center"/>
              <w:rPr>
                <w:rFonts w:hint="eastAsia" w:ascii="仿宋" w:hAnsi="仿宋" w:eastAsia="仿宋" w:cs="仿宋"/>
                <w:sz w:val="24"/>
                <w:szCs w:val="24"/>
              </w:rPr>
            </w:pPr>
            <w:r>
              <w:rPr>
                <w:rFonts w:hint="eastAsia" w:ascii="仿宋" w:hAnsi="仿宋" w:eastAsia="仿宋" w:cs="仿宋"/>
                <w:sz w:val="24"/>
                <w:szCs w:val="24"/>
              </w:rPr>
              <w:t>（核心</w:t>
            </w:r>
          </w:p>
          <w:p>
            <w:pPr>
              <w:jc w:val="center"/>
              <w:rPr>
                <w:rFonts w:ascii="仿宋" w:hAnsi="仿宋" w:eastAsia="仿宋" w:cs="仿宋"/>
                <w:sz w:val="24"/>
                <w:szCs w:val="24"/>
              </w:rPr>
            </w:pPr>
            <w:r>
              <w:rPr>
                <w:rFonts w:hint="eastAsia" w:ascii="仿宋" w:hAnsi="仿宋" w:eastAsia="仿宋" w:cs="仿宋"/>
                <w:sz w:val="24"/>
                <w:szCs w:val="24"/>
              </w:rPr>
              <w:t>产品）</w:t>
            </w:r>
          </w:p>
        </w:tc>
        <w:tc>
          <w:tcPr>
            <w:tcW w:w="38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1</w:t>
            </w:r>
          </w:p>
        </w:tc>
        <w:tc>
          <w:tcPr>
            <w:tcW w:w="39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台</w:t>
            </w:r>
          </w:p>
        </w:tc>
        <w:tc>
          <w:tcPr>
            <w:tcW w:w="310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▲第二类医疗器械产品注册证明文件</w:t>
            </w:r>
          </w:p>
          <w:p>
            <w:pPr>
              <w:rPr>
                <w:rFonts w:ascii="仿宋" w:hAnsi="仿宋" w:eastAsia="仿宋" w:cs="仿宋"/>
                <w:sz w:val="24"/>
                <w:szCs w:val="24"/>
              </w:rPr>
            </w:pPr>
            <w:r>
              <w:rPr>
                <w:rFonts w:hint="eastAsia" w:ascii="仿宋" w:hAnsi="仿宋" w:eastAsia="仿宋" w:cs="仿宋"/>
                <w:sz w:val="24"/>
                <w:szCs w:val="24"/>
              </w:rPr>
              <w:t>1、具有干扰电、等幅中频、调制中频、俄式刺激、直流电、间动电、感应电等多种输出波形和参数变量</w:t>
            </w:r>
            <w:r>
              <w:rPr>
                <w:rFonts w:hint="eastAsia" w:ascii="仿宋" w:hAnsi="仿宋" w:eastAsia="仿宋" w:cs="仿宋"/>
                <w:sz w:val="24"/>
                <w:szCs w:val="24"/>
              </w:rPr>
              <w:br w:type="textWrapping"/>
            </w:r>
            <w:r>
              <w:rPr>
                <w:rFonts w:hint="eastAsia" w:ascii="仿宋" w:hAnsi="仿宋" w:eastAsia="仿宋" w:cs="仿宋"/>
                <w:sz w:val="24"/>
                <w:szCs w:val="24"/>
              </w:rPr>
              <w:t>2、主要是利用变频正弦波电流作用于人体，通过干扰电治疗仪产生的不同频率的刺激电流，可以显著改善人体的疼痛和功能障碍</w:t>
            </w:r>
            <w:r>
              <w:rPr>
                <w:rFonts w:hint="eastAsia" w:ascii="仿宋" w:hAnsi="仿宋" w:eastAsia="仿宋" w:cs="仿宋"/>
                <w:sz w:val="24"/>
                <w:szCs w:val="24"/>
              </w:rPr>
              <w:br w:type="textWrapping"/>
            </w:r>
            <w:r>
              <w:rPr>
                <w:rFonts w:hint="eastAsia" w:ascii="仿宋" w:hAnsi="仿宋" w:eastAsia="仿宋" w:cs="仿宋"/>
                <w:sz w:val="24"/>
                <w:szCs w:val="24"/>
              </w:rPr>
              <w:t>3、理疗电极片1尺寸：≤108.5mm×75.5mm</w:t>
            </w:r>
            <w:r>
              <w:rPr>
                <w:rFonts w:hint="eastAsia" w:ascii="仿宋" w:hAnsi="仿宋" w:eastAsia="仿宋" w:cs="仿宋"/>
                <w:sz w:val="24"/>
                <w:szCs w:val="24"/>
              </w:rPr>
              <w:br w:type="textWrapping"/>
            </w:r>
            <w:r>
              <w:rPr>
                <w:rFonts w:hint="eastAsia" w:ascii="仿宋" w:hAnsi="仿宋" w:eastAsia="仿宋" w:cs="仿宋"/>
                <w:sz w:val="24"/>
                <w:szCs w:val="24"/>
              </w:rPr>
              <w:t>4、理疗电极片2尺寸：≤ 64.5mm×66mm</w:t>
            </w:r>
            <w:r>
              <w:rPr>
                <w:rFonts w:hint="eastAsia" w:ascii="仿宋" w:hAnsi="仿宋" w:eastAsia="仿宋" w:cs="仿宋"/>
                <w:sz w:val="24"/>
                <w:szCs w:val="24"/>
              </w:rPr>
              <w:br w:type="textWrapping"/>
            </w:r>
            <w:r>
              <w:rPr>
                <w:rFonts w:hint="eastAsia" w:ascii="仿宋" w:hAnsi="仿宋" w:eastAsia="仿宋" w:cs="仿宋"/>
                <w:sz w:val="24"/>
                <w:szCs w:val="24"/>
              </w:rPr>
              <w:t>5、输出脉冲频率测量范围：2kHz-10kHz</w:t>
            </w:r>
            <w:r>
              <w:rPr>
                <w:rFonts w:hint="eastAsia" w:ascii="仿宋" w:hAnsi="仿宋" w:eastAsia="仿宋" w:cs="仿宋"/>
                <w:sz w:val="24"/>
                <w:szCs w:val="24"/>
                <w:lang w:eastAsia="zh-CN"/>
              </w:rPr>
              <w:t>，</w:t>
            </w:r>
            <w:r>
              <w:rPr>
                <w:rFonts w:hint="eastAsia" w:ascii="仿宋" w:hAnsi="仿宋" w:eastAsia="仿宋" w:cs="仿宋"/>
                <w:sz w:val="24"/>
                <w:szCs w:val="24"/>
              </w:rPr>
              <w:t>允差±10%</w:t>
            </w:r>
            <w:r>
              <w:rPr>
                <w:rFonts w:hint="eastAsia" w:ascii="仿宋" w:hAnsi="仿宋" w:eastAsia="仿宋" w:cs="仿宋"/>
                <w:sz w:val="24"/>
                <w:szCs w:val="24"/>
              </w:rPr>
              <w:br w:type="textWrapping"/>
            </w:r>
            <w:r>
              <w:rPr>
                <w:rFonts w:hint="eastAsia" w:ascii="仿宋" w:hAnsi="仿宋" w:eastAsia="仿宋" w:cs="仿宋"/>
                <w:sz w:val="24"/>
                <w:szCs w:val="24"/>
              </w:rPr>
              <w:t>6、定时时间：20分钟，连续工作时间≥4小时，运行模式为连续运行</w:t>
            </w:r>
            <w:r>
              <w:rPr>
                <w:rFonts w:hint="eastAsia" w:ascii="仿宋" w:hAnsi="仿宋" w:eastAsia="仿宋" w:cs="仿宋"/>
                <w:sz w:val="24"/>
                <w:szCs w:val="24"/>
              </w:rPr>
              <w:br w:type="textWrapping"/>
            </w:r>
            <w:r>
              <w:rPr>
                <w:rFonts w:hint="eastAsia" w:ascii="仿宋" w:hAnsi="仿宋" w:eastAsia="仿宋" w:cs="仿宋"/>
                <w:sz w:val="24"/>
                <w:szCs w:val="24"/>
              </w:rPr>
              <w:t>7、输出电流：在500Ω负载抗阻下，频率≤1500Hz输出电流限制为80mA（r.m.s）,频率＞1500Hz限值为100mA(r.m.s)</w:t>
            </w:r>
            <w:r>
              <w:rPr>
                <w:rFonts w:hint="eastAsia" w:ascii="仿宋" w:hAnsi="仿宋" w:eastAsia="仿宋" w:cs="仿宋"/>
                <w:sz w:val="24"/>
                <w:szCs w:val="24"/>
              </w:rPr>
              <w:br w:type="textWrapping"/>
            </w:r>
            <w:r>
              <w:rPr>
                <w:rFonts w:hint="eastAsia" w:ascii="仿宋" w:hAnsi="仿宋" w:eastAsia="仿宋" w:cs="仿宋"/>
                <w:sz w:val="24"/>
                <w:szCs w:val="24"/>
              </w:rPr>
              <w:t>8、独立双通道设计、2大中频疗法全身多部位适用</w:t>
            </w:r>
            <w:r>
              <w:rPr>
                <w:rFonts w:hint="eastAsia" w:ascii="仿宋" w:hAnsi="仿宋" w:eastAsia="仿宋" w:cs="仿宋"/>
                <w:sz w:val="24"/>
                <w:szCs w:val="24"/>
              </w:rPr>
              <w:br w:type="textWrapping"/>
            </w:r>
            <w:r>
              <w:rPr>
                <w:rFonts w:hint="eastAsia" w:ascii="仿宋" w:hAnsi="仿宋" w:eastAsia="仿宋" w:cs="仿宋"/>
                <w:sz w:val="24"/>
                <w:szCs w:val="24"/>
              </w:rPr>
              <w:t>9、不少于25钟理疗模式，≥50档强度调节</w:t>
            </w:r>
            <w:r>
              <w:rPr>
                <w:rFonts w:hint="eastAsia" w:ascii="仿宋" w:hAnsi="仿宋" w:eastAsia="仿宋" w:cs="仿宋"/>
                <w:sz w:val="24"/>
                <w:szCs w:val="24"/>
              </w:rPr>
              <w:br w:type="textWrapping"/>
            </w:r>
            <w:r>
              <w:rPr>
                <w:rFonts w:hint="eastAsia" w:ascii="仿宋" w:hAnsi="仿宋" w:eastAsia="仿宋" w:cs="仿宋"/>
                <w:sz w:val="24"/>
                <w:szCs w:val="24"/>
              </w:rPr>
              <w:t>10、不少于3档温热加速释压，可存储3组记忆值，自由切换，方便快捷</w:t>
            </w:r>
            <w:r>
              <w:rPr>
                <w:rFonts w:hint="eastAsia" w:ascii="仿宋" w:hAnsi="仿宋" w:eastAsia="仿宋" w:cs="仿宋"/>
                <w:sz w:val="24"/>
                <w:szCs w:val="24"/>
              </w:rPr>
              <w:br w:type="textWrapping"/>
            </w:r>
            <w:r>
              <w:rPr>
                <w:rFonts w:hint="eastAsia" w:ascii="仿宋" w:hAnsi="仿宋" w:eastAsia="仿宋" w:cs="仿宋"/>
                <w:sz w:val="24"/>
                <w:szCs w:val="24"/>
              </w:rPr>
              <w:t>11、低、中频优势兼备深入缓解疼痛</w:t>
            </w:r>
            <w:r>
              <w:rPr>
                <w:rFonts w:hint="eastAsia" w:ascii="仿宋" w:hAnsi="仿宋" w:eastAsia="仿宋" w:cs="仿宋"/>
                <w:sz w:val="24"/>
                <w:szCs w:val="24"/>
              </w:rPr>
              <w:br w:type="textWrapping"/>
            </w:r>
            <w:r>
              <w:rPr>
                <w:rFonts w:hint="eastAsia" w:ascii="仿宋" w:hAnsi="仿宋" w:eastAsia="仿宋" w:cs="仿宋"/>
                <w:sz w:val="24"/>
                <w:szCs w:val="24"/>
              </w:rPr>
              <w:t>12、模拟中医按摩手法，快速缓解酸胀疲劳，放松肌肉，促进血液循环</w:t>
            </w:r>
            <w:r>
              <w:rPr>
                <w:rFonts w:hint="eastAsia" w:ascii="仿宋" w:hAnsi="仿宋" w:eastAsia="仿宋" w:cs="仿宋"/>
                <w:sz w:val="24"/>
                <w:szCs w:val="24"/>
              </w:rPr>
              <w:br w:type="textWrapping"/>
            </w:r>
            <w:r>
              <w:rPr>
                <w:rFonts w:hint="eastAsia" w:ascii="仿宋" w:hAnsi="仿宋" w:eastAsia="仿宋" w:cs="仿宋"/>
                <w:sz w:val="24"/>
                <w:szCs w:val="24"/>
              </w:rPr>
              <w:t>13、理疗方式有揉捏、按压、按摩等分类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Borders>
              <w:top w:val="single" w:color="auto" w:sz="4" w:space="0"/>
              <w:left w:val="single" w:color="auto" w:sz="4" w:space="0"/>
              <w:bottom w:val="single" w:color="auto" w:sz="4" w:space="0"/>
              <w:right w:val="single" w:color="auto" w:sz="4" w:space="0"/>
            </w:tcBorders>
            <w:vAlign w:val="center"/>
          </w:tcPr>
          <w:p>
            <w:pPr>
              <w:numPr>
                <w:ilvl w:val="0"/>
                <w:numId w:val="71"/>
              </w:numPr>
              <w:rPr>
                <w:rFonts w:ascii="仿宋" w:hAnsi="仿宋" w:eastAsia="仿宋" w:cs="仿宋"/>
                <w:sz w:val="24"/>
                <w:szCs w:val="24"/>
              </w:rPr>
            </w:pPr>
          </w:p>
        </w:tc>
        <w:tc>
          <w:tcPr>
            <w:tcW w:w="84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脉冲电疗仪</w:t>
            </w:r>
          </w:p>
        </w:tc>
        <w:tc>
          <w:tcPr>
            <w:tcW w:w="38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5</w:t>
            </w:r>
          </w:p>
        </w:tc>
        <w:tc>
          <w:tcPr>
            <w:tcW w:w="39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台</w:t>
            </w:r>
          </w:p>
        </w:tc>
        <w:tc>
          <w:tcPr>
            <w:tcW w:w="310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▲第二类医疗器械产品注册证明文件</w:t>
            </w:r>
          </w:p>
          <w:p>
            <w:pPr>
              <w:rPr>
                <w:rFonts w:ascii="仿宋" w:hAnsi="仿宋" w:eastAsia="仿宋" w:cs="仿宋"/>
                <w:sz w:val="24"/>
                <w:szCs w:val="24"/>
              </w:rPr>
            </w:pPr>
            <w:r>
              <w:rPr>
                <w:rFonts w:hint="eastAsia" w:ascii="仿宋" w:hAnsi="仿宋" w:eastAsia="仿宋" w:cs="仿宋"/>
                <w:sz w:val="24"/>
                <w:szCs w:val="24"/>
              </w:rPr>
              <w:t>▲配置至少包含：主机1台；柱式插线1条（配合自粘贴片）；自粘贴片1副；胶贴片5副，电针夹子5支；探穴探笔1支</w:t>
            </w:r>
          </w:p>
          <w:p>
            <w:pPr>
              <w:numPr>
                <w:ilvl w:val="0"/>
                <w:numId w:val="72"/>
              </w:numPr>
              <w:ind w:left="0" w:firstLine="0"/>
              <w:rPr>
                <w:rFonts w:ascii="仿宋" w:hAnsi="仿宋" w:eastAsia="仿宋" w:cs="仿宋"/>
                <w:sz w:val="24"/>
                <w:szCs w:val="24"/>
              </w:rPr>
            </w:pPr>
            <w:r>
              <w:rPr>
                <w:rFonts w:hint="eastAsia" w:ascii="仿宋" w:hAnsi="仿宋" w:eastAsia="仿宋" w:cs="仿宋"/>
                <w:sz w:val="24"/>
                <w:szCs w:val="24"/>
              </w:rPr>
              <w:t>功能：用电针仪输出脉冲电流，通过毫针作用于人体经络腧穴以刺激穴位、调整经络、调和气血、治疗伤病，缓解疼痛。</w:t>
            </w:r>
          </w:p>
          <w:p>
            <w:pPr>
              <w:numPr>
                <w:ilvl w:val="0"/>
                <w:numId w:val="72"/>
              </w:numPr>
              <w:ind w:left="0" w:firstLine="0"/>
              <w:rPr>
                <w:rFonts w:ascii="仿宋" w:hAnsi="仿宋" w:eastAsia="仿宋" w:cs="仿宋"/>
                <w:sz w:val="24"/>
                <w:szCs w:val="24"/>
              </w:rPr>
            </w:pPr>
            <w:r>
              <w:rPr>
                <w:rFonts w:hint="eastAsia" w:ascii="仿宋" w:hAnsi="仿宋" w:eastAsia="仿宋" w:cs="仿宋"/>
                <w:sz w:val="24"/>
                <w:szCs w:val="24"/>
              </w:rPr>
              <w:t>电源配备器或内装（2号电池6节）sv供电</w:t>
            </w:r>
          </w:p>
          <w:p>
            <w:pPr>
              <w:numPr>
                <w:ilvl w:val="0"/>
                <w:numId w:val="72"/>
              </w:numPr>
              <w:ind w:left="0" w:firstLine="0"/>
              <w:rPr>
                <w:rFonts w:ascii="仿宋" w:hAnsi="仿宋" w:eastAsia="仿宋" w:cs="仿宋"/>
                <w:sz w:val="24"/>
                <w:szCs w:val="24"/>
              </w:rPr>
            </w:pPr>
            <w:r>
              <w:rPr>
                <w:rFonts w:hint="eastAsia" w:ascii="仿宋" w:hAnsi="仿宋" w:eastAsia="仿宋" w:cs="仿宋"/>
                <w:sz w:val="24"/>
                <w:szCs w:val="24"/>
              </w:rPr>
              <w:t>输入功率小于20VA</w:t>
            </w:r>
          </w:p>
          <w:p>
            <w:pPr>
              <w:numPr>
                <w:ilvl w:val="0"/>
                <w:numId w:val="72"/>
              </w:numPr>
              <w:ind w:left="0" w:firstLine="0"/>
              <w:rPr>
                <w:rFonts w:ascii="仿宋" w:hAnsi="仿宋" w:eastAsia="仿宋" w:cs="仿宋"/>
                <w:sz w:val="24"/>
                <w:szCs w:val="24"/>
              </w:rPr>
            </w:pPr>
            <w:r>
              <w:rPr>
                <w:rFonts w:hint="eastAsia" w:ascii="仿宋" w:hAnsi="仿宋" w:eastAsia="仿宋" w:cs="仿宋"/>
                <w:sz w:val="24"/>
                <w:szCs w:val="24"/>
              </w:rPr>
              <w:t>不少于六路输出端口，五种波形可选（连续、断续、疏密、起伏、起止波形）</w:t>
            </w:r>
          </w:p>
          <w:p>
            <w:pPr>
              <w:numPr>
                <w:ilvl w:val="0"/>
                <w:numId w:val="72"/>
              </w:numPr>
              <w:ind w:left="0" w:firstLine="0"/>
              <w:rPr>
                <w:rFonts w:ascii="仿宋" w:hAnsi="仿宋" w:eastAsia="仿宋" w:cs="仿宋"/>
                <w:sz w:val="24"/>
                <w:szCs w:val="24"/>
              </w:rPr>
            </w:pPr>
            <w:r>
              <w:rPr>
                <w:rFonts w:hint="eastAsia" w:ascii="仿宋" w:hAnsi="仿宋" w:eastAsia="仿宋" w:cs="仿宋"/>
                <w:sz w:val="24"/>
                <w:szCs w:val="24"/>
              </w:rPr>
              <w:t>基波脉冲频率范围在1.2-55Hz±30%，脉冲宽度0.6±0.15ms</w:t>
            </w:r>
          </w:p>
          <w:p>
            <w:pPr>
              <w:numPr>
                <w:ilvl w:val="0"/>
                <w:numId w:val="72"/>
              </w:numPr>
              <w:ind w:left="0" w:firstLine="0"/>
              <w:rPr>
                <w:rFonts w:ascii="仿宋" w:hAnsi="仿宋" w:eastAsia="仿宋" w:cs="仿宋"/>
                <w:sz w:val="24"/>
                <w:szCs w:val="24"/>
              </w:rPr>
            </w:pPr>
            <w:r>
              <w:rPr>
                <w:rFonts w:hint="eastAsia" w:ascii="仿宋" w:hAnsi="仿宋" w:eastAsia="仿宋" w:cs="仿宋"/>
                <w:sz w:val="24"/>
                <w:szCs w:val="24"/>
              </w:rPr>
              <w:t>输出脉冲波形具有低频、低压、脉宽宽等特点</w:t>
            </w:r>
          </w:p>
          <w:p>
            <w:pPr>
              <w:numPr>
                <w:ilvl w:val="0"/>
                <w:numId w:val="72"/>
              </w:numPr>
              <w:ind w:left="0" w:firstLine="0"/>
              <w:rPr>
                <w:rFonts w:ascii="仿宋" w:hAnsi="仿宋" w:eastAsia="仿宋" w:cs="仿宋"/>
                <w:sz w:val="24"/>
                <w:szCs w:val="24"/>
              </w:rPr>
            </w:pPr>
            <w:r>
              <w:rPr>
                <w:rFonts w:hint="eastAsia" w:ascii="仿宋" w:hAnsi="仿宋" w:eastAsia="仿宋" w:cs="仿宋"/>
                <w:sz w:val="24"/>
                <w:szCs w:val="24"/>
              </w:rPr>
              <w:t>输出电流限值，负载为1000Ω时输出电流有效值＜10mA</w:t>
            </w:r>
          </w:p>
          <w:p>
            <w:pPr>
              <w:numPr>
                <w:ilvl w:val="0"/>
                <w:numId w:val="72"/>
              </w:numPr>
              <w:ind w:left="0" w:firstLine="0"/>
              <w:rPr>
                <w:rFonts w:ascii="仿宋" w:hAnsi="仿宋" w:eastAsia="仿宋" w:cs="仿宋"/>
                <w:sz w:val="24"/>
                <w:szCs w:val="24"/>
              </w:rPr>
            </w:pPr>
            <w:r>
              <w:rPr>
                <w:rFonts w:hint="eastAsia" w:ascii="仿宋" w:hAnsi="仿宋" w:eastAsia="仿宋" w:cs="仿宋"/>
                <w:sz w:val="24"/>
                <w:szCs w:val="24"/>
              </w:rPr>
              <w:t>最大输出功率：1000Ω负载下0.09VA，各组输出强度单独可调</w:t>
            </w:r>
          </w:p>
          <w:p>
            <w:pPr>
              <w:numPr>
                <w:ilvl w:val="0"/>
                <w:numId w:val="72"/>
              </w:numPr>
              <w:ind w:left="0" w:firstLine="0"/>
              <w:rPr>
                <w:rFonts w:ascii="仿宋" w:hAnsi="仿宋" w:eastAsia="仿宋" w:cs="仿宋"/>
                <w:sz w:val="24"/>
                <w:szCs w:val="24"/>
              </w:rPr>
            </w:pPr>
            <w:r>
              <w:rPr>
                <w:rFonts w:hint="eastAsia" w:ascii="仿宋" w:hAnsi="仿宋" w:eastAsia="仿宋" w:cs="仿宋"/>
                <w:sz w:val="24"/>
                <w:szCs w:val="24"/>
              </w:rPr>
              <w:t>有辅助探测穴位功能，音乐提示功能，定时功能，电源交直流转换功能，开机安全保护功能</w:t>
            </w:r>
          </w:p>
          <w:p>
            <w:pPr>
              <w:numPr>
                <w:ilvl w:val="0"/>
                <w:numId w:val="72"/>
              </w:numPr>
              <w:ind w:left="0" w:firstLine="0"/>
              <w:rPr>
                <w:rFonts w:ascii="仿宋" w:hAnsi="仿宋" w:eastAsia="仿宋" w:cs="仿宋"/>
                <w:sz w:val="24"/>
                <w:szCs w:val="24"/>
              </w:rPr>
            </w:pPr>
            <w:r>
              <w:rPr>
                <w:rFonts w:hint="eastAsia" w:ascii="仿宋" w:hAnsi="仿宋" w:eastAsia="仿宋" w:cs="仿宋"/>
                <w:sz w:val="24"/>
                <w:szCs w:val="24"/>
              </w:rPr>
              <w:t>输出直流分量为0</w:t>
            </w:r>
          </w:p>
          <w:p>
            <w:pPr>
              <w:numPr>
                <w:ilvl w:val="0"/>
                <w:numId w:val="72"/>
              </w:numPr>
              <w:ind w:left="0" w:firstLine="0"/>
              <w:rPr>
                <w:rFonts w:ascii="仿宋" w:hAnsi="仿宋" w:eastAsia="仿宋" w:cs="仿宋"/>
                <w:sz w:val="24"/>
                <w:szCs w:val="24"/>
              </w:rPr>
            </w:pPr>
            <w:r>
              <w:rPr>
                <w:rFonts w:hint="eastAsia" w:ascii="仿宋" w:hAnsi="仿宋" w:eastAsia="仿宋" w:cs="仿宋"/>
                <w:sz w:val="24"/>
                <w:szCs w:val="24"/>
              </w:rPr>
              <w:t>体积：长宽高：≤220×170×75mm，重量≤1.3kg</w:t>
            </w:r>
          </w:p>
          <w:p>
            <w:pPr>
              <w:numPr>
                <w:ilvl w:val="0"/>
                <w:numId w:val="72"/>
              </w:numPr>
              <w:ind w:left="0" w:firstLine="0"/>
              <w:rPr>
                <w:rFonts w:ascii="仿宋" w:hAnsi="仿宋" w:eastAsia="仿宋" w:cs="仿宋"/>
                <w:sz w:val="24"/>
                <w:szCs w:val="24"/>
              </w:rPr>
            </w:pPr>
            <w:r>
              <w:rPr>
                <w:rFonts w:hint="eastAsia" w:ascii="仿宋" w:hAnsi="仿宋" w:eastAsia="仿宋" w:cs="仿宋"/>
                <w:sz w:val="24"/>
                <w:szCs w:val="24"/>
              </w:rPr>
              <w:t>可以根据人员具体情况，调节电流的大小和频率，实现个性化治疗，操作简便，安全性高。</w:t>
            </w:r>
          </w:p>
        </w:tc>
      </w:tr>
    </w:tbl>
    <w:p>
      <w:pPr>
        <w:rPr>
          <w:rFonts w:ascii="仿宋" w:hAnsi="仿宋" w:eastAsia="仿宋" w:cs="仿宋"/>
          <w:szCs w:val="21"/>
        </w:rPr>
      </w:pPr>
    </w:p>
    <w:p>
      <w:pPr>
        <w:rPr>
          <w:rFonts w:hAnsi="宋体"/>
          <w:b/>
          <w:color w:val="000000"/>
          <w:sz w:val="36"/>
          <w:szCs w:val="36"/>
        </w:rPr>
      </w:pPr>
      <w:r>
        <w:rPr>
          <w:rFonts w:hint="eastAsia" w:hAnsi="宋体"/>
          <w:b/>
          <w:color w:val="000000"/>
          <w:sz w:val="36"/>
          <w:szCs w:val="36"/>
        </w:rPr>
        <w:br w:type="page"/>
      </w:r>
    </w:p>
    <w:p>
      <w:pPr>
        <w:rPr>
          <w:rFonts w:ascii="仿宋" w:hAnsi="仿宋" w:eastAsia="仿宋" w:cs="仿宋"/>
          <w:sz w:val="24"/>
          <w:szCs w:val="24"/>
        </w:rPr>
      </w:pPr>
      <w:r>
        <w:rPr>
          <w:rFonts w:hint="eastAsia" w:ascii="仿宋" w:hAnsi="仿宋" w:eastAsia="仿宋" w:cs="仿宋"/>
          <w:sz w:val="24"/>
          <w:szCs w:val="24"/>
        </w:rPr>
        <w:t>标项5：飞碟射击队飞碟技术分析与服务系统，本包预算26万元。</w:t>
      </w:r>
    </w:p>
    <w:p>
      <w:pPr>
        <w:ind w:firstLine="480" w:firstLineChars="200"/>
        <w:rPr>
          <w:rFonts w:ascii="仿宋" w:hAnsi="仿宋" w:eastAsia="仿宋" w:cs="仿宋"/>
          <w:sz w:val="24"/>
          <w:szCs w:val="24"/>
        </w:rPr>
      </w:pPr>
      <w:r>
        <w:rPr>
          <w:rFonts w:hint="eastAsia" w:ascii="仿宋" w:hAnsi="仿宋" w:eastAsia="仿宋" w:cs="仿宋"/>
          <w:sz w:val="24"/>
          <w:szCs w:val="24"/>
        </w:rPr>
        <w:t>商务要求：</w:t>
      </w:r>
    </w:p>
    <w:p>
      <w:pPr>
        <w:ind w:firstLine="480" w:firstLineChars="200"/>
        <w:rPr>
          <w:rFonts w:ascii="仿宋" w:hAnsi="仿宋" w:eastAsia="仿宋" w:cs="仿宋"/>
          <w:sz w:val="24"/>
          <w:szCs w:val="24"/>
        </w:rPr>
      </w:pPr>
      <w:r>
        <w:rPr>
          <w:rFonts w:hint="eastAsia" w:ascii="仿宋" w:hAnsi="仿宋" w:eastAsia="仿宋" w:cs="仿宋"/>
          <w:sz w:val="24"/>
          <w:szCs w:val="24"/>
        </w:rPr>
        <w:t>交付时间：签订合同后5个工作日内。</w:t>
      </w:r>
    </w:p>
    <w:p>
      <w:pPr>
        <w:ind w:firstLine="480" w:firstLineChars="200"/>
        <w:rPr>
          <w:rFonts w:ascii="仿宋" w:hAnsi="仿宋" w:eastAsia="仿宋" w:cs="仿宋"/>
          <w:sz w:val="24"/>
          <w:szCs w:val="24"/>
        </w:rPr>
      </w:pPr>
      <w:r>
        <w:rPr>
          <w:rFonts w:hint="eastAsia" w:ascii="仿宋" w:hAnsi="仿宋" w:eastAsia="仿宋" w:cs="仿宋"/>
          <w:sz w:val="24"/>
          <w:szCs w:val="24"/>
        </w:rPr>
        <w:t>交付地点：国家体育总局射击射箭运动管理中心。</w:t>
      </w:r>
    </w:p>
    <w:p>
      <w:pPr>
        <w:ind w:firstLine="480" w:firstLineChars="200"/>
        <w:rPr>
          <w:rFonts w:ascii="仿宋" w:hAnsi="仿宋" w:eastAsia="仿宋" w:cs="仿宋"/>
          <w:sz w:val="24"/>
          <w:szCs w:val="24"/>
        </w:rPr>
      </w:pPr>
      <w:r>
        <w:rPr>
          <w:rFonts w:hint="eastAsia" w:ascii="仿宋" w:hAnsi="仿宋" w:eastAsia="仿宋" w:cs="仿宋"/>
          <w:sz w:val="24"/>
          <w:szCs w:val="24"/>
        </w:rPr>
        <w:t>付款条件：货到验收合格后拨付100%。</w:t>
      </w:r>
    </w:p>
    <w:tbl>
      <w:tblPr>
        <w:tblStyle w:val="82"/>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493"/>
        <w:gridCol w:w="684"/>
        <w:gridCol w:w="696"/>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产品名称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数量</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单位</w:t>
            </w:r>
          </w:p>
        </w:tc>
        <w:tc>
          <w:tcPr>
            <w:tcW w:w="54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产品参数要求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467" w:type="dxa"/>
            <w:tcBorders>
              <w:top w:val="single" w:color="auto" w:sz="4" w:space="0"/>
              <w:left w:val="single" w:color="auto" w:sz="4" w:space="0"/>
              <w:bottom w:val="single" w:color="auto" w:sz="4" w:space="0"/>
              <w:right w:val="single" w:color="auto" w:sz="4" w:space="0"/>
            </w:tcBorders>
            <w:vAlign w:val="center"/>
          </w:tcPr>
          <w:p>
            <w:pPr>
              <w:numPr>
                <w:ilvl w:val="0"/>
                <w:numId w:val="73"/>
              </w:numPr>
              <w:jc w:val="center"/>
              <w:rPr>
                <w:rFonts w:ascii="仿宋" w:hAnsi="仿宋" w:eastAsia="仿宋" w:cs="仿宋"/>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飞碟技术</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分析与服务系统</w:t>
            </w:r>
          </w:p>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（核心</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产品）</w:t>
            </w: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2</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548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功能描述：</w:t>
            </w:r>
            <w:r>
              <w:rPr>
                <w:rFonts w:hint="eastAsia" w:ascii="仿宋" w:hAnsi="仿宋" w:eastAsia="仿宋" w:cs="仿宋"/>
                <w:color w:val="000000"/>
                <w:kern w:val="0"/>
                <w:sz w:val="24"/>
                <w:szCs w:val="24"/>
                <w:lang w:bidi="ar"/>
              </w:rPr>
              <w:t>该套系统支持现场录制视频，分析多向和双向飞碟射击技术，提取相关的技术数据，并能够通过服务平台将视频和数据以及分析报告发送给相关的教练员和运动员以及管理人员，能够在教练员、科研人员以及运动员之</w:t>
            </w:r>
            <w:r>
              <w:rPr>
                <w:rFonts w:hint="eastAsia" w:ascii="仿宋" w:hAnsi="仿宋" w:eastAsia="仿宋" w:cs="仿宋"/>
                <w:color w:val="000000"/>
                <w:kern w:val="0"/>
                <w:sz w:val="24"/>
                <w:szCs w:val="24"/>
                <w:lang w:eastAsia="zh-CN" w:bidi="ar"/>
              </w:rPr>
              <w:t>间</w:t>
            </w:r>
            <w:r>
              <w:rPr>
                <w:rFonts w:hint="eastAsia" w:ascii="仿宋" w:hAnsi="仿宋" w:eastAsia="仿宋" w:cs="仿宋"/>
                <w:color w:val="000000"/>
                <w:kern w:val="0"/>
                <w:sz w:val="24"/>
                <w:szCs w:val="24"/>
                <w:lang w:bidi="ar"/>
              </w:rPr>
              <w:t>协同合作，为训练提供综合的服务。</w:t>
            </w:r>
          </w:p>
          <w:p>
            <w:pPr>
              <w:widowControl/>
              <w:jc w:val="left"/>
              <w:textAlignment w:val="center"/>
              <w:rPr>
                <w:rFonts w:ascii="仿宋" w:hAnsi="仿宋" w:eastAsia="仿宋" w:cs="仿宋"/>
                <w:color w:val="000000"/>
                <w:kern w:val="0"/>
                <w:sz w:val="24"/>
                <w:szCs w:val="24"/>
                <w:lang w:bidi="ar"/>
              </w:rPr>
            </w:pP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硬件支持：（包含视频采集录制硬件与服务器）</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 服务器配置：cpu＞3.0GHz、内存≥4G，高速大容量数据存储。</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支持视频信号源： PAL/NTSC， HD 、HDV 和 AVCHD 视频格式；支持 MPEG-2、MPEG-4、AVI、WMV、MOV 视频文件类型；支持H.264（ONVIF）流媒体格式。</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 摄像机配置：具备拍摄功能，镜头为26.8mm广角 1080p高清（加广角镜）。</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 视频线：配备高速视频传输线（HDMI），支持 PAL/NTSC， HD 、HDV 和 AVCHD 等格式视频传输。</w:t>
            </w:r>
          </w:p>
          <w:p>
            <w:pPr>
              <w:widowControl/>
              <w:jc w:val="left"/>
              <w:textAlignment w:val="center"/>
              <w:rPr>
                <w:rFonts w:ascii="仿宋" w:hAnsi="仿宋" w:eastAsia="仿宋" w:cs="仿宋"/>
                <w:color w:val="000000"/>
                <w:kern w:val="0"/>
                <w:sz w:val="24"/>
                <w:szCs w:val="24"/>
                <w:lang w:bidi="ar"/>
              </w:rPr>
            </w:pP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软件平台支持：（包含视频录制与分析平台及服务平台）</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 支持对采集画面进行实时处理（调整画面比例、方向、转储视频文件格式等），支持对采集机位的管理（新增、删除、重命名、检索等）；</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支持采集视频文件的自定义分类检索，自定义标记规则，可定义和标记统计赛场区域事件。</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 支持视频文件的多屏对比查看（二屏、三屏、四屏）</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 支持对目标人物在运动过程中的关键位置进行标记测量，包含角度、距离，时间等数值，同时对测量的位置进行标记和检索；测量数据可进行实时导出本地或上传 至平台 进行图表绘制、报告生成等</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 支持对目标人物在运动过程的运动全景绘制，支持以手动、自动等提取方式生成冻结或者全景的运动效果视频材料，可保存上传至平台，并对生成视频材料进行自定义管理及多端分享查看；</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 支持人体至少33个关键骨骼点自动提取，实时自动生成多个测试方向的骨骼模型，并支持解析点修正、运动数据上传至服务平台进行融合分析。读取并与视频同步显示外部设备生成的 CSV、SRM 数 据，并可通过账户上传发表或下载使用。</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 支持飞碟教练员、科研人员、队伍管理人员自行上传分析图片、视频以及报告文件（包含PC和移动端上传），并进行分享以及查阅权限的管理。</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 支持除了视频文件之外的其他数据的导入以及在系统进行融合（可上传Excel、CSV格式文件的数据，上传后系统解析文件的数据存入系统并进行融合分析，也可以通过连接智能设备获取数据）</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 支持基于飞碟训练过程的成绩统计、训练过程关联、分析等功能，帮助教练对训练及运动过程进行归因分析。</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 支持基于视频或者训练提取数据的建模、分析以及生成报告。</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 操作平台必须与软件为同一厂商生产、同一品牌，可在同一空间校准、标定、采集、分析。</w:t>
            </w:r>
          </w:p>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12. 可发布移动客户端，有专属移动端 APP 程序进行查看及分析。</w:t>
            </w:r>
          </w:p>
        </w:tc>
      </w:tr>
    </w:tbl>
    <w:p>
      <w:pPr>
        <w:rPr>
          <w:rFonts w:hAnsi="宋体"/>
          <w:b/>
          <w:color w:val="000000"/>
          <w:sz w:val="36"/>
          <w:szCs w:val="36"/>
        </w:rPr>
      </w:pPr>
      <w:r>
        <w:rPr>
          <w:rFonts w:hint="eastAsia" w:hAnsi="宋体"/>
          <w:b/>
          <w:color w:val="000000"/>
          <w:sz w:val="36"/>
          <w:szCs w:val="36"/>
        </w:rPr>
        <w:br w:type="page"/>
      </w:r>
    </w:p>
    <w:p>
      <w:pPr>
        <w:rPr>
          <w:rFonts w:hAnsi="宋体"/>
          <w:b/>
          <w:color w:val="000000"/>
          <w:sz w:val="36"/>
          <w:szCs w:val="36"/>
        </w:rPr>
      </w:pPr>
    </w:p>
    <w:p>
      <w:pPr>
        <w:rPr>
          <w:rFonts w:hAnsi="宋体"/>
          <w:b/>
          <w:color w:val="000000"/>
          <w:sz w:val="36"/>
          <w:szCs w:val="36"/>
        </w:rPr>
      </w:pPr>
    </w:p>
    <w:p>
      <w:pPr>
        <w:spacing w:after="240" w:afterLines="100" w:line="340" w:lineRule="exact"/>
        <w:jc w:val="center"/>
        <w:outlineLvl w:val="0"/>
        <w:rPr>
          <w:rFonts w:hAnsi="宋体"/>
          <w:b/>
          <w:color w:val="000000"/>
          <w:sz w:val="36"/>
          <w:szCs w:val="36"/>
        </w:rPr>
      </w:pPr>
      <w:bookmarkStart w:id="16" w:name="_Toc6303"/>
      <w:r>
        <w:rPr>
          <w:rFonts w:hint="eastAsia" w:hAnsi="宋体"/>
          <w:b/>
          <w:color w:val="000000"/>
          <w:sz w:val="36"/>
          <w:szCs w:val="36"/>
        </w:rPr>
        <w:t>第五章</w:t>
      </w:r>
      <w:bookmarkEnd w:id="15"/>
      <w:r>
        <w:rPr>
          <w:rFonts w:hint="eastAsia" w:hAnsi="宋体"/>
          <w:b/>
          <w:color w:val="000000"/>
          <w:sz w:val="36"/>
          <w:szCs w:val="36"/>
        </w:rPr>
        <w:t xml:space="preserve">  采购合同</w:t>
      </w:r>
      <w:bookmarkEnd w:id="16"/>
    </w:p>
    <w:p>
      <w:pPr>
        <w:ind w:firstLine="482" w:firstLineChars="200"/>
        <w:jc w:val="right"/>
        <w:rPr>
          <w:rFonts w:ascii="宋体" w:hAnsi="宋体"/>
          <w:bCs/>
          <w:color w:val="000000"/>
          <w:sz w:val="24"/>
          <w:lang w:eastAsia="zh-Hans"/>
        </w:rPr>
      </w:pPr>
      <w:r>
        <w:rPr>
          <w:rFonts w:hint="eastAsia" w:ascii="宋体" w:hAnsi="宋体"/>
          <w:b/>
          <w:color w:val="000000"/>
          <w:sz w:val="24"/>
          <w:lang w:eastAsia="zh-Hans"/>
        </w:rPr>
        <w:t>合同编号：</w:t>
      </w:r>
    </w:p>
    <w:p>
      <w:pPr>
        <w:snapToGrid w:val="0"/>
        <w:spacing w:line="360" w:lineRule="auto"/>
        <w:jc w:val="center"/>
        <w:rPr>
          <w:rFonts w:ascii="宋体" w:hAnsi="宋体"/>
          <w:color w:val="000000"/>
          <w:sz w:val="36"/>
          <w:szCs w:val="36"/>
        </w:rPr>
      </w:pPr>
      <w:r>
        <w:rPr>
          <w:rFonts w:hint="eastAsia" w:ascii="宋体" w:hAnsi="宋体"/>
          <w:b/>
          <w:color w:val="000000"/>
          <w:sz w:val="44"/>
          <w:szCs w:val="44"/>
        </w:rPr>
        <w:t>采购合同</w:t>
      </w: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甲方：</w:t>
      </w: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法定代表人/授权代表：</w:t>
      </w:r>
      <w:r>
        <w:rPr>
          <w:rFonts w:ascii="宋体" w:hAnsi="宋体"/>
          <w:b/>
          <w:color w:val="000000"/>
          <w:sz w:val="24"/>
        </w:rPr>
        <w:t xml:space="preserve"> </w:t>
      </w: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地址：</w:t>
      </w:r>
      <w:r>
        <w:rPr>
          <w:rFonts w:ascii="宋体" w:hAnsi="宋体"/>
          <w:b/>
          <w:color w:val="000000"/>
          <w:sz w:val="24"/>
        </w:rPr>
        <w:t xml:space="preserve"> </w:t>
      </w: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电话：</w:t>
      </w:r>
    </w:p>
    <w:p>
      <w:pPr>
        <w:widowControl/>
        <w:adjustRightInd w:val="0"/>
        <w:snapToGrid w:val="0"/>
        <w:spacing w:line="360" w:lineRule="auto"/>
        <w:jc w:val="left"/>
        <w:rPr>
          <w:rFonts w:ascii="宋体" w:hAnsi="宋体"/>
          <w:b/>
          <w:color w:val="000000"/>
          <w:sz w:val="24"/>
        </w:rPr>
      </w:pP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乙方：</w:t>
      </w:r>
      <w:r>
        <w:rPr>
          <w:rFonts w:ascii="宋体" w:hAnsi="宋体"/>
          <w:b/>
          <w:color w:val="000000"/>
          <w:sz w:val="24"/>
        </w:rPr>
        <w:t xml:space="preserve"> </w:t>
      </w: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法定代表人/授权代表：</w:t>
      </w:r>
      <w:r>
        <w:rPr>
          <w:rFonts w:ascii="宋体" w:hAnsi="宋体"/>
          <w:b/>
          <w:color w:val="000000"/>
          <w:sz w:val="24"/>
        </w:rPr>
        <w:t xml:space="preserve"> </w:t>
      </w: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地址：</w:t>
      </w:r>
      <w:r>
        <w:rPr>
          <w:rFonts w:ascii="宋体" w:hAnsi="宋体"/>
          <w:b/>
          <w:color w:val="000000"/>
          <w:sz w:val="24"/>
        </w:rPr>
        <w:t xml:space="preserve"> </w:t>
      </w:r>
    </w:p>
    <w:p>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电话：</w:t>
      </w:r>
    </w:p>
    <w:p>
      <w:pPr>
        <w:widowControl/>
        <w:adjustRightInd w:val="0"/>
        <w:snapToGrid w:val="0"/>
        <w:spacing w:line="360" w:lineRule="auto"/>
        <w:jc w:val="left"/>
        <w:rPr>
          <w:rFonts w:ascii="宋体" w:hAnsi="宋体"/>
          <w:b/>
          <w:color w:val="000000"/>
          <w:sz w:val="24"/>
        </w:rPr>
      </w:pPr>
    </w:p>
    <w:p>
      <w:pPr>
        <w:snapToGrid w:val="0"/>
        <w:spacing w:line="360" w:lineRule="auto"/>
        <w:ind w:left="38" w:firstLine="480" w:firstLineChars="200"/>
        <w:rPr>
          <w:rFonts w:ascii="宋体" w:hAnsi="宋体"/>
          <w:color w:val="000000"/>
          <w:sz w:val="24"/>
        </w:rPr>
      </w:pPr>
      <w:r>
        <w:rPr>
          <w:rFonts w:hint="eastAsia" w:ascii="宋体" w:hAnsi="宋体"/>
          <w:color w:val="000000"/>
          <w:sz w:val="24"/>
        </w:rPr>
        <w:t>根</w:t>
      </w:r>
      <w:r>
        <w:rPr>
          <w:rFonts w:ascii="宋体" w:hAnsi="宋体"/>
          <w:color w:val="000000"/>
          <w:sz w:val="24"/>
        </w:rPr>
        <w:t>据《中华人民共和国政府采购法》《中华人民共和国</w:t>
      </w:r>
      <w:r>
        <w:rPr>
          <w:rFonts w:hint="eastAsia" w:ascii="宋体" w:hAnsi="宋体"/>
          <w:color w:val="000000"/>
          <w:sz w:val="24"/>
        </w:rPr>
        <w:t>民法典</w:t>
      </w:r>
      <w:r>
        <w:rPr>
          <w:rFonts w:ascii="宋体" w:hAnsi="宋体"/>
          <w:color w:val="000000"/>
          <w:sz w:val="24"/>
        </w:rPr>
        <w:t>》等相关法律法规</w:t>
      </w:r>
      <w:r>
        <w:rPr>
          <w:rFonts w:hint="eastAsia" w:ascii="宋体" w:hAnsi="宋体"/>
          <w:color w:val="000000"/>
          <w:sz w:val="24"/>
        </w:rPr>
        <w:t>，就甲方向乙方采购</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w:t>
      </w:r>
      <w:r>
        <w:rPr>
          <w:rFonts w:hint="eastAsia" w:ascii="宋体" w:hAnsi="宋体"/>
          <w:color w:val="000000"/>
          <w:sz w:val="24"/>
        </w:rPr>
        <w:t>有关事宜，双方</w:t>
      </w:r>
      <w:r>
        <w:rPr>
          <w:rFonts w:ascii="宋体" w:hAnsi="宋体"/>
          <w:color w:val="000000"/>
          <w:sz w:val="24"/>
        </w:rPr>
        <w:t>经平等协商达成合同如下：</w:t>
      </w:r>
    </w:p>
    <w:p>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一</w:t>
      </w:r>
      <w:r>
        <w:rPr>
          <w:rFonts w:ascii="宋体" w:hAnsi="宋体"/>
          <w:b/>
          <w:bCs/>
          <w:color w:val="000000"/>
          <w:sz w:val="24"/>
        </w:rPr>
        <w:t>、</w:t>
      </w:r>
      <w:r>
        <w:rPr>
          <w:rFonts w:hint="eastAsia" w:ascii="宋体" w:hAnsi="宋体"/>
          <w:b/>
          <w:bCs/>
          <w:color w:val="000000"/>
          <w:sz w:val="24"/>
        </w:rPr>
        <w:t>采购产品及价格</w:t>
      </w:r>
    </w:p>
    <w:p>
      <w:pPr>
        <w:snapToGrid w:val="0"/>
        <w:spacing w:line="360" w:lineRule="auto"/>
        <w:ind w:right="-292" w:rightChars="-139" w:firstLine="465"/>
        <w:rPr>
          <w:rFonts w:ascii="宋体" w:hAnsi="宋体"/>
          <w:color w:val="000000"/>
          <w:sz w:val="24"/>
        </w:rPr>
      </w:pPr>
      <w:r>
        <w:rPr>
          <w:rFonts w:ascii="宋体" w:hAnsi="宋体"/>
          <w:color w:val="000000"/>
          <w:sz w:val="24"/>
        </w:rPr>
        <mc:AlternateContent>
          <mc:Choice Requires="wps">
            <w:drawing>
              <wp:anchor distT="0" distB="0" distL="113665" distR="113665" simplePos="0" relativeHeight="251661312" behindDoc="0" locked="0" layoutInCell="1" allowOverlap="1">
                <wp:simplePos x="0" y="0"/>
                <wp:positionH relativeFrom="column">
                  <wp:posOffset>-533400</wp:posOffset>
                </wp:positionH>
                <wp:positionV relativeFrom="paragraph">
                  <wp:posOffset>224790</wp:posOffset>
                </wp:positionV>
                <wp:extent cx="0" cy="0"/>
                <wp:effectExtent l="0" t="0" r="0" b="0"/>
                <wp:wrapNone/>
                <wp:docPr id="1"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2pt;margin-top:17.7pt;height:0pt;width:0pt;z-index:251661312;mso-width-relative:page;mso-height-relative:page;" filled="f" stroked="t" coordsize="21600,21600" o:gfxdata="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dt1O&#10;1QAAAAkBAAAPAAAAAAAAAAEAIAAAACIAAABkcnMvZG93bnJldi54bWxQSwECFAAUAAAACACHTuJA&#10;mnDZO7IBAAB6AwAADgAAAAAAAAABACAAAAAkAQAAZHJzL2Uyb0RvYy54bWxQSwUGAAAAAAYABgBZ&#10;AQAASAUAAAAA&#10;">
                <v:fill on="f" focussize="0,0"/>
                <v:stroke color="#000000" joinstyle="round"/>
                <v:imagedata o:title=""/>
                <o:lock v:ext="edit" aspectratio="f"/>
              </v:shape>
            </w:pict>
          </mc:Fallback>
        </mc:AlternateContent>
      </w:r>
      <w:r>
        <w:rPr>
          <w:rFonts w:ascii="宋体" w:hAnsi="宋体"/>
          <w:color w:val="000000"/>
          <w:sz w:val="24"/>
        </w:rPr>
        <w:t>甲方</w:t>
      </w:r>
      <w:r>
        <w:rPr>
          <w:rFonts w:hint="eastAsia" w:ascii="宋体" w:hAnsi="宋体"/>
          <w:color w:val="000000"/>
          <w:sz w:val="24"/>
        </w:rPr>
        <w:t>此</w:t>
      </w:r>
      <w:r>
        <w:rPr>
          <w:rFonts w:ascii="宋体" w:hAnsi="宋体"/>
          <w:color w:val="000000"/>
          <w:sz w:val="24"/>
        </w:rPr>
        <w:t>次采购产品明细详见附件</w:t>
      </w:r>
      <w:r>
        <w:rPr>
          <w:rFonts w:hint="eastAsia" w:ascii="宋体" w:hAnsi="宋体"/>
          <w:color w:val="000000"/>
          <w:sz w:val="24"/>
        </w:rPr>
        <w:t>《产品信息表》</w:t>
      </w:r>
      <w:r>
        <w:rPr>
          <w:rFonts w:ascii="宋体" w:hAnsi="宋体"/>
          <w:color w:val="000000"/>
          <w:sz w:val="24"/>
        </w:rPr>
        <w:t>。</w:t>
      </w:r>
    </w:p>
    <w:p>
      <w:pPr>
        <w:snapToGrid w:val="0"/>
        <w:spacing w:line="360" w:lineRule="auto"/>
        <w:ind w:right="-292" w:rightChars="-139" w:firstLine="465"/>
        <w:rPr>
          <w:rFonts w:ascii="宋体" w:hAnsi="宋体"/>
          <w:b/>
          <w:bCs/>
          <w:color w:val="000000"/>
          <w:sz w:val="24"/>
        </w:rPr>
      </w:pPr>
      <w:r>
        <w:rPr>
          <w:rFonts w:hint="eastAsia" w:ascii="宋体" w:hAnsi="宋体"/>
          <w:b/>
          <w:bCs/>
          <w:color w:val="000000"/>
          <w:sz w:val="24"/>
        </w:rPr>
        <w:t>二、采购价款支付</w:t>
      </w:r>
    </w:p>
    <w:p>
      <w:pPr>
        <w:snapToGrid w:val="0"/>
        <w:spacing w:line="360" w:lineRule="auto"/>
        <w:ind w:right="-292" w:rightChars="-139" w:firstLine="465"/>
        <w:rPr>
          <w:rFonts w:ascii="宋体" w:hAnsi="宋体"/>
          <w:color w:val="000000"/>
          <w:sz w:val="24"/>
          <w:szCs w:val="21"/>
        </w:rPr>
      </w:pPr>
      <w:r>
        <w:rPr>
          <w:rFonts w:ascii="宋体" w:hAnsi="宋体"/>
          <w:color w:val="000000"/>
          <w:sz w:val="24"/>
        </w:rPr>
        <w:t>1.本合同订购产品</w:t>
      </w:r>
      <w:r>
        <w:rPr>
          <w:rFonts w:hint="eastAsia" w:ascii="宋体" w:hAnsi="宋体"/>
          <w:color w:val="000000"/>
          <w:sz w:val="24"/>
        </w:rPr>
        <w:t>的</w:t>
      </w:r>
      <w:r>
        <w:rPr>
          <w:rFonts w:ascii="宋体" w:hAnsi="宋体"/>
          <w:color w:val="000000"/>
          <w:sz w:val="24"/>
        </w:rPr>
        <w:t>总金额（含税）为人民币</w:t>
      </w:r>
      <w:r>
        <w:rPr>
          <w:rFonts w:hint="eastAsia" w:ascii="宋体" w:hAnsi="宋体"/>
          <w:color w:val="000000"/>
          <w:sz w:val="24"/>
          <w:u w:val="single"/>
        </w:rPr>
        <w:t>【</w:t>
      </w:r>
      <w:r>
        <w:rPr>
          <w:rFonts w:ascii="宋体" w:hAnsi="宋体"/>
          <w:color w:val="000000"/>
          <w:sz w:val="24"/>
          <w:u w:val="single"/>
        </w:rPr>
        <w:t xml:space="preserve"> </w:t>
      </w:r>
      <w:r>
        <w:rPr>
          <w:rFonts w:hint="eastAsia" w:ascii="宋体" w:hAnsi="宋体"/>
          <w:color w:val="000000"/>
          <w:sz w:val="24"/>
          <w:u w:val="single"/>
        </w:rPr>
        <w:t>】</w:t>
      </w:r>
      <w:r>
        <w:rPr>
          <w:rFonts w:ascii="宋体" w:hAnsi="宋体"/>
          <w:color w:val="000000"/>
          <w:sz w:val="24"/>
          <w:u w:val="single"/>
        </w:rPr>
        <w:t>（元）大写：</w:t>
      </w:r>
      <w:r>
        <w:rPr>
          <w:rFonts w:hint="eastAsia" w:ascii="宋体" w:hAnsi="宋体"/>
          <w:color w:val="000000"/>
          <w:sz w:val="24"/>
          <w:szCs w:val="21"/>
          <w:u w:val="single"/>
        </w:rPr>
        <w:t>【 】</w:t>
      </w:r>
      <w:r>
        <w:rPr>
          <w:rFonts w:ascii="宋体" w:hAnsi="宋体"/>
          <w:color w:val="000000"/>
          <w:sz w:val="24"/>
          <w:szCs w:val="21"/>
        </w:rPr>
        <w:t>。</w:t>
      </w:r>
    </w:p>
    <w:p>
      <w:pPr>
        <w:snapToGrid w:val="0"/>
        <w:spacing w:line="360" w:lineRule="auto"/>
        <w:ind w:right="-292" w:rightChars="-139" w:firstLine="465"/>
        <w:rPr>
          <w:rFonts w:ascii="宋体" w:hAnsi="宋体"/>
          <w:color w:val="000000"/>
          <w:szCs w:val="21"/>
          <w:u w:val="single"/>
        </w:rPr>
      </w:pPr>
      <w:r>
        <w:rPr>
          <w:rFonts w:hint="eastAsia" w:ascii="宋体" w:hAnsi="宋体"/>
          <w:color w:val="000000"/>
          <w:sz w:val="24"/>
          <w:szCs w:val="21"/>
        </w:rPr>
        <w:t>2</w:t>
      </w:r>
      <w:r>
        <w:rPr>
          <w:rFonts w:ascii="宋体" w:hAnsi="宋体"/>
          <w:color w:val="000000"/>
          <w:sz w:val="24"/>
          <w:szCs w:val="21"/>
        </w:rPr>
        <w:t>.</w:t>
      </w:r>
      <w:r>
        <w:rPr>
          <w:rFonts w:hint="eastAsia" w:ascii="宋体" w:hAnsi="宋体"/>
          <w:color w:val="000000"/>
          <w:sz w:val="24"/>
          <w:szCs w:val="21"/>
        </w:rPr>
        <w:t>以上价格包含甲方采购产品所需支付的全部费用，包含产品价格、税金、包装、运输、装卸、安装、调试、培训、保险、质保期内维修保养及配件更换等全部费用，除此之外甲方不再就本合同的履行向乙方另行支付其他任何费用。</w:t>
      </w:r>
    </w:p>
    <w:p>
      <w:pPr>
        <w:snapToGrid w:val="0"/>
        <w:spacing w:line="360" w:lineRule="auto"/>
        <w:ind w:left="482"/>
        <w:rPr>
          <w:rFonts w:ascii="宋体" w:hAnsi="宋体"/>
          <w:bCs/>
          <w:color w:val="000000"/>
          <w:sz w:val="24"/>
        </w:rPr>
      </w:pPr>
      <w:r>
        <w:rPr>
          <w:rFonts w:ascii="宋体" w:hAnsi="宋体"/>
          <w:color w:val="000000"/>
          <w:sz w:val="24"/>
        </w:rPr>
        <w:t>3.</w:t>
      </w:r>
      <w:r>
        <w:rPr>
          <w:rFonts w:hint="eastAsia" w:ascii="宋体" w:hAnsi="宋体"/>
          <w:bCs/>
          <w:color w:val="000000"/>
          <w:sz w:val="24"/>
        </w:rPr>
        <w:t>甲方按以下第【3】种方式向乙方支付采购价款：</w:t>
      </w:r>
    </w:p>
    <w:p>
      <w:pPr>
        <w:snapToGrid w:val="0"/>
        <w:spacing w:line="360" w:lineRule="auto"/>
        <w:ind w:left="-124" w:leftChars="-59" w:firstLine="626" w:firstLineChars="261"/>
        <w:rPr>
          <w:rFonts w:ascii="宋体" w:hAnsi="宋体"/>
          <w:color w:val="000000"/>
          <w:sz w:val="24"/>
        </w:rPr>
      </w:pPr>
      <w:r>
        <w:rPr>
          <w:rFonts w:hint="eastAsia" w:ascii="宋体" w:hAnsi="宋体"/>
          <w:bCs/>
          <w:color w:val="000000"/>
          <w:sz w:val="24"/>
        </w:rPr>
        <w:t>（1）本合同签订之日起【】日内，</w:t>
      </w:r>
      <w:r>
        <w:rPr>
          <w:rFonts w:hint="eastAsia" w:ascii="宋体" w:hAnsi="宋体"/>
          <w:color w:val="000000"/>
          <w:sz w:val="24"/>
        </w:rPr>
        <w:t>甲方向乙方支付产品总金额的【】</w:t>
      </w:r>
      <w:r>
        <w:rPr>
          <w:rFonts w:ascii="宋体" w:hAnsi="宋体"/>
          <w:color w:val="000000"/>
          <w:sz w:val="24"/>
        </w:rPr>
        <w:t>%</w:t>
      </w:r>
      <w:r>
        <w:rPr>
          <w:rFonts w:hint="eastAsia" w:ascii="宋体" w:hAnsi="宋体"/>
          <w:color w:val="000000"/>
          <w:sz w:val="24"/>
        </w:rPr>
        <w:t>，</w:t>
      </w:r>
      <w:r>
        <w:rPr>
          <w:rFonts w:hint="eastAsia" w:ascii="宋体" w:hAnsi="宋体"/>
          <w:bCs/>
          <w:color w:val="000000"/>
          <w:sz w:val="24"/>
        </w:rPr>
        <w:t>即人民币【】元整。</w:t>
      </w:r>
      <w:r>
        <w:rPr>
          <w:rFonts w:hint="eastAsia" w:ascii="宋体" w:hAnsi="宋体"/>
          <w:color w:val="000000"/>
          <w:sz w:val="24"/>
        </w:rPr>
        <w:t>余款待质保期届满，确认乙方产品无质量问题后1</w:t>
      </w:r>
      <w:r>
        <w:rPr>
          <w:rFonts w:ascii="宋体" w:hAnsi="宋体"/>
          <w:color w:val="000000"/>
          <w:sz w:val="24"/>
        </w:rPr>
        <w:t>5</w:t>
      </w:r>
      <w:r>
        <w:rPr>
          <w:rFonts w:hint="eastAsia" w:ascii="宋体" w:hAnsi="宋体"/>
          <w:color w:val="000000"/>
          <w:sz w:val="24"/>
        </w:rPr>
        <w:t>个工作日内支付。</w:t>
      </w:r>
    </w:p>
    <w:p>
      <w:pPr>
        <w:snapToGrid w:val="0"/>
        <w:spacing w:line="360" w:lineRule="auto"/>
        <w:ind w:left="-124" w:leftChars="-59" w:firstLine="626" w:firstLineChars="261"/>
        <w:rPr>
          <w:rFonts w:ascii="宋体" w:hAnsi="宋体"/>
          <w:color w:val="000000"/>
          <w:sz w:val="24"/>
        </w:rPr>
      </w:pPr>
      <w:r>
        <w:rPr>
          <w:rFonts w:hint="eastAsia" w:ascii="宋体" w:hAnsi="宋体"/>
          <w:bCs/>
          <w:color w:val="000000"/>
          <w:sz w:val="24"/>
        </w:rPr>
        <w:t>（2）本合同签订之日起【】日内，甲方支付项目产品总金额的【】%，即人民币【】元整；</w:t>
      </w:r>
      <w:r>
        <w:rPr>
          <w:rFonts w:hint="eastAsia" w:ascii="宋体" w:hAnsi="宋体"/>
          <w:color w:val="000000"/>
          <w:sz w:val="24"/>
        </w:rPr>
        <w:t>乙方完成产品交付，甲方签署验收单之日起1</w:t>
      </w:r>
      <w:r>
        <w:rPr>
          <w:rFonts w:ascii="宋体" w:hAnsi="宋体"/>
          <w:color w:val="000000"/>
          <w:sz w:val="24"/>
        </w:rPr>
        <w:t>5</w:t>
      </w:r>
      <w:r>
        <w:rPr>
          <w:rFonts w:hint="eastAsia" w:ascii="宋体" w:hAnsi="宋体"/>
          <w:color w:val="000000"/>
          <w:sz w:val="24"/>
        </w:rPr>
        <w:t>个工作日内，甲方向乙方支付产品总金额的【】</w:t>
      </w:r>
      <w:r>
        <w:rPr>
          <w:rFonts w:ascii="宋体" w:hAnsi="宋体"/>
          <w:color w:val="000000"/>
          <w:sz w:val="24"/>
        </w:rPr>
        <w:t>%</w:t>
      </w:r>
      <w:r>
        <w:rPr>
          <w:rFonts w:hint="eastAsia" w:ascii="宋体" w:hAnsi="宋体"/>
          <w:color w:val="000000"/>
          <w:sz w:val="24"/>
        </w:rPr>
        <w:t>，余款待质保期届满，确认乙方产品无质量问题后1</w:t>
      </w:r>
      <w:r>
        <w:rPr>
          <w:rFonts w:ascii="宋体" w:hAnsi="宋体"/>
          <w:color w:val="000000"/>
          <w:sz w:val="24"/>
        </w:rPr>
        <w:t>5</w:t>
      </w:r>
      <w:r>
        <w:rPr>
          <w:rFonts w:hint="eastAsia" w:ascii="宋体" w:hAnsi="宋体"/>
          <w:color w:val="000000"/>
          <w:sz w:val="24"/>
        </w:rPr>
        <w:t>个工作日内支付。</w:t>
      </w:r>
    </w:p>
    <w:p>
      <w:pPr>
        <w:snapToGrid w:val="0"/>
        <w:spacing w:line="360" w:lineRule="auto"/>
        <w:ind w:left="-124" w:leftChars="-59" w:firstLine="626" w:firstLineChars="261"/>
        <w:rPr>
          <w:rFonts w:ascii="宋体" w:hAnsi="宋体"/>
          <w:color w:val="000000"/>
          <w:sz w:val="24"/>
        </w:rPr>
      </w:pPr>
      <w:r>
        <w:rPr>
          <w:rFonts w:hint="eastAsia" w:ascii="宋体" w:hAnsi="宋体"/>
          <w:bCs/>
          <w:color w:val="000000"/>
          <w:sz w:val="24"/>
        </w:rPr>
        <w:t>（3）</w:t>
      </w:r>
      <w:r>
        <w:rPr>
          <w:rFonts w:hint="eastAsia" w:ascii="宋体" w:hAnsi="宋体"/>
          <w:sz w:val="24"/>
        </w:rPr>
        <w:t>乙方完成全部产品交付，经甲方验收合格并签署验收单之日起1</w:t>
      </w:r>
      <w:r>
        <w:rPr>
          <w:rFonts w:ascii="宋体" w:hAnsi="宋体"/>
          <w:sz w:val="24"/>
        </w:rPr>
        <w:t>5</w:t>
      </w:r>
      <w:r>
        <w:rPr>
          <w:rFonts w:hint="eastAsia" w:ascii="宋体" w:hAnsi="宋体"/>
          <w:sz w:val="24"/>
        </w:rPr>
        <w:t>个工作日内，甲方向乙方支付产品总金额的【】</w:t>
      </w:r>
      <w:r>
        <w:rPr>
          <w:rFonts w:ascii="宋体" w:hAnsi="宋体"/>
          <w:sz w:val="24"/>
        </w:rPr>
        <w:t>%</w:t>
      </w:r>
      <w:r>
        <w:rPr>
          <w:rFonts w:hint="eastAsia" w:ascii="宋体" w:hAnsi="宋体"/>
          <w:sz w:val="24"/>
        </w:rPr>
        <w:t>，即人民币</w:t>
      </w:r>
      <w:r>
        <w:rPr>
          <w:rFonts w:hint="eastAsia" w:ascii="宋体" w:hAnsi="宋体"/>
          <w:color w:val="000000"/>
          <w:sz w:val="24"/>
          <w:u w:val="single"/>
        </w:rPr>
        <w:t>【</w:t>
      </w:r>
      <w:r>
        <w:rPr>
          <w:rFonts w:ascii="宋体" w:hAnsi="宋体"/>
          <w:color w:val="000000"/>
          <w:sz w:val="24"/>
          <w:u w:val="single"/>
        </w:rPr>
        <w:t xml:space="preserve"> </w:t>
      </w:r>
      <w:r>
        <w:rPr>
          <w:rFonts w:hint="eastAsia" w:ascii="宋体" w:hAnsi="宋体"/>
          <w:color w:val="000000"/>
          <w:sz w:val="24"/>
          <w:u w:val="single"/>
        </w:rPr>
        <w:t>】</w:t>
      </w:r>
      <w:r>
        <w:rPr>
          <w:rFonts w:ascii="宋体" w:hAnsi="宋体"/>
          <w:color w:val="000000"/>
          <w:sz w:val="24"/>
          <w:u w:val="single"/>
        </w:rPr>
        <w:t>（元）大写：</w:t>
      </w:r>
      <w:r>
        <w:rPr>
          <w:rFonts w:hint="eastAsia" w:ascii="宋体" w:hAnsi="宋体"/>
          <w:color w:val="000000"/>
          <w:sz w:val="24"/>
          <w:szCs w:val="21"/>
          <w:u w:val="single"/>
        </w:rPr>
        <w:t>【 】</w:t>
      </w:r>
      <w:r>
        <w:rPr>
          <w:rFonts w:hint="eastAsia" w:ascii="宋体" w:hAnsi="宋体"/>
          <w:sz w:val="24"/>
        </w:rPr>
        <w:t>。</w:t>
      </w:r>
    </w:p>
    <w:p>
      <w:pPr>
        <w:snapToGrid w:val="0"/>
        <w:spacing w:line="360" w:lineRule="auto"/>
        <w:ind w:firstLine="480" w:firstLineChars="200"/>
        <w:rPr>
          <w:rFonts w:ascii="宋体" w:hAnsi="宋体"/>
          <w:color w:val="000000"/>
          <w:sz w:val="24"/>
        </w:rPr>
      </w:pPr>
      <w:r>
        <w:rPr>
          <w:rFonts w:hint="eastAsia" w:ascii="宋体" w:hAnsi="宋体"/>
          <w:sz w:val="24"/>
        </w:rPr>
        <w:t>4.</w:t>
      </w:r>
      <w:r>
        <w:rPr>
          <w:rFonts w:hint="eastAsia" w:ascii="宋体" w:hAnsi="宋体"/>
          <w:color w:val="000000"/>
          <w:sz w:val="24"/>
        </w:rPr>
        <w:t>乙方应在甲方付款前向甲方开具正式发票，否则甲方有权暂停付款且不承担逾期付款的违约责任。</w:t>
      </w:r>
    </w:p>
    <w:p>
      <w:pPr>
        <w:widowControl/>
        <w:snapToGrid w:val="0"/>
        <w:spacing w:line="360" w:lineRule="auto"/>
        <w:ind w:left="482"/>
        <w:jc w:val="left"/>
        <w:rPr>
          <w:rFonts w:ascii="宋体" w:hAnsi="宋体"/>
          <w:color w:val="000000"/>
          <w:sz w:val="24"/>
        </w:rPr>
      </w:pPr>
      <w:r>
        <w:rPr>
          <w:rFonts w:hint="eastAsia" w:ascii="宋体" w:hAnsi="宋体"/>
          <w:color w:val="000000"/>
          <w:sz w:val="24"/>
        </w:rPr>
        <w:t>甲方开票信息：</w:t>
      </w:r>
    </w:p>
    <w:p>
      <w:pPr>
        <w:widowControl/>
        <w:snapToGrid w:val="0"/>
        <w:spacing w:line="360" w:lineRule="auto"/>
        <w:ind w:left="482"/>
        <w:jc w:val="left"/>
        <w:rPr>
          <w:rFonts w:ascii="宋体" w:hAnsi="宋体"/>
          <w:color w:val="000000"/>
          <w:sz w:val="24"/>
        </w:rPr>
      </w:pPr>
      <w:r>
        <w:rPr>
          <w:rFonts w:hint="eastAsia" w:ascii="宋体" w:hAnsi="宋体"/>
          <w:color w:val="000000"/>
          <w:sz w:val="24"/>
        </w:rPr>
        <w:t>发票抬头：</w:t>
      </w:r>
    </w:p>
    <w:p>
      <w:pPr>
        <w:widowControl/>
        <w:snapToGrid w:val="0"/>
        <w:spacing w:line="360" w:lineRule="auto"/>
        <w:ind w:left="482"/>
        <w:jc w:val="left"/>
        <w:rPr>
          <w:rFonts w:ascii="宋体" w:hAnsi="宋体"/>
          <w:color w:val="000000"/>
          <w:sz w:val="24"/>
        </w:rPr>
      </w:pPr>
      <w:r>
        <w:rPr>
          <w:rFonts w:hint="eastAsia" w:ascii="宋体" w:hAnsi="宋体"/>
          <w:color w:val="000000"/>
          <w:sz w:val="24"/>
        </w:rPr>
        <w:t>纳税人识别号：</w:t>
      </w:r>
    </w:p>
    <w:p>
      <w:pPr>
        <w:snapToGrid w:val="0"/>
        <w:spacing w:line="360" w:lineRule="auto"/>
        <w:ind w:left="482"/>
        <w:rPr>
          <w:rFonts w:ascii="宋体" w:hAnsi="宋体"/>
          <w:color w:val="000000"/>
          <w:sz w:val="24"/>
        </w:rPr>
      </w:pPr>
      <w:r>
        <w:rPr>
          <w:rFonts w:hint="eastAsia" w:ascii="宋体" w:hAnsi="宋体"/>
          <w:color w:val="000000"/>
          <w:sz w:val="24"/>
        </w:rPr>
        <w:t>5.乙方指定银行账户信息：</w:t>
      </w:r>
    </w:p>
    <w:p>
      <w:pPr>
        <w:widowControl/>
        <w:snapToGrid w:val="0"/>
        <w:spacing w:line="360" w:lineRule="auto"/>
        <w:ind w:left="482"/>
        <w:jc w:val="left"/>
        <w:rPr>
          <w:rFonts w:ascii="宋体" w:hAnsi="宋体"/>
          <w:color w:val="000000"/>
          <w:sz w:val="24"/>
        </w:rPr>
      </w:pPr>
      <w:r>
        <w:rPr>
          <w:rFonts w:hint="eastAsia" w:ascii="宋体" w:hAnsi="宋体"/>
          <w:color w:val="000000"/>
          <w:sz w:val="24"/>
        </w:rPr>
        <w:t>开户银行：</w:t>
      </w:r>
    </w:p>
    <w:p>
      <w:pPr>
        <w:widowControl/>
        <w:snapToGrid w:val="0"/>
        <w:spacing w:line="360" w:lineRule="auto"/>
        <w:ind w:left="482"/>
        <w:jc w:val="left"/>
        <w:rPr>
          <w:rFonts w:ascii="宋体" w:hAnsi="宋体"/>
          <w:color w:val="000000"/>
          <w:sz w:val="24"/>
        </w:rPr>
      </w:pPr>
      <w:r>
        <w:rPr>
          <w:rFonts w:hint="eastAsia" w:ascii="宋体" w:hAnsi="宋体"/>
          <w:color w:val="000000"/>
          <w:sz w:val="24"/>
        </w:rPr>
        <w:t>开户名称：</w:t>
      </w:r>
    </w:p>
    <w:p>
      <w:pPr>
        <w:widowControl/>
        <w:snapToGrid w:val="0"/>
        <w:spacing w:line="360" w:lineRule="auto"/>
        <w:ind w:left="482"/>
        <w:jc w:val="left"/>
        <w:rPr>
          <w:rFonts w:ascii="宋体" w:hAnsi="宋体"/>
          <w:color w:val="000000"/>
          <w:sz w:val="24"/>
        </w:rPr>
      </w:pPr>
      <w:r>
        <w:rPr>
          <w:rFonts w:hint="eastAsia" w:ascii="宋体" w:hAnsi="宋体"/>
          <w:color w:val="000000"/>
          <w:sz w:val="24"/>
        </w:rPr>
        <w:t>银行账号：</w:t>
      </w:r>
    </w:p>
    <w:p>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三</w:t>
      </w:r>
      <w:r>
        <w:rPr>
          <w:rFonts w:ascii="宋体" w:hAnsi="宋体"/>
          <w:b/>
          <w:bCs/>
          <w:color w:val="000000"/>
          <w:sz w:val="24"/>
        </w:rPr>
        <w:t>、</w:t>
      </w:r>
      <w:r>
        <w:rPr>
          <w:rFonts w:hint="eastAsia" w:ascii="宋体" w:hAnsi="宋体"/>
          <w:b/>
          <w:bCs/>
          <w:color w:val="000000"/>
          <w:sz w:val="24"/>
        </w:rPr>
        <w:t>产品</w:t>
      </w:r>
      <w:r>
        <w:rPr>
          <w:rFonts w:ascii="宋体" w:hAnsi="宋体"/>
          <w:b/>
          <w:bCs/>
          <w:color w:val="000000"/>
          <w:sz w:val="24"/>
        </w:rPr>
        <w:t>包装</w:t>
      </w:r>
    </w:p>
    <w:p>
      <w:pPr>
        <w:snapToGrid w:val="0"/>
        <w:spacing w:line="360" w:lineRule="auto"/>
        <w:ind w:left="38" w:firstLine="480" w:firstLineChars="200"/>
        <w:rPr>
          <w:rFonts w:ascii="宋体" w:hAnsi="宋体"/>
          <w:color w:val="000000"/>
          <w:sz w:val="24"/>
        </w:rPr>
      </w:pPr>
      <w:r>
        <w:rPr>
          <w:rFonts w:ascii="宋体" w:hAnsi="宋体"/>
          <w:color w:val="000000"/>
          <w:sz w:val="24"/>
        </w:rPr>
        <w:t>1.乙方交付的所有合同产品应具有适于运输的坚固包装，并且乙方应根据合同产品</w:t>
      </w:r>
      <w:r>
        <w:rPr>
          <w:rFonts w:hint="eastAsia" w:ascii="宋体" w:hAnsi="宋体"/>
          <w:color w:val="000000"/>
          <w:sz w:val="24"/>
        </w:rPr>
        <w:t>特性</w:t>
      </w:r>
      <w:r>
        <w:rPr>
          <w:rFonts w:ascii="宋体" w:hAnsi="宋体"/>
          <w:color w:val="000000"/>
          <w:sz w:val="24"/>
        </w:rPr>
        <w:t>采取防潮、防雨、防震、防腐等保护措施，以确保合同产品安全无损地送达</w:t>
      </w:r>
      <w:r>
        <w:rPr>
          <w:rFonts w:hint="eastAsia" w:ascii="宋体" w:hAnsi="宋体"/>
          <w:color w:val="000000"/>
          <w:sz w:val="24"/>
        </w:rPr>
        <w:t>甲方指定</w:t>
      </w:r>
      <w:r>
        <w:rPr>
          <w:rFonts w:ascii="宋体" w:hAnsi="宋体"/>
          <w:color w:val="000000"/>
          <w:sz w:val="24"/>
        </w:rPr>
        <w:t>交货地点</w:t>
      </w:r>
      <w:r>
        <w:rPr>
          <w:rFonts w:hint="eastAsia" w:ascii="宋体" w:hAnsi="宋体"/>
          <w:color w:val="000000"/>
          <w:sz w:val="24"/>
        </w:rPr>
        <w:t>，相关费用由乙方承担</w:t>
      </w:r>
      <w:r>
        <w:rPr>
          <w:rFonts w:ascii="宋体" w:hAnsi="宋体"/>
          <w:color w:val="000000"/>
          <w:sz w:val="24"/>
        </w:rPr>
        <w:t>。</w:t>
      </w:r>
    </w:p>
    <w:p>
      <w:pPr>
        <w:snapToGrid w:val="0"/>
        <w:spacing w:line="360" w:lineRule="auto"/>
        <w:ind w:left="38" w:firstLine="480" w:firstLineChars="200"/>
        <w:rPr>
          <w:rFonts w:ascii="宋体" w:hAnsi="宋体"/>
          <w:color w:val="000000"/>
          <w:sz w:val="24"/>
        </w:rPr>
      </w:pPr>
      <w:r>
        <w:rPr>
          <w:rFonts w:ascii="宋体" w:hAnsi="宋体"/>
          <w:color w:val="000000"/>
          <w:sz w:val="24"/>
        </w:rPr>
        <w:t>2.乙方</w:t>
      </w:r>
      <w:r>
        <w:rPr>
          <w:rFonts w:hint="eastAsia" w:ascii="宋体" w:hAnsi="宋体"/>
          <w:color w:val="000000"/>
          <w:sz w:val="24"/>
        </w:rPr>
        <w:t>应</w:t>
      </w:r>
      <w:r>
        <w:rPr>
          <w:rFonts w:ascii="宋体" w:hAnsi="宋体"/>
          <w:color w:val="000000"/>
          <w:sz w:val="24"/>
        </w:rPr>
        <w:t>在</w:t>
      </w:r>
      <w:r>
        <w:rPr>
          <w:rFonts w:hint="eastAsia" w:ascii="宋体" w:hAnsi="宋体"/>
          <w:color w:val="000000"/>
          <w:sz w:val="24"/>
        </w:rPr>
        <w:t>甲方对</w:t>
      </w:r>
      <w:r>
        <w:rPr>
          <w:rFonts w:ascii="宋体" w:hAnsi="宋体"/>
          <w:color w:val="000000"/>
          <w:sz w:val="24"/>
        </w:rPr>
        <w:t>合同产品</w:t>
      </w:r>
      <w:r>
        <w:rPr>
          <w:rFonts w:hint="eastAsia" w:ascii="宋体" w:hAnsi="宋体"/>
          <w:color w:val="000000"/>
          <w:sz w:val="24"/>
        </w:rPr>
        <w:t>进行</w:t>
      </w:r>
      <w:r>
        <w:rPr>
          <w:rFonts w:ascii="宋体" w:hAnsi="宋体"/>
          <w:color w:val="000000"/>
          <w:sz w:val="24"/>
        </w:rPr>
        <w:t>验收时</w:t>
      </w:r>
      <w:r>
        <w:rPr>
          <w:rFonts w:hint="eastAsia" w:ascii="宋体" w:hAnsi="宋体"/>
          <w:color w:val="000000"/>
          <w:sz w:val="24"/>
        </w:rPr>
        <w:t>，</w:t>
      </w:r>
      <w:r>
        <w:rPr>
          <w:rFonts w:ascii="宋体" w:hAnsi="宋体"/>
          <w:color w:val="000000"/>
          <w:sz w:val="24"/>
        </w:rPr>
        <w:t>提供装箱单和合同产品的最小外包装彩图。</w:t>
      </w:r>
    </w:p>
    <w:p>
      <w:pPr>
        <w:snapToGrid w:val="0"/>
        <w:spacing w:line="360" w:lineRule="auto"/>
        <w:ind w:left="38" w:firstLine="480" w:firstLineChars="200"/>
        <w:rPr>
          <w:rFonts w:ascii="宋体" w:hAnsi="宋体"/>
          <w:color w:val="000000"/>
          <w:sz w:val="24"/>
        </w:rPr>
      </w:pPr>
      <w:r>
        <w:rPr>
          <w:rFonts w:ascii="宋体" w:hAnsi="宋体"/>
          <w:color w:val="000000"/>
          <w:sz w:val="24"/>
        </w:rPr>
        <w:t>3.合同产品</w:t>
      </w:r>
      <w:r>
        <w:rPr>
          <w:rFonts w:hint="eastAsia" w:ascii="宋体" w:hAnsi="宋体"/>
          <w:color w:val="000000"/>
          <w:sz w:val="24"/>
        </w:rPr>
        <w:t>因</w:t>
      </w:r>
      <w:r>
        <w:rPr>
          <w:rFonts w:ascii="宋体" w:hAnsi="宋体"/>
          <w:color w:val="000000"/>
          <w:sz w:val="24"/>
        </w:rPr>
        <w:t>包装不善、标记不明、防护措施不当或在合同产品装箱前保管不良，致使合同产品遭到损坏或丢失，乙方应负责更换，并承担由此给甲方造成的一切损失</w:t>
      </w:r>
      <w:r>
        <w:rPr>
          <w:rFonts w:hint="eastAsia" w:ascii="宋体" w:hAnsi="宋体"/>
          <w:color w:val="000000"/>
          <w:sz w:val="24"/>
        </w:rPr>
        <w:t>，且乙方仍有义务在本合同约定交货时间前将产品送达甲方指定交货地点。</w:t>
      </w:r>
    </w:p>
    <w:p>
      <w:pPr>
        <w:snapToGrid w:val="0"/>
        <w:spacing w:line="360" w:lineRule="auto"/>
        <w:ind w:left="34" w:leftChars="16" w:firstLine="472" w:firstLineChars="196"/>
        <w:rPr>
          <w:rFonts w:ascii="宋体" w:hAnsi="宋体"/>
          <w:b/>
          <w:bCs/>
          <w:color w:val="000000"/>
          <w:sz w:val="24"/>
        </w:rPr>
      </w:pPr>
      <w:r>
        <w:rPr>
          <w:rFonts w:hint="eastAsia" w:ascii="宋体" w:hAnsi="宋体"/>
          <w:b/>
          <w:bCs/>
          <w:color w:val="000000"/>
          <w:sz w:val="24"/>
        </w:rPr>
        <w:t>四</w:t>
      </w:r>
      <w:r>
        <w:rPr>
          <w:rFonts w:ascii="宋体" w:hAnsi="宋体"/>
          <w:b/>
          <w:bCs/>
          <w:color w:val="000000"/>
          <w:sz w:val="24"/>
        </w:rPr>
        <w:t>、</w:t>
      </w:r>
      <w:r>
        <w:rPr>
          <w:rFonts w:hint="eastAsia" w:ascii="宋体" w:hAnsi="宋体"/>
          <w:b/>
          <w:bCs/>
          <w:color w:val="000000"/>
          <w:sz w:val="24"/>
        </w:rPr>
        <w:t>产品运输</w:t>
      </w:r>
    </w:p>
    <w:p>
      <w:pPr>
        <w:snapToGrid w:val="0"/>
        <w:spacing w:line="360" w:lineRule="auto"/>
        <w:ind w:left="38" w:firstLine="480" w:firstLineChars="200"/>
        <w:rPr>
          <w:rFonts w:ascii="宋体" w:hAnsi="宋体"/>
          <w:color w:val="000000"/>
          <w:sz w:val="24"/>
        </w:rPr>
      </w:pPr>
      <w:r>
        <w:rPr>
          <w:rFonts w:ascii="宋体" w:hAnsi="宋体"/>
          <w:color w:val="000000"/>
          <w:sz w:val="24"/>
        </w:rPr>
        <w:t>乙方负责办理运输和保险，将产品运抵</w:t>
      </w:r>
      <w:r>
        <w:rPr>
          <w:rFonts w:hint="eastAsia" w:ascii="宋体" w:hAnsi="宋体"/>
          <w:color w:val="000000"/>
          <w:sz w:val="24"/>
        </w:rPr>
        <w:t>甲方指定</w:t>
      </w:r>
      <w:r>
        <w:rPr>
          <w:rFonts w:ascii="宋体" w:hAnsi="宋体"/>
          <w:color w:val="000000"/>
          <w:sz w:val="24"/>
        </w:rPr>
        <w:t>交货地点，并负责提供验收所需要的相关资料。</w:t>
      </w:r>
      <w:r>
        <w:rPr>
          <w:rFonts w:hint="eastAsia" w:ascii="宋体" w:hAnsi="宋体"/>
          <w:color w:val="000000"/>
          <w:sz w:val="24"/>
        </w:rPr>
        <w:t>到达甲方指定交货地点前的</w:t>
      </w:r>
      <w:r>
        <w:rPr>
          <w:rFonts w:ascii="宋体" w:hAnsi="宋体"/>
          <w:color w:val="000000"/>
          <w:sz w:val="24"/>
        </w:rPr>
        <w:t>运输、保险和装卸等一切相关的费用由乙方承担。</w:t>
      </w:r>
    </w:p>
    <w:p>
      <w:pPr>
        <w:snapToGrid w:val="0"/>
        <w:spacing w:line="360" w:lineRule="auto"/>
        <w:ind w:left="34" w:leftChars="16" w:firstLine="472" w:firstLineChars="196"/>
        <w:rPr>
          <w:rFonts w:ascii="宋体" w:hAnsi="宋体"/>
          <w:b/>
          <w:bCs/>
          <w:color w:val="000000"/>
          <w:sz w:val="24"/>
        </w:rPr>
      </w:pPr>
      <w:r>
        <w:rPr>
          <w:rFonts w:hint="eastAsia" w:ascii="宋体" w:hAnsi="宋体"/>
          <w:b/>
          <w:bCs/>
          <w:color w:val="000000"/>
          <w:sz w:val="24"/>
        </w:rPr>
        <w:t>五、产品交付</w:t>
      </w:r>
    </w:p>
    <w:p>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交付时间：本合同签订后</w:t>
      </w:r>
      <w:bookmarkStart w:id="17" w:name="_Hlk116550691"/>
      <w:r>
        <w:rPr>
          <w:rFonts w:hint="eastAsia" w:ascii="宋体" w:hAnsi="宋体"/>
          <w:color w:val="000000"/>
          <w:sz w:val="24"/>
        </w:rPr>
        <w:t>【】个工作日内</w:t>
      </w:r>
      <w:bookmarkEnd w:id="17"/>
      <w:r>
        <w:rPr>
          <w:rFonts w:hint="eastAsia" w:ascii="宋体" w:hAnsi="宋体"/>
          <w:color w:val="000000"/>
          <w:sz w:val="24"/>
        </w:rPr>
        <w:t>。</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交付地点：甲方指定地点/具体地址，如</w:t>
      </w:r>
      <w:r>
        <w:rPr>
          <w:rFonts w:ascii="宋体" w:hAnsi="宋体"/>
          <w:color w:val="000000"/>
          <w:sz w:val="24"/>
        </w:rPr>
        <w:t>同一合同</w:t>
      </w:r>
      <w:r>
        <w:rPr>
          <w:rFonts w:hint="eastAsia" w:ascii="宋体" w:hAnsi="宋体"/>
          <w:color w:val="000000"/>
          <w:sz w:val="24"/>
        </w:rPr>
        <w:t>的</w:t>
      </w:r>
      <w:r>
        <w:rPr>
          <w:rFonts w:ascii="宋体" w:hAnsi="宋体"/>
          <w:color w:val="000000"/>
          <w:sz w:val="24"/>
        </w:rPr>
        <w:t>产品</w:t>
      </w:r>
      <w:r>
        <w:rPr>
          <w:rFonts w:hint="eastAsia" w:ascii="宋体" w:hAnsi="宋体"/>
          <w:color w:val="000000"/>
          <w:sz w:val="24"/>
        </w:rPr>
        <w:t>需在</w:t>
      </w:r>
      <w:r>
        <w:rPr>
          <w:rFonts w:ascii="宋体" w:hAnsi="宋体"/>
          <w:color w:val="000000"/>
          <w:sz w:val="24"/>
        </w:rPr>
        <w:t>不同地点</w:t>
      </w:r>
      <w:r>
        <w:rPr>
          <w:rFonts w:hint="eastAsia" w:ascii="宋体" w:hAnsi="宋体"/>
          <w:color w:val="000000"/>
          <w:sz w:val="24"/>
        </w:rPr>
        <w:t>交货，乙方应按甲方提供的交货地点及数量分别交货。</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乙方按甲方指定日期将产品运送至甲方指定地点，双方在现场完成交付。</w:t>
      </w:r>
    </w:p>
    <w:p>
      <w:pPr>
        <w:snapToGrid w:val="0"/>
        <w:spacing w:line="360" w:lineRule="auto"/>
        <w:ind w:left="38" w:firstLine="480" w:firstLineChars="200"/>
        <w:rPr>
          <w:rFonts w:ascii="宋体" w:hAnsi="宋体"/>
          <w:color w:val="000000"/>
          <w:sz w:val="24"/>
        </w:rPr>
      </w:pPr>
      <w:r>
        <w:rPr>
          <w:rFonts w:ascii="宋体" w:hAnsi="宋体"/>
          <w:color w:val="000000"/>
          <w:sz w:val="24"/>
        </w:rPr>
        <w:t>4.乙方应在</w:t>
      </w:r>
      <w:r>
        <w:rPr>
          <w:rFonts w:hint="eastAsia" w:ascii="宋体" w:hAnsi="宋体"/>
          <w:color w:val="000000"/>
          <w:sz w:val="24"/>
        </w:rPr>
        <w:t>合同约定的</w:t>
      </w:r>
      <w:r>
        <w:rPr>
          <w:rFonts w:ascii="宋体" w:hAnsi="宋体"/>
          <w:color w:val="000000"/>
          <w:sz w:val="24"/>
        </w:rPr>
        <w:t>交货</w:t>
      </w:r>
      <w:r>
        <w:rPr>
          <w:rFonts w:hint="eastAsia" w:ascii="宋体" w:hAnsi="宋体"/>
          <w:color w:val="000000"/>
          <w:sz w:val="24"/>
        </w:rPr>
        <w:t>日期前【】日</w:t>
      </w:r>
      <w:r>
        <w:rPr>
          <w:rFonts w:ascii="宋体" w:hAnsi="宋体"/>
          <w:color w:val="000000"/>
          <w:sz w:val="24"/>
        </w:rPr>
        <w:t>，向甲方提供交货计划（内容包括：合同编号、产品名称、数量、价格、箱数、规格、重量和体积、拟发运的时间及其他必要的说明），并于发运的同时通知甲方。</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乙方应在产品到达甲方指定交付地点前2</w:t>
      </w:r>
      <w:r>
        <w:rPr>
          <w:rFonts w:ascii="宋体" w:hAnsi="宋体"/>
          <w:color w:val="000000"/>
          <w:sz w:val="24"/>
        </w:rPr>
        <w:t>4</w:t>
      </w:r>
      <w:r>
        <w:rPr>
          <w:rFonts w:hint="eastAsia" w:ascii="宋体" w:hAnsi="宋体"/>
          <w:color w:val="000000"/>
          <w:sz w:val="24"/>
        </w:rPr>
        <w:t>小时，与甲方指定人员联系，确认产品到达及装卸、搬运的具体事宜。</w:t>
      </w:r>
    </w:p>
    <w:p>
      <w:pPr>
        <w:snapToGrid w:val="0"/>
        <w:spacing w:line="360" w:lineRule="auto"/>
        <w:ind w:left="38"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产</w:t>
      </w:r>
      <w:r>
        <w:rPr>
          <w:rFonts w:ascii="宋体" w:hAnsi="宋体"/>
          <w:color w:val="000000"/>
          <w:sz w:val="24"/>
        </w:rPr>
        <w:t>品</w:t>
      </w:r>
      <w:r>
        <w:rPr>
          <w:rFonts w:hint="eastAsia" w:ascii="宋体" w:hAnsi="宋体"/>
          <w:color w:val="000000"/>
          <w:sz w:val="24"/>
        </w:rPr>
        <w:t>运送</w:t>
      </w:r>
      <w:r>
        <w:rPr>
          <w:rFonts w:ascii="宋体" w:hAnsi="宋体"/>
          <w:color w:val="000000"/>
          <w:sz w:val="24"/>
        </w:rPr>
        <w:t>至甲方指定位置，经甲方核对无误，甲、乙双方签署</w:t>
      </w:r>
      <w:r>
        <w:rPr>
          <w:rFonts w:hint="eastAsia" w:ascii="宋体" w:hAnsi="宋体"/>
          <w:color w:val="000000"/>
          <w:sz w:val="24"/>
        </w:rPr>
        <w:t>收货单，乙方指定人员</w:t>
      </w:r>
      <w:r>
        <w:rPr>
          <w:rFonts w:hint="eastAsia" w:ascii="宋体" w:hAnsi="宋体"/>
          <w:color w:val="000000"/>
          <w:sz w:val="24"/>
          <w:u w:val="single"/>
        </w:rPr>
        <w:t>【 】</w:t>
      </w:r>
      <w:r>
        <w:rPr>
          <w:rFonts w:hint="eastAsia" w:ascii="宋体" w:hAnsi="宋体"/>
          <w:color w:val="000000"/>
          <w:sz w:val="24"/>
        </w:rPr>
        <w:t>必须在产品交付当日到达现场。收货单壹</w:t>
      </w:r>
      <w:r>
        <w:rPr>
          <w:rFonts w:ascii="宋体" w:hAnsi="宋体"/>
          <w:color w:val="000000"/>
          <w:sz w:val="24"/>
        </w:rPr>
        <w:t>式</w:t>
      </w:r>
      <w:r>
        <w:rPr>
          <w:rFonts w:hint="eastAsia" w:ascii="宋体" w:hAnsi="宋体"/>
          <w:color w:val="000000"/>
          <w:sz w:val="24"/>
        </w:rPr>
        <w:t>贰</w:t>
      </w:r>
      <w:r>
        <w:rPr>
          <w:rFonts w:ascii="宋体" w:hAnsi="宋体"/>
          <w:color w:val="000000"/>
          <w:sz w:val="24"/>
        </w:rPr>
        <w:t>份，甲方执</w:t>
      </w:r>
      <w:r>
        <w:rPr>
          <w:rFonts w:hint="eastAsia" w:ascii="宋体" w:hAnsi="宋体"/>
          <w:color w:val="000000"/>
          <w:sz w:val="24"/>
        </w:rPr>
        <w:t>壹</w:t>
      </w:r>
      <w:r>
        <w:rPr>
          <w:rFonts w:ascii="宋体" w:hAnsi="宋体"/>
          <w:color w:val="000000"/>
          <w:sz w:val="24"/>
        </w:rPr>
        <w:t>份、乙方执</w:t>
      </w:r>
      <w:r>
        <w:rPr>
          <w:rFonts w:hint="eastAsia" w:ascii="宋体" w:hAnsi="宋体"/>
          <w:color w:val="000000"/>
          <w:sz w:val="24"/>
        </w:rPr>
        <w:t>壹份</w:t>
      </w:r>
      <w:r>
        <w:rPr>
          <w:rFonts w:ascii="宋体" w:hAnsi="宋体"/>
          <w:color w:val="000000"/>
          <w:sz w:val="24"/>
        </w:rPr>
        <w:t>。交货完成后，产品所有权、风险发生转移，在此之前产品的一切风险由乙方承担。</w:t>
      </w:r>
    </w:p>
    <w:p>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六</w:t>
      </w:r>
      <w:r>
        <w:rPr>
          <w:rFonts w:ascii="宋体" w:hAnsi="宋体"/>
          <w:b/>
          <w:bCs/>
          <w:color w:val="000000"/>
          <w:sz w:val="24"/>
        </w:rPr>
        <w:t>、质量标准和检验</w:t>
      </w:r>
    </w:p>
    <w:p>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乙方应保证提供给甲方的合同产品是产品生产厂商原</w:t>
      </w:r>
      <w:r>
        <w:rPr>
          <w:rFonts w:hint="eastAsia" w:ascii="宋体" w:hAnsi="宋体"/>
          <w:color w:val="000000"/>
          <w:sz w:val="24"/>
        </w:rPr>
        <w:t>产</w:t>
      </w:r>
      <w:r>
        <w:rPr>
          <w:rFonts w:ascii="宋体" w:hAnsi="宋体"/>
          <w:color w:val="000000"/>
          <w:sz w:val="24"/>
        </w:rPr>
        <w:t>的，全新、未开封的，符合国家标准</w:t>
      </w:r>
      <w:r>
        <w:rPr>
          <w:rFonts w:hint="eastAsia" w:ascii="宋体" w:hAnsi="宋体"/>
          <w:color w:val="000000"/>
          <w:sz w:val="24"/>
        </w:rPr>
        <w:t>（包括</w:t>
      </w:r>
      <w:r>
        <w:rPr>
          <w:rFonts w:ascii="宋体" w:hAnsi="宋体"/>
          <w:color w:val="000000"/>
          <w:sz w:val="24"/>
        </w:rPr>
        <w:t>强制</w:t>
      </w:r>
      <w:r>
        <w:rPr>
          <w:rFonts w:hint="eastAsia" w:ascii="宋体" w:hAnsi="宋体"/>
          <w:color w:val="000000"/>
          <w:sz w:val="24"/>
        </w:rPr>
        <w:t>标准及</w:t>
      </w:r>
      <w:r>
        <w:rPr>
          <w:rFonts w:ascii="宋体" w:hAnsi="宋体"/>
          <w:color w:val="000000"/>
          <w:sz w:val="24"/>
        </w:rPr>
        <w:t>推荐</w:t>
      </w:r>
      <w:r>
        <w:rPr>
          <w:rFonts w:hint="eastAsia" w:ascii="宋体" w:hAnsi="宋体"/>
          <w:color w:val="000000"/>
          <w:sz w:val="24"/>
        </w:rPr>
        <w:t>标准）</w:t>
      </w:r>
      <w:r>
        <w:rPr>
          <w:rFonts w:ascii="宋体" w:hAnsi="宋体"/>
          <w:color w:val="000000"/>
          <w:sz w:val="24"/>
        </w:rPr>
        <w:t>、行业标准、企业标准及相应的技术规范要求中要求最高的标准。</w:t>
      </w:r>
    </w:p>
    <w:p>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乙方提供给甲方的合同产品应通过产品生产厂检验，并提供质量合格证书。</w:t>
      </w:r>
    </w:p>
    <w:p>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甲方</w:t>
      </w:r>
      <w:r>
        <w:rPr>
          <w:rFonts w:hint="eastAsia" w:ascii="宋体" w:hAnsi="宋体"/>
          <w:color w:val="000000"/>
          <w:sz w:val="24"/>
        </w:rPr>
        <w:t>在产品交付现场</w:t>
      </w:r>
      <w:r>
        <w:rPr>
          <w:rFonts w:ascii="宋体" w:hAnsi="宋体"/>
          <w:color w:val="000000"/>
          <w:sz w:val="24"/>
        </w:rPr>
        <w:t>对合同产品的数量、规格和质量</w:t>
      </w:r>
      <w:r>
        <w:rPr>
          <w:rFonts w:hint="eastAsia" w:ascii="宋体" w:hAnsi="宋体"/>
          <w:color w:val="000000"/>
          <w:sz w:val="24"/>
        </w:rPr>
        <w:t>进行</w:t>
      </w:r>
      <w:r>
        <w:rPr>
          <w:rFonts w:ascii="宋体" w:hAnsi="宋体"/>
          <w:color w:val="000000"/>
          <w:sz w:val="24"/>
        </w:rPr>
        <w:t>检验，</w:t>
      </w:r>
      <w:r>
        <w:rPr>
          <w:rFonts w:hint="eastAsia" w:ascii="宋体" w:hAnsi="宋体"/>
          <w:color w:val="000000"/>
          <w:sz w:val="24"/>
        </w:rPr>
        <w:t>验收合格后甲方签署收货单。如乙方供货与合同约定或甲方要求的相关标准不符，甲方有权拒绝收货或在收货单注明产品存在的问题。乙方应在甲方要求的时限内予以补足或调换，直至产品全部通过甲方验收，由此产生的费用由乙方自行承担，且如由此给甲方造成任何损失，乙方承担全部赔偿责任。</w:t>
      </w:r>
    </w:p>
    <w:p>
      <w:pPr>
        <w:snapToGrid w:val="0"/>
        <w:spacing w:line="360" w:lineRule="auto"/>
        <w:ind w:left="136" w:leftChars="65" w:firstLine="354" w:firstLineChars="147"/>
        <w:rPr>
          <w:rFonts w:ascii="宋体" w:hAnsi="宋体"/>
          <w:color w:val="000000"/>
          <w:sz w:val="24"/>
        </w:rPr>
      </w:pPr>
      <w:r>
        <w:rPr>
          <w:rFonts w:hint="eastAsia" w:ascii="宋体" w:hAnsi="宋体"/>
          <w:b/>
          <w:bCs/>
          <w:color w:val="000000"/>
          <w:sz w:val="24"/>
        </w:rPr>
        <w:t>七</w:t>
      </w:r>
      <w:r>
        <w:rPr>
          <w:rFonts w:ascii="宋体" w:hAnsi="宋体"/>
          <w:b/>
          <w:bCs/>
          <w:color w:val="000000"/>
          <w:sz w:val="24"/>
        </w:rPr>
        <w:t>、</w:t>
      </w:r>
      <w:r>
        <w:rPr>
          <w:rFonts w:hint="eastAsia" w:ascii="宋体" w:hAnsi="宋体"/>
          <w:b/>
          <w:bCs/>
          <w:color w:val="000000"/>
          <w:sz w:val="24"/>
        </w:rPr>
        <w:t>质量保证</w:t>
      </w:r>
    </w:p>
    <w:p>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.乙方提供为期</w:t>
      </w:r>
      <w:r>
        <w:rPr>
          <w:rFonts w:hint="eastAsia" w:ascii="宋体" w:hAnsi="宋体"/>
          <w:color w:val="000000"/>
          <w:sz w:val="24"/>
          <w:u w:val="single"/>
        </w:rPr>
        <w:t>【</w:t>
      </w:r>
      <w:r>
        <w:rPr>
          <w:rFonts w:ascii="宋体" w:hAnsi="宋体"/>
          <w:color w:val="000000"/>
          <w:sz w:val="24"/>
          <w:u w:val="single"/>
        </w:rPr>
        <w:t xml:space="preserve"> </w:t>
      </w:r>
      <w:r>
        <w:rPr>
          <w:rFonts w:hint="eastAsia" w:ascii="宋体" w:hAnsi="宋体"/>
          <w:color w:val="000000"/>
          <w:sz w:val="24"/>
          <w:u w:val="single"/>
        </w:rPr>
        <w:t>】</w:t>
      </w:r>
      <w:r>
        <w:rPr>
          <w:rFonts w:hint="eastAsia" w:ascii="宋体" w:hAnsi="宋体"/>
          <w:color w:val="000000"/>
          <w:sz w:val="24"/>
        </w:rPr>
        <w:t>个月的质量保证，质保期内乙方对于产品的非人为损坏承担保修责任，质保期自乙方所供产品全部经甲方验收合格之日起算。质保期内产生的人工、配件更换等一切费用均由乙方自行承担。</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乙方保证在合同产品</w:t>
      </w:r>
      <w:r>
        <w:rPr>
          <w:rFonts w:hint="eastAsia" w:ascii="宋体" w:hAnsi="宋体"/>
          <w:color w:val="000000"/>
          <w:sz w:val="24"/>
        </w:rPr>
        <w:t>出现质量问题</w:t>
      </w:r>
      <w:r>
        <w:rPr>
          <w:rFonts w:ascii="宋体" w:hAnsi="宋体"/>
          <w:color w:val="000000"/>
          <w:sz w:val="24"/>
        </w:rPr>
        <w:t>，或接到甲方提出质疑或合理服务要求后2小时内予以答复，如甲方有要求或必要时，乙方应在接到甲方通知后，8小时内派人员提供现场服务</w:t>
      </w:r>
      <w:r>
        <w:rPr>
          <w:rFonts w:hint="eastAsia" w:ascii="宋体" w:hAnsi="宋体"/>
          <w:color w:val="000000"/>
          <w:sz w:val="24"/>
        </w:rPr>
        <w:t>并予以解决</w:t>
      </w:r>
      <w:r>
        <w:rPr>
          <w:rFonts w:ascii="宋体" w:hAnsi="宋体"/>
          <w:color w:val="000000"/>
          <w:sz w:val="24"/>
        </w:rPr>
        <w:t>。</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3.乙方未能按合同约定履行保修义务，甲方有权另行委托第三方对产品进行维修，由此产生的费用由乙方承担。</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4.如产品在质保期内因为同一质量问题维修两次或两次以上的，甲方有权要求乙方在指定时间内重新更换产品，由此产生的全部费用由乙方承担。</w:t>
      </w:r>
    </w:p>
    <w:p>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八</w:t>
      </w:r>
      <w:r>
        <w:rPr>
          <w:rFonts w:ascii="宋体" w:hAnsi="宋体"/>
          <w:b/>
          <w:bCs/>
          <w:color w:val="000000"/>
          <w:sz w:val="24"/>
        </w:rPr>
        <w:t>、</w:t>
      </w:r>
      <w:r>
        <w:rPr>
          <w:rFonts w:hint="eastAsia" w:ascii="宋体" w:hAnsi="宋体"/>
          <w:b/>
          <w:bCs/>
          <w:color w:val="000000"/>
          <w:sz w:val="24"/>
        </w:rPr>
        <w:t>保密义务</w:t>
      </w:r>
    </w:p>
    <w:p>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1.乙方在本协议签订及履行过程中所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2.未经甲方事先书面确认，乙方不得利用本合同内容进行任何形式的宣传。</w:t>
      </w:r>
    </w:p>
    <w:p>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3.本保密期限长期有效，不因本合同的解除或终止而失效。</w:t>
      </w:r>
    </w:p>
    <w:p>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九、违</w:t>
      </w:r>
      <w:r>
        <w:rPr>
          <w:rFonts w:ascii="宋体" w:hAnsi="宋体"/>
          <w:b/>
          <w:bCs/>
          <w:color w:val="000000"/>
          <w:sz w:val="24"/>
        </w:rPr>
        <w:t>约责任</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1.乙方未能按约定时间完成全部产品的交付，每逾期一日，应向甲方支付合同总金额【</w:t>
      </w:r>
      <w:r>
        <w:rPr>
          <w:rFonts w:ascii="宋体" w:hAnsi="宋体"/>
          <w:color w:val="000000"/>
          <w:sz w:val="24"/>
        </w:rPr>
        <w:t>1%</w:t>
      </w:r>
      <w:r>
        <w:rPr>
          <w:rFonts w:hint="eastAsia" w:ascii="宋体" w:hAnsi="宋体"/>
          <w:color w:val="000000"/>
          <w:sz w:val="24"/>
        </w:rPr>
        <w:t>】的违约金，逾期超过【</w:t>
      </w:r>
      <w:r>
        <w:rPr>
          <w:rFonts w:ascii="宋体" w:hAnsi="宋体"/>
          <w:color w:val="000000"/>
          <w:sz w:val="24"/>
        </w:rPr>
        <w:t>15</w:t>
      </w:r>
      <w:r>
        <w:rPr>
          <w:rFonts w:hint="eastAsia" w:ascii="宋体" w:hAnsi="宋体"/>
          <w:color w:val="000000"/>
          <w:sz w:val="24"/>
        </w:rPr>
        <w:t>】日，甲方有权单方解除本合同，乙方应将甲方已支付的费用全部退还甲方，并应另行向甲方支付合同总金额的【</w:t>
      </w:r>
      <w:r>
        <w:rPr>
          <w:rFonts w:ascii="宋体" w:hAnsi="宋体"/>
          <w:color w:val="000000"/>
          <w:sz w:val="24"/>
        </w:rPr>
        <w:t>2</w:t>
      </w:r>
      <w:r>
        <w:rPr>
          <w:rFonts w:hint="eastAsia" w:ascii="宋体" w:hAnsi="宋体"/>
          <w:color w:val="000000"/>
          <w:sz w:val="24"/>
        </w:rPr>
        <w:t>0%】作为违约金，该违约金不足以弥补甲方损失的，乙方应当予以补足。</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2.如乙方交付的产品未通过甲方验收，甲方有权选择要求乙方退款、退货、补足或调换产品；如甲方要求乙方补足或调换的，视为乙方未能按期交付，乙方应按照本条第1款承担逾期交付的违约责任；如甲方要求退货的，乙方应将甲方已支付的费用全部退还甲方，并向甲方支付合同总金额的【</w:t>
      </w:r>
      <w:r>
        <w:rPr>
          <w:rFonts w:ascii="宋体" w:hAnsi="宋体"/>
          <w:color w:val="000000"/>
          <w:sz w:val="24"/>
        </w:rPr>
        <w:t>20%</w:t>
      </w:r>
      <w:r>
        <w:rPr>
          <w:rFonts w:hint="eastAsia" w:ascii="宋体" w:hAnsi="宋体"/>
          <w:color w:val="000000"/>
          <w:sz w:val="24"/>
        </w:rPr>
        <w:t>】作为违约金，该违约金不足以弥补甲方损失的，乙方应当予以补足。</w:t>
      </w:r>
    </w:p>
    <w:p>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.乙方交货前，甲方有权单方终止采购的，但应提前1</w:t>
      </w:r>
      <w:r>
        <w:rPr>
          <w:rFonts w:ascii="宋体" w:hAnsi="宋体"/>
          <w:color w:val="000000"/>
          <w:sz w:val="24"/>
        </w:rPr>
        <w:t>0</w:t>
      </w:r>
      <w:r>
        <w:rPr>
          <w:rFonts w:hint="eastAsia" w:ascii="宋体" w:hAnsi="宋体"/>
          <w:color w:val="000000"/>
          <w:sz w:val="24"/>
        </w:rPr>
        <w:t>日书面通知乙方</w:t>
      </w:r>
      <w:bookmarkStart w:id="18" w:name="OLE_LINK8"/>
      <w:bookmarkStart w:id="19" w:name="OLE_LINK7"/>
      <w:r>
        <w:rPr>
          <w:rFonts w:hint="eastAsia" w:ascii="宋体" w:hAnsi="宋体"/>
          <w:color w:val="000000"/>
          <w:sz w:val="24"/>
        </w:rPr>
        <w:t>，甲方无需就单方终止采购而向乙方支付任何补偿或赔偿</w:t>
      </w:r>
      <w:bookmarkEnd w:id="18"/>
      <w:bookmarkEnd w:id="19"/>
      <w:r>
        <w:rPr>
          <w:rFonts w:hint="eastAsia" w:ascii="宋体" w:hAnsi="宋体"/>
          <w:color w:val="000000"/>
          <w:sz w:val="24"/>
        </w:rPr>
        <w:t>。</w:t>
      </w:r>
    </w:p>
    <w:p>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4.乙方违反保密义务的相关约定，甲方有权单方解除合同，乙方应向甲方支付合同总金额的【30%】作为违约金，该违约金不足以弥补甲方损失的，乙方应当予以补足。</w:t>
      </w:r>
    </w:p>
    <w:p>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如乙方交付的产品侵犯第三方合法权益，导致任何第三方提出侵权指控的，由乙方负责交涉、处理相关争议并承担可能发生的相应法律责任和费用，并承担由此给甲方造成的全部损失。</w:t>
      </w:r>
    </w:p>
    <w:p>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6</w:t>
      </w:r>
      <w:r>
        <w:rPr>
          <w:rFonts w:ascii="宋体" w:hAnsi="宋体"/>
          <w:color w:val="000000"/>
          <w:sz w:val="24"/>
        </w:rPr>
        <w:t>.</w:t>
      </w:r>
      <w:r>
        <w:rPr>
          <w:rFonts w:hint="eastAsia" w:ascii="宋体" w:hAnsi="宋体"/>
          <w:color w:val="000000"/>
          <w:sz w:val="24"/>
        </w:rPr>
        <w:t>如因乙方原因导致本合同提前解除或终止的，乙方应将甲方已支付的费用全部退还甲方。</w:t>
      </w:r>
    </w:p>
    <w:p>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7.本合同损失指：包括但不限于由此产生的损失赔偿、直接损失、间接损失、可预期利益、诉讼费、仲裁费、律师费、公证费、保全费、取证费、差旅费、鉴定费等费用。</w:t>
      </w:r>
    </w:p>
    <w:p>
      <w:pPr>
        <w:snapToGrid w:val="0"/>
        <w:spacing w:line="360" w:lineRule="auto"/>
        <w:ind w:left="38" w:firstLine="482" w:firstLineChars="200"/>
        <w:rPr>
          <w:rFonts w:ascii="宋体" w:hAnsi="宋体"/>
          <w:b/>
          <w:bCs/>
          <w:color w:val="000000"/>
          <w:sz w:val="24"/>
        </w:rPr>
      </w:pPr>
      <w:r>
        <w:rPr>
          <w:rFonts w:ascii="宋体" w:hAnsi="宋体"/>
          <w:b/>
          <w:bCs/>
          <w:color w:val="000000"/>
          <w:sz w:val="24"/>
        </w:rPr>
        <w:t>十、不可抗力</w:t>
      </w:r>
    </w:p>
    <w:p>
      <w:pPr>
        <w:snapToGrid w:val="0"/>
        <w:spacing w:line="360" w:lineRule="auto"/>
        <w:ind w:left="38" w:firstLine="480" w:firstLineChars="200"/>
        <w:rPr>
          <w:rFonts w:ascii="宋体" w:hAnsi="宋体"/>
          <w:color w:val="000000"/>
          <w:sz w:val="24"/>
        </w:rPr>
      </w:pPr>
      <w:r>
        <w:rPr>
          <w:rFonts w:ascii="宋体" w:hAnsi="宋体"/>
          <w:color w:val="000000"/>
          <w:sz w:val="24"/>
        </w:rPr>
        <w:t>1.不可抗力指下列事件：战争、动乱、瘟疫、严重火灾、洪水、地震、风暴或其他自然灾害，以及本合同</w:t>
      </w:r>
      <w:r>
        <w:rPr>
          <w:rFonts w:hint="eastAsia" w:ascii="宋体" w:hAnsi="宋体"/>
          <w:color w:val="000000"/>
          <w:sz w:val="24"/>
        </w:rPr>
        <w:t>双方</w:t>
      </w:r>
      <w:r>
        <w:rPr>
          <w:rFonts w:ascii="宋体" w:hAnsi="宋体"/>
          <w:color w:val="000000"/>
          <w:sz w:val="24"/>
        </w:rPr>
        <w:t>不可预见、不可防止并不能避免或克服的一切其他事件。</w:t>
      </w:r>
    </w:p>
    <w:p>
      <w:pPr>
        <w:snapToGrid w:val="0"/>
        <w:spacing w:line="360" w:lineRule="auto"/>
        <w:ind w:left="38" w:firstLine="480" w:firstLineChars="200"/>
        <w:rPr>
          <w:rFonts w:ascii="宋体" w:hAnsi="宋体"/>
          <w:color w:val="000000"/>
          <w:sz w:val="24"/>
        </w:rPr>
      </w:pPr>
      <w:r>
        <w:rPr>
          <w:rFonts w:ascii="宋体" w:hAnsi="宋体"/>
          <w:color w:val="000000"/>
          <w:sz w:val="24"/>
        </w:rPr>
        <w:t>2.任何一方因不可抗力不能履行本合同规定的全部或部分义务，该方应尽快通知对方，并须在不可抗力发生后3日内以书面形式向对方提供详细情况报告及不可抗力对履行本合同的影响程度的说明。</w:t>
      </w:r>
    </w:p>
    <w:p>
      <w:pPr>
        <w:snapToGrid w:val="0"/>
        <w:spacing w:line="360" w:lineRule="auto"/>
        <w:ind w:left="38" w:firstLine="480" w:firstLineChars="200"/>
        <w:rPr>
          <w:rFonts w:ascii="宋体" w:hAnsi="宋体"/>
          <w:color w:val="000000"/>
          <w:sz w:val="24"/>
        </w:rPr>
      </w:pPr>
      <w:r>
        <w:rPr>
          <w:rFonts w:ascii="宋体" w:hAnsi="宋体"/>
          <w:color w:val="000000"/>
          <w:sz w:val="24"/>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snapToGrid w:val="0"/>
        <w:spacing w:line="360" w:lineRule="auto"/>
        <w:ind w:left="38" w:firstLine="480" w:firstLineChars="200"/>
        <w:rPr>
          <w:rFonts w:ascii="宋体" w:hAnsi="宋体"/>
          <w:color w:val="000000"/>
          <w:sz w:val="24"/>
        </w:rPr>
      </w:pPr>
      <w:r>
        <w:rPr>
          <w:rFonts w:ascii="宋体" w:hAnsi="宋体"/>
          <w:color w:val="000000"/>
          <w:sz w:val="24"/>
        </w:rPr>
        <w:t>4.合同双方应根据不可抗力对本合同履行的影响程度，协商确定是否终止本合同，或是继续履行本合同。</w:t>
      </w:r>
    </w:p>
    <w:p>
      <w:pPr>
        <w:snapToGrid w:val="0"/>
        <w:spacing w:line="360" w:lineRule="auto"/>
        <w:ind w:firstLine="482" w:firstLineChars="200"/>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w:t>
      </w:r>
      <w:r>
        <w:rPr>
          <w:rFonts w:hint="eastAsia" w:ascii="宋体" w:hAnsi="宋体"/>
          <w:b/>
          <w:bCs/>
          <w:color w:val="000000"/>
          <w:sz w:val="24"/>
        </w:rPr>
        <w:t>通知及送达</w:t>
      </w:r>
    </w:p>
    <w:p>
      <w:pPr>
        <w:tabs>
          <w:tab w:val="left" w:pos="840"/>
        </w:tabs>
        <w:snapToGrid w:val="0"/>
        <w:spacing w:line="360" w:lineRule="auto"/>
        <w:ind w:left="38" w:firstLine="480" w:firstLineChars="200"/>
        <w:rPr>
          <w:rFonts w:ascii="宋体" w:hAnsi="宋体"/>
          <w:color w:val="000000"/>
          <w:sz w:val="24"/>
        </w:rPr>
      </w:pPr>
      <w:r>
        <w:rPr>
          <w:rFonts w:ascii="宋体" w:hAnsi="宋体"/>
          <w:color w:val="000000"/>
          <w:sz w:val="24"/>
        </w:rPr>
        <w:t>1.合同双方发出与本合同有关的通知或回复，应以专人送递、传真或特快专递方式发出；如果以专人送递或特快专递发送，以</w:t>
      </w:r>
      <w:r>
        <w:rPr>
          <w:rFonts w:hint="eastAsia" w:ascii="宋体" w:hAnsi="宋体"/>
          <w:color w:val="000000"/>
          <w:sz w:val="24"/>
        </w:rPr>
        <w:t>送达</w:t>
      </w:r>
      <w:r>
        <w:rPr>
          <w:rFonts w:ascii="宋体" w:hAnsi="宋体"/>
          <w:color w:val="000000"/>
          <w:sz w:val="24"/>
        </w:rPr>
        <w:t>对方的住所地或通讯联络地为送达；如果以传真方式发送，发件人在收到传真报告后视为送达。</w:t>
      </w:r>
    </w:p>
    <w:p>
      <w:pPr>
        <w:tabs>
          <w:tab w:val="left" w:pos="840"/>
        </w:tabs>
        <w:snapToGrid w:val="0"/>
        <w:spacing w:line="360" w:lineRule="auto"/>
        <w:ind w:left="38" w:firstLine="480" w:firstLineChars="200"/>
        <w:rPr>
          <w:rFonts w:ascii="宋体" w:hAnsi="宋体"/>
          <w:color w:val="000000"/>
          <w:sz w:val="24"/>
        </w:rPr>
      </w:pPr>
      <w:r>
        <w:rPr>
          <w:rFonts w:ascii="宋体" w:hAnsi="宋体"/>
          <w:color w:val="000000"/>
          <w:sz w:val="24"/>
        </w:rPr>
        <w:t>2.合同双方发出的与本合同有关的通知或回复均应</w:t>
      </w:r>
      <w:r>
        <w:rPr>
          <w:rFonts w:hint="eastAsia" w:ascii="宋体" w:hAnsi="宋体"/>
          <w:color w:val="000000"/>
          <w:sz w:val="24"/>
        </w:rPr>
        <w:t>按合同签署页所列信息发送，相关联系信息发生</w:t>
      </w:r>
      <w:r>
        <w:rPr>
          <w:rFonts w:ascii="宋体" w:hAnsi="宋体"/>
          <w:color w:val="000000"/>
          <w:sz w:val="24"/>
        </w:rPr>
        <w:t>变更</w:t>
      </w:r>
      <w:r>
        <w:rPr>
          <w:rFonts w:hint="eastAsia" w:ascii="宋体" w:hAnsi="宋体"/>
          <w:color w:val="000000"/>
          <w:sz w:val="24"/>
        </w:rPr>
        <w:t>的</w:t>
      </w:r>
      <w:r>
        <w:rPr>
          <w:rFonts w:ascii="宋体" w:hAnsi="宋体"/>
          <w:color w:val="000000"/>
          <w:sz w:val="24"/>
        </w:rPr>
        <w:t>，</w:t>
      </w:r>
      <w:r>
        <w:rPr>
          <w:rFonts w:hint="eastAsia" w:ascii="宋体" w:hAnsi="宋体"/>
          <w:color w:val="000000"/>
          <w:sz w:val="24"/>
        </w:rPr>
        <w:t>变更方</w:t>
      </w:r>
      <w:r>
        <w:rPr>
          <w:rFonts w:ascii="宋体" w:hAnsi="宋体"/>
          <w:color w:val="000000"/>
          <w:sz w:val="24"/>
        </w:rPr>
        <w:t>应自变更之日起3个工作日内，将变更后的</w:t>
      </w:r>
      <w:r>
        <w:rPr>
          <w:rFonts w:hint="eastAsia" w:ascii="宋体" w:hAnsi="宋体"/>
          <w:color w:val="000000"/>
          <w:sz w:val="24"/>
        </w:rPr>
        <w:t>联系信息</w:t>
      </w:r>
      <w:r>
        <w:rPr>
          <w:rFonts w:ascii="宋体" w:hAnsi="宋体"/>
          <w:color w:val="000000"/>
          <w:sz w:val="24"/>
        </w:rPr>
        <w:t>通知对方。变更方不履行通知义务的，应对此造成的一切后果承担法律责任。</w:t>
      </w:r>
    </w:p>
    <w:p>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、合同的终止</w:t>
      </w:r>
      <w:r>
        <w:rPr>
          <w:rFonts w:hint="eastAsia" w:ascii="宋体" w:hAnsi="宋体"/>
          <w:b/>
          <w:bCs/>
          <w:color w:val="000000"/>
          <w:sz w:val="24"/>
        </w:rPr>
        <w:t>、解除</w:t>
      </w:r>
    </w:p>
    <w:p>
      <w:pPr>
        <w:snapToGrid w:val="0"/>
        <w:spacing w:line="360" w:lineRule="auto"/>
        <w:ind w:left="38" w:firstLine="480" w:firstLineChars="200"/>
        <w:rPr>
          <w:rFonts w:ascii="宋体" w:hAnsi="宋体"/>
          <w:color w:val="000000"/>
          <w:sz w:val="24"/>
        </w:rPr>
      </w:pPr>
      <w:r>
        <w:rPr>
          <w:rFonts w:ascii="宋体" w:hAnsi="宋体"/>
          <w:color w:val="000000"/>
          <w:sz w:val="24"/>
        </w:rPr>
        <w:t>1.本合同因下列原因而终止</w:t>
      </w:r>
      <w:r>
        <w:rPr>
          <w:rFonts w:hint="eastAsia" w:ascii="宋体" w:hAnsi="宋体"/>
          <w:color w:val="000000"/>
          <w:sz w:val="24"/>
        </w:rPr>
        <w:t>或解除</w:t>
      </w:r>
      <w:r>
        <w:rPr>
          <w:rFonts w:ascii="宋体" w:hAnsi="宋体"/>
          <w:color w:val="000000"/>
          <w:sz w:val="24"/>
        </w:rPr>
        <w:t>：</w:t>
      </w:r>
    </w:p>
    <w:p>
      <w:pPr>
        <w:snapToGrid w:val="0"/>
        <w:spacing w:line="360" w:lineRule="auto"/>
        <w:ind w:left="38" w:firstLine="480" w:firstLineChars="200"/>
        <w:rPr>
          <w:rFonts w:ascii="宋体" w:hAnsi="宋体"/>
          <w:color w:val="000000"/>
          <w:sz w:val="24"/>
        </w:rPr>
      </w:pPr>
      <w:r>
        <w:rPr>
          <w:rFonts w:ascii="宋体" w:hAnsi="宋体"/>
          <w:color w:val="000000"/>
          <w:sz w:val="24"/>
        </w:rPr>
        <w:t>（1）本合同正常履行完毕；</w:t>
      </w:r>
    </w:p>
    <w:p>
      <w:pPr>
        <w:snapToGrid w:val="0"/>
        <w:spacing w:line="360" w:lineRule="auto"/>
        <w:ind w:left="38" w:firstLine="480" w:firstLineChars="200"/>
        <w:rPr>
          <w:rFonts w:ascii="宋体" w:hAnsi="宋体"/>
          <w:color w:val="000000"/>
          <w:sz w:val="24"/>
        </w:rPr>
      </w:pPr>
      <w:r>
        <w:rPr>
          <w:rFonts w:ascii="宋体" w:hAnsi="宋体"/>
          <w:color w:val="000000"/>
          <w:sz w:val="24"/>
        </w:rPr>
        <w:t>（2）合同双方协议终止本合同的履行；</w:t>
      </w:r>
    </w:p>
    <w:p>
      <w:pPr>
        <w:snapToGrid w:val="0"/>
        <w:spacing w:line="360" w:lineRule="auto"/>
        <w:ind w:left="38" w:firstLine="480" w:firstLineChars="200"/>
        <w:rPr>
          <w:rFonts w:ascii="宋体" w:hAnsi="宋体"/>
          <w:color w:val="000000"/>
          <w:sz w:val="24"/>
        </w:rPr>
      </w:pPr>
      <w:r>
        <w:rPr>
          <w:rFonts w:ascii="宋体" w:hAnsi="宋体"/>
          <w:color w:val="000000"/>
          <w:sz w:val="24"/>
        </w:rPr>
        <w:t>（3）不可抗力事件导致本合同无法履行</w:t>
      </w:r>
      <w:r>
        <w:rPr>
          <w:rFonts w:hint="eastAsia" w:ascii="宋体" w:hAnsi="宋体"/>
          <w:color w:val="000000"/>
          <w:sz w:val="24"/>
        </w:rPr>
        <w:t>，双方协商一致决定解除本合同的</w:t>
      </w:r>
      <w:r>
        <w:rPr>
          <w:rFonts w:ascii="宋体" w:hAnsi="宋体"/>
          <w:color w:val="000000"/>
          <w:sz w:val="24"/>
        </w:rPr>
        <w:t>；</w:t>
      </w:r>
    </w:p>
    <w:p>
      <w:pPr>
        <w:snapToGrid w:val="0"/>
        <w:spacing w:line="360" w:lineRule="auto"/>
        <w:ind w:left="38" w:firstLine="480" w:firstLineChars="200"/>
        <w:rPr>
          <w:rFonts w:ascii="宋体" w:hAnsi="宋体"/>
          <w:color w:val="000000"/>
          <w:sz w:val="24"/>
        </w:rPr>
      </w:pPr>
      <w:r>
        <w:rPr>
          <w:rFonts w:ascii="宋体" w:hAnsi="宋体"/>
          <w:color w:val="000000"/>
          <w:sz w:val="24"/>
        </w:rPr>
        <w:t>（4）任何一方</w:t>
      </w:r>
      <w:r>
        <w:rPr>
          <w:rFonts w:hint="eastAsia" w:ascii="宋体" w:hAnsi="宋体"/>
          <w:color w:val="000000"/>
          <w:sz w:val="24"/>
        </w:rPr>
        <w:t>依据法律规定或本合同约定</w:t>
      </w:r>
      <w:r>
        <w:rPr>
          <w:rFonts w:ascii="宋体" w:hAnsi="宋体"/>
          <w:color w:val="000000"/>
          <w:sz w:val="24"/>
        </w:rPr>
        <w:t>行使解除权，解除本合同。</w:t>
      </w:r>
    </w:p>
    <w:p>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无论本合同因任何原因终止或解除，保密义务条款仍然有效。</w:t>
      </w:r>
    </w:p>
    <w:p>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争议的解决</w:t>
      </w:r>
    </w:p>
    <w:p>
      <w:pPr>
        <w:snapToGrid w:val="0"/>
        <w:spacing w:line="360" w:lineRule="auto"/>
        <w:ind w:left="38" w:firstLine="480" w:firstLineChars="200"/>
        <w:rPr>
          <w:rFonts w:ascii="宋体" w:hAnsi="宋体"/>
          <w:color w:val="000000"/>
          <w:sz w:val="24"/>
        </w:rPr>
      </w:pPr>
      <w:r>
        <w:rPr>
          <w:rFonts w:ascii="宋体" w:hAnsi="宋体"/>
          <w:color w:val="000000"/>
          <w:sz w:val="24"/>
        </w:rPr>
        <w:t>1.合同双方应通过友好协商解决因</w:t>
      </w:r>
      <w:r>
        <w:rPr>
          <w:rFonts w:hint="eastAsia" w:ascii="宋体" w:hAnsi="宋体"/>
          <w:color w:val="000000"/>
          <w:sz w:val="24"/>
        </w:rPr>
        <w:t>签署</w:t>
      </w:r>
      <w:r>
        <w:rPr>
          <w:rFonts w:ascii="宋体" w:hAnsi="宋体"/>
          <w:color w:val="000000"/>
          <w:sz w:val="24"/>
        </w:rPr>
        <w:t>﹑</w:t>
      </w:r>
      <w:r>
        <w:rPr>
          <w:rFonts w:hint="eastAsia" w:ascii="宋体" w:hAnsi="宋体"/>
          <w:color w:val="000000"/>
          <w:sz w:val="24"/>
        </w:rPr>
        <w:t>履行</w:t>
      </w:r>
      <w:r>
        <w:rPr>
          <w:rFonts w:ascii="宋体" w:hAnsi="宋体"/>
          <w:color w:val="000000"/>
          <w:sz w:val="24"/>
        </w:rPr>
        <w:t>本合同所发生的和本合同有关的一切争议。如果经协商不能达成协议，则双方同意在甲方住所地有管辖权的人民法院提起诉讼。</w:t>
      </w:r>
    </w:p>
    <w:p>
      <w:pPr>
        <w:snapToGrid w:val="0"/>
        <w:spacing w:line="360" w:lineRule="auto"/>
        <w:ind w:left="38" w:firstLine="480" w:firstLineChars="200"/>
        <w:rPr>
          <w:rFonts w:ascii="宋体" w:hAnsi="宋体"/>
          <w:color w:val="000000"/>
          <w:sz w:val="24"/>
        </w:rPr>
      </w:pPr>
      <w:r>
        <w:rPr>
          <w:rFonts w:ascii="宋体" w:hAnsi="宋体"/>
          <w:color w:val="000000"/>
          <w:sz w:val="24"/>
        </w:rPr>
        <w:t>2.在诉讼期间，除了必须在诉讼过程中进行解决的那部分问题外，合同其余部分应继续履行。</w:t>
      </w:r>
    </w:p>
    <w:p>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四</w:t>
      </w:r>
      <w:r>
        <w:rPr>
          <w:rFonts w:ascii="宋体" w:hAnsi="宋体"/>
          <w:b/>
          <w:bCs/>
          <w:color w:val="000000"/>
          <w:sz w:val="24"/>
        </w:rPr>
        <w:t>、合同的补充、修改和变更</w:t>
      </w:r>
    </w:p>
    <w:p>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双方协商一致，可以对本合同进行补充、修改或变更。</w:t>
      </w:r>
    </w:p>
    <w:p>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对本合同的任何补充、修改或变更必须以书面形式进行。</w:t>
      </w:r>
    </w:p>
    <w:p>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双方签订的补充协议以及修改或变更的条款与本合同具有同等法律效力。</w:t>
      </w:r>
    </w:p>
    <w:p>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五</w:t>
      </w:r>
      <w:r>
        <w:rPr>
          <w:rFonts w:ascii="宋体" w:hAnsi="宋体"/>
          <w:b/>
          <w:bCs/>
          <w:color w:val="000000"/>
          <w:sz w:val="24"/>
        </w:rPr>
        <w:t>、其它约定事项</w:t>
      </w:r>
    </w:p>
    <w:p>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本合同经双方法定代表人或授权代表签字并加盖单位公章后生效。</w:t>
      </w:r>
    </w:p>
    <w:p>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一方当事人未经另外一方书面同意，不得将其在合同项下的权利和义务全部或部分转让给第三人。</w:t>
      </w:r>
    </w:p>
    <w:p>
      <w:pPr>
        <w:snapToGrid w:val="0"/>
        <w:spacing w:line="360" w:lineRule="auto"/>
        <w:ind w:left="38" w:firstLine="480" w:firstLineChars="200"/>
        <w:rPr>
          <w:rFonts w:ascii="宋体" w:hAnsi="宋体"/>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本合同</w:t>
      </w:r>
      <w:r>
        <w:rPr>
          <w:rFonts w:ascii="宋体" w:hAnsi="宋体"/>
          <w:sz w:val="24"/>
        </w:rPr>
        <w:t>正本</w:t>
      </w:r>
      <w:r>
        <w:rPr>
          <w:rFonts w:hint="eastAsia" w:ascii="宋体" w:hAnsi="宋体"/>
          <w:sz w:val="24"/>
        </w:rPr>
        <w:t>一式伍</w:t>
      </w:r>
      <w:r>
        <w:rPr>
          <w:rFonts w:ascii="宋体" w:hAnsi="宋体"/>
          <w:sz w:val="24"/>
        </w:rPr>
        <w:t>份，甲方执</w:t>
      </w:r>
      <w:r>
        <w:rPr>
          <w:rFonts w:hint="eastAsia" w:ascii="宋体" w:hAnsi="宋体"/>
          <w:sz w:val="24"/>
        </w:rPr>
        <w:t>肆</w:t>
      </w:r>
      <w:r>
        <w:rPr>
          <w:rFonts w:ascii="宋体" w:hAnsi="宋体"/>
          <w:sz w:val="24"/>
        </w:rPr>
        <w:t>份</w:t>
      </w:r>
      <w:r>
        <w:rPr>
          <w:rFonts w:hint="eastAsia" w:ascii="宋体" w:hAnsi="宋体"/>
          <w:sz w:val="24"/>
        </w:rPr>
        <w:t>，</w:t>
      </w:r>
      <w:r>
        <w:rPr>
          <w:rFonts w:ascii="宋体" w:hAnsi="宋体"/>
          <w:sz w:val="24"/>
        </w:rPr>
        <w:t>乙方执</w:t>
      </w:r>
      <w:r>
        <w:rPr>
          <w:rFonts w:hint="eastAsia" w:ascii="宋体" w:hAnsi="宋体"/>
          <w:sz w:val="24"/>
        </w:rPr>
        <w:t>壹</w:t>
      </w:r>
      <w:r>
        <w:rPr>
          <w:rFonts w:ascii="宋体" w:hAnsi="宋体"/>
          <w:sz w:val="24"/>
        </w:rPr>
        <w:t>份，每份正本具有同等法律效力。</w:t>
      </w:r>
    </w:p>
    <w:p>
      <w:pPr>
        <w:snapToGrid w:val="0"/>
        <w:spacing w:line="360" w:lineRule="auto"/>
        <w:ind w:left="38" w:firstLine="480" w:firstLineChars="200"/>
        <w:rPr>
          <w:rFonts w:ascii="宋体" w:hAnsi="宋体"/>
          <w:color w:val="000000"/>
          <w:sz w:val="24"/>
        </w:rPr>
      </w:pPr>
      <w:r>
        <w:rPr>
          <w:rFonts w:ascii="宋体" w:hAnsi="宋体"/>
          <w:sz w:val="24"/>
        </w:rPr>
        <w:t>4</w:t>
      </w:r>
      <w:r>
        <w:rPr>
          <w:rFonts w:hint="eastAsia" w:ascii="宋体" w:hAnsi="宋体"/>
          <w:sz w:val="24"/>
        </w:rPr>
        <w:t>.</w:t>
      </w:r>
      <w:r>
        <w:rPr>
          <w:rFonts w:ascii="宋体" w:hAnsi="宋体"/>
          <w:sz w:val="24"/>
        </w:rPr>
        <w:t>本合同中的附</w:t>
      </w:r>
      <w:r>
        <w:rPr>
          <w:rFonts w:ascii="宋体" w:hAnsi="宋体"/>
          <w:color w:val="000000"/>
          <w:sz w:val="24"/>
        </w:rPr>
        <w:t>件为本合同不可分割的部分，与本合同具有相同的法律效力。</w:t>
      </w:r>
    </w:p>
    <w:p>
      <w:pPr>
        <w:snapToGrid w:val="0"/>
        <w:spacing w:line="360" w:lineRule="auto"/>
        <w:ind w:left="38" w:firstLine="480" w:firstLineChars="200"/>
        <w:rPr>
          <w:rFonts w:ascii="宋体" w:hAnsi="宋体"/>
          <w:color w:val="000000"/>
          <w:sz w:val="24"/>
        </w:rPr>
      </w:pPr>
    </w:p>
    <w:p>
      <w:pPr>
        <w:snapToGrid w:val="0"/>
        <w:spacing w:line="360" w:lineRule="auto"/>
        <w:ind w:left="38" w:firstLine="480" w:firstLineChars="200"/>
        <w:rPr>
          <w:rFonts w:ascii="宋体" w:hAnsi="宋体"/>
          <w:color w:val="000000"/>
          <w:sz w:val="24"/>
        </w:rPr>
      </w:pPr>
      <w:r>
        <w:rPr>
          <w:rFonts w:hint="eastAsia" w:ascii="宋体" w:hAnsi="宋体"/>
          <w:color w:val="000000"/>
          <w:sz w:val="24"/>
        </w:rPr>
        <w:t>附件：产品信息表</w:t>
      </w:r>
    </w:p>
    <w:p>
      <w:pPr>
        <w:snapToGrid w:val="0"/>
        <w:spacing w:line="360" w:lineRule="auto"/>
        <w:ind w:left="38" w:firstLine="480" w:firstLineChars="200"/>
        <w:rPr>
          <w:rFonts w:ascii="宋体" w:hAnsi="宋体"/>
          <w:color w:val="000000"/>
          <w:sz w:val="24"/>
        </w:rPr>
      </w:pPr>
      <w:r>
        <w:rPr>
          <w:rFonts w:hint="eastAsia" w:ascii="宋体" w:hAnsi="宋体"/>
          <w:color w:val="000000"/>
          <w:sz w:val="24"/>
        </w:rPr>
        <w:t>（以下无正文）</w:t>
      </w:r>
    </w:p>
    <w:p>
      <w:pPr>
        <w:widowControl/>
        <w:snapToGrid w:val="0"/>
        <w:spacing w:line="360" w:lineRule="auto"/>
        <w:jc w:val="left"/>
        <w:rPr>
          <w:rFonts w:ascii="宋体" w:hAnsi="宋体"/>
          <w:color w:val="000000"/>
          <w:sz w:val="24"/>
        </w:rPr>
      </w:pPr>
    </w:p>
    <w:p>
      <w:pPr>
        <w:widowControl/>
        <w:snapToGrid w:val="0"/>
        <w:spacing w:line="480" w:lineRule="auto"/>
        <w:ind w:left="420" w:leftChars="200"/>
        <w:jc w:val="left"/>
        <w:rPr>
          <w:rFonts w:ascii="宋体" w:hAnsi="宋体"/>
          <w:color w:val="000000"/>
          <w:sz w:val="24"/>
        </w:rPr>
      </w:pPr>
      <w:r>
        <w:rPr>
          <w:rFonts w:hint="eastAsia" w:ascii="宋体" w:hAnsi="宋体"/>
          <w:color w:val="000000"/>
          <w:sz w:val="24"/>
        </w:rPr>
        <w:t>甲方：国家体育总局射击射箭运动管理中心（盖章）</w:t>
      </w:r>
    </w:p>
    <w:p>
      <w:pPr>
        <w:widowControl/>
        <w:snapToGrid w:val="0"/>
        <w:spacing w:line="480" w:lineRule="auto"/>
        <w:ind w:left="420" w:leftChars="200"/>
        <w:jc w:val="left"/>
        <w:rPr>
          <w:rFonts w:ascii="宋体" w:hAnsi="宋体"/>
          <w:color w:val="000000"/>
          <w:sz w:val="24"/>
        </w:rPr>
      </w:pPr>
      <w:r>
        <w:rPr>
          <w:rFonts w:hint="eastAsia" w:ascii="宋体" w:hAnsi="宋体"/>
          <w:color w:val="000000"/>
          <w:sz w:val="24"/>
        </w:rPr>
        <w:t xml:space="preserve">法定代表人/授权代表签字：  </w:t>
      </w:r>
    </w:p>
    <w:p>
      <w:pPr>
        <w:widowControl/>
        <w:snapToGrid w:val="0"/>
        <w:spacing w:line="480" w:lineRule="auto"/>
        <w:ind w:left="420" w:leftChars="200"/>
        <w:jc w:val="left"/>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lang w:eastAsia="zh-Hans"/>
        </w:rPr>
        <w:t>年</w:t>
      </w:r>
      <w:r>
        <w:rPr>
          <w:rFonts w:hint="eastAsia" w:ascii="宋体" w:hAnsi="宋体"/>
          <w:color w:val="000000"/>
          <w:sz w:val="24"/>
        </w:rPr>
        <w:t xml:space="preserve"> </w:t>
      </w:r>
      <w:r>
        <w:rPr>
          <w:rFonts w:ascii="宋体" w:hAnsi="宋体"/>
          <w:color w:val="000000"/>
          <w:sz w:val="24"/>
          <w:lang w:eastAsia="zh-Hans"/>
        </w:rPr>
        <w:t xml:space="preserve">   </w:t>
      </w:r>
      <w:r>
        <w:rPr>
          <w:rFonts w:hint="eastAsia" w:ascii="宋体" w:hAnsi="宋体"/>
          <w:color w:val="000000"/>
          <w:sz w:val="24"/>
          <w:lang w:eastAsia="zh-Hans"/>
        </w:rPr>
        <w:t>月</w:t>
      </w:r>
      <w:r>
        <w:rPr>
          <w:rFonts w:hint="eastAsia" w:ascii="宋体" w:hAnsi="宋体"/>
          <w:color w:val="000000"/>
          <w:sz w:val="24"/>
        </w:rPr>
        <w:t xml:space="preserve"> </w:t>
      </w:r>
      <w:r>
        <w:rPr>
          <w:rFonts w:ascii="宋体" w:hAnsi="宋体"/>
          <w:color w:val="000000"/>
          <w:sz w:val="24"/>
          <w:lang w:eastAsia="zh-Hans"/>
        </w:rPr>
        <w:t xml:space="preserve">   </w:t>
      </w:r>
      <w:r>
        <w:rPr>
          <w:rFonts w:hint="eastAsia" w:ascii="宋体" w:hAnsi="宋体"/>
          <w:color w:val="000000"/>
          <w:sz w:val="24"/>
          <w:lang w:eastAsia="zh-Hans"/>
        </w:rPr>
        <w:t>日</w:t>
      </w:r>
    </w:p>
    <w:p>
      <w:pPr>
        <w:pStyle w:val="524"/>
      </w:pPr>
    </w:p>
    <w:p>
      <w:pPr>
        <w:widowControl/>
        <w:snapToGrid w:val="0"/>
        <w:spacing w:line="480" w:lineRule="auto"/>
        <w:ind w:left="420" w:leftChars="200"/>
        <w:jc w:val="left"/>
        <w:rPr>
          <w:rFonts w:ascii="宋体" w:hAnsi="宋体"/>
          <w:color w:val="000000"/>
          <w:sz w:val="24"/>
        </w:rPr>
      </w:pPr>
      <w:r>
        <w:rPr>
          <w:rFonts w:hint="eastAsia" w:ascii="宋体" w:hAnsi="宋体"/>
          <w:color w:val="000000"/>
          <w:sz w:val="24"/>
        </w:rPr>
        <w:t xml:space="preserve">乙方： </w:t>
      </w:r>
      <w:r>
        <w:rPr>
          <w:rFonts w:ascii="宋体" w:hAnsi="宋体"/>
          <w:color w:val="000000"/>
          <w:sz w:val="24"/>
        </w:rPr>
        <w:t xml:space="preserve">                          </w:t>
      </w:r>
      <w:r>
        <w:rPr>
          <w:rFonts w:hint="eastAsia" w:ascii="宋体" w:hAnsi="宋体"/>
          <w:color w:val="000000"/>
          <w:sz w:val="24"/>
        </w:rPr>
        <w:t>（盖章）</w:t>
      </w:r>
    </w:p>
    <w:p>
      <w:pPr>
        <w:widowControl/>
        <w:snapToGrid w:val="0"/>
        <w:spacing w:line="480" w:lineRule="auto"/>
        <w:ind w:left="420" w:leftChars="200"/>
        <w:jc w:val="left"/>
        <w:rPr>
          <w:rFonts w:ascii="宋体" w:hAnsi="宋体"/>
          <w:color w:val="000000"/>
          <w:sz w:val="24"/>
        </w:rPr>
      </w:pPr>
      <w:r>
        <w:rPr>
          <w:rFonts w:hint="eastAsia" w:ascii="宋体" w:hAnsi="宋体"/>
          <w:color w:val="000000"/>
          <w:sz w:val="24"/>
        </w:rPr>
        <w:t>法定代表人/授权代表签字：</w:t>
      </w:r>
    </w:p>
    <w:p>
      <w:pPr>
        <w:widowControl/>
        <w:snapToGrid w:val="0"/>
        <w:spacing w:line="480" w:lineRule="auto"/>
        <w:ind w:left="420" w:leftChars="200"/>
        <w:jc w:val="left"/>
        <w:rPr>
          <w:rFonts w:ascii="宋体" w:hAnsi="宋体"/>
          <w:b/>
          <w:bCs/>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r>
        <w:rPr>
          <w:rFonts w:ascii="宋体" w:hAnsi="宋体"/>
          <w:b/>
          <w:bCs/>
          <w:color w:val="000000"/>
          <w:sz w:val="24"/>
        </w:rPr>
        <w:br w:type="page"/>
      </w:r>
    </w:p>
    <w:p>
      <w:pPr>
        <w:snapToGrid w:val="0"/>
        <w:spacing w:line="360" w:lineRule="auto"/>
        <w:ind w:left="-2" w:leftChars="-18" w:hanging="36" w:hangingChars="15"/>
        <w:jc w:val="center"/>
        <w:rPr>
          <w:rFonts w:ascii="宋体" w:hAnsi="宋体"/>
          <w:b/>
          <w:bCs/>
          <w:color w:val="000000"/>
          <w:sz w:val="24"/>
        </w:rPr>
      </w:pPr>
      <w:r>
        <w:rPr>
          <w:rFonts w:hint="eastAsia" w:ascii="宋体" w:hAnsi="宋体"/>
          <w:b/>
          <w:bCs/>
          <w:color w:val="000000"/>
          <w:sz w:val="24"/>
        </w:rPr>
        <w:t>附件：产品信息表</w:t>
      </w:r>
    </w:p>
    <w:tbl>
      <w:tblPr>
        <w:tblStyle w:val="82"/>
        <w:tblW w:w="5000" w:type="pct"/>
        <w:jc w:val="center"/>
        <w:tblLayout w:type="autofit"/>
        <w:tblCellMar>
          <w:top w:w="0" w:type="dxa"/>
          <w:left w:w="30" w:type="dxa"/>
          <w:bottom w:w="0" w:type="dxa"/>
          <w:right w:w="30" w:type="dxa"/>
        </w:tblCellMar>
      </w:tblPr>
      <w:tblGrid>
        <w:gridCol w:w="774"/>
        <w:gridCol w:w="1478"/>
        <w:gridCol w:w="1478"/>
        <w:gridCol w:w="794"/>
        <w:gridCol w:w="1353"/>
        <w:gridCol w:w="1244"/>
        <w:gridCol w:w="1251"/>
      </w:tblGrid>
      <w:tr>
        <w:tblPrEx>
          <w:tblCellMar>
            <w:top w:w="0" w:type="dxa"/>
            <w:left w:w="30" w:type="dxa"/>
            <w:bottom w:w="0" w:type="dxa"/>
            <w:right w:w="30" w:type="dxa"/>
          </w:tblCellMar>
        </w:tblPrEx>
        <w:trPr>
          <w:trHeight w:val="503"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序号</w:t>
            </w: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品名</w:t>
            </w: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品牌及型号</w:t>
            </w: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数量</w:t>
            </w: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单价（元）</w:t>
            </w: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小计（元）</w:t>
            </w: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图片</w:t>
            </w:r>
          </w:p>
        </w:tc>
      </w:tr>
      <w:tr>
        <w:tblPrEx>
          <w:tblCellMar>
            <w:top w:w="0" w:type="dxa"/>
            <w:left w:w="30" w:type="dxa"/>
            <w:bottom w:w="0" w:type="dxa"/>
            <w:right w:w="30" w:type="dxa"/>
          </w:tblCellMar>
        </w:tblPrEx>
        <w:trPr>
          <w:trHeight w:val="1359"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1464"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1554"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1599"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1284"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1554" w:hRule="atLeast"/>
          <w:jc w:val="center"/>
        </w:trPr>
        <w:tc>
          <w:tcPr>
            <w:tcW w:w="462"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合计</w:t>
            </w: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8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47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808"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43"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47"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1554" w:hRule="atLeast"/>
          <w:jc w:val="center"/>
        </w:trPr>
        <w:tc>
          <w:tcPr>
            <w:tcW w:w="5000" w:type="pct"/>
            <w:gridSpan w:val="7"/>
            <w:tcBorders>
              <w:top w:val="single" w:color="auto" w:sz="6" w:space="0"/>
              <w:left w:val="single" w:color="auto" w:sz="6" w:space="0"/>
              <w:bottom w:val="single" w:color="auto" w:sz="6" w:space="0"/>
              <w:right w:val="single" w:color="auto" w:sz="6" w:space="0"/>
            </w:tcBorders>
            <w:vAlign w:val="center"/>
          </w:tcPr>
          <w:p>
            <w:pPr>
              <w:spacing w:line="360" w:lineRule="auto"/>
              <w:ind w:firstLine="240" w:firstLineChars="100"/>
              <w:rPr>
                <w:rFonts w:ascii="宋体" w:hAnsi="宋体"/>
                <w:color w:val="000000"/>
                <w:sz w:val="24"/>
              </w:rPr>
            </w:pPr>
            <w:r>
              <w:rPr>
                <w:rFonts w:hint="eastAsia" w:ascii="宋体" w:hAnsi="宋体"/>
                <w:color w:val="000000"/>
                <w:sz w:val="24"/>
              </w:rPr>
              <w:t>总计：人民币</w:t>
            </w:r>
            <w:r>
              <w:rPr>
                <w:rFonts w:hint="eastAsia" w:ascii="宋体" w:hAnsi="宋体"/>
                <w:color w:val="000000"/>
                <w:sz w:val="24"/>
                <w:u w:val="single"/>
              </w:rPr>
              <w:t>【 】（元）大写：【 】</w:t>
            </w:r>
          </w:p>
        </w:tc>
      </w:tr>
    </w:tbl>
    <w:p>
      <w:pPr>
        <w:spacing w:line="240" w:lineRule="atLeast"/>
        <w:ind w:left="-283" w:leftChars="-135"/>
        <w:jc w:val="left"/>
        <w:rPr>
          <w:rFonts w:ascii="仿宋_GB2312" w:hAnsi="宋体" w:eastAsia="仿宋_GB2312" w:cs="微软雅黑"/>
          <w:color w:val="FF0000"/>
          <w:sz w:val="28"/>
        </w:rPr>
      </w:pPr>
    </w:p>
    <w:p>
      <w:pPr>
        <w:widowControl/>
        <w:spacing w:line="240" w:lineRule="atLeast"/>
        <w:jc w:val="left"/>
      </w:pPr>
      <w:r>
        <w:br w:type="page"/>
      </w:r>
    </w:p>
    <w:p>
      <w:pPr>
        <w:spacing w:after="240" w:afterLines="100" w:line="340" w:lineRule="exact"/>
        <w:jc w:val="center"/>
        <w:outlineLvl w:val="0"/>
        <w:rPr>
          <w:rFonts w:hAnsi="宋体"/>
          <w:b/>
          <w:color w:val="000000"/>
          <w:sz w:val="36"/>
          <w:szCs w:val="36"/>
        </w:rPr>
      </w:pPr>
      <w:bookmarkStart w:id="20" w:name="_Toc31379"/>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20"/>
    </w:p>
    <w:p>
      <w:pPr>
        <w:pStyle w:val="43"/>
        <w:spacing w:before="120" w:after="120" w:line="360" w:lineRule="auto"/>
        <w:jc w:val="center"/>
        <w:rPr>
          <w:rFonts w:ascii="仿宋" w:hAnsi="仿宋" w:eastAsia="仿宋"/>
          <w:b/>
          <w:color w:val="000000"/>
          <w:sz w:val="36"/>
          <w:szCs w:val="36"/>
        </w:rPr>
      </w:pPr>
    </w:p>
    <w:p>
      <w:pPr>
        <w:spacing w:line="360" w:lineRule="auto"/>
        <w:ind w:left="221" w:hanging="221" w:hangingChars="100"/>
        <w:jc w:val="center"/>
        <w:rPr>
          <w:rFonts w:ascii="仿宋" w:hAnsi="仿宋" w:eastAsia="仿宋"/>
          <w:b/>
          <w:color w:val="000000"/>
          <w:sz w:val="22"/>
          <w:szCs w:val="24"/>
        </w:rPr>
      </w:pPr>
      <w:bookmarkStart w:id="21" w:name="_Toc125713437"/>
      <w:bookmarkStart w:id="22" w:name="_Toc32581647"/>
      <w:r>
        <w:rPr>
          <w:rFonts w:hint="eastAsia" w:ascii="仿宋" w:hAnsi="仿宋" w:eastAsia="仿宋"/>
          <w:b/>
          <w:color w:val="000000"/>
          <w:sz w:val="22"/>
          <w:szCs w:val="24"/>
        </w:rPr>
        <w:t>投标人提交文件须知</w:t>
      </w:r>
      <w:bookmarkEnd w:id="21"/>
      <w:bookmarkEnd w:id="22"/>
    </w:p>
    <w:p>
      <w:pPr>
        <w:spacing w:line="360" w:lineRule="auto"/>
        <w:ind w:left="220" w:hanging="220" w:hangingChars="100"/>
        <w:rPr>
          <w:rFonts w:ascii="仿宋" w:hAnsi="仿宋" w:eastAsia="仿宋"/>
          <w:color w:val="000000"/>
          <w:sz w:val="22"/>
          <w:szCs w:val="24"/>
        </w:rPr>
      </w:pPr>
      <w:r>
        <w:rPr>
          <w:rFonts w:ascii="仿宋" w:hAnsi="仿宋" w:eastAsia="仿宋"/>
          <w:color w:val="000000"/>
          <w:sz w:val="22"/>
          <w:szCs w:val="24"/>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pPr>
        <w:spacing w:line="360" w:lineRule="auto"/>
        <w:rPr>
          <w:rFonts w:ascii="仿宋" w:hAnsi="仿宋" w:eastAsia="仿宋"/>
          <w:color w:val="000000"/>
          <w:sz w:val="22"/>
          <w:szCs w:val="24"/>
        </w:rPr>
      </w:pPr>
      <w:r>
        <w:rPr>
          <w:rFonts w:ascii="仿宋" w:hAnsi="仿宋" w:eastAsia="仿宋"/>
          <w:color w:val="000000"/>
          <w:sz w:val="22"/>
          <w:szCs w:val="24"/>
        </w:rPr>
        <w:t>2.所附表格中要求回答的全部问题和信息都必须正面回答。</w:t>
      </w:r>
    </w:p>
    <w:p>
      <w:pPr>
        <w:spacing w:line="360" w:lineRule="auto"/>
        <w:rPr>
          <w:rFonts w:ascii="仿宋" w:hAnsi="仿宋" w:eastAsia="仿宋"/>
          <w:color w:val="000000"/>
          <w:sz w:val="22"/>
          <w:szCs w:val="24"/>
        </w:rPr>
      </w:pPr>
      <w:r>
        <w:rPr>
          <w:rFonts w:ascii="仿宋" w:hAnsi="仿宋" w:eastAsia="仿宋"/>
          <w:color w:val="000000"/>
          <w:sz w:val="22"/>
          <w:szCs w:val="24"/>
        </w:rPr>
        <w:t>3.</w:t>
      </w:r>
      <w:r>
        <w:rPr>
          <w:rFonts w:hint="eastAsia" w:ascii="仿宋" w:hAnsi="仿宋" w:eastAsia="仿宋"/>
          <w:color w:val="000000"/>
          <w:sz w:val="22"/>
          <w:szCs w:val="24"/>
        </w:rPr>
        <w:t>本资格声明的签字人应保证全部声明和问题的回答是真实的和准确的。</w:t>
      </w:r>
    </w:p>
    <w:p>
      <w:pPr>
        <w:spacing w:line="360" w:lineRule="auto"/>
        <w:ind w:left="220" w:hanging="220" w:hangingChars="100"/>
        <w:rPr>
          <w:rFonts w:ascii="仿宋" w:hAnsi="仿宋" w:eastAsia="仿宋"/>
          <w:color w:val="000000"/>
          <w:sz w:val="22"/>
          <w:szCs w:val="24"/>
        </w:rPr>
      </w:pPr>
      <w:r>
        <w:rPr>
          <w:rFonts w:ascii="仿宋" w:hAnsi="仿宋" w:eastAsia="仿宋"/>
          <w:color w:val="000000"/>
          <w:sz w:val="22"/>
          <w:szCs w:val="24"/>
        </w:rPr>
        <w:t>4.评标委员会将应用投标人提交的资料并根据自己的判断，决定投标人履行合同的合格性及能力。</w:t>
      </w:r>
    </w:p>
    <w:p>
      <w:pPr>
        <w:adjustRightInd w:val="0"/>
        <w:snapToGrid w:val="0"/>
        <w:spacing w:before="120" w:after="120" w:line="360" w:lineRule="auto"/>
        <w:rPr>
          <w:rFonts w:ascii="仿宋" w:hAnsi="仿宋" w:eastAsia="仿宋"/>
          <w:color w:val="000000"/>
          <w:sz w:val="22"/>
          <w:szCs w:val="24"/>
        </w:rPr>
      </w:pPr>
      <w:r>
        <w:rPr>
          <w:rFonts w:ascii="仿宋" w:hAnsi="仿宋" w:eastAsia="仿宋"/>
          <w:color w:val="000000"/>
          <w:sz w:val="22"/>
          <w:szCs w:val="24"/>
        </w:rPr>
        <w:t>5.投标人提交的材料将被保密保存，但不退还。</w:t>
      </w:r>
    </w:p>
    <w:p>
      <w:pPr>
        <w:adjustRightInd w:val="0"/>
        <w:snapToGrid w:val="0"/>
        <w:spacing w:before="120" w:after="120" w:line="360" w:lineRule="auto"/>
        <w:rPr>
          <w:rFonts w:ascii="仿宋" w:hAnsi="仿宋" w:eastAsia="仿宋"/>
          <w:color w:val="000000"/>
          <w:sz w:val="22"/>
          <w:szCs w:val="24"/>
        </w:rPr>
      </w:pPr>
      <w:r>
        <w:rPr>
          <w:rFonts w:ascii="仿宋" w:hAnsi="仿宋" w:eastAsia="仿宋"/>
          <w:color w:val="000000"/>
          <w:sz w:val="22"/>
          <w:szCs w:val="24"/>
        </w:rPr>
        <w:t>6.</w:t>
      </w:r>
      <w:r>
        <w:rPr>
          <w:rFonts w:hint="eastAsia" w:ascii="仿宋" w:hAnsi="仿宋" w:eastAsia="仿宋"/>
          <w:color w:val="000000"/>
          <w:sz w:val="22"/>
          <w:szCs w:val="24"/>
        </w:rPr>
        <w:t>全部文件应按投标人须知中规定的语言和份数提交。</w:t>
      </w:r>
    </w:p>
    <w:p>
      <w:pPr>
        <w:rPr>
          <w:rFonts w:ascii="仿宋" w:hAnsi="仿宋" w:eastAsia="仿宋"/>
          <w:color w:val="000000"/>
          <w:sz w:val="22"/>
          <w:szCs w:val="24"/>
        </w:rPr>
      </w:pPr>
      <w:r>
        <w:rPr>
          <w:rFonts w:hint="eastAsia" w:ascii="仿宋" w:hAnsi="仿宋" w:eastAsia="仿宋"/>
          <w:color w:val="000000"/>
          <w:sz w:val="22"/>
          <w:szCs w:val="24"/>
        </w:rPr>
        <w:br w:type="page"/>
      </w:r>
    </w:p>
    <w:p>
      <w:pPr>
        <w:snapToGrid w:val="0"/>
        <w:spacing w:line="460" w:lineRule="exact"/>
        <w:jc w:val="left"/>
        <w:rPr>
          <w:rFonts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w:t>
      </w:r>
    </w:p>
    <w:p>
      <w:pPr>
        <w:ind w:right="-110"/>
        <w:rPr>
          <w:rFonts w:ascii="仿宋" w:hAnsi="仿宋" w:eastAsia="仿宋"/>
          <w:color w:val="000000"/>
          <w:spacing w:val="40"/>
          <w:sz w:val="52"/>
          <w:szCs w:val="52"/>
        </w:rPr>
      </w:pPr>
    </w:p>
    <w:p>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p>
    <w:p>
      <w:pPr>
        <w:spacing w:before="240" w:beforeLines="100" w:line="240" w:lineRule="atLeast"/>
        <w:ind w:firstLine="2520" w:firstLineChars="700"/>
        <w:rPr>
          <w:rFonts w:ascii="仿宋" w:hAnsi="仿宋" w:eastAsia="仿宋"/>
          <w:color w:val="000000"/>
          <w:sz w:val="36"/>
          <w:szCs w:val="36"/>
        </w:rPr>
      </w:pPr>
      <w:r>
        <w:rPr>
          <w:rFonts w:hint="eastAsia" w:ascii="仿宋" w:hAnsi="仿宋" w:eastAsia="仿宋"/>
          <w:color w:val="000000"/>
          <w:sz w:val="36"/>
          <w:szCs w:val="36"/>
        </w:rPr>
        <w:t>标项：</w:t>
      </w:r>
    </w:p>
    <w:p>
      <w:pPr>
        <w:spacing w:before="240" w:beforeLines="100" w:line="240" w:lineRule="atLeast"/>
        <w:ind w:firstLine="2520" w:firstLineChars="700"/>
        <w:rPr>
          <w:rFonts w:ascii="仿宋" w:hAnsi="仿宋" w:eastAsia="仿宋"/>
          <w:color w:val="000000"/>
          <w:sz w:val="36"/>
          <w:szCs w:val="36"/>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pPr>
        <w:snapToGrid w:val="0"/>
        <w:spacing w:before="120" w:beforeLines="50" w:line="460" w:lineRule="exact"/>
        <w:ind w:firstLine="551" w:firstLineChars="196"/>
        <w:jc w:val="left"/>
        <w:rPr>
          <w:rFonts w:ascii="仿宋" w:hAnsi="仿宋" w:eastAsia="仿宋"/>
          <w:b/>
          <w:color w:val="000000"/>
          <w:sz w:val="28"/>
          <w:szCs w:val="28"/>
        </w:rPr>
      </w:pPr>
    </w:p>
    <w:tbl>
      <w:tblPr>
        <w:tblStyle w:val="82"/>
        <w:tblpPr w:leftFromText="180" w:rightFromText="180" w:vertAnchor="text" w:horzAnchor="margin" w:tblpXSpec="center" w:tblpY="2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jc w:val="center"/>
        </w:trPr>
        <w:tc>
          <w:tcPr>
            <w:tcW w:w="3681"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ascii="仿宋" w:hAnsi="仿宋" w:eastAsia="仿宋"/>
                <w:color w:val="000000"/>
                <w:sz w:val="28"/>
                <w:szCs w:val="28"/>
              </w:rPr>
            </w:pPr>
            <w:r>
              <w:rPr>
                <w:rFonts w:hint="eastAsia" w:ascii="仿宋" w:hAnsi="仿宋" w:eastAsia="仿宋"/>
                <w:color w:val="000000"/>
                <w:sz w:val="28"/>
                <w:szCs w:val="28"/>
              </w:rPr>
              <w:t>投标总价（已优惠或折扣后）</w:t>
            </w:r>
          </w:p>
        </w:tc>
        <w:tc>
          <w:tcPr>
            <w:tcW w:w="4102" w:type="dxa"/>
            <w:tcBorders>
              <w:left w:val="single" w:color="auto" w:sz="4" w:space="0"/>
            </w:tcBorders>
            <w:vAlign w:val="center"/>
          </w:tcPr>
          <w:p>
            <w:pPr>
              <w:spacing w:before="120" w:line="360" w:lineRule="auto"/>
              <w:jc w:val="center"/>
              <w:rPr>
                <w:rFonts w:ascii="仿宋" w:hAnsi="仿宋" w:eastAsia="仿宋"/>
                <w:color w:val="000000"/>
                <w:sz w:val="28"/>
                <w:szCs w:val="28"/>
              </w:rPr>
            </w:pPr>
            <w:r>
              <w:rPr>
                <w:rFonts w:hint="eastAsia" w:ascii="仿宋" w:hAnsi="仿宋" w:eastAsia="仿宋"/>
                <w:color w:val="000000"/>
                <w:sz w:val="28"/>
                <w:szCs w:val="28"/>
              </w:rPr>
              <w:t>提供货物时间完全响应采购人要求的时间（填写“是”或“否”）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jc w:val="center"/>
        </w:trPr>
        <w:tc>
          <w:tcPr>
            <w:tcW w:w="3681" w:type="dxa"/>
            <w:tcBorders>
              <w:top w:val="single" w:color="auto" w:sz="4" w:space="0"/>
            </w:tcBorders>
          </w:tcPr>
          <w:p>
            <w:pPr>
              <w:jc w:val="center"/>
              <w:rPr>
                <w:color w:val="000000"/>
                <w:szCs w:val="21"/>
              </w:rPr>
            </w:pPr>
          </w:p>
        </w:tc>
        <w:tc>
          <w:tcPr>
            <w:tcW w:w="4102" w:type="dxa"/>
          </w:tcPr>
          <w:p>
            <w:pPr>
              <w:jc w:val="center"/>
              <w:rPr>
                <w:color w:val="000000"/>
                <w:szCs w:val="21"/>
              </w:rPr>
            </w:pPr>
          </w:p>
        </w:tc>
      </w:tr>
    </w:tbl>
    <w:p>
      <w:pPr>
        <w:spacing w:before="120" w:beforeLines="50"/>
        <w:rPr>
          <w:rFonts w:ascii="宋体" w:hAnsi="宋体"/>
          <w:color w:val="000000"/>
          <w:szCs w:val="21"/>
        </w:rPr>
      </w:pPr>
      <w:r>
        <w:rPr>
          <w:rFonts w:hint="eastAsia" w:ascii="宋体" w:hAnsi="宋体"/>
          <w:color w:val="000000"/>
          <w:szCs w:val="21"/>
        </w:rPr>
        <w:t>说明：开标一览表中的“投标总价”应包含购买合同货物及其全部相关服务的费用和所需缴纳的所有税费,包含但不限于：原有设备拆除并运送至院内指定地点，货物发运到指定地点并安装调试及合同货物的进口报关、仓储、保险、保修、维修、保养等一切费用。</w:t>
      </w:r>
    </w:p>
    <w:p>
      <w:pPr>
        <w:spacing w:before="120" w:beforeLines="50"/>
        <w:rPr>
          <w:color w:val="000000"/>
          <w:szCs w:val="21"/>
        </w:rPr>
      </w:pPr>
    </w:p>
    <w:p>
      <w:pPr>
        <w:spacing w:before="120" w:beforeLines="50" w:line="360" w:lineRule="auto"/>
        <w:rPr>
          <w:color w:val="000000"/>
          <w:szCs w:val="21"/>
        </w:rPr>
      </w:pPr>
      <w:r>
        <w:rPr>
          <w:color w:val="000000"/>
          <w:szCs w:val="21"/>
        </w:rPr>
        <w:t>投标总价大写金额：</w:t>
      </w:r>
      <w:r>
        <w:rPr>
          <w:color w:val="000000"/>
          <w:szCs w:val="21"/>
          <w:u w:val="single"/>
        </w:rPr>
        <w:t xml:space="preserve">                                        </w:t>
      </w:r>
    </w:p>
    <w:p>
      <w:pPr>
        <w:spacing w:line="360" w:lineRule="auto"/>
        <w:rPr>
          <w:color w:val="000000"/>
          <w:szCs w:val="21"/>
          <w:u w:val="single"/>
        </w:rPr>
      </w:pPr>
      <w:r>
        <w:rPr>
          <w:color w:val="000000"/>
          <w:szCs w:val="21"/>
        </w:rPr>
        <w:t>特别说明事项：</w:t>
      </w:r>
      <w:r>
        <w:rPr>
          <w:color w:val="000000"/>
          <w:szCs w:val="21"/>
          <w:u w:val="single"/>
        </w:rPr>
        <w:t xml:space="preserve">                                            </w:t>
      </w:r>
    </w:p>
    <w:p>
      <w:pPr>
        <w:spacing w:line="360" w:lineRule="auto"/>
        <w:rPr>
          <w:color w:val="000000"/>
          <w:szCs w:val="21"/>
          <w:u w:val="single"/>
        </w:rPr>
      </w:pPr>
      <w:r>
        <w:rPr>
          <w:color w:val="000000"/>
          <w:szCs w:val="21"/>
        </w:rPr>
        <w:t>投标人全称（公章）：</w:t>
      </w:r>
      <w:r>
        <w:rPr>
          <w:color w:val="000000"/>
          <w:szCs w:val="21"/>
          <w:u w:val="single"/>
        </w:rPr>
        <w:t xml:space="preserve">                                       </w:t>
      </w:r>
    </w:p>
    <w:p>
      <w:pPr>
        <w:spacing w:line="360" w:lineRule="auto"/>
        <w:rPr>
          <w:color w:val="000000"/>
        </w:rPr>
      </w:pPr>
      <w:r>
        <w:rPr>
          <w:color w:val="000000"/>
        </w:rPr>
        <w:t>法定代表人或授权的投标人代表签字：</w:t>
      </w:r>
      <w:r>
        <w:rPr>
          <w:color w:val="000000"/>
          <w:szCs w:val="21"/>
          <w:u w:val="single"/>
        </w:rPr>
        <w:t xml:space="preserve">                        </w:t>
      </w:r>
      <w:r>
        <w:rPr>
          <w:color w:val="000000"/>
        </w:rPr>
        <w:t xml:space="preserve">           </w:t>
      </w:r>
    </w:p>
    <w:p>
      <w:pPr>
        <w:pStyle w:val="43"/>
        <w:adjustRightInd w:val="0"/>
        <w:snapToGrid w:val="0"/>
        <w:spacing w:before="120" w:after="120" w:line="460" w:lineRule="exact"/>
        <w:rPr>
          <w:rFonts w:hAnsi="宋体" w:eastAsia="仿宋_GB2312"/>
          <w:b/>
          <w:color w:val="000000"/>
          <w:sz w:val="36"/>
          <w:szCs w:val="36"/>
        </w:rPr>
      </w:pPr>
      <w:r>
        <w:rPr>
          <w:color w:val="000000"/>
        </w:rPr>
        <w:t>日期：</w:t>
      </w:r>
      <w:r>
        <w:rPr>
          <w:color w:val="000000"/>
          <w:szCs w:val="21"/>
          <w:u w:val="single"/>
        </w:rPr>
        <w:t xml:space="preserve">                                      </w:t>
      </w:r>
      <w:r>
        <w:rPr>
          <w:color w:val="000000"/>
        </w:rPr>
        <w:t xml:space="preserve">   </w:t>
      </w:r>
    </w:p>
    <w:p>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120" w:beforeLines="50" w:after="50"/>
        <w:rPr>
          <w:rFonts w:ascii="仿宋" w:hAnsi="仿宋" w:eastAsia="仿宋"/>
          <w:color w:val="000000"/>
          <w:sz w:val="30"/>
          <w:szCs w:val="30"/>
        </w:rPr>
      </w:pP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附件2-1</w:t>
      </w:r>
      <w:r>
        <w:rPr>
          <w:rFonts w:hint="eastAsia" w:ascii="仿宋" w:hAnsi="仿宋" w:eastAsia="仿宋"/>
          <w:b/>
          <w:color w:val="000000"/>
          <w:sz w:val="30"/>
          <w:szCs w:val="30"/>
        </w:rPr>
        <w:t>：</w:t>
      </w:r>
    </w:p>
    <w:p>
      <w:pPr>
        <w:ind w:right="-110"/>
        <w:jc w:val="center"/>
        <w:rPr>
          <w:rFonts w:ascii="仿宋" w:hAnsi="仿宋" w:eastAsia="仿宋"/>
          <w:color w:val="000000"/>
          <w:sz w:val="30"/>
          <w:szCs w:val="30"/>
        </w:rPr>
      </w:pPr>
    </w:p>
    <w:p>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p>
    <w:p>
      <w:pPr>
        <w:spacing w:after="100" w:afterAutospacing="1" w:line="800" w:lineRule="exact"/>
        <w:ind w:right="-108"/>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rPr>
          <w:rFonts w:ascii="仿宋" w:hAnsi="仿宋" w:eastAsia="仿宋"/>
          <w:color w:val="000000"/>
          <w:sz w:val="36"/>
          <w:szCs w:val="36"/>
        </w:rPr>
      </w:pPr>
    </w:p>
    <w:p>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589"/>
        <w:spacing w:line="360" w:lineRule="auto"/>
        <w:rPr>
          <w:rFonts w:ascii="宋体" w:hAnsi="宋体"/>
          <w:color w:val="000000"/>
          <w:sz w:val="28"/>
        </w:rPr>
      </w:pPr>
      <w:r>
        <w:rPr>
          <w:rFonts w:hint="eastAsia" w:ascii="宋体" w:hAnsi="宋体"/>
          <w:color w:val="000000"/>
          <w:sz w:val="28"/>
        </w:rPr>
        <w:t>（加盖单位公章）</w:t>
      </w:r>
    </w:p>
    <w:p>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snapToGrid w:val="0"/>
        <w:spacing w:before="50" w:after="50"/>
        <w:rPr>
          <w:rFonts w:ascii="仿宋" w:hAnsi="仿宋" w:eastAsia="仿宋"/>
          <w:b/>
          <w:bCs/>
          <w:color w:val="000000"/>
          <w:sz w:val="28"/>
          <w:szCs w:val="36"/>
        </w:rPr>
      </w:pPr>
      <w:r>
        <w:rPr>
          <w:rFonts w:ascii="仿宋" w:hAnsi="仿宋" w:eastAsia="仿宋"/>
          <w:b/>
          <w:color w:val="000000"/>
          <w:sz w:val="36"/>
          <w:szCs w:val="36"/>
        </w:rPr>
        <w:br w:type="page"/>
      </w: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附件2-2：</w:t>
      </w:r>
    </w:p>
    <w:p>
      <w:pPr>
        <w:snapToGrid w:val="0"/>
        <w:spacing w:before="50" w:after="50"/>
        <w:jc w:val="center"/>
        <w:rPr>
          <w:rFonts w:ascii="仿宋" w:hAnsi="仿宋" w:eastAsia="仿宋"/>
          <w:b/>
          <w:color w:val="000000"/>
          <w:sz w:val="32"/>
          <w:szCs w:val="36"/>
        </w:rPr>
      </w:pPr>
      <w:r>
        <w:rPr>
          <w:rFonts w:hint="eastAsia" w:ascii="仿宋" w:hAnsi="仿宋" w:eastAsia="仿宋"/>
          <w:b/>
          <w:color w:val="000000"/>
          <w:sz w:val="32"/>
          <w:szCs w:val="36"/>
        </w:rPr>
        <w:t>声 明 书</w:t>
      </w:r>
    </w:p>
    <w:p>
      <w:pPr>
        <w:snapToGrid w:val="0"/>
        <w:spacing w:before="120" w:beforeLines="50" w:after="50" w:line="460" w:lineRule="exact"/>
        <w:rPr>
          <w:rFonts w:ascii="仿宋" w:hAnsi="仿宋" w:eastAsia="仿宋"/>
          <w:color w:val="000000"/>
          <w:sz w:val="28"/>
          <w:szCs w:val="30"/>
        </w:rPr>
      </w:pPr>
      <w:r>
        <w:rPr>
          <w:rFonts w:hint="eastAsia" w:ascii="仿宋" w:hAnsi="仿宋" w:eastAsia="仿宋"/>
          <w:color w:val="000000"/>
          <w:sz w:val="28"/>
          <w:szCs w:val="30"/>
        </w:rPr>
        <w:t>致国家体育总局体育器材装备中心：</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系中华人民共和国合法企业，经营地址</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w:t>
      </w:r>
    </w:p>
    <w:p>
      <w:pPr>
        <w:spacing w:before="240" w:beforeLines="100" w:line="240" w:lineRule="atLeast"/>
        <w:ind w:firstLine="560" w:firstLineChars="200"/>
        <w:jc w:val="left"/>
        <w:rPr>
          <w:rFonts w:ascii="仿宋" w:hAnsi="仿宋" w:eastAsia="仿宋"/>
          <w:color w:val="000000"/>
          <w:sz w:val="28"/>
          <w:szCs w:val="30"/>
        </w:rPr>
      </w:pPr>
      <w:r>
        <w:rPr>
          <w:rFonts w:hint="eastAsia" w:ascii="仿宋" w:hAnsi="仿宋" w:eastAsia="仿宋"/>
          <w:color w:val="000000"/>
          <w:sz w:val="28"/>
          <w:szCs w:val="30"/>
        </w:rPr>
        <w:t>我</w:t>
      </w:r>
      <w:r>
        <w:rPr>
          <w:rFonts w:hint="eastAsia" w:ascii="仿宋" w:hAnsi="仿宋" w:eastAsia="仿宋"/>
          <w:color w:val="000000"/>
          <w:sz w:val="28"/>
          <w:szCs w:val="30"/>
          <w:u w:val="single"/>
        </w:rPr>
        <w:t>（姓名）</w:t>
      </w:r>
      <w:r>
        <w:rPr>
          <w:rFonts w:hint="eastAsia" w:ascii="仿宋" w:hAnsi="仿宋" w:eastAsia="仿宋"/>
          <w:color w:val="000000"/>
          <w:sz w:val="28"/>
          <w:szCs w:val="30"/>
        </w:rPr>
        <w:t>系</w:t>
      </w: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的法定代表人，我方愿意参加贵方组织的（招标项目名称）（项目编号：ZB2024-  ）的投标，为此，我方就本次投标有关事项郑重声明如下：</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1、我方已详细审查全部招标文件，同意招标文件的各项要求。</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2、我方向贵方提交的所有投标文件、资料都是准确的和真实的。</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3、若中标，我方将按招标文件规定履行合同责任和义务。</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5、投标文件自开标日起有效期为90天。</w:t>
      </w:r>
    </w:p>
    <w:p>
      <w:pPr>
        <w:snapToGrid w:val="0"/>
        <w:spacing w:line="460" w:lineRule="exact"/>
        <w:ind w:firstLine="551" w:firstLineChars="196"/>
        <w:jc w:val="left"/>
        <w:rPr>
          <w:rFonts w:ascii="仿宋" w:hAnsi="仿宋" w:eastAsia="仿宋"/>
          <w:b/>
          <w:color w:val="000000"/>
          <w:sz w:val="28"/>
          <w:szCs w:val="30"/>
        </w:rPr>
      </w:pPr>
      <w:r>
        <w:rPr>
          <w:rFonts w:hint="eastAsia" w:ascii="仿宋" w:hAnsi="仿宋" w:eastAsia="仿宋"/>
          <w:b/>
          <w:color w:val="000000"/>
          <w:sz w:val="28"/>
          <w:szCs w:val="30"/>
        </w:rPr>
        <w:t>6、我方参与本项目前3年内的经营活动中没有重大违法记录；</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8、以上事项如有虚假或隐瞒，我方愿意承担一切后果，并不再寻求任何旨在减轻或免除法律责任的辩解。</w:t>
      </w:r>
    </w:p>
    <w:p>
      <w:pPr>
        <w:snapToGrid w:val="0"/>
        <w:spacing w:before="120" w:beforeLines="50" w:after="50" w:line="460" w:lineRule="exact"/>
        <w:ind w:right="600" w:firstLine="140" w:firstLineChars="50"/>
        <w:rPr>
          <w:rFonts w:ascii="仿宋" w:hAnsi="仿宋" w:eastAsia="仿宋"/>
          <w:color w:val="000000"/>
          <w:sz w:val="28"/>
          <w:szCs w:val="30"/>
        </w:rPr>
      </w:pPr>
      <w:r>
        <w:rPr>
          <w:rFonts w:hint="eastAsia" w:ascii="仿宋" w:hAnsi="仿宋" w:eastAsia="仿宋"/>
          <w:color w:val="000000"/>
          <w:sz w:val="28"/>
          <w:szCs w:val="30"/>
        </w:rPr>
        <w:t>法定代表人签名（或签名章）：</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w:t>
      </w:r>
    </w:p>
    <w:p>
      <w:pPr>
        <w:snapToGrid w:val="0"/>
        <w:spacing w:before="120" w:beforeLines="50" w:after="50" w:line="460" w:lineRule="exact"/>
        <w:ind w:right="600" w:firstLine="140" w:firstLineChars="50"/>
        <w:rPr>
          <w:rFonts w:ascii="仿宋" w:hAnsi="仿宋" w:eastAsia="仿宋"/>
          <w:color w:val="000000"/>
          <w:sz w:val="28"/>
          <w:szCs w:val="30"/>
          <w:u w:val="single"/>
        </w:rPr>
      </w:pPr>
      <w:r>
        <w:rPr>
          <w:rFonts w:hint="eastAsia" w:ascii="仿宋" w:hAnsi="仿宋" w:eastAsia="仿宋"/>
          <w:color w:val="000000"/>
          <w:sz w:val="28"/>
          <w:szCs w:val="30"/>
        </w:rPr>
        <w:t>日 期：</w:t>
      </w:r>
      <w:r>
        <w:rPr>
          <w:rFonts w:hint="eastAsia" w:ascii="仿宋" w:hAnsi="仿宋" w:eastAsia="仿宋"/>
          <w:color w:val="000000"/>
          <w:sz w:val="28"/>
          <w:szCs w:val="30"/>
          <w:u w:val="single"/>
        </w:rPr>
        <w:t xml:space="preserve">          </w:t>
      </w:r>
    </w:p>
    <w:p>
      <w:pPr>
        <w:snapToGrid w:val="0"/>
        <w:spacing w:before="120" w:beforeLines="50" w:line="460" w:lineRule="exact"/>
        <w:ind w:firstLine="200"/>
        <w:rPr>
          <w:rFonts w:ascii="仿宋" w:hAnsi="仿宋" w:eastAsia="仿宋"/>
          <w:color w:val="000000"/>
          <w:sz w:val="28"/>
          <w:szCs w:val="30"/>
          <w:u w:val="single"/>
        </w:rPr>
      </w:pPr>
    </w:p>
    <w:p>
      <w:pPr>
        <w:snapToGrid w:val="0"/>
        <w:spacing w:before="120" w:beforeLines="50" w:after="50" w:line="460" w:lineRule="exact"/>
        <w:ind w:firstLine="140" w:firstLineChars="50"/>
        <w:rPr>
          <w:rFonts w:ascii="仿宋" w:hAnsi="仿宋" w:eastAsia="仿宋"/>
          <w:color w:val="000000"/>
          <w:sz w:val="30"/>
          <w:szCs w:val="30"/>
        </w:rPr>
      </w:pPr>
      <w:r>
        <w:rPr>
          <w:rFonts w:hint="eastAsia" w:ascii="仿宋" w:hAnsi="仿宋" w:eastAsia="仿宋"/>
          <w:color w:val="000000"/>
          <w:sz w:val="28"/>
          <w:szCs w:val="30"/>
        </w:rPr>
        <w:t>投标人全称（公章）：</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w:t>
      </w:r>
      <w:r>
        <w:rPr>
          <w:rFonts w:ascii="仿宋" w:hAnsi="仿宋" w:eastAsia="仿宋"/>
          <w:color w:val="000000"/>
          <w:sz w:val="30"/>
          <w:szCs w:val="30"/>
        </w:rPr>
        <w:br w:type="page"/>
      </w:r>
    </w:p>
    <w:p>
      <w:pPr>
        <w:snapToGrid w:val="0"/>
        <w:spacing w:before="50" w:after="50"/>
        <w:jc w:val="left"/>
        <w:rPr>
          <w:rFonts w:ascii="仿宋" w:hAnsi="仿宋" w:eastAsia="仿宋"/>
          <w:bCs/>
          <w:color w:val="000000"/>
          <w:sz w:val="30"/>
          <w:szCs w:val="30"/>
        </w:rPr>
      </w:pPr>
      <w:r>
        <w:rPr>
          <w:rFonts w:hint="eastAsia" w:ascii="仿宋" w:hAnsi="仿宋" w:eastAsia="仿宋"/>
          <w:bCs/>
          <w:color w:val="000000"/>
          <w:sz w:val="30"/>
          <w:szCs w:val="30"/>
        </w:rPr>
        <w:t>附件2-3：</w:t>
      </w:r>
    </w:p>
    <w:p>
      <w:pPr>
        <w:snapToGrid w:val="0"/>
        <w:spacing w:before="50" w:after="50"/>
        <w:jc w:val="center"/>
        <w:rPr>
          <w:rFonts w:ascii="仿宋" w:hAnsi="仿宋" w:eastAsia="仿宋"/>
          <w:color w:val="000000"/>
        </w:rPr>
      </w:pPr>
      <w:r>
        <w:rPr>
          <w:rFonts w:hint="eastAsia" w:ascii="仿宋" w:hAnsi="仿宋" w:eastAsia="仿宋"/>
          <w:b/>
          <w:color w:val="000000"/>
          <w:sz w:val="36"/>
          <w:szCs w:val="36"/>
        </w:rPr>
        <w:t>法定代表人证明书</w:t>
      </w:r>
    </w:p>
    <w:p>
      <w:pPr>
        <w:spacing w:line="360" w:lineRule="auto"/>
        <w:rPr>
          <w:rFonts w:ascii="仿宋" w:hAnsi="仿宋" w:eastAsia="仿宋"/>
          <w:color w:val="000000"/>
          <w:sz w:val="30"/>
          <w:szCs w:val="30"/>
        </w:rPr>
      </w:pPr>
      <w:r>
        <w:rPr>
          <w:rFonts w:hint="eastAsia" w:ascii="仿宋" w:hAnsi="仿宋" w:eastAsia="仿宋"/>
          <w:color w:val="000000"/>
          <w:sz w:val="30"/>
          <w:szCs w:val="30"/>
        </w:rPr>
        <w:t>国家体育总局体育器材装备中心：</w:t>
      </w:r>
    </w:p>
    <w:p>
      <w:pPr>
        <w:spacing w:line="500" w:lineRule="exact"/>
        <w:ind w:firstLine="3315" w:firstLineChars="1105"/>
        <w:rPr>
          <w:rFonts w:ascii="仿宋" w:hAnsi="仿宋" w:eastAsia="仿宋"/>
          <w:color w:val="000000"/>
          <w:sz w:val="30"/>
          <w:szCs w:val="30"/>
        </w:rPr>
      </w:pPr>
      <w:r>
        <w:rPr>
          <w:rFonts w:ascii="仿宋" w:hAnsi="仿宋" w:eastAsia="仿宋"/>
          <w:color w:val="000000"/>
          <w:sz w:val="30"/>
          <w:szCs w:val="30"/>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035" name="直线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OGPO1QAAAAgBAAAPAAAAAAAAAAEAIAAAACIAAABkcnMvZG93bnJl&#10;di54bWxQSwECFAAUAAAACACHTuJAHI9QVMcBAACIAwAADgAAAAAAAAABACAAAAAkAQAAZHJzL2Uy&#10;b0RvYy54bWxQSwUGAAAAAAYABgBZAQAAXQUAAAAA&#10;">
                <v:fill on="f" focussize="0,0"/>
                <v:stroke color="#000000" joinstyle="round"/>
                <v:imagedata o:title=""/>
                <o:lock v:ext="edit" aspectratio="f"/>
              </v:line>
            </w:pict>
          </mc:Fallback>
        </mc:AlternateContent>
      </w:r>
      <w:r>
        <w:rPr>
          <w:rFonts w:ascii="仿宋" w:hAnsi="仿宋" w:eastAsia="仿宋"/>
          <w:color w:val="000000"/>
          <w:sz w:val="30"/>
          <w:szCs w:val="30"/>
        </w:rPr>
        <w:t>（姓名、性别、年龄）在我</w:t>
      </w:r>
      <w:r>
        <w:rPr>
          <w:rFonts w:hint="eastAsia" w:ascii="仿宋" w:hAnsi="仿宋" w:eastAsia="仿宋"/>
          <w:color w:val="000000"/>
          <w:sz w:val="30"/>
          <w:szCs w:val="30"/>
        </w:rPr>
        <w:t>单位</w:t>
      </w:r>
      <w:r>
        <w:rPr>
          <w:rFonts w:ascii="仿宋" w:hAnsi="仿宋" w:eastAsia="仿宋"/>
          <w:color w:val="000000"/>
          <w:sz w:val="30"/>
          <w:szCs w:val="30"/>
        </w:rPr>
        <w:t>任</w:t>
      </w:r>
      <w:r>
        <w:rPr>
          <w:rFonts w:ascii="仿宋" w:hAnsi="仿宋" w:eastAsia="仿宋"/>
          <w:color w:val="000000"/>
          <w:sz w:val="30"/>
          <w:szCs w:val="30"/>
          <w:u w:val="single"/>
        </w:rPr>
        <w:t xml:space="preserve">       </w:t>
      </w:r>
      <w:r>
        <w:rPr>
          <w:rFonts w:ascii="仿宋" w:hAnsi="仿宋" w:eastAsia="仿宋"/>
          <w:color w:val="000000"/>
          <w:sz w:val="30"/>
          <w:szCs w:val="30"/>
        </w:rPr>
        <w:t>（职务</w:t>
      </w:r>
      <w:r>
        <w:rPr>
          <w:rFonts w:hint="eastAsia" w:ascii="仿宋" w:hAnsi="仿宋" w:eastAsia="仿宋"/>
          <w:color w:val="000000"/>
          <w:sz w:val="30"/>
          <w:szCs w:val="30"/>
        </w:rPr>
        <w:t>名称）职务</w:t>
      </w:r>
      <w:r>
        <w:rPr>
          <w:rFonts w:ascii="仿宋" w:hAnsi="仿宋" w:eastAsia="仿宋"/>
          <w:color w:val="000000"/>
          <w:sz w:val="30"/>
          <w:szCs w:val="30"/>
        </w:rPr>
        <w:t>，是我单位的法定代表人。</w:t>
      </w:r>
      <w:r>
        <w:rPr>
          <w:rFonts w:ascii="仿宋" w:hAnsi="仿宋" w:eastAsia="仿宋"/>
          <w:color w:val="000000"/>
          <w:sz w:val="30"/>
          <w:szCs w:val="30"/>
        </w:rPr>
        <w:br w:type="textWrapping"/>
      </w:r>
      <w:r>
        <w:rPr>
          <w:rFonts w:ascii="仿宋" w:hAnsi="仿宋" w:eastAsia="仿宋"/>
          <w:color w:val="000000"/>
          <w:sz w:val="30"/>
          <w:szCs w:val="30"/>
        </w:rPr>
        <w:t>　　特此证明。</w:t>
      </w:r>
    </w:p>
    <w:p>
      <w:pPr>
        <w:spacing w:line="500" w:lineRule="exact"/>
        <w:ind w:firstLine="900" w:firstLineChars="300"/>
        <w:rPr>
          <w:rFonts w:ascii="仿宋" w:hAnsi="仿宋" w:eastAsia="仿宋"/>
          <w:color w:val="000000"/>
          <w:sz w:val="30"/>
          <w:szCs w:val="30"/>
        </w:rPr>
      </w:pPr>
    </w:p>
    <w:p>
      <w:pPr>
        <w:spacing w:line="500" w:lineRule="exact"/>
        <w:rPr>
          <w:rFonts w:ascii="仿宋" w:hAnsi="仿宋" w:eastAsia="仿宋"/>
          <w:color w:val="000000"/>
          <w:sz w:val="30"/>
          <w:szCs w:val="30"/>
          <w:u w:val="single"/>
        </w:rPr>
      </w:pPr>
      <w:r>
        <w:rPr>
          <w:rFonts w:hint="eastAsia" w:ascii="仿宋" w:hAnsi="仿宋" w:eastAsia="仿宋"/>
          <w:color w:val="000000"/>
          <w:sz w:val="30"/>
          <w:szCs w:val="30"/>
        </w:rPr>
        <w:t>法定代表人住址：</w:t>
      </w:r>
      <w:r>
        <w:rPr>
          <w:rFonts w:ascii="仿宋" w:hAnsi="仿宋" w:eastAsia="仿宋"/>
          <w:color w:val="000000"/>
          <w:sz w:val="30"/>
          <w:szCs w:val="30"/>
          <w:u w:val="single"/>
        </w:rPr>
        <w:t xml:space="preserve">               </w:t>
      </w:r>
    </w:p>
    <w:p>
      <w:pPr>
        <w:spacing w:line="500" w:lineRule="exact"/>
        <w:rPr>
          <w:rFonts w:ascii="仿宋" w:hAnsi="仿宋" w:eastAsia="仿宋"/>
          <w:color w:val="000000"/>
          <w:sz w:val="30"/>
          <w:szCs w:val="30"/>
        </w:rPr>
      </w:pPr>
      <w:r>
        <w:rPr>
          <w:rFonts w:hint="eastAsia" w:ascii="仿宋" w:hAnsi="仿宋" w:eastAsia="仿宋"/>
          <w:color w:val="000000"/>
          <w:sz w:val="30"/>
          <w:szCs w:val="30"/>
        </w:rPr>
        <w:t>法定代表人身份证号：</w:t>
      </w:r>
      <w:r>
        <w:rPr>
          <w:rFonts w:ascii="仿宋" w:hAnsi="仿宋" w:eastAsia="仿宋"/>
          <w:color w:val="000000"/>
          <w:sz w:val="30"/>
          <w:szCs w:val="30"/>
          <w:u w:val="single"/>
        </w:rPr>
        <w:t xml:space="preserve">         （</w:t>
      </w:r>
      <w:r>
        <w:rPr>
          <w:rFonts w:hint="eastAsia" w:ascii="仿宋" w:hAnsi="仿宋" w:eastAsia="仿宋"/>
          <w:color w:val="000000"/>
          <w:sz w:val="30"/>
          <w:szCs w:val="30"/>
        </w:rPr>
        <w:t>身份证复印件附后）</w:t>
      </w:r>
    </w:p>
    <w:p>
      <w:pPr>
        <w:spacing w:line="500" w:lineRule="exact"/>
        <w:rPr>
          <w:rFonts w:ascii="仿宋" w:hAnsi="仿宋" w:eastAsia="仿宋"/>
          <w:color w:val="000000"/>
          <w:sz w:val="30"/>
          <w:szCs w:val="30"/>
          <w:u w:val="single"/>
        </w:rPr>
      </w:pPr>
      <w:r>
        <w:rPr>
          <w:rFonts w:hint="eastAsia" w:ascii="仿宋" w:hAnsi="仿宋" w:eastAsia="仿宋"/>
          <w:color w:val="000000"/>
          <w:sz w:val="30"/>
          <w:szCs w:val="30"/>
        </w:rPr>
        <w:t>法定代表人电话：</w:t>
      </w:r>
      <w:r>
        <w:rPr>
          <w:rFonts w:ascii="仿宋" w:hAnsi="仿宋" w:eastAsia="仿宋"/>
          <w:color w:val="000000"/>
          <w:sz w:val="30"/>
          <w:szCs w:val="30"/>
          <w:u w:val="single"/>
        </w:rPr>
        <w:t xml:space="preserve">                </w:t>
      </w:r>
      <w:r>
        <w:rPr>
          <w:rFonts w:ascii="仿宋" w:hAnsi="仿宋" w:eastAsia="仿宋"/>
          <w:color w:val="000000"/>
          <w:sz w:val="30"/>
          <w:szCs w:val="30"/>
        </w:rPr>
        <w:br w:type="textWrapping"/>
      </w:r>
      <w:r>
        <w:rPr>
          <w:rFonts w:hint="eastAsia" w:ascii="仿宋" w:hAnsi="仿宋" w:eastAsia="仿宋"/>
          <w:color w:val="000000"/>
          <w:sz w:val="30"/>
          <w:szCs w:val="30"/>
        </w:rPr>
        <w:t>投标人全称（公章）：</w:t>
      </w:r>
      <w:r>
        <w:rPr>
          <w:rFonts w:ascii="仿宋" w:hAnsi="仿宋" w:eastAsia="仿宋"/>
          <w:color w:val="000000"/>
          <w:sz w:val="30"/>
          <w:szCs w:val="30"/>
          <w:u w:val="single"/>
        </w:rPr>
        <w:t xml:space="preserve">                                       </w:t>
      </w:r>
    </w:p>
    <w:p>
      <w:pPr>
        <w:spacing w:line="500" w:lineRule="exact"/>
        <w:rPr>
          <w:rFonts w:ascii="仿宋" w:hAnsi="仿宋" w:eastAsia="仿宋"/>
          <w:color w:val="000000"/>
          <w:sz w:val="30"/>
          <w:szCs w:val="30"/>
        </w:rPr>
      </w:pPr>
      <w:r>
        <w:rPr>
          <w:rFonts w:hint="eastAsia" w:ascii="仿宋" w:hAnsi="仿宋" w:eastAsia="仿宋"/>
          <w:color w:val="000000"/>
          <w:sz w:val="30"/>
          <w:szCs w:val="30"/>
        </w:rPr>
        <w:t>日期：</w:t>
      </w:r>
      <w:r>
        <w:rPr>
          <w:rFonts w:ascii="仿宋" w:hAnsi="仿宋" w:eastAsia="仿宋"/>
          <w:color w:val="000000"/>
          <w:sz w:val="30"/>
          <w:szCs w:val="30"/>
        </w:rPr>
        <w:t xml:space="preserve">  </w:t>
      </w:r>
      <w:r>
        <w:rPr>
          <w:rFonts w:hint="eastAsia" w:ascii="仿宋" w:hAnsi="仿宋" w:eastAsia="仿宋"/>
          <w:color w:val="000000"/>
          <w:sz w:val="30"/>
          <w:szCs w:val="30"/>
        </w:rPr>
        <w:t>年</w:t>
      </w:r>
      <w:r>
        <w:rPr>
          <w:rFonts w:ascii="仿宋" w:hAnsi="仿宋" w:eastAsia="仿宋"/>
          <w:color w:val="000000"/>
          <w:sz w:val="30"/>
          <w:szCs w:val="30"/>
        </w:rPr>
        <w:t xml:space="preserve">   </w:t>
      </w:r>
      <w:r>
        <w:rPr>
          <w:rFonts w:hint="eastAsia" w:ascii="仿宋" w:hAnsi="仿宋" w:eastAsia="仿宋"/>
          <w:color w:val="000000"/>
          <w:sz w:val="30"/>
          <w:szCs w:val="30"/>
        </w:rPr>
        <w:t>月</w:t>
      </w:r>
      <w:r>
        <w:rPr>
          <w:rFonts w:ascii="仿宋" w:hAnsi="仿宋" w:eastAsia="仿宋"/>
          <w:color w:val="000000"/>
          <w:sz w:val="30"/>
          <w:szCs w:val="30"/>
        </w:rPr>
        <w:t xml:space="preserve">  </w:t>
      </w:r>
      <w:r>
        <w:rPr>
          <w:rFonts w:hint="eastAsia" w:ascii="仿宋" w:hAnsi="仿宋" w:eastAsia="仿宋"/>
          <w:color w:val="000000"/>
          <w:sz w:val="30"/>
          <w:szCs w:val="30"/>
        </w:rPr>
        <w:t>日</w:t>
      </w:r>
    </w:p>
    <w:p>
      <w:pPr>
        <w:rPr>
          <w:rFonts w:ascii="仿宋" w:hAnsi="仿宋" w:eastAsia="仿宋"/>
          <w:color w:val="000000"/>
          <w:sz w:val="30"/>
          <w:szCs w:val="30"/>
        </w:rPr>
      </w:pPr>
      <w:r>
        <w:rPr>
          <w:rFonts w:hint="eastAsia" w:ascii="仿宋" w:hAnsi="仿宋" w:eastAsia="仿宋"/>
          <w:color w:val="000000"/>
          <w:sz w:val="30"/>
          <w:szCs w:val="30"/>
        </w:rPr>
        <w:br w:type="page"/>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pPr>
        <w:snapToGrid w:val="0"/>
        <w:spacing w:before="120" w:beforeLines="50" w:after="50"/>
        <w:jc w:val="center"/>
        <w:rPr>
          <w:rFonts w:ascii="仿宋" w:hAnsi="仿宋" w:eastAsia="仿宋"/>
          <w:b/>
          <w:color w:val="000000"/>
          <w:sz w:val="30"/>
          <w:szCs w:val="30"/>
        </w:rPr>
      </w:pPr>
    </w:p>
    <w:p>
      <w:pPr>
        <w:snapToGrid w:val="0"/>
        <w:spacing w:before="120" w:beforeLines="50" w:after="50" w:line="460" w:lineRule="exact"/>
        <w:rPr>
          <w:rFonts w:ascii="仿宋" w:hAnsi="仿宋" w:eastAsia="仿宋"/>
          <w:b/>
          <w:bCs/>
          <w:color w:val="000000"/>
          <w:sz w:val="30"/>
          <w:szCs w:val="30"/>
        </w:rPr>
      </w:pPr>
      <w:r>
        <w:rPr>
          <w:rFonts w:hint="eastAsia" w:ascii="仿宋" w:hAnsi="仿宋" w:eastAsia="仿宋"/>
          <w:bCs/>
          <w:color w:val="000000"/>
          <w:sz w:val="30"/>
          <w:szCs w:val="30"/>
        </w:rPr>
        <w:t>国家体育总局体育器材装备中心：</w:t>
      </w:r>
    </w:p>
    <w:p>
      <w:pPr>
        <w:snapToGrid w:val="0"/>
        <w:spacing w:before="120" w:beforeLines="50" w:after="50" w:line="460" w:lineRule="exact"/>
        <w:ind w:firstLine="900" w:firstLineChars="300"/>
        <w:rPr>
          <w:rFonts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（投标人名称）的法定代表人，现授权委托本单位在职职工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（姓名）为授权代表，以我方的名义参加项目编号：</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项目名称</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sz w:val="30"/>
          <w:szCs w:val="30"/>
        </w:rPr>
      </w:pPr>
      <w:r>
        <w:rPr>
          <w:rFonts w:hint="eastAsia" w:ascii="仿宋" w:hAnsi="仿宋" w:eastAsia="仿宋"/>
          <w:color w:val="000000"/>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sz w:val="30"/>
          <w:szCs w:val="30"/>
        </w:rPr>
      </w:pPr>
      <w:r>
        <w:rPr>
          <w:rFonts w:hint="eastAsia" w:ascii="仿宋" w:hAnsi="仿宋" w:eastAsia="仿宋"/>
          <w:color w:val="000000"/>
          <w:sz w:val="30"/>
          <w:szCs w:val="30"/>
        </w:rPr>
        <w:t>授权代表无转委托权，特此委托。</w:t>
      </w:r>
    </w:p>
    <w:p>
      <w:pPr>
        <w:spacing w:line="500" w:lineRule="exact"/>
        <w:rPr>
          <w:rFonts w:ascii="宋体" w:hAnsi="宋体"/>
          <w:color w:val="000000"/>
          <w:u w:val="single"/>
        </w:rPr>
      </w:pPr>
      <w:r>
        <w:rPr>
          <w:rFonts w:hint="eastAsia" w:ascii="宋体" w:hAnsi="宋体"/>
          <w:color w:val="000000"/>
        </w:rPr>
        <w:t>法定代表人印刷体姓名：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p>
    <w:p>
      <w:pPr>
        <w:spacing w:line="500" w:lineRule="exact"/>
        <w:rPr>
          <w:rFonts w:ascii="宋体" w:hAnsi="宋体"/>
          <w:color w:val="000000"/>
          <w:u w:val="single"/>
        </w:rPr>
      </w:pPr>
      <w:r>
        <w:rPr>
          <w:rFonts w:hint="eastAsia" w:ascii="宋体" w:hAnsi="宋体"/>
          <w:color w:val="000000"/>
        </w:rPr>
        <w:t>投标人代表印刷体姓名：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r>
        <w:rPr>
          <w:rFonts w:hint="eastAsia" w:ascii="宋体" w:hAnsi="宋体"/>
          <w:color w:val="000000"/>
        </w:rPr>
        <w:t xml:space="preserve">   职务：</w:t>
      </w:r>
      <w:r>
        <w:rPr>
          <w:rFonts w:hint="eastAsia" w:ascii="宋体" w:hAnsi="宋体"/>
          <w:color w:val="000000"/>
          <w:u w:val="single"/>
        </w:rPr>
        <w:t xml:space="preserve">           </w:t>
      </w:r>
    </w:p>
    <w:p>
      <w:pPr>
        <w:spacing w:line="500" w:lineRule="exact"/>
        <w:rPr>
          <w:rFonts w:ascii="宋体" w:hAnsi="宋体"/>
          <w:color w:val="000000"/>
        </w:rPr>
      </w:pPr>
      <w:r>
        <w:rPr>
          <w:rFonts w:hint="eastAsia" w:ascii="宋体" w:hAnsi="宋体"/>
          <w:color w:val="000000"/>
        </w:rPr>
        <w:t>投标人代表身份证号：</w:t>
      </w:r>
      <w:r>
        <w:rPr>
          <w:rFonts w:hint="eastAsia" w:ascii="宋体" w:hAnsi="宋体"/>
          <w:color w:val="000000"/>
          <w:u w:val="single"/>
        </w:rPr>
        <w:t xml:space="preserve">             </w:t>
      </w:r>
      <w:r>
        <w:rPr>
          <w:rFonts w:hint="eastAsia" w:ascii="宋体" w:hAnsi="宋体"/>
          <w:color w:val="000000"/>
        </w:rPr>
        <w:t>（身份证复印件附后）</w:t>
      </w:r>
    </w:p>
    <w:p>
      <w:pPr>
        <w:spacing w:line="500" w:lineRule="exact"/>
        <w:rPr>
          <w:rFonts w:ascii="仿宋" w:hAnsi="仿宋" w:eastAsia="仿宋"/>
          <w:b/>
          <w:color w:val="000000"/>
          <w:sz w:val="30"/>
          <w:szCs w:val="30"/>
        </w:rPr>
      </w:pPr>
      <w:r>
        <w:rPr>
          <w:rFonts w:hint="eastAsia" w:ascii="宋体" w:hAnsi="宋体"/>
          <w:color w:val="000000"/>
        </w:rPr>
        <w:t>投标人全称（公章）：</w:t>
      </w:r>
      <w:r>
        <w:rPr>
          <w:rFonts w:hint="eastAsia" w:ascii="宋体" w:hAnsi="宋体"/>
          <w:color w:val="000000"/>
          <w:u w:val="single"/>
        </w:rPr>
        <w:t xml:space="preserve">                                       </w:t>
      </w:r>
      <w:r>
        <w:rPr>
          <w:rFonts w:hint="eastAsia" w:ascii="仿宋" w:hAnsi="仿宋" w:eastAsia="仿宋"/>
          <w:color w:val="000000"/>
          <w:sz w:val="30"/>
          <w:szCs w:val="30"/>
        </w:rPr>
        <w:t xml:space="preserve"> </w:t>
      </w:r>
      <w:r>
        <w:rPr>
          <w:rFonts w:hint="eastAsia" w:ascii="仿宋" w:hAnsi="仿宋" w:eastAsia="仿宋"/>
          <w:color w:val="000000"/>
          <w:sz w:val="30"/>
          <w:szCs w:val="30"/>
        </w:rPr>
        <w:br w:type="page"/>
      </w:r>
      <w:r>
        <w:rPr>
          <w:rFonts w:hint="eastAsia" w:ascii="仿宋" w:hAnsi="仿宋" w:eastAsia="仿宋"/>
          <w:color w:val="000000"/>
          <w:sz w:val="30"/>
          <w:szCs w:val="30"/>
        </w:rPr>
        <w:t>附件3-1</w:t>
      </w:r>
      <w:r>
        <w:rPr>
          <w:rFonts w:hint="eastAsia" w:ascii="仿宋" w:hAnsi="仿宋" w:eastAsia="仿宋"/>
          <w:b/>
          <w:color w:val="000000"/>
          <w:sz w:val="30"/>
          <w:szCs w:val="30"/>
        </w:rPr>
        <w:t>：</w:t>
      </w:r>
    </w:p>
    <w:p>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（加盖单位公章）</w:t>
      </w:r>
    </w:p>
    <w:p>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t>附件3-2：</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jc w:val="center"/>
        <w:rPr>
          <w:rFonts w:ascii="仿宋" w:hAnsi="仿宋" w:eastAsia="仿宋"/>
          <w:b/>
          <w:color w:val="000000"/>
          <w:sz w:val="32"/>
          <w:szCs w:val="32"/>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120" w:afterLines="50"/>
        <w:jc w:val="left"/>
        <w:rPr>
          <w:rFonts w:ascii="仿宋" w:hAnsi="仿宋" w:eastAsia="仿宋"/>
          <w:color w:val="000000"/>
          <w:sz w:val="30"/>
          <w:szCs w:val="30"/>
        </w:rPr>
      </w:pPr>
    </w:p>
    <w:p>
      <w:pPr>
        <w:snapToGrid w:val="0"/>
        <w:spacing w:before="50" w:after="120" w:afterLines="50"/>
        <w:jc w:val="left"/>
        <w:rPr>
          <w:rFonts w:ascii="仿宋" w:hAnsi="仿宋" w:eastAsia="仿宋"/>
          <w:color w:val="000000"/>
          <w:sz w:val="30"/>
          <w:szCs w:val="30"/>
        </w:r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附件3-3：</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jc w:val="center"/>
        <w:rPr>
          <w:rFonts w:ascii="仿宋" w:hAnsi="仿宋" w:eastAsia="仿宋"/>
          <w:b/>
          <w:color w:val="000000"/>
          <w:spacing w:val="40"/>
          <w:kern w:val="0"/>
          <w:sz w:val="36"/>
          <w:szCs w:val="36"/>
        </w:rPr>
      </w:pPr>
    </w:p>
    <w:p>
      <w:pPr>
        <w:pStyle w:val="23"/>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p>
      <w:pPr>
        <w:pStyle w:val="23"/>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30"/>
          <w:szCs w:val="30"/>
        </w:rPr>
      </w:pPr>
    </w:p>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附件3-4：</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jc w:val="center"/>
        <w:rPr>
          <w:rFonts w:ascii="仿宋" w:hAnsi="仿宋" w:eastAsia="仿宋"/>
          <w:b/>
          <w:color w:val="000000"/>
          <w:sz w:val="32"/>
          <w:szCs w:val="32"/>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878"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bl>
    <w:p>
      <w:pPr>
        <w:pStyle w:val="30"/>
        <w:rPr>
          <w:rFonts w:ascii="仿宋" w:hAnsi="仿宋" w:eastAsia="仿宋"/>
          <w:color w:val="000000"/>
          <w:spacing w:val="20"/>
          <w:kern w:val="0"/>
          <w:sz w:val="30"/>
          <w:szCs w:val="30"/>
        </w:rPr>
      </w:pPr>
      <w:r>
        <w:rPr>
          <w:rFonts w:hint="eastAsia" w:ascii="仿宋" w:hAnsi="仿宋" w:eastAsia="仿宋"/>
          <w:color w:val="000000"/>
          <w:sz w:val="30"/>
          <w:szCs w:val="30"/>
        </w:rPr>
        <w:t>注：投标人应根据招标文件中所采购服务的内容和要求逐项响应并在“偏离情况”栏注明“正偏离”、“负偏离”或“无偏离”</w:t>
      </w:r>
    </w:p>
    <w:p>
      <w:pPr>
        <w:pStyle w:val="30"/>
        <w:rPr>
          <w:rFonts w:ascii="仿宋" w:hAnsi="仿宋" w:eastAsia="仿宋"/>
          <w:color w:val="000000"/>
          <w:spacing w:val="20"/>
          <w:kern w:val="0"/>
          <w:sz w:val="30"/>
          <w:szCs w:val="30"/>
        </w:rPr>
      </w:pP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pPr>
        <w:snapToGrid w:val="0"/>
        <w:spacing w:before="50" w:after="120" w:afterLines="50"/>
        <w:jc w:val="left"/>
        <w:rPr>
          <w:rFonts w:ascii="仿宋" w:hAnsi="仿宋" w:eastAsia="仿宋"/>
          <w:color w:val="00000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附件3-5：</w:t>
      </w:r>
    </w:p>
    <w:p>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jc w:val="center"/>
        <w:rPr>
          <w:rFonts w:ascii="仿宋" w:hAnsi="仿宋" w:eastAsia="仿宋"/>
          <w:b/>
          <w:color w:val="000000"/>
          <w:sz w:val="30"/>
          <w:szCs w:val="30"/>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专业技</w:t>
            </w:r>
          </w:p>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证书</w:t>
            </w:r>
          </w:p>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sz w:val="30"/>
                <w:szCs w:val="30"/>
              </w:rPr>
            </w:pPr>
            <w:r>
              <w:rPr>
                <w:rFonts w:hint="eastAsia" w:ascii="仿宋" w:hAnsi="仿宋" w:eastAsia="仿宋"/>
                <w:bCs/>
                <w:color w:val="000000"/>
                <w:sz w:val="30"/>
                <w:szCs w:val="30"/>
              </w:rPr>
              <w:t>劳动合</w:t>
            </w:r>
          </w:p>
          <w:p>
            <w:pPr>
              <w:snapToGrid w:val="0"/>
              <w:spacing w:before="120" w:beforeLines="50" w:after="50" w:line="460" w:lineRule="exact"/>
              <w:jc w:val="center"/>
              <w:rPr>
                <w:rFonts w:ascii="仿宋" w:hAnsi="仿宋" w:eastAsia="仿宋"/>
                <w:bCs/>
                <w:color w:val="000000"/>
                <w:sz w:val="30"/>
                <w:szCs w:val="30"/>
              </w:rPr>
            </w:pPr>
            <w:r>
              <w:rPr>
                <w:rFonts w:hint="eastAsia" w:ascii="仿宋" w:hAnsi="仿宋" w:eastAsia="仿宋"/>
                <w:bCs/>
                <w:color w:val="000000"/>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47"/>
              <w:snapToGrid w:val="0"/>
              <w:spacing w:before="120" w:beforeLines="50" w:after="50" w:line="460" w:lineRule="exact"/>
              <w:ind w:left="52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bl>
    <w:p>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sz w:val="30"/>
          <w:szCs w:val="30"/>
        </w:rPr>
      </w:pPr>
    </w:p>
    <w:p>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pPr>
        <w:snapToGrid w:val="0"/>
        <w:spacing w:before="50" w:after="120" w:afterLines="50" w:line="460" w:lineRule="exact"/>
        <w:jc w:val="left"/>
        <w:rPr>
          <w:rFonts w:ascii="仿宋" w:hAnsi="仿宋" w:eastAsia="仿宋"/>
          <w:color w:val="000000"/>
          <w:sz w:val="30"/>
          <w:szCs w:val="30"/>
        </w:rPr>
      </w:pPr>
    </w:p>
    <w:p>
      <w:pPr>
        <w:pStyle w:val="43"/>
        <w:snapToGrid w:val="0"/>
        <w:spacing w:before="120" w:after="120" w:line="460" w:lineRule="exac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附件3-6：</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jc w:val="center"/>
        <w:rPr>
          <w:rFonts w:ascii="仿宋" w:hAnsi="仿宋" w:eastAsia="仿宋"/>
          <w:b/>
          <w:color w:val="000000"/>
          <w:sz w:val="32"/>
          <w:szCs w:val="32"/>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2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是否</w:t>
            </w:r>
          </w:p>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120" w:afterLines="50"/>
        <w:jc w:val="left"/>
        <w:rPr>
          <w:rFonts w:ascii="仿宋" w:hAnsi="仿宋" w:eastAsia="仿宋"/>
          <w:color w:val="000000"/>
          <w:sz w:val="30"/>
          <w:szCs w:val="30"/>
        </w:rPr>
      </w:pPr>
    </w:p>
    <w:p>
      <w:pPr>
        <w:snapToGrid w:val="0"/>
        <w:spacing w:before="50" w:after="120" w:afterLines="50"/>
        <w:jc w:val="left"/>
        <w:rPr>
          <w:rFonts w:ascii="仿宋" w:hAnsi="仿宋" w:eastAsia="仿宋"/>
          <w:b/>
          <w:color w:val="000000"/>
          <w:sz w:val="30"/>
          <w:szCs w:val="30"/>
        </w:rPr>
      </w:pPr>
      <w:r>
        <w:rPr>
          <w:rFonts w:hint="eastAsia" w:ascii="仿宋" w:hAnsi="仿宋" w:eastAsia="仿宋"/>
          <w:b/>
          <w:color w:val="000000"/>
          <w:sz w:val="30"/>
          <w:szCs w:val="30"/>
        </w:rPr>
        <w:t>注：投标人应对照招标文件要求逐项填写。</w:t>
      </w:r>
    </w:p>
    <w:p>
      <w:pPr>
        <w:snapToGrid w:val="0"/>
        <w:spacing w:before="50" w:after="120" w:afterLines="50"/>
        <w:jc w:val="left"/>
        <w:rPr>
          <w:rFonts w:ascii="仿宋" w:hAnsi="仿宋" w:eastAsia="仿宋"/>
          <w:b/>
          <w:color w:val="000000"/>
          <w:sz w:val="30"/>
          <w:szCs w:val="30"/>
        </w:rPr>
      </w:pPr>
    </w:p>
    <w:p>
      <w:pPr>
        <w:snapToGrid w:val="0"/>
        <w:spacing w:before="50" w:after="120" w:afterLines="50"/>
        <w:jc w:val="left"/>
        <w:rPr>
          <w:rFonts w:ascii="仿宋" w:hAnsi="仿宋" w:eastAsia="仿宋"/>
          <w:color w:val="000000"/>
          <w:sz w:val="30"/>
          <w:szCs w:val="30"/>
        </w:rPr>
      </w:pPr>
    </w:p>
    <w:p>
      <w:pPr>
        <w:snapToGrid w:val="0"/>
        <w:spacing w:before="50" w:after="120" w:afterLines="50"/>
        <w:jc w:val="left"/>
        <w:rPr>
          <w:rFonts w:ascii="仿宋" w:hAnsi="仿宋" w:eastAsia="仿宋"/>
          <w:color w:val="000000"/>
          <w:sz w:val="30"/>
          <w:szCs w:val="30"/>
        </w:rPr>
      </w:pPr>
    </w:p>
    <w:p>
      <w:pPr>
        <w:widowControl/>
        <w:jc w:val="left"/>
        <w:rPr>
          <w:rFonts w:ascii="仿宋" w:hAnsi="仿宋" w:eastAsia="仿宋"/>
          <w:color w:val="000000"/>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附件3-7：</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2160" w:type="dxa"/>
            <w:gridSpan w:val="2"/>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pPr>
              <w:widowControl/>
              <w:jc w:val="left"/>
              <w:rPr>
                <w:rFonts w:ascii="仿宋" w:hAnsi="仿宋" w:eastAsia="仿宋"/>
                <w:color w:val="000000"/>
                <w:sz w:val="30"/>
                <w:szCs w:val="30"/>
              </w:rPr>
            </w:pPr>
          </w:p>
        </w:tc>
        <w:tc>
          <w:tcPr>
            <w:tcW w:w="3420" w:type="dxa"/>
            <w:vMerge w:val="continue"/>
            <w:vAlign w:val="center"/>
          </w:tcPr>
          <w:p>
            <w:pPr>
              <w:widowControl/>
              <w:jc w:val="left"/>
              <w:rPr>
                <w:rFonts w:ascii="仿宋" w:hAnsi="仿宋" w:eastAsia="仿宋"/>
                <w:color w:val="000000"/>
                <w:sz w:val="30"/>
                <w:szCs w:val="30"/>
              </w:rPr>
            </w:pPr>
          </w:p>
        </w:tc>
        <w:tc>
          <w:tcPr>
            <w:tcW w:w="1080" w:type="dxa"/>
            <w:vMerge w:val="continue"/>
            <w:vAlign w:val="center"/>
          </w:tcPr>
          <w:p>
            <w:pPr>
              <w:widowControl/>
              <w:jc w:val="left"/>
              <w:rPr>
                <w:rFonts w:ascii="仿宋" w:hAnsi="仿宋" w:eastAsia="仿宋"/>
                <w:color w:val="000000"/>
                <w:sz w:val="30"/>
                <w:szCs w:val="30"/>
              </w:rPr>
            </w:pPr>
          </w:p>
        </w:tc>
        <w:tc>
          <w:tcPr>
            <w:tcW w:w="1080" w:type="dxa"/>
            <w:vMerge w:val="continue"/>
            <w:vAlign w:val="center"/>
          </w:tcPr>
          <w:p>
            <w:pPr>
              <w:widowControl/>
              <w:jc w:val="left"/>
              <w:rPr>
                <w:rFonts w:ascii="仿宋" w:hAnsi="仿宋" w:eastAsia="仿宋"/>
                <w:color w:val="000000"/>
                <w:sz w:val="30"/>
                <w:szCs w:val="30"/>
              </w:rPr>
            </w:pPr>
          </w:p>
        </w:tc>
        <w:tc>
          <w:tcPr>
            <w:tcW w:w="1080" w:type="dxa"/>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vAlign w:val="center"/>
          </w:tcPr>
          <w:p>
            <w:pPr>
              <w:widowControl/>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sz w:val="30"/>
                <w:szCs w:val="30"/>
              </w:rPr>
            </w:pPr>
          </w:p>
        </w:tc>
        <w:tc>
          <w:tcPr>
            <w:tcW w:w="342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2160" w:type="dxa"/>
          </w:tcPr>
          <w:p>
            <w:pPr>
              <w:snapToGrid w:val="0"/>
              <w:spacing w:before="50" w:after="120" w:afterLines="50" w:line="400" w:lineRule="exact"/>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pPr>
              <w:snapToGrid w:val="0"/>
              <w:spacing w:before="50" w:after="120" w:afterLines="50" w:line="400" w:lineRule="exact"/>
              <w:jc w:val="left"/>
              <w:rPr>
                <w:rFonts w:ascii="仿宋" w:hAnsi="仿宋" w:eastAsia="仿宋"/>
                <w:color w:val="000000"/>
                <w:sz w:val="30"/>
                <w:szCs w:val="30"/>
              </w:rPr>
            </w:pPr>
          </w:p>
        </w:tc>
        <w:tc>
          <w:tcPr>
            <w:tcW w:w="342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2160" w:type="dxa"/>
          </w:tcPr>
          <w:p>
            <w:pPr>
              <w:snapToGrid w:val="0"/>
              <w:spacing w:before="50" w:after="120" w:afterLines="50" w:line="400" w:lineRule="exact"/>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sz w:val="30"/>
                <w:szCs w:val="30"/>
              </w:rPr>
            </w:pPr>
          </w:p>
        </w:tc>
        <w:tc>
          <w:tcPr>
            <w:tcW w:w="342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2160" w:type="dxa"/>
          </w:tcPr>
          <w:p>
            <w:pPr>
              <w:snapToGrid w:val="0"/>
              <w:spacing w:before="50" w:after="120" w:afterLines="50" w:line="400" w:lineRule="exact"/>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sz w:val="30"/>
                <w:szCs w:val="30"/>
              </w:rPr>
            </w:pPr>
          </w:p>
        </w:tc>
        <w:tc>
          <w:tcPr>
            <w:tcW w:w="342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2160" w:type="dxa"/>
          </w:tcPr>
          <w:p>
            <w:pPr>
              <w:snapToGrid w:val="0"/>
              <w:spacing w:before="50" w:after="120" w:afterLines="50" w:line="400" w:lineRule="exact"/>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r>
    </w:tbl>
    <w:p>
      <w:pPr>
        <w:pStyle w:val="23"/>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r>
        <w:rPr>
          <w:rFonts w:hint="eastAsia" w:ascii="仿宋" w:hAnsi="仿宋" w:eastAsia="仿宋"/>
          <w:color w:val="000000"/>
          <w:sz w:val="30"/>
          <w:szCs w:val="30"/>
          <w:u w:val="single"/>
        </w:rPr>
        <w:t xml:space="preserve">            </w:t>
      </w:r>
    </w:p>
    <w:p>
      <w:pPr>
        <w:widowControl/>
        <w:jc w:val="left"/>
        <w:rPr>
          <w:rFonts w:ascii="仿宋" w:hAnsi="仿宋" w:eastAsia="仿宋"/>
          <w:color w:val="000000"/>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附件4-1</w:t>
      </w:r>
      <w:r>
        <w:rPr>
          <w:rFonts w:hint="eastAsia" w:ascii="仿宋" w:hAnsi="仿宋" w:eastAsia="仿宋"/>
          <w:b/>
          <w:color w:val="000000"/>
          <w:sz w:val="30"/>
          <w:szCs w:val="30"/>
        </w:rPr>
        <w:t>：</w:t>
      </w:r>
    </w:p>
    <w:p>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589"/>
        <w:spacing w:line="360" w:lineRule="auto"/>
        <w:rPr>
          <w:rFonts w:ascii="宋体" w:hAnsi="宋体"/>
          <w:color w:val="000000"/>
          <w:sz w:val="28"/>
        </w:rPr>
      </w:pPr>
      <w:r>
        <w:rPr>
          <w:rFonts w:hint="eastAsia" w:ascii="宋体" w:hAnsi="宋体"/>
          <w:color w:val="000000"/>
          <w:sz w:val="28"/>
        </w:rPr>
        <w:t>（加盖单位公章）</w:t>
      </w:r>
    </w:p>
    <w:p>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rPr>
          <w:color w:val="000000"/>
        </w:rPr>
      </w:pPr>
    </w:p>
    <w:p>
      <w:pPr>
        <w:rPr>
          <w:color w:val="000000"/>
        </w:rPr>
      </w:pPr>
    </w:p>
    <w:p>
      <w:pPr>
        <w:rPr>
          <w:color w:val="000000"/>
        </w:rPr>
      </w:pPr>
    </w:p>
    <w:p>
      <w:pPr>
        <w:rPr>
          <w:color w:val="000000"/>
        </w:rPr>
      </w:pPr>
    </w:p>
    <w:p>
      <w:pPr>
        <w:pStyle w:val="43"/>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sz w:val="30"/>
          <w:szCs w:val="30"/>
        </w:rPr>
        <w:t>附件4-2：</w:t>
      </w:r>
    </w:p>
    <w:p>
      <w:pPr>
        <w:pStyle w:val="43"/>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pPr>
        <w:pStyle w:val="43"/>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p>
      <w:pPr>
        <w:snapToGrid w:val="0"/>
        <w:rPr>
          <w:rFonts w:ascii="仿宋" w:hAnsi="仿宋" w:eastAsia="仿宋"/>
          <w:b/>
          <w:color w:val="000000"/>
          <w:sz w:val="24"/>
          <w:szCs w:val="24"/>
          <w:u w:val="single"/>
        </w:rPr>
      </w:pP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028"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269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028"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2871"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小微企业价格合计金额大写：                          小写： ￥</w:t>
            </w:r>
            <w:r>
              <w:rPr>
                <w:rFonts w:hint="eastAsia" w:ascii="仿宋" w:hAnsi="仿宋" w:eastAsia="仿宋"/>
                <w:b/>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r>
              <w:rPr>
                <w:rFonts w:hint="eastAsia" w:ascii="仿宋" w:hAnsi="仿宋" w:eastAsia="仿宋"/>
                <w:b/>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w:t>
            </w:r>
          </w:p>
          <w:p>
            <w:pPr>
              <w:snapToGrid w:val="0"/>
              <w:rPr>
                <w:rFonts w:ascii="仿宋" w:hAnsi="仿宋" w:eastAsia="仿宋"/>
                <w:b/>
                <w:color w:val="000000"/>
                <w:sz w:val="24"/>
              </w:rPr>
            </w:pPr>
            <w:r>
              <w:rPr>
                <w:rFonts w:ascii="仿宋" w:hAnsi="仿宋" w:eastAsia="仿宋"/>
                <w:b/>
                <w:color w:val="000000"/>
                <w:sz w:val="24"/>
              </w:rPr>
              <w:t>4</w:t>
            </w:r>
            <w:r>
              <w:rPr>
                <w:rFonts w:hint="eastAsia" w:ascii="仿宋" w:hAnsi="仿宋" w:eastAsia="仿宋"/>
                <w:b/>
                <w:color w:val="000000"/>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仿宋" w:hAnsi="仿宋" w:eastAsia="仿宋"/>
                <w:color w:val="000000"/>
                <w:sz w:val="24"/>
                <w:szCs w:val="24"/>
              </w:rPr>
            </w:pPr>
            <w:r>
              <w:rPr>
                <w:rFonts w:hint="eastAsia" w:ascii="仿宋" w:hAnsi="仿宋" w:eastAsia="仿宋"/>
                <w:color w:val="000000"/>
                <w:sz w:val="24"/>
                <w:szCs w:val="24"/>
              </w:rPr>
              <w:t>5</w:t>
            </w:r>
            <w:r>
              <w:rPr>
                <w:rFonts w:hint="eastAsia" w:ascii="仿宋" w:hAnsi="仿宋" w:eastAsia="仿宋"/>
                <w:b/>
                <w:color w:val="000000"/>
                <w:sz w:val="24"/>
                <w:szCs w:val="24"/>
              </w:rPr>
              <w:t>、</w:t>
            </w:r>
            <w:r>
              <w:rPr>
                <w:rFonts w:hint="eastAsia" w:ascii="仿宋" w:hAnsi="仿宋" w:eastAsia="仿宋"/>
                <w:color w:val="000000"/>
                <w:sz w:val="24"/>
                <w:szCs w:val="24"/>
              </w:rPr>
              <w:t>开标时，现场工作人员当众拆封，并宣布投标人名称、投标总价合计金额。</w:t>
            </w:r>
          </w:p>
        </w:tc>
      </w:tr>
    </w:tbl>
    <w:p>
      <w:pPr>
        <w:snapToGrid w:val="0"/>
        <w:spacing w:line="400" w:lineRule="exact"/>
        <w:jc w:val="left"/>
        <w:rPr>
          <w:rFonts w:ascii="仿宋" w:hAnsi="仿宋" w:eastAsia="仿宋"/>
          <w:color w:val="000000"/>
          <w:sz w:val="24"/>
          <w:szCs w:val="24"/>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 xml:space="preserve">授权代表签名：                              日期： </w:t>
      </w:r>
    </w:p>
    <w:p>
      <w:pPr>
        <w:snapToGrid w:val="0"/>
        <w:spacing w:line="312" w:lineRule="auto"/>
        <w:ind w:firstLine="750" w:firstLineChars="250"/>
        <w:jc w:val="left"/>
        <w:rPr>
          <w:rFonts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附件4-3：</w:t>
      </w:r>
    </w:p>
    <w:p>
      <w:pPr>
        <w:snapToGrid w:val="0"/>
        <w:spacing w:line="312" w:lineRule="auto"/>
        <w:jc w:val="left"/>
        <w:rPr>
          <w:rFonts w:ascii="仿宋" w:hAnsi="仿宋" w:eastAsia="仿宋"/>
          <w:b/>
          <w:color w:val="000000"/>
          <w:sz w:val="36"/>
          <w:szCs w:val="36"/>
        </w:rPr>
      </w:pPr>
      <w:r>
        <w:rPr>
          <w:rFonts w:hint="eastAsia" w:ascii="仿宋" w:hAnsi="仿宋" w:eastAsia="仿宋"/>
          <w:b/>
          <w:color w:val="000000"/>
          <w:sz w:val="36"/>
          <w:szCs w:val="36"/>
        </w:rPr>
        <w:drawing>
          <wp:inline distT="0" distB="0" distL="0" distR="0">
            <wp:extent cx="5264150" cy="8500745"/>
            <wp:effectExtent l="0" t="0" r="889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4150" cy="8500745"/>
                    </a:xfrm>
                    <a:prstGeom prst="rect">
                      <a:avLst/>
                    </a:prstGeom>
                  </pic:spPr>
                </pic:pic>
              </a:graphicData>
            </a:graphic>
          </wp:inline>
        </w:drawing>
      </w:r>
    </w:p>
    <w:p>
      <w:pPr>
        <w:rPr>
          <w:rFonts w:ascii="仿宋" w:hAnsi="仿宋" w:eastAsia="仿宋"/>
          <w:color w:val="000000"/>
        </w:rPr>
      </w:pPr>
      <w:r>
        <w:rPr>
          <w:rFonts w:ascii="仿宋" w:hAnsi="仿宋" w:eastAsia="仿宋"/>
          <w:color w:val="000000"/>
          <w:sz w:val="30"/>
          <w:szCs w:val="30"/>
        </w:rPr>
        <w:br w:type="page"/>
      </w:r>
      <w:r>
        <w:rPr>
          <w:rFonts w:hint="eastAsia" w:ascii="仿宋" w:hAnsi="仿宋" w:eastAsia="仿宋"/>
          <w:color w:val="000000"/>
          <w:sz w:val="30"/>
          <w:szCs w:val="30"/>
        </w:rPr>
        <w:t>附件4-4：</w:t>
      </w:r>
    </w:p>
    <w:p>
      <w:pPr>
        <w:rPr>
          <w:rFonts w:ascii="仿宋" w:hAnsi="仿宋" w:eastAsia="仿宋"/>
          <w:color w:val="000000"/>
        </w:rPr>
      </w:pPr>
    </w:p>
    <w:p>
      <w:pPr>
        <w:spacing w:line="588" w:lineRule="exact"/>
        <w:jc w:val="center"/>
        <w:rPr>
          <w:rFonts w:ascii="仿宋_GB2312" w:eastAsia="仿宋_GB2312"/>
          <w:b/>
          <w:color w:val="000000"/>
          <w:spacing w:val="6"/>
          <w:sz w:val="32"/>
          <w:szCs w:val="32"/>
        </w:rPr>
      </w:pPr>
      <w:r>
        <w:rPr>
          <w:rFonts w:hint="eastAsia" w:ascii="仿宋_GB2312" w:eastAsia="仿宋_GB2312"/>
          <w:b/>
          <w:color w:val="000000"/>
          <w:spacing w:val="6"/>
          <w:sz w:val="32"/>
          <w:szCs w:val="32"/>
        </w:rPr>
        <w:t>残疾人福利性单位声明函</w:t>
      </w:r>
    </w:p>
    <w:p>
      <w:pPr>
        <w:spacing w:line="588" w:lineRule="exact"/>
        <w:rPr>
          <w:rFonts w:ascii="仿宋_GB2312" w:eastAsia="仿宋_GB2312"/>
          <w:b/>
          <w:color w:val="000000"/>
          <w:spacing w:val="6"/>
          <w:sz w:val="30"/>
          <w:szCs w:val="30"/>
        </w:rPr>
      </w:pP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本单位对上述声明的真实性负责。如有虚假，将依法承担相应责任。</w:t>
      </w:r>
    </w:p>
    <w:p>
      <w:pPr>
        <w:snapToGrid w:val="0"/>
        <w:spacing w:line="360" w:lineRule="auto"/>
        <w:ind w:firstLine="560" w:firstLineChars="200"/>
        <w:rPr>
          <w:rFonts w:ascii="仿宋" w:hAnsi="仿宋" w:eastAsia="仿宋"/>
          <w:color w:val="000000"/>
          <w:sz w:val="28"/>
          <w:szCs w:val="28"/>
        </w:rPr>
      </w:pPr>
    </w:p>
    <w:p>
      <w:pPr>
        <w:spacing w:line="588" w:lineRule="exact"/>
        <w:ind w:firstLine="624" w:firstLineChars="200"/>
        <w:rPr>
          <w:rFonts w:ascii="仿宋_GB2312" w:eastAsia="仿宋_GB2312"/>
          <w:color w:val="000000"/>
          <w:spacing w:val="6"/>
          <w:sz w:val="30"/>
          <w:szCs w:val="30"/>
        </w:rPr>
      </w:pPr>
    </w:p>
    <w:p>
      <w:pPr>
        <w:snapToGrid w:val="0"/>
        <w:spacing w:line="360" w:lineRule="auto"/>
        <w:ind w:firstLine="560" w:firstLineChars="200"/>
        <w:jc w:val="center"/>
        <w:rPr>
          <w:rFonts w:ascii="仿宋" w:hAnsi="仿宋" w:eastAsia="仿宋"/>
          <w:color w:val="000000"/>
          <w:sz w:val="28"/>
          <w:szCs w:val="28"/>
        </w:rPr>
      </w:pPr>
      <w:r>
        <w:rPr>
          <w:rFonts w:hint="eastAsia" w:ascii="仿宋" w:hAnsi="仿宋" w:eastAsia="仿宋"/>
          <w:color w:val="000000"/>
          <w:sz w:val="28"/>
          <w:szCs w:val="28"/>
        </w:rPr>
        <w:t xml:space="preserve"> 单位名称（盖章）：</w:t>
      </w:r>
    </w:p>
    <w:p>
      <w:pPr>
        <w:snapToGrid w:val="0"/>
        <w:spacing w:line="360" w:lineRule="auto"/>
        <w:ind w:firstLine="560" w:firstLineChars="200"/>
        <w:jc w:val="center"/>
        <w:rPr>
          <w:rFonts w:ascii="仿宋" w:hAnsi="仿宋" w:eastAsia="仿宋"/>
          <w:color w:val="000000"/>
          <w:sz w:val="28"/>
          <w:szCs w:val="28"/>
        </w:rPr>
      </w:pPr>
      <w:r>
        <w:rPr>
          <w:rFonts w:hint="eastAsia" w:ascii="仿宋" w:hAnsi="仿宋" w:eastAsia="仿宋"/>
          <w:color w:val="000000"/>
          <w:sz w:val="28"/>
          <w:szCs w:val="28"/>
        </w:rPr>
        <w:t xml:space="preserve"> 日  期：</w:t>
      </w:r>
    </w:p>
    <w:p>
      <w:pPr>
        <w:rPr>
          <w:rFonts w:ascii="仿宋" w:hAnsi="仿宋" w:eastAsia="仿宋"/>
          <w:color w:val="000000"/>
          <w:sz w:val="24"/>
          <w:szCs w:val="24"/>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Times New Roman"/>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Segoe Print"/>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altName w:val="Segoe Print"/>
    <w:panose1 w:val="000000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Arial"/>
    <w:panose1 w:val="00000000000000000000"/>
    <w:charset w:val="00"/>
    <w:family w:val="auto"/>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Segoe UI Semilight">
    <w:panose1 w:val="020B04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sz w:val="21"/>
        <w:szCs w:val="2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2"/>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75</w:t>
                    </w:r>
                    <w:r>
                      <w:fldChar w:fldCharType="end"/>
                    </w:r>
                  </w:p>
                </w:txbxContent>
              </v:textbox>
            </v:shape>
          </w:pict>
        </mc:Fallback>
      </mc:AlternateContent>
    </w:r>
  </w:p>
  <w:p>
    <w:pPr>
      <w:pStyle w:val="52"/>
      <w:jc w:val="center"/>
      <w:rPr>
        <w:sz w:val="21"/>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sz w:val="21"/>
        <w:szCs w:val="2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2"/>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outside" w:y="1"/>
      <w:rPr>
        <w:rStyle w:val="141"/>
      </w:rPr>
    </w:pPr>
    <w:r>
      <w:fldChar w:fldCharType="begin"/>
    </w:r>
    <w:r>
      <w:rPr>
        <w:rStyle w:val="141"/>
      </w:rPr>
      <w:instrText xml:space="preserve">PAGE  </w:instrText>
    </w:r>
    <w:r>
      <w:fldChar w:fldCharType="end"/>
    </w:r>
  </w:p>
  <w:p>
    <w:pPr>
      <w:pStyle w:val="5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C966B"/>
    <w:multiLevelType w:val="singleLevel"/>
    <w:tmpl w:val="850C966B"/>
    <w:lvl w:ilvl="0" w:tentative="0">
      <w:start w:val="1"/>
      <w:numFmt w:val="decimal"/>
      <w:lvlText w:val="%1."/>
      <w:lvlJc w:val="left"/>
      <w:pPr>
        <w:ind w:left="425" w:hanging="425"/>
      </w:pPr>
      <w:rPr>
        <w:rFonts w:hint="default"/>
      </w:rPr>
    </w:lvl>
  </w:abstractNum>
  <w:abstractNum w:abstractNumId="1">
    <w:nsid w:val="954C9345"/>
    <w:multiLevelType w:val="singleLevel"/>
    <w:tmpl w:val="954C9345"/>
    <w:lvl w:ilvl="0" w:tentative="0">
      <w:start w:val="1"/>
      <w:numFmt w:val="decimal"/>
      <w:lvlText w:val="%1."/>
      <w:lvlJc w:val="left"/>
      <w:pPr>
        <w:ind w:left="425" w:hanging="425"/>
      </w:pPr>
      <w:rPr>
        <w:rFonts w:hint="default"/>
      </w:rPr>
    </w:lvl>
  </w:abstractNum>
  <w:abstractNum w:abstractNumId="2">
    <w:nsid w:val="A3CAE8C4"/>
    <w:multiLevelType w:val="singleLevel"/>
    <w:tmpl w:val="A3CAE8C4"/>
    <w:lvl w:ilvl="0" w:tentative="0">
      <w:start w:val="1"/>
      <w:numFmt w:val="decimal"/>
      <w:lvlText w:val="%1."/>
      <w:lvlJc w:val="left"/>
      <w:pPr>
        <w:ind w:left="425" w:hanging="425"/>
      </w:pPr>
      <w:rPr>
        <w:rFonts w:hint="default"/>
      </w:rPr>
    </w:lvl>
  </w:abstractNum>
  <w:abstractNum w:abstractNumId="3">
    <w:nsid w:val="A7B436B7"/>
    <w:multiLevelType w:val="singleLevel"/>
    <w:tmpl w:val="A7B436B7"/>
    <w:lvl w:ilvl="0" w:tentative="0">
      <w:start w:val="1"/>
      <w:numFmt w:val="chineseCounting"/>
      <w:suff w:val="nothing"/>
      <w:lvlText w:val="%1、"/>
      <w:lvlJc w:val="left"/>
      <w:rPr>
        <w:rFonts w:hint="eastAsia"/>
      </w:rPr>
    </w:lvl>
  </w:abstractNum>
  <w:abstractNum w:abstractNumId="4">
    <w:nsid w:val="AD4C2A1C"/>
    <w:multiLevelType w:val="singleLevel"/>
    <w:tmpl w:val="AD4C2A1C"/>
    <w:lvl w:ilvl="0" w:tentative="0">
      <w:start w:val="1"/>
      <w:numFmt w:val="decimal"/>
      <w:lvlText w:val="(%1)"/>
      <w:lvlJc w:val="left"/>
      <w:pPr>
        <w:ind w:left="425" w:hanging="425"/>
      </w:pPr>
      <w:rPr>
        <w:rFonts w:hint="default"/>
      </w:rPr>
    </w:lvl>
  </w:abstractNum>
  <w:abstractNum w:abstractNumId="5">
    <w:nsid w:val="B8B906AD"/>
    <w:multiLevelType w:val="singleLevel"/>
    <w:tmpl w:val="B8B906AD"/>
    <w:lvl w:ilvl="0" w:tentative="0">
      <w:start w:val="1"/>
      <w:numFmt w:val="decimal"/>
      <w:lvlText w:val="(%1)"/>
      <w:lvlJc w:val="left"/>
      <w:pPr>
        <w:ind w:left="425" w:hanging="425"/>
      </w:pPr>
      <w:rPr>
        <w:rFonts w:hint="default"/>
      </w:rPr>
    </w:lvl>
  </w:abstractNum>
  <w:abstractNum w:abstractNumId="6">
    <w:nsid w:val="CAC2E9BA"/>
    <w:multiLevelType w:val="singleLevel"/>
    <w:tmpl w:val="CAC2E9BA"/>
    <w:lvl w:ilvl="0" w:tentative="0">
      <w:start w:val="1"/>
      <w:numFmt w:val="decimal"/>
      <w:lvlText w:val="%1."/>
      <w:lvlJc w:val="left"/>
      <w:pPr>
        <w:ind w:left="425" w:hanging="425"/>
      </w:pPr>
      <w:rPr>
        <w:rFonts w:hint="default"/>
      </w:rPr>
    </w:lvl>
  </w:abstractNum>
  <w:abstractNum w:abstractNumId="7">
    <w:nsid w:val="FDEA86A1"/>
    <w:multiLevelType w:val="singleLevel"/>
    <w:tmpl w:val="FDEA86A1"/>
    <w:lvl w:ilvl="0" w:tentative="0">
      <w:start w:val="1"/>
      <w:numFmt w:val="decimal"/>
      <w:lvlText w:val="%1."/>
      <w:lvlJc w:val="left"/>
      <w:pPr>
        <w:tabs>
          <w:tab w:val="left" w:pos="312"/>
        </w:tabs>
      </w:pPr>
    </w:lvl>
  </w:abstractNum>
  <w:abstractNum w:abstractNumId="8">
    <w:nsid w:val="00000004"/>
    <w:multiLevelType w:val="singleLevel"/>
    <w:tmpl w:val="00000004"/>
    <w:lvl w:ilvl="0" w:tentative="0">
      <w:start w:val="1"/>
      <w:numFmt w:val="decimal"/>
      <w:pStyle w:val="62"/>
      <w:lvlText w:val="%1."/>
      <w:lvlJc w:val="left"/>
      <w:pPr>
        <w:tabs>
          <w:tab w:val="left" w:pos="2040"/>
        </w:tabs>
        <w:ind w:left="2040" w:leftChars="800" w:hanging="360" w:hangingChars="200"/>
      </w:pPr>
    </w:lvl>
  </w:abstractNum>
  <w:abstractNum w:abstractNumId="9">
    <w:nsid w:val="00000005"/>
    <w:multiLevelType w:val="singleLevel"/>
    <w:tmpl w:val="00000005"/>
    <w:lvl w:ilvl="0" w:tentative="0">
      <w:start w:val="1"/>
      <w:numFmt w:val="decimal"/>
      <w:pStyle w:val="45"/>
      <w:lvlText w:val="%1."/>
      <w:lvlJc w:val="left"/>
      <w:pPr>
        <w:tabs>
          <w:tab w:val="left" w:pos="1620"/>
        </w:tabs>
        <w:ind w:left="1620" w:leftChars="600" w:hanging="360" w:hangingChars="200"/>
      </w:pPr>
    </w:lvl>
  </w:abstractNum>
  <w:abstractNum w:abstractNumId="10">
    <w:nsid w:val="00000006"/>
    <w:multiLevelType w:val="singleLevel"/>
    <w:tmpl w:val="00000006"/>
    <w:lvl w:ilvl="0" w:tentative="0">
      <w:start w:val="1"/>
      <w:numFmt w:val="decimal"/>
      <w:pStyle w:val="35"/>
      <w:lvlText w:val="%1."/>
      <w:lvlJc w:val="left"/>
      <w:pPr>
        <w:tabs>
          <w:tab w:val="left" w:pos="1200"/>
        </w:tabs>
        <w:ind w:left="1200" w:hanging="360"/>
      </w:pPr>
    </w:lvl>
  </w:abstractNum>
  <w:abstractNum w:abstractNumId="11">
    <w:nsid w:val="00000007"/>
    <w:multiLevelType w:val="singleLevel"/>
    <w:tmpl w:val="00000007"/>
    <w:lvl w:ilvl="0" w:tentative="0">
      <w:start w:val="1"/>
      <w:numFmt w:val="bullet"/>
      <w:pStyle w:val="44"/>
      <w:lvlText w:val=""/>
      <w:lvlJc w:val="left"/>
      <w:pPr>
        <w:tabs>
          <w:tab w:val="left" w:pos="2182"/>
        </w:tabs>
        <w:ind w:left="2182" w:hanging="360"/>
      </w:pPr>
      <w:rPr>
        <w:rFonts w:hint="default" w:ascii="Wingdings" w:hAnsi="Wingdings"/>
      </w:rPr>
    </w:lvl>
  </w:abstractNum>
  <w:abstractNum w:abstractNumId="12">
    <w:nsid w:val="00000008"/>
    <w:multiLevelType w:val="singleLevel"/>
    <w:tmpl w:val="0000000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3">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14">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15">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8">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9">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00000010"/>
    <w:multiLevelType w:val="multilevel"/>
    <w:tmpl w:val="00000010"/>
    <w:lvl w:ilvl="0" w:tentative="0">
      <w:start w:val="1"/>
      <w:numFmt w:val="decimal"/>
      <w:pStyle w:val="76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22">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23">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4">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5">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18"/>
    <w:multiLevelType w:val="multilevel"/>
    <w:tmpl w:val="00000018"/>
    <w:lvl w:ilvl="0" w:tentative="0">
      <w:start w:val="1"/>
      <w:numFmt w:val="decimal"/>
      <w:pStyle w:val="594"/>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5"/>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8">
    <w:nsid w:val="00000019"/>
    <w:multiLevelType w:val="multilevel"/>
    <w:tmpl w:val="00000019"/>
    <w:lvl w:ilvl="0" w:tentative="0">
      <w:start w:val="1"/>
      <w:numFmt w:val="decimal"/>
      <w:pStyle w:val="49"/>
      <w:suff w:val="nothing"/>
      <w:lvlText w:val="%1."/>
      <w:lvlJc w:val="left"/>
      <w:pPr>
        <w:ind w:left="0" w:firstLine="0"/>
      </w:pPr>
      <w:rPr>
        <w:rFonts w:hint="eastAsia"/>
        <w:b/>
        <w:i w:val="0"/>
        <w:sz w:val="32"/>
        <w:szCs w:val="32"/>
      </w:rPr>
    </w:lvl>
    <w:lvl w:ilvl="1" w:tentative="0">
      <w:start w:val="1"/>
      <w:numFmt w:val="decimal"/>
      <w:pStyle w:val="536"/>
      <w:suff w:val="nothing"/>
      <w:lvlText w:val="%1.%2."/>
      <w:lvlJc w:val="left"/>
      <w:pPr>
        <w:ind w:left="380" w:hanging="380"/>
      </w:pPr>
      <w:rPr>
        <w:rFonts w:hint="eastAsia"/>
        <w:b/>
        <w:i w:val="0"/>
        <w:sz w:val="28"/>
        <w:szCs w:val="28"/>
      </w:rPr>
    </w:lvl>
    <w:lvl w:ilvl="2" w:tentative="0">
      <w:start w:val="1"/>
      <w:numFmt w:val="decimal"/>
      <w:pStyle w:val="588"/>
      <w:suff w:val="nothing"/>
      <w:lvlText w:val="%1.%2.%3."/>
      <w:lvlJc w:val="left"/>
      <w:pPr>
        <w:ind w:left="0" w:firstLine="0"/>
      </w:pPr>
      <w:rPr>
        <w:rFonts w:hint="eastAsia"/>
        <w:b/>
        <w:i w:val="0"/>
        <w:sz w:val="24"/>
        <w:szCs w:val="24"/>
      </w:rPr>
    </w:lvl>
    <w:lvl w:ilvl="3" w:tentative="0">
      <w:start w:val="1"/>
      <w:numFmt w:val="decimal"/>
      <w:pStyle w:val="7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9">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000001D"/>
    <w:multiLevelType w:val="multilevel"/>
    <w:tmpl w:val="0000001D"/>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3">
    <w:nsid w:val="0000001E"/>
    <w:multiLevelType w:val="multilevel"/>
    <w:tmpl w:val="0000001E"/>
    <w:lvl w:ilvl="0" w:tentative="0">
      <w:start w:val="1"/>
      <w:numFmt w:val="chineseCountingThousand"/>
      <w:pStyle w:val="6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00000023"/>
    <w:multiLevelType w:val="multilevel"/>
    <w:tmpl w:val="00000023"/>
    <w:lvl w:ilvl="0" w:tentative="0">
      <w:start w:val="1"/>
      <w:numFmt w:val="bullet"/>
      <w:pStyle w:val="44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00000024"/>
    <w:multiLevelType w:val="multilevel"/>
    <w:tmpl w:val="00000024"/>
    <w:lvl w:ilvl="0" w:tentative="0">
      <w:start w:val="1"/>
      <w:numFmt w:val="bullet"/>
      <w:pStyle w:val="6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8">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00000029"/>
    <w:multiLevelType w:val="multilevel"/>
    <w:tmpl w:val="00000029"/>
    <w:lvl w:ilvl="0" w:tentative="0">
      <w:start w:val="1"/>
      <w:numFmt w:val="chineseCountingThousand"/>
      <w:pStyle w:val="220"/>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41">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7"/>
      <w:suff w:val="space"/>
      <w:lvlText w:val="%3."/>
      <w:lvlJc w:val="left"/>
      <w:pPr>
        <w:ind w:firstLine="284"/>
      </w:pPr>
      <w:rPr>
        <w:rFonts w:hint="eastAsia" w:cs="Times New Roman"/>
      </w:rPr>
    </w:lvl>
    <w:lvl w:ilvl="3" w:tentative="0">
      <w:start w:val="1"/>
      <w:numFmt w:val="decimal"/>
      <w:pStyle w:val="648"/>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42">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3">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5">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00000030"/>
    <w:multiLevelType w:val="multilevel"/>
    <w:tmpl w:val="00000030"/>
    <w:lvl w:ilvl="0" w:tentative="0">
      <w:start w:val="1"/>
      <w:numFmt w:val="bullet"/>
      <w:pStyle w:val="7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7">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8">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00000033"/>
    <w:multiLevelType w:val="multilevel"/>
    <w:tmpl w:val="00000033"/>
    <w:lvl w:ilvl="0" w:tentative="0">
      <w:start w:val="1"/>
      <w:numFmt w:val="bullet"/>
      <w:pStyle w:val="34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50">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51">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2">
    <w:nsid w:val="00000038"/>
    <w:multiLevelType w:val="multilevel"/>
    <w:tmpl w:val="00000038"/>
    <w:lvl w:ilvl="0" w:tentative="0">
      <w:start w:val="1"/>
      <w:numFmt w:val="bullet"/>
      <w:pStyle w:val="6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53">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5">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6">
    <w:nsid w:val="0000003C"/>
    <w:multiLevelType w:val="multilevel"/>
    <w:tmpl w:val="0000003C"/>
    <w:lvl w:ilvl="0" w:tentative="0">
      <w:start w:val="1"/>
      <w:numFmt w:val="decimal"/>
      <w:pStyle w:val="6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8">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9">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60">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1">
    <w:nsid w:val="00000042"/>
    <w:multiLevelType w:val="multilevel"/>
    <w:tmpl w:val="00000042"/>
    <w:lvl w:ilvl="0" w:tentative="0">
      <w:start w:val="1"/>
      <w:numFmt w:val="decimal"/>
      <w:pStyle w:val="358"/>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2">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63">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5">
    <w:nsid w:val="00000046"/>
    <w:multiLevelType w:val="multilevel"/>
    <w:tmpl w:val="00000046"/>
    <w:lvl w:ilvl="0" w:tentative="0">
      <w:start w:val="1"/>
      <w:numFmt w:val="bullet"/>
      <w:pStyle w:val="308"/>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6">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7">
    <w:nsid w:val="17F3C9C9"/>
    <w:multiLevelType w:val="singleLevel"/>
    <w:tmpl w:val="17F3C9C9"/>
    <w:lvl w:ilvl="0" w:tentative="0">
      <w:start w:val="1"/>
      <w:numFmt w:val="decimal"/>
      <w:suff w:val="nothing"/>
      <w:lvlText w:val="%1．"/>
      <w:lvlJc w:val="left"/>
      <w:pPr>
        <w:ind w:left="0" w:firstLine="400"/>
      </w:pPr>
      <w:rPr>
        <w:rFonts w:hint="default"/>
      </w:rPr>
    </w:lvl>
  </w:abstractNum>
  <w:abstractNum w:abstractNumId="68">
    <w:nsid w:val="192E26F5"/>
    <w:multiLevelType w:val="multilevel"/>
    <w:tmpl w:val="192E26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1BA9EC5C"/>
    <w:multiLevelType w:val="singleLevel"/>
    <w:tmpl w:val="1BA9EC5C"/>
    <w:lvl w:ilvl="0" w:tentative="0">
      <w:start w:val="1"/>
      <w:numFmt w:val="decimal"/>
      <w:lvlText w:val="%1."/>
      <w:lvlJc w:val="left"/>
      <w:pPr>
        <w:ind w:left="425" w:hanging="425"/>
      </w:pPr>
      <w:rPr>
        <w:rFonts w:hint="default"/>
      </w:rPr>
    </w:lvl>
  </w:abstractNum>
  <w:abstractNum w:abstractNumId="70">
    <w:nsid w:val="56D03DD6"/>
    <w:multiLevelType w:val="singleLevel"/>
    <w:tmpl w:val="56D03DD6"/>
    <w:lvl w:ilvl="0" w:tentative="0">
      <w:start w:val="3"/>
      <w:numFmt w:val="chineseCounting"/>
      <w:suff w:val="nothing"/>
      <w:lvlText w:val="%1、"/>
      <w:lvlJc w:val="left"/>
      <w:rPr>
        <w:rFonts w:hint="eastAsia"/>
      </w:rPr>
    </w:lvl>
  </w:abstractNum>
  <w:abstractNum w:abstractNumId="71">
    <w:nsid w:val="5A54CEC2"/>
    <w:multiLevelType w:val="singleLevel"/>
    <w:tmpl w:val="5A54CEC2"/>
    <w:lvl w:ilvl="0" w:tentative="0">
      <w:start w:val="1"/>
      <w:numFmt w:val="decimal"/>
      <w:lvlText w:val="(%1)"/>
      <w:lvlJc w:val="left"/>
      <w:pPr>
        <w:ind w:left="425" w:hanging="425"/>
      </w:pPr>
      <w:rPr>
        <w:rFonts w:hint="default"/>
      </w:rPr>
    </w:lvl>
  </w:abstractNum>
  <w:abstractNum w:abstractNumId="72">
    <w:nsid w:val="60367D36"/>
    <w:multiLevelType w:val="singleLevel"/>
    <w:tmpl w:val="60367D36"/>
    <w:lvl w:ilvl="0" w:tentative="0">
      <w:start w:val="1"/>
      <w:numFmt w:val="decimal"/>
      <w:lvlText w:val="%1."/>
      <w:lvlJc w:val="left"/>
      <w:pPr>
        <w:ind w:left="425" w:hanging="425"/>
      </w:pPr>
      <w:rPr>
        <w:rFonts w:hint="default"/>
      </w:rPr>
    </w:lvl>
  </w:abstractNum>
  <w:num w:numId="1">
    <w:abstractNumId w:val="32"/>
  </w:num>
  <w:num w:numId="2">
    <w:abstractNumId w:val="12"/>
  </w:num>
  <w:num w:numId="3">
    <w:abstractNumId w:val="10"/>
  </w:num>
  <w:num w:numId="4">
    <w:abstractNumId w:val="11"/>
  </w:num>
  <w:num w:numId="5">
    <w:abstractNumId w:val="9"/>
    <w:lvlOverride w:ilvl="0">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40"/>
  </w:num>
  <w:num w:numId="9">
    <w:abstractNumId w:val="65"/>
  </w:num>
  <w:num w:numId="10">
    <w:abstractNumId w:val="49"/>
  </w:num>
  <w:num w:numId="11">
    <w:abstractNumId w:val="61"/>
    <w:lvlOverride w:ilvl="0">
      <w:startOverride w:val="1"/>
    </w:lvlOverride>
  </w:num>
  <w:num w:numId="12">
    <w:abstractNumId w:val="27"/>
  </w:num>
  <w:num w:numId="13">
    <w:abstractNumId w:val="35"/>
  </w:num>
  <w:num w:numId="14">
    <w:abstractNumId w:val="18"/>
  </w:num>
  <w:num w:numId="15">
    <w:abstractNumId w:val="38"/>
  </w:num>
  <w:num w:numId="16">
    <w:abstractNumId w:val="56"/>
  </w:num>
  <w:num w:numId="17">
    <w:abstractNumId w:val="41"/>
  </w:num>
  <w:num w:numId="18">
    <w:abstractNumId w:val="36"/>
  </w:num>
  <w:num w:numId="19">
    <w:abstractNumId w:val="16"/>
  </w:num>
  <w:num w:numId="20">
    <w:abstractNumId w:val="52"/>
  </w:num>
  <w:num w:numId="21">
    <w:abstractNumId w:val="19"/>
  </w:num>
  <w:num w:numId="22">
    <w:abstractNumId w:val="33"/>
  </w:num>
  <w:num w:numId="23">
    <w:abstractNumId w:val="30"/>
  </w:num>
  <w:num w:numId="24">
    <w:abstractNumId w:val="46"/>
  </w:num>
  <w:num w:numId="25">
    <w:abstractNumId w:val="20"/>
  </w:num>
  <w:num w:numId="26">
    <w:abstractNumId w:val="64"/>
  </w:num>
  <w:num w:numId="27">
    <w:abstractNumId w:val="15"/>
  </w:num>
  <w:num w:numId="28">
    <w:abstractNumId w:val="59"/>
  </w:num>
  <w:num w:numId="29">
    <w:abstractNumId w:val="47"/>
  </w:num>
  <w:num w:numId="30">
    <w:abstractNumId w:val="29"/>
  </w:num>
  <w:num w:numId="31">
    <w:abstractNumId w:val="55"/>
  </w:num>
  <w:num w:numId="32">
    <w:abstractNumId w:val="22"/>
  </w:num>
  <w:num w:numId="33">
    <w:abstractNumId w:val="57"/>
  </w:num>
  <w:num w:numId="34">
    <w:abstractNumId w:val="54"/>
  </w:num>
  <w:num w:numId="35">
    <w:abstractNumId w:val="14"/>
  </w:num>
  <w:num w:numId="36">
    <w:abstractNumId w:val="51"/>
  </w:num>
  <w:num w:numId="37">
    <w:abstractNumId w:val="34"/>
  </w:num>
  <w:num w:numId="38">
    <w:abstractNumId w:val="58"/>
  </w:num>
  <w:num w:numId="39">
    <w:abstractNumId w:val="53"/>
  </w:num>
  <w:num w:numId="40">
    <w:abstractNumId w:val="26"/>
  </w:num>
  <w:num w:numId="41">
    <w:abstractNumId w:val="45"/>
  </w:num>
  <w:num w:numId="42">
    <w:abstractNumId w:val="21"/>
  </w:num>
  <w:num w:numId="43">
    <w:abstractNumId w:val="50"/>
  </w:num>
  <w:num w:numId="44">
    <w:abstractNumId w:val="17"/>
  </w:num>
  <w:num w:numId="45">
    <w:abstractNumId w:val="39"/>
  </w:num>
  <w:num w:numId="46">
    <w:abstractNumId w:val="42"/>
  </w:num>
  <w:num w:numId="47">
    <w:abstractNumId w:val="48"/>
  </w:num>
  <w:num w:numId="48">
    <w:abstractNumId w:val="25"/>
  </w:num>
  <w:num w:numId="49">
    <w:abstractNumId w:val="13"/>
  </w:num>
  <w:num w:numId="50">
    <w:abstractNumId w:val="62"/>
  </w:num>
  <w:num w:numId="51">
    <w:abstractNumId w:val="63"/>
  </w:num>
  <w:num w:numId="52">
    <w:abstractNumId w:val="43"/>
  </w:num>
  <w:num w:numId="53">
    <w:abstractNumId w:val="66"/>
  </w:num>
  <w:num w:numId="54">
    <w:abstractNumId w:val="60"/>
  </w:num>
  <w:num w:numId="55">
    <w:abstractNumId w:val="23"/>
  </w:num>
  <w:num w:numId="56">
    <w:abstractNumId w:val="37"/>
  </w:num>
  <w:num w:numId="57">
    <w:abstractNumId w:val="24"/>
  </w:num>
  <w:num w:numId="58">
    <w:abstractNumId w:val="31"/>
  </w:num>
  <w:num w:numId="59">
    <w:abstractNumId w:val="44"/>
  </w:num>
  <w:num w:numId="60">
    <w:abstractNumId w:val="3"/>
  </w:num>
  <w:num w:numId="61">
    <w:abstractNumId w:val="72"/>
  </w:num>
  <w:num w:numId="62">
    <w:abstractNumId w:val="68"/>
  </w:num>
  <w:num w:numId="63">
    <w:abstractNumId w:val="5"/>
  </w:num>
  <w:num w:numId="64">
    <w:abstractNumId w:val="71"/>
  </w:num>
  <w:num w:numId="65">
    <w:abstractNumId w:val="4"/>
  </w:num>
  <w:num w:numId="66">
    <w:abstractNumId w:val="70"/>
  </w:num>
  <w:num w:numId="67">
    <w:abstractNumId w:val="6"/>
  </w:num>
  <w:num w:numId="68">
    <w:abstractNumId w:val="67"/>
  </w:num>
  <w:num w:numId="69">
    <w:abstractNumId w:val="0"/>
  </w:num>
  <w:num w:numId="70">
    <w:abstractNumId w:val="7"/>
  </w:num>
  <w:num w:numId="71">
    <w:abstractNumId w:val="2"/>
  </w:num>
  <w:num w:numId="72">
    <w:abstractNumId w:val="69"/>
  </w:num>
  <w:num w:numId="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MDVjOWI3ZTc4YTcwMzJhYjJmZjBhNGQwYTIyZDQifQ=="/>
  </w:docVars>
  <w:rsids>
    <w:rsidRoot w:val="00AC5857"/>
    <w:rsid w:val="000110A2"/>
    <w:rsid w:val="000141E3"/>
    <w:rsid w:val="00036233"/>
    <w:rsid w:val="000368A3"/>
    <w:rsid w:val="000539CF"/>
    <w:rsid w:val="000660BC"/>
    <w:rsid w:val="00075FCF"/>
    <w:rsid w:val="00081F5C"/>
    <w:rsid w:val="000A6357"/>
    <w:rsid w:val="000B6281"/>
    <w:rsid w:val="000B737B"/>
    <w:rsid w:val="000B7719"/>
    <w:rsid w:val="000E1E63"/>
    <w:rsid w:val="00100777"/>
    <w:rsid w:val="00105AA5"/>
    <w:rsid w:val="001205FC"/>
    <w:rsid w:val="001223E1"/>
    <w:rsid w:val="00122ADD"/>
    <w:rsid w:val="0013436E"/>
    <w:rsid w:val="001370FE"/>
    <w:rsid w:val="00157C20"/>
    <w:rsid w:val="00160754"/>
    <w:rsid w:val="00173BFB"/>
    <w:rsid w:val="001B63D3"/>
    <w:rsid w:val="001B7903"/>
    <w:rsid w:val="001D09C5"/>
    <w:rsid w:val="001F52B0"/>
    <w:rsid w:val="0020199C"/>
    <w:rsid w:val="0020513D"/>
    <w:rsid w:val="00206FA9"/>
    <w:rsid w:val="00211126"/>
    <w:rsid w:val="00215A58"/>
    <w:rsid w:val="002336C5"/>
    <w:rsid w:val="00236FC1"/>
    <w:rsid w:val="0025636E"/>
    <w:rsid w:val="0026361C"/>
    <w:rsid w:val="00263E6A"/>
    <w:rsid w:val="00274FD8"/>
    <w:rsid w:val="002A281A"/>
    <w:rsid w:val="002B11D0"/>
    <w:rsid w:val="002C4014"/>
    <w:rsid w:val="002C7BF7"/>
    <w:rsid w:val="002D269B"/>
    <w:rsid w:val="002E21EF"/>
    <w:rsid w:val="002F243F"/>
    <w:rsid w:val="003073F0"/>
    <w:rsid w:val="00313CD8"/>
    <w:rsid w:val="00316D3B"/>
    <w:rsid w:val="00320B2E"/>
    <w:rsid w:val="00320BF3"/>
    <w:rsid w:val="00322327"/>
    <w:rsid w:val="0035626C"/>
    <w:rsid w:val="0036363C"/>
    <w:rsid w:val="00371B86"/>
    <w:rsid w:val="00380318"/>
    <w:rsid w:val="00381D29"/>
    <w:rsid w:val="00386A5B"/>
    <w:rsid w:val="00391AE6"/>
    <w:rsid w:val="00396212"/>
    <w:rsid w:val="003D4747"/>
    <w:rsid w:val="003E159E"/>
    <w:rsid w:val="003E2284"/>
    <w:rsid w:val="003E336F"/>
    <w:rsid w:val="003E774C"/>
    <w:rsid w:val="004041E6"/>
    <w:rsid w:val="00432FD7"/>
    <w:rsid w:val="00440440"/>
    <w:rsid w:val="00444420"/>
    <w:rsid w:val="00453791"/>
    <w:rsid w:val="0049659A"/>
    <w:rsid w:val="004A08C0"/>
    <w:rsid w:val="004A57B7"/>
    <w:rsid w:val="004C5823"/>
    <w:rsid w:val="004F69FF"/>
    <w:rsid w:val="005116ED"/>
    <w:rsid w:val="005319DE"/>
    <w:rsid w:val="005533B1"/>
    <w:rsid w:val="005704C4"/>
    <w:rsid w:val="00571EE2"/>
    <w:rsid w:val="005760B0"/>
    <w:rsid w:val="00587228"/>
    <w:rsid w:val="005B762F"/>
    <w:rsid w:val="005B7A31"/>
    <w:rsid w:val="005B7B59"/>
    <w:rsid w:val="005C2BCD"/>
    <w:rsid w:val="005E242B"/>
    <w:rsid w:val="005F21CB"/>
    <w:rsid w:val="00600716"/>
    <w:rsid w:val="00606416"/>
    <w:rsid w:val="006273F4"/>
    <w:rsid w:val="00632772"/>
    <w:rsid w:val="00633267"/>
    <w:rsid w:val="006364E5"/>
    <w:rsid w:val="00644082"/>
    <w:rsid w:val="00652517"/>
    <w:rsid w:val="006528BA"/>
    <w:rsid w:val="006761A2"/>
    <w:rsid w:val="006A296D"/>
    <w:rsid w:val="006F051E"/>
    <w:rsid w:val="006F11C5"/>
    <w:rsid w:val="00700EAE"/>
    <w:rsid w:val="00741B6C"/>
    <w:rsid w:val="0074519C"/>
    <w:rsid w:val="00747344"/>
    <w:rsid w:val="00752021"/>
    <w:rsid w:val="00754BEF"/>
    <w:rsid w:val="007570DA"/>
    <w:rsid w:val="0076540B"/>
    <w:rsid w:val="00775754"/>
    <w:rsid w:val="007802B5"/>
    <w:rsid w:val="00787E4C"/>
    <w:rsid w:val="007A50E2"/>
    <w:rsid w:val="007B3BDF"/>
    <w:rsid w:val="007B6420"/>
    <w:rsid w:val="007B6985"/>
    <w:rsid w:val="007B6A02"/>
    <w:rsid w:val="007C0484"/>
    <w:rsid w:val="007D4DB6"/>
    <w:rsid w:val="007D65E2"/>
    <w:rsid w:val="007E1B8E"/>
    <w:rsid w:val="007E4D01"/>
    <w:rsid w:val="007F6FE4"/>
    <w:rsid w:val="007F7A49"/>
    <w:rsid w:val="00812B31"/>
    <w:rsid w:val="00821C01"/>
    <w:rsid w:val="00827380"/>
    <w:rsid w:val="00837C3E"/>
    <w:rsid w:val="00846848"/>
    <w:rsid w:val="0086580F"/>
    <w:rsid w:val="00876C73"/>
    <w:rsid w:val="008C5564"/>
    <w:rsid w:val="008D3730"/>
    <w:rsid w:val="008E5DD7"/>
    <w:rsid w:val="008F7A7E"/>
    <w:rsid w:val="00906010"/>
    <w:rsid w:val="00923B06"/>
    <w:rsid w:val="0093257D"/>
    <w:rsid w:val="00952E4C"/>
    <w:rsid w:val="00954B6E"/>
    <w:rsid w:val="00970319"/>
    <w:rsid w:val="009710DD"/>
    <w:rsid w:val="00972996"/>
    <w:rsid w:val="00981165"/>
    <w:rsid w:val="00986926"/>
    <w:rsid w:val="009D1A5D"/>
    <w:rsid w:val="009E4E7D"/>
    <w:rsid w:val="009F3014"/>
    <w:rsid w:val="009F50D4"/>
    <w:rsid w:val="009F5745"/>
    <w:rsid w:val="00A07780"/>
    <w:rsid w:val="00A10217"/>
    <w:rsid w:val="00A15323"/>
    <w:rsid w:val="00A17586"/>
    <w:rsid w:val="00A2303F"/>
    <w:rsid w:val="00A34913"/>
    <w:rsid w:val="00A52E40"/>
    <w:rsid w:val="00A56620"/>
    <w:rsid w:val="00A57744"/>
    <w:rsid w:val="00A6292B"/>
    <w:rsid w:val="00A67DE6"/>
    <w:rsid w:val="00A82C27"/>
    <w:rsid w:val="00A82FBD"/>
    <w:rsid w:val="00A83034"/>
    <w:rsid w:val="00A83E9B"/>
    <w:rsid w:val="00A84D61"/>
    <w:rsid w:val="00A97FFD"/>
    <w:rsid w:val="00AA7C4C"/>
    <w:rsid w:val="00AC4CD3"/>
    <w:rsid w:val="00AC5857"/>
    <w:rsid w:val="00AD2D1C"/>
    <w:rsid w:val="00AD340A"/>
    <w:rsid w:val="00AD532E"/>
    <w:rsid w:val="00AD5ED5"/>
    <w:rsid w:val="00AE038C"/>
    <w:rsid w:val="00AE2CE1"/>
    <w:rsid w:val="00AF0A3D"/>
    <w:rsid w:val="00AF32B3"/>
    <w:rsid w:val="00B11248"/>
    <w:rsid w:val="00B12DB2"/>
    <w:rsid w:val="00B20447"/>
    <w:rsid w:val="00B20B21"/>
    <w:rsid w:val="00B20C79"/>
    <w:rsid w:val="00B21219"/>
    <w:rsid w:val="00B22B98"/>
    <w:rsid w:val="00B31D9C"/>
    <w:rsid w:val="00B33133"/>
    <w:rsid w:val="00B406C6"/>
    <w:rsid w:val="00B423E8"/>
    <w:rsid w:val="00B465DB"/>
    <w:rsid w:val="00B5640C"/>
    <w:rsid w:val="00B76895"/>
    <w:rsid w:val="00B83B23"/>
    <w:rsid w:val="00B84A49"/>
    <w:rsid w:val="00B908B4"/>
    <w:rsid w:val="00BB0ED7"/>
    <w:rsid w:val="00BC4C4C"/>
    <w:rsid w:val="00BC7D12"/>
    <w:rsid w:val="00BD1407"/>
    <w:rsid w:val="00BF11CA"/>
    <w:rsid w:val="00BF6C38"/>
    <w:rsid w:val="00C00F62"/>
    <w:rsid w:val="00C1248F"/>
    <w:rsid w:val="00C16498"/>
    <w:rsid w:val="00C200CD"/>
    <w:rsid w:val="00C35EC1"/>
    <w:rsid w:val="00C36BB7"/>
    <w:rsid w:val="00C373C7"/>
    <w:rsid w:val="00C64E58"/>
    <w:rsid w:val="00C757DB"/>
    <w:rsid w:val="00C761DE"/>
    <w:rsid w:val="00C85C1E"/>
    <w:rsid w:val="00C86E66"/>
    <w:rsid w:val="00C9323D"/>
    <w:rsid w:val="00CE67A5"/>
    <w:rsid w:val="00CF3CB0"/>
    <w:rsid w:val="00D01BF5"/>
    <w:rsid w:val="00D036DB"/>
    <w:rsid w:val="00D05F48"/>
    <w:rsid w:val="00D35D93"/>
    <w:rsid w:val="00D37C31"/>
    <w:rsid w:val="00D4051B"/>
    <w:rsid w:val="00D56E27"/>
    <w:rsid w:val="00D823C1"/>
    <w:rsid w:val="00D879D2"/>
    <w:rsid w:val="00DA36BB"/>
    <w:rsid w:val="00DA611E"/>
    <w:rsid w:val="00DA637F"/>
    <w:rsid w:val="00DA666A"/>
    <w:rsid w:val="00DC4F5C"/>
    <w:rsid w:val="00DD5683"/>
    <w:rsid w:val="00DE5A1D"/>
    <w:rsid w:val="00DF0113"/>
    <w:rsid w:val="00E00DCA"/>
    <w:rsid w:val="00E05D96"/>
    <w:rsid w:val="00E26DF5"/>
    <w:rsid w:val="00E33C3D"/>
    <w:rsid w:val="00E726D1"/>
    <w:rsid w:val="00E8396A"/>
    <w:rsid w:val="00EB1FCA"/>
    <w:rsid w:val="00ED6037"/>
    <w:rsid w:val="00EE1F76"/>
    <w:rsid w:val="00EF00A6"/>
    <w:rsid w:val="00EF333C"/>
    <w:rsid w:val="00EF798D"/>
    <w:rsid w:val="00F27633"/>
    <w:rsid w:val="00F62AD2"/>
    <w:rsid w:val="00F70203"/>
    <w:rsid w:val="00F7543D"/>
    <w:rsid w:val="00F7716C"/>
    <w:rsid w:val="00F87A60"/>
    <w:rsid w:val="00F9765B"/>
    <w:rsid w:val="00FA2315"/>
    <w:rsid w:val="00FA7955"/>
    <w:rsid w:val="00FC3B78"/>
    <w:rsid w:val="00FD13DF"/>
    <w:rsid w:val="00FD2D65"/>
    <w:rsid w:val="00FF38D3"/>
    <w:rsid w:val="01D92BDD"/>
    <w:rsid w:val="02886AA2"/>
    <w:rsid w:val="028E6956"/>
    <w:rsid w:val="030D0562"/>
    <w:rsid w:val="03F14C93"/>
    <w:rsid w:val="04390A47"/>
    <w:rsid w:val="04486652"/>
    <w:rsid w:val="04C904B8"/>
    <w:rsid w:val="05172EB6"/>
    <w:rsid w:val="05234142"/>
    <w:rsid w:val="05280F76"/>
    <w:rsid w:val="053823D6"/>
    <w:rsid w:val="055B47FF"/>
    <w:rsid w:val="06376419"/>
    <w:rsid w:val="069D39AB"/>
    <w:rsid w:val="06A50D35"/>
    <w:rsid w:val="081128A2"/>
    <w:rsid w:val="091062EC"/>
    <w:rsid w:val="097053A7"/>
    <w:rsid w:val="0A2F7010"/>
    <w:rsid w:val="0B2B77D7"/>
    <w:rsid w:val="0B6E68FC"/>
    <w:rsid w:val="0B923CFA"/>
    <w:rsid w:val="0B9F01C5"/>
    <w:rsid w:val="0CBB2DDD"/>
    <w:rsid w:val="0D5B011C"/>
    <w:rsid w:val="0D5C45C0"/>
    <w:rsid w:val="0D7356BD"/>
    <w:rsid w:val="0DD459AE"/>
    <w:rsid w:val="0E8A515C"/>
    <w:rsid w:val="0F1F3AF7"/>
    <w:rsid w:val="0F374BD6"/>
    <w:rsid w:val="0F830D91"/>
    <w:rsid w:val="0F89732A"/>
    <w:rsid w:val="0FBD4242"/>
    <w:rsid w:val="1032785A"/>
    <w:rsid w:val="108216F3"/>
    <w:rsid w:val="108A1444"/>
    <w:rsid w:val="10BA7D11"/>
    <w:rsid w:val="11D6629E"/>
    <w:rsid w:val="122A2E84"/>
    <w:rsid w:val="12B24C82"/>
    <w:rsid w:val="138A751F"/>
    <w:rsid w:val="138C04DA"/>
    <w:rsid w:val="138E124B"/>
    <w:rsid w:val="13A02D2C"/>
    <w:rsid w:val="13C82FAB"/>
    <w:rsid w:val="13E62BBC"/>
    <w:rsid w:val="15962639"/>
    <w:rsid w:val="169C5A2D"/>
    <w:rsid w:val="16E0074B"/>
    <w:rsid w:val="17004A14"/>
    <w:rsid w:val="175B58E8"/>
    <w:rsid w:val="17E72CD8"/>
    <w:rsid w:val="183415C3"/>
    <w:rsid w:val="184E71FB"/>
    <w:rsid w:val="1888270D"/>
    <w:rsid w:val="1913311B"/>
    <w:rsid w:val="19257F5C"/>
    <w:rsid w:val="19B22515"/>
    <w:rsid w:val="19D618FD"/>
    <w:rsid w:val="19D76D7C"/>
    <w:rsid w:val="1A672B43"/>
    <w:rsid w:val="1A9A2283"/>
    <w:rsid w:val="1AD0590C"/>
    <w:rsid w:val="1B094626"/>
    <w:rsid w:val="1B4870D9"/>
    <w:rsid w:val="1B99558C"/>
    <w:rsid w:val="1C0C71B1"/>
    <w:rsid w:val="1C312131"/>
    <w:rsid w:val="1C744B38"/>
    <w:rsid w:val="1C9F4058"/>
    <w:rsid w:val="1D181B85"/>
    <w:rsid w:val="1D80555E"/>
    <w:rsid w:val="1E2A3DE0"/>
    <w:rsid w:val="1E550743"/>
    <w:rsid w:val="2029260A"/>
    <w:rsid w:val="209F6845"/>
    <w:rsid w:val="20B276A1"/>
    <w:rsid w:val="20CE2C87"/>
    <w:rsid w:val="20E701EC"/>
    <w:rsid w:val="20F3093F"/>
    <w:rsid w:val="213F1DD6"/>
    <w:rsid w:val="21550685"/>
    <w:rsid w:val="215F4227"/>
    <w:rsid w:val="2182011C"/>
    <w:rsid w:val="21942981"/>
    <w:rsid w:val="21AA4FF7"/>
    <w:rsid w:val="21C422DC"/>
    <w:rsid w:val="21EF66DF"/>
    <w:rsid w:val="22E82C44"/>
    <w:rsid w:val="2322550C"/>
    <w:rsid w:val="2368316C"/>
    <w:rsid w:val="23871813"/>
    <w:rsid w:val="23A13215"/>
    <w:rsid w:val="23A91789"/>
    <w:rsid w:val="243279D1"/>
    <w:rsid w:val="24374FE7"/>
    <w:rsid w:val="24E81E6F"/>
    <w:rsid w:val="259A75DB"/>
    <w:rsid w:val="25BD7D93"/>
    <w:rsid w:val="263C75CF"/>
    <w:rsid w:val="26D03519"/>
    <w:rsid w:val="26EB3AD5"/>
    <w:rsid w:val="274A6DDF"/>
    <w:rsid w:val="28061F18"/>
    <w:rsid w:val="289D1F8D"/>
    <w:rsid w:val="29232042"/>
    <w:rsid w:val="29F3375E"/>
    <w:rsid w:val="2AB47391"/>
    <w:rsid w:val="2AB71864"/>
    <w:rsid w:val="2AFA79F6"/>
    <w:rsid w:val="2B4F0E68"/>
    <w:rsid w:val="2C792640"/>
    <w:rsid w:val="2D4A7B39"/>
    <w:rsid w:val="2D4F15F3"/>
    <w:rsid w:val="2DC86CB0"/>
    <w:rsid w:val="2E2C3262"/>
    <w:rsid w:val="2EA43279"/>
    <w:rsid w:val="2F265519"/>
    <w:rsid w:val="2F3A598B"/>
    <w:rsid w:val="2F8C4439"/>
    <w:rsid w:val="3090424D"/>
    <w:rsid w:val="30E67B79"/>
    <w:rsid w:val="30EC48CC"/>
    <w:rsid w:val="31615451"/>
    <w:rsid w:val="31EB4D23"/>
    <w:rsid w:val="32B55A55"/>
    <w:rsid w:val="33016EEC"/>
    <w:rsid w:val="331902F3"/>
    <w:rsid w:val="33CB2EA2"/>
    <w:rsid w:val="34A7178A"/>
    <w:rsid w:val="34DD74E5"/>
    <w:rsid w:val="35254E3D"/>
    <w:rsid w:val="357C3DC0"/>
    <w:rsid w:val="35B5220F"/>
    <w:rsid w:val="35B53A9E"/>
    <w:rsid w:val="35FE5964"/>
    <w:rsid w:val="36380975"/>
    <w:rsid w:val="3645173F"/>
    <w:rsid w:val="36940077"/>
    <w:rsid w:val="37024FE0"/>
    <w:rsid w:val="38217E8F"/>
    <w:rsid w:val="38857C63"/>
    <w:rsid w:val="38C67116"/>
    <w:rsid w:val="38D16EF1"/>
    <w:rsid w:val="39782429"/>
    <w:rsid w:val="39AE7044"/>
    <w:rsid w:val="3A185665"/>
    <w:rsid w:val="3B4D4EAB"/>
    <w:rsid w:val="3C7A56D0"/>
    <w:rsid w:val="3CC66AB0"/>
    <w:rsid w:val="3EA81062"/>
    <w:rsid w:val="3EEB4E73"/>
    <w:rsid w:val="3EF477AA"/>
    <w:rsid w:val="3EFA5749"/>
    <w:rsid w:val="3FE67B95"/>
    <w:rsid w:val="4004626D"/>
    <w:rsid w:val="40713249"/>
    <w:rsid w:val="409A0980"/>
    <w:rsid w:val="41216504"/>
    <w:rsid w:val="415803DF"/>
    <w:rsid w:val="41A25D3E"/>
    <w:rsid w:val="432F0424"/>
    <w:rsid w:val="43920A90"/>
    <w:rsid w:val="43B81849"/>
    <w:rsid w:val="4518161E"/>
    <w:rsid w:val="45195B3F"/>
    <w:rsid w:val="45753196"/>
    <w:rsid w:val="465B470D"/>
    <w:rsid w:val="473867FC"/>
    <w:rsid w:val="47EB4252"/>
    <w:rsid w:val="48002DCB"/>
    <w:rsid w:val="48084421"/>
    <w:rsid w:val="48242DE9"/>
    <w:rsid w:val="48384D06"/>
    <w:rsid w:val="48C702FD"/>
    <w:rsid w:val="492D2391"/>
    <w:rsid w:val="49301E81"/>
    <w:rsid w:val="4A282B58"/>
    <w:rsid w:val="4A62250E"/>
    <w:rsid w:val="4A7D7A82"/>
    <w:rsid w:val="4AA37397"/>
    <w:rsid w:val="4AB51BC5"/>
    <w:rsid w:val="4AC6136C"/>
    <w:rsid w:val="4ACC3E2B"/>
    <w:rsid w:val="4AF84C20"/>
    <w:rsid w:val="4B114E79"/>
    <w:rsid w:val="4B7A57F1"/>
    <w:rsid w:val="4BAB4151"/>
    <w:rsid w:val="4C71080A"/>
    <w:rsid w:val="4C780D9A"/>
    <w:rsid w:val="4CC0351C"/>
    <w:rsid w:val="4D52626D"/>
    <w:rsid w:val="4D64659D"/>
    <w:rsid w:val="4DF53699"/>
    <w:rsid w:val="4EA871B2"/>
    <w:rsid w:val="4ED82B04"/>
    <w:rsid w:val="4EF825E9"/>
    <w:rsid w:val="4F672375"/>
    <w:rsid w:val="506863A4"/>
    <w:rsid w:val="506D7517"/>
    <w:rsid w:val="50854D82"/>
    <w:rsid w:val="50AE2A21"/>
    <w:rsid w:val="519E35A5"/>
    <w:rsid w:val="51A927D1"/>
    <w:rsid w:val="51E43809"/>
    <w:rsid w:val="522E2CD6"/>
    <w:rsid w:val="52A86C82"/>
    <w:rsid w:val="537137C2"/>
    <w:rsid w:val="53AE2320"/>
    <w:rsid w:val="53C953AC"/>
    <w:rsid w:val="545A24A8"/>
    <w:rsid w:val="54E54F02"/>
    <w:rsid w:val="554F7B33"/>
    <w:rsid w:val="55A13FD0"/>
    <w:rsid w:val="55B942BA"/>
    <w:rsid w:val="5604091D"/>
    <w:rsid w:val="565D6336"/>
    <w:rsid w:val="56633949"/>
    <w:rsid w:val="56757125"/>
    <w:rsid w:val="56AF7134"/>
    <w:rsid w:val="56D4123E"/>
    <w:rsid w:val="57615340"/>
    <w:rsid w:val="57D34B8C"/>
    <w:rsid w:val="582D7663"/>
    <w:rsid w:val="585A3760"/>
    <w:rsid w:val="5875340D"/>
    <w:rsid w:val="58845D45"/>
    <w:rsid w:val="58A85D6C"/>
    <w:rsid w:val="58AE6D68"/>
    <w:rsid w:val="58FC1173"/>
    <w:rsid w:val="597E3F42"/>
    <w:rsid w:val="5A1D33CF"/>
    <w:rsid w:val="5A2C3F9F"/>
    <w:rsid w:val="5A566543"/>
    <w:rsid w:val="5A8D5A9A"/>
    <w:rsid w:val="5D413ADF"/>
    <w:rsid w:val="5DC15346"/>
    <w:rsid w:val="5EF231C3"/>
    <w:rsid w:val="5F3538F6"/>
    <w:rsid w:val="5F554E21"/>
    <w:rsid w:val="5F724B4A"/>
    <w:rsid w:val="60260838"/>
    <w:rsid w:val="604C607A"/>
    <w:rsid w:val="61E450E3"/>
    <w:rsid w:val="61E83289"/>
    <w:rsid w:val="63442359"/>
    <w:rsid w:val="64D67929"/>
    <w:rsid w:val="663A3033"/>
    <w:rsid w:val="66EB70B5"/>
    <w:rsid w:val="68106CAE"/>
    <w:rsid w:val="68D423D1"/>
    <w:rsid w:val="68F727DA"/>
    <w:rsid w:val="698E3656"/>
    <w:rsid w:val="69913E1E"/>
    <w:rsid w:val="69FD74DF"/>
    <w:rsid w:val="6B2F7D93"/>
    <w:rsid w:val="6B8D36C3"/>
    <w:rsid w:val="6C150D37"/>
    <w:rsid w:val="6C586E75"/>
    <w:rsid w:val="6CC83F90"/>
    <w:rsid w:val="6D170C03"/>
    <w:rsid w:val="6DB30807"/>
    <w:rsid w:val="6E36784A"/>
    <w:rsid w:val="6ED749C9"/>
    <w:rsid w:val="6F20011E"/>
    <w:rsid w:val="70380103"/>
    <w:rsid w:val="70A05B33"/>
    <w:rsid w:val="70D6087A"/>
    <w:rsid w:val="71B41DC8"/>
    <w:rsid w:val="71CF3736"/>
    <w:rsid w:val="722F2036"/>
    <w:rsid w:val="729B467B"/>
    <w:rsid w:val="7419338E"/>
    <w:rsid w:val="742C1313"/>
    <w:rsid w:val="747C26C7"/>
    <w:rsid w:val="753366D1"/>
    <w:rsid w:val="757B6B58"/>
    <w:rsid w:val="76BE4E78"/>
    <w:rsid w:val="78E34C62"/>
    <w:rsid w:val="79E62AA4"/>
    <w:rsid w:val="7ACD0A2E"/>
    <w:rsid w:val="7AE80E48"/>
    <w:rsid w:val="7B75567C"/>
    <w:rsid w:val="7C4949A5"/>
    <w:rsid w:val="7C9D5432"/>
    <w:rsid w:val="7E1014BC"/>
    <w:rsid w:val="7E3239CA"/>
    <w:rsid w:val="7ED15105"/>
    <w:rsid w:val="7EDB53DA"/>
    <w:rsid w:val="7F2B5B4A"/>
    <w:rsid w:val="7FD50AB1"/>
    <w:rsid w:val="7FD9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8"/>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0"/>
    <w:autoRedefine/>
    <w:qFormat/>
    <w:uiPriority w:val="0"/>
    <w:pPr>
      <w:keepNext/>
      <w:keepLines/>
      <w:outlineLvl w:val="2"/>
    </w:pPr>
    <w:rPr>
      <w:rFonts w:ascii="仿宋" w:hAnsi="仿宋" w:eastAsia="仿宋" w:cs="仿宋"/>
      <w:b/>
      <w:bCs/>
      <w:sz w:val="24"/>
      <w:szCs w:val="24"/>
    </w:rPr>
  </w:style>
  <w:style w:type="paragraph" w:styleId="6">
    <w:name w:val="heading 4"/>
    <w:basedOn w:val="1"/>
    <w:next w:val="1"/>
    <w:link w:val="161"/>
    <w:autoRedefine/>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62"/>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63"/>
    <w:autoRedefine/>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64"/>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65"/>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66"/>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autoRedefine/>
    <w:semiHidden/>
    <w:unhideWhenUsed/>
    <w:qFormat/>
    <w:uiPriority w:val="1"/>
  </w:style>
  <w:style w:type="table" w:default="1" w:styleId="8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szCs w:val="20"/>
    </w:rPr>
  </w:style>
  <w:style w:type="paragraph" w:styleId="13">
    <w:name w:val="toc 7"/>
    <w:basedOn w:val="1"/>
    <w:next w:val="1"/>
    <w:autoRedefine/>
    <w:qFormat/>
    <w:uiPriority w:val="39"/>
    <w:pPr>
      <w:ind w:left="1260"/>
      <w:jc w:val="left"/>
    </w:pPr>
    <w:rPr>
      <w:rFonts w:ascii="Times New Roman" w:hAnsi="Times New Roman"/>
      <w:sz w:val="18"/>
      <w:szCs w:val="18"/>
    </w:rPr>
  </w:style>
  <w:style w:type="paragraph" w:styleId="14">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6">
    <w:name w:val="Note Heading"/>
    <w:basedOn w:val="1"/>
    <w:next w:val="1"/>
    <w:link w:val="167"/>
    <w:autoRedefine/>
    <w:qFormat/>
    <w:uiPriority w:val="0"/>
    <w:pPr>
      <w:adjustRightInd w:val="0"/>
      <w:snapToGrid w:val="0"/>
      <w:spacing w:line="360" w:lineRule="auto"/>
      <w:ind w:firstLine="200" w:firstLineChars="200"/>
      <w:jc w:val="center"/>
    </w:pPr>
    <w:rPr>
      <w:rFonts w:ascii="Times New Roman" w:hAnsi="Times New Roman"/>
    </w:rPr>
  </w:style>
  <w:style w:type="paragraph" w:styleId="17">
    <w:name w:val="List Bullet 4"/>
    <w:basedOn w:val="1"/>
    <w:autoRedefine/>
    <w:qFormat/>
    <w:uiPriority w:val="99"/>
    <w:pPr>
      <w:numPr>
        <w:ilvl w:val="0"/>
        <w:numId w:val="2"/>
      </w:numPr>
    </w:pPr>
    <w:rPr>
      <w:rFonts w:ascii="Times New Roman" w:hAnsi="Times New Roman"/>
      <w:szCs w:val="24"/>
    </w:rPr>
  </w:style>
  <w:style w:type="paragraph" w:styleId="18">
    <w:name w:val="index 8"/>
    <w:basedOn w:val="19"/>
    <w:next w:val="1"/>
    <w:autoRedefine/>
    <w:qFormat/>
    <w:uiPriority w:val="0"/>
    <w:pPr>
      <w:adjustRightInd w:val="0"/>
      <w:ind w:firstLine="420"/>
    </w:pPr>
    <w:rPr>
      <w:rFonts w:ascii="宋体" w:hAnsi="宋体" w:cs="Arial"/>
      <w:bCs w:val="0"/>
      <w:sz w:val="18"/>
      <w:szCs w:val="18"/>
    </w:rPr>
  </w:style>
  <w:style w:type="paragraph" w:customStyle="1" w:styleId="19">
    <w:name w:val="表格名称"/>
    <w:basedOn w:val="1"/>
    <w:link w:val="168"/>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0">
    <w:name w:val="E-mail Signature"/>
    <w:basedOn w:val="1"/>
    <w:link w:val="169"/>
    <w:autoRedefine/>
    <w:qFormat/>
    <w:uiPriority w:val="0"/>
    <w:pPr>
      <w:adjustRightInd w:val="0"/>
      <w:snapToGrid w:val="0"/>
      <w:spacing w:line="360" w:lineRule="auto"/>
      <w:ind w:firstLine="200" w:firstLineChars="200"/>
      <w:jc w:val="left"/>
    </w:pPr>
    <w:rPr>
      <w:rFonts w:ascii="Times New Roman" w:hAnsi="Times New Roman"/>
    </w:rPr>
  </w:style>
  <w:style w:type="paragraph" w:styleId="21">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2">
    <w:name w:val="Normal Indent"/>
    <w:basedOn w:val="1"/>
    <w:link w:val="170"/>
    <w:autoRedefine/>
    <w:qFormat/>
    <w:uiPriority w:val="99"/>
    <w:pPr>
      <w:ind w:firstLine="420"/>
    </w:pPr>
    <w:rPr>
      <w:szCs w:val="20"/>
    </w:rPr>
  </w:style>
  <w:style w:type="paragraph" w:styleId="23">
    <w:name w:val="caption"/>
    <w:basedOn w:val="1"/>
    <w:next w:val="1"/>
    <w:link w:val="171"/>
    <w:autoRedefine/>
    <w:qFormat/>
    <w:uiPriority w:val="35"/>
    <w:pPr>
      <w:spacing w:before="152" w:after="160"/>
    </w:pPr>
    <w:rPr>
      <w:rFonts w:ascii="Arial" w:hAnsi="Arial" w:eastAsia="黑体"/>
      <w:sz w:val="20"/>
      <w:szCs w:val="20"/>
    </w:rPr>
  </w:style>
  <w:style w:type="paragraph" w:styleId="24">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5">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6">
    <w:name w:val="Document Map"/>
    <w:basedOn w:val="1"/>
    <w:link w:val="172"/>
    <w:autoRedefine/>
    <w:qFormat/>
    <w:uiPriority w:val="99"/>
    <w:rPr>
      <w:rFonts w:ascii="宋体"/>
      <w:sz w:val="18"/>
      <w:szCs w:val="18"/>
    </w:rPr>
  </w:style>
  <w:style w:type="paragraph" w:styleId="27">
    <w:name w:val="toa heading"/>
    <w:basedOn w:val="1"/>
    <w:next w:val="1"/>
    <w:autoRedefine/>
    <w:qFormat/>
    <w:uiPriority w:val="0"/>
    <w:pPr>
      <w:spacing w:before="120"/>
    </w:pPr>
    <w:rPr>
      <w:rFonts w:ascii="Arial" w:hAnsi="Arial"/>
      <w:sz w:val="24"/>
      <w:szCs w:val="20"/>
    </w:rPr>
  </w:style>
  <w:style w:type="paragraph" w:styleId="28">
    <w:name w:val="annotation text"/>
    <w:basedOn w:val="1"/>
    <w:link w:val="173"/>
    <w:autoRedefine/>
    <w:qFormat/>
    <w:uiPriority w:val="99"/>
    <w:pPr>
      <w:jc w:val="left"/>
    </w:pPr>
  </w:style>
  <w:style w:type="paragraph" w:styleId="29">
    <w:name w:val="Salutation"/>
    <w:basedOn w:val="1"/>
    <w:next w:val="1"/>
    <w:link w:val="174"/>
    <w:autoRedefine/>
    <w:qFormat/>
    <w:uiPriority w:val="99"/>
    <w:rPr>
      <w:rFonts w:ascii="宋体" w:hAnsi="Times New Roman"/>
      <w:b/>
      <w:sz w:val="28"/>
      <w:szCs w:val="20"/>
    </w:rPr>
  </w:style>
  <w:style w:type="paragraph" w:styleId="30">
    <w:name w:val="Body Text 3"/>
    <w:basedOn w:val="1"/>
    <w:link w:val="175"/>
    <w:autoRedefine/>
    <w:qFormat/>
    <w:uiPriority w:val="99"/>
    <w:pPr>
      <w:snapToGrid w:val="0"/>
      <w:spacing w:before="50" w:after="50"/>
    </w:pPr>
    <w:rPr>
      <w:rFonts w:ascii="Times New Roman" w:hAnsi="宋体" w:eastAsia="仿宋_GB2312"/>
      <w:b/>
      <w:bCs/>
      <w:sz w:val="24"/>
      <w:szCs w:val="20"/>
    </w:rPr>
  </w:style>
  <w:style w:type="paragraph" w:styleId="31">
    <w:name w:val="Closing"/>
    <w:basedOn w:val="1"/>
    <w:link w:val="176"/>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2">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3">
    <w:name w:val="Body Text"/>
    <w:basedOn w:val="1"/>
    <w:link w:val="177"/>
    <w:autoRedefine/>
    <w:qFormat/>
    <w:uiPriority w:val="99"/>
    <w:pPr>
      <w:spacing w:after="120"/>
    </w:pPr>
    <w:rPr>
      <w:sz w:val="28"/>
      <w:szCs w:val="24"/>
    </w:rPr>
  </w:style>
  <w:style w:type="paragraph" w:styleId="34">
    <w:name w:val="Body Text Indent"/>
    <w:basedOn w:val="1"/>
    <w:link w:val="178"/>
    <w:autoRedefine/>
    <w:qFormat/>
    <w:uiPriority w:val="0"/>
    <w:pPr>
      <w:spacing w:line="200" w:lineRule="exact"/>
      <w:ind w:firstLine="301"/>
    </w:pPr>
    <w:rPr>
      <w:rFonts w:ascii="宋体" w:hAnsi="Courier New"/>
      <w:spacing w:val="-4"/>
      <w:sz w:val="18"/>
      <w:szCs w:val="20"/>
    </w:rPr>
  </w:style>
  <w:style w:type="paragraph" w:styleId="35">
    <w:name w:val="List Number 3"/>
    <w:basedOn w:val="1"/>
    <w:autoRedefine/>
    <w:qFormat/>
    <w:uiPriority w:val="0"/>
    <w:pPr>
      <w:numPr>
        <w:ilvl w:val="0"/>
        <w:numId w:val="3"/>
      </w:numPr>
    </w:pPr>
    <w:rPr>
      <w:rFonts w:ascii="Times New Roman" w:hAnsi="Times New Roman"/>
      <w:szCs w:val="24"/>
    </w:rPr>
  </w:style>
  <w:style w:type="paragraph" w:styleId="36">
    <w:name w:val="List 2"/>
    <w:basedOn w:val="1"/>
    <w:autoRedefine/>
    <w:qFormat/>
    <w:uiPriority w:val="0"/>
    <w:pPr>
      <w:ind w:left="100" w:leftChars="200" w:hanging="200" w:hangingChars="200"/>
    </w:pPr>
    <w:rPr>
      <w:rFonts w:ascii="Times New Roman" w:hAnsi="Times New Roman"/>
      <w:sz w:val="28"/>
      <w:szCs w:val="24"/>
    </w:rPr>
  </w:style>
  <w:style w:type="paragraph" w:styleId="37">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8">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39">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0">
    <w:name w:val="HTML Address"/>
    <w:basedOn w:val="1"/>
    <w:link w:val="179"/>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1">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2">
    <w:name w:val="toc 3"/>
    <w:basedOn w:val="1"/>
    <w:next w:val="1"/>
    <w:autoRedefine/>
    <w:qFormat/>
    <w:uiPriority w:val="39"/>
    <w:pPr>
      <w:ind w:left="840" w:leftChars="400"/>
    </w:pPr>
  </w:style>
  <w:style w:type="paragraph" w:styleId="43">
    <w:name w:val="Plain Text"/>
    <w:basedOn w:val="1"/>
    <w:link w:val="180"/>
    <w:autoRedefine/>
    <w:qFormat/>
    <w:uiPriority w:val="0"/>
    <w:pPr>
      <w:spacing w:beforeLines="50" w:afterLines="50" w:line="400" w:lineRule="exact"/>
    </w:pPr>
    <w:rPr>
      <w:rFonts w:ascii="宋体" w:hAnsi="Courier New"/>
      <w:sz w:val="24"/>
      <w:szCs w:val="24"/>
    </w:rPr>
  </w:style>
  <w:style w:type="paragraph" w:styleId="44">
    <w:name w:val="List Bullet 5"/>
    <w:basedOn w:val="1"/>
    <w:autoRedefine/>
    <w:qFormat/>
    <w:uiPriority w:val="0"/>
    <w:pPr>
      <w:numPr>
        <w:ilvl w:val="0"/>
        <w:numId w:val="4"/>
      </w:numPr>
    </w:pPr>
    <w:rPr>
      <w:rFonts w:ascii="Times New Roman" w:hAnsi="Times New Roman"/>
      <w:szCs w:val="24"/>
    </w:rPr>
  </w:style>
  <w:style w:type="paragraph" w:styleId="45">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6">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7">
    <w:name w:val="Date"/>
    <w:basedOn w:val="1"/>
    <w:next w:val="1"/>
    <w:link w:val="181"/>
    <w:autoRedefine/>
    <w:qFormat/>
    <w:uiPriority w:val="0"/>
    <w:pPr>
      <w:ind w:left="2500" w:leftChars="2500"/>
    </w:pPr>
    <w:rPr>
      <w:rFonts w:eastAsia="楷体_GB2312"/>
      <w:sz w:val="32"/>
      <w:szCs w:val="20"/>
    </w:rPr>
  </w:style>
  <w:style w:type="paragraph" w:styleId="48">
    <w:name w:val="Body Text Indent 2"/>
    <w:basedOn w:val="1"/>
    <w:link w:val="182"/>
    <w:autoRedefine/>
    <w:qFormat/>
    <w:uiPriority w:val="0"/>
    <w:pPr>
      <w:snapToGrid w:val="0"/>
      <w:ind w:firstLine="542" w:firstLineChars="225"/>
    </w:pPr>
    <w:rPr>
      <w:rFonts w:ascii="仿宋_GB2312" w:hAnsi="宋体"/>
      <w:b/>
      <w:bCs/>
      <w:color w:val="000000"/>
      <w:sz w:val="24"/>
      <w:szCs w:val="24"/>
    </w:rPr>
  </w:style>
  <w:style w:type="paragraph" w:styleId="49">
    <w:name w:val="endnote text"/>
    <w:basedOn w:val="1"/>
    <w:link w:val="183"/>
    <w:autoRedefine/>
    <w:qFormat/>
    <w:uiPriority w:val="99"/>
    <w:pPr>
      <w:numPr>
        <w:ilvl w:val="0"/>
        <w:numId w:val="6"/>
      </w:numPr>
      <w:snapToGrid w:val="0"/>
      <w:spacing w:afterLines="50"/>
      <w:jc w:val="left"/>
    </w:pPr>
    <w:rPr>
      <w:rFonts w:ascii="宋体"/>
      <w:snapToGrid w:val="0"/>
      <w:kern w:val="0"/>
      <w:szCs w:val="20"/>
    </w:rPr>
  </w:style>
  <w:style w:type="paragraph" w:styleId="50">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1">
    <w:name w:val="Balloon Text"/>
    <w:basedOn w:val="1"/>
    <w:link w:val="184"/>
    <w:autoRedefine/>
    <w:qFormat/>
    <w:uiPriority w:val="99"/>
    <w:rPr>
      <w:sz w:val="18"/>
      <w:szCs w:val="18"/>
    </w:rPr>
  </w:style>
  <w:style w:type="paragraph" w:styleId="52">
    <w:name w:val="footer"/>
    <w:basedOn w:val="1"/>
    <w:link w:val="185"/>
    <w:autoRedefine/>
    <w:qFormat/>
    <w:uiPriority w:val="99"/>
    <w:pPr>
      <w:tabs>
        <w:tab w:val="center" w:pos="4153"/>
        <w:tab w:val="right" w:pos="8306"/>
      </w:tabs>
      <w:snapToGrid w:val="0"/>
      <w:jc w:val="left"/>
    </w:pPr>
    <w:rPr>
      <w:sz w:val="18"/>
      <w:szCs w:val="18"/>
    </w:rPr>
  </w:style>
  <w:style w:type="paragraph" w:styleId="53">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4">
    <w:name w:val="header"/>
    <w:basedOn w:val="1"/>
    <w:link w:val="186"/>
    <w:autoRedefine/>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87"/>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6">
    <w:name w:val="toc 1"/>
    <w:basedOn w:val="1"/>
    <w:next w:val="1"/>
    <w:link w:val="188"/>
    <w:autoRedefine/>
    <w:qFormat/>
    <w:uiPriority w:val="39"/>
    <w:pPr>
      <w:spacing w:before="240" w:after="240"/>
    </w:pPr>
    <w:rPr>
      <w:rFonts w:ascii="Times New Roman" w:hAnsi="Times New Roman" w:eastAsia="仿宋"/>
      <w:sz w:val="36"/>
      <w:szCs w:val="24"/>
    </w:rPr>
  </w:style>
  <w:style w:type="paragraph" w:styleId="57">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8">
    <w:name w:val="toc 4"/>
    <w:basedOn w:val="1"/>
    <w:next w:val="1"/>
    <w:autoRedefine/>
    <w:qFormat/>
    <w:uiPriority w:val="39"/>
    <w:pPr>
      <w:ind w:left="1260" w:leftChars="600"/>
    </w:pPr>
  </w:style>
  <w:style w:type="paragraph" w:styleId="59">
    <w:name w:val="index heading"/>
    <w:basedOn w:val="1"/>
    <w:next w:val="60"/>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0">
    <w:name w:val="index 1"/>
    <w:basedOn w:val="1"/>
    <w:next w:val="1"/>
    <w:autoRedefine/>
    <w:qFormat/>
    <w:uiPriority w:val="0"/>
    <w:rPr>
      <w:rFonts w:ascii="Times New Roman" w:hAnsi="Times New Roman"/>
      <w:szCs w:val="20"/>
    </w:rPr>
  </w:style>
  <w:style w:type="paragraph" w:styleId="61">
    <w:name w:val="Subtitle"/>
    <w:basedOn w:val="1"/>
    <w:link w:val="189"/>
    <w:autoRedefine/>
    <w:qFormat/>
    <w:uiPriority w:val="11"/>
    <w:pPr>
      <w:spacing w:afterLines="50"/>
      <w:jc w:val="center"/>
    </w:pPr>
    <w:rPr>
      <w:rFonts w:ascii="Times New Roman" w:hAnsi="Times New Roman" w:eastAsia="Times New Roman"/>
      <w:sz w:val="18"/>
      <w:szCs w:val="18"/>
    </w:rPr>
  </w:style>
  <w:style w:type="paragraph" w:styleId="62">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3">
    <w:name w:val="List"/>
    <w:basedOn w:val="1"/>
    <w:autoRedefine/>
    <w:qFormat/>
    <w:uiPriority w:val="0"/>
    <w:pPr>
      <w:ind w:left="200" w:hanging="200" w:hangingChars="200"/>
    </w:pPr>
    <w:rPr>
      <w:rFonts w:ascii="Times New Roman" w:hAnsi="Times New Roman"/>
      <w:sz w:val="28"/>
      <w:szCs w:val="24"/>
    </w:rPr>
  </w:style>
  <w:style w:type="paragraph" w:styleId="64">
    <w:name w:val="footnote text"/>
    <w:basedOn w:val="1"/>
    <w:link w:val="190"/>
    <w:autoRedefine/>
    <w:qFormat/>
    <w:uiPriority w:val="99"/>
    <w:pPr>
      <w:snapToGrid w:val="0"/>
      <w:jc w:val="left"/>
    </w:pPr>
    <w:rPr>
      <w:sz w:val="18"/>
      <w:szCs w:val="18"/>
    </w:rPr>
  </w:style>
  <w:style w:type="paragraph" w:styleId="65">
    <w:name w:val="toc 6"/>
    <w:basedOn w:val="1"/>
    <w:next w:val="1"/>
    <w:autoRedefine/>
    <w:qFormat/>
    <w:uiPriority w:val="39"/>
    <w:pPr>
      <w:ind w:left="1050"/>
      <w:jc w:val="left"/>
    </w:pPr>
    <w:rPr>
      <w:rFonts w:ascii="Times New Roman" w:hAnsi="Times New Roman"/>
      <w:sz w:val="18"/>
      <w:szCs w:val="18"/>
    </w:rPr>
  </w:style>
  <w:style w:type="paragraph" w:styleId="66">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7">
    <w:name w:val="Body Text Indent 3"/>
    <w:basedOn w:val="1"/>
    <w:link w:val="191"/>
    <w:autoRedefine/>
    <w:qFormat/>
    <w:uiPriority w:val="99"/>
    <w:pPr>
      <w:snapToGrid w:val="0"/>
      <w:ind w:firstLine="480" w:firstLineChars="200"/>
      <w:jc w:val="left"/>
    </w:pPr>
    <w:rPr>
      <w:rFonts w:ascii="仿宋_GB2312" w:hAnsi="宋体" w:eastAsia="仿宋_GB2312"/>
      <w:color w:val="000000"/>
      <w:sz w:val="24"/>
      <w:szCs w:val="24"/>
    </w:rPr>
  </w:style>
  <w:style w:type="paragraph" w:styleId="68">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69">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0">
    <w:name w:val="toc 9"/>
    <w:basedOn w:val="1"/>
    <w:next w:val="1"/>
    <w:autoRedefine/>
    <w:qFormat/>
    <w:uiPriority w:val="39"/>
    <w:pPr>
      <w:ind w:left="1680"/>
      <w:jc w:val="left"/>
    </w:pPr>
    <w:rPr>
      <w:rFonts w:ascii="Times New Roman" w:hAnsi="Times New Roman"/>
      <w:sz w:val="18"/>
      <w:szCs w:val="18"/>
    </w:rPr>
  </w:style>
  <w:style w:type="paragraph" w:styleId="71">
    <w:name w:val="Body Text 2"/>
    <w:basedOn w:val="1"/>
    <w:link w:val="192"/>
    <w:autoRedefine/>
    <w:qFormat/>
    <w:uiPriority w:val="99"/>
    <w:pPr>
      <w:widowControl/>
      <w:snapToGrid w:val="0"/>
      <w:spacing w:before="50" w:afterLines="50" w:line="400" w:lineRule="exact"/>
      <w:jc w:val="left"/>
    </w:pPr>
    <w:rPr>
      <w:rFonts w:ascii="宋体" w:hAnsi="宋体"/>
      <w:color w:val="000000"/>
      <w:sz w:val="24"/>
      <w:szCs w:val="24"/>
    </w:rPr>
  </w:style>
  <w:style w:type="paragraph" w:styleId="72">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3">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4">
    <w:name w:val="Message Header"/>
    <w:basedOn w:val="1"/>
    <w:link w:val="193"/>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5">
    <w:name w:val="HTML Preformatted"/>
    <w:basedOn w:val="1"/>
    <w:link w:val="194"/>
    <w:autoRedefine/>
    <w:qFormat/>
    <w:uiPriority w:val="99"/>
    <w:rPr>
      <w:rFonts w:ascii="Courier New" w:hAnsi="Courier New"/>
      <w:sz w:val="20"/>
      <w:szCs w:val="20"/>
    </w:rPr>
  </w:style>
  <w:style w:type="paragraph" w:styleId="76">
    <w:name w:val="Normal (Web)"/>
    <w:basedOn w:val="1"/>
    <w:link w:val="195"/>
    <w:autoRedefine/>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8">
    <w:name w:val="Title"/>
    <w:basedOn w:val="1"/>
    <w:link w:val="196"/>
    <w:autoRedefine/>
    <w:qFormat/>
    <w:uiPriority w:val="10"/>
    <w:pPr>
      <w:spacing w:before="240" w:after="60"/>
      <w:jc w:val="center"/>
      <w:outlineLvl w:val="0"/>
    </w:pPr>
    <w:rPr>
      <w:rFonts w:ascii="Arial" w:hAnsi="Arial"/>
      <w:b/>
      <w:bCs/>
      <w:sz w:val="32"/>
      <w:szCs w:val="32"/>
    </w:rPr>
  </w:style>
  <w:style w:type="paragraph" w:styleId="79">
    <w:name w:val="annotation subject"/>
    <w:basedOn w:val="28"/>
    <w:next w:val="28"/>
    <w:link w:val="197"/>
    <w:autoRedefine/>
    <w:qFormat/>
    <w:uiPriority w:val="99"/>
    <w:rPr>
      <w:b/>
      <w:bCs/>
    </w:rPr>
  </w:style>
  <w:style w:type="paragraph" w:styleId="80">
    <w:name w:val="Body Text First Indent"/>
    <w:basedOn w:val="33"/>
    <w:link w:val="198"/>
    <w:autoRedefine/>
    <w:qFormat/>
    <w:uiPriority w:val="99"/>
    <w:pPr>
      <w:ind w:firstLine="420" w:firstLineChars="100"/>
    </w:pPr>
    <w:rPr>
      <w:sz w:val="21"/>
      <w:szCs w:val="22"/>
    </w:rPr>
  </w:style>
  <w:style w:type="paragraph" w:styleId="81">
    <w:name w:val="Body Text First Indent 2"/>
    <w:basedOn w:val="34"/>
    <w:link w:val="199"/>
    <w:autoRedefine/>
    <w:qFormat/>
    <w:uiPriority w:val="0"/>
    <w:pPr>
      <w:spacing w:after="120" w:line="240" w:lineRule="auto"/>
      <w:ind w:left="420" w:leftChars="200" w:firstLine="420" w:firstLineChars="200"/>
    </w:pPr>
    <w:rPr>
      <w:rFonts w:ascii="Times New Roman" w:hAnsi="Times New Roman"/>
      <w:spacing w:val="0"/>
      <w:sz w:val="21"/>
    </w:rPr>
  </w:style>
  <w:style w:type="table" w:styleId="83">
    <w:name w:val="Table Grid"/>
    <w:basedOn w:val="8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99"/>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character" w:customStyle="1" w:styleId="156">
    <w:name w:val="标题 3 Char"/>
    <w:autoRedefine/>
    <w:qFormat/>
    <w:uiPriority w:val="0"/>
    <w:rPr>
      <w:b/>
      <w:bCs/>
      <w:sz w:val="32"/>
      <w:szCs w:val="32"/>
    </w:rPr>
  </w:style>
  <w:style w:type="paragraph" w:customStyle="1" w:styleId="157">
    <w:name w:val="样式1"/>
    <w:basedOn w:val="1"/>
    <w:autoRedefine/>
    <w:qFormat/>
    <w:uiPriority w:val="0"/>
    <w:pPr>
      <w:pBdr>
        <w:bottom w:val="single" w:color="auto" w:sz="4" w:space="1"/>
      </w:pBdr>
    </w:pPr>
    <w:rPr>
      <w:rFonts w:ascii="Times New Roman" w:hAnsi="Times New Roman"/>
      <w:szCs w:val="24"/>
    </w:rPr>
  </w:style>
  <w:style w:type="character" w:customStyle="1" w:styleId="158">
    <w:name w:val="标题 1 字符"/>
    <w:link w:val="3"/>
    <w:autoRedefine/>
    <w:qFormat/>
    <w:uiPriority w:val="0"/>
    <w:rPr>
      <w:rFonts w:eastAsia="隶书"/>
      <w:b/>
      <w:bCs/>
      <w:sz w:val="36"/>
      <w:szCs w:val="36"/>
      <w:lang w:val="en-US" w:eastAsia="zh-CN" w:bidi="ar-SA"/>
    </w:rPr>
  </w:style>
  <w:style w:type="character" w:customStyle="1" w:styleId="159">
    <w:name w:val="标题 2 字符"/>
    <w:link w:val="4"/>
    <w:autoRedefine/>
    <w:qFormat/>
    <w:uiPriority w:val="9"/>
    <w:rPr>
      <w:rFonts w:ascii="Arial" w:hAnsi="Arial" w:eastAsia="黑体"/>
      <w:b/>
      <w:bCs/>
      <w:kern w:val="2"/>
      <w:sz w:val="32"/>
      <w:szCs w:val="32"/>
      <w:lang w:val="en-US" w:eastAsia="zh-CN" w:bidi="ar-SA"/>
    </w:rPr>
  </w:style>
  <w:style w:type="character" w:customStyle="1" w:styleId="160">
    <w:name w:val="标题 3 字符"/>
    <w:link w:val="5"/>
    <w:autoRedefine/>
    <w:qFormat/>
    <w:uiPriority w:val="0"/>
    <w:rPr>
      <w:rFonts w:ascii="仿宋" w:hAnsi="仿宋" w:eastAsia="仿宋" w:cs="仿宋"/>
      <w:b/>
      <w:bCs/>
      <w:kern w:val="2"/>
      <w:sz w:val="24"/>
      <w:szCs w:val="24"/>
    </w:rPr>
  </w:style>
  <w:style w:type="character" w:customStyle="1" w:styleId="161">
    <w:name w:val="标题 4 字符"/>
    <w:link w:val="6"/>
    <w:autoRedefine/>
    <w:qFormat/>
    <w:uiPriority w:val="9"/>
    <w:rPr>
      <w:rFonts w:ascii="Arial" w:hAnsi="Arial" w:eastAsia="黑体"/>
      <w:b/>
      <w:bCs/>
      <w:kern w:val="2"/>
      <w:sz w:val="28"/>
      <w:szCs w:val="28"/>
      <w:lang w:val="en-US" w:eastAsia="zh-CN" w:bidi="ar-SA"/>
    </w:rPr>
  </w:style>
  <w:style w:type="character" w:customStyle="1" w:styleId="162">
    <w:name w:val="标题 5 字符"/>
    <w:link w:val="7"/>
    <w:autoRedefine/>
    <w:qFormat/>
    <w:uiPriority w:val="9"/>
    <w:rPr>
      <w:rFonts w:eastAsia="宋体"/>
      <w:b/>
      <w:bCs/>
      <w:kern w:val="2"/>
      <w:sz w:val="28"/>
      <w:szCs w:val="28"/>
      <w:lang w:bidi="ar-SA"/>
    </w:rPr>
  </w:style>
  <w:style w:type="character" w:customStyle="1" w:styleId="163">
    <w:name w:val="标题 6 字符"/>
    <w:link w:val="8"/>
    <w:autoRedefine/>
    <w:qFormat/>
    <w:uiPriority w:val="9"/>
    <w:rPr>
      <w:rFonts w:ascii="Arial" w:hAnsi="Arial" w:eastAsia="黑体"/>
      <w:b/>
      <w:bCs/>
      <w:kern w:val="2"/>
      <w:sz w:val="24"/>
      <w:szCs w:val="24"/>
      <w:lang w:val="en-US" w:eastAsia="zh-CN" w:bidi="ar-SA"/>
    </w:rPr>
  </w:style>
  <w:style w:type="character" w:customStyle="1" w:styleId="164">
    <w:name w:val="标题 7 字符"/>
    <w:link w:val="9"/>
    <w:autoRedefine/>
    <w:qFormat/>
    <w:uiPriority w:val="0"/>
    <w:rPr>
      <w:rFonts w:eastAsia="宋体"/>
      <w:b/>
      <w:bCs/>
      <w:kern w:val="2"/>
      <w:sz w:val="24"/>
      <w:szCs w:val="24"/>
      <w:lang w:val="en-US" w:eastAsia="zh-CN" w:bidi="ar-SA"/>
    </w:rPr>
  </w:style>
  <w:style w:type="character" w:customStyle="1" w:styleId="165">
    <w:name w:val="标题 8 字符"/>
    <w:link w:val="10"/>
    <w:autoRedefine/>
    <w:qFormat/>
    <w:uiPriority w:val="9"/>
    <w:rPr>
      <w:rFonts w:ascii="Cambria" w:hAnsi="Cambria" w:eastAsia="宋体"/>
      <w:kern w:val="2"/>
      <w:sz w:val="24"/>
      <w:szCs w:val="24"/>
      <w:lang w:val="en-US" w:eastAsia="zh-CN" w:bidi="ar-SA"/>
    </w:rPr>
  </w:style>
  <w:style w:type="character" w:customStyle="1" w:styleId="166">
    <w:name w:val="标题 9 字符"/>
    <w:link w:val="11"/>
    <w:autoRedefine/>
    <w:qFormat/>
    <w:uiPriority w:val="0"/>
    <w:rPr>
      <w:rFonts w:ascii="Cambria" w:hAnsi="Cambria" w:eastAsia="宋体"/>
      <w:kern w:val="2"/>
      <w:sz w:val="21"/>
      <w:szCs w:val="21"/>
      <w:lang w:val="en-US" w:eastAsia="zh-CN" w:bidi="ar-SA"/>
    </w:rPr>
  </w:style>
  <w:style w:type="character" w:customStyle="1" w:styleId="167">
    <w:name w:val="注释标题 字符1"/>
    <w:basedOn w:val="138"/>
    <w:link w:val="16"/>
    <w:autoRedefine/>
    <w:qFormat/>
    <w:uiPriority w:val="0"/>
    <w:rPr>
      <w:rFonts w:ascii="Times New Roman" w:hAnsi="Times New Roman" w:eastAsia="宋体" w:cs="Times New Roman"/>
      <w:kern w:val="2"/>
      <w:sz w:val="21"/>
      <w:szCs w:val="22"/>
    </w:rPr>
  </w:style>
  <w:style w:type="character" w:customStyle="1" w:styleId="168">
    <w:name w:val="表格名称 Char"/>
    <w:link w:val="19"/>
    <w:autoRedefine/>
    <w:qFormat/>
    <w:uiPriority w:val="0"/>
    <w:rPr>
      <w:rFonts w:ascii="Times New Roman" w:hAnsi="Times New Roman" w:eastAsia="宋体" w:cs="Times New Roman"/>
      <w:b/>
      <w:bCs/>
      <w:kern w:val="2"/>
      <w:sz w:val="24"/>
    </w:rPr>
  </w:style>
  <w:style w:type="character" w:customStyle="1" w:styleId="169">
    <w:name w:val="电子邮件签名 字符1"/>
    <w:basedOn w:val="138"/>
    <w:link w:val="20"/>
    <w:autoRedefine/>
    <w:qFormat/>
    <w:uiPriority w:val="0"/>
    <w:rPr>
      <w:rFonts w:ascii="Times New Roman" w:hAnsi="Times New Roman" w:eastAsia="宋体" w:cs="Times New Roman"/>
      <w:kern w:val="2"/>
      <w:sz w:val="21"/>
      <w:szCs w:val="22"/>
    </w:rPr>
  </w:style>
  <w:style w:type="character" w:customStyle="1" w:styleId="170">
    <w:name w:val="正文缩进 字符3"/>
    <w:link w:val="22"/>
    <w:autoRedefine/>
    <w:qFormat/>
    <w:uiPriority w:val="0"/>
    <w:rPr>
      <w:rFonts w:eastAsia="宋体"/>
      <w:kern w:val="2"/>
      <w:sz w:val="21"/>
      <w:lang w:val="en-US" w:eastAsia="zh-CN" w:bidi="ar-SA"/>
    </w:rPr>
  </w:style>
  <w:style w:type="character" w:customStyle="1" w:styleId="171">
    <w:name w:val="题注 字符"/>
    <w:link w:val="23"/>
    <w:autoRedefine/>
    <w:qFormat/>
    <w:uiPriority w:val="0"/>
    <w:rPr>
      <w:rFonts w:ascii="Arial" w:hAnsi="Arial" w:eastAsia="黑体" w:cs="Arial"/>
      <w:kern w:val="2"/>
    </w:rPr>
  </w:style>
  <w:style w:type="character" w:customStyle="1" w:styleId="172">
    <w:name w:val="文档结构图 字符"/>
    <w:link w:val="26"/>
    <w:autoRedefine/>
    <w:qFormat/>
    <w:uiPriority w:val="99"/>
    <w:rPr>
      <w:rFonts w:ascii="宋体"/>
      <w:kern w:val="2"/>
      <w:sz w:val="18"/>
      <w:szCs w:val="18"/>
    </w:rPr>
  </w:style>
  <w:style w:type="character" w:customStyle="1" w:styleId="173">
    <w:name w:val="批注文字 字符"/>
    <w:link w:val="28"/>
    <w:autoRedefine/>
    <w:qFormat/>
    <w:uiPriority w:val="99"/>
    <w:rPr>
      <w:kern w:val="2"/>
      <w:sz w:val="21"/>
      <w:szCs w:val="22"/>
    </w:rPr>
  </w:style>
  <w:style w:type="character" w:customStyle="1" w:styleId="174">
    <w:name w:val="称呼 字符"/>
    <w:link w:val="29"/>
    <w:autoRedefine/>
    <w:qFormat/>
    <w:uiPriority w:val="0"/>
    <w:rPr>
      <w:rFonts w:ascii="宋体" w:hAnsi="Times New Roman"/>
      <w:b/>
      <w:kern w:val="2"/>
      <w:sz w:val="28"/>
    </w:rPr>
  </w:style>
  <w:style w:type="character" w:customStyle="1" w:styleId="175">
    <w:name w:val="正文文本 3 字符"/>
    <w:link w:val="30"/>
    <w:autoRedefine/>
    <w:qFormat/>
    <w:uiPriority w:val="0"/>
    <w:rPr>
      <w:rFonts w:ascii="Times New Roman" w:hAnsi="宋体" w:eastAsia="仿宋_GB2312"/>
      <w:b/>
      <w:bCs/>
      <w:kern w:val="2"/>
      <w:sz w:val="24"/>
    </w:rPr>
  </w:style>
  <w:style w:type="character" w:customStyle="1" w:styleId="176">
    <w:name w:val="结束语 字符1"/>
    <w:basedOn w:val="138"/>
    <w:link w:val="31"/>
    <w:autoRedefine/>
    <w:qFormat/>
    <w:uiPriority w:val="0"/>
    <w:rPr>
      <w:rFonts w:ascii="Times New Roman" w:hAnsi="Times New Roman" w:eastAsia="宋体" w:cs="Times New Roman"/>
      <w:kern w:val="2"/>
      <w:sz w:val="21"/>
      <w:szCs w:val="22"/>
    </w:rPr>
  </w:style>
  <w:style w:type="character" w:customStyle="1" w:styleId="177">
    <w:name w:val="正文文本 字符"/>
    <w:link w:val="33"/>
    <w:autoRedefine/>
    <w:qFormat/>
    <w:uiPriority w:val="0"/>
    <w:rPr>
      <w:rFonts w:eastAsia="宋体"/>
      <w:kern w:val="2"/>
      <w:sz w:val="28"/>
      <w:szCs w:val="24"/>
      <w:lang w:val="en-US" w:eastAsia="zh-CN" w:bidi="ar-SA"/>
    </w:rPr>
  </w:style>
  <w:style w:type="character" w:customStyle="1" w:styleId="178">
    <w:name w:val="正文文本缩进 字符"/>
    <w:link w:val="34"/>
    <w:autoRedefine/>
    <w:qFormat/>
    <w:uiPriority w:val="0"/>
    <w:rPr>
      <w:rFonts w:ascii="宋体" w:hAnsi="Courier New" w:eastAsia="宋体"/>
      <w:spacing w:val="-4"/>
      <w:kern w:val="2"/>
      <w:sz w:val="18"/>
      <w:lang w:val="en-US" w:eastAsia="zh-CN" w:bidi="ar-SA"/>
    </w:rPr>
  </w:style>
  <w:style w:type="character" w:customStyle="1" w:styleId="179">
    <w:name w:val="HTML 地址 字符1"/>
    <w:basedOn w:val="138"/>
    <w:link w:val="40"/>
    <w:autoRedefine/>
    <w:qFormat/>
    <w:uiPriority w:val="0"/>
    <w:rPr>
      <w:rFonts w:ascii="Times New Roman" w:hAnsi="Times New Roman" w:eastAsia="宋体" w:cs="Times New Roman"/>
      <w:i/>
      <w:iCs/>
      <w:kern w:val="2"/>
      <w:sz w:val="21"/>
      <w:szCs w:val="22"/>
    </w:rPr>
  </w:style>
  <w:style w:type="character" w:customStyle="1" w:styleId="180">
    <w:name w:val="纯文本 字符2"/>
    <w:link w:val="43"/>
    <w:autoRedefine/>
    <w:qFormat/>
    <w:uiPriority w:val="0"/>
    <w:rPr>
      <w:rFonts w:ascii="宋体" w:hAnsi="Courier New"/>
      <w:kern w:val="2"/>
      <w:sz w:val="24"/>
      <w:szCs w:val="24"/>
    </w:rPr>
  </w:style>
  <w:style w:type="character" w:customStyle="1" w:styleId="181">
    <w:name w:val="日期 字符"/>
    <w:link w:val="47"/>
    <w:autoRedefine/>
    <w:qFormat/>
    <w:uiPriority w:val="0"/>
    <w:rPr>
      <w:rFonts w:eastAsia="楷体_GB2312"/>
      <w:kern w:val="2"/>
      <w:sz w:val="32"/>
      <w:lang w:val="en-US" w:eastAsia="zh-CN" w:bidi="ar-SA"/>
    </w:rPr>
  </w:style>
  <w:style w:type="character" w:customStyle="1" w:styleId="182">
    <w:name w:val="正文文本缩进 2 字符"/>
    <w:link w:val="48"/>
    <w:autoRedefine/>
    <w:qFormat/>
    <w:uiPriority w:val="0"/>
    <w:rPr>
      <w:rFonts w:ascii="仿宋_GB2312" w:hAnsi="宋体" w:cs="Arial"/>
      <w:b/>
      <w:bCs/>
      <w:color w:val="000000"/>
      <w:kern w:val="2"/>
      <w:sz w:val="24"/>
      <w:szCs w:val="24"/>
    </w:rPr>
  </w:style>
  <w:style w:type="character" w:customStyle="1" w:styleId="183">
    <w:name w:val="尾注文本 字符"/>
    <w:link w:val="49"/>
    <w:autoRedefine/>
    <w:qFormat/>
    <w:uiPriority w:val="99"/>
    <w:rPr>
      <w:rFonts w:ascii="宋体" w:hAnsi="Calibri"/>
      <w:snapToGrid w:val="0"/>
      <w:sz w:val="21"/>
    </w:rPr>
  </w:style>
  <w:style w:type="character" w:customStyle="1" w:styleId="184">
    <w:name w:val="批注框文本 字符3"/>
    <w:link w:val="51"/>
    <w:autoRedefine/>
    <w:qFormat/>
    <w:uiPriority w:val="99"/>
    <w:rPr>
      <w:kern w:val="2"/>
      <w:sz w:val="18"/>
      <w:szCs w:val="18"/>
    </w:rPr>
  </w:style>
  <w:style w:type="character" w:customStyle="1" w:styleId="185">
    <w:name w:val="页脚 字符3"/>
    <w:link w:val="52"/>
    <w:autoRedefine/>
    <w:qFormat/>
    <w:uiPriority w:val="99"/>
    <w:rPr>
      <w:kern w:val="2"/>
      <w:sz w:val="18"/>
      <w:szCs w:val="18"/>
    </w:rPr>
  </w:style>
  <w:style w:type="character" w:customStyle="1" w:styleId="186">
    <w:name w:val="页眉 字符"/>
    <w:link w:val="54"/>
    <w:autoRedefine/>
    <w:qFormat/>
    <w:uiPriority w:val="99"/>
    <w:rPr>
      <w:kern w:val="2"/>
      <w:sz w:val="18"/>
      <w:szCs w:val="18"/>
    </w:rPr>
  </w:style>
  <w:style w:type="character" w:customStyle="1" w:styleId="187">
    <w:name w:val="签名 字符1"/>
    <w:basedOn w:val="138"/>
    <w:link w:val="55"/>
    <w:autoRedefine/>
    <w:qFormat/>
    <w:uiPriority w:val="0"/>
    <w:rPr>
      <w:rFonts w:ascii="Times New Roman" w:hAnsi="Times New Roman" w:eastAsia="宋体" w:cs="Times New Roman"/>
      <w:kern w:val="2"/>
      <w:sz w:val="21"/>
      <w:szCs w:val="22"/>
    </w:rPr>
  </w:style>
  <w:style w:type="character" w:customStyle="1" w:styleId="188">
    <w:name w:val="TOC 1 字符"/>
    <w:basedOn w:val="138"/>
    <w:link w:val="56"/>
    <w:autoRedefine/>
    <w:qFormat/>
    <w:uiPriority w:val="39"/>
    <w:rPr>
      <w:rFonts w:ascii="Times New Roman" w:hAnsi="Times New Roman" w:cs="Times New Roman"/>
      <w:kern w:val="2"/>
      <w:sz w:val="36"/>
      <w:szCs w:val="24"/>
    </w:rPr>
  </w:style>
  <w:style w:type="character" w:customStyle="1" w:styleId="189">
    <w:name w:val="副标题 字符"/>
    <w:link w:val="61"/>
    <w:autoRedefine/>
    <w:qFormat/>
    <w:uiPriority w:val="0"/>
    <w:rPr>
      <w:rFonts w:ascii="Times New Roman" w:hAnsi="Times New Roman" w:eastAsia="Times New Roman"/>
      <w:kern w:val="2"/>
      <w:sz w:val="18"/>
      <w:szCs w:val="18"/>
      <w:lang w:val="en-US" w:eastAsia="zh-CN"/>
    </w:rPr>
  </w:style>
  <w:style w:type="character" w:customStyle="1" w:styleId="190">
    <w:name w:val="脚注文本 字符"/>
    <w:link w:val="64"/>
    <w:autoRedefine/>
    <w:qFormat/>
    <w:uiPriority w:val="0"/>
    <w:rPr>
      <w:kern w:val="2"/>
      <w:sz w:val="18"/>
      <w:szCs w:val="18"/>
    </w:rPr>
  </w:style>
  <w:style w:type="character" w:customStyle="1" w:styleId="191">
    <w:name w:val="正文文本缩进 3 字符"/>
    <w:link w:val="67"/>
    <w:autoRedefine/>
    <w:qFormat/>
    <w:uiPriority w:val="99"/>
    <w:rPr>
      <w:rFonts w:ascii="仿宋_GB2312" w:hAnsi="宋体" w:eastAsia="仿宋_GB2312"/>
      <w:color w:val="000000"/>
      <w:kern w:val="2"/>
      <w:sz w:val="24"/>
      <w:szCs w:val="24"/>
    </w:rPr>
  </w:style>
  <w:style w:type="character" w:customStyle="1" w:styleId="192">
    <w:name w:val="正文文本 2 字符2"/>
    <w:link w:val="71"/>
    <w:autoRedefine/>
    <w:qFormat/>
    <w:uiPriority w:val="0"/>
    <w:rPr>
      <w:rFonts w:ascii="宋体" w:hAnsi="宋体" w:eastAsia="宋体"/>
      <w:color w:val="000000"/>
      <w:kern w:val="2"/>
      <w:sz w:val="24"/>
      <w:szCs w:val="24"/>
      <w:lang w:val="en-US" w:eastAsia="zh-CN" w:bidi="ar-SA"/>
    </w:rPr>
  </w:style>
  <w:style w:type="character" w:customStyle="1" w:styleId="193">
    <w:name w:val="信息标题 字符1"/>
    <w:basedOn w:val="138"/>
    <w:link w:val="74"/>
    <w:autoRedefine/>
    <w:qFormat/>
    <w:uiPriority w:val="0"/>
    <w:rPr>
      <w:rFonts w:ascii="Arial" w:hAnsi="Arial" w:eastAsia="宋体" w:cs="Arial"/>
      <w:kern w:val="2"/>
      <w:sz w:val="24"/>
      <w:szCs w:val="24"/>
      <w:shd w:val="pct20" w:color="auto" w:fill="auto"/>
    </w:rPr>
  </w:style>
  <w:style w:type="character" w:customStyle="1" w:styleId="194">
    <w:name w:val="HTML 预设格式 字符"/>
    <w:link w:val="75"/>
    <w:autoRedefine/>
    <w:qFormat/>
    <w:uiPriority w:val="0"/>
    <w:rPr>
      <w:rFonts w:ascii="Courier New" w:hAnsi="Courier New" w:cs="Courier New"/>
      <w:kern w:val="2"/>
    </w:rPr>
  </w:style>
  <w:style w:type="character" w:customStyle="1" w:styleId="195">
    <w:name w:val="普通(网站) 字符"/>
    <w:link w:val="76"/>
    <w:autoRedefine/>
    <w:qFormat/>
    <w:uiPriority w:val="99"/>
    <w:rPr>
      <w:rFonts w:ascii="宋体" w:hAnsi="宋体" w:eastAsia="宋体"/>
      <w:sz w:val="24"/>
      <w:szCs w:val="24"/>
    </w:rPr>
  </w:style>
  <w:style w:type="character" w:customStyle="1" w:styleId="196">
    <w:name w:val="标题 字符"/>
    <w:link w:val="78"/>
    <w:autoRedefine/>
    <w:qFormat/>
    <w:uiPriority w:val="10"/>
    <w:rPr>
      <w:rFonts w:ascii="Arial" w:hAnsi="Arial" w:cs="Arial"/>
      <w:b/>
      <w:bCs/>
      <w:kern w:val="2"/>
      <w:sz w:val="32"/>
      <w:szCs w:val="32"/>
    </w:rPr>
  </w:style>
  <w:style w:type="character" w:customStyle="1" w:styleId="197">
    <w:name w:val="批注主题 字符"/>
    <w:basedOn w:val="173"/>
    <w:link w:val="79"/>
    <w:autoRedefine/>
    <w:qFormat/>
    <w:uiPriority w:val="99"/>
    <w:rPr>
      <w:rFonts w:ascii="Calibri" w:hAnsi="Calibri" w:eastAsia="宋体" w:cs="Times New Roman"/>
      <w:b/>
      <w:bCs/>
      <w:kern w:val="2"/>
      <w:sz w:val="21"/>
      <w:szCs w:val="22"/>
    </w:rPr>
  </w:style>
  <w:style w:type="character" w:customStyle="1" w:styleId="198">
    <w:name w:val="正文文本首行缩进 字符"/>
    <w:link w:val="80"/>
    <w:autoRedefine/>
    <w:qFormat/>
    <w:uiPriority w:val="0"/>
    <w:rPr>
      <w:rFonts w:ascii="Calibri" w:hAnsi="Calibri" w:eastAsia="宋体"/>
      <w:kern w:val="2"/>
      <w:sz w:val="21"/>
      <w:szCs w:val="22"/>
      <w:lang w:val="en-US" w:eastAsia="zh-CN" w:bidi="ar-SA"/>
    </w:rPr>
  </w:style>
  <w:style w:type="character" w:customStyle="1" w:styleId="199">
    <w:name w:val="正文文本首行缩进 2 字符1"/>
    <w:basedOn w:val="200"/>
    <w:link w:val="81"/>
    <w:autoRedefine/>
    <w:qFormat/>
    <w:uiPriority w:val="0"/>
    <w:rPr>
      <w:rFonts w:ascii="Times New Roman" w:hAnsi="Times New Roman" w:eastAsia="宋体" w:cs="Times New Roman"/>
      <w:kern w:val="2"/>
      <w:sz w:val="21"/>
      <w:szCs w:val="22"/>
    </w:rPr>
  </w:style>
  <w:style w:type="character" w:customStyle="1" w:styleId="200">
    <w:name w:val="正文文本缩进 字符1"/>
    <w:basedOn w:val="138"/>
    <w:qFormat/>
    <w:uiPriority w:val="0"/>
    <w:rPr>
      <w:rFonts w:ascii="Calibri" w:hAnsi="Calibri"/>
      <w:kern w:val="2"/>
      <w:sz w:val="24"/>
      <w:szCs w:val="22"/>
    </w:rPr>
  </w:style>
  <w:style w:type="character" w:customStyle="1" w:styleId="201">
    <w:name w:val="ca-8"/>
    <w:basedOn w:val="138"/>
    <w:autoRedefine/>
    <w:qFormat/>
    <w:uiPriority w:val="0"/>
  </w:style>
  <w:style w:type="character" w:customStyle="1" w:styleId="202">
    <w:name w:val="正文2 Char Char"/>
    <w:link w:val="203"/>
    <w:qFormat/>
    <w:uiPriority w:val="0"/>
    <w:rPr>
      <w:rFonts w:ascii="Times New Roman" w:hAnsi="Times New Roman"/>
      <w:kern w:val="2"/>
      <w:sz w:val="24"/>
    </w:rPr>
  </w:style>
  <w:style w:type="paragraph" w:customStyle="1" w:styleId="203">
    <w:name w:val="正文2"/>
    <w:basedOn w:val="1"/>
    <w:link w:val="202"/>
    <w:qFormat/>
    <w:uiPriority w:val="0"/>
    <w:pPr>
      <w:spacing w:before="156" w:line="360" w:lineRule="auto"/>
      <w:ind w:firstLine="510" w:firstLineChars="200"/>
    </w:pPr>
    <w:rPr>
      <w:rFonts w:ascii="Times New Roman" w:hAnsi="Times New Roman"/>
      <w:sz w:val="24"/>
      <w:szCs w:val="20"/>
    </w:rPr>
  </w:style>
  <w:style w:type="character" w:customStyle="1" w:styleId="204">
    <w:name w:val="新昌正文 Char"/>
    <w:link w:val="205"/>
    <w:autoRedefine/>
    <w:qFormat/>
    <w:uiPriority w:val="0"/>
    <w:rPr>
      <w:rFonts w:ascii="Times New Roman" w:hAnsi="宋体"/>
      <w:sz w:val="24"/>
      <w:szCs w:val="24"/>
    </w:rPr>
  </w:style>
  <w:style w:type="paragraph" w:customStyle="1" w:styleId="205">
    <w:name w:val="新昌正文"/>
    <w:basedOn w:val="1"/>
    <w:link w:val="204"/>
    <w:autoRedefine/>
    <w:qFormat/>
    <w:uiPriority w:val="0"/>
    <w:pPr>
      <w:spacing w:line="360" w:lineRule="auto"/>
      <w:ind w:firstLine="480" w:firstLineChars="200"/>
    </w:pPr>
    <w:rPr>
      <w:rFonts w:ascii="Times New Roman" w:hAnsi="宋体"/>
      <w:kern w:val="0"/>
      <w:sz w:val="24"/>
      <w:szCs w:val="24"/>
    </w:rPr>
  </w:style>
  <w:style w:type="character" w:customStyle="1" w:styleId="206">
    <w:name w:val="样式 首行缩进:  0.85 厘米 Char Char"/>
    <w:autoRedefine/>
    <w:qFormat/>
    <w:uiPriority w:val="0"/>
    <w:rPr>
      <w:rFonts w:eastAsia="宋体" w:cs="宋体"/>
      <w:kern w:val="2"/>
      <w:sz w:val="24"/>
      <w:lang w:val="en-US" w:eastAsia="zh-CN" w:bidi="ar-SA"/>
    </w:rPr>
  </w:style>
  <w:style w:type="character" w:customStyle="1" w:styleId="207">
    <w:name w:val="表正文 Char1"/>
    <w:qFormat/>
    <w:uiPriority w:val="0"/>
    <w:rPr>
      <w:rFonts w:eastAsia="宋体"/>
      <w:kern w:val="2"/>
      <w:sz w:val="24"/>
      <w:lang w:val="en-US" w:eastAsia="zh-CN"/>
    </w:rPr>
  </w:style>
  <w:style w:type="character" w:customStyle="1" w:styleId="208">
    <w:name w:val="A C"/>
    <w:qFormat/>
    <w:uiPriority w:val="0"/>
    <w:rPr>
      <w:rFonts w:ascii="仿宋_GB2312"/>
      <w:bCs/>
      <w:iCs/>
      <w:sz w:val="24"/>
    </w:rPr>
  </w:style>
  <w:style w:type="character" w:customStyle="1" w:styleId="209">
    <w:name w:val="大汉方案正文 Char1"/>
    <w:link w:val="210"/>
    <w:autoRedefine/>
    <w:qFormat/>
    <w:uiPriority w:val="0"/>
    <w:rPr>
      <w:rFonts w:ascii="Arial" w:hAnsi="Arial" w:eastAsia="宋体"/>
      <w:sz w:val="24"/>
      <w:szCs w:val="24"/>
      <w:lang w:bidi="ar-SA"/>
    </w:rPr>
  </w:style>
  <w:style w:type="paragraph" w:customStyle="1" w:styleId="210">
    <w:name w:val="大汉方案正文"/>
    <w:basedOn w:val="1"/>
    <w:link w:val="209"/>
    <w:qFormat/>
    <w:uiPriority w:val="0"/>
    <w:pPr>
      <w:spacing w:line="360" w:lineRule="auto"/>
      <w:ind w:firstLine="200" w:firstLineChars="200"/>
    </w:pPr>
    <w:rPr>
      <w:rFonts w:ascii="Arial" w:hAnsi="Arial"/>
      <w:kern w:val="0"/>
      <w:sz w:val="24"/>
      <w:szCs w:val="24"/>
    </w:rPr>
  </w:style>
  <w:style w:type="character" w:customStyle="1" w:styleId="211">
    <w:name w:val="正 文 1 Char Char"/>
    <w:qFormat/>
    <w:uiPriority w:val="0"/>
    <w:rPr>
      <w:rFonts w:ascii="宋体" w:hAnsi="Courier New" w:eastAsia="宋体"/>
      <w:kern w:val="2"/>
      <w:sz w:val="21"/>
      <w:lang w:val="en-US" w:eastAsia="zh-CN" w:bidi="ar-SA"/>
    </w:rPr>
  </w:style>
  <w:style w:type="character" w:customStyle="1" w:styleId="212">
    <w:name w:val="Char Char6"/>
    <w:autoRedefine/>
    <w:qFormat/>
    <w:uiPriority w:val="0"/>
    <w:rPr>
      <w:rFonts w:ascii="Calibri" w:hAnsi="Calibri" w:eastAsia="宋体"/>
      <w:b/>
      <w:bCs/>
      <w:kern w:val="2"/>
      <w:sz w:val="28"/>
      <w:szCs w:val="28"/>
      <w:lang w:bidi="ar-SA"/>
    </w:rPr>
  </w:style>
  <w:style w:type="character" w:customStyle="1" w:styleId="213">
    <w:name w:val="标题 1 Char1"/>
    <w:autoRedefine/>
    <w:qFormat/>
    <w:uiPriority w:val="0"/>
    <w:rPr>
      <w:rFonts w:cs="Times New Roman"/>
      <w:b/>
      <w:bCs/>
      <w:kern w:val="44"/>
      <w:sz w:val="44"/>
      <w:szCs w:val="44"/>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仙居正文 Char"/>
    <w:link w:val="216"/>
    <w:qFormat/>
    <w:uiPriority w:val="0"/>
    <w:rPr>
      <w:rFonts w:ascii="宋体" w:hAnsi="宋体"/>
      <w:sz w:val="24"/>
      <w:szCs w:val="24"/>
    </w:rPr>
  </w:style>
  <w:style w:type="paragraph" w:customStyle="1" w:styleId="216">
    <w:name w:val="仙居正文"/>
    <w:basedOn w:val="1"/>
    <w:link w:val="215"/>
    <w:autoRedefine/>
    <w:qFormat/>
    <w:uiPriority w:val="0"/>
    <w:pPr>
      <w:spacing w:line="360" w:lineRule="auto"/>
      <w:ind w:firstLine="480" w:firstLineChars="200"/>
    </w:pPr>
    <w:rPr>
      <w:rFonts w:ascii="宋体" w:hAnsi="宋体"/>
      <w:kern w:val="0"/>
      <w:sz w:val="24"/>
      <w:szCs w:val="24"/>
    </w:rPr>
  </w:style>
  <w:style w:type="character" w:customStyle="1" w:styleId="217">
    <w:name w:val="tw4winJump"/>
    <w:autoRedefine/>
    <w:qFormat/>
    <w:uiPriority w:val="0"/>
    <w:rPr>
      <w:rFonts w:ascii="Courier New" w:hAnsi="Courier New"/>
      <w:color w:val="008080"/>
    </w:rPr>
  </w:style>
  <w:style w:type="character" w:customStyle="1" w:styleId="218">
    <w:name w:val="unnamed1"/>
    <w:basedOn w:val="138"/>
    <w:autoRedefine/>
    <w:qFormat/>
    <w:uiPriority w:val="0"/>
  </w:style>
  <w:style w:type="character" w:customStyle="1" w:styleId="219">
    <w:name w:val="样式(-) Char"/>
    <w:link w:val="220"/>
    <w:autoRedefine/>
    <w:qFormat/>
    <w:uiPriority w:val="0"/>
    <w:rPr>
      <w:rFonts w:ascii="Calibri" w:hAnsi="Calibri" w:eastAsia="仿宋"/>
      <w:b/>
      <w:kern w:val="2"/>
      <w:sz w:val="28"/>
      <w:szCs w:val="21"/>
    </w:rPr>
  </w:style>
  <w:style w:type="paragraph" w:customStyle="1" w:styleId="220">
    <w:name w:val="样式(-)"/>
    <w:basedOn w:val="221"/>
    <w:link w:val="219"/>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1">
    <w:name w:val="浅色网格 - 强调文字颜色 31"/>
    <w:basedOn w:val="1"/>
    <w:link w:val="222"/>
    <w:autoRedefine/>
    <w:qFormat/>
    <w:uiPriority w:val="0"/>
    <w:pPr>
      <w:ind w:firstLine="420" w:firstLineChars="200"/>
    </w:pPr>
    <w:rPr>
      <w:szCs w:val="24"/>
    </w:rPr>
  </w:style>
  <w:style w:type="character" w:customStyle="1" w:styleId="222">
    <w:name w:val="浅色网格 - 强调文字颜色 3 Char1"/>
    <w:link w:val="221"/>
    <w:autoRedefine/>
    <w:qFormat/>
    <w:uiPriority w:val="0"/>
    <w:rPr>
      <w:rFonts w:eastAsia="宋体"/>
      <w:kern w:val="2"/>
      <w:sz w:val="21"/>
      <w:szCs w:val="24"/>
      <w:lang w:val="en-US" w:eastAsia="zh-CN" w:bidi="ar-SA"/>
    </w:rPr>
  </w:style>
  <w:style w:type="character" w:customStyle="1" w:styleId="223">
    <w:name w:val="表正文 Char2"/>
    <w:qFormat/>
    <w:uiPriority w:val="0"/>
    <w:rPr>
      <w:rFonts w:eastAsia="宋体"/>
      <w:kern w:val="2"/>
      <w:sz w:val="21"/>
      <w:lang w:val="en-US" w:eastAsia="zh-CN" w:bidi="ar-SA"/>
    </w:rPr>
  </w:style>
  <w:style w:type="character" w:customStyle="1" w:styleId="224">
    <w:name w:val="表格中文字 Char Char"/>
    <w:autoRedefine/>
    <w:qFormat/>
    <w:uiPriority w:val="0"/>
    <w:rPr>
      <w:rFonts w:ascii="新宋体" w:hAnsi="新宋体" w:eastAsia="新宋体"/>
      <w:sz w:val="24"/>
      <w:szCs w:val="24"/>
      <w:lang w:bidi="ar-SA"/>
    </w:rPr>
  </w:style>
  <w:style w:type="character" w:customStyle="1" w:styleId="225">
    <w:name w:val="ca-7"/>
    <w:basedOn w:val="138"/>
    <w:autoRedefine/>
    <w:qFormat/>
    <w:uiPriority w:val="0"/>
  </w:style>
  <w:style w:type="character" w:customStyle="1" w:styleId="226">
    <w:name w:val="公司一级标题"/>
    <w:autoRedefine/>
    <w:qFormat/>
    <w:uiPriority w:val="0"/>
    <w:rPr>
      <w:rFonts w:ascii="黑体" w:hAnsi="黑体" w:eastAsia="黑体"/>
      <w:color w:val="333300"/>
      <w:sz w:val="30"/>
    </w:rPr>
  </w:style>
  <w:style w:type="character" w:customStyle="1" w:styleId="227">
    <w:name w:val="a Char"/>
    <w:link w:val="228"/>
    <w:autoRedefine/>
    <w:qFormat/>
    <w:uiPriority w:val="0"/>
    <w:rPr>
      <w:rFonts w:ascii="宋体" w:hAnsi="宋体" w:eastAsia="仿宋_GB2312"/>
      <w:sz w:val="24"/>
      <w:lang w:val="en-US" w:eastAsia="zh-CN" w:bidi="ar-SA"/>
    </w:rPr>
  </w:style>
  <w:style w:type="paragraph" w:customStyle="1" w:styleId="228">
    <w:name w:val="a"/>
    <w:basedOn w:val="1"/>
    <w:link w:val="227"/>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29">
    <w:name w:val="headline-content2"/>
    <w:basedOn w:val="138"/>
    <w:qFormat/>
    <w:uiPriority w:val="0"/>
  </w:style>
  <w:style w:type="character" w:customStyle="1" w:styleId="230">
    <w:name w:val="tw4winTerm"/>
    <w:autoRedefine/>
    <w:qFormat/>
    <w:uiPriority w:val="0"/>
    <w:rPr>
      <w:color w:val="0000FF"/>
    </w:rPr>
  </w:style>
  <w:style w:type="character" w:customStyle="1" w:styleId="231">
    <w:name w:val="正文样式_首行缩进2字符 Char"/>
    <w:link w:val="232"/>
    <w:autoRedefine/>
    <w:qFormat/>
    <w:uiPriority w:val="0"/>
    <w:rPr>
      <w:sz w:val="24"/>
      <w:szCs w:val="24"/>
    </w:rPr>
  </w:style>
  <w:style w:type="paragraph" w:customStyle="1" w:styleId="232">
    <w:name w:val="正文样式_首行缩进2字符"/>
    <w:basedOn w:val="1"/>
    <w:link w:val="231"/>
    <w:autoRedefine/>
    <w:qFormat/>
    <w:uiPriority w:val="0"/>
    <w:pPr>
      <w:spacing w:line="360" w:lineRule="auto"/>
      <w:ind w:firstLine="480" w:firstLineChars="200"/>
    </w:pPr>
    <w:rPr>
      <w:kern w:val="0"/>
      <w:sz w:val="24"/>
      <w:szCs w:val="24"/>
    </w:rPr>
  </w:style>
  <w:style w:type="character" w:customStyle="1" w:styleId="233">
    <w:name w:val="正文4 Char Char"/>
    <w:autoRedefine/>
    <w:qFormat/>
    <w:uiPriority w:val="0"/>
    <w:rPr>
      <w:rFonts w:ascii="Calibri" w:hAnsi="Calibri" w:eastAsia="宋体"/>
      <w:kern w:val="2"/>
      <w:sz w:val="24"/>
      <w:szCs w:val="24"/>
      <w:lang w:bidi="ar-SA"/>
    </w:rPr>
  </w:style>
  <w:style w:type="character" w:customStyle="1" w:styleId="234">
    <w:name w:val="BodyText 2 Char Char"/>
    <w:link w:val="235"/>
    <w:autoRedefine/>
    <w:qFormat/>
    <w:uiPriority w:val="0"/>
    <w:rPr>
      <w:snapToGrid w:val="0"/>
      <w:sz w:val="24"/>
    </w:rPr>
  </w:style>
  <w:style w:type="paragraph" w:customStyle="1" w:styleId="235">
    <w:name w:val="BodyText 2"/>
    <w:basedOn w:val="1"/>
    <w:link w:val="234"/>
    <w:autoRedefine/>
    <w:qFormat/>
    <w:uiPriority w:val="0"/>
    <w:pPr>
      <w:widowControl/>
      <w:spacing w:before="120"/>
      <w:ind w:left="994"/>
    </w:pPr>
    <w:rPr>
      <w:snapToGrid w:val="0"/>
      <w:kern w:val="0"/>
      <w:sz w:val="24"/>
      <w:szCs w:val="20"/>
    </w:rPr>
  </w:style>
  <w:style w:type="character" w:customStyle="1" w:styleId="236">
    <w:name w:val="tw4winInternal"/>
    <w:qFormat/>
    <w:uiPriority w:val="0"/>
    <w:rPr>
      <w:rFonts w:ascii="Courier New" w:hAnsi="Courier New"/>
      <w:color w:val="FF0000"/>
    </w:rPr>
  </w:style>
  <w:style w:type="character" w:customStyle="1" w:styleId="237">
    <w:name w:val="Z图表 Char"/>
    <w:link w:val="238"/>
    <w:autoRedefine/>
    <w:qFormat/>
    <w:uiPriority w:val="0"/>
    <w:rPr>
      <w:rFonts w:ascii="Times New Roman" w:hAnsi="Times New Roman" w:eastAsia="黑体"/>
      <w:sz w:val="24"/>
      <w:szCs w:val="24"/>
    </w:rPr>
  </w:style>
  <w:style w:type="paragraph" w:customStyle="1" w:styleId="238">
    <w:name w:val="Z图表"/>
    <w:basedOn w:val="23"/>
    <w:link w:val="237"/>
    <w:autoRedefine/>
    <w:qFormat/>
    <w:uiPriority w:val="0"/>
    <w:pPr>
      <w:spacing w:beforeLines="50" w:afterLines="50"/>
      <w:jc w:val="center"/>
    </w:pPr>
    <w:rPr>
      <w:rFonts w:ascii="Times New Roman" w:hAnsi="Times New Roman"/>
      <w:kern w:val="0"/>
      <w:sz w:val="24"/>
      <w:szCs w:val="24"/>
    </w:rPr>
  </w:style>
  <w:style w:type="character" w:customStyle="1" w:styleId="239">
    <w:name w:val="标题4-dyf Char"/>
    <w:link w:val="240"/>
    <w:qFormat/>
    <w:uiPriority w:val="0"/>
    <w:rPr>
      <w:rFonts w:ascii="Cambria" w:hAnsi="Cambria" w:eastAsia="宋体"/>
      <w:b/>
      <w:bCs/>
      <w:color w:val="000000"/>
      <w:kern w:val="2"/>
      <w:sz w:val="21"/>
      <w:szCs w:val="21"/>
      <w:lang w:val="en-US" w:eastAsia="zh-CN" w:bidi="ar-SA"/>
    </w:rPr>
  </w:style>
  <w:style w:type="paragraph" w:customStyle="1" w:styleId="240">
    <w:name w:val="标题4-dyf"/>
    <w:basedOn w:val="6"/>
    <w:link w:val="239"/>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1">
    <w:name w:val="无间隔 Char"/>
    <w:link w:val="242"/>
    <w:autoRedefine/>
    <w:qFormat/>
    <w:uiPriority w:val="1"/>
    <w:rPr>
      <w:rFonts w:ascii="Times New Roman" w:hAnsi="Times New Roman" w:eastAsia="Times New Roman"/>
      <w:sz w:val="22"/>
      <w:lang w:val="en-US" w:eastAsia="zh-CN" w:bidi="ar-SA"/>
    </w:rPr>
  </w:style>
  <w:style w:type="paragraph" w:customStyle="1" w:styleId="242">
    <w:name w:val="无间隔1"/>
    <w:link w:val="241"/>
    <w:autoRedefine/>
    <w:qFormat/>
    <w:uiPriority w:val="1"/>
    <w:rPr>
      <w:rFonts w:ascii="Times New Roman" w:hAnsi="Times New Roman" w:eastAsia="Times New Roman" w:cs="Times New Roman"/>
      <w:sz w:val="22"/>
      <w:lang w:val="en-US" w:eastAsia="zh-CN" w:bidi="ar-SA"/>
    </w:rPr>
  </w:style>
  <w:style w:type="character" w:customStyle="1" w:styleId="243">
    <w:name w:val="ZJGIS图表 Char"/>
    <w:link w:val="244"/>
    <w:autoRedefine/>
    <w:qFormat/>
    <w:uiPriority w:val="0"/>
    <w:rPr>
      <w:rFonts w:ascii="Times New Roman" w:hAnsi="Times New Roman" w:eastAsia="黑体"/>
      <w:color w:val="000000"/>
      <w:sz w:val="24"/>
      <w:szCs w:val="24"/>
    </w:rPr>
  </w:style>
  <w:style w:type="paragraph" w:customStyle="1" w:styleId="244">
    <w:name w:val="ZJGIS图表"/>
    <w:basedOn w:val="1"/>
    <w:link w:val="243"/>
    <w:qFormat/>
    <w:uiPriority w:val="0"/>
    <w:pPr>
      <w:jc w:val="center"/>
    </w:pPr>
    <w:rPr>
      <w:rFonts w:ascii="Times New Roman" w:hAnsi="Times New Roman" w:eastAsia="黑体"/>
      <w:color w:val="000000"/>
      <w:kern w:val="0"/>
      <w:sz w:val="24"/>
      <w:szCs w:val="24"/>
    </w:rPr>
  </w:style>
  <w:style w:type="character" w:customStyle="1" w:styleId="245">
    <w:name w:val="H1 Char2"/>
    <w:autoRedefine/>
    <w:qFormat/>
    <w:uiPriority w:val="0"/>
    <w:rPr>
      <w:rFonts w:eastAsia="隶书"/>
      <w:b/>
      <w:bCs/>
      <w:sz w:val="36"/>
      <w:szCs w:val="36"/>
      <w:lang w:val="en-US" w:eastAsia="zh-CN" w:bidi="ar-SA"/>
    </w:rPr>
  </w:style>
  <w:style w:type="character" w:customStyle="1" w:styleId="246">
    <w:name w:val="info4"/>
    <w:basedOn w:val="138"/>
    <w:autoRedefine/>
    <w:qFormat/>
    <w:uiPriority w:val="0"/>
  </w:style>
  <w:style w:type="character" w:customStyle="1" w:styleId="247">
    <w:name w:val="content"/>
    <w:basedOn w:val="138"/>
    <w:autoRedefine/>
    <w:qFormat/>
    <w:uiPriority w:val="0"/>
  </w:style>
  <w:style w:type="character" w:customStyle="1" w:styleId="248">
    <w:name w:val="普通文字 Char Char2"/>
    <w:autoRedefine/>
    <w:qFormat/>
    <w:uiPriority w:val="0"/>
    <w:rPr>
      <w:rFonts w:ascii="宋体" w:hAnsi="Courier New" w:eastAsia="宋体"/>
      <w:sz w:val="21"/>
      <w:lang w:val="en-US" w:eastAsia="zh-CN" w:bidi="ar-SA"/>
    </w:rPr>
  </w:style>
  <w:style w:type="character" w:customStyle="1" w:styleId="249">
    <w:name w:val="列表1 Char Char"/>
    <w:link w:val="250"/>
    <w:autoRedefine/>
    <w:qFormat/>
    <w:uiPriority w:val="0"/>
    <w:rPr>
      <w:rFonts w:ascii="Century" w:hAnsi="Century"/>
      <w:kern w:val="2"/>
      <w:sz w:val="21"/>
      <w:szCs w:val="21"/>
    </w:rPr>
  </w:style>
  <w:style w:type="paragraph" w:customStyle="1" w:styleId="250">
    <w:name w:val="列表11"/>
    <w:basedOn w:val="1"/>
    <w:link w:val="249"/>
    <w:autoRedefine/>
    <w:qFormat/>
    <w:uiPriority w:val="0"/>
    <w:pPr>
      <w:tabs>
        <w:tab w:val="left" w:pos="840"/>
      </w:tabs>
      <w:spacing w:line="360" w:lineRule="auto"/>
      <w:ind w:left="840" w:hanging="420"/>
      <w:jc w:val="left"/>
    </w:pPr>
    <w:rPr>
      <w:rFonts w:ascii="Century" w:hAnsi="Century"/>
      <w:szCs w:val="21"/>
    </w:rPr>
  </w:style>
  <w:style w:type="character" w:customStyle="1" w:styleId="251">
    <w:name w:val="Head 2"/>
    <w:autoRedefine/>
    <w:qFormat/>
    <w:uiPriority w:val="0"/>
    <w:rPr>
      <w:rFonts w:ascii="仿宋_GB2312"/>
      <w:bCs/>
      <w:iCs/>
      <w:sz w:val="24"/>
    </w:rPr>
  </w:style>
  <w:style w:type="character" w:customStyle="1" w:styleId="252">
    <w:name w:val="ZJ正文 Char"/>
    <w:link w:val="253"/>
    <w:autoRedefine/>
    <w:qFormat/>
    <w:uiPriority w:val="0"/>
    <w:rPr>
      <w:rFonts w:ascii="Times New Roman" w:hAnsi="Times New Roman"/>
      <w:sz w:val="24"/>
      <w:szCs w:val="24"/>
    </w:rPr>
  </w:style>
  <w:style w:type="paragraph" w:customStyle="1" w:styleId="253">
    <w:name w:val="ZJ正文"/>
    <w:basedOn w:val="1"/>
    <w:link w:val="252"/>
    <w:qFormat/>
    <w:uiPriority w:val="0"/>
    <w:pPr>
      <w:spacing w:line="360" w:lineRule="auto"/>
      <w:ind w:firstLine="480" w:firstLineChars="200"/>
    </w:pPr>
    <w:rPr>
      <w:rFonts w:ascii="Times New Roman" w:hAnsi="Times New Roman"/>
      <w:kern w:val="0"/>
      <w:sz w:val="24"/>
      <w:szCs w:val="24"/>
    </w:rPr>
  </w:style>
  <w:style w:type="character" w:customStyle="1" w:styleId="254">
    <w:name w:val="t_tag"/>
    <w:basedOn w:val="138"/>
    <w:qFormat/>
    <w:uiPriority w:val="0"/>
  </w:style>
  <w:style w:type="character" w:customStyle="1" w:styleId="255">
    <w:name w:val="p71"/>
    <w:autoRedefine/>
    <w:qFormat/>
    <w:uiPriority w:val="0"/>
    <w:rPr>
      <w:sz w:val="21"/>
    </w:rPr>
  </w:style>
  <w:style w:type="character" w:customStyle="1" w:styleId="256">
    <w:name w:val="文档结构图 Char1"/>
    <w:autoRedefine/>
    <w:qFormat/>
    <w:uiPriority w:val="0"/>
    <w:rPr>
      <w:rFonts w:ascii="宋体" w:hAnsi="Courier New" w:eastAsia="宋体"/>
      <w:sz w:val="21"/>
      <w:lang w:val="en-US" w:eastAsia="zh-CN" w:bidi="ar-SA"/>
    </w:rPr>
  </w:style>
  <w:style w:type="character" w:customStyle="1" w:styleId="257">
    <w:name w:val="样式 小四"/>
    <w:autoRedefine/>
    <w:qFormat/>
    <w:uiPriority w:val="0"/>
    <w:rPr>
      <w:sz w:val="21"/>
    </w:rPr>
  </w:style>
  <w:style w:type="character" w:customStyle="1" w:styleId="258">
    <w:name w:val="页眉 Char Char"/>
    <w:autoRedefine/>
    <w:qFormat/>
    <w:uiPriority w:val="0"/>
    <w:rPr>
      <w:kern w:val="2"/>
      <w:sz w:val="18"/>
      <w:szCs w:val="18"/>
      <w:lang w:bidi="ar-SA"/>
    </w:rPr>
  </w:style>
  <w:style w:type="character" w:customStyle="1" w:styleId="259">
    <w:name w:val="font9_black_line14"/>
    <w:basedOn w:val="138"/>
    <w:autoRedefine/>
    <w:qFormat/>
    <w:uiPriority w:val="0"/>
  </w:style>
  <w:style w:type="character" w:customStyle="1" w:styleId="260">
    <w:name w:val="粘贴正文 Char"/>
    <w:link w:val="261"/>
    <w:autoRedefine/>
    <w:qFormat/>
    <w:uiPriority w:val="0"/>
    <w:rPr>
      <w:rFonts w:ascii="Times New Roman" w:hAnsi="Times New Roman"/>
      <w:kern w:val="2"/>
      <w:sz w:val="24"/>
      <w:szCs w:val="21"/>
      <w:lang w:val="en-US" w:eastAsia="zh-CN" w:bidi="ar-SA"/>
    </w:rPr>
  </w:style>
  <w:style w:type="paragraph" w:customStyle="1" w:styleId="261">
    <w:name w:val="粘贴正文"/>
    <w:link w:val="260"/>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2">
    <w:name w:val="tpc_content1"/>
    <w:autoRedefine/>
    <w:qFormat/>
    <w:uiPriority w:val="0"/>
    <w:rPr>
      <w:sz w:val="20"/>
      <w:szCs w:val="20"/>
    </w:rPr>
  </w:style>
  <w:style w:type="character" w:customStyle="1" w:styleId="263">
    <w:name w:val="Char Char7"/>
    <w:autoRedefine/>
    <w:qFormat/>
    <w:uiPriority w:val="0"/>
    <w:rPr>
      <w:rFonts w:eastAsia="宋体"/>
      <w:b/>
      <w:kern w:val="2"/>
      <w:sz w:val="32"/>
      <w:lang w:bidi="ar-SA"/>
    </w:rPr>
  </w:style>
  <w:style w:type="character" w:customStyle="1" w:styleId="264">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5">
    <w:name w:val="maywed421"/>
    <w:autoRedefine/>
    <w:qFormat/>
    <w:uiPriority w:val="0"/>
    <w:rPr>
      <w:color w:val="366FB6"/>
      <w:u w:val="none"/>
    </w:rPr>
  </w:style>
  <w:style w:type="character" w:customStyle="1" w:styleId="266">
    <w:name w:val="表格抬头 Char"/>
    <w:link w:val="267"/>
    <w:autoRedefine/>
    <w:qFormat/>
    <w:uiPriority w:val="0"/>
    <w:rPr>
      <w:rFonts w:ascii="黑体" w:eastAsia="黑体"/>
      <w:b/>
      <w:kern w:val="2"/>
      <w:sz w:val="21"/>
    </w:rPr>
  </w:style>
  <w:style w:type="paragraph" w:customStyle="1" w:styleId="267">
    <w:name w:val="表格抬头"/>
    <w:basedOn w:val="1"/>
    <w:link w:val="266"/>
    <w:autoRedefine/>
    <w:qFormat/>
    <w:uiPriority w:val="0"/>
    <w:pPr>
      <w:jc w:val="center"/>
    </w:pPr>
    <w:rPr>
      <w:rFonts w:ascii="黑体" w:eastAsia="黑体"/>
      <w:b/>
      <w:szCs w:val="20"/>
    </w:rPr>
  </w:style>
  <w:style w:type="character" w:customStyle="1" w:styleId="268">
    <w:name w:val="greyfont1"/>
    <w:autoRedefine/>
    <w:qFormat/>
    <w:uiPriority w:val="0"/>
    <w:rPr>
      <w:b/>
      <w:bCs/>
      <w:color w:val="666666"/>
    </w:rPr>
  </w:style>
  <w:style w:type="character" w:customStyle="1" w:styleId="269">
    <w:name w:val="pt91"/>
    <w:autoRedefine/>
    <w:qFormat/>
    <w:uiPriority w:val="0"/>
    <w:rPr>
      <w:rFonts w:hint="default"/>
      <w:spacing w:val="240"/>
      <w:sz w:val="18"/>
      <w:szCs w:val="18"/>
    </w:rPr>
  </w:style>
  <w:style w:type="character" w:customStyle="1" w:styleId="270">
    <w:name w:val="title14"/>
    <w:basedOn w:val="138"/>
    <w:autoRedefine/>
    <w:qFormat/>
    <w:uiPriority w:val="0"/>
  </w:style>
  <w:style w:type="character" w:customStyle="1" w:styleId="271">
    <w:name w:val="样式41"/>
    <w:autoRedefine/>
    <w:qFormat/>
    <w:uiPriority w:val="0"/>
    <w:rPr>
      <w:color w:val="3366CC"/>
      <w:sz w:val="21"/>
      <w:szCs w:val="21"/>
    </w:rPr>
  </w:style>
  <w:style w:type="character" w:customStyle="1" w:styleId="272">
    <w:name w:val="正文s Char"/>
    <w:link w:val="273"/>
    <w:autoRedefine/>
    <w:qFormat/>
    <w:uiPriority w:val="0"/>
    <w:rPr>
      <w:rFonts w:ascii="Arial" w:hAnsi="Arial"/>
    </w:rPr>
  </w:style>
  <w:style w:type="paragraph" w:customStyle="1" w:styleId="273">
    <w:name w:val="正文s"/>
    <w:basedOn w:val="1"/>
    <w:link w:val="272"/>
    <w:autoRedefine/>
    <w:qFormat/>
    <w:uiPriority w:val="0"/>
    <w:pPr>
      <w:spacing w:beforeLines="50" w:line="360" w:lineRule="exact"/>
      <w:ind w:left="420"/>
    </w:pPr>
    <w:rPr>
      <w:rFonts w:ascii="Arial" w:hAnsi="Arial"/>
      <w:kern w:val="0"/>
      <w:sz w:val="20"/>
      <w:szCs w:val="20"/>
    </w:rPr>
  </w:style>
  <w:style w:type="character" w:customStyle="1" w:styleId="274">
    <w:name w:val="b11_01b Char"/>
    <w:link w:val="275"/>
    <w:autoRedefine/>
    <w:qFormat/>
    <w:uiPriority w:val="0"/>
    <w:rPr>
      <w:rFonts w:ascii="Verdana" w:hAnsi="Verdana" w:eastAsia="宋体"/>
      <w:b/>
      <w:bCs/>
      <w:color w:val="4A82CA"/>
      <w:sz w:val="17"/>
      <w:szCs w:val="17"/>
      <w:lang w:val="en-US" w:eastAsia="zh-CN" w:bidi="ar-SA"/>
    </w:rPr>
  </w:style>
  <w:style w:type="paragraph" w:customStyle="1" w:styleId="275">
    <w:name w:val="b11_01b"/>
    <w:basedOn w:val="1"/>
    <w:next w:val="1"/>
    <w:link w:val="274"/>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6">
    <w:name w:val="列表段落 字符2"/>
    <w:link w:val="277"/>
    <w:autoRedefine/>
    <w:qFormat/>
    <w:uiPriority w:val="0"/>
    <w:rPr>
      <w:kern w:val="2"/>
      <w:sz w:val="21"/>
      <w:szCs w:val="22"/>
    </w:rPr>
  </w:style>
  <w:style w:type="paragraph" w:styleId="277">
    <w:name w:val="List Paragraph"/>
    <w:basedOn w:val="1"/>
    <w:link w:val="276"/>
    <w:autoRedefine/>
    <w:qFormat/>
    <w:uiPriority w:val="34"/>
    <w:pPr>
      <w:ind w:firstLine="420" w:firstLineChars="200"/>
    </w:pPr>
  </w:style>
  <w:style w:type="character" w:customStyle="1" w:styleId="278">
    <w:name w:val="para"/>
    <w:basedOn w:val="138"/>
    <w:autoRedefine/>
    <w:qFormat/>
    <w:uiPriority w:val="0"/>
  </w:style>
  <w:style w:type="character" w:customStyle="1" w:styleId="279">
    <w:name w:val="文档正文1 Char Char"/>
    <w:autoRedefine/>
    <w:qFormat/>
    <w:uiPriority w:val="0"/>
    <w:rPr>
      <w:rFonts w:ascii="仿宋_GB2312" w:hAnsi="仿宋" w:eastAsia="仿宋_GB2312"/>
      <w:kern w:val="2"/>
      <w:sz w:val="30"/>
      <w:szCs w:val="30"/>
      <w:lang w:bidi="ar-SA"/>
    </w:rPr>
  </w:style>
  <w:style w:type="character" w:customStyle="1" w:styleId="280">
    <w:name w:val="加重文字 Char"/>
    <w:link w:val="281"/>
    <w:autoRedefine/>
    <w:qFormat/>
    <w:uiPriority w:val="0"/>
    <w:rPr>
      <w:b/>
      <w:bCs/>
      <w:kern w:val="2"/>
      <w:sz w:val="24"/>
      <w:szCs w:val="24"/>
      <w:u w:val="thick"/>
    </w:rPr>
  </w:style>
  <w:style w:type="paragraph" w:customStyle="1" w:styleId="281">
    <w:name w:val="加重文字"/>
    <w:basedOn w:val="282"/>
    <w:link w:val="280"/>
    <w:autoRedefine/>
    <w:qFormat/>
    <w:uiPriority w:val="0"/>
    <w:pPr>
      <w:ind w:firstLine="0" w:firstLineChars="0"/>
    </w:pPr>
    <w:rPr>
      <w:b/>
      <w:bCs/>
      <w:u w:val="thick"/>
    </w:rPr>
  </w:style>
  <w:style w:type="paragraph" w:customStyle="1" w:styleId="282">
    <w:name w:val="标准文本"/>
    <w:basedOn w:val="1"/>
    <w:link w:val="283"/>
    <w:autoRedefine/>
    <w:qFormat/>
    <w:uiPriority w:val="0"/>
    <w:pPr>
      <w:spacing w:line="360" w:lineRule="auto"/>
      <w:ind w:firstLine="480" w:firstLineChars="200"/>
    </w:pPr>
    <w:rPr>
      <w:sz w:val="24"/>
      <w:szCs w:val="24"/>
    </w:rPr>
  </w:style>
  <w:style w:type="character" w:customStyle="1" w:styleId="283">
    <w:name w:val="标准文本 Char"/>
    <w:link w:val="282"/>
    <w:autoRedefine/>
    <w:qFormat/>
    <w:uiPriority w:val="0"/>
    <w:rPr>
      <w:kern w:val="2"/>
      <w:sz w:val="24"/>
      <w:szCs w:val="24"/>
    </w:rPr>
  </w:style>
  <w:style w:type="character" w:customStyle="1" w:styleId="284">
    <w:name w:val="H1 Char3"/>
    <w:autoRedefine/>
    <w:qFormat/>
    <w:uiPriority w:val="0"/>
    <w:rPr>
      <w:rFonts w:eastAsia="隶书"/>
      <w:b/>
      <w:bCs/>
      <w:sz w:val="36"/>
      <w:szCs w:val="36"/>
      <w:lang w:val="en-US" w:eastAsia="zh-CN" w:bidi="ar-SA"/>
    </w:rPr>
  </w:style>
  <w:style w:type="character" w:customStyle="1" w:styleId="285">
    <w:name w:val="style181"/>
    <w:autoRedefine/>
    <w:qFormat/>
    <w:uiPriority w:val="0"/>
    <w:rPr>
      <w:rFonts w:hint="default" w:ascii="Arial" w:hAnsi="Arial" w:cs="Arial"/>
      <w:color w:val="000000"/>
      <w:sz w:val="18"/>
      <w:szCs w:val="18"/>
    </w:rPr>
  </w:style>
  <w:style w:type="character" w:customStyle="1" w:styleId="286">
    <w:name w:val="吉奥正文 Char2"/>
    <w:link w:val="287"/>
    <w:autoRedefine/>
    <w:qFormat/>
    <w:uiPriority w:val="0"/>
    <w:rPr>
      <w:rFonts w:ascii="Times New Roman" w:hAnsi="Times New Roman" w:eastAsia="仿宋_GB2312"/>
      <w:sz w:val="24"/>
    </w:rPr>
  </w:style>
  <w:style w:type="paragraph" w:customStyle="1" w:styleId="287">
    <w:name w:val="吉奥正文"/>
    <w:basedOn w:val="1"/>
    <w:link w:val="286"/>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8">
    <w:name w:val="flname7"/>
    <w:basedOn w:val="138"/>
    <w:autoRedefine/>
    <w:qFormat/>
    <w:uiPriority w:val="0"/>
  </w:style>
  <w:style w:type="character" w:customStyle="1" w:styleId="289">
    <w:name w:val="header odd Char Char1"/>
    <w:autoRedefine/>
    <w:qFormat/>
    <w:uiPriority w:val="0"/>
    <w:rPr>
      <w:rFonts w:eastAsia="宋体"/>
      <w:kern w:val="2"/>
      <w:sz w:val="18"/>
      <w:szCs w:val="18"/>
      <w:lang w:val="en-US" w:eastAsia="zh-CN" w:bidi="ar-SA"/>
    </w:rPr>
  </w:style>
  <w:style w:type="character" w:customStyle="1" w:styleId="290">
    <w:name w:val="一级标题 Char Char"/>
    <w:autoRedefine/>
    <w:qFormat/>
    <w:uiPriority w:val="0"/>
    <w:rPr>
      <w:rFonts w:eastAsia="仿宋"/>
      <w:b/>
      <w:kern w:val="44"/>
      <w:sz w:val="28"/>
      <w:lang w:val="en-US" w:eastAsia="zh-CN" w:bidi="ar-SA"/>
    </w:rPr>
  </w:style>
  <w:style w:type="character" w:customStyle="1" w:styleId="291">
    <w:name w:val="Char Char12"/>
    <w:autoRedefine/>
    <w:qFormat/>
    <w:uiPriority w:val="0"/>
    <w:rPr>
      <w:rFonts w:ascii="宋体" w:hAnsi="Courier New" w:eastAsia="宋体" w:cs="Times New Roman"/>
      <w:spacing w:val="-4"/>
      <w:sz w:val="18"/>
      <w:szCs w:val="20"/>
    </w:rPr>
  </w:style>
  <w:style w:type="character" w:customStyle="1" w:styleId="292">
    <w:name w:val="huide001"/>
    <w:autoRedefine/>
    <w:qFormat/>
    <w:uiPriority w:val="0"/>
    <w:rPr>
      <w:rFonts w:hint="default" w:ascii="Arial" w:hAnsi="Arial" w:cs="Arial"/>
      <w:color w:val="666666"/>
      <w:sz w:val="18"/>
      <w:szCs w:val="18"/>
    </w:rPr>
  </w:style>
  <w:style w:type="character" w:customStyle="1" w:styleId="293">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4">
    <w:name w:val="text_show1"/>
    <w:autoRedefine/>
    <w:qFormat/>
    <w:uiPriority w:val="0"/>
    <w:rPr>
      <w:color w:val="000000"/>
      <w:sz w:val="21"/>
      <w:szCs w:val="21"/>
      <w:u w:val="none"/>
    </w:rPr>
  </w:style>
  <w:style w:type="character" w:customStyle="1" w:styleId="295">
    <w:name w:val="Char Char4"/>
    <w:autoRedefine/>
    <w:qFormat/>
    <w:uiPriority w:val="0"/>
    <w:rPr>
      <w:rFonts w:ascii="Calibri" w:hAnsi="Calibri" w:eastAsia="宋体"/>
      <w:sz w:val="18"/>
      <w:szCs w:val="18"/>
      <w:lang w:bidi="ar-SA"/>
    </w:rPr>
  </w:style>
  <w:style w:type="character" w:customStyle="1" w:styleId="296">
    <w:name w:val="Char Char141"/>
    <w:autoRedefine/>
    <w:qFormat/>
    <w:uiPriority w:val="0"/>
    <w:rPr>
      <w:rFonts w:ascii="楷体_GB2312" w:eastAsia="楷体_GB2312"/>
      <w:kern w:val="2"/>
      <w:sz w:val="32"/>
      <w:lang w:val="en-US" w:eastAsia="zh-CN" w:bidi="ar-SA"/>
    </w:rPr>
  </w:style>
  <w:style w:type="character" w:customStyle="1" w:styleId="297">
    <w:name w:val="Header Char_74241029-dca4-46ab-ac10-1a9a4f4c712f"/>
    <w:autoRedefine/>
    <w:qFormat/>
    <w:uiPriority w:val="0"/>
    <w:rPr>
      <w:rFonts w:ascii="Times New Roman" w:hAnsi="Times New Roman" w:eastAsia="宋体" w:cs="Times New Roman"/>
      <w:sz w:val="18"/>
      <w:szCs w:val="18"/>
    </w:rPr>
  </w:style>
  <w:style w:type="character" w:customStyle="1" w:styleId="298">
    <w:name w:val="p21"/>
    <w:autoRedefine/>
    <w:qFormat/>
    <w:uiPriority w:val="0"/>
    <w:rPr>
      <w:rFonts w:hint="default" w:ascii="Arial" w:hAnsi="Arial"/>
      <w:color w:val="333333"/>
      <w:sz w:val="18"/>
      <w:u w:val="none"/>
    </w:rPr>
  </w:style>
  <w:style w:type="character" w:customStyle="1" w:styleId="299">
    <w:name w:val="Footer Char_e375cce2-7a76-41f0-a96a-cdb55d7a55c5"/>
    <w:autoRedefine/>
    <w:qFormat/>
    <w:uiPriority w:val="0"/>
    <w:rPr>
      <w:rFonts w:ascii="Times New Roman" w:hAnsi="Times New Roman" w:eastAsia="宋体" w:cs="Times New Roman"/>
      <w:sz w:val="18"/>
      <w:szCs w:val="18"/>
    </w:rPr>
  </w:style>
  <w:style w:type="character" w:customStyle="1" w:styleId="300">
    <w:name w:val="Normal Indent Char Char"/>
    <w:autoRedefine/>
    <w:qFormat/>
    <w:uiPriority w:val="0"/>
    <w:rPr>
      <w:rFonts w:eastAsia="宋体"/>
      <w:kern w:val="2"/>
      <w:sz w:val="21"/>
      <w:szCs w:val="24"/>
      <w:lang w:val="en-US" w:eastAsia="zh-CN" w:bidi="ar-SA"/>
    </w:rPr>
  </w:style>
  <w:style w:type="character" w:customStyle="1" w:styleId="301">
    <w:name w:val="Char Char8"/>
    <w:autoRedefine/>
    <w:qFormat/>
    <w:uiPriority w:val="0"/>
    <w:rPr>
      <w:rFonts w:ascii="Arial" w:hAnsi="Arial" w:eastAsia="黑体"/>
      <w:b/>
      <w:bCs/>
      <w:kern w:val="2"/>
      <w:sz w:val="32"/>
      <w:szCs w:val="32"/>
      <w:lang w:val="en-US" w:eastAsia="zh-CN" w:bidi="ar-SA"/>
    </w:rPr>
  </w:style>
  <w:style w:type="character" w:customStyle="1" w:styleId="302">
    <w:name w:val="List Paragraph Char"/>
    <w:link w:val="303"/>
    <w:autoRedefine/>
    <w:qFormat/>
    <w:uiPriority w:val="0"/>
    <w:rPr>
      <w:rFonts w:ascii="Times New Roman" w:hAnsi="Times New Roman"/>
      <w:kern w:val="2"/>
      <w:sz w:val="21"/>
      <w:szCs w:val="24"/>
    </w:rPr>
  </w:style>
  <w:style w:type="paragraph" w:customStyle="1" w:styleId="303">
    <w:name w:val="列出段落1"/>
    <w:basedOn w:val="1"/>
    <w:link w:val="302"/>
    <w:autoRedefine/>
    <w:qFormat/>
    <w:uiPriority w:val="0"/>
    <w:pPr>
      <w:ind w:firstLine="420" w:firstLineChars="200"/>
    </w:pPr>
    <w:rPr>
      <w:rFonts w:ascii="Times New Roman" w:hAnsi="Times New Roman"/>
      <w:szCs w:val="24"/>
    </w:rPr>
  </w:style>
  <w:style w:type="character" w:customStyle="1" w:styleId="304">
    <w:name w:val="Balloon Text Char"/>
    <w:autoRedefine/>
    <w:qFormat/>
    <w:uiPriority w:val="0"/>
    <w:rPr>
      <w:rFonts w:ascii="Times New Roman" w:hAnsi="Times New Roman" w:eastAsia="宋体" w:cs="Times New Roman"/>
      <w:sz w:val="18"/>
      <w:szCs w:val="18"/>
    </w:rPr>
  </w:style>
  <w:style w:type="character" w:customStyle="1" w:styleId="305">
    <w:name w:val="书籍标题1"/>
    <w:autoRedefine/>
    <w:qFormat/>
    <w:uiPriority w:val="33"/>
    <w:rPr>
      <w:b/>
      <w:bCs/>
      <w:smallCaps/>
      <w:spacing w:val="5"/>
    </w:rPr>
  </w:style>
  <w:style w:type="character" w:customStyle="1" w:styleId="306">
    <w:name w:val="tw4winMark"/>
    <w:autoRedefine/>
    <w:qFormat/>
    <w:uiPriority w:val="0"/>
    <w:rPr>
      <w:rFonts w:ascii="Courier New" w:hAnsi="Courier New"/>
      <w:vanish/>
      <w:color w:val="800080"/>
      <w:vertAlign w:val="subscript"/>
    </w:rPr>
  </w:style>
  <w:style w:type="character" w:customStyle="1" w:styleId="307">
    <w:name w:val="Item List in Table Char Char"/>
    <w:link w:val="308"/>
    <w:autoRedefine/>
    <w:qFormat/>
    <w:uiPriority w:val="0"/>
    <w:rPr>
      <w:rFonts w:ascii="Arial" w:hAnsi="Arial"/>
      <w:sz w:val="18"/>
      <w:szCs w:val="18"/>
    </w:rPr>
  </w:style>
  <w:style w:type="paragraph" w:customStyle="1" w:styleId="308">
    <w:name w:val="Item List in Table"/>
    <w:link w:val="307"/>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09">
    <w:name w:val="Char Char2"/>
    <w:autoRedefine/>
    <w:qFormat/>
    <w:uiPriority w:val="0"/>
    <w:rPr>
      <w:rFonts w:ascii="宋体" w:hAnsi="Courier New" w:eastAsia="宋体"/>
      <w:sz w:val="21"/>
      <w:lang w:val="en-US" w:eastAsia="zh-CN" w:bidi="ar-SA"/>
    </w:rPr>
  </w:style>
  <w:style w:type="character" w:customStyle="1" w:styleId="310">
    <w:name w:val="paragraph1 Char Char"/>
    <w:autoRedefine/>
    <w:qFormat/>
    <w:uiPriority w:val="0"/>
    <w:rPr>
      <w:rFonts w:eastAsia="楷体_GB2312"/>
      <w:kern w:val="2"/>
      <w:sz w:val="24"/>
      <w:lang w:val="en-US" w:eastAsia="zh-CN" w:bidi="ar-SA"/>
    </w:rPr>
  </w:style>
  <w:style w:type="character" w:customStyle="1" w:styleId="311">
    <w:name w:val="grame"/>
    <w:basedOn w:val="138"/>
    <w:autoRedefine/>
    <w:qFormat/>
    <w:uiPriority w:val="0"/>
  </w:style>
  <w:style w:type="character" w:customStyle="1" w:styleId="312">
    <w:name w:val="Char Char5"/>
    <w:autoRedefine/>
    <w:qFormat/>
    <w:uiPriority w:val="0"/>
    <w:rPr>
      <w:rFonts w:ascii="Calibri" w:hAnsi="Calibri" w:eastAsia="宋体"/>
      <w:sz w:val="18"/>
      <w:szCs w:val="18"/>
      <w:lang w:bidi="ar-SA"/>
    </w:rPr>
  </w:style>
  <w:style w:type="character" w:customStyle="1" w:styleId="313">
    <w:name w:val="fontdz1"/>
    <w:autoRedefine/>
    <w:qFormat/>
    <w:uiPriority w:val="0"/>
    <w:rPr>
      <w:sz w:val="18"/>
      <w:szCs w:val="18"/>
    </w:rPr>
  </w:style>
  <w:style w:type="character" w:customStyle="1" w:styleId="314">
    <w:name w:val="自定义正文 Char"/>
    <w:link w:val="315"/>
    <w:autoRedefine/>
    <w:qFormat/>
    <w:uiPriority w:val="0"/>
    <w:rPr>
      <w:rFonts w:ascii="仿宋_GB2312" w:eastAsia="仿宋_GB2312"/>
      <w:kern w:val="2"/>
      <w:sz w:val="28"/>
      <w:szCs w:val="24"/>
    </w:rPr>
  </w:style>
  <w:style w:type="paragraph" w:customStyle="1" w:styleId="315">
    <w:name w:val="自定义正文"/>
    <w:basedOn w:val="1"/>
    <w:link w:val="314"/>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6">
    <w:name w:val="公文正文 Char"/>
    <w:link w:val="317"/>
    <w:autoRedefine/>
    <w:qFormat/>
    <w:uiPriority w:val="0"/>
    <w:rPr>
      <w:rFonts w:ascii="仿宋_GB2312" w:eastAsia="仿宋_GB2312"/>
      <w:kern w:val="2"/>
      <w:sz w:val="24"/>
      <w:szCs w:val="24"/>
      <w:lang w:val="en-US" w:eastAsia="zh-CN" w:bidi="ar-SA"/>
    </w:rPr>
  </w:style>
  <w:style w:type="paragraph" w:customStyle="1" w:styleId="317">
    <w:name w:val="公文正文"/>
    <w:basedOn w:val="1"/>
    <w:link w:val="316"/>
    <w:autoRedefine/>
    <w:qFormat/>
    <w:uiPriority w:val="0"/>
    <w:pPr>
      <w:spacing w:before="156" w:line="360" w:lineRule="auto"/>
      <w:ind w:firstLine="360" w:firstLineChars="200"/>
    </w:pPr>
    <w:rPr>
      <w:rFonts w:ascii="仿宋_GB2312" w:eastAsia="仿宋_GB2312"/>
      <w:sz w:val="24"/>
      <w:szCs w:val="24"/>
    </w:rPr>
  </w:style>
  <w:style w:type="character" w:customStyle="1" w:styleId="318">
    <w:name w:val="Char Char14"/>
    <w:autoRedefine/>
    <w:qFormat/>
    <w:uiPriority w:val="0"/>
    <w:rPr>
      <w:rFonts w:ascii="Calibri" w:hAnsi="Calibri" w:eastAsia="宋体" w:cs="Times New Roman"/>
      <w:b/>
      <w:bCs/>
      <w:sz w:val="28"/>
      <w:szCs w:val="28"/>
    </w:rPr>
  </w:style>
  <w:style w:type="character" w:customStyle="1" w:styleId="319">
    <w:name w:val="列表1、 Char Char"/>
    <w:autoRedefine/>
    <w:qFormat/>
    <w:uiPriority w:val="0"/>
    <w:rPr>
      <w:rFonts w:ascii="仿宋" w:hAnsi="仿宋" w:eastAsia="仿宋"/>
      <w:kern w:val="2"/>
      <w:sz w:val="28"/>
      <w:szCs w:val="21"/>
      <w:lang w:bidi="ar-SA"/>
    </w:rPr>
  </w:style>
  <w:style w:type="character" w:customStyle="1" w:styleId="320">
    <w:name w:val="批注主题 Char"/>
    <w:link w:val="321"/>
    <w:autoRedefine/>
    <w:qFormat/>
    <w:uiPriority w:val="0"/>
    <w:rPr>
      <w:b/>
      <w:bCs/>
    </w:rPr>
  </w:style>
  <w:style w:type="paragraph" w:customStyle="1" w:styleId="321">
    <w:name w:val="批注主题1"/>
    <w:basedOn w:val="28"/>
    <w:next w:val="28"/>
    <w:link w:val="320"/>
    <w:autoRedefine/>
    <w:qFormat/>
    <w:uiPriority w:val="0"/>
    <w:rPr>
      <w:b/>
      <w:bCs/>
      <w:kern w:val="0"/>
      <w:sz w:val="20"/>
      <w:szCs w:val="20"/>
    </w:rPr>
  </w:style>
  <w:style w:type="character" w:customStyle="1" w:styleId="322">
    <w:name w:val="表名 Char"/>
    <w:autoRedefine/>
    <w:qFormat/>
    <w:uiPriority w:val="0"/>
    <w:rPr>
      <w:rFonts w:ascii="Arial" w:hAnsi="Arial" w:eastAsia="黑体"/>
      <w:sz w:val="24"/>
      <w:szCs w:val="24"/>
    </w:rPr>
  </w:style>
  <w:style w:type="character" w:customStyle="1" w:styleId="323">
    <w:name w:val="ZJ图表 Char"/>
    <w:link w:val="324"/>
    <w:autoRedefine/>
    <w:qFormat/>
    <w:uiPriority w:val="0"/>
    <w:rPr>
      <w:rFonts w:ascii="Times New Roman" w:hAnsi="Times New Roman" w:eastAsia="黑体"/>
      <w:color w:val="000000"/>
      <w:sz w:val="24"/>
      <w:szCs w:val="24"/>
    </w:rPr>
  </w:style>
  <w:style w:type="paragraph" w:customStyle="1" w:styleId="324">
    <w:name w:val="ZJ图表"/>
    <w:basedOn w:val="9"/>
    <w:link w:val="323"/>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5">
    <w:name w:val="h Char"/>
    <w:autoRedefine/>
    <w:qFormat/>
    <w:uiPriority w:val="0"/>
    <w:rPr>
      <w:rFonts w:ascii="Calibri" w:hAnsi="Calibri" w:eastAsia="宋体" w:cs="Times New Roman"/>
      <w:sz w:val="18"/>
      <w:szCs w:val="18"/>
    </w:rPr>
  </w:style>
  <w:style w:type="character" w:customStyle="1" w:styleId="326">
    <w:name w:val="z-窗体底端 Char"/>
    <w:link w:val="327"/>
    <w:autoRedefine/>
    <w:qFormat/>
    <w:uiPriority w:val="0"/>
    <w:rPr>
      <w:rFonts w:ascii="Arial" w:hAnsi="Arial" w:cs="Arial"/>
      <w:vanish/>
      <w:sz w:val="16"/>
      <w:szCs w:val="16"/>
    </w:rPr>
  </w:style>
  <w:style w:type="paragraph" w:customStyle="1" w:styleId="327">
    <w:name w:val="z-窗体底端1"/>
    <w:basedOn w:val="1"/>
    <w:next w:val="1"/>
    <w:link w:val="326"/>
    <w:autoRedefine/>
    <w:qFormat/>
    <w:uiPriority w:val="0"/>
    <w:pPr>
      <w:widowControl/>
      <w:pBdr>
        <w:top w:val="single" w:color="auto" w:sz="6" w:space="1"/>
      </w:pBdr>
      <w:jc w:val="center"/>
    </w:pPr>
    <w:rPr>
      <w:rFonts w:ascii="Arial" w:hAnsi="Arial"/>
      <w:vanish/>
      <w:kern w:val="0"/>
      <w:sz w:val="16"/>
      <w:szCs w:val="16"/>
    </w:rPr>
  </w:style>
  <w:style w:type="character" w:customStyle="1" w:styleId="328">
    <w:name w:val="title_sub_blue1"/>
    <w:autoRedefine/>
    <w:qFormat/>
    <w:uiPriority w:val="0"/>
    <w:rPr>
      <w:rFonts w:hint="default" w:ascii="Arial" w:hAnsi="Arial"/>
      <w:b/>
      <w:color w:val="16344F"/>
      <w:spacing w:val="15"/>
      <w:sz w:val="18"/>
      <w:u w:val="none"/>
    </w:rPr>
  </w:style>
  <w:style w:type="character" w:customStyle="1" w:styleId="329">
    <w:name w:val="二级标题 Char Char"/>
    <w:autoRedefine/>
    <w:qFormat/>
    <w:uiPriority w:val="0"/>
    <w:rPr>
      <w:rFonts w:eastAsia="仿宋"/>
      <w:b/>
      <w:sz w:val="28"/>
      <w:lang w:val="en-US" w:eastAsia="zh-CN" w:bidi="ar-SA"/>
    </w:rPr>
  </w:style>
  <w:style w:type="character" w:customStyle="1" w:styleId="330">
    <w:name w:val="明显参考1"/>
    <w:autoRedefine/>
    <w:qFormat/>
    <w:uiPriority w:val="32"/>
    <w:rPr>
      <w:b/>
      <w:sz w:val="24"/>
      <w:u w:val="single"/>
    </w:rPr>
  </w:style>
  <w:style w:type="character" w:customStyle="1" w:styleId="331">
    <w:name w:val="中等深浅网格 11"/>
    <w:autoRedefine/>
    <w:qFormat/>
    <w:uiPriority w:val="0"/>
    <w:rPr>
      <w:color w:val="808080"/>
    </w:rPr>
  </w:style>
  <w:style w:type="character" w:customStyle="1" w:styleId="332">
    <w:name w:val="Char Char9"/>
    <w:autoRedefine/>
    <w:qFormat/>
    <w:uiPriority w:val="0"/>
    <w:rPr>
      <w:rFonts w:eastAsia="宋体"/>
      <w:b/>
      <w:kern w:val="44"/>
      <w:sz w:val="44"/>
      <w:lang w:bidi="ar-SA"/>
    </w:rPr>
  </w:style>
  <w:style w:type="character" w:customStyle="1" w:styleId="333">
    <w:name w:val="正文文本缩进 Char1"/>
    <w:autoRedefine/>
    <w:qFormat/>
    <w:uiPriority w:val="0"/>
    <w:rPr>
      <w:rFonts w:ascii="Times New Roman" w:hAnsi="Times New Roman" w:eastAsia="宋体" w:cs="Times New Roman"/>
      <w:sz w:val="28"/>
      <w:szCs w:val="20"/>
    </w:rPr>
  </w:style>
  <w:style w:type="character" w:customStyle="1" w:styleId="33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5">
    <w:name w:val="大标题 Char"/>
    <w:link w:val="336"/>
    <w:autoRedefine/>
    <w:qFormat/>
    <w:uiPriority w:val="0"/>
    <w:rPr>
      <w:b/>
      <w:sz w:val="28"/>
      <w:lang w:val="en-US" w:eastAsia="zh-CN" w:bidi="ar-SA"/>
    </w:rPr>
  </w:style>
  <w:style w:type="paragraph" w:customStyle="1" w:styleId="336">
    <w:name w:val="大标题"/>
    <w:next w:val="1"/>
    <w:link w:val="335"/>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7">
    <w:name w:val="样式4 Char Char"/>
    <w:autoRedefine/>
    <w:qFormat/>
    <w:uiPriority w:val="0"/>
    <w:rPr>
      <w:rFonts w:ascii="Calibri" w:hAnsi="Calibri" w:eastAsia="宋体"/>
      <w:kern w:val="2"/>
      <w:sz w:val="24"/>
      <w:szCs w:val="22"/>
      <w:lang w:val="en-US" w:eastAsia="zh-CN" w:bidi="ar-SA"/>
    </w:rPr>
  </w:style>
  <w:style w:type="character" w:customStyle="1" w:styleId="338">
    <w:name w:val="正文（首行缩进2字符） Char Char"/>
    <w:link w:val="339"/>
    <w:autoRedefine/>
    <w:qFormat/>
    <w:uiPriority w:val="0"/>
    <w:rPr>
      <w:szCs w:val="21"/>
    </w:rPr>
  </w:style>
  <w:style w:type="paragraph" w:customStyle="1" w:styleId="339">
    <w:name w:val="正文（首行缩进2字符）"/>
    <w:basedOn w:val="1"/>
    <w:link w:val="338"/>
    <w:autoRedefine/>
    <w:qFormat/>
    <w:uiPriority w:val="0"/>
    <w:pPr>
      <w:spacing w:line="360" w:lineRule="auto"/>
      <w:ind w:firstLine="420" w:firstLineChars="200"/>
    </w:pPr>
    <w:rPr>
      <w:kern w:val="0"/>
      <w:sz w:val="20"/>
      <w:szCs w:val="21"/>
    </w:rPr>
  </w:style>
  <w:style w:type="character" w:customStyle="1" w:styleId="340">
    <w:name w:val="tw4winPopup"/>
    <w:autoRedefine/>
    <w:qFormat/>
    <w:uiPriority w:val="0"/>
    <w:rPr>
      <w:rFonts w:ascii="Courier New" w:hAnsi="Courier New"/>
      <w:color w:val="008000"/>
    </w:rPr>
  </w:style>
  <w:style w:type="character" w:customStyle="1" w:styleId="341">
    <w:name w:val="浅色网格 - 强调文字颜色 3 Char"/>
    <w:autoRedefine/>
    <w:qFormat/>
    <w:uiPriority w:val="0"/>
    <w:rPr>
      <w:rFonts w:ascii="Calibri" w:hAnsi="Calibri" w:eastAsia="宋体" w:cs="Times New Roman"/>
    </w:rPr>
  </w:style>
  <w:style w:type="character" w:customStyle="1" w:styleId="342">
    <w:name w:val="Char Char21"/>
    <w:autoRedefine/>
    <w:qFormat/>
    <w:uiPriority w:val="0"/>
    <w:rPr>
      <w:rFonts w:ascii="宋体" w:hAnsi="Courier New" w:eastAsia="宋体"/>
      <w:sz w:val="21"/>
      <w:lang w:val="en-US" w:eastAsia="zh-CN" w:bidi="ar-SA"/>
    </w:rPr>
  </w:style>
  <w:style w:type="character" w:customStyle="1" w:styleId="343">
    <w:name w:val="H2 Char3"/>
    <w:autoRedefine/>
    <w:qFormat/>
    <w:uiPriority w:val="0"/>
    <w:rPr>
      <w:rFonts w:ascii="Arial" w:hAnsi="Arial" w:eastAsia="黑体"/>
      <w:b/>
      <w:bCs/>
      <w:kern w:val="2"/>
      <w:sz w:val="32"/>
      <w:szCs w:val="32"/>
      <w:lang w:val="en-US" w:eastAsia="zh-CN" w:bidi="ar-SA"/>
    </w:rPr>
  </w:style>
  <w:style w:type="character" w:customStyle="1" w:styleId="344">
    <w:name w:val="新昌图表 Char"/>
    <w:link w:val="345"/>
    <w:autoRedefine/>
    <w:qFormat/>
    <w:uiPriority w:val="0"/>
    <w:rPr>
      <w:rFonts w:ascii="Times New Roman" w:hAnsi="Times New Roman" w:eastAsia="黑体"/>
      <w:color w:val="000000"/>
      <w:sz w:val="24"/>
      <w:szCs w:val="24"/>
    </w:rPr>
  </w:style>
  <w:style w:type="paragraph" w:customStyle="1" w:styleId="345">
    <w:name w:val="新昌图表"/>
    <w:basedOn w:val="1"/>
    <w:link w:val="344"/>
    <w:autoRedefine/>
    <w:qFormat/>
    <w:uiPriority w:val="0"/>
    <w:pPr>
      <w:jc w:val="center"/>
    </w:pPr>
    <w:rPr>
      <w:rFonts w:ascii="Times New Roman" w:hAnsi="Times New Roman" w:eastAsia="黑体"/>
      <w:color w:val="000000"/>
      <w:kern w:val="0"/>
      <w:sz w:val="24"/>
      <w:szCs w:val="24"/>
    </w:rPr>
  </w:style>
  <w:style w:type="character" w:customStyle="1" w:styleId="346">
    <w:name w:val="Char Char142"/>
    <w:autoRedefine/>
    <w:qFormat/>
    <w:uiPriority w:val="0"/>
    <w:rPr>
      <w:rFonts w:ascii="楷体_GB2312" w:eastAsia="楷体_GB2312"/>
      <w:kern w:val="2"/>
      <w:sz w:val="32"/>
      <w:lang w:val="en-US" w:eastAsia="zh-CN" w:bidi="ar-SA"/>
    </w:rPr>
  </w:style>
  <w:style w:type="character" w:customStyle="1" w:styleId="347">
    <w:name w:val="tw4winError"/>
    <w:autoRedefine/>
    <w:qFormat/>
    <w:uiPriority w:val="0"/>
    <w:rPr>
      <w:rFonts w:ascii="Courier New" w:hAnsi="Courier New"/>
      <w:color w:val="00FF00"/>
      <w:sz w:val="40"/>
    </w:rPr>
  </w:style>
  <w:style w:type="character" w:customStyle="1" w:styleId="348">
    <w:name w:val="正文4 Char"/>
    <w:link w:val="349"/>
    <w:autoRedefine/>
    <w:qFormat/>
    <w:uiPriority w:val="0"/>
    <w:rPr>
      <w:rFonts w:ascii="Calibri" w:hAnsi="Calibri"/>
      <w:kern w:val="2"/>
      <w:sz w:val="24"/>
      <w:szCs w:val="24"/>
    </w:rPr>
  </w:style>
  <w:style w:type="paragraph" w:customStyle="1" w:styleId="349">
    <w:name w:val="正文4"/>
    <w:basedOn w:val="1"/>
    <w:link w:val="348"/>
    <w:autoRedefine/>
    <w:qFormat/>
    <w:uiPriority w:val="0"/>
    <w:pPr>
      <w:numPr>
        <w:ilvl w:val="0"/>
        <w:numId w:val="10"/>
      </w:numPr>
      <w:spacing w:before="60" w:after="60" w:line="360" w:lineRule="auto"/>
      <w:ind w:firstLine="0"/>
    </w:pPr>
    <w:rPr>
      <w:sz w:val="24"/>
      <w:szCs w:val="24"/>
    </w:rPr>
  </w:style>
  <w:style w:type="character" w:customStyle="1" w:styleId="350">
    <w:name w:val="z-窗体顶端 Char"/>
    <w:link w:val="351"/>
    <w:autoRedefine/>
    <w:qFormat/>
    <w:uiPriority w:val="0"/>
    <w:rPr>
      <w:rFonts w:ascii="Arial" w:hAnsi="Arial" w:cs="Arial"/>
      <w:vanish/>
      <w:sz w:val="16"/>
      <w:szCs w:val="16"/>
    </w:rPr>
  </w:style>
  <w:style w:type="paragraph" w:customStyle="1" w:styleId="351">
    <w:name w:val="z-窗体顶端1"/>
    <w:basedOn w:val="1"/>
    <w:next w:val="1"/>
    <w:link w:val="350"/>
    <w:autoRedefine/>
    <w:qFormat/>
    <w:uiPriority w:val="0"/>
    <w:pPr>
      <w:widowControl/>
      <w:pBdr>
        <w:bottom w:val="single" w:color="auto" w:sz="6" w:space="1"/>
      </w:pBdr>
      <w:jc w:val="center"/>
    </w:pPr>
    <w:rPr>
      <w:rFonts w:ascii="Arial" w:hAnsi="Arial"/>
      <w:vanish/>
      <w:kern w:val="0"/>
      <w:sz w:val="16"/>
      <w:szCs w:val="16"/>
    </w:rPr>
  </w:style>
  <w:style w:type="character" w:customStyle="1" w:styleId="352">
    <w:name w:val="衢州正文 Char"/>
    <w:link w:val="353"/>
    <w:autoRedefine/>
    <w:qFormat/>
    <w:uiPriority w:val="0"/>
    <w:rPr>
      <w:rFonts w:ascii="Times New Roman" w:hAnsi="宋体"/>
      <w:sz w:val="24"/>
      <w:szCs w:val="24"/>
    </w:rPr>
  </w:style>
  <w:style w:type="paragraph" w:customStyle="1" w:styleId="353">
    <w:name w:val="衢州正文"/>
    <w:basedOn w:val="1"/>
    <w:link w:val="352"/>
    <w:autoRedefine/>
    <w:qFormat/>
    <w:uiPriority w:val="0"/>
    <w:pPr>
      <w:spacing w:line="360" w:lineRule="auto"/>
      <w:ind w:firstLine="480" w:firstLineChars="200"/>
    </w:pPr>
    <w:rPr>
      <w:rFonts w:ascii="Times New Roman" w:hAnsi="宋体"/>
      <w:kern w:val="0"/>
      <w:sz w:val="24"/>
      <w:szCs w:val="24"/>
    </w:rPr>
  </w:style>
  <w:style w:type="character" w:customStyle="1" w:styleId="354">
    <w:name w:val="公文正文 Char Char"/>
    <w:autoRedefine/>
    <w:qFormat/>
    <w:uiPriority w:val="0"/>
    <w:rPr>
      <w:rFonts w:ascii="仿宋_GB2312" w:eastAsia="仿宋_GB2312"/>
      <w:kern w:val="2"/>
      <w:sz w:val="24"/>
      <w:szCs w:val="24"/>
      <w:lang w:val="en-US" w:eastAsia="zh-CN" w:bidi="ar-SA"/>
    </w:rPr>
  </w:style>
  <w:style w:type="character" w:customStyle="1" w:styleId="355">
    <w:name w:val="css21"/>
    <w:autoRedefine/>
    <w:qFormat/>
    <w:uiPriority w:val="0"/>
    <w:rPr>
      <w:sz w:val="18"/>
    </w:rPr>
  </w:style>
  <w:style w:type="character" w:customStyle="1" w:styleId="356">
    <w:name w:val="样式(-) Char Char"/>
    <w:autoRedefine/>
    <w:qFormat/>
    <w:uiPriority w:val="0"/>
    <w:rPr>
      <w:rFonts w:ascii="Calibri" w:hAnsi="Calibri" w:eastAsia="仿宋"/>
      <w:b/>
      <w:kern w:val="2"/>
      <w:sz w:val="28"/>
      <w:szCs w:val="21"/>
      <w:lang w:bidi="ar-SA"/>
    </w:rPr>
  </w:style>
  <w:style w:type="character" w:customStyle="1" w:styleId="357">
    <w:name w:val="列表1、 Char"/>
    <w:link w:val="358"/>
    <w:autoRedefine/>
    <w:qFormat/>
    <w:uiPriority w:val="0"/>
    <w:rPr>
      <w:rFonts w:ascii="仿宋" w:hAnsi="仿宋" w:eastAsia="仿宋"/>
      <w:kern w:val="2"/>
      <w:sz w:val="28"/>
      <w:szCs w:val="21"/>
    </w:rPr>
  </w:style>
  <w:style w:type="paragraph" w:customStyle="1" w:styleId="358">
    <w:name w:val="列表1、"/>
    <w:basedOn w:val="221"/>
    <w:link w:val="357"/>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59">
    <w:name w:val="bt Char2"/>
    <w:autoRedefine/>
    <w:qFormat/>
    <w:uiPriority w:val="0"/>
    <w:rPr>
      <w:rFonts w:eastAsia="宋体"/>
      <w:kern w:val="2"/>
      <w:sz w:val="28"/>
      <w:szCs w:val="24"/>
      <w:lang w:val="en-US" w:eastAsia="zh-CN" w:bidi="ar-SA"/>
    </w:rPr>
  </w:style>
  <w:style w:type="character" w:customStyle="1" w:styleId="360">
    <w:name w:val="news1"/>
    <w:autoRedefine/>
    <w:qFormat/>
    <w:uiPriority w:val="0"/>
    <w:rPr>
      <w:rFonts w:hint="default" w:ascii="Times New Roman" w:hAnsi="Times New Roman" w:cs="Times New Roman"/>
      <w:sz w:val="21"/>
      <w:szCs w:val="21"/>
    </w:rPr>
  </w:style>
  <w:style w:type="character" w:customStyle="1" w:styleId="361">
    <w:name w:val="Char Char51"/>
    <w:autoRedefine/>
    <w:qFormat/>
    <w:uiPriority w:val="0"/>
    <w:rPr>
      <w:rFonts w:ascii="Calibri" w:hAnsi="Calibri" w:eastAsia="宋体"/>
      <w:sz w:val="18"/>
      <w:szCs w:val="18"/>
      <w:lang w:bidi="ar-SA"/>
    </w:rPr>
  </w:style>
  <w:style w:type="character" w:customStyle="1" w:styleId="362">
    <w:name w:val="正文文字 Char"/>
    <w:autoRedefine/>
    <w:qFormat/>
    <w:uiPriority w:val="0"/>
    <w:rPr>
      <w:rFonts w:ascii="Arial" w:hAnsi="Arial" w:eastAsia="宋体"/>
      <w:kern w:val="2"/>
      <w:sz w:val="24"/>
      <w:lang w:val="en-US" w:eastAsia="zh-CN"/>
    </w:rPr>
  </w:style>
  <w:style w:type="character" w:customStyle="1" w:styleId="363">
    <w:name w:val="大标题 Char Char"/>
    <w:autoRedefine/>
    <w:qFormat/>
    <w:uiPriority w:val="0"/>
    <w:rPr>
      <w:b/>
      <w:sz w:val="28"/>
      <w:lang w:val="en-US" w:eastAsia="zh-CN" w:bidi="ar-SA"/>
    </w:rPr>
  </w:style>
  <w:style w:type="character" w:customStyle="1" w:styleId="364">
    <w:name w:val="华电 正文 Char"/>
    <w:link w:val="365"/>
    <w:autoRedefine/>
    <w:qFormat/>
    <w:uiPriority w:val="0"/>
    <w:rPr>
      <w:rFonts w:ascii="宋体" w:hAnsi="宋体" w:eastAsia="宋体"/>
      <w:sz w:val="22"/>
      <w:lang w:bidi="ar-SA"/>
    </w:rPr>
  </w:style>
  <w:style w:type="paragraph" w:customStyle="1" w:styleId="365">
    <w:name w:val="华电 正文"/>
    <w:basedOn w:val="1"/>
    <w:link w:val="364"/>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6">
    <w:name w:val="标准正文格式 Char"/>
    <w:link w:val="367"/>
    <w:autoRedefine/>
    <w:qFormat/>
    <w:uiPriority w:val="0"/>
    <w:rPr>
      <w:rFonts w:ascii="宋体" w:eastAsia="仿宋_GB2312" w:cs="宋体"/>
      <w:color w:val="000000"/>
      <w:sz w:val="24"/>
      <w:lang w:val="en-US" w:eastAsia="zh-CN" w:bidi="ar-SA"/>
    </w:rPr>
  </w:style>
  <w:style w:type="paragraph" w:customStyle="1" w:styleId="367">
    <w:name w:val="标准正文格式"/>
    <w:basedOn w:val="1"/>
    <w:link w:val="366"/>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8">
    <w:name w:val="标题 3 Char1"/>
    <w:autoRedefine/>
    <w:qFormat/>
    <w:uiPriority w:val="0"/>
    <w:rPr>
      <w:rFonts w:ascii="Calibri" w:hAnsi="Calibri" w:eastAsia="宋体"/>
      <w:b/>
      <w:bCs/>
      <w:kern w:val="2"/>
      <w:sz w:val="32"/>
      <w:szCs w:val="32"/>
      <w:lang w:val="en-US" w:eastAsia="zh-CN" w:bidi="ar-SA"/>
    </w:rPr>
  </w:style>
  <w:style w:type="character" w:customStyle="1" w:styleId="369">
    <w:name w:val="Indent Normal Char"/>
    <w:link w:val="370"/>
    <w:autoRedefine/>
    <w:qFormat/>
    <w:uiPriority w:val="0"/>
    <w:rPr>
      <w:kern w:val="2"/>
      <w:sz w:val="21"/>
      <w:lang w:bidi="ar-SA"/>
    </w:rPr>
  </w:style>
  <w:style w:type="paragraph" w:customStyle="1" w:styleId="370">
    <w:name w:val="Indent Normal"/>
    <w:basedOn w:val="1"/>
    <w:link w:val="369"/>
    <w:autoRedefine/>
    <w:qFormat/>
    <w:uiPriority w:val="0"/>
    <w:pPr>
      <w:ind w:firstLine="420"/>
    </w:pPr>
    <w:rPr>
      <w:szCs w:val="20"/>
    </w:rPr>
  </w:style>
  <w:style w:type="character" w:customStyle="1" w:styleId="371">
    <w:name w:val="line1"/>
    <w:autoRedefine/>
    <w:qFormat/>
    <w:uiPriority w:val="0"/>
    <w:rPr>
      <w:spacing w:val="360"/>
      <w:u w:val="none"/>
    </w:rPr>
  </w:style>
  <w:style w:type="character" w:customStyle="1" w:styleId="372">
    <w:name w:val="页脚 Char"/>
    <w:autoRedefine/>
    <w:qFormat/>
    <w:uiPriority w:val="99"/>
    <w:rPr>
      <w:kern w:val="2"/>
      <w:sz w:val="18"/>
      <w:szCs w:val="18"/>
      <w:lang w:bidi="ar-SA"/>
    </w:rPr>
  </w:style>
  <w:style w:type="character" w:customStyle="1" w:styleId="373">
    <w:name w:val="point_normal1"/>
    <w:autoRedefine/>
    <w:qFormat/>
    <w:uiPriority w:val="0"/>
    <w:rPr>
      <w:rFonts w:hint="default" w:ascii="Arial" w:hAnsi="Arial" w:cs="Arial"/>
      <w:sz w:val="18"/>
      <w:szCs w:val="18"/>
    </w:rPr>
  </w:style>
  <w:style w:type="character" w:customStyle="1" w:styleId="374">
    <w:name w:val="unnamed11"/>
    <w:autoRedefine/>
    <w:qFormat/>
    <w:uiPriority w:val="0"/>
    <w:rPr>
      <w:color w:val="000000"/>
      <w:sz w:val="20"/>
      <w:szCs w:val="20"/>
    </w:rPr>
  </w:style>
  <w:style w:type="character" w:customStyle="1" w:styleId="375">
    <w:name w:val="模板正文 Char"/>
    <w:link w:val="376"/>
    <w:autoRedefine/>
    <w:qFormat/>
    <w:uiPriority w:val="0"/>
    <w:rPr>
      <w:rFonts w:ascii="Arial" w:hAnsi="Arial"/>
      <w:szCs w:val="21"/>
    </w:rPr>
  </w:style>
  <w:style w:type="paragraph" w:customStyle="1" w:styleId="376">
    <w:name w:val="模板正文"/>
    <w:basedOn w:val="1"/>
    <w:link w:val="375"/>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7">
    <w:name w:val="*Body Text Char1"/>
    <w:link w:val="378"/>
    <w:autoRedefine/>
    <w:qFormat/>
    <w:uiPriority w:val="0"/>
    <w:rPr>
      <w:rFonts w:ascii="Futura Lt" w:hAnsi="Futura Lt" w:cs="Futura Lt"/>
      <w:sz w:val="21"/>
      <w:szCs w:val="21"/>
      <w:lang w:val="en-US" w:eastAsia="en-US" w:bidi="ar-SA"/>
    </w:rPr>
  </w:style>
  <w:style w:type="paragraph" w:customStyle="1" w:styleId="378">
    <w:name w:val="*Body Text"/>
    <w:link w:val="377"/>
    <w:autoRedefine/>
    <w:qFormat/>
    <w:uiPriority w:val="0"/>
    <w:pPr>
      <w:spacing w:line="360" w:lineRule="auto"/>
    </w:pPr>
    <w:rPr>
      <w:rFonts w:ascii="Futura Lt" w:hAnsi="Futura Lt" w:eastAsia="宋体" w:cs="Futura Lt"/>
      <w:sz w:val="21"/>
      <w:szCs w:val="21"/>
      <w:lang w:val="en-US" w:eastAsia="en-US" w:bidi="ar-SA"/>
    </w:rPr>
  </w:style>
  <w:style w:type="character" w:customStyle="1" w:styleId="379">
    <w:name w:val="14_black1"/>
    <w:autoRedefine/>
    <w:qFormat/>
    <w:uiPriority w:val="0"/>
    <w:rPr>
      <w:color w:val="000000"/>
      <w:sz w:val="21"/>
    </w:rPr>
  </w:style>
  <w:style w:type="character" w:customStyle="1" w:styleId="380">
    <w:name w:val="样式 小四1"/>
    <w:autoRedefine/>
    <w:qFormat/>
    <w:uiPriority w:val="0"/>
    <w:rPr>
      <w:rFonts w:ascii="Tahoma" w:hAnsi="Tahoma" w:eastAsia="仿宋_GB2312"/>
      <w:kern w:val="2"/>
      <w:sz w:val="24"/>
      <w:lang w:val="en-US" w:eastAsia="zh-CN" w:bidi="ar-SA"/>
    </w:rPr>
  </w:style>
  <w:style w:type="character" w:customStyle="1" w:styleId="381">
    <w:name w:val="Char Char3"/>
    <w:autoRedefine/>
    <w:qFormat/>
    <w:uiPriority w:val="0"/>
    <w:rPr>
      <w:rFonts w:ascii="Arial" w:hAnsi="Arial" w:eastAsia="黑体"/>
      <w:b/>
      <w:kern w:val="2"/>
      <w:sz w:val="32"/>
      <w:lang w:val="en-US" w:eastAsia="zh-CN" w:bidi="ar-SA"/>
    </w:rPr>
  </w:style>
  <w:style w:type="character" w:customStyle="1" w:styleId="382">
    <w:name w:val="style51"/>
    <w:autoRedefine/>
    <w:qFormat/>
    <w:uiPriority w:val="0"/>
    <w:rPr>
      <w:rFonts w:hint="eastAsia" w:ascii="宋体" w:hAnsi="宋体" w:eastAsia="宋体"/>
      <w:color w:val="333333"/>
      <w:sz w:val="23"/>
      <w:szCs w:val="23"/>
      <w:u w:val="none"/>
    </w:rPr>
  </w:style>
  <w:style w:type="character" w:customStyle="1" w:styleId="383">
    <w:name w:val="font3"/>
    <w:basedOn w:val="138"/>
    <w:autoRedefine/>
    <w:qFormat/>
    <w:uiPriority w:val="0"/>
  </w:style>
  <w:style w:type="character" w:customStyle="1" w:styleId="384">
    <w:name w:val="样式4 Char"/>
    <w:link w:val="385"/>
    <w:autoRedefine/>
    <w:qFormat/>
    <w:uiPriority w:val="0"/>
    <w:rPr>
      <w:rFonts w:ascii="Calibri" w:hAnsi="Calibri" w:eastAsia="宋体"/>
      <w:kern w:val="2"/>
      <w:sz w:val="24"/>
      <w:szCs w:val="22"/>
      <w:lang w:val="en-US" w:eastAsia="zh-CN" w:bidi="ar-SA"/>
    </w:rPr>
  </w:style>
  <w:style w:type="paragraph" w:customStyle="1" w:styleId="385">
    <w:name w:val="样式4"/>
    <w:basedOn w:val="1"/>
    <w:link w:val="384"/>
    <w:autoRedefine/>
    <w:qFormat/>
    <w:uiPriority w:val="0"/>
    <w:pPr>
      <w:spacing w:line="360" w:lineRule="auto"/>
    </w:pPr>
    <w:rPr>
      <w:sz w:val="24"/>
    </w:rPr>
  </w:style>
  <w:style w:type="character" w:customStyle="1" w:styleId="386">
    <w:name w:val="样式 正文缩进 + 首行缩进:  2 字符 Char"/>
    <w:link w:val="387"/>
    <w:autoRedefine/>
    <w:qFormat/>
    <w:uiPriority w:val="0"/>
    <w:rPr>
      <w:rFonts w:ascii="Times New Roman" w:hAnsi="Times New Roman"/>
      <w:kern w:val="2"/>
      <w:sz w:val="24"/>
    </w:rPr>
  </w:style>
  <w:style w:type="paragraph" w:customStyle="1" w:styleId="387">
    <w:name w:val="样式 正文缩进 + 首行缩进:  2 字符"/>
    <w:basedOn w:val="22"/>
    <w:link w:val="386"/>
    <w:autoRedefine/>
    <w:qFormat/>
    <w:uiPriority w:val="0"/>
    <w:pPr>
      <w:spacing w:line="360" w:lineRule="auto"/>
      <w:ind w:firstLine="200" w:firstLineChars="200"/>
    </w:pPr>
    <w:rPr>
      <w:rFonts w:ascii="Times New Roman" w:hAnsi="Times New Roman"/>
      <w:sz w:val="24"/>
    </w:rPr>
  </w:style>
  <w:style w:type="character" w:customStyle="1" w:styleId="388">
    <w:name w:val="inf1"/>
    <w:autoRedefine/>
    <w:qFormat/>
    <w:uiPriority w:val="0"/>
    <w:rPr>
      <w:rFonts w:hint="eastAsia" w:ascii="宋体" w:hAnsi="宋体" w:eastAsia="宋体"/>
      <w:color w:val="000000"/>
      <w:sz w:val="20"/>
      <w:szCs w:val="20"/>
    </w:rPr>
  </w:style>
  <w:style w:type="character" w:customStyle="1" w:styleId="389">
    <w:name w:val="h3 Char"/>
    <w:autoRedefine/>
    <w:qFormat/>
    <w:uiPriority w:val="0"/>
    <w:rPr>
      <w:rFonts w:ascii="Times New Roman" w:hAnsi="Times New Roman"/>
      <w:b/>
      <w:bCs/>
      <w:kern w:val="2"/>
      <w:sz w:val="32"/>
      <w:szCs w:val="32"/>
    </w:rPr>
  </w:style>
  <w:style w:type="character" w:customStyle="1" w:styleId="390">
    <w:name w:val="apple-style-span"/>
    <w:basedOn w:val="138"/>
    <w:autoRedefine/>
    <w:qFormat/>
    <w:uiPriority w:val="0"/>
  </w:style>
  <w:style w:type="character" w:customStyle="1" w:styleId="391">
    <w:name w:val="样式 首行缩进:  0.85 厘米 Char"/>
    <w:link w:val="392"/>
    <w:autoRedefine/>
    <w:qFormat/>
    <w:uiPriority w:val="0"/>
    <w:rPr>
      <w:rFonts w:eastAsia="宋体" w:cs="宋体"/>
      <w:kern w:val="2"/>
      <w:sz w:val="24"/>
      <w:lang w:val="en-US" w:eastAsia="zh-CN" w:bidi="ar-SA"/>
    </w:rPr>
  </w:style>
  <w:style w:type="paragraph" w:customStyle="1" w:styleId="392">
    <w:name w:val="样式 首行缩进:  0.85 厘米"/>
    <w:basedOn w:val="1"/>
    <w:link w:val="391"/>
    <w:autoRedefine/>
    <w:qFormat/>
    <w:uiPriority w:val="0"/>
    <w:pPr>
      <w:spacing w:line="360" w:lineRule="auto"/>
      <w:ind w:firstLine="480"/>
    </w:pPr>
    <w:rPr>
      <w:rFonts w:cs="宋体"/>
      <w:sz w:val="24"/>
      <w:szCs w:val="20"/>
    </w:rPr>
  </w:style>
  <w:style w:type="character" w:customStyle="1" w:styleId="393">
    <w:name w:val="style31"/>
    <w:autoRedefine/>
    <w:qFormat/>
    <w:uiPriority w:val="0"/>
    <w:rPr>
      <w:color w:val="666666"/>
    </w:rPr>
  </w:style>
  <w:style w:type="character" w:customStyle="1" w:styleId="394">
    <w:name w:val="_正文段落 Char"/>
    <w:link w:val="395"/>
    <w:autoRedefine/>
    <w:qFormat/>
    <w:uiPriority w:val="0"/>
    <w:rPr>
      <w:rFonts w:ascii="Times New Roman" w:hAnsi="Times New Roman"/>
      <w:kern w:val="2"/>
      <w:sz w:val="21"/>
      <w:szCs w:val="24"/>
    </w:rPr>
  </w:style>
  <w:style w:type="paragraph" w:customStyle="1" w:styleId="395">
    <w:name w:val="_正文段落"/>
    <w:basedOn w:val="1"/>
    <w:link w:val="394"/>
    <w:autoRedefine/>
    <w:qFormat/>
    <w:uiPriority w:val="0"/>
    <w:pPr>
      <w:spacing w:beforeLines="15" w:afterLines="15" w:line="360" w:lineRule="auto"/>
      <w:ind w:firstLine="200" w:firstLineChars="200"/>
    </w:pPr>
    <w:rPr>
      <w:rFonts w:ascii="Times New Roman" w:hAnsi="Times New Roman"/>
      <w:szCs w:val="24"/>
    </w:rPr>
  </w:style>
  <w:style w:type="character" w:customStyle="1" w:styleId="396">
    <w:name w:val="列表1"/>
    <w:basedOn w:val="138"/>
    <w:autoRedefine/>
    <w:qFormat/>
    <w:uiPriority w:val="0"/>
  </w:style>
  <w:style w:type="character" w:customStyle="1" w:styleId="397">
    <w:name w:val="Char Char61"/>
    <w:autoRedefine/>
    <w:qFormat/>
    <w:uiPriority w:val="0"/>
    <w:rPr>
      <w:rFonts w:ascii="Calibri" w:hAnsi="Calibri" w:eastAsia="宋体"/>
      <w:b/>
      <w:bCs/>
      <w:kern w:val="2"/>
      <w:sz w:val="28"/>
      <w:szCs w:val="28"/>
      <w:lang w:bidi="ar-SA"/>
    </w:rPr>
  </w:style>
  <w:style w:type="character" w:customStyle="1" w:styleId="398">
    <w:name w:val="数据小节格式"/>
    <w:autoRedefine/>
    <w:qFormat/>
    <w:uiPriority w:val="0"/>
    <w:rPr>
      <w:rFonts w:ascii="新宋体" w:hAnsi="新宋体" w:eastAsia="华文中宋"/>
      <w:b/>
      <w:bCs/>
      <w:sz w:val="27"/>
      <w:szCs w:val="26"/>
      <w:shd w:val="clear" w:color="auto" w:fill="auto"/>
    </w:rPr>
  </w:style>
  <w:style w:type="character" w:customStyle="1" w:styleId="399">
    <w:name w:val="自定义正文 Char Char"/>
    <w:autoRedefine/>
    <w:qFormat/>
    <w:uiPriority w:val="0"/>
    <w:rPr>
      <w:rFonts w:eastAsia="宋体"/>
      <w:kern w:val="2"/>
      <w:sz w:val="24"/>
      <w:szCs w:val="24"/>
      <w:lang w:val="en-US" w:eastAsia="zh-CN" w:bidi="ar-SA"/>
    </w:rPr>
  </w:style>
  <w:style w:type="character" w:customStyle="1" w:styleId="400">
    <w:name w:val="apple-converted-space"/>
    <w:autoRedefine/>
    <w:qFormat/>
    <w:uiPriority w:val="0"/>
  </w:style>
  <w:style w:type="character" w:customStyle="1" w:styleId="401">
    <w:name w:val="表格文字 Char"/>
    <w:link w:val="402"/>
    <w:autoRedefine/>
    <w:qFormat/>
    <w:uiPriority w:val="0"/>
    <w:rPr>
      <w:rFonts w:ascii="Times New Roman" w:hAnsi="Times New Roman"/>
      <w:kern w:val="2"/>
      <w:sz w:val="18"/>
      <w:szCs w:val="24"/>
    </w:rPr>
  </w:style>
  <w:style w:type="paragraph" w:customStyle="1" w:styleId="402">
    <w:name w:val="表格文字"/>
    <w:basedOn w:val="1"/>
    <w:link w:val="401"/>
    <w:autoRedefine/>
    <w:qFormat/>
    <w:uiPriority w:val="0"/>
    <w:pPr>
      <w:jc w:val="left"/>
      <w:textAlignment w:val="top"/>
    </w:pPr>
    <w:rPr>
      <w:rFonts w:ascii="Times New Roman" w:hAnsi="Times New Roman"/>
      <w:sz w:val="18"/>
      <w:szCs w:val="24"/>
    </w:rPr>
  </w:style>
  <w:style w:type="character" w:customStyle="1" w:styleId="403">
    <w:name w:val="我的正文 Char"/>
    <w:link w:val="404"/>
    <w:autoRedefine/>
    <w:qFormat/>
    <w:uiPriority w:val="0"/>
    <w:rPr>
      <w:rFonts w:eastAsia="仿宋_GB2312" w:cs="宋体"/>
      <w:kern w:val="2"/>
      <w:sz w:val="24"/>
    </w:rPr>
  </w:style>
  <w:style w:type="paragraph" w:customStyle="1" w:styleId="404">
    <w:name w:val="我的正文"/>
    <w:basedOn w:val="1"/>
    <w:link w:val="403"/>
    <w:autoRedefine/>
    <w:qFormat/>
    <w:uiPriority w:val="0"/>
    <w:pPr>
      <w:spacing w:afterLines="100" w:line="360" w:lineRule="auto"/>
      <w:ind w:firstLine="480" w:firstLineChars="200"/>
    </w:pPr>
    <w:rPr>
      <w:rFonts w:eastAsia="仿宋_GB2312"/>
      <w:sz w:val="24"/>
      <w:szCs w:val="20"/>
    </w:rPr>
  </w:style>
  <w:style w:type="character" w:customStyle="1" w:styleId="405">
    <w:name w:val="7.表小四 Char"/>
    <w:link w:val="406"/>
    <w:autoRedefine/>
    <w:qFormat/>
    <w:uiPriority w:val="0"/>
    <w:rPr>
      <w:rFonts w:ascii="宋体" w:hAnsi="宋体" w:eastAsia="宋体"/>
      <w:kern w:val="2"/>
      <w:sz w:val="24"/>
      <w:szCs w:val="24"/>
      <w:lang w:val="en-US" w:eastAsia="zh-CN" w:bidi="ar-SA"/>
    </w:rPr>
  </w:style>
  <w:style w:type="paragraph" w:customStyle="1" w:styleId="406">
    <w:name w:val="7.表小四"/>
    <w:basedOn w:val="1"/>
    <w:link w:val="405"/>
    <w:autoRedefine/>
    <w:qFormat/>
    <w:uiPriority w:val="0"/>
    <w:pPr>
      <w:spacing w:beforeLines="50" w:afterLines="50"/>
    </w:pPr>
    <w:rPr>
      <w:rFonts w:ascii="宋体" w:hAnsi="宋体"/>
      <w:sz w:val="24"/>
      <w:szCs w:val="24"/>
    </w:rPr>
  </w:style>
  <w:style w:type="character" w:customStyle="1" w:styleId="407">
    <w:name w:val="标题 1 Char Char"/>
    <w:autoRedefine/>
    <w:qFormat/>
    <w:uiPriority w:val="0"/>
    <w:rPr>
      <w:rFonts w:eastAsia="宋体"/>
      <w:b/>
      <w:spacing w:val="-2"/>
      <w:sz w:val="24"/>
      <w:lang w:val="en-US" w:eastAsia="zh-CN" w:bidi="ar-SA"/>
    </w:rPr>
  </w:style>
  <w:style w:type="character" w:customStyle="1" w:styleId="408">
    <w:name w:val="b11_01b Char Char"/>
    <w:autoRedefine/>
    <w:qFormat/>
    <w:uiPriority w:val="0"/>
    <w:rPr>
      <w:rFonts w:ascii="Verdana" w:hAnsi="Verdana" w:eastAsia="宋体"/>
      <w:b/>
      <w:bCs/>
      <w:color w:val="4A82CA"/>
      <w:sz w:val="17"/>
      <w:szCs w:val="17"/>
      <w:lang w:val="en-US" w:eastAsia="zh-CN" w:bidi="ar-SA"/>
    </w:rPr>
  </w:style>
  <w:style w:type="character" w:customStyle="1" w:styleId="409">
    <w:name w:val="方案正文 Char"/>
    <w:link w:val="410"/>
    <w:autoRedefine/>
    <w:qFormat/>
    <w:uiPriority w:val="0"/>
    <w:rPr>
      <w:rFonts w:ascii="Calibri" w:hAnsi="Calibri" w:eastAsia="仿宋_GB2312"/>
      <w:kern w:val="2"/>
      <w:sz w:val="32"/>
      <w:szCs w:val="24"/>
      <w:lang w:val="en-US" w:eastAsia="zh-CN" w:bidi="ar-SA"/>
    </w:rPr>
  </w:style>
  <w:style w:type="paragraph" w:customStyle="1" w:styleId="410">
    <w:name w:val="方案正文"/>
    <w:basedOn w:val="1"/>
    <w:link w:val="409"/>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1">
    <w:name w:val="Char Char81"/>
    <w:autoRedefine/>
    <w:qFormat/>
    <w:uiPriority w:val="0"/>
    <w:rPr>
      <w:rFonts w:ascii="Arial" w:hAnsi="Arial" w:eastAsia="黑体"/>
      <w:b/>
      <w:bCs/>
      <w:kern w:val="2"/>
      <w:sz w:val="32"/>
      <w:szCs w:val="32"/>
      <w:lang w:val="en-US" w:eastAsia="zh-CN" w:bidi="ar-SA"/>
    </w:rPr>
  </w:style>
  <w:style w:type="character" w:customStyle="1" w:styleId="412">
    <w:name w:val="标准正文格式 Char Char"/>
    <w:autoRedefine/>
    <w:qFormat/>
    <w:uiPriority w:val="0"/>
    <w:rPr>
      <w:rFonts w:ascii="宋体" w:eastAsia="仿宋_GB2312" w:cs="宋体"/>
      <w:color w:val="000000"/>
      <w:sz w:val="24"/>
      <w:lang w:val="en-US" w:eastAsia="zh-CN" w:bidi="ar-SA"/>
    </w:rPr>
  </w:style>
  <w:style w:type="character" w:customStyle="1" w:styleId="413">
    <w:name w:val="页脚 Char Char"/>
    <w:autoRedefine/>
    <w:qFormat/>
    <w:uiPriority w:val="0"/>
    <w:rPr>
      <w:kern w:val="2"/>
      <w:sz w:val="18"/>
      <w:szCs w:val="18"/>
      <w:lang w:bidi="ar-SA"/>
    </w:rPr>
  </w:style>
  <w:style w:type="character" w:customStyle="1" w:styleId="414">
    <w:name w:val="Char Char22"/>
    <w:autoRedefine/>
    <w:qFormat/>
    <w:uiPriority w:val="0"/>
    <w:rPr>
      <w:rFonts w:ascii="宋体" w:hAnsi="Courier New" w:eastAsia="宋体"/>
      <w:sz w:val="21"/>
      <w:lang w:val="en-US" w:eastAsia="zh-CN" w:bidi="ar-SA"/>
    </w:rPr>
  </w:style>
  <w:style w:type="character" w:customStyle="1" w:styleId="415">
    <w:name w:val="投标正文 Char"/>
    <w:link w:val="416"/>
    <w:autoRedefine/>
    <w:qFormat/>
    <w:uiPriority w:val="0"/>
    <w:rPr>
      <w:rFonts w:ascii="宋体" w:hAnsi="宋体" w:eastAsia="宋体"/>
      <w:kern w:val="2"/>
      <w:sz w:val="24"/>
      <w:szCs w:val="24"/>
      <w:lang w:val="en-US" w:eastAsia="zh-CN" w:bidi="ar-SA"/>
    </w:rPr>
  </w:style>
  <w:style w:type="paragraph" w:customStyle="1" w:styleId="416">
    <w:name w:val="投标正文"/>
    <w:basedOn w:val="1"/>
    <w:link w:val="415"/>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7">
    <w:name w:val="封面日期 Char Char"/>
    <w:autoRedefine/>
    <w:qFormat/>
    <w:uiPriority w:val="0"/>
    <w:rPr>
      <w:rFonts w:eastAsia="楷体_GB2312"/>
      <w:kern w:val="2"/>
      <w:sz w:val="32"/>
      <w:lang w:val="en-US" w:eastAsia="zh-CN" w:bidi="ar-SA"/>
    </w:rPr>
  </w:style>
  <w:style w:type="character" w:customStyle="1" w:styleId="418">
    <w:name w:val="正文0缩进 Char"/>
    <w:link w:val="419"/>
    <w:autoRedefine/>
    <w:qFormat/>
    <w:uiPriority w:val="0"/>
    <w:rPr>
      <w:rFonts w:ascii="宋体" w:hAnsi="宋体"/>
      <w:sz w:val="24"/>
      <w:szCs w:val="24"/>
    </w:rPr>
  </w:style>
  <w:style w:type="paragraph" w:customStyle="1" w:styleId="419">
    <w:name w:val="正文0缩进"/>
    <w:basedOn w:val="1"/>
    <w:link w:val="418"/>
    <w:autoRedefine/>
    <w:qFormat/>
    <w:uiPriority w:val="0"/>
    <w:pPr>
      <w:spacing w:line="360" w:lineRule="auto"/>
    </w:pPr>
    <w:rPr>
      <w:rFonts w:ascii="宋体" w:hAnsi="宋体"/>
      <w:kern w:val="0"/>
      <w:sz w:val="24"/>
      <w:szCs w:val="24"/>
    </w:rPr>
  </w:style>
  <w:style w:type="character" w:customStyle="1" w:styleId="420">
    <w:name w:val="正文首行缩进 2 Char"/>
    <w:link w:val="421"/>
    <w:autoRedefine/>
    <w:qFormat/>
    <w:uiPriority w:val="0"/>
    <w:rPr>
      <w:rFonts w:eastAsia="仿宋"/>
      <w:sz w:val="24"/>
      <w:szCs w:val="24"/>
    </w:rPr>
  </w:style>
  <w:style w:type="paragraph" w:customStyle="1" w:styleId="421">
    <w:name w:val="正文首行缩进 22"/>
    <w:basedOn w:val="422"/>
    <w:link w:val="420"/>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2">
    <w:name w:val="正文文本缩进1"/>
    <w:basedOn w:val="1"/>
    <w:autoRedefine/>
    <w:qFormat/>
    <w:uiPriority w:val="0"/>
    <w:pPr>
      <w:spacing w:after="120"/>
      <w:ind w:left="420" w:leftChars="200"/>
    </w:pPr>
    <w:rPr>
      <w:rFonts w:cs="黑体"/>
    </w:rPr>
  </w:style>
  <w:style w:type="character" w:customStyle="1" w:styleId="423">
    <w:name w:val="表格中文字 Char"/>
    <w:link w:val="424"/>
    <w:autoRedefine/>
    <w:qFormat/>
    <w:uiPriority w:val="0"/>
    <w:rPr>
      <w:rFonts w:ascii="新宋体" w:hAnsi="新宋体" w:eastAsia="新宋体"/>
      <w:sz w:val="24"/>
      <w:szCs w:val="24"/>
      <w:lang w:bidi="ar-SA"/>
    </w:rPr>
  </w:style>
  <w:style w:type="paragraph" w:customStyle="1" w:styleId="424">
    <w:name w:val="表格中文字"/>
    <w:basedOn w:val="1"/>
    <w:link w:val="423"/>
    <w:autoRedefine/>
    <w:qFormat/>
    <w:uiPriority w:val="0"/>
    <w:pPr>
      <w:spacing w:line="288" w:lineRule="auto"/>
    </w:pPr>
    <w:rPr>
      <w:rFonts w:ascii="新宋体" w:hAnsi="新宋体" w:eastAsia="新宋体"/>
      <w:kern w:val="0"/>
      <w:sz w:val="24"/>
      <w:szCs w:val="24"/>
    </w:rPr>
  </w:style>
  <w:style w:type="character" w:styleId="425">
    <w:name w:val="Placeholder Text"/>
    <w:autoRedefine/>
    <w:qFormat/>
    <w:uiPriority w:val="99"/>
    <w:rPr>
      <w:color w:val="808080"/>
    </w:rPr>
  </w:style>
  <w:style w:type="character" w:customStyle="1" w:styleId="426">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7">
    <w:name w:val="封面日期 Char Char1"/>
    <w:autoRedefine/>
    <w:qFormat/>
    <w:uiPriority w:val="0"/>
    <w:rPr>
      <w:rFonts w:ascii="Calibri" w:hAnsi="Calibri" w:eastAsia="楷体_GB2312"/>
      <w:kern w:val="2"/>
      <w:sz w:val="32"/>
      <w:lang w:val="en-US" w:eastAsia="zh-CN" w:bidi="ar-SA"/>
    </w:rPr>
  </w:style>
  <w:style w:type="character" w:customStyle="1" w:styleId="428">
    <w:name w:val="viewdoctitle"/>
    <w:basedOn w:val="138"/>
    <w:autoRedefine/>
    <w:qFormat/>
    <w:uiPriority w:val="0"/>
  </w:style>
  <w:style w:type="character" w:customStyle="1" w:styleId="429">
    <w:name w:val="black10"/>
    <w:basedOn w:val="138"/>
    <w:autoRedefine/>
    <w:qFormat/>
    <w:uiPriority w:val="0"/>
  </w:style>
  <w:style w:type="character" w:customStyle="1" w:styleId="430">
    <w:name w:val="Char Char121"/>
    <w:autoRedefine/>
    <w:qFormat/>
    <w:uiPriority w:val="0"/>
    <w:rPr>
      <w:rFonts w:ascii="宋体" w:hAnsi="Courier New" w:eastAsia="宋体" w:cs="Times New Roman"/>
      <w:spacing w:val="-4"/>
      <w:sz w:val="18"/>
      <w:szCs w:val="20"/>
    </w:rPr>
  </w:style>
  <w:style w:type="character" w:customStyle="1" w:styleId="431">
    <w:name w:val="段 Char Char"/>
    <w:link w:val="432"/>
    <w:autoRedefine/>
    <w:qFormat/>
    <w:uiPriority w:val="0"/>
    <w:rPr>
      <w:rFonts w:ascii="宋体" w:hAnsi="Times New Roman"/>
      <w:sz w:val="21"/>
      <w:lang w:val="en-US" w:eastAsia="zh-CN" w:bidi="ar-SA"/>
    </w:rPr>
  </w:style>
  <w:style w:type="paragraph" w:customStyle="1" w:styleId="432">
    <w:name w:val="段"/>
    <w:link w:val="43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3">
    <w:name w:val="f9"/>
    <w:basedOn w:val="138"/>
    <w:autoRedefine/>
    <w:qFormat/>
    <w:uiPriority w:val="0"/>
  </w:style>
  <w:style w:type="character" w:customStyle="1" w:styleId="434">
    <w:name w:val="ZJGIS-四级标题 Char"/>
    <w:link w:val="435"/>
    <w:autoRedefine/>
    <w:qFormat/>
    <w:uiPriority w:val="0"/>
    <w:rPr>
      <w:rFonts w:ascii="Arial" w:hAnsi="Arial" w:eastAsia="仿宋_GB2312"/>
      <w:b/>
      <w:bCs/>
      <w:sz w:val="28"/>
      <w:szCs w:val="28"/>
    </w:rPr>
  </w:style>
  <w:style w:type="paragraph" w:customStyle="1" w:styleId="435">
    <w:name w:val="ZJGIS-四级标题"/>
    <w:basedOn w:val="6"/>
    <w:link w:val="434"/>
    <w:autoRedefine/>
    <w:qFormat/>
    <w:uiPriority w:val="0"/>
    <w:pPr>
      <w:numPr>
        <w:ilvl w:val="3"/>
        <w:numId w:val="12"/>
      </w:numPr>
      <w:spacing w:before="120" w:after="120" w:line="240" w:lineRule="auto"/>
    </w:pPr>
    <w:rPr>
      <w:rFonts w:eastAsia="仿宋_GB2312"/>
      <w:kern w:val="0"/>
    </w:rPr>
  </w:style>
  <w:style w:type="character" w:customStyle="1" w:styleId="436">
    <w:name w:val="不明显参考1"/>
    <w:autoRedefine/>
    <w:qFormat/>
    <w:uiPriority w:val="31"/>
    <w:rPr>
      <w:smallCaps/>
      <w:color w:val="C0504D"/>
      <w:u w:val="single"/>
    </w:rPr>
  </w:style>
  <w:style w:type="character" w:customStyle="1" w:styleId="437">
    <w:name w:val="样式 样式 正文首行缩进 + 首行缩进:  2 字符 + 首行缩进:  2 字符 Char"/>
    <w:link w:val="438"/>
    <w:autoRedefine/>
    <w:qFormat/>
    <w:uiPriority w:val="0"/>
    <w:rPr>
      <w:rFonts w:cs="宋体"/>
      <w:kern w:val="2"/>
      <w:sz w:val="24"/>
    </w:rPr>
  </w:style>
  <w:style w:type="paragraph" w:customStyle="1" w:styleId="438">
    <w:name w:val="样式 样式 正文首行缩进 + 首行缩进:  2 字符 + 首行缩进:  2 字符"/>
    <w:basedOn w:val="1"/>
    <w:link w:val="437"/>
    <w:autoRedefine/>
    <w:qFormat/>
    <w:uiPriority w:val="0"/>
    <w:pPr>
      <w:spacing w:line="440" w:lineRule="exact"/>
      <w:ind w:firstLine="200" w:firstLineChars="200"/>
    </w:pPr>
    <w:rPr>
      <w:sz w:val="24"/>
      <w:szCs w:val="20"/>
    </w:rPr>
  </w:style>
  <w:style w:type="character" w:customStyle="1" w:styleId="439">
    <w:name w:val="Char Char31"/>
    <w:autoRedefine/>
    <w:qFormat/>
    <w:uiPriority w:val="0"/>
    <w:rPr>
      <w:rFonts w:ascii="Arial" w:hAnsi="Arial" w:eastAsia="黑体"/>
      <w:b/>
      <w:kern w:val="2"/>
      <w:sz w:val="32"/>
      <w:lang w:val="en-US" w:eastAsia="zh-CN" w:bidi="ar-SA"/>
    </w:rPr>
  </w:style>
  <w:style w:type="character" w:customStyle="1" w:styleId="440">
    <w:name w:val="b titlename wangputoptitle"/>
    <w:basedOn w:val="138"/>
    <w:autoRedefine/>
    <w:qFormat/>
    <w:uiPriority w:val="0"/>
  </w:style>
  <w:style w:type="character" w:customStyle="1" w:styleId="441">
    <w:name w:val="tw4winExternal"/>
    <w:autoRedefine/>
    <w:qFormat/>
    <w:uiPriority w:val="0"/>
    <w:rPr>
      <w:rFonts w:ascii="Courier New" w:hAnsi="Courier New"/>
      <w:color w:val="808080"/>
    </w:rPr>
  </w:style>
  <w:style w:type="character" w:customStyle="1" w:styleId="442">
    <w:name w:val="glossaryitem"/>
    <w:autoRedefine/>
    <w:qFormat/>
    <w:uiPriority w:val="0"/>
    <w:rPr>
      <w:u w:val="none"/>
    </w:rPr>
  </w:style>
  <w:style w:type="character" w:customStyle="1" w:styleId="443">
    <w:name w:val="title_emph1"/>
    <w:autoRedefine/>
    <w:qFormat/>
    <w:uiPriority w:val="0"/>
    <w:rPr>
      <w:rFonts w:hint="default" w:ascii="Arial" w:hAnsi="Arial" w:cs="Arial"/>
      <w:b/>
      <w:bCs/>
      <w:sz w:val="18"/>
      <w:szCs w:val="18"/>
    </w:rPr>
  </w:style>
  <w:style w:type="character" w:customStyle="1" w:styleId="444">
    <w:name w:val="Char Char1"/>
    <w:autoRedefine/>
    <w:qFormat/>
    <w:uiPriority w:val="0"/>
    <w:rPr>
      <w:kern w:val="2"/>
      <w:sz w:val="18"/>
      <w:szCs w:val="18"/>
    </w:rPr>
  </w:style>
  <w:style w:type="character" w:customStyle="1" w:styleId="445">
    <w:name w:val="正文段落 Char"/>
    <w:link w:val="446"/>
    <w:autoRedefine/>
    <w:qFormat/>
    <w:uiPriority w:val="0"/>
    <w:rPr>
      <w:rFonts w:ascii="Times New Roman" w:hAnsi="Times New Roman"/>
      <w:kern w:val="2"/>
      <w:sz w:val="24"/>
    </w:rPr>
  </w:style>
  <w:style w:type="paragraph" w:customStyle="1" w:styleId="446">
    <w:name w:val="正文段落"/>
    <w:basedOn w:val="1"/>
    <w:link w:val="445"/>
    <w:autoRedefine/>
    <w:qFormat/>
    <w:uiPriority w:val="0"/>
    <w:pPr>
      <w:spacing w:line="300" w:lineRule="auto"/>
      <w:ind w:firstLine="510"/>
    </w:pPr>
    <w:rPr>
      <w:rFonts w:ascii="Times New Roman" w:hAnsi="Times New Roman"/>
      <w:sz w:val="24"/>
      <w:szCs w:val="20"/>
    </w:rPr>
  </w:style>
  <w:style w:type="character" w:customStyle="1" w:styleId="447">
    <w:name w:val="paramname2"/>
    <w:basedOn w:val="138"/>
    <w:autoRedefine/>
    <w:qFormat/>
    <w:uiPriority w:val="0"/>
  </w:style>
  <w:style w:type="character" w:customStyle="1" w:styleId="448">
    <w:name w:val="样式 首行缩进:  2 字符 Char"/>
    <w:link w:val="449"/>
    <w:autoRedefine/>
    <w:qFormat/>
    <w:uiPriority w:val="0"/>
    <w:rPr>
      <w:rFonts w:ascii="宋体" w:hAnsi="宋体"/>
      <w:bCs/>
      <w:color w:val="000000"/>
      <w:sz w:val="24"/>
      <w:szCs w:val="24"/>
    </w:rPr>
  </w:style>
  <w:style w:type="paragraph" w:customStyle="1" w:styleId="449">
    <w:name w:val="样式 首行缩进:  2 字符"/>
    <w:basedOn w:val="1"/>
    <w:link w:val="448"/>
    <w:autoRedefine/>
    <w:qFormat/>
    <w:uiPriority w:val="0"/>
    <w:pPr>
      <w:widowControl/>
      <w:numPr>
        <w:ilvl w:val="0"/>
        <w:numId w:val="13"/>
      </w:numPr>
    </w:pPr>
    <w:rPr>
      <w:rFonts w:ascii="宋体" w:hAnsi="宋体"/>
      <w:bCs/>
      <w:color w:val="000000"/>
      <w:kern w:val="0"/>
      <w:sz w:val="24"/>
      <w:szCs w:val="24"/>
    </w:rPr>
  </w:style>
  <w:style w:type="character" w:customStyle="1" w:styleId="450">
    <w:name w:val="h4 Char2"/>
    <w:autoRedefine/>
    <w:qFormat/>
    <w:uiPriority w:val="0"/>
    <w:rPr>
      <w:rFonts w:ascii="Arial" w:hAnsi="Arial" w:eastAsia="黑体"/>
      <w:b/>
      <w:bCs/>
      <w:kern w:val="2"/>
      <w:sz w:val="28"/>
      <w:szCs w:val="28"/>
      <w:lang w:val="en-US" w:eastAsia="zh-CN" w:bidi="ar-SA"/>
    </w:rPr>
  </w:style>
  <w:style w:type="character" w:customStyle="1" w:styleId="451">
    <w:name w:val="大汉方案正文 Char Char Char"/>
    <w:link w:val="452"/>
    <w:autoRedefine/>
    <w:qFormat/>
    <w:uiPriority w:val="0"/>
    <w:rPr>
      <w:rFonts w:ascii="Arial" w:hAnsi="Arial" w:eastAsia="宋体"/>
      <w:sz w:val="24"/>
      <w:szCs w:val="24"/>
      <w:lang w:bidi="ar-SA"/>
    </w:rPr>
  </w:style>
  <w:style w:type="paragraph" w:customStyle="1" w:styleId="452">
    <w:name w:val="大汉方案正文 Char"/>
    <w:basedOn w:val="1"/>
    <w:link w:val="451"/>
    <w:autoRedefine/>
    <w:qFormat/>
    <w:uiPriority w:val="0"/>
    <w:pPr>
      <w:spacing w:line="360" w:lineRule="auto"/>
      <w:ind w:firstLine="200" w:firstLineChars="200"/>
    </w:pPr>
    <w:rPr>
      <w:rFonts w:ascii="Arial" w:hAnsi="Arial"/>
      <w:kern w:val="0"/>
      <w:sz w:val="24"/>
      <w:szCs w:val="24"/>
    </w:rPr>
  </w:style>
  <w:style w:type="character" w:customStyle="1" w:styleId="453">
    <w:name w:val="表格正文 Char Char"/>
    <w:link w:val="454"/>
    <w:autoRedefine/>
    <w:qFormat/>
    <w:uiPriority w:val="0"/>
    <w:rPr>
      <w:rFonts w:ascii="Times New Roman" w:hAnsi="Times New Roman" w:eastAsia="仿宋_GB2312"/>
      <w:szCs w:val="21"/>
    </w:rPr>
  </w:style>
  <w:style w:type="paragraph" w:customStyle="1" w:styleId="454">
    <w:name w:val="表格正文"/>
    <w:basedOn w:val="1"/>
    <w:link w:val="453"/>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5">
    <w:name w:val="正文标准样式ty Char2"/>
    <w:link w:val="456"/>
    <w:autoRedefine/>
    <w:qFormat/>
    <w:uiPriority w:val="0"/>
    <w:rPr>
      <w:rFonts w:eastAsia="宋体" w:cs="宋体"/>
      <w:kern w:val="2"/>
      <w:sz w:val="24"/>
      <w:lang w:val="en-US" w:eastAsia="zh-CN" w:bidi="ar-SA"/>
    </w:rPr>
  </w:style>
  <w:style w:type="paragraph" w:customStyle="1" w:styleId="456">
    <w:name w:val="正文标准样式ty"/>
    <w:basedOn w:val="1"/>
    <w:link w:val="455"/>
    <w:autoRedefine/>
    <w:qFormat/>
    <w:uiPriority w:val="0"/>
    <w:pPr>
      <w:spacing w:line="360" w:lineRule="auto"/>
      <w:ind w:firstLine="480" w:firstLineChars="200"/>
    </w:pPr>
    <w:rPr>
      <w:rFonts w:cs="宋体"/>
      <w:sz w:val="24"/>
      <w:szCs w:val="20"/>
    </w:rPr>
  </w:style>
  <w:style w:type="character" w:customStyle="1" w:styleId="457">
    <w:name w:val="Char Char13"/>
    <w:autoRedefine/>
    <w:qFormat/>
    <w:uiPriority w:val="0"/>
    <w:rPr>
      <w:rFonts w:ascii="Calibri" w:hAnsi="Calibri" w:eastAsia="宋体" w:cs="Times New Roman"/>
      <w:sz w:val="18"/>
      <w:szCs w:val="18"/>
    </w:rPr>
  </w:style>
  <w:style w:type="character" w:customStyle="1" w:styleId="458">
    <w:name w:val="Char Char71"/>
    <w:autoRedefine/>
    <w:qFormat/>
    <w:uiPriority w:val="0"/>
    <w:rPr>
      <w:rFonts w:eastAsia="宋体"/>
      <w:b/>
      <w:kern w:val="2"/>
      <w:sz w:val="32"/>
      <w:lang w:bidi="ar-SA"/>
    </w:rPr>
  </w:style>
  <w:style w:type="character" w:customStyle="1" w:styleId="459">
    <w:name w:val="Char Char91"/>
    <w:autoRedefine/>
    <w:qFormat/>
    <w:uiPriority w:val="0"/>
    <w:rPr>
      <w:rFonts w:eastAsia="宋体"/>
      <w:b/>
      <w:kern w:val="44"/>
      <w:sz w:val="44"/>
      <w:lang w:bidi="ar-SA"/>
    </w:rPr>
  </w:style>
  <w:style w:type="character" w:customStyle="1" w:styleId="460">
    <w:name w:val="吉奥表格正文 Char"/>
    <w:link w:val="461"/>
    <w:autoRedefine/>
    <w:qFormat/>
    <w:uiPriority w:val="0"/>
    <w:rPr>
      <w:rFonts w:ascii="Times New Roman" w:hAnsi="Times New Roman" w:eastAsia="仿宋_GB2312"/>
      <w:szCs w:val="21"/>
    </w:rPr>
  </w:style>
  <w:style w:type="paragraph" w:customStyle="1" w:styleId="461">
    <w:name w:val="吉奥表格正文"/>
    <w:basedOn w:val="1"/>
    <w:link w:val="460"/>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2">
    <w:name w:val="+SymcPara Char"/>
    <w:link w:val="463"/>
    <w:autoRedefine/>
    <w:qFormat/>
    <w:uiPriority w:val="0"/>
    <w:rPr>
      <w:rFonts w:ascii="宋体" w:hAnsi="宋体" w:cs="Arial"/>
      <w:lang w:val="en-US" w:eastAsia="en-US" w:bidi="ar-SA"/>
    </w:rPr>
  </w:style>
  <w:style w:type="paragraph" w:customStyle="1" w:styleId="463">
    <w:name w:val="+SymcPara"/>
    <w:link w:val="462"/>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4">
    <w:name w:val="a Char Char"/>
    <w:autoRedefine/>
    <w:qFormat/>
    <w:uiPriority w:val="0"/>
    <w:rPr>
      <w:rFonts w:ascii="宋体" w:hAnsi="宋体" w:eastAsia="仿宋_GB2312"/>
      <w:sz w:val="24"/>
      <w:lang w:val="en-US" w:eastAsia="zh-CN" w:bidi="ar-SA"/>
    </w:rPr>
  </w:style>
  <w:style w:type="character" w:customStyle="1" w:styleId="465">
    <w:name w:val="7.表小四 Char Char"/>
    <w:autoRedefine/>
    <w:qFormat/>
    <w:uiPriority w:val="0"/>
    <w:rPr>
      <w:rFonts w:ascii="宋体" w:hAnsi="宋体" w:eastAsia="宋体"/>
      <w:kern w:val="2"/>
      <w:sz w:val="24"/>
      <w:szCs w:val="24"/>
      <w:lang w:val="en-US" w:eastAsia="zh-CN" w:bidi="ar-SA"/>
    </w:rPr>
  </w:style>
  <w:style w:type="character" w:customStyle="1" w:styleId="466">
    <w:name w:val="ca-16"/>
    <w:basedOn w:val="138"/>
    <w:autoRedefine/>
    <w:qFormat/>
    <w:uiPriority w:val="0"/>
  </w:style>
  <w:style w:type="character" w:customStyle="1" w:styleId="467">
    <w:name w:val="正文（缩进） Char"/>
    <w:link w:val="468"/>
    <w:autoRedefine/>
    <w:qFormat/>
    <w:uiPriority w:val="0"/>
    <w:rPr>
      <w:kern w:val="2"/>
      <w:sz w:val="24"/>
      <w:szCs w:val="24"/>
    </w:rPr>
  </w:style>
  <w:style w:type="paragraph" w:customStyle="1" w:styleId="468">
    <w:name w:val="正文（缩进）"/>
    <w:basedOn w:val="1"/>
    <w:link w:val="467"/>
    <w:autoRedefine/>
    <w:qFormat/>
    <w:uiPriority w:val="0"/>
    <w:pPr>
      <w:spacing w:beforeLines="50" w:afterLines="50" w:line="360" w:lineRule="auto"/>
      <w:ind w:firstLine="480" w:firstLineChars="200"/>
    </w:pPr>
    <w:rPr>
      <w:sz w:val="24"/>
      <w:szCs w:val="24"/>
    </w:rPr>
  </w:style>
  <w:style w:type="character" w:customStyle="1" w:styleId="469">
    <w:name w:val="文档正文1 Char"/>
    <w:link w:val="470"/>
    <w:autoRedefine/>
    <w:qFormat/>
    <w:uiPriority w:val="0"/>
    <w:rPr>
      <w:rFonts w:ascii="仿宋_GB2312" w:hAnsi="仿宋" w:eastAsia="仿宋_GB2312"/>
      <w:kern w:val="2"/>
      <w:sz w:val="30"/>
      <w:szCs w:val="30"/>
      <w:lang w:bidi="ar-SA"/>
    </w:rPr>
  </w:style>
  <w:style w:type="paragraph" w:customStyle="1" w:styleId="470">
    <w:name w:val="文档正文1"/>
    <w:basedOn w:val="1"/>
    <w:link w:val="469"/>
    <w:autoRedefine/>
    <w:qFormat/>
    <w:uiPriority w:val="0"/>
    <w:pPr>
      <w:spacing w:line="360" w:lineRule="auto"/>
      <w:ind w:firstLine="600"/>
    </w:pPr>
    <w:rPr>
      <w:rFonts w:ascii="仿宋_GB2312" w:hAnsi="仿宋" w:eastAsia="仿宋_GB2312"/>
      <w:sz w:val="30"/>
      <w:szCs w:val="30"/>
    </w:rPr>
  </w:style>
  <w:style w:type="character" w:customStyle="1" w:styleId="471">
    <w:name w:val="Indent Normal Char Char"/>
    <w:autoRedefine/>
    <w:qFormat/>
    <w:uiPriority w:val="0"/>
    <w:rPr>
      <w:kern w:val="2"/>
      <w:sz w:val="21"/>
      <w:lang w:bidi="ar-SA"/>
    </w:rPr>
  </w:style>
  <w:style w:type="character" w:customStyle="1" w:styleId="472">
    <w:name w:val="标题 4 Char1"/>
    <w:autoRedefine/>
    <w:qFormat/>
    <w:uiPriority w:val="0"/>
    <w:rPr>
      <w:rFonts w:ascii="Cambria" w:hAnsi="Cambria" w:eastAsia="宋体" w:cs="Times New Roman"/>
      <w:b/>
      <w:bCs/>
      <w:kern w:val="2"/>
      <w:sz w:val="28"/>
      <w:szCs w:val="28"/>
    </w:rPr>
  </w:style>
  <w:style w:type="character" w:customStyle="1" w:styleId="473">
    <w:name w:val="列出段落 Char Char"/>
    <w:autoRedefine/>
    <w:qFormat/>
    <w:uiPriority w:val="0"/>
    <w:rPr>
      <w:rFonts w:ascii="Calibri" w:hAnsi="Calibri" w:eastAsia="宋体"/>
      <w:kern w:val="2"/>
      <w:sz w:val="21"/>
      <w:szCs w:val="24"/>
      <w:lang w:val="en-US" w:eastAsia="zh-CN" w:bidi="ar-SA"/>
    </w:rPr>
  </w:style>
  <w:style w:type="character" w:customStyle="1" w:styleId="474">
    <w:name w:val="mark8"/>
    <w:autoRedefine/>
    <w:qFormat/>
    <w:uiPriority w:val="0"/>
    <w:rPr>
      <w:b/>
      <w:bCs/>
      <w:sz w:val="21"/>
      <w:szCs w:val="21"/>
    </w:rPr>
  </w:style>
  <w:style w:type="character" w:customStyle="1" w:styleId="475">
    <w:name w:val="paragraph1 Char"/>
    <w:link w:val="476"/>
    <w:autoRedefine/>
    <w:qFormat/>
    <w:uiPriority w:val="0"/>
    <w:rPr>
      <w:rFonts w:eastAsia="楷体_GB2312"/>
      <w:kern w:val="2"/>
      <w:sz w:val="24"/>
      <w:lang w:val="en-US" w:eastAsia="zh-CN" w:bidi="ar-SA"/>
    </w:rPr>
  </w:style>
  <w:style w:type="paragraph" w:customStyle="1" w:styleId="476">
    <w:name w:val="paragraph1"/>
    <w:basedOn w:val="1"/>
    <w:link w:val="475"/>
    <w:autoRedefine/>
    <w:qFormat/>
    <w:uiPriority w:val="0"/>
    <w:pPr>
      <w:spacing w:afterLines="30" w:line="360" w:lineRule="auto"/>
      <w:ind w:firstLine="420" w:firstLineChars="200"/>
    </w:pPr>
    <w:rPr>
      <w:rFonts w:eastAsia="楷体_GB2312"/>
      <w:sz w:val="24"/>
      <w:szCs w:val="20"/>
    </w:rPr>
  </w:style>
  <w:style w:type="character" w:customStyle="1" w:styleId="47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8">
    <w:name w:val="mark"/>
    <w:autoRedefine/>
    <w:qFormat/>
    <w:uiPriority w:val="0"/>
    <w:rPr>
      <w:rFonts w:cs="Times New Roman"/>
    </w:rPr>
  </w:style>
  <w:style w:type="character" w:customStyle="1" w:styleId="479">
    <w:name w:val="Char Char131"/>
    <w:autoRedefine/>
    <w:qFormat/>
    <w:uiPriority w:val="0"/>
    <w:rPr>
      <w:rFonts w:ascii="Calibri" w:hAnsi="Calibri" w:eastAsia="宋体" w:cs="Times New Roman"/>
      <w:sz w:val="18"/>
      <w:szCs w:val="18"/>
    </w:rPr>
  </w:style>
  <w:style w:type="character" w:customStyle="1" w:styleId="480">
    <w:name w:val="Char2 Char"/>
    <w:autoRedefine/>
    <w:qFormat/>
    <w:uiPriority w:val="0"/>
    <w:rPr>
      <w:rFonts w:ascii="Verdana" w:hAnsi="宋体" w:eastAsia="宋体" w:cs="Times New Roman"/>
      <w:sz w:val="28"/>
      <w:szCs w:val="28"/>
    </w:rPr>
  </w:style>
  <w:style w:type="character" w:customStyle="1" w:styleId="481">
    <w:name w:val="页眉 Char"/>
    <w:autoRedefine/>
    <w:qFormat/>
    <w:uiPriority w:val="0"/>
    <w:rPr>
      <w:kern w:val="2"/>
      <w:sz w:val="18"/>
      <w:szCs w:val="18"/>
      <w:lang w:bidi="ar-SA"/>
    </w:rPr>
  </w:style>
  <w:style w:type="character" w:customStyle="1" w:styleId="482">
    <w:name w:val="正文 首行缩进:  2 字符 Char"/>
    <w:link w:val="483"/>
    <w:autoRedefine/>
    <w:qFormat/>
    <w:uiPriority w:val="0"/>
    <w:rPr>
      <w:rFonts w:cs="宋体"/>
      <w:sz w:val="24"/>
    </w:rPr>
  </w:style>
  <w:style w:type="paragraph" w:customStyle="1" w:styleId="483">
    <w:name w:val="正文 首行缩进:  2 字符"/>
    <w:basedOn w:val="1"/>
    <w:next w:val="1"/>
    <w:link w:val="482"/>
    <w:autoRedefine/>
    <w:qFormat/>
    <w:uiPriority w:val="0"/>
    <w:pPr>
      <w:spacing w:line="360" w:lineRule="auto"/>
      <w:ind w:firstLine="480" w:firstLineChars="200"/>
      <w:jc w:val="left"/>
    </w:pPr>
    <w:rPr>
      <w:kern w:val="0"/>
      <w:sz w:val="24"/>
      <w:szCs w:val="20"/>
    </w:rPr>
  </w:style>
  <w:style w:type="character" w:customStyle="1" w:styleId="484">
    <w:name w:val="paramname3"/>
    <w:autoRedefine/>
    <w:qFormat/>
    <w:uiPriority w:val="0"/>
    <w:rPr>
      <w:color w:val="999999"/>
    </w:rPr>
  </w:style>
  <w:style w:type="character" w:customStyle="1" w:styleId="485">
    <w:name w:val="Char Char41"/>
    <w:autoRedefine/>
    <w:qFormat/>
    <w:uiPriority w:val="0"/>
    <w:rPr>
      <w:rFonts w:ascii="Calibri" w:hAnsi="Calibri" w:eastAsia="宋体"/>
      <w:sz w:val="18"/>
      <w:szCs w:val="18"/>
      <w:lang w:bidi="ar-SA"/>
    </w:rPr>
  </w:style>
  <w:style w:type="character" w:customStyle="1" w:styleId="486">
    <w:name w:val="华电 正文 Char Char"/>
    <w:autoRedefine/>
    <w:qFormat/>
    <w:uiPriority w:val="0"/>
    <w:rPr>
      <w:rFonts w:ascii="宋体" w:hAnsi="宋体" w:eastAsia="宋体"/>
      <w:sz w:val="22"/>
      <w:lang w:bidi="ar-SA"/>
    </w:rPr>
  </w:style>
  <w:style w:type="character" w:customStyle="1" w:styleId="487">
    <w:name w:val="Char Char"/>
    <w:autoRedefine/>
    <w:qFormat/>
    <w:uiPriority w:val="0"/>
    <w:rPr>
      <w:rFonts w:ascii="Arial" w:hAnsi="Arial" w:eastAsia="黑体"/>
      <w:b/>
      <w:bCs/>
      <w:kern w:val="2"/>
      <w:sz w:val="28"/>
      <w:szCs w:val="28"/>
      <w:lang w:val="en-US" w:eastAsia="zh-CN" w:bidi="ar-SA"/>
    </w:rPr>
  </w:style>
  <w:style w:type="paragraph" w:customStyle="1" w:styleId="488">
    <w:name w:val="表文字"/>
    <w:link w:val="489"/>
    <w:autoRedefine/>
    <w:qFormat/>
    <w:uiPriority w:val="0"/>
    <w:rPr>
      <w:rFonts w:ascii="宋体" w:hAnsi="Times New Roman" w:eastAsia="宋体" w:cs="Times New Roman"/>
      <w:kern w:val="2"/>
      <w:lang w:val="en-US" w:eastAsia="zh-CN" w:bidi="ar-SA"/>
    </w:rPr>
  </w:style>
  <w:style w:type="character" w:customStyle="1" w:styleId="489">
    <w:name w:val="表文字 字符"/>
    <w:link w:val="488"/>
    <w:autoRedefine/>
    <w:qFormat/>
    <w:uiPriority w:val="0"/>
    <w:rPr>
      <w:rFonts w:ascii="宋体" w:hAnsi="Times New Roman" w:eastAsia="宋体" w:cs="Times New Roman"/>
      <w:kern w:val="2"/>
    </w:rPr>
  </w:style>
  <w:style w:type="paragraph" w:customStyle="1" w:styleId="490">
    <w:name w:val="样式 标题 2Chapter X.X. Statementh22Header 2l2Level 2 Headhea..."/>
    <w:basedOn w:val="4"/>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1">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2">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3">
    <w:name w:val="沈标题四"/>
    <w:basedOn w:val="6"/>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4">
    <w:name w:val="InfoBlue"/>
    <w:basedOn w:val="1"/>
    <w:next w:val="33"/>
    <w:autoRedefine/>
    <w:qFormat/>
    <w:uiPriority w:val="0"/>
    <w:pPr>
      <w:spacing w:afterLines="50"/>
      <w:ind w:left="720"/>
      <w:jc w:val="left"/>
    </w:pPr>
    <w:rPr>
      <w:rFonts w:ascii="宋体" w:hAnsi="Times New Roman"/>
      <w:i/>
      <w:snapToGrid w:val="0"/>
      <w:color w:val="0000FF"/>
      <w:kern w:val="0"/>
      <w:szCs w:val="20"/>
    </w:rPr>
  </w:style>
  <w:style w:type="paragraph" w:customStyle="1" w:styleId="495">
    <w:name w:val="正文缩进2字符"/>
    <w:basedOn w:val="419"/>
    <w:autoRedefine/>
    <w:qFormat/>
    <w:uiPriority w:val="0"/>
    <w:pPr>
      <w:ind w:firstLine="480" w:firstLineChars="200"/>
    </w:pPr>
  </w:style>
  <w:style w:type="paragraph" w:customStyle="1" w:styleId="496">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7">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8">
    <w:name w:val="msolistparagraph"/>
    <w:basedOn w:val="1"/>
    <w:autoRedefine/>
    <w:qFormat/>
    <w:uiPriority w:val="0"/>
    <w:pPr>
      <w:ind w:firstLine="420" w:firstLineChars="200"/>
    </w:pPr>
  </w:style>
  <w:style w:type="paragraph" w:customStyle="1" w:styleId="499">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0">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1">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2">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3">
    <w:name w:val="S4-I-L15-U"/>
    <w:basedOn w:val="1"/>
    <w:autoRedefine/>
    <w:qFormat/>
    <w:uiPriority w:val="0"/>
    <w:pPr>
      <w:spacing w:line="360" w:lineRule="auto"/>
    </w:pPr>
    <w:rPr>
      <w:rFonts w:ascii="Times New Roman" w:hAnsi="Times New Roman"/>
      <w:b/>
      <w:i/>
      <w:sz w:val="24"/>
      <w:szCs w:val="24"/>
      <w:u w:val="single"/>
    </w:rPr>
  </w:style>
  <w:style w:type="paragraph" w:customStyle="1" w:styleId="50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正文文本 New"/>
    <w:basedOn w:val="1"/>
    <w:autoRedefine/>
    <w:qFormat/>
    <w:uiPriority w:val="0"/>
    <w:pPr>
      <w:spacing w:after="120"/>
    </w:pPr>
    <w:rPr>
      <w:rFonts w:ascii="Times New Roman" w:hAnsi="Times New Roman"/>
      <w:sz w:val="28"/>
      <w:szCs w:val="24"/>
    </w:rPr>
  </w:style>
  <w:style w:type="paragraph" w:customStyle="1" w:styleId="506">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7">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8">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09">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510">
    <w:name w:val="正文居中_加粗"/>
    <w:basedOn w:val="1"/>
    <w:qFormat/>
    <w:uiPriority w:val="0"/>
    <w:pPr>
      <w:spacing w:line="360" w:lineRule="auto"/>
      <w:jc w:val="center"/>
    </w:pPr>
    <w:rPr>
      <w:rFonts w:ascii="宋体" w:hAnsi="宋体"/>
      <w:b/>
      <w:sz w:val="24"/>
      <w:szCs w:val="24"/>
    </w:rPr>
  </w:style>
  <w:style w:type="paragraph" w:customStyle="1" w:styleId="511">
    <w:name w:val="Char"/>
    <w:basedOn w:val="1"/>
    <w:qFormat/>
    <w:uiPriority w:val="0"/>
    <w:rPr>
      <w:rFonts w:ascii="仿宋_GB2312" w:hAnsi="Times New Roman" w:eastAsia="仿宋_GB2312"/>
      <w:b/>
      <w:sz w:val="32"/>
      <w:szCs w:val="32"/>
    </w:rPr>
  </w:style>
  <w:style w:type="paragraph" w:customStyle="1" w:styleId="512">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3">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4">
    <w:name w:val="图表"/>
    <w:basedOn w:val="1"/>
    <w:link w:val="515"/>
    <w:qFormat/>
    <w:uiPriority w:val="0"/>
    <w:pPr>
      <w:adjustRightInd w:val="0"/>
      <w:snapToGrid w:val="0"/>
      <w:jc w:val="center"/>
    </w:pPr>
    <w:rPr>
      <w:rFonts w:ascii="宋体" w:hAnsi="宋体"/>
      <w:szCs w:val="21"/>
    </w:rPr>
  </w:style>
  <w:style w:type="character" w:customStyle="1" w:styleId="515">
    <w:name w:val="图表 Char"/>
    <w:link w:val="514"/>
    <w:qFormat/>
    <w:uiPriority w:val="0"/>
    <w:rPr>
      <w:rFonts w:ascii="宋体" w:hAnsi="宋体" w:eastAsia="宋体" w:cs="Times New Roman"/>
      <w:kern w:val="2"/>
      <w:sz w:val="21"/>
      <w:szCs w:val="21"/>
    </w:rPr>
  </w:style>
  <w:style w:type="paragraph" w:customStyle="1" w:styleId="5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51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8">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19">
    <w:name w:val="样式 样式 正文文本缩进 + 仿宋_GB2312 小四 首行缩进:  0 厘米 行距: 1.5 倍行距 + (中文) 仿宋_GB..."/>
    <w:basedOn w:val="520"/>
    <w:qFormat/>
    <w:uiPriority w:val="0"/>
    <w:pPr>
      <w:ind w:firstLine="480" w:firstLineChars="200"/>
    </w:pPr>
  </w:style>
  <w:style w:type="paragraph" w:customStyle="1" w:styleId="520">
    <w:name w:val="样式 正文文本缩进 + 仿宋_GB2312 小四 首行缩进:  0 厘米 行距: 1.5 倍行距"/>
    <w:basedOn w:val="34"/>
    <w:qFormat/>
    <w:uiPriority w:val="0"/>
    <w:pPr>
      <w:spacing w:line="360" w:lineRule="auto"/>
      <w:ind w:firstLine="0"/>
    </w:pPr>
    <w:rPr>
      <w:rFonts w:ascii="仿宋_GB2312" w:hAnsi="Times New Roman" w:eastAsia="新宋体"/>
      <w:spacing w:val="0"/>
      <w:sz w:val="24"/>
    </w:rPr>
  </w:style>
  <w:style w:type="paragraph" w:customStyle="1" w:styleId="5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2">
    <w:name w:val="正文样式加粗"/>
    <w:basedOn w:val="232"/>
    <w:qFormat/>
    <w:uiPriority w:val="0"/>
    <w:pPr>
      <w:ind w:firstLine="562"/>
    </w:pPr>
    <w:rPr>
      <w:rFonts w:ascii="仿宋_GB2312" w:eastAsia="仿宋_GB2312"/>
      <w:b/>
      <w:sz w:val="28"/>
      <w:szCs w:val="28"/>
    </w:rPr>
  </w:style>
  <w:style w:type="paragraph" w:customStyle="1" w:styleId="523">
    <w:name w:val="图名"/>
    <w:basedOn w:val="23"/>
    <w:qFormat/>
    <w:uiPriority w:val="0"/>
    <w:pPr>
      <w:spacing w:beforeLines="50" w:afterLines="50"/>
      <w:jc w:val="center"/>
    </w:pPr>
    <w:rPr>
      <w:rFonts w:ascii="Times New Roman" w:hAnsi="Times New Roman"/>
      <w:kern w:val="0"/>
      <w:sz w:val="24"/>
      <w:szCs w:val="24"/>
    </w:rPr>
  </w:style>
  <w:style w:type="paragraph" w:styleId="524">
    <w:name w:val="No Spacing"/>
    <w:link w:val="525"/>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5">
    <w:name w:val="无间隔 字符1"/>
    <w:link w:val="524"/>
    <w:qFormat/>
    <w:uiPriority w:val="1"/>
    <w:rPr>
      <w:rFonts w:ascii="Times New Roman" w:hAnsi="Times New Roman" w:eastAsia="宋体" w:cs="Times New Roman"/>
      <w:kern w:val="2"/>
      <w:sz w:val="21"/>
      <w:szCs w:val="24"/>
    </w:rPr>
  </w:style>
  <w:style w:type="paragraph" w:customStyle="1" w:styleId="526">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52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2">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534">
    <w:name w:val="新昌图表样式"/>
    <w:basedOn w:val="23"/>
    <w:qFormat/>
    <w:uiPriority w:val="0"/>
    <w:pPr>
      <w:spacing w:beforeLines="50" w:afterLines="50"/>
      <w:jc w:val="center"/>
    </w:pPr>
    <w:rPr>
      <w:rFonts w:ascii="黑体"/>
      <w:kern w:val="0"/>
      <w:sz w:val="24"/>
      <w:szCs w:val="24"/>
    </w:rPr>
  </w:style>
  <w:style w:type="paragraph" w:customStyle="1" w:styleId="535">
    <w:name w:val="Char Char Char"/>
    <w:basedOn w:val="1"/>
    <w:qFormat/>
    <w:uiPriority w:val="0"/>
    <w:rPr>
      <w:rFonts w:ascii="Tahoma" w:hAnsi="Tahoma"/>
      <w:sz w:val="24"/>
      <w:szCs w:val="20"/>
    </w:rPr>
  </w:style>
  <w:style w:type="paragraph" w:customStyle="1" w:styleId="536">
    <w:name w:val="样式 样式 标题 4 + 段后: 0.5 行1"/>
    <w:basedOn w:val="537"/>
    <w:next w:val="49"/>
    <w:qFormat/>
    <w:uiPriority w:val="0"/>
    <w:pPr>
      <w:numPr>
        <w:ilvl w:val="1"/>
        <w:numId w:val="6"/>
      </w:numPr>
      <w:tabs>
        <w:tab w:val="left" w:pos="2040"/>
      </w:tabs>
      <w:spacing w:after="120"/>
      <w:ind w:left="0" w:firstLine="0"/>
    </w:pPr>
  </w:style>
  <w:style w:type="paragraph" w:customStyle="1" w:styleId="537">
    <w:name w:val="样式 标题 4 + 段后: 0.5 行"/>
    <w:basedOn w:val="6"/>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8">
    <w:name w:val="金保标题2"/>
    <w:basedOn w:val="4"/>
    <w:next w:val="1"/>
    <w:qFormat/>
    <w:uiPriority w:val="0"/>
    <w:pPr>
      <w:tabs>
        <w:tab w:val="left" w:pos="709"/>
      </w:tabs>
      <w:spacing w:line="360" w:lineRule="auto"/>
    </w:pPr>
    <w:rPr>
      <w:rFonts w:ascii="Times New Roman" w:hAnsi="Times New Roman"/>
      <w:kern w:val="0"/>
      <w:sz w:val="28"/>
      <w:szCs w:val="28"/>
    </w:rPr>
  </w:style>
  <w:style w:type="paragraph" w:customStyle="1" w:styleId="5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贷方"/>
    <w:basedOn w:val="1"/>
    <w:qFormat/>
    <w:uiPriority w:val="0"/>
    <w:pPr>
      <w:ind w:left="1890" w:leftChars="900"/>
    </w:pPr>
    <w:rPr>
      <w:rFonts w:ascii="Times New Roman" w:hAnsi="Times New Roman"/>
      <w:sz w:val="24"/>
      <w:szCs w:val="24"/>
    </w:rPr>
  </w:style>
  <w:style w:type="paragraph" w:customStyle="1" w:styleId="541">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542">
    <w:name w:val="标题2"/>
    <w:basedOn w:val="4"/>
    <w:next w:val="5"/>
    <w:qFormat/>
    <w:uiPriority w:val="0"/>
    <w:pPr>
      <w:numPr>
        <w:ilvl w:val="1"/>
        <w:numId w:val="15"/>
      </w:numPr>
      <w:spacing w:beforeLines="100" w:afterLines="100" w:line="360" w:lineRule="auto"/>
    </w:pPr>
    <w:rPr>
      <w:rFonts w:ascii="Times New Roman" w:hAnsi="Times New Roman"/>
      <w:sz w:val="30"/>
    </w:rPr>
  </w:style>
  <w:style w:type="paragraph" w:customStyle="1" w:styleId="54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4">
    <w:name w:val="正文1"/>
    <w:basedOn w:val="26"/>
    <w:next w:val="1"/>
    <w:link w:val="545"/>
    <w:qFormat/>
    <w:uiPriority w:val="0"/>
    <w:pPr>
      <w:shd w:val="clear" w:color="auto" w:fill="000080"/>
    </w:pPr>
    <w:rPr>
      <w:rFonts w:ascii="Tahoma" w:hAnsi="Tahoma" w:cs="Tahoma"/>
      <w:kern w:val="0"/>
      <w:szCs w:val="24"/>
    </w:rPr>
  </w:style>
  <w:style w:type="character" w:customStyle="1" w:styleId="545">
    <w:name w:val="正文1 Char"/>
    <w:link w:val="544"/>
    <w:qFormat/>
    <w:uiPriority w:val="0"/>
    <w:rPr>
      <w:rFonts w:ascii="Tahoma" w:hAnsi="Tahoma" w:eastAsia="宋体" w:cs="Tahoma"/>
      <w:sz w:val="18"/>
      <w:szCs w:val="24"/>
      <w:shd w:val="clear" w:color="auto" w:fill="000080"/>
    </w:rPr>
  </w:style>
  <w:style w:type="paragraph" w:customStyle="1" w:styleId="5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小标题"/>
    <w:basedOn w:val="33"/>
    <w:qFormat/>
    <w:uiPriority w:val="0"/>
    <w:pPr>
      <w:tabs>
        <w:tab w:val="left" w:pos="840"/>
      </w:tabs>
      <w:spacing w:before="60" w:after="60" w:line="360" w:lineRule="auto"/>
      <w:ind w:left="840" w:hanging="420"/>
    </w:pPr>
    <w:rPr>
      <w:rFonts w:eastAsia="黑体"/>
      <w:sz w:val="24"/>
      <w:szCs w:val="20"/>
    </w:rPr>
  </w:style>
  <w:style w:type="paragraph" w:customStyle="1" w:styleId="550">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551">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553">
    <w:name w:val="S4-L15-C"/>
    <w:basedOn w:val="1"/>
    <w:qFormat/>
    <w:uiPriority w:val="0"/>
    <w:pPr>
      <w:spacing w:after="120" w:line="360" w:lineRule="auto"/>
      <w:jc w:val="center"/>
    </w:pPr>
    <w:rPr>
      <w:rFonts w:ascii="Times New Roman" w:hAnsi="Times New Roman"/>
      <w:szCs w:val="21"/>
    </w:rPr>
  </w:style>
  <w:style w:type="paragraph" w:customStyle="1" w:styleId="554">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5">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6">
    <w:name w:val="标题1"/>
    <w:basedOn w:val="43"/>
    <w:qFormat/>
    <w:uiPriority w:val="0"/>
    <w:pPr>
      <w:spacing w:line="360" w:lineRule="auto"/>
    </w:pPr>
    <w:rPr>
      <w:b/>
      <w:sz w:val="30"/>
      <w:szCs w:val="20"/>
    </w:rPr>
  </w:style>
  <w:style w:type="paragraph" w:customStyle="1" w:styleId="557">
    <w:name w:val="Normal0"/>
    <w:qFormat/>
    <w:uiPriority w:val="0"/>
    <w:rPr>
      <w:rFonts w:ascii="Times New Roman" w:hAnsi="Times New Roman" w:eastAsia="宋体" w:cs="Times New Roman"/>
      <w:lang w:val="en-US" w:eastAsia="en-US" w:bidi="ar-SA"/>
    </w:rPr>
  </w:style>
  <w:style w:type="paragraph" w:customStyle="1" w:styleId="558">
    <w:name w:val="Char6"/>
    <w:basedOn w:val="1"/>
    <w:qFormat/>
    <w:uiPriority w:val="0"/>
    <w:pPr>
      <w:tabs>
        <w:tab w:val="left" w:pos="432"/>
      </w:tabs>
      <w:ind w:left="432" w:hanging="432"/>
    </w:pPr>
    <w:rPr>
      <w:rFonts w:ascii="Times New Roman" w:hAnsi="Times New Roman"/>
      <w:sz w:val="24"/>
      <w:szCs w:val="24"/>
    </w:rPr>
  </w:style>
  <w:style w:type="paragraph" w:customStyle="1" w:styleId="559">
    <w:name w:val="样式 标题 3(A-3)sect1.2.3h3H3level_3PIM 3Level 3 HeadHeading..."/>
    <w:basedOn w:val="5"/>
    <w:qFormat/>
    <w:uiPriority w:val="0"/>
    <w:rPr>
      <w:rFonts w:ascii="Arial" w:hAnsi="Arial"/>
      <w:sz w:val="30"/>
    </w:rPr>
  </w:style>
  <w:style w:type="paragraph" w:customStyle="1" w:styleId="560">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1">
    <w:name w:val="Char1"/>
    <w:basedOn w:val="1"/>
    <w:qFormat/>
    <w:uiPriority w:val="0"/>
    <w:pPr>
      <w:spacing w:beforeLines="20" w:afterLines="20"/>
    </w:pPr>
    <w:rPr>
      <w:rFonts w:ascii="楷体_GB2312" w:hAnsi="宋体" w:eastAsia="楷体_GB2312" w:cs="Arial"/>
      <w:kern w:val="0"/>
      <w:sz w:val="24"/>
      <w:szCs w:val="24"/>
    </w:rPr>
  </w:style>
  <w:style w:type="paragraph" w:customStyle="1" w:styleId="56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565">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6">
    <w:name w:val="文档正文"/>
    <w:basedOn w:val="1"/>
    <w:link w:val="567"/>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7">
    <w:name w:val="文档正文 Char1"/>
    <w:link w:val="566"/>
    <w:qFormat/>
    <w:uiPriority w:val="0"/>
    <w:rPr>
      <w:rFonts w:ascii="Arial Narrow" w:hAnsi="Arial Narrow" w:eastAsia="宋体" w:cs="Times New Roman"/>
      <w:sz w:val="24"/>
      <w:szCs w:val="24"/>
    </w:rPr>
  </w:style>
  <w:style w:type="paragraph" w:customStyle="1" w:styleId="568">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7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Normal Indent1"/>
    <w:basedOn w:val="1"/>
    <w:qFormat/>
    <w:uiPriority w:val="0"/>
    <w:pPr>
      <w:ind w:firstLine="420"/>
    </w:pPr>
    <w:rPr>
      <w:rFonts w:ascii="Times New Roman" w:hAnsi="Times New Roman"/>
      <w:szCs w:val="20"/>
    </w:rPr>
  </w:style>
  <w:style w:type="paragraph" w:customStyle="1" w:styleId="572">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4">
    <w:name w:val="Char9"/>
    <w:basedOn w:val="1"/>
    <w:autoRedefine/>
    <w:qFormat/>
    <w:uiPriority w:val="0"/>
    <w:pPr>
      <w:adjustRightInd w:val="0"/>
      <w:textAlignment w:val="baseline"/>
    </w:pPr>
    <w:rPr>
      <w:rFonts w:ascii="Tahoma" w:hAnsi="Tahoma"/>
      <w:sz w:val="24"/>
      <w:szCs w:val="20"/>
    </w:rPr>
  </w:style>
  <w:style w:type="paragraph" w:customStyle="1" w:styleId="575">
    <w:name w:val="样式 正文缩进正文（首行缩进两字）四号四号1四号2四号11特点正文非缩进段1ALT+ZPI正文文字首行缩进...2"/>
    <w:basedOn w:val="22"/>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6">
    <w:name w:val="批注主题11"/>
    <w:basedOn w:val="28"/>
    <w:next w:val="28"/>
    <w:autoRedefine/>
    <w:qFormat/>
    <w:uiPriority w:val="0"/>
    <w:rPr>
      <w:b/>
      <w:bCs/>
      <w:kern w:val="0"/>
      <w:sz w:val="20"/>
      <w:szCs w:val="20"/>
    </w:rPr>
  </w:style>
  <w:style w:type="paragraph" w:customStyle="1" w:styleId="5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最新标题1"/>
    <w:basedOn w:val="579"/>
    <w:next w:val="581"/>
    <w:autoRedefine/>
    <w:qFormat/>
    <w:uiPriority w:val="0"/>
    <w:pPr>
      <w:tabs>
        <w:tab w:val="left" w:pos="1140"/>
      </w:tabs>
      <w:spacing w:after="120"/>
    </w:pPr>
    <w:rPr>
      <w:bCs/>
    </w:rPr>
  </w:style>
  <w:style w:type="paragraph" w:customStyle="1" w:styleId="579">
    <w:name w:val="样式 标题1"/>
    <w:basedOn w:val="580"/>
    <w:next w:val="581"/>
    <w:autoRedefine/>
    <w:qFormat/>
    <w:uiPriority w:val="0"/>
    <w:pPr>
      <w:tabs>
        <w:tab w:val="left" w:pos="1140"/>
      </w:tabs>
      <w:spacing w:after="50"/>
      <w:ind w:left="1140" w:hanging="720"/>
    </w:pPr>
    <w:rPr>
      <w:bCs w:val="0"/>
      <w:sz w:val="32"/>
    </w:rPr>
  </w:style>
  <w:style w:type="paragraph" w:customStyle="1" w:styleId="580">
    <w:name w:val="样式 标题 1 + 段后: 0.5 行"/>
    <w:basedOn w:val="3"/>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1">
    <w:name w:val="最新标题2"/>
    <w:basedOn w:val="582"/>
    <w:next w:val="583"/>
    <w:autoRedefine/>
    <w:qFormat/>
    <w:uiPriority w:val="0"/>
    <w:pPr>
      <w:spacing w:after="120"/>
    </w:pPr>
  </w:style>
  <w:style w:type="paragraph" w:customStyle="1" w:styleId="582">
    <w:name w:val="样式 标题 2"/>
    <w:basedOn w:val="4"/>
    <w:next w:val="583"/>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3">
    <w:name w:val="最新标题3"/>
    <w:basedOn w:val="584"/>
    <w:next w:val="585"/>
    <w:autoRedefine/>
    <w:qFormat/>
    <w:uiPriority w:val="0"/>
    <w:pPr>
      <w:spacing w:after="120"/>
    </w:pPr>
  </w:style>
  <w:style w:type="paragraph" w:customStyle="1" w:styleId="584">
    <w:name w:val="样式 标题 3"/>
    <w:basedOn w:val="5"/>
    <w:next w:val="585"/>
    <w:autoRedefine/>
    <w:qFormat/>
    <w:uiPriority w:val="0"/>
    <w:pPr>
      <w:keepLines w:val="0"/>
      <w:spacing w:before="120" w:afterLines="50"/>
      <w:jc w:val="left"/>
    </w:pPr>
    <w:rPr>
      <w:rFonts w:ascii="宋体" w:cs="宋体"/>
      <w:snapToGrid w:val="0"/>
      <w:kern w:val="0"/>
      <w:szCs w:val="20"/>
    </w:rPr>
  </w:style>
  <w:style w:type="paragraph" w:customStyle="1" w:styleId="585">
    <w:name w:val="最新标题4"/>
    <w:basedOn w:val="586"/>
    <w:next w:val="1"/>
    <w:autoRedefine/>
    <w:qFormat/>
    <w:uiPriority w:val="0"/>
    <w:pPr>
      <w:tabs>
        <w:tab w:val="left" w:pos="864"/>
        <w:tab w:val="left" w:pos="2040"/>
        <w:tab w:val="left" w:pos="2100"/>
      </w:tabs>
      <w:spacing w:after="120"/>
      <w:ind w:left="0" w:firstLine="0"/>
    </w:pPr>
  </w:style>
  <w:style w:type="paragraph" w:customStyle="1" w:styleId="586">
    <w:name w:val="样式 标题 4"/>
    <w:basedOn w:val="587"/>
    <w:next w:val="588"/>
    <w:autoRedefine/>
    <w:qFormat/>
    <w:uiPriority w:val="0"/>
    <w:pPr>
      <w:tabs>
        <w:tab w:val="left" w:pos="864"/>
        <w:tab w:val="left" w:pos="2040"/>
        <w:tab w:val="left" w:pos="2100"/>
      </w:tabs>
      <w:spacing w:after="50"/>
      <w:ind w:left="2100" w:hanging="420"/>
    </w:pPr>
  </w:style>
  <w:style w:type="paragraph" w:customStyle="1" w:styleId="587">
    <w:name w:val="样式 标题 4Chapter X.X.X.X. + 段后: 0.5 行1"/>
    <w:basedOn w:val="537"/>
    <w:autoRedefine/>
    <w:qFormat/>
    <w:uiPriority w:val="0"/>
    <w:pPr>
      <w:numPr>
        <w:ilvl w:val="0"/>
        <w:numId w:val="0"/>
      </w:numPr>
      <w:tabs>
        <w:tab w:val="left" w:pos="864"/>
      </w:tabs>
      <w:spacing w:after="120"/>
      <w:ind w:left="864" w:hanging="864"/>
    </w:pPr>
  </w:style>
  <w:style w:type="paragraph" w:customStyle="1" w:styleId="588">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89">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0">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1">
    <w:name w:val="样式 标题 1 + 左侧:  0 厘米 首行缩进:  0 厘米"/>
    <w:basedOn w:val="3"/>
    <w:autoRedefine/>
    <w:qFormat/>
    <w:uiPriority w:val="0"/>
    <w:pPr>
      <w:keepNext/>
      <w:keepLines/>
      <w:autoSpaceDE/>
      <w:autoSpaceDN/>
      <w:adjustRightInd/>
      <w:spacing w:after="120"/>
      <w:jc w:val="both"/>
    </w:pPr>
    <w:rPr>
      <w:rFonts w:ascii="黑体" w:eastAsia="黑体" w:cs="宋体"/>
      <w:kern w:val="44"/>
    </w:rPr>
  </w:style>
  <w:style w:type="paragraph" w:customStyle="1" w:styleId="592">
    <w:name w:val="Paragraph1"/>
    <w:basedOn w:val="1"/>
    <w:autoRedefine/>
    <w:qFormat/>
    <w:uiPriority w:val="0"/>
    <w:pPr>
      <w:spacing w:before="80" w:afterLines="50"/>
    </w:pPr>
    <w:rPr>
      <w:rFonts w:ascii="宋体" w:hAnsi="Times New Roman"/>
      <w:snapToGrid w:val="0"/>
      <w:kern w:val="0"/>
      <w:szCs w:val="20"/>
    </w:rPr>
  </w:style>
  <w:style w:type="paragraph" w:customStyle="1" w:styleId="593">
    <w:name w:val="4"/>
    <w:basedOn w:val="1"/>
    <w:autoRedefine/>
    <w:qFormat/>
    <w:uiPriority w:val="0"/>
  </w:style>
  <w:style w:type="paragraph" w:customStyle="1" w:styleId="594">
    <w:name w:val="ZJGIS-一级标题"/>
    <w:basedOn w:val="3"/>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5">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7">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1">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4">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6">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09">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0">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4">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5">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6">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7">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8">
    <w:name w:val="样式 样式 标题 4 + 段后: 0.5 行 + 段后: 0.5 行"/>
    <w:basedOn w:val="537"/>
    <w:autoRedefine/>
    <w:qFormat/>
    <w:uiPriority w:val="0"/>
    <w:pPr>
      <w:numPr>
        <w:ilvl w:val="0"/>
        <w:numId w:val="0"/>
      </w:numPr>
      <w:tabs>
        <w:tab w:val="left" w:pos="864"/>
      </w:tabs>
      <w:ind w:left="864" w:hanging="864"/>
    </w:pPr>
  </w:style>
  <w:style w:type="paragraph" w:customStyle="1" w:styleId="619">
    <w:name w:val="样式 标题 1 + 五号1 Char Char Char Char Char Char Char Char Char Char Char Char Char Char Char Char Char"/>
    <w:basedOn w:val="3"/>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0">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1">
    <w:name w:val="Char Char1 Char"/>
    <w:basedOn w:val="1"/>
    <w:autoRedefine/>
    <w:qFormat/>
    <w:uiPriority w:val="0"/>
    <w:rPr>
      <w:rFonts w:ascii="仿宋_GB2312" w:hAnsi="Times New Roman" w:eastAsia="仿宋_GB2312"/>
      <w:b/>
      <w:sz w:val="32"/>
      <w:szCs w:val="32"/>
    </w:rPr>
  </w:style>
  <w:style w:type="paragraph" w:customStyle="1" w:styleId="622">
    <w:name w:val="样式6"/>
    <w:basedOn w:val="1"/>
    <w:link w:val="623"/>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3">
    <w:name w:val="样式6 Char"/>
    <w:link w:val="622"/>
    <w:autoRedefine/>
    <w:qFormat/>
    <w:uiPriority w:val="0"/>
    <w:rPr>
      <w:rFonts w:ascii="宋体" w:hAnsi="宋体" w:eastAsia="宋体" w:cs="Times New Roman"/>
      <w:sz w:val="28"/>
    </w:rPr>
  </w:style>
  <w:style w:type="paragraph" w:customStyle="1" w:styleId="624">
    <w:name w:val="段落文字"/>
    <w:basedOn w:val="80"/>
    <w:autoRedefine/>
    <w:qFormat/>
    <w:uiPriority w:val="0"/>
    <w:pPr>
      <w:spacing w:after="60"/>
      <w:ind w:left="420" w:firstLine="200" w:firstLineChars="200"/>
    </w:pPr>
    <w:rPr>
      <w:rFonts w:ascii="Times New Roman" w:hAnsi="Times New Roman"/>
      <w:szCs w:val="24"/>
    </w:rPr>
  </w:style>
  <w:style w:type="paragraph" w:customStyle="1" w:styleId="625">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6">
    <w:name w:val="正文-带编号1)"/>
    <w:basedOn w:val="1"/>
    <w:autoRedefine/>
    <w:qFormat/>
    <w:uiPriority w:val="0"/>
    <w:pPr>
      <w:numPr>
        <w:ilvl w:val="0"/>
        <w:numId w:val="16"/>
      </w:numPr>
      <w:spacing w:line="400" w:lineRule="exact"/>
    </w:pPr>
    <w:rPr>
      <w:rFonts w:ascii="Arial" w:hAnsi="Arial"/>
      <w:szCs w:val="24"/>
    </w:rPr>
  </w:style>
  <w:style w:type="paragraph" w:customStyle="1" w:styleId="627">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8">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9">
    <w:name w:val="样式 标题 3Chapter X.X.X"/>
    <w:basedOn w:val="630"/>
    <w:autoRedefine/>
    <w:qFormat/>
    <w:uiPriority w:val="0"/>
    <w:pPr>
      <w:spacing w:after="120"/>
    </w:pPr>
  </w:style>
  <w:style w:type="paragraph" w:customStyle="1" w:styleId="630">
    <w:name w:val="标题 3Chapter X.X.X. + 段后: 0.5 行 + 段后: 0.5 行 + 段后: 0.5 行1"/>
    <w:basedOn w:val="631"/>
    <w:autoRedefine/>
    <w:qFormat/>
    <w:uiPriority w:val="0"/>
  </w:style>
  <w:style w:type="paragraph" w:customStyle="1" w:styleId="631">
    <w:name w:val="样式 样式 标题 3Chapter X.X.X. + 段后: 0.5 行 + 段后: 0.5 行"/>
    <w:basedOn w:val="632"/>
    <w:autoRedefine/>
    <w:qFormat/>
    <w:uiPriority w:val="0"/>
  </w:style>
  <w:style w:type="paragraph" w:customStyle="1" w:styleId="632">
    <w:name w:val="样式 标题 3Chapter X.X.X. + 段后: 0.5 行"/>
    <w:basedOn w:val="5"/>
    <w:autoRedefine/>
    <w:qFormat/>
    <w:uiPriority w:val="0"/>
    <w:pPr>
      <w:keepLines w:val="0"/>
      <w:spacing w:before="120" w:afterLines="50"/>
      <w:jc w:val="left"/>
    </w:pPr>
    <w:rPr>
      <w:rFonts w:ascii="宋体" w:cs="宋体"/>
      <w:snapToGrid w:val="0"/>
      <w:kern w:val="0"/>
      <w:szCs w:val="20"/>
    </w:rPr>
  </w:style>
  <w:style w:type="paragraph" w:customStyle="1" w:styleId="633">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4">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5">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8">
    <w:name w:val="S4-L15-No"/>
    <w:basedOn w:val="639"/>
    <w:qFormat/>
    <w:uiPriority w:val="0"/>
    <w:pPr>
      <w:tabs>
        <w:tab w:val="left" w:pos="720"/>
      </w:tabs>
      <w:ind w:hanging="720"/>
    </w:pPr>
  </w:style>
  <w:style w:type="paragraph" w:customStyle="1" w:styleId="639">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640">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41">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2">
    <w:name w:val="红日标题"/>
    <w:basedOn w:val="78"/>
    <w:next w:val="1"/>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3">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4">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5">
    <w:name w:val="Char Char12 Char Char Char Char"/>
    <w:basedOn w:val="1"/>
    <w:qFormat/>
    <w:uiPriority w:val="0"/>
    <w:pPr>
      <w:tabs>
        <w:tab w:val="left" w:pos="432"/>
      </w:tabs>
      <w:ind w:left="432" w:hanging="432"/>
    </w:pPr>
    <w:rPr>
      <w:rFonts w:ascii="Tahoma" w:hAnsi="Tahoma"/>
      <w:sz w:val="24"/>
      <w:szCs w:val="20"/>
    </w:rPr>
  </w:style>
  <w:style w:type="paragraph" w:customStyle="1" w:styleId="646">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647">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8">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49">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0">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1">
    <w:name w:val="Char3"/>
    <w:basedOn w:val="1"/>
    <w:autoRedefine/>
    <w:qFormat/>
    <w:uiPriority w:val="0"/>
    <w:rPr>
      <w:rFonts w:ascii="仿宋_GB2312" w:hAnsi="Times New Roman" w:eastAsia="仿宋_GB2312"/>
      <w:b/>
      <w:sz w:val="32"/>
      <w:szCs w:val="20"/>
    </w:rPr>
  </w:style>
  <w:style w:type="paragraph" w:customStyle="1" w:styleId="652">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54">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5">
    <w:name w:val="Bullet 2"/>
    <w:basedOn w:val="33"/>
    <w:qFormat/>
    <w:uiPriority w:val="0"/>
    <w:pPr>
      <w:numPr>
        <w:ilvl w:val="0"/>
        <w:numId w:val="20"/>
      </w:numPr>
      <w:spacing w:beforeLines="10" w:afterLines="10" w:line="264" w:lineRule="auto"/>
    </w:pPr>
    <w:rPr>
      <w:rFonts w:ascii="Arial" w:hAnsi="Arial"/>
      <w:sz w:val="21"/>
      <w:szCs w:val="21"/>
    </w:rPr>
  </w:style>
  <w:style w:type="paragraph" w:customStyle="1" w:styleId="656">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7">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8">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9">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0">
    <w:name w:val="Char Char1 Char11"/>
    <w:basedOn w:val="1"/>
    <w:autoRedefine/>
    <w:qFormat/>
    <w:uiPriority w:val="0"/>
    <w:rPr>
      <w:rFonts w:ascii="仿宋_GB2312" w:hAnsi="Times New Roman" w:eastAsia="仿宋_GB2312"/>
      <w:b/>
      <w:sz w:val="32"/>
      <w:szCs w:val="32"/>
    </w:rPr>
  </w:style>
  <w:style w:type="paragraph" w:customStyle="1" w:styleId="661">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默认段落字体 Para Char Char Char Char Char Char Char Char Char Char"/>
    <w:basedOn w:val="1"/>
    <w:qFormat/>
    <w:uiPriority w:val="0"/>
    <w:rPr>
      <w:rFonts w:ascii="Tahoma" w:hAnsi="Tahoma"/>
      <w:sz w:val="24"/>
      <w:szCs w:val="20"/>
    </w:rPr>
  </w:style>
  <w:style w:type="paragraph" w:customStyle="1" w:styleId="66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4">
    <w:name w:val="样式2"/>
    <w:basedOn w:val="4"/>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667">
    <w:name w:val="_Style 118"/>
    <w:basedOn w:val="1"/>
    <w:qFormat/>
    <w:uiPriority w:val="0"/>
  </w:style>
  <w:style w:type="paragraph" w:customStyle="1" w:styleId="668">
    <w:name w:val="标准有序列表（L1）"/>
    <w:basedOn w:val="22"/>
    <w:qFormat/>
    <w:uiPriority w:val="0"/>
    <w:pPr>
      <w:tabs>
        <w:tab w:val="left" w:pos="0"/>
      </w:tabs>
      <w:spacing w:line="360" w:lineRule="auto"/>
      <w:ind w:firstLine="0"/>
    </w:pPr>
    <w:rPr>
      <w:rFonts w:ascii="黑体" w:eastAsia="黑体"/>
      <w:color w:val="000000"/>
      <w:sz w:val="24"/>
    </w:rPr>
  </w:style>
  <w:style w:type="paragraph" w:customStyle="1" w:styleId="669">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670">
    <w:name w:val="_Style 11811"/>
    <w:basedOn w:val="1"/>
    <w:qFormat/>
    <w:uiPriority w:val="0"/>
  </w:style>
  <w:style w:type="paragraph" w:customStyle="1" w:styleId="671">
    <w:name w:val="Char Char Char Char Char Char Char Char"/>
    <w:basedOn w:val="1"/>
    <w:qFormat/>
    <w:uiPriority w:val="0"/>
    <w:pPr>
      <w:tabs>
        <w:tab w:val="left" w:pos="360"/>
      </w:tabs>
    </w:pPr>
    <w:rPr>
      <w:rFonts w:ascii="Times New Roman" w:hAnsi="Times New Roman"/>
      <w:sz w:val="24"/>
      <w:szCs w:val="24"/>
    </w:rPr>
  </w:style>
  <w:style w:type="paragraph" w:customStyle="1" w:styleId="672">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3">
    <w:name w:val="Char Char Char2"/>
    <w:basedOn w:val="1"/>
    <w:qFormat/>
    <w:uiPriority w:val="0"/>
    <w:rPr>
      <w:rFonts w:ascii="Times New Roman" w:hAnsi="Times New Roman" w:eastAsia="仿宋_GB2312" w:cs="宋体"/>
      <w:sz w:val="24"/>
      <w:szCs w:val="20"/>
    </w:rPr>
  </w:style>
  <w:style w:type="paragraph" w:customStyle="1" w:styleId="674">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675">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6">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677">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8">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79">
    <w:name w:val="List Paragraph1"/>
    <w:basedOn w:val="1"/>
    <w:qFormat/>
    <w:uiPriority w:val="0"/>
    <w:pPr>
      <w:ind w:firstLine="420" w:firstLineChars="200"/>
    </w:pPr>
    <w:rPr>
      <w:szCs w:val="24"/>
    </w:rPr>
  </w:style>
  <w:style w:type="paragraph" w:customStyle="1" w:styleId="680">
    <w:name w:val="样式 标题 2 + 五号"/>
    <w:basedOn w:val="4"/>
    <w:qFormat/>
    <w:uiPriority w:val="0"/>
    <w:pPr>
      <w:spacing w:before="0" w:after="0" w:line="240" w:lineRule="auto"/>
    </w:pPr>
    <w:rPr>
      <w:rFonts w:ascii="宋体" w:hAnsi="宋体" w:eastAsia="宋体"/>
      <w:sz w:val="21"/>
    </w:rPr>
  </w:style>
  <w:style w:type="paragraph" w:customStyle="1" w:styleId="68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2">
    <w:name w:val="样式 正文（首行缩进两字） + 首行缩进:  2 字符 段后: 0.5 行 行距: 1.5 倍行距"/>
    <w:basedOn w:val="22"/>
    <w:qFormat/>
    <w:uiPriority w:val="0"/>
    <w:pPr>
      <w:spacing w:line="360" w:lineRule="auto"/>
    </w:pPr>
    <w:rPr>
      <w:sz w:val="24"/>
      <w:szCs w:val="24"/>
    </w:rPr>
  </w:style>
  <w:style w:type="paragraph" w:customStyle="1" w:styleId="683">
    <w:name w:val="Style-正文"/>
    <w:basedOn w:val="1"/>
    <w:qFormat/>
    <w:uiPriority w:val="0"/>
    <w:pPr>
      <w:spacing w:line="360" w:lineRule="auto"/>
      <w:ind w:firstLine="420"/>
    </w:pPr>
    <w:rPr>
      <w:rFonts w:ascii="宋体" w:hAnsi="宋体"/>
      <w:sz w:val="24"/>
      <w:szCs w:val="24"/>
    </w:rPr>
  </w:style>
  <w:style w:type="paragraph" w:customStyle="1" w:styleId="684">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5">
    <w:name w:val="标题6"/>
    <w:basedOn w:val="1"/>
    <w:next w:val="3"/>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6">
    <w:name w:val="默认段落字体 Para Char Char Char"/>
    <w:basedOn w:val="1"/>
    <w:qFormat/>
    <w:uiPriority w:val="0"/>
    <w:rPr>
      <w:rFonts w:ascii="Times New Roman" w:hAnsi="Times New Roman"/>
      <w:szCs w:val="24"/>
    </w:rPr>
  </w:style>
  <w:style w:type="paragraph" w:customStyle="1" w:styleId="687">
    <w:name w:val="样式 标题 1 + 五号"/>
    <w:basedOn w:val="3"/>
    <w:qFormat/>
    <w:uiPriority w:val="0"/>
    <w:pPr>
      <w:keepNext/>
      <w:keepLines/>
      <w:autoSpaceDE/>
      <w:autoSpaceDN/>
      <w:adjustRightInd/>
      <w:spacing w:line="240" w:lineRule="auto"/>
    </w:pPr>
    <w:rPr>
      <w:rFonts w:eastAsia="宋体"/>
      <w:kern w:val="44"/>
      <w:sz w:val="32"/>
      <w:szCs w:val="32"/>
    </w:rPr>
  </w:style>
  <w:style w:type="paragraph" w:customStyle="1" w:styleId="688">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89">
    <w:name w:val="纯文本1"/>
    <w:basedOn w:val="1"/>
    <w:qFormat/>
    <w:uiPriority w:val="0"/>
    <w:rPr>
      <w:rFonts w:ascii="宋体" w:hAnsi="Courier New"/>
      <w:szCs w:val="20"/>
    </w:rPr>
  </w:style>
  <w:style w:type="paragraph" w:customStyle="1" w:styleId="690">
    <w:name w:val="S4-I-U-L15-No-dot"/>
    <w:basedOn w:val="1"/>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1">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默认段落字体 Para Char Char Char Char Char Char Char Char Char1 Char Char Char Char"/>
    <w:basedOn w:val="1"/>
    <w:qFormat/>
    <w:uiPriority w:val="0"/>
    <w:rPr>
      <w:rFonts w:ascii="Tahoma" w:hAnsi="Tahoma"/>
      <w:sz w:val="24"/>
      <w:szCs w:val="20"/>
    </w:rPr>
  </w:style>
  <w:style w:type="paragraph" w:customStyle="1" w:styleId="69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5">
    <w:name w:val="样式 样式 样式 标题 3Chapter X.X.X. + 段后: 0.5 行 + 段后: 0.5 行 + 段后: 0.5 行"/>
    <w:basedOn w:val="631"/>
    <w:qFormat/>
    <w:uiPriority w:val="0"/>
    <w:pPr>
      <w:spacing w:after="120"/>
    </w:pPr>
  </w:style>
  <w:style w:type="paragraph" w:customStyle="1" w:styleId="696">
    <w:name w:val="样式 标题 2 + 宋体 小四 段前: 0 磅 段后: 0 磅 行距: 1.5 倍行距"/>
    <w:basedOn w:val="4"/>
    <w:qFormat/>
    <w:uiPriority w:val="0"/>
    <w:pPr>
      <w:numPr>
        <w:ilvl w:val="0"/>
        <w:numId w:val="22"/>
      </w:numPr>
      <w:spacing w:before="0" w:after="0" w:line="360" w:lineRule="auto"/>
    </w:pPr>
    <w:rPr>
      <w:rFonts w:ascii="宋体" w:hAnsi="宋体" w:eastAsia="宋体" w:cs="宋体"/>
      <w:sz w:val="24"/>
      <w:szCs w:val="20"/>
    </w:rPr>
  </w:style>
  <w:style w:type="paragraph" w:customStyle="1" w:styleId="697">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698">
    <w:name w:val="二级标题"/>
    <w:basedOn w:val="4"/>
    <w:qFormat/>
    <w:uiPriority w:val="0"/>
    <w:pPr>
      <w:tabs>
        <w:tab w:val="left" w:pos="1116"/>
      </w:tabs>
      <w:ind w:left="1116" w:hanging="576"/>
    </w:pPr>
    <w:rPr>
      <w:rFonts w:ascii="黑体" w:hAnsi="Cambria"/>
      <w:kern w:val="0"/>
    </w:rPr>
  </w:style>
  <w:style w:type="paragraph" w:customStyle="1" w:styleId="699">
    <w:name w:val="文档结构图1"/>
    <w:basedOn w:val="1"/>
    <w:qFormat/>
    <w:uiPriority w:val="0"/>
    <w:rPr>
      <w:rFonts w:ascii="宋体"/>
      <w:kern w:val="0"/>
      <w:sz w:val="18"/>
      <w:szCs w:val="18"/>
    </w:rPr>
  </w:style>
  <w:style w:type="paragraph" w:customStyle="1" w:styleId="7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2">
    <w:name w:val="正文文本 New New"/>
    <w:basedOn w:val="628"/>
    <w:qFormat/>
    <w:uiPriority w:val="0"/>
    <w:pPr>
      <w:spacing w:after="120"/>
    </w:pPr>
    <w:rPr>
      <w:sz w:val="28"/>
      <w:szCs w:val="24"/>
    </w:rPr>
  </w:style>
  <w:style w:type="paragraph" w:customStyle="1" w:styleId="70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4">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70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6">
    <w:name w:val="[Normal]"/>
    <w:qFormat/>
    <w:uiPriority w:val="0"/>
    <w:rPr>
      <w:rFonts w:ascii="宋体" w:hAnsi="宋体" w:eastAsia="宋体" w:cs="Times New Roman"/>
      <w:sz w:val="24"/>
      <w:lang w:val="zh-CN" w:eastAsia="zh-CN" w:bidi="ar-SA"/>
    </w:rPr>
  </w:style>
  <w:style w:type="paragraph" w:customStyle="1" w:styleId="707">
    <w:name w:val="SZF表"/>
    <w:basedOn w:val="708"/>
    <w:qFormat/>
    <w:uiPriority w:val="0"/>
    <w:rPr>
      <w:rFonts w:ascii="宋体" w:hAnsi="宋体"/>
      <w:bCs/>
      <w:szCs w:val="21"/>
    </w:rPr>
  </w:style>
  <w:style w:type="paragraph" w:customStyle="1" w:styleId="708">
    <w:name w:val="SZF图"/>
    <w:basedOn w:val="1"/>
    <w:qFormat/>
    <w:uiPriority w:val="0"/>
    <w:pPr>
      <w:spacing w:beforeLines="50" w:afterLines="50" w:line="360" w:lineRule="auto"/>
      <w:jc w:val="center"/>
    </w:pPr>
    <w:rPr>
      <w:rFonts w:ascii="Times New Roman" w:hAnsi="Times New Roman"/>
      <w:b/>
      <w:szCs w:val="24"/>
    </w:rPr>
  </w:style>
  <w:style w:type="paragraph" w:customStyle="1" w:styleId="709">
    <w:name w:val="Figure Description"/>
    <w:next w:val="1"/>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Char1 Char Char Char1"/>
    <w:basedOn w:val="1"/>
    <w:qFormat/>
    <w:uiPriority w:val="0"/>
    <w:rPr>
      <w:rFonts w:ascii="Tahoma" w:hAnsi="Tahoma"/>
      <w:sz w:val="24"/>
      <w:szCs w:val="20"/>
    </w:rPr>
  </w:style>
  <w:style w:type="paragraph" w:customStyle="1" w:styleId="712">
    <w:name w:val="文档结构图2"/>
    <w:basedOn w:val="1"/>
    <w:qFormat/>
    <w:uiPriority w:val="0"/>
    <w:rPr>
      <w:rFonts w:ascii="宋体"/>
      <w:kern w:val="0"/>
      <w:sz w:val="18"/>
      <w:szCs w:val="18"/>
    </w:rPr>
  </w:style>
  <w:style w:type="paragraph" w:customStyle="1" w:styleId="713">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4">
    <w:name w:val="样式 样式 正文文本缩进 + 仿宋_GB2312 小四 首行缩进:  0 厘米 行距: 1.5 倍行距 + (中文) 仿宋_GB... Char Char"/>
    <w:basedOn w:val="520"/>
    <w:qFormat/>
    <w:uiPriority w:val="0"/>
    <w:pPr>
      <w:ind w:firstLine="480" w:firstLineChars="200"/>
    </w:pPr>
  </w:style>
  <w:style w:type="paragraph" w:customStyle="1" w:styleId="715">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716">
    <w:name w:val="Table_Medium"/>
    <w:basedOn w:val="704"/>
    <w:qFormat/>
    <w:uiPriority w:val="0"/>
    <w:rPr>
      <w:sz w:val="18"/>
    </w:rPr>
  </w:style>
  <w:style w:type="paragraph" w:customStyle="1" w:styleId="717">
    <w:name w:val="IBM 正文"/>
    <w:basedOn w:val="1"/>
    <w:qFormat/>
    <w:uiPriority w:val="0"/>
    <w:pPr>
      <w:spacing w:line="360" w:lineRule="atLeast"/>
    </w:pPr>
    <w:rPr>
      <w:rFonts w:ascii="Times New Roman" w:hAnsi="Times New Roman"/>
      <w:sz w:val="24"/>
      <w:szCs w:val="20"/>
    </w:rPr>
  </w:style>
  <w:style w:type="paragraph" w:customStyle="1" w:styleId="718">
    <w:name w:val="Char Char1 Char1"/>
    <w:basedOn w:val="1"/>
    <w:qFormat/>
    <w:uiPriority w:val="0"/>
    <w:rPr>
      <w:rFonts w:ascii="仿宋_GB2312" w:hAnsi="Times New Roman" w:eastAsia="仿宋_GB2312"/>
      <w:b/>
      <w:sz w:val="32"/>
      <w:szCs w:val="32"/>
    </w:rPr>
  </w:style>
  <w:style w:type="paragraph" w:customStyle="1" w:styleId="71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0">
    <w:name w:val="Char Char Char Char Char Char Char11"/>
    <w:basedOn w:val="1"/>
    <w:qFormat/>
    <w:uiPriority w:val="0"/>
    <w:pPr>
      <w:tabs>
        <w:tab w:val="left" w:pos="432"/>
      </w:tabs>
      <w:ind w:left="432" w:hanging="432"/>
    </w:pPr>
    <w:rPr>
      <w:rFonts w:ascii="Tahoma" w:hAnsi="Tahoma"/>
      <w:sz w:val="24"/>
      <w:szCs w:val="20"/>
    </w:rPr>
  </w:style>
  <w:style w:type="paragraph" w:customStyle="1" w:styleId="721">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2">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723">
    <w:name w:val="Tabletext"/>
    <w:basedOn w:val="1"/>
    <w:qFormat/>
    <w:uiPriority w:val="0"/>
    <w:pPr>
      <w:keepLines/>
      <w:spacing w:afterLines="50"/>
      <w:jc w:val="left"/>
    </w:pPr>
    <w:rPr>
      <w:rFonts w:ascii="宋体" w:hAnsi="Times New Roman"/>
      <w:snapToGrid w:val="0"/>
      <w:kern w:val="0"/>
      <w:szCs w:val="20"/>
    </w:rPr>
  </w:style>
  <w:style w:type="paragraph" w:customStyle="1" w:styleId="724">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标准标题3"/>
    <w:basedOn w:val="5"/>
    <w:autoRedefine/>
    <w:qFormat/>
    <w:uiPriority w:val="0"/>
    <w:pPr>
      <w:tabs>
        <w:tab w:val="left" w:pos="1050"/>
      </w:tabs>
      <w:ind w:left="-258" w:leftChars="-258"/>
    </w:pPr>
    <w:rPr>
      <w:rFonts w:eastAsia="仿宋_GB2312"/>
      <w:sz w:val="28"/>
    </w:rPr>
  </w:style>
  <w:style w:type="paragraph" w:customStyle="1" w:styleId="726">
    <w:name w:val="大表 mt"/>
    <w:basedOn w:val="1"/>
    <w:qFormat/>
    <w:uiPriority w:val="0"/>
    <w:pPr>
      <w:widowControl/>
      <w:jc w:val="left"/>
    </w:pPr>
    <w:rPr>
      <w:rFonts w:ascii="宋体" w:hAnsi="宋体" w:cs="宋体"/>
      <w:kern w:val="0"/>
      <w:szCs w:val="21"/>
    </w:rPr>
  </w:style>
  <w:style w:type="paragraph" w:customStyle="1" w:styleId="727">
    <w:name w:val="Char Char Char11"/>
    <w:basedOn w:val="1"/>
    <w:qFormat/>
    <w:uiPriority w:val="0"/>
  </w:style>
  <w:style w:type="paragraph" w:customStyle="1" w:styleId="728">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729">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30">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1">
    <w:name w:val="正文居中标题1"/>
    <w:basedOn w:val="1"/>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2">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73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4">
    <w:name w:val="样式 正文段落 + 四号"/>
    <w:basedOn w:val="446"/>
    <w:qFormat/>
    <w:uiPriority w:val="0"/>
    <w:pPr>
      <w:spacing w:line="360" w:lineRule="auto"/>
      <w:ind w:firstLine="0"/>
    </w:pPr>
    <w:rPr>
      <w:rFonts w:ascii="宋体" w:hAnsi="宋体" w:cs="宋体"/>
      <w:kern w:val="0"/>
    </w:rPr>
  </w:style>
  <w:style w:type="paragraph" w:customStyle="1" w:styleId="735">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6">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7">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738">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39">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7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1">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2">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43">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744">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5">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746">
    <w:name w:val="样式 标题 4Chapter X.X.X. + 段后: 0.5 行1 + 段后: 0.5 行"/>
    <w:basedOn w:val="747"/>
    <w:qFormat/>
    <w:uiPriority w:val="0"/>
    <w:pPr>
      <w:numPr>
        <w:ilvl w:val="0"/>
        <w:numId w:val="0"/>
      </w:numPr>
      <w:tabs>
        <w:tab w:val="left" w:pos="864"/>
      </w:tabs>
      <w:ind w:left="425" w:hanging="425"/>
    </w:pPr>
    <w:rPr>
      <w:szCs w:val="21"/>
    </w:rPr>
  </w:style>
  <w:style w:type="paragraph" w:customStyle="1" w:styleId="747">
    <w:name w:val="样式 标题 4Chapter X.X.X. + 段后: 0.5 行1"/>
    <w:basedOn w:val="6"/>
    <w:next w:val="6"/>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8">
    <w:name w:val="样式 标题 5H5ITT t5PA Pico Section5H5-Heading 5h5l5heading5...1"/>
    <w:basedOn w:val="7"/>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4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0">
    <w:name w:val="标准标题1"/>
    <w:basedOn w:val="3"/>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2">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3">
    <w:name w:val="Char111"/>
    <w:basedOn w:val="1"/>
    <w:qFormat/>
    <w:uiPriority w:val="0"/>
    <w:rPr>
      <w:rFonts w:ascii="仿宋_GB2312" w:hAnsi="Times New Roman" w:eastAsia="仿宋_GB2312"/>
      <w:b/>
      <w:sz w:val="32"/>
      <w:szCs w:val="32"/>
    </w:rPr>
  </w:style>
  <w:style w:type="paragraph" w:customStyle="1" w:styleId="754">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5">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6">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75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8">
    <w:name w:val="列出段落11"/>
    <w:basedOn w:val="1"/>
    <w:qFormat/>
    <w:uiPriority w:val="0"/>
    <w:pPr>
      <w:ind w:firstLine="420" w:firstLineChars="200"/>
    </w:pPr>
  </w:style>
  <w:style w:type="paragraph" w:customStyle="1" w:styleId="75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列表（编号一级）（绿盟科技）"/>
    <w:basedOn w:val="1"/>
    <w:qFormat/>
    <w:uiPriority w:val="0"/>
    <w:pPr>
      <w:widowControl/>
      <w:numPr>
        <w:ilvl w:val="0"/>
        <w:numId w:val="25"/>
      </w:numPr>
      <w:spacing w:beforeLines="25" w:line="300" w:lineRule="auto"/>
      <w:jc w:val="left"/>
    </w:pPr>
    <w:rPr>
      <w:rFonts w:ascii="Arial" w:hAnsi="Arial"/>
      <w:kern w:val="0"/>
      <w:szCs w:val="21"/>
    </w:rPr>
  </w:style>
  <w:style w:type="paragraph" w:customStyle="1" w:styleId="761">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2">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4">
    <w:name w:val="表格内容"/>
    <w:basedOn w:val="33"/>
    <w:qFormat/>
    <w:uiPriority w:val="0"/>
    <w:pPr>
      <w:suppressLineNumbers/>
      <w:suppressAutoHyphens/>
    </w:pPr>
    <w:rPr>
      <w:kern w:val="1"/>
      <w:sz w:val="21"/>
      <w:lang w:eastAsia="ar-SA"/>
    </w:rPr>
  </w:style>
  <w:style w:type="paragraph" w:customStyle="1" w:styleId="765">
    <w:name w:val="样式　标题4"/>
    <w:basedOn w:val="747"/>
    <w:next w:val="1"/>
    <w:qFormat/>
    <w:uiPriority w:val="0"/>
    <w:pPr>
      <w:numPr>
        <w:ilvl w:val="0"/>
        <w:numId w:val="0"/>
      </w:numPr>
      <w:ind w:left="425" w:hanging="425"/>
    </w:pPr>
  </w:style>
  <w:style w:type="paragraph" w:customStyle="1" w:styleId="766">
    <w:name w:val="Char2 Char Char Char"/>
    <w:basedOn w:val="1"/>
    <w:qFormat/>
    <w:uiPriority w:val="0"/>
    <w:rPr>
      <w:rFonts w:ascii="仿宋_GB2312" w:hAnsi="Times New Roman" w:eastAsia="仿宋_GB2312"/>
      <w:b/>
      <w:sz w:val="32"/>
      <w:szCs w:val="32"/>
    </w:rPr>
  </w:style>
  <w:style w:type="paragraph" w:customStyle="1" w:styleId="767">
    <w:name w:val="Paragraph4"/>
    <w:basedOn w:val="1"/>
    <w:qFormat/>
    <w:uiPriority w:val="0"/>
    <w:pPr>
      <w:spacing w:before="80" w:afterLines="50"/>
      <w:ind w:left="2250"/>
    </w:pPr>
    <w:rPr>
      <w:rFonts w:ascii="宋体" w:hAnsi="Times New Roman"/>
      <w:snapToGrid w:val="0"/>
      <w:kern w:val="0"/>
      <w:szCs w:val="20"/>
    </w:rPr>
  </w:style>
  <w:style w:type="paragraph" w:customStyle="1" w:styleId="768">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标题 3 （加黑）"/>
    <w:basedOn w:val="5"/>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71">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2">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3">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4">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77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8">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79">
    <w:name w:val="Char1 Char Char Char"/>
    <w:basedOn w:val="1"/>
    <w:qFormat/>
    <w:uiPriority w:val="0"/>
    <w:rPr>
      <w:rFonts w:ascii="Tahoma" w:hAnsi="Tahoma"/>
      <w:sz w:val="24"/>
      <w:szCs w:val="20"/>
    </w:rPr>
  </w:style>
  <w:style w:type="paragraph" w:customStyle="1" w:styleId="78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qFormat/>
    <w:uiPriority w:val="0"/>
    <w:rPr>
      <w:rFonts w:ascii="仿宋_GB2312" w:hAnsi="Times New Roman" w:eastAsia="仿宋_GB2312"/>
      <w:b/>
      <w:sz w:val="32"/>
      <w:szCs w:val="32"/>
    </w:rPr>
  </w:style>
  <w:style w:type="paragraph" w:customStyle="1" w:styleId="782">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8"/>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qFormat/>
    <w:uiPriority w:val="0"/>
    <w:pPr>
      <w:spacing w:after="120"/>
      <w:ind w:left="420" w:leftChars="200"/>
    </w:pPr>
    <w:rPr>
      <w:rFonts w:cs="黑体"/>
    </w:rPr>
  </w:style>
  <w:style w:type="paragraph" w:customStyle="1" w:styleId="7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6"/>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3"/>
    <w:autoRedefine/>
    <w:qFormat/>
    <w:uiPriority w:val="0"/>
    <w:pPr>
      <w:spacing w:line="360" w:lineRule="auto"/>
      <w:jc w:val="left"/>
    </w:pPr>
    <w:rPr>
      <w:rFonts w:eastAsia="仿宋_GB2312" w:cs="Arial"/>
      <w:sz w:val="28"/>
      <w:szCs w:val="20"/>
    </w:rPr>
  </w:style>
  <w:style w:type="paragraph" w:customStyle="1" w:styleId="79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5"/>
    <w:next w:val="1"/>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qFormat/>
    <w:uiPriority w:val="0"/>
    <w:pPr>
      <w:widowControl/>
      <w:ind w:left="75"/>
      <w:jc w:val="left"/>
    </w:pPr>
    <w:rPr>
      <w:rFonts w:ascii="Arial" w:hAnsi="Arial" w:cs="Arial"/>
      <w:b/>
      <w:bCs/>
      <w:kern w:val="0"/>
      <w:sz w:val="20"/>
      <w:szCs w:val="20"/>
    </w:rPr>
  </w:style>
  <w:style w:type="paragraph" w:customStyle="1" w:styleId="806">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qFormat/>
    <w:uiPriority w:val="0"/>
    <w:pPr>
      <w:tabs>
        <w:tab w:val="left" w:pos="432"/>
      </w:tabs>
      <w:ind w:left="432" w:hanging="432"/>
    </w:pPr>
    <w:rPr>
      <w:rFonts w:ascii="Times New Roman" w:hAnsi="Times New Roman"/>
      <w:sz w:val="24"/>
      <w:szCs w:val="24"/>
    </w:rPr>
  </w:style>
  <w:style w:type="paragraph" w:customStyle="1" w:styleId="808">
    <w:name w:val="二级."/>
    <w:basedOn w:val="4"/>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qFormat/>
    <w:uiPriority w:val="0"/>
    <w:pPr>
      <w:spacing w:line="360" w:lineRule="auto"/>
      <w:ind w:firstLine="480" w:firstLineChars="200"/>
    </w:pPr>
    <w:rPr>
      <w:rFonts w:ascii="Arial" w:hAnsi="Arial"/>
      <w:sz w:val="24"/>
      <w:szCs w:val="21"/>
    </w:rPr>
  </w:style>
  <w:style w:type="paragraph" w:customStyle="1" w:styleId="810">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qFormat/>
    <w:uiPriority w:val="0"/>
    <w:rPr>
      <w:rFonts w:ascii="仿宋_GB2312" w:hAnsi="Times New Roman" w:eastAsia="仿宋_GB2312"/>
      <w:b/>
      <w:sz w:val="32"/>
      <w:szCs w:val="32"/>
    </w:rPr>
  </w:style>
  <w:style w:type="paragraph" w:customStyle="1" w:styleId="81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qFormat/>
    <w:uiPriority w:val="0"/>
    <w:pPr>
      <w:ind w:firstLine="420" w:firstLineChars="200"/>
    </w:pPr>
  </w:style>
  <w:style w:type="paragraph" w:customStyle="1" w:styleId="81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qFormat/>
    <w:uiPriority w:val="34"/>
    <w:pPr>
      <w:ind w:firstLine="420" w:firstLineChars="200"/>
    </w:pPr>
    <w:rPr>
      <w:szCs w:val="24"/>
    </w:rPr>
  </w:style>
  <w:style w:type="paragraph" w:customStyle="1" w:styleId="816">
    <w:name w:val="正文首行缩进 21"/>
    <w:basedOn w:val="788"/>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qFormat/>
    <w:uiPriority w:val="0"/>
    <w:rPr>
      <w:rFonts w:ascii="Times New Roman" w:hAnsi="Times New Roman" w:eastAsia="仿宋_GB2312" w:cs="宋体"/>
      <w:szCs w:val="20"/>
    </w:rPr>
  </w:style>
  <w:style w:type="paragraph" w:customStyle="1" w:styleId="823">
    <w:name w:val="样式 标题 2Chapter X.X. Statementh22Header 2l2Level 2 Headhea...1"/>
    <w:basedOn w:val="5"/>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7"/>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0"/>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qFormat/>
    <w:uiPriority w:val="0"/>
    <w:pPr>
      <w:spacing w:line="360" w:lineRule="auto"/>
    </w:pPr>
    <w:rPr>
      <w:rFonts w:ascii="Times New Roman" w:hAnsi="Times New Roman"/>
      <w:b/>
      <w:bCs/>
      <w:sz w:val="24"/>
      <w:szCs w:val="24"/>
    </w:rPr>
  </w:style>
  <w:style w:type="paragraph" w:customStyle="1" w:styleId="832">
    <w:name w:val="GP标题1"/>
    <w:basedOn w:val="1"/>
    <w:next w:val="1"/>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qFormat/>
    <w:uiPriority w:val="0"/>
    <w:rPr>
      <w:rFonts w:ascii="Tahoma" w:hAnsi="Tahoma"/>
      <w:sz w:val="24"/>
      <w:szCs w:val="20"/>
    </w:rPr>
  </w:style>
  <w:style w:type="paragraph" w:customStyle="1" w:styleId="836">
    <w:name w:val="列表（编号二级）（绿盟科技）"/>
    <w:basedOn w:val="760"/>
    <w:qFormat/>
    <w:uiPriority w:val="0"/>
    <w:pPr>
      <w:numPr>
        <w:ilvl w:val="1"/>
        <w:numId w:val="0"/>
      </w:numPr>
      <w:ind w:left="1260"/>
    </w:pPr>
  </w:style>
  <w:style w:type="paragraph" w:customStyle="1" w:styleId="837">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qFormat/>
    <w:uiPriority w:val="0"/>
    <w:rPr>
      <w:rFonts w:ascii="宋体" w:hAnsi="Times New Roman" w:eastAsia="宋体" w:cs="Times New Roman"/>
      <w:kern w:val="2"/>
      <w:sz w:val="24"/>
      <w:szCs w:val="24"/>
    </w:rPr>
  </w:style>
  <w:style w:type="paragraph" w:customStyle="1" w:styleId="8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4"/>
    <w:qFormat/>
    <w:uiPriority w:val="0"/>
    <w:pPr>
      <w:spacing w:after="0" w:line="415" w:lineRule="auto"/>
    </w:pPr>
    <w:rPr>
      <w:sz w:val="28"/>
      <w:szCs w:val="20"/>
    </w:rPr>
  </w:style>
  <w:style w:type="paragraph" w:customStyle="1" w:styleId="844">
    <w:name w:val="表格标题"/>
    <w:basedOn w:val="764"/>
    <w:qFormat/>
    <w:uiPriority w:val="0"/>
    <w:pPr>
      <w:numPr>
        <w:ilvl w:val="0"/>
        <w:numId w:val="28"/>
      </w:numPr>
      <w:tabs>
        <w:tab w:val="clear" w:pos="360"/>
      </w:tabs>
      <w:ind w:left="0" w:firstLine="0"/>
      <w:jc w:val="center"/>
    </w:pPr>
    <w:rPr>
      <w:b/>
      <w:bCs/>
      <w:i/>
      <w:iCs/>
    </w:rPr>
  </w:style>
  <w:style w:type="paragraph" w:customStyle="1" w:styleId="845">
    <w:name w:val="_Style 1181"/>
    <w:basedOn w:val="1"/>
    <w:qFormat/>
    <w:uiPriority w:val="0"/>
  </w:style>
  <w:style w:type="paragraph" w:customStyle="1" w:styleId="846">
    <w:name w:val="Char2"/>
    <w:basedOn w:val="1"/>
    <w:qFormat/>
    <w:uiPriority w:val="0"/>
    <w:rPr>
      <w:rFonts w:ascii="仿宋_GB2312" w:hAnsi="Times New Roman" w:eastAsia="仿宋_GB2312"/>
      <w:b/>
      <w:sz w:val="32"/>
      <w:szCs w:val="20"/>
    </w:rPr>
  </w:style>
  <w:style w:type="paragraph" w:customStyle="1" w:styleId="847">
    <w:name w:val="ZJGIS-三级标题"/>
    <w:basedOn w:val="5"/>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qFormat/>
    <w:uiPriority w:val="0"/>
    <w:rPr>
      <w:rFonts w:ascii="Tahoma" w:hAnsi="Tahoma"/>
      <w:sz w:val="24"/>
      <w:szCs w:val="20"/>
    </w:rPr>
  </w:style>
  <w:style w:type="paragraph" w:customStyle="1" w:styleId="85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qFormat/>
    <w:uiPriority w:val="0"/>
    <w:rPr>
      <w:rFonts w:ascii="宋体" w:hAnsi="宋体" w:eastAsia="宋体" w:cs="Times New Roman"/>
      <w:sz w:val="28"/>
    </w:rPr>
  </w:style>
  <w:style w:type="paragraph" w:customStyle="1" w:styleId="854">
    <w:name w:val="列表内容"/>
    <w:basedOn w:val="1"/>
    <w:next w:val="1"/>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qFormat/>
    <w:uiPriority w:val="0"/>
    <w:rPr>
      <w:rFonts w:ascii="宋体" w:hAnsi="宋体"/>
      <w:szCs w:val="21"/>
    </w:rPr>
  </w:style>
  <w:style w:type="paragraph" w:customStyle="1" w:styleId="859">
    <w:name w:val="MM Title"/>
    <w:basedOn w:val="78"/>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861">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qFormat/>
    <w:uiPriority w:val="0"/>
    <w:rPr>
      <w:rFonts w:ascii="Arial" w:hAnsi="Arial" w:eastAsia="仿宋_GB2312" w:cs="Times New Roman"/>
      <w:sz w:val="24"/>
      <w:szCs w:val="28"/>
    </w:rPr>
  </w:style>
  <w:style w:type="paragraph" w:customStyle="1" w:styleId="864">
    <w:name w:val="修订1"/>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2"/>
    <w:qFormat/>
    <w:uiPriority w:val="0"/>
    <w:pPr>
      <w:numPr>
        <w:ilvl w:val="4"/>
        <w:numId w:val="31"/>
      </w:numPr>
    </w:pPr>
    <w:rPr>
      <w:rFonts w:eastAsia="黑体"/>
      <w:kern w:val="0"/>
      <w:sz w:val="24"/>
      <w:szCs w:val="20"/>
    </w:rPr>
  </w:style>
  <w:style w:type="paragraph" w:customStyle="1" w:styleId="869">
    <w:name w:val="Body"/>
    <w:basedOn w:val="1"/>
    <w:link w:val="870"/>
    <w:qFormat/>
    <w:uiPriority w:val="0"/>
    <w:pPr>
      <w:widowControl/>
      <w:spacing w:before="120" w:afterLines="50"/>
    </w:pPr>
    <w:rPr>
      <w:rFonts w:ascii="宋体" w:hAnsi="Times New Roman"/>
      <w:snapToGrid w:val="0"/>
      <w:kern w:val="0"/>
      <w:szCs w:val="20"/>
    </w:rPr>
  </w:style>
  <w:style w:type="character" w:customStyle="1" w:styleId="870">
    <w:name w:val="Body Char"/>
    <w:link w:val="869"/>
    <w:qFormat/>
    <w:uiPriority w:val="0"/>
    <w:rPr>
      <w:rFonts w:ascii="宋体" w:hAnsi="Times New Roman" w:eastAsia="宋体" w:cs="Times New Roman"/>
      <w:snapToGrid w:val="0"/>
      <w:sz w:val="21"/>
    </w:rPr>
  </w:style>
  <w:style w:type="paragraph" w:customStyle="1" w:styleId="871">
    <w:name w:val="标准标题2"/>
    <w:basedOn w:val="4"/>
    <w:qFormat/>
    <w:uiPriority w:val="0"/>
    <w:pPr>
      <w:spacing w:line="360" w:lineRule="auto"/>
    </w:pPr>
    <w:rPr>
      <w:rFonts w:eastAsia="仿宋_GB2312"/>
      <w:bCs w:val="0"/>
      <w:sz w:val="28"/>
    </w:rPr>
  </w:style>
  <w:style w:type="paragraph" w:customStyle="1" w:styleId="872">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7"/>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5"/>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882">
    <w:name w:val="_Style 164"/>
    <w:basedOn w:val="1"/>
    <w:qFormat/>
    <w:uiPriority w:val="0"/>
    <w:rPr>
      <w:rFonts w:ascii="Times New Roman" w:hAnsi="Times New Roman"/>
      <w:szCs w:val="20"/>
    </w:rPr>
  </w:style>
  <w:style w:type="paragraph" w:customStyle="1" w:styleId="883">
    <w:name w:val="GP公文标题1"/>
    <w:basedOn w:val="1"/>
    <w:next w:val="1"/>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qFormat/>
    <w:uiPriority w:val="0"/>
    <w:pPr>
      <w:tabs>
        <w:tab w:val="left" w:pos="432"/>
      </w:tabs>
      <w:ind w:left="432" w:hanging="432"/>
    </w:pPr>
    <w:rPr>
      <w:rFonts w:ascii="Tahoma" w:hAnsi="Tahoma"/>
      <w:sz w:val="24"/>
      <w:szCs w:val="20"/>
    </w:rPr>
  </w:style>
  <w:style w:type="paragraph" w:customStyle="1" w:styleId="886">
    <w:name w:val="Table Text"/>
    <w:basedOn w:val="1"/>
    <w:link w:val="887"/>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qFormat/>
    <w:uiPriority w:val="0"/>
    <w:rPr>
      <w:rFonts w:ascii="Times New Roman" w:hAnsi="Times New Roman" w:eastAsia="宋体" w:cs="Times New Roman"/>
      <w:sz w:val="24"/>
      <w:szCs w:val="24"/>
    </w:rPr>
  </w:style>
  <w:style w:type="paragraph" w:customStyle="1" w:styleId="888">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qFormat/>
    <w:uiPriority w:val="0"/>
    <w:pPr>
      <w:tabs>
        <w:tab w:val="left" w:pos="1200"/>
      </w:tabs>
      <w:ind w:left="1200" w:hanging="360"/>
    </w:pPr>
  </w:style>
  <w:style w:type="paragraph" w:customStyle="1" w:styleId="892">
    <w:name w:val="封面2级标题"/>
    <w:basedOn w:val="1"/>
    <w:next w:val="376"/>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qFormat/>
    <w:uiPriority w:val="34"/>
    <w:pPr>
      <w:ind w:firstLine="420" w:firstLineChars="200"/>
    </w:pPr>
  </w:style>
  <w:style w:type="paragraph" w:customStyle="1" w:styleId="894">
    <w:name w:val="样式 标题 3Chapter X.X.X. + 五号 段后: 0.5 行"/>
    <w:basedOn w:val="5"/>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4"/>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qFormat/>
    <w:uiPriority w:val="0"/>
    <w:pPr>
      <w:widowControl/>
      <w:spacing w:before="150" w:after="150"/>
      <w:jc w:val="left"/>
    </w:pPr>
    <w:rPr>
      <w:rFonts w:ascii="宋体" w:hAnsi="宋体" w:cs="宋体"/>
      <w:kern w:val="0"/>
      <w:sz w:val="24"/>
      <w:szCs w:val="24"/>
    </w:rPr>
  </w:style>
  <w:style w:type="paragraph" w:customStyle="1" w:styleId="897">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900">
    <w:name w:val="CM12"/>
    <w:basedOn w:val="778"/>
    <w:next w:val="778"/>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6"/>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6"/>
    <w:qFormat/>
    <w:uiPriority w:val="0"/>
    <w:pPr>
      <w:spacing w:line="360" w:lineRule="auto"/>
      <w:ind w:firstLine="0"/>
    </w:pPr>
    <w:rPr>
      <w:rFonts w:ascii="宋体" w:hAnsi="宋体" w:cs="宋体"/>
      <w:kern w:val="0"/>
    </w:rPr>
  </w:style>
  <w:style w:type="paragraph" w:customStyle="1" w:styleId="906">
    <w:name w:val="Char8"/>
    <w:basedOn w:val="1"/>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autoRedefine/>
    <w:qFormat/>
    <w:uiPriority w:val="0"/>
    <w:rPr>
      <w:rFonts w:ascii="Times New Roman" w:hAnsi="Times New Roman" w:eastAsia="仿宋_GB2312" w:cs="宋体"/>
      <w:sz w:val="24"/>
      <w:szCs w:val="20"/>
    </w:rPr>
  </w:style>
  <w:style w:type="paragraph" w:customStyle="1" w:styleId="908">
    <w:name w:val="ZJGIS-五级标题"/>
    <w:basedOn w:val="7"/>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qFormat/>
    <w:uiPriority w:val="0"/>
    <w:pPr>
      <w:jc w:val="center"/>
    </w:pPr>
    <w:rPr>
      <w:rFonts w:ascii="Arial" w:hAnsi="Arial" w:eastAsia="黑体"/>
      <w:b/>
    </w:rPr>
  </w:style>
  <w:style w:type="paragraph" w:customStyle="1" w:styleId="911">
    <w:name w:val="吉奥封面(黑体小初)"/>
    <w:basedOn w:val="287"/>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5"/>
    <w:qFormat/>
    <w:uiPriority w:val="0"/>
    <w:pPr>
      <w:spacing w:line="360" w:lineRule="auto"/>
    </w:pPr>
    <w:rPr>
      <w:rFonts w:ascii="Times New Roman" w:hAnsi="Times New Roman" w:cs="宋体"/>
      <w:szCs w:val="20"/>
    </w:rPr>
  </w:style>
  <w:style w:type="character" w:customStyle="1" w:styleId="913">
    <w:name w:val="一级标题 Char"/>
    <w:link w:val="914"/>
    <w:qFormat/>
    <w:uiPriority w:val="0"/>
    <w:rPr>
      <w:rFonts w:ascii="宋体" w:hAnsi="宋体"/>
      <w:b/>
      <w:kern w:val="2"/>
      <w:sz w:val="36"/>
      <w:szCs w:val="36"/>
    </w:rPr>
  </w:style>
  <w:style w:type="paragraph" w:customStyle="1" w:styleId="914">
    <w:name w:val="一级标题"/>
    <w:basedOn w:val="43"/>
    <w:link w:val="913"/>
    <w:qFormat/>
    <w:uiPriority w:val="0"/>
    <w:pPr>
      <w:spacing w:line="360" w:lineRule="auto"/>
      <w:jc w:val="center"/>
    </w:pPr>
    <w:rPr>
      <w:rFonts w:hAnsi="宋体"/>
      <w:b/>
      <w:sz w:val="36"/>
      <w:szCs w:val="36"/>
    </w:rPr>
  </w:style>
  <w:style w:type="character" w:customStyle="1" w:styleId="915">
    <w:name w:val="纯文本 Char1"/>
    <w:qFormat/>
    <w:uiPriority w:val="0"/>
    <w:rPr>
      <w:rFonts w:ascii="宋体" w:hAnsi="Courier New"/>
      <w:kern w:val="2"/>
      <w:sz w:val="24"/>
      <w:szCs w:val="24"/>
    </w:rPr>
  </w:style>
  <w:style w:type="paragraph" w:customStyle="1" w:styleId="91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qFormat/>
    <w:uiPriority w:val="0"/>
    <w:pPr>
      <w:widowControl/>
      <w:jc w:val="left"/>
    </w:pPr>
    <w:rPr>
      <w:rFonts w:ascii="宋体" w:hAnsi="Courier New"/>
    </w:rPr>
  </w:style>
  <w:style w:type="character" w:customStyle="1" w:styleId="918">
    <w:name w:val="正文文本 Char1"/>
    <w:basedOn w:val="138"/>
    <w:qFormat/>
    <w:uiPriority w:val="99"/>
  </w:style>
  <w:style w:type="character" w:customStyle="1" w:styleId="919">
    <w:name w:val="正文文本 字符1"/>
    <w:basedOn w:val="138"/>
    <w:qFormat/>
    <w:uiPriority w:val="0"/>
  </w:style>
  <w:style w:type="paragraph" w:customStyle="1" w:styleId="920">
    <w:name w:val="修订2"/>
    <w:qFormat/>
    <w:uiPriority w:val="99"/>
    <w:rPr>
      <w:rFonts w:ascii="Calibri" w:hAnsi="Calibri" w:eastAsia="宋体" w:cs="Times New Roman"/>
      <w:kern w:val="2"/>
      <w:sz w:val="21"/>
      <w:szCs w:val="22"/>
      <w:lang w:val="en-US" w:eastAsia="zh-CN" w:bidi="ar-SA"/>
    </w:rPr>
  </w:style>
  <w:style w:type="character" w:customStyle="1" w:styleId="921">
    <w:name w:val="列出段落字符"/>
    <w:qFormat/>
    <w:uiPriority w:val="34"/>
    <w:rPr>
      <w:sz w:val="24"/>
      <w:szCs w:val="24"/>
    </w:rPr>
  </w:style>
  <w:style w:type="paragraph" w:customStyle="1" w:styleId="922">
    <w:name w:val="TD表格正文"/>
    <w:link w:val="923"/>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qFormat/>
    <w:uiPriority w:val="0"/>
    <w:rPr>
      <w:rFonts w:ascii="宋体" w:hAnsi="宋体" w:eastAsia="宋体"/>
      <w:kern w:val="2"/>
      <w:sz w:val="21"/>
      <w:szCs w:val="18"/>
    </w:rPr>
  </w:style>
  <w:style w:type="character" w:customStyle="1" w:styleId="924">
    <w:name w:val="注释标题 字符"/>
    <w:basedOn w:val="138"/>
    <w:qFormat/>
    <w:uiPriority w:val="0"/>
    <w:rPr>
      <w:rFonts w:ascii="Calibri" w:hAnsi="Calibri" w:eastAsia="宋体" w:cs="Times New Roman"/>
      <w:kern w:val="2"/>
      <w:sz w:val="21"/>
      <w:szCs w:val="22"/>
    </w:rPr>
  </w:style>
  <w:style w:type="character" w:customStyle="1" w:styleId="925">
    <w:name w:val="电子邮件签名 字符"/>
    <w:basedOn w:val="138"/>
    <w:qFormat/>
    <w:uiPriority w:val="0"/>
    <w:rPr>
      <w:rFonts w:ascii="Calibri" w:hAnsi="Calibri" w:eastAsia="宋体" w:cs="Times New Roman"/>
      <w:kern w:val="2"/>
      <w:sz w:val="21"/>
      <w:szCs w:val="22"/>
    </w:rPr>
  </w:style>
  <w:style w:type="character" w:customStyle="1" w:styleId="926">
    <w:name w:val="结束语 字符"/>
    <w:basedOn w:val="138"/>
    <w:qFormat/>
    <w:uiPriority w:val="0"/>
    <w:rPr>
      <w:rFonts w:ascii="Calibri" w:hAnsi="Calibri" w:eastAsia="宋体" w:cs="Times New Roman"/>
      <w:kern w:val="2"/>
      <w:sz w:val="21"/>
      <w:szCs w:val="22"/>
    </w:rPr>
  </w:style>
  <w:style w:type="character" w:customStyle="1" w:styleId="927">
    <w:name w:val="HTML 地址 字符"/>
    <w:basedOn w:val="138"/>
    <w:qFormat/>
    <w:uiPriority w:val="0"/>
    <w:rPr>
      <w:rFonts w:ascii="Calibri" w:hAnsi="Calibri" w:eastAsia="宋体" w:cs="Times New Roman"/>
      <w:i/>
      <w:iCs/>
      <w:kern w:val="2"/>
      <w:sz w:val="21"/>
      <w:szCs w:val="22"/>
    </w:rPr>
  </w:style>
  <w:style w:type="character" w:customStyle="1" w:styleId="928">
    <w:name w:val="签名 字符"/>
    <w:basedOn w:val="138"/>
    <w:qFormat/>
    <w:uiPriority w:val="0"/>
    <w:rPr>
      <w:rFonts w:ascii="Calibri" w:hAnsi="Calibri" w:eastAsia="宋体" w:cs="Times New Roman"/>
      <w:kern w:val="2"/>
      <w:sz w:val="21"/>
      <w:szCs w:val="22"/>
    </w:rPr>
  </w:style>
  <w:style w:type="character" w:customStyle="1" w:styleId="929">
    <w:name w:val="信息标题 字符"/>
    <w:basedOn w:val="138"/>
    <w:qFormat/>
    <w:uiPriority w:val="0"/>
    <w:rPr>
      <w:rFonts w:ascii="Cambria" w:hAnsi="Cambria" w:eastAsia="宋体" w:cs="宋体"/>
      <w:kern w:val="2"/>
      <w:sz w:val="24"/>
      <w:szCs w:val="24"/>
      <w:shd w:val="pct20" w:color="auto" w:fill="auto"/>
    </w:rPr>
  </w:style>
  <w:style w:type="character" w:customStyle="1" w:styleId="930">
    <w:name w:val="标题 2 字符1"/>
    <w:basedOn w:val="138"/>
    <w:qFormat/>
    <w:uiPriority w:val="0"/>
    <w:rPr>
      <w:rFonts w:ascii="Arial" w:hAnsi="Arial" w:eastAsia="黑体" w:cs="Times New Roman"/>
      <w:b/>
      <w:bCs/>
      <w:sz w:val="28"/>
      <w:szCs w:val="32"/>
    </w:rPr>
  </w:style>
  <w:style w:type="character" w:customStyle="1" w:styleId="931">
    <w:name w:val="标题 3 字符1"/>
    <w:basedOn w:val="138"/>
    <w:qFormat/>
    <w:uiPriority w:val="0"/>
    <w:rPr>
      <w:rFonts w:ascii="Arial" w:hAnsi="Arial" w:eastAsia="黑体" w:cs="Times New Roman"/>
      <w:b/>
      <w:bCs/>
      <w:sz w:val="28"/>
      <w:szCs w:val="32"/>
    </w:rPr>
  </w:style>
  <w:style w:type="character" w:customStyle="1" w:styleId="932">
    <w:name w:val="标题 4 字符1"/>
    <w:basedOn w:val="138"/>
    <w:qFormat/>
    <w:uiPriority w:val="0"/>
    <w:rPr>
      <w:rFonts w:ascii="Arial" w:hAnsi="Arial" w:eastAsia="黑体" w:cs="Times New Roman"/>
      <w:b/>
      <w:bCs/>
      <w:sz w:val="24"/>
      <w:szCs w:val="28"/>
    </w:rPr>
  </w:style>
  <w:style w:type="character" w:customStyle="1" w:styleId="933">
    <w:name w:val="标题 5 字符1"/>
    <w:basedOn w:val="138"/>
    <w:qFormat/>
    <w:uiPriority w:val="0"/>
    <w:rPr>
      <w:rFonts w:ascii="Times New Roman" w:hAnsi="Times New Roman" w:cs="Times New Roman"/>
      <w:b/>
      <w:bCs/>
      <w:sz w:val="24"/>
      <w:szCs w:val="28"/>
    </w:rPr>
  </w:style>
  <w:style w:type="character" w:customStyle="1" w:styleId="934">
    <w:name w:val="标题 6 字符1"/>
    <w:basedOn w:val="138"/>
    <w:qFormat/>
    <w:uiPriority w:val="0"/>
    <w:rPr>
      <w:rFonts w:ascii="Arial" w:hAnsi="Arial" w:cs="Times New Roman"/>
      <w:b/>
      <w:bCs/>
      <w:sz w:val="24"/>
      <w:szCs w:val="24"/>
    </w:rPr>
  </w:style>
  <w:style w:type="character" w:customStyle="1" w:styleId="935">
    <w:name w:val="标题 6 Char"/>
    <w:qFormat/>
    <w:uiPriority w:val="9"/>
    <w:rPr>
      <w:rFonts w:ascii="Arial" w:hAnsi="Arial"/>
      <w:b/>
      <w:bCs/>
      <w:sz w:val="24"/>
      <w:szCs w:val="24"/>
    </w:rPr>
  </w:style>
  <w:style w:type="character" w:customStyle="1" w:styleId="936">
    <w:name w:val="标题 5 Char"/>
    <w:qFormat/>
    <w:uiPriority w:val="9"/>
    <w:rPr>
      <w:b/>
      <w:bCs/>
      <w:sz w:val="24"/>
      <w:szCs w:val="28"/>
    </w:rPr>
  </w:style>
  <w:style w:type="character" w:customStyle="1" w:styleId="937">
    <w:name w:val="标题 7 Char"/>
    <w:qFormat/>
    <w:uiPriority w:val="9"/>
    <w:rPr>
      <w:b/>
      <w:bCs/>
      <w:sz w:val="24"/>
      <w:szCs w:val="24"/>
    </w:rPr>
  </w:style>
  <w:style w:type="character" w:customStyle="1" w:styleId="938">
    <w:name w:val="标题 4 Char"/>
    <w:qFormat/>
    <w:uiPriority w:val="0"/>
    <w:rPr>
      <w:rFonts w:ascii="Arial" w:hAnsi="Arial" w:eastAsia="黑体"/>
      <w:b/>
      <w:bCs/>
      <w:sz w:val="24"/>
      <w:szCs w:val="28"/>
    </w:rPr>
  </w:style>
  <w:style w:type="character" w:customStyle="1" w:styleId="939">
    <w:name w:val="标题 1 Char"/>
    <w:qFormat/>
    <w:uiPriority w:val="0"/>
    <w:rPr>
      <w:rFonts w:ascii="宋体" w:hAnsi="宋体"/>
      <w:b/>
      <w:bCs/>
      <w:kern w:val="36"/>
      <w:sz w:val="48"/>
      <w:szCs w:val="48"/>
    </w:rPr>
  </w:style>
  <w:style w:type="paragraph" w:customStyle="1" w:styleId="940">
    <w:name w:val="列出段落4"/>
    <w:basedOn w:val="1"/>
    <w:link w:val="941"/>
    <w:qFormat/>
    <w:uiPriority w:val="34"/>
    <w:pPr>
      <w:ind w:firstLine="420" w:firstLineChars="200"/>
    </w:pPr>
    <w:rPr>
      <w:rFonts w:cs="宋体"/>
    </w:rPr>
  </w:style>
  <w:style w:type="character" w:customStyle="1" w:styleId="941">
    <w:name w:val="列出段落 字符"/>
    <w:link w:val="940"/>
    <w:qFormat/>
    <w:uiPriority w:val="34"/>
    <w:rPr>
      <w:rFonts w:ascii="Calibri" w:hAnsi="Calibri" w:eastAsia="宋体" w:cs="宋体"/>
      <w:kern w:val="2"/>
      <w:sz w:val="21"/>
      <w:szCs w:val="22"/>
    </w:rPr>
  </w:style>
  <w:style w:type="character" w:customStyle="1" w:styleId="942">
    <w:name w:val="批注框文本 字符1"/>
    <w:basedOn w:val="138"/>
    <w:qFormat/>
    <w:uiPriority w:val="0"/>
    <w:rPr>
      <w:sz w:val="18"/>
      <w:szCs w:val="18"/>
    </w:rPr>
  </w:style>
  <w:style w:type="character" w:customStyle="1" w:styleId="943">
    <w:name w:val="纯文本 Char"/>
    <w:basedOn w:val="138"/>
    <w:qFormat/>
    <w:uiPriority w:val="0"/>
    <w:rPr>
      <w:rFonts w:ascii="宋体" w:hAnsi="Courier New" w:cs="Courier New"/>
      <w:sz w:val="21"/>
      <w:szCs w:val="21"/>
    </w:rPr>
  </w:style>
  <w:style w:type="paragraph" w:customStyle="1" w:styleId="944">
    <w:name w:val="Table Heading"/>
    <w:basedOn w:val="1"/>
    <w:link w:val="945"/>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qFormat/>
    <w:uiPriority w:val="0"/>
    <w:rPr>
      <w:rFonts w:ascii="Arial" w:hAnsi="Arial" w:eastAsia="宋体" w:cs="Times New Roman"/>
      <w:b/>
      <w:lang w:eastAsia="fr-FR"/>
    </w:rPr>
  </w:style>
  <w:style w:type="character" w:customStyle="1" w:styleId="946">
    <w:name w:val="*正文 Char"/>
    <w:link w:val="947"/>
    <w:qFormat/>
    <w:uiPriority w:val="0"/>
    <w:rPr>
      <w:rFonts w:ascii="宋体" w:hAnsi="宋体"/>
      <w:sz w:val="24"/>
      <w:szCs w:val="24"/>
    </w:rPr>
  </w:style>
  <w:style w:type="paragraph" w:customStyle="1" w:styleId="947">
    <w:name w:val="*正文"/>
    <w:basedOn w:val="1"/>
    <w:link w:val="946"/>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qFormat/>
    <w:uiPriority w:val="0"/>
    <w:rPr>
      <w:rFonts w:ascii="微软雅黑" w:hAnsi="微软雅黑" w:eastAsia="微软雅黑" w:cs="Times New Roman"/>
      <w:bCs/>
      <w:kern w:val="2"/>
      <w:sz w:val="24"/>
      <w:szCs w:val="22"/>
    </w:rPr>
  </w:style>
  <w:style w:type="paragraph" w:customStyle="1" w:styleId="950">
    <w:name w:val="WPSOffice手动目录 1"/>
    <w:qFormat/>
    <w:uiPriority w:val="0"/>
    <w:rPr>
      <w:rFonts w:ascii="Times New Roman" w:hAnsi="Times New Roman" w:eastAsia="宋体" w:cs="Times New Roman"/>
      <w:lang w:val="en-US" w:eastAsia="zh-CN" w:bidi="ar-SA"/>
    </w:rPr>
  </w:style>
  <w:style w:type="paragraph" w:customStyle="1" w:styleId="9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qFormat/>
    <w:uiPriority w:val="0"/>
    <w:pPr>
      <w:spacing w:line="360" w:lineRule="auto"/>
      <w:ind w:firstLine="480" w:firstLineChars="200"/>
    </w:pPr>
    <w:rPr>
      <w:rFonts w:ascii="Times New Roman" w:hAnsi="宋体"/>
      <w:sz w:val="24"/>
      <w:szCs w:val="24"/>
    </w:rPr>
  </w:style>
  <w:style w:type="table" w:customStyle="1" w:styleId="954">
    <w:name w:val="table"/>
    <w:basedOn w:val="126"/>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qFormat/>
    <w:uiPriority w:val="0"/>
    <w:rPr>
      <w:sz w:val="24"/>
      <w:szCs w:val="24"/>
    </w:rPr>
  </w:style>
  <w:style w:type="paragraph" w:customStyle="1" w:styleId="956">
    <w:name w:val="_正文"/>
    <w:basedOn w:val="1"/>
    <w:link w:val="955"/>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qFormat/>
    <w:uiPriority w:val="0"/>
    <w:rPr>
      <w:rFonts w:ascii="Arial" w:hAnsi="Arial" w:eastAsia="宋体" w:cs="Times New Roman"/>
      <w:kern w:val="2"/>
      <w:sz w:val="21"/>
      <w:szCs w:val="21"/>
    </w:rPr>
  </w:style>
  <w:style w:type="paragraph" w:customStyle="1" w:styleId="959">
    <w:name w:val="a4"/>
    <w:basedOn w:val="6"/>
    <w:qFormat/>
    <w:uiPriority w:val="0"/>
    <w:pPr>
      <w:spacing w:before="0" w:after="0" w:line="360" w:lineRule="auto"/>
    </w:pPr>
    <w:rPr>
      <w:rFonts w:eastAsia="宋体"/>
      <w:b w:val="0"/>
    </w:rPr>
  </w:style>
  <w:style w:type="paragraph" w:customStyle="1" w:styleId="960">
    <w:name w:val="样式 标题 2二级2nd levelh22Header 2H2l2Underrubrik1prop2sect...2"/>
    <w:basedOn w:val="4"/>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qFormat/>
    <w:uiPriority w:val="0"/>
    <w:rPr>
      <w:rFonts w:ascii="Arial" w:hAnsi="Arial" w:eastAsia="黑体"/>
      <w:b/>
      <w:bCs/>
      <w:sz w:val="28"/>
      <w:szCs w:val="32"/>
    </w:rPr>
  </w:style>
  <w:style w:type="character" w:customStyle="1" w:styleId="962">
    <w:name w:val="标题 3 字符2"/>
    <w:basedOn w:val="138"/>
    <w:qFormat/>
    <w:uiPriority w:val="0"/>
    <w:rPr>
      <w:rFonts w:ascii="Arial" w:hAnsi="Arial" w:eastAsia="黑体"/>
      <w:b/>
      <w:bCs/>
      <w:sz w:val="28"/>
      <w:szCs w:val="32"/>
    </w:rPr>
  </w:style>
  <w:style w:type="character" w:customStyle="1" w:styleId="963">
    <w:name w:val="标题 4 字符2"/>
    <w:basedOn w:val="138"/>
    <w:qFormat/>
    <w:uiPriority w:val="9"/>
    <w:rPr>
      <w:rFonts w:ascii="Arial" w:hAnsi="Arial" w:eastAsia="黑体"/>
      <w:b/>
      <w:bCs/>
      <w:sz w:val="24"/>
      <w:szCs w:val="28"/>
    </w:rPr>
  </w:style>
  <w:style w:type="character" w:customStyle="1" w:styleId="964">
    <w:name w:val="标题 6 字符2"/>
    <w:basedOn w:val="138"/>
    <w:qFormat/>
    <w:uiPriority w:val="0"/>
    <w:rPr>
      <w:rFonts w:ascii="Arial" w:hAnsi="Arial"/>
      <w:b/>
      <w:bCs/>
      <w:sz w:val="24"/>
      <w:szCs w:val="24"/>
    </w:rPr>
  </w:style>
  <w:style w:type="character" w:customStyle="1" w:styleId="965">
    <w:name w:val="批注框文本 字符2"/>
    <w:basedOn w:val="138"/>
    <w:qFormat/>
    <w:uiPriority w:val="99"/>
    <w:rPr>
      <w:sz w:val="18"/>
      <w:szCs w:val="18"/>
    </w:rPr>
  </w:style>
  <w:style w:type="paragraph" w:customStyle="1" w:styleId="966">
    <w:name w:val="样式 宋体 小四 行距: 1.5 倍行距5"/>
    <w:basedOn w:val="1"/>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4"/>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qFormat/>
    <w:uiPriority w:val="0"/>
    <w:rPr>
      <w:rFonts w:ascii="仿宋_GB2312" w:hAnsi="仿宋_GB2312" w:eastAsia="仿宋_GB2312"/>
      <w:sz w:val="24"/>
    </w:rPr>
  </w:style>
  <w:style w:type="character" w:customStyle="1" w:styleId="969">
    <w:name w:val="冬正文 Char"/>
    <w:link w:val="970"/>
    <w:qFormat/>
    <w:uiPriority w:val="0"/>
    <w:rPr>
      <w:rFonts w:ascii="华文细黑" w:hAnsi="华文细黑"/>
      <w:sz w:val="24"/>
    </w:rPr>
  </w:style>
  <w:style w:type="paragraph" w:customStyle="1" w:styleId="970">
    <w:name w:val="冬正文"/>
    <w:basedOn w:val="1"/>
    <w:link w:val="969"/>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qFormat/>
    <w:uiPriority w:val="0"/>
    <w:rPr>
      <w:rFonts w:ascii="宋体" w:hAnsi="Arial" w:cs="宋体"/>
      <w:szCs w:val="18"/>
    </w:rPr>
  </w:style>
  <w:style w:type="character" w:customStyle="1" w:styleId="975">
    <w:name w:val="题注 Char1"/>
    <w:qFormat/>
    <w:uiPriority w:val="0"/>
    <w:rPr>
      <w:rFonts w:ascii="Times New Roman" w:hAnsi="Cambria" w:eastAsia="黑体"/>
    </w:rPr>
  </w:style>
  <w:style w:type="character" w:customStyle="1" w:styleId="976">
    <w:name w:val="文档结构图 字符1"/>
    <w:basedOn w:val="138"/>
    <w:qFormat/>
    <w:uiPriority w:val="0"/>
    <w:rPr>
      <w:rFonts w:ascii="Microsoft YaHei UI" w:eastAsia="Microsoft YaHei UI"/>
      <w:sz w:val="18"/>
      <w:szCs w:val="18"/>
    </w:rPr>
  </w:style>
  <w:style w:type="character" w:customStyle="1" w:styleId="977">
    <w:name w:val="文档结构图 字符2"/>
    <w:qFormat/>
    <w:uiPriority w:val="99"/>
    <w:rPr>
      <w:rFonts w:ascii="宋体" w:hAnsi="Calibri" w:eastAsia="宋体" w:cs="宋体"/>
      <w:kern w:val="2"/>
      <w:sz w:val="18"/>
      <w:szCs w:val="18"/>
    </w:rPr>
  </w:style>
  <w:style w:type="character" w:customStyle="1" w:styleId="978">
    <w:name w:val="文档结构图 Char"/>
    <w:basedOn w:val="138"/>
    <w:qFormat/>
    <w:uiPriority w:val="0"/>
    <w:rPr>
      <w:rFonts w:ascii="宋体"/>
      <w:sz w:val="18"/>
      <w:szCs w:val="18"/>
    </w:rPr>
  </w:style>
  <w:style w:type="character" w:customStyle="1" w:styleId="979">
    <w:name w:val="正文文本 3 字符1"/>
    <w:basedOn w:val="138"/>
    <w:qFormat/>
    <w:uiPriority w:val="0"/>
    <w:rPr>
      <w:rFonts w:eastAsia="仿宋_GB2312" w:cs="宋体"/>
      <w:kern w:val="2"/>
      <w:sz w:val="24"/>
      <w:szCs w:val="22"/>
    </w:rPr>
  </w:style>
  <w:style w:type="character" w:customStyle="1" w:styleId="980">
    <w:name w:val="正文文本缩进 Char"/>
    <w:basedOn w:val="138"/>
    <w:qFormat/>
    <w:uiPriority w:val="0"/>
    <w:rPr>
      <w:sz w:val="24"/>
      <w:szCs w:val="24"/>
    </w:rPr>
  </w:style>
  <w:style w:type="character" w:customStyle="1" w:styleId="981">
    <w:name w:val="日期 字符1"/>
    <w:basedOn w:val="138"/>
    <w:qFormat/>
    <w:uiPriority w:val="0"/>
    <w:rPr>
      <w:rFonts w:eastAsia="宋体" w:cs="宋体"/>
      <w:kern w:val="2"/>
      <w:sz w:val="24"/>
      <w:szCs w:val="24"/>
    </w:rPr>
  </w:style>
  <w:style w:type="character" w:customStyle="1" w:styleId="982">
    <w:name w:val="正文文本缩进 2 Char"/>
    <w:basedOn w:val="138"/>
    <w:qFormat/>
    <w:uiPriority w:val="0"/>
    <w:rPr>
      <w:sz w:val="24"/>
      <w:szCs w:val="24"/>
    </w:rPr>
  </w:style>
  <w:style w:type="character" w:customStyle="1" w:styleId="983">
    <w:name w:val="副标题 Char"/>
    <w:basedOn w:val="138"/>
    <w:qFormat/>
    <w:uiPriority w:val="0"/>
    <w:rPr>
      <w:rFonts w:ascii="Cambria" w:hAnsi="Cambria" w:cs="宋体"/>
      <w:b/>
      <w:bCs/>
      <w:kern w:val="28"/>
      <w:sz w:val="32"/>
      <w:szCs w:val="32"/>
    </w:rPr>
  </w:style>
  <w:style w:type="character" w:customStyle="1" w:styleId="984">
    <w:name w:val="脚注文本 Char"/>
    <w:basedOn w:val="138"/>
    <w:qFormat/>
    <w:uiPriority w:val="0"/>
    <w:rPr>
      <w:sz w:val="18"/>
      <w:szCs w:val="18"/>
    </w:rPr>
  </w:style>
  <w:style w:type="character" w:customStyle="1" w:styleId="985">
    <w:name w:val="正文文本缩进 3 字符1"/>
    <w:basedOn w:val="138"/>
    <w:qFormat/>
    <w:uiPriority w:val="0"/>
    <w:rPr>
      <w:rFonts w:ascii="仿宋_GB2312" w:eastAsia="仿宋_GB2312" w:cs="宋体"/>
      <w:kern w:val="2"/>
      <w:sz w:val="28"/>
      <w:szCs w:val="22"/>
    </w:rPr>
  </w:style>
  <w:style w:type="character" w:customStyle="1" w:styleId="986">
    <w:name w:val="正文文本缩进 3 Char"/>
    <w:basedOn w:val="138"/>
    <w:qFormat/>
    <w:uiPriority w:val="0"/>
    <w:rPr>
      <w:sz w:val="16"/>
      <w:szCs w:val="16"/>
    </w:rPr>
  </w:style>
  <w:style w:type="character" w:customStyle="1" w:styleId="987">
    <w:name w:val="正文文本 2 Char"/>
    <w:basedOn w:val="138"/>
    <w:qFormat/>
    <w:uiPriority w:val="0"/>
    <w:rPr>
      <w:sz w:val="24"/>
      <w:szCs w:val="24"/>
    </w:rPr>
  </w:style>
  <w:style w:type="character" w:customStyle="1" w:styleId="988">
    <w:name w:val="标题 Char"/>
    <w:basedOn w:val="138"/>
    <w:qFormat/>
    <w:uiPriority w:val="0"/>
    <w:rPr>
      <w:rFonts w:ascii="Cambria" w:hAnsi="Cambria" w:cs="宋体"/>
      <w:b/>
      <w:bCs/>
      <w:sz w:val="32"/>
      <w:szCs w:val="32"/>
    </w:rPr>
  </w:style>
  <w:style w:type="character" w:customStyle="1" w:styleId="989">
    <w:name w:val="标题 2 Char2"/>
    <w:qFormat/>
    <w:uiPriority w:val="0"/>
    <w:rPr>
      <w:rFonts w:ascii="Arial" w:hAnsi="Arial" w:eastAsia="宋体" w:cs="Arial"/>
      <w:bCs/>
      <w:kern w:val="2"/>
      <w:sz w:val="28"/>
      <w:szCs w:val="32"/>
    </w:rPr>
  </w:style>
  <w:style w:type="character" w:customStyle="1" w:styleId="990">
    <w:name w:val="标题 5 Char2"/>
    <w:qFormat/>
    <w:uiPriority w:val="0"/>
    <w:rPr>
      <w:rFonts w:ascii="Times New Roman" w:hAnsi="Calibri" w:eastAsia="宋体" w:cs="Times New Roman"/>
      <w:bCs/>
      <w:kern w:val="2"/>
      <w:sz w:val="28"/>
      <w:szCs w:val="28"/>
    </w:rPr>
  </w:style>
  <w:style w:type="character" w:customStyle="1" w:styleId="991">
    <w:name w:val="标题 6 Char2"/>
    <w:qFormat/>
    <w:uiPriority w:val="0"/>
    <w:rPr>
      <w:rFonts w:ascii="Times New Roman" w:hAnsi="Cambria" w:eastAsia="宋体" w:cs="Times New Roman"/>
      <w:bCs/>
      <w:kern w:val="2"/>
      <w:sz w:val="24"/>
      <w:szCs w:val="24"/>
    </w:rPr>
  </w:style>
  <w:style w:type="character" w:customStyle="1" w:styleId="992">
    <w:name w:val="标题 7 Char2"/>
    <w:qFormat/>
    <w:uiPriority w:val="0"/>
    <w:rPr>
      <w:rFonts w:ascii="Times New Roman" w:hAnsi="Times New Roman" w:eastAsia="宋体" w:cs="Times New Roman"/>
      <w:b/>
      <w:bCs/>
      <w:kern w:val="2"/>
      <w:sz w:val="24"/>
      <w:szCs w:val="24"/>
    </w:rPr>
  </w:style>
  <w:style w:type="character" w:customStyle="1" w:styleId="993">
    <w:name w:val="标题 8 Char2"/>
    <w:qFormat/>
    <w:uiPriority w:val="0"/>
    <w:rPr>
      <w:rFonts w:ascii="Arial" w:hAnsi="Arial" w:eastAsia="宋体" w:cs="Times New Roman"/>
      <w:b/>
      <w:kern w:val="2"/>
      <w:sz w:val="24"/>
      <w:szCs w:val="24"/>
    </w:rPr>
  </w:style>
  <w:style w:type="character" w:customStyle="1" w:styleId="994">
    <w:name w:val="标题 9 Char2"/>
    <w:qFormat/>
    <w:uiPriority w:val="0"/>
    <w:rPr>
      <w:rFonts w:ascii="Arial" w:hAnsi="Arial" w:eastAsia="黑体" w:cs="Times New Roman"/>
      <w:kern w:val="2"/>
      <w:sz w:val="21"/>
      <w:szCs w:val="21"/>
    </w:rPr>
  </w:style>
  <w:style w:type="character" w:customStyle="1" w:styleId="995">
    <w:name w:val="批注文字 Char1"/>
    <w:qFormat/>
    <w:uiPriority w:val="99"/>
    <w:rPr>
      <w:sz w:val="24"/>
    </w:rPr>
  </w:style>
  <w:style w:type="character" w:customStyle="1" w:styleId="996">
    <w:name w:val="纯文本 Char2"/>
    <w:qFormat/>
    <w:uiPriority w:val="0"/>
    <w:rPr>
      <w:rFonts w:ascii="宋体" w:hAnsi="Courier New" w:cs="Courier New"/>
      <w:szCs w:val="21"/>
    </w:rPr>
  </w:style>
  <w:style w:type="character" w:customStyle="1" w:styleId="997">
    <w:name w:val="批注框文本 Char1"/>
    <w:qFormat/>
    <w:uiPriority w:val="0"/>
    <w:rPr>
      <w:sz w:val="18"/>
      <w:szCs w:val="18"/>
    </w:rPr>
  </w:style>
  <w:style w:type="character" w:customStyle="1" w:styleId="998">
    <w:name w:val="页眉 Char1"/>
    <w:qFormat/>
    <w:uiPriority w:val="0"/>
    <w:rPr>
      <w:kern w:val="2"/>
      <w:sz w:val="18"/>
      <w:szCs w:val="18"/>
    </w:rPr>
  </w:style>
  <w:style w:type="character" w:customStyle="1" w:styleId="999">
    <w:name w:val="页脚 Char2"/>
    <w:qFormat/>
    <w:uiPriority w:val="99"/>
    <w:rPr>
      <w:kern w:val="2"/>
      <w:sz w:val="18"/>
      <w:szCs w:val="18"/>
    </w:rPr>
  </w:style>
  <w:style w:type="character" w:customStyle="1" w:styleId="1000">
    <w:name w:val="my正文 Char"/>
    <w:link w:val="1001"/>
    <w:qFormat/>
    <w:uiPriority w:val="0"/>
    <w:rPr>
      <w:sz w:val="24"/>
      <w:szCs w:val="24"/>
    </w:rPr>
  </w:style>
  <w:style w:type="paragraph" w:customStyle="1" w:styleId="1001">
    <w:name w:val="my正文"/>
    <w:basedOn w:val="1"/>
    <w:link w:val="1000"/>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qFormat/>
    <w:uiPriority w:val="0"/>
    <w:rPr>
      <w:rFonts w:ascii="Times New Roman" w:hAnsi="Times New Roman" w:eastAsia="仿宋_GB2312"/>
      <w:kern w:val="2"/>
      <w:sz w:val="28"/>
    </w:rPr>
  </w:style>
  <w:style w:type="character" w:customStyle="1" w:styleId="1003">
    <w:name w:val="正文2 Char"/>
    <w:qFormat/>
    <w:uiPriority w:val="0"/>
    <w:rPr>
      <w:sz w:val="24"/>
      <w:szCs w:val="24"/>
    </w:rPr>
  </w:style>
  <w:style w:type="character" w:customStyle="1" w:styleId="1004">
    <w:name w:val="正文缩进 Char1"/>
    <w:qFormat/>
    <w:uiPriority w:val="0"/>
    <w:rPr>
      <w:rFonts w:ascii="仿宋_GB2312" w:eastAsia="仿宋_GB2312"/>
      <w:sz w:val="28"/>
      <w:lang w:val="en-US" w:eastAsia="zh-CN" w:bidi="ar-SA"/>
    </w:rPr>
  </w:style>
  <w:style w:type="character" w:customStyle="1" w:styleId="1005">
    <w:name w:val="样式 正文缩进 + 首行缩进:  2 字符 Char Char"/>
    <w:qFormat/>
    <w:uiPriority w:val="0"/>
    <w:rPr>
      <w:rFonts w:ascii="Arial" w:hAnsi="Arial" w:eastAsia="仿宋_GB2312"/>
      <w:sz w:val="24"/>
    </w:rPr>
  </w:style>
  <w:style w:type="character" w:customStyle="1" w:styleId="1006">
    <w:name w:val="Style Line spacing:  1.5 lines Char Char"/>
    <w:link w:val="1007"/>
    <w:qFormat/>
    <w:uiPriority w:val="0"/>
    <w:rPr>
      <w:rFonts w:ascii="Arial" w:hAnsi="Arial" w:eastAsia="仿宋_GB2312"/>
      <w:sz w:val="24"/>
    </w:rPr>
  </w:style>
  <w:style w:type="paragraph" w:customStyle="1" w:styleId="1007">
    <w:name w:val="Style Line spacing:  1.5 lines"/>
    <w:basedOn w:val="1"/>
    <w:link w:val="1006"/>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qFormat/>
    <w:uiPriority w:val="0"/>
    <w:rPr>
      <w:rFonts w:ascii="Arial" w:hAnsi="Arial" w:eastAsia="仿宋_GB2312"/>
      <w:sz w:val="24"/>
      <w:szCs w:val="21"/>
    </w:rPr>
  </w:style>
  <w:style w:type="character" w:customStyle="1" w:styleId="1009">
    <w:name w:val="内容文本 Char"/>
    <w:link w:val="1010"/>
    <w:qFormat/>
    <w:uiPriority w:val="0"/>
    <w:rPr>
      <w:rFonts w:ascii="宋体" w:hAnsi="宋体" w:eastAsia="仿宋_GB2312"/>
      <w:sz w:val="24"/>
      <w:szCs w:val="24"/>
      <w:lang w:eastAsia="en-US" w:bidi="en-US"/>
    </w:rPr>
  </w:style>
  <w:style w:type="paragraph" w:customStyle="1" w:styleId="1010">
    <w:name w:val="内容文本"/>
    <w:basedOn w:val="277"/>
    <w:link w:val="1009"/>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1">
    <w:name w:val="图表批注 Char"/>
    <w:link w:val="1012"/>
    <w:qFormat/>
    <w:uiPriority w:val="0"/>
    <w:rPr>
      <w:rFonts w:ascii="宋体" w:hAnsi="宋体" w:eastAsia="仿宋_GB2312"/>
      <w:szCs w:val="24"/>
      <w:lang w:eastAsia="en-US" w:bidi="en-US"/>
    </w:rPr>
  </w:style>
  <w:style w:type="paragraph" w:customStyle="1" w:styleId="1012">
    <w:name w:val="图表批注"/>
    <w:basedOn w:val="1010"/>
    <w:link w:val="1011"/>
    <w:qFormat/>
    <w:uiPriority w:val="0"/>
    <w:pPr>
      <w:ind w:firstLine="0" w:firstLineChars="0"/>
      <w:jc w:val="center"/>
    </w:pPr>
    <w:rPr>
      <w:sz w:val="20"/>
    </w:rPr>
  </w:style>
  <w:style w:type="character" w:customStyle="1" w:styleId="1013">
    <w:name w:val="列出段落 字符1"/>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qFormat/>
    <w:uiPriority w:val="0"/>
    <w:rPr>
      <w:rFonts w:eastAsia="微软雅黑"/>
      <w:b/>
    </w:rPr>
  </w:style>
  <w:style w:type="paragraph" w:customStyle="1" w:styleId="1017">
    <w:name w:val="图名表明"/>
    <w:basedOn w:val="81"/>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524"/>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5"/>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3"/>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2"/>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8"/>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3"/>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6"/>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3"/>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6"/>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5"/>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3"/>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6"/>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4"/>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5"/>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6"/>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5"/>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3"/>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3"/>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7"/>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6"/>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7"/>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8"/>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4"/>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3"/>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3"/>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3"/>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5"/>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5"/>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7"/>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4"/>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3"/>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4"/>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7"/>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5"/>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7"/>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5"/>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3"/>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3"/>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7"/>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778"/>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7"/>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3"/>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8"/>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4"/>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6"/>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8"/>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3"/>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6"/>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3"/>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3"/>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7"/>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4"/>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6"/>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3"/>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49"/>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3"/>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4"/>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7"/>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6"/>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778"/>
    <w:next w:val="778"/>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6"/>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4"/>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9"/>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5"/>
    <w:next w:val="22"/>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7"/>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3"/>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778"/>
    <w:next w:val="778"/>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778"/>
    <w:next w:val="778"/>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3"/>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6"/>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778"/>
    <w:next w:val="778"/>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8"/>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3"/>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3"/>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3"/>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6"/>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4"/>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3"/>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4"/>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4"/>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3"/>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3"/>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3"/>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3"/>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3"/>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0"/>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0"/>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7"/>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49"/>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4"/>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3"/>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5"/>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4"/>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4"/>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6"/>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3"/>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5"/>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5"/>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81"/>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3"/>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4"/>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5"/>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7"/>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3"/>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2"/>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3"/>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8"/>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2"/>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4"/>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8"/>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8"/>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8"/>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5"/>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4"/>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1"/>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1"/>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6"/>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9"/>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8"/>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6"/>
    <w:next w:val="6"/>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5"/>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8"/>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2"/>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8"/>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3"/>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2"/>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3"/>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3"/>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5"/>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49"/>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49"/>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49"/>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6"/>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4"/>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6"/>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6"/>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6"/>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6"/>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6"/>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2"/>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2"/>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2"/>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2"/>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5"/>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4"/>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0"/>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49"/>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7"/>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4"/>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6"/>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3"/>
    <w:next w:val="33"/>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4"/>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5"/>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3"/>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6"/>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3"/>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3"/>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4"/>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4"/>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78"/>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4"/>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2"/>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8"/>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3"/>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3"/>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3"/>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字符"/>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4"/>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3"/>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3"/>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1"/>
    <w:next w:val="21"/>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3"/>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4"/>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4"/>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3"/>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3"/>
    <w:autoRedefine/>
    <w:qFormat/>
    <w:uiPriority w:val="0"/>
    <w:rPr>
      <w:rFonts w:ascii="宋体" w:hAnsi="Courier New"/>
      <w:sz w:val="24"/>
      <w:szCs w:val="20"/>
    </w:rPr>
  </w:style>
  <w:style w:type="character" w:customStyle="1" w:styleId="2171">
    <w:name w:val="宏文本 字符"/>
    <w:basedOn w:val="138"/>
    <w:link w:val="2"/>
    <w:autoRedefine/>
    <w:qFormat/>
    <w:uiPriority w:val="99"/>
    <w:rPr>
      <w:rFonts w:ascii="Courier New" w:hAnsi="Courier New" w:eastAsia="宋体" w:cs="Courier New"/>
      <w:kern w:val="2"/>
      <w:sz w:val="24"/>
      <w:szCs w:val="24"/>
    </w:rPr>
  </w:style>
  <w:style w:type="paragraph" w:customStyle="1" w:styleId="2172">
    <w:name w:val="可研正文"/>
    <w:next w:val="2"/>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6"/>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4"/>
    <w:link w:val="2372"/>
    <w:autoRedefine/>
    <w:qFormat/>
    <w:uiPriority w:val="0"/>
    <w:pPr>
      <w:shd w:val="clear" w:color="auto" w:fill="auto"/>
      <w:ind w:firstLine="360" w:firstLineChars="200"/>
    </w:pPr>
  </w:style>
  <w:style w:type="paragraph" w:customStyle="1" w:styleId="2371">
    <w:name w:val="样式11"/>
    <w:basedOn w:val="544"/>
    <w:link w:val="2374"/>
    <w:autoRedefine/>
    <w:qFormat/>
    <w:uiPriority w:val="0"/>
    <w:pPr>
      <w:shd w:val="clear" w:color="auto" w:fill="auto"/>
      <w:ind w:firstLine="360" w:firstLineChars="200"/>
    </w:pPr>
  </w:style>
  <w:style w:type="character" w:customStyle="1" w:styleId="2372">
    <w:name w:val="样式10 Char"/>
    <w:basedOn w:val="545"/>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5"/>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 w:type="paragraph" w:customStyle="1" w:styleId="2377">
    <w:name w:val="修订8"/>
    <w:autoRedefine/>
    <w:hidden/>
    <w:semiHidden/>
    <w:qFormat/>
    <w:uiPriority w:val="99"/>
    <w:rPr>
      <w:rFonts w:ascii="Calibri" w:hAnsi="Calibri" w:eastAsia="宋体" w:cs="Times New Roman"/>
      <w:kern w:val="2"/>
      <w:sz w:val="21"/>
      <w:szCs w:val="22"/>
      <w:lang w:val="en-US" w:eastAsia="zh-CN" w:bidi="ar-SA"/>
    </w:rPr>
  </w:style>
  <w:style w:type="paragraph" w:customStyle="1" w:styleId="2378">
    <w:name w:val="彩色列表 - 着色 11"/>
    <w:basedOn w:val="1"/>
    <w:autoRedefine/>
    <w:qFormat/>
    <w:uiPriority w:val="34"/>
    <w:pPr>
      <w:widowControl/>
      <w:ind w:firstLine="420" w:firstLineChars="200"/>
      <w:jc w:val="left"/>
    </w:pPr>
    <w:rPr>
      <w:rFonts w:ascii="Times New Roman" w:hAnsi="Times New Roman"/>
      <w:sz w:val="24"/>
      <w:szCs w:val="24"/>
    </w:rPr>
  </w:style>
  <w:style w:type="paragraph" w:customStyle="1" w:styleId="2379">
    <w:name w:val="修订9"/>
    <w:autoRedefine/>
    <w:hidden/>
    <w:semiHidden/>
    <w:qFormat/>
    <w:uiPriority w:val="99"/>
    <w:rPr>
      <w:rFonts w:ascii="Calibri" w:hAnsi="Calibri" w:eastAsia="宋体" w:cs="Times New Roman"/>
      <w:kern w:val="2"/>
      <w:sz w:val="21"/>
      <w:szCs w:val="22"/>
      <w:lang w:val="en-US" w:eastAsia="zh-CN" w:bidi="ar-SA"/>
    </w:rPr>
  </w:style>
  <w:style w:type="paragraph" w:customStyle="1" w:styleId="2380">
    <w:name w:val="修订10"/>
    <w:autoRedefine/>
    <w:hidden/>
    <w:semiHidden/>
    <w:qFormat/>
    <w:uiPriority w:val="99"/>
    <w:rPr>
      <w:rFonts w:ascii="Calibri" w:hAnsi="Calibri" w:eastAsia="宋体" w:cs="Times New Roman"/>
      <w:kern w:val="2"/>
      <w:sz w:val="21"/>
      <w:szCs w:val="22"/>
      <w:lang w:val="en-US" w:eastAsia="zh-CN" w:bidi="ar-SA"/>
    </w:rPr>
  </w:style>
  <w:style w:type="table" w:customStyle="1" w:styleId="2381">
    <w:name w:val="网格型3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26092-BF65-4E55-9CCD-C8F2EE6A0A37}">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5490</Words>
  <Characters>31294</Characters>
  <Lines>260</Lines>
  <Paragraphs>73</Paragraphs>
  <TotalTime>24</TotalTime>
  <ScaleCrop>false</ScaleCrop>
  <LinksUpToDate>false</LinksUpToDate>
  <CharactersWithSpaces>36711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2024-06-11T06:50:00Z</dcterms:created>
  <dc:creator>ZJ</dc:creator>
  <cp:lastModifiedBy>张捷</cp:lastModifiedBy>
  <cp:lastPrinted>2024-06-11T07:34:00Z</cp:lastPrinted>
  <dcterms:modified xsi:type="dcterms:W3CDTF">2024-06-14T07:03:21Z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29CA18B5D3E0458791DD97C13FEB25DB_13</vt:lpwstr>
  </property>
</Properties>
</file>