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ind w:right="-108"/>
        <w:jc w:val="center"/>
        <w:rPr>
          <w:rFonts w:hint="eastAsia" w:ascii="宋体" w:hAnsi="宋体"/>
          <w:b/>
          <w:bCs/>
          <w:color w:val="000000" w:themeColor="text1"/>
          <w:sz w:val="52"/>
          <w:szCs w:val="52"/>
          <w:lang w:val="en-US" w:eastAsia="zh-CN"/>
          <w14:textFill>
            <w14:solidFill>
              <w14:schemeClr w14:val="tx1"/>
            </w14:solidFill>
          </w14:textFill>
        </w:rPr>
      </w:pPr>
      <w:bookmarkStart w:id="0" w:name="PO_15528_PM002_1"/>
      <w:r>
        <w:rPr>
          <w:rFonts w:hint="eastAsia" w:ascii="宋体" w:hAnsi="宋体"/>
          <w:b/>
          <w:bCs/>
          <w:color w:val="000000" w:themeColor="text1"/>
          <w:sz w:val="52"/>
          <w:szCs w:val="52"/>
          <w14:textFill>
            <w14:solidFill>
              <w14:schemeClr w14:val="tx1"/>
            </w14:solidFill>
          </w14:textFill>
        </w:rPr>
        <w:t>国家体育总局</w:t>
      </w:r>
      <w:r>
        <w:rPr>
          <w:rFonts w:hint="eastAsia" w:ascii="宋体" w:hAnsi="宋体"/>
          <w:b/>
          <w:bCs/>
          <w:color w:val="000000" w:themeColor="text1"/>
          <w:sz w:val="52"/>
          <w:szCs w:val="52"/>
          <w:lang w:val="en-US" w:eastAsia="zh-CN"/>
          <w14:textFill>
            <w14:solidFill>
              <w14:schemeClr w14:val="tx1"/>
            </w14:solidFill>
          </w14:textFill>
        </w:rPr>
        <w:t>2024-2025年度国家队</w:t>
      </w:r>
    </w:p>
    <w:p>
      <w:pPr>
        <w:spacing w:before="312" w:beforeLines="100" w:line="360" w:lineRule="auto"/>
        <w:ind w:right="-108"/>
        <w:jc w:val="center"/>
        <w:rPr>
          <w:rFonts w:ascii="宋体" w:hAnsi="宋体"/>
          <w:b/>
          <w:bCs/>
          <w:color w:val="000000" w:themeColor="text1"/>
          <w:sz w:val="52"/>
          <w:szCs w:val="52"/>
          <w14:textFill>
            <w14:solidFill>
              <w14:schemeClr w14:val="tx1"/>
            </w14:solidFill>
          </w14:textFill>
        </w:rPr>
      </w:pPr>
      <w:r>
        <w:rPr>
          <w:rFonts w:hint="eastAsia" w:ascii="宋体" w:hAnsi="宋体"/>
          <w:b/>
          <w:bCs/>
          <w:color w:val="000000" w:themeColor="text1"/>
          <w:sz w:val="52"/>
          <w:szCs w:val="52"/>
          <w:lang w:val="en-US" w:eastAsia="zh-CN"/>
          <w14:textFill>
            <w14:solidFill>
              <w14:schemeClr w14:val="tx1"/>
            </w14:solidFill>
          </w14:textFill>
        </w:rPr>
        <w:t>肉类</w:t>
      </w:r>
      <w:r>
        <w:rPr>
          <w:rFonts w:hint="eastAsia" w:ascii="宋体" w:hAnsi="宋体"/>
          <w:b/>
          <w:bCs/>
          <w:color w:val="000000" w:themeColor="text1"/>
          <w:sz w:val="52"/>
          <w:szCs w:val="52"/>
          <w14:textFill>
            <w14:solidFill>
              <w14:schemeClr w14:val="tx1"/>
            </w14:solidFill>
          </w14:textFill>
        </w:rPr>
        <w:t>食材</w:t>
      </w:r>
      <w:r>
        <w:rPr>
          <w:rFonts w:hint="eastAsia" w:ascii="宋体" w:hAnsi="宋体"/>
          <w:b/>
          <w:bCs/>
          <w:color w:val="000000" w:themeColor="text1"/>
          <w:sz w:val="52"/>
          <w:szCs w:val="52"/>
          <w:lang w:val="en-US" w:eastAsia="zh-CN"/>
          <w14:textFill>
            <w14:solidFill>
              <w14:schemeClr w14:val="tx1"/>
            </w14:solidFill>
          </w14:textFill>
        </w:rPr>
        <w:t>框架协议</w:t>
      </w:r>
      <w:r>
        <w:rPr>
          <w:rFonts w:hint="eastAsia" w:ascii="宋体" w:hAnsi="宋体"/>
          <w:b/>
          <w:bCs/>
          <w:color w:val="000000" w:themeColor="text1"/>
          <w:sz w:val="52"/>
          <w:szCs w:val="52"/>
          <w14:textFill>
            <w14:solidFill>
              <w14:schemeClr w14:val="tx1"/>
            </w14:solidFill>
          </w14:textFill>
        </w:rPr>
        <w:t>采购</w:t>
      </w:r>
    </w:p>
    <w:bookmarkEnd w:id="0"/>
    <w:p>
      <w:pPr>
        <w:spacing w:before="312" w:beforeLines="100" w:line="360" w:lineRule="auto"/>
        <w:ind w:right="-108"/>
        <w:jc w:val="center"/>
        <w:rPr>
          <w:rFonts w:ascii="宋体" w:hAnsi="宋体"/>
          <w:b/>
          <w:bCs/>
          <w:color w:val="000000" w:themeColor="text1"/>
          <w:spacing w:val="40"/>
          <w:sz w:val="84"/>
          <w:szCs w:val="84"/>
          <w14:textFill>
            <w14:solidFill>
              <w14:schemeClr w14:val="tx1"/>
            </w14:solidFill>
          </w14:textFill>
        </w:rPr>
      </w:pPr>
      <w:r>
        <w:rPr>
          <w:rFonts w:hint="eastAsia" w:ascii="宋体" w:hAnsi="宋体"/>
          <w:b/>
          <w:bCs/>
          <w:color w:val="000000" w:themeColor="text1"/>
          <w:sz w:val="36"/>
          <w:szCs w:val="36"/>
          <w:lang w:val="en-US" w:eastAsia="zh-CN"/>
          <w14:textFill>
            <w14:solidFill>
              <w14:schemeClr w14:val="tx1"/>
            </w14:solidFill>
          </w14:textFill>
        </w:rPr>
        <w:t>项目</w:t>
      </w:r>
      <w:r>
        <w:rPr>
          <w:rFonts w:hint="eastAsia" w:ascii="宋体" w:hAnsi="宋体"/>
          <w:b/>
          <w:bCs/>
          <w:color w:val="000000" w:themeColor="text1"/>
          <w:sz w:val="36"/>
          <w:szCs w:val="36"/>
          <w14:textFill>
            <w14:solidFill>
              <w14:schemeClr w14:val="tx1"/>
            </w14:solidFill>
          </w14:textFill>
        </w:rPr>
        <w:t>编号：KJ202</w:t>
      </w:r>
      <w:r>
        <w:rPr>
          <w:rFonts w:hint="eastAsia" w:ascii="宋体" w:hAnsi="宋体"/>
          <w:b/>
          <w:bCs/>
          <w:color w:val="000000" w:themeColor="text1"/>
          <w:sz w:val="36"/>
          <w:szCs w:val="36"/>
          <w:lang w:val="en-US" w:eastAsia="zh-CN"/>
          <w14:textFill>
            <w14:solidFill>
              <w14:schemeClr w14:val="tx1"/>
            </w14:solidFill>
          </w14:textFill>
        </w:rPr>
        <w:t>4</w:t>
      </w:r>
      <w:r>
        <w:rPr>
          <w:rFonts w:hint="eastAsia" w:ascii="宋体" w:hAnsi="宋体"/>
          <w:b/>
          <w:bCs/>
          <w:color w:val="000000" w:themeColor="text1"/>
          <w:sz w:val="36"/>
          <w:szCs w:val="36"/>
          <w14:textFill>
            <w14:solidFill>
              <w14:schemeClr w14:val="tx1"/>
            </w14:solidFill>
          </w14:textFill>
        </w:rPr>
        <w:t>-01</w:t>
      </w:r>
    </w:p>
    <w:p>
      <w:pPr>
        <w:spacing w:before="312" w:beforeLines="100" w:after="100" w:afterAutospacing="1" w:line="800" w:lineRule="exact"/>
        <w:ind w:right="-108"/>
        <w:jc w:val="center"/>
        <w:rPr>
          <w:rFonts w:hint="eastAsia" w:ascii="宋体" w:hAnsi="宋体" w:eastAsia="宋体"/>
          <w:b/>
          <w:color w:val="000000" w:themeColor="text1"/>
          <w:spacing w:val="40"/>
          <w:sz w:val="84"/>
          <w:szCs w:val="84"/>
          <w:lang w:val="en-US" w:eastAsia="zh-CN"/>
          <w14:textFill>
            <w14:solidFill>
              <w14:schemeClr w14:val="tx1"/>
            </w14:solidFill>
          </w14:textFill>
        </w:rPr>
      </w:pPr>
      <w:r>
        <w:rPr>
          <w:rFonts w:hint="eastAsia" w:ascii="宋体" w:hAnsi="宋体"/>
          <w:b/>
          <w:color w:val="000000" w:themeColor="text1"/>
          <w:spacing w:val="40"/>
          <w:sz w:val="84"/>
          <w:szCs w:val="84"/>
          <w:lang w:val="en-US" w:eastAsia="zh-CN"/>
          <w14:textFill>
            <w14:solidFill>
              <w14:schemeClr w14:val="tx1"/>
            </w14:solidFill>
          </w14:textFill>
        </w:rPr>
        <w:t>征</w:t>
      </w:r>
    </w:p>
    <w:p>
      <w:pPr>
        <w:spacing w:after="100" w:afterAutospacing="1" w:line="800" w:lineRule="exact"/>
        <w:ind w:right="-108"/>
        <w:jc w:val="center"/>
        <w:rPr>
          <w:rFonts w:hint="eastAsia" w:ascii="宋体" w:hAnsi="宋体" w:eastAsia="宋体"/>
          <w:b/>
          <w:color w:val="000000" w:themeColor="text1"/>
          <w:spacing w:val="40"/>
          <w:sz w:val="84"/>
          <w:szCs w:val="84"/>
          <w:lang w:val="en-US" w:eastAsia="zh-CN"/>
          <w14:textFill>
            <w14:solidFill>
              <w14:schemeClr w14:val="tx1"/>
            </w14:solidFill>
          </w14:textFill>
        </w:rPr>
      </w:pPr>
      <w:r>
        <w:rPr>
          <w:rFonts w:hint="eastAsia" w:ascii="宋体" w:hAnsi="宋体"/>
          <w:b/>
          <w:color w:val="000000" w:themeColor="text1"/>
          <w:spacing w:val="40"/>
          <w:sz w:val="84"/>
          <w:szCs w:val="84"/>
          <w:lang w:val="en-US" w:eastAsia="zh-CN"/>
          <w14:textFill>
            <w14:solidFill>
              <w14:schemeClr w14:val="tx1"/>
            </w14:solidFill>
          </w14:textFill>
        </w:rPr>
        <w:t>集</w:t>
      </w:r>
    </w:p>
    <w:p>
      <w:pPr>
        <w:spacing w:after="100" w:afterAutospacing="1" w:line="800" w:lineRule="exact"/>
        <w:ind w:right="-108"/>
        <w:jc w:val="center"/>
        <w:rPr>
          <w:rFonts w:hint="default" w:ascii="宋体" w:hAnsi="宋体" w:eastAsia="宋体"/>
          <w:b/>
          <w:color w:val="000000" w:themeColor="text1"/>
          <w:spacing w:val="40"/>
          <w:sz w:val="84"/>
          <w:szCs w:val="84"/>
          <w:lang w:val="en-US" w:eastAsia="zh-CN"/>
          <w14:textFill>
            <w14:solidFill>
              <w14:schemeClr w14:val="tx1"/>
            </w14:solidFill>
          </w14:textFill>
        </w:rPr>
      </w:pPr>
      <w:r>
        <w:rPr>
          <w:rFonts w:hint="eastAsia" w:ascii="宋体" w:hAnsi="宋体"/>
          <w:b/>
          <w:color w:val="000000" w:themeColor="text1"/>
          <w:spacing w:val="40"/>
          <w:sz w:val="84"/>
          <w:szCs w:val="84"/>
          <w:lang w:val="en-US" w:eastAsia="zh-CN"/>
          <w14:textFill>
            <w14:solidFill>
              <w14:schemeClr w14:val="tx1"/>
            </w14:solidFill>
          </w14:textFill>
        </w:rPr>
        <w:t>文</w:t>
      </w:r>
    </w:p>
    <w:p>
      <w:pPr>
        <w:spacing w:after="100" w:afterAutospacing="1" w:line="800" w:lineRule="exact"/>
        <w:ind w:right="-108"/>
        <w:jc w:val="center"/>
        <w:rPr>
          <w:rFonts w:hint="eastAsia" w:ascii="宋体" w:hAnsi="宋体" w:eastAsia="宋体"/>
          <w:b/>
          <w:color w:val="000000" w:themeColor="text1"/>
          <w:spacing w:val="40"/>
          <w:sz w:val="84"/>
          <w:szCs w:val="84"/>
          <w:lang w:val="en-US" w:eastAsia="zh-CN"/>
          <w14:textFill>
            <w14:solidFill>
              <w14:schemeClr w14:val="tx1"/>
            </w14:solidFill>
          </w14:textFill>
        </w:rPr>
      </w:pPr>
      <w:r>
        <w:rPr>
          <w:rFonts w:hint="eastAsia" w:ascii="宋体" w:hAnsi="宋体"/>
          <w:b/>
          <w:color w:val="000000" w:themeColor="text1"/>
          <w:spacing w:val="40"/>
          <w:sz w:val="84"/>
          <w:szCs w:val="84"/>
          <w:lang w:val="en-US" w:eastAsia="zh-CN"/>
          <w14:textFill>
            <w14:solidFill>
              <w14:schemeClr w14:val="tx1"/>
            </w14:solidFill>
          </w14:textFill>
        </w:rPr>
        <w:t>件</w:t>
      </w:r>
    </w:p>
    <w:p>
      <w:pPr>
        <w:ind w:right="-110"/>
        <w:rPr>
          <w:rFonts w:ascii="宋体" w:hAnsi="宋体"/>
          <w:color w:val="000000" w:themeColor="text1"/>
          <w:sz w:val="32"/>
          <w:szCs w:val="32"/>
          <w14:textFill>
            <w14:solidFill>
              <w14:schemeClr w14:val="tx1"/>
            </w14:solidFill>
          </w14:textFill>
        </w:rPr>
      </w:pPr>
    </w:p>
    <w:p>
      <w:pPr>
        <w:ind w:right="-110"/>
        <w:rPr>
          <w:rFonts w:ascii="宋体" w:hAnsi="宋体"/>
          <w:color w:val="000000" w:themeColor="text1"/>
          <w:sz w:val="32"/>
          <w:szCs w:val="32"/>
          <w14:textFill>
            <w14:solidFill>
              <w14:schemeClr w14:val="tx1"/>
            </w14:solidFill>
          </w14:textFill>
        </w:rPr>
      </w:pPr>
    </w:p>
    <w:p>
      <w:pPr>
        <w:ind w:right="-110"/>
        <w:rPr>
          <w:rFonts w:ascii="宋体" w:hAnsi="宋体"/>
          <w:color w:val="000000" w:themeColor="text1"/>
          <w:sz w:val="32"/>
          <w:szCs w:val="32"/>
          <w14:textFill>
            <w14:solidFill>
              <w14:schemeClr w14:val="tx1"/>
            </w14:solidFill>
          </w14:textFill>
        </w:rPr>
      </w:pPr>
    </w:p>
    <w:p>
      <w:pPr>
        <w:spacing w:line="500" w:lineRule="exact"/>
        <w:ind w:right="532" w:firstLine="540" w:firstLineChars="1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采购单位：国家体育总局体育器材装备中心</w:t>
      </w:r>
    </w:p>
    <w:p>
      <w:pPr>
        <w:spacing w:line="500" w:lineRule="exact"/>
        <w:ind w:right="532"/>
        <w:rPr>
          <w:rFonts w:ascii="宋体" w:hAnsi="宋体"/>
          <w:color w:val="000000" w:themeColor="text1"/>
          <w:sz w:val="36"/>
          <w:szCs w:val="36"/>
          <w14:textFill>
            <w14:solidFill>
              <w14:schemeClr w14:val="tx1"/>
            </w14:solidFill>
          </w14:textFill>
        </w:rPr>
      </w:pPr>
    </w:p>
    <w:p>
      <w:pPr>
        <w:wordWrap w:val="0"/>
        <w:spacing w:line="500" w:lineRule="exact"/>
        <w:ind w:right="-108" w:firstLine="540" w:firstLineChars="1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址：北京市东城区体育馆路3号</w:t>
      </w:r>
    </w:p>
    <w:p>
      <w:pPr>
        <w:wordWrap w:val="0"/>
        <w:spacing w:line="500" w:lineRule="exact"/>
        <w:ind w:right="-108" w:firstLine="663" w:firstLineChars="150"/>
        <w:jc w:val="center"/>
        <w:rPr>
          <w:rFonts w:hAnsi="宋体"/>
          <w:b/>
          <w:color w:val="000000" w:themeColor="text1"/>
          <w:sz w:val="36"/>
          <w:szCs w:val="36"/>
          <w14:textFill>
            <w14:solidFill>
              <w14:schemeClr w14:val="tx1"/>
            </w14:solidFill>
          </w14:textFill>
        </w:rPr>
      </w:pPr>
      <w:r>
        <w:rPr>
          <w:rFonts w:hAnsi="宋体"/>
          <w:b/>
          <w:color w:val="000000" w:themeColor="text1"/>
          <w:sz w:val="44"/>
          <w:szCs w:val="44"/>
          <w14:textFill>
            <w14:solidFill>
              <w14:schemeClr w14:val="tx1"/>
            </w14:solidFill>
          </w14:textFill>
        </w:rPr>
        <w:br w:type="page"/>
      </w:r>
      <w:r>
        <w:rPr>
          <w:rFonts w:hint="eastAsia" w:hAnsi="宋体"/>
          <w:b/>
          <w:color w:val="000000" w:themeColor="text1"/>
          <w:sz w:val="36"/>
          <w:szCs w:val="36"/>
          <w14:textFill>
            <w14:solidFill>
              <w14:schemeClr w14:val="tx1"/>
            </w14:solidFill>
          </w14:textFill>
        </w:rPr>
        <w:t>目录</w:t>
      </w:r>
    </w:p>
    <w:p>
      <w:pPr>
        <w:pStyle w:val="33"/>
        <w:spacing w:before="156" w:after="156" w:line="360" w:lineRule="auto"/>
        <w:jc w:val="center"/>
        <w:rPr>
          <w:rFonts w:hAnsi="宋体" w:eastAsia="仿宋_GB2312"/>
          <w:color w:val="000000" w:themeColor="text1"/>
          <w:sz w:val="32"/>
          <w:szCs w:val="32"/>
          <w14:textFill>
            <w14:solidFill>
              <w14:schemeClr w14:val="tx1"/>
            </w14:solidFill>
          </w14:textFill>
        </w:rPr>
      </w:pPr>
    </w:p>
    <w:p>
      <w:pPr>
        <w:pStyle w:val="42"/>
        <w:tabs>
          <w:tab w:val="right" w:leader="dot" w:pos="8834"/>
        </w:tabs>
        <w:rPr>
          <w:rFonts w:asciiTheme="minorHAnsi" w:hAnsiTheme="minorHAnsi" w:eastAsiaTheme="minorEastAsia" w:cstheme="minorBidi"/>
          <w:color w:val="000000" w:themeColor="text1"/>
          <w:sz w:val="21"/>
          <w:szCs w:val="22"/>
          <w14:textFill>
            <w14:solidFill>
              <w14:schemeClr w14:val="tx1"/>
            </w14:solidFill>
          </w14:textFill>
        </w:rPr>
      </w:pPr>
      <w:r>
        <w:rPr>
          <w:rFonts w:ascii="宋体" w:hAnsi="宋体" w:eastAsia="仿宋_GB2312"/>
          <w:color w:val="000000" w:themeColor="text1"/>
          <w:sz w:val="30"/>
          <w:szCs w:val="30"/>
          <w14:textFill>
            <w14:solidFill>
              <w14:schemeClr w14:val="tx1"/>
            </w14:solidFill>
          </w14:textFill>
        </w:rPr>
        <w:fldChar w:fldCharType="begin"/>
      </w:r>
      <w:r>
        <w:rPr>
          <w:rFonts w:ascii="宋体" w:hAnsi="宋体" w:eastAsia="仿宋_GB2312"/>
          <w:color w:val="000000" w:themeColor="text1"/>
          <w:sz w:val="30"/>
          <w:szCs w:val="30"/>
          <w14:textFill>
            <w14:solidFill>
              <w14:schemeClr w14:val="tx1"/>
            </w14:solidFill>
          </w14:textFill>
        </w:rPr>
        <w:instrText xml:space="preserve"> TOC \o "1-1" \h \z \u </w:instrText>
      </w:r>
      <w:r>
        <w:rPr>
          <w:rFonts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"_Toc51935127" </w:instrText>
      </w:r>
      <w:r>
        <w:fldChar w:fldCharType="separate"/>
      </w:r>
      <w:r>
        <w:rPr>
          <w:rStyle w:val="70"/>
          <w:rFonts w:hint="eastAsia" w:hAnsi="宋体"/>
          <w:b/>
          <w:color w:val="000000" w:themeColor="text1"/>
          <w14:textFill>
            <w14:solidFill>
              <w14:schemeClr w14:val="tx1"/>
            </w14:solidFill>
          </w14:textFill>
        </w:rPr>
        <w:t>第一章公开招标采购公告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_Toc51935127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2"/>
        <w:tabs>
          <w:tab w:val="right" w:leader="dot" w:pos="8834"/>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"_Toc51935128" </w:instrText>
      </w:r>
      <w:r>
        <w:fldChar w:fldCharType="separate"/>
      </w:r>
      <w:r>
        <w:rPr>
          <w:rStyle w:val="70"/>
          <w:rFonts w:hint="eastAsia" w:ascii="仿宋" w:hAnsi="仿宋"/>
          <w:b/>
          <w:color w:val="000000" w:themeColor="text1"/>
          <w14:textFill>
            <w14:solidFill>
              <w14:schemeClr w14:val="tx1"/>
            </w14:solidFill>
          </w14:textFill>
        </w:rPr>
        <w:t>第二章投标人须知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_Toc51935128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2"/>
        <w:tabs>
          <w:tab w:val="right" w:leader="dot" w:pos="8834"/>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"_Toc51935129" </w:instrText>
      </w:r>
      <w:r>
        <w:fldChar w:fldCharType="separate"/>
      </w:r>
      <w:r>
        <w:rPr>
          <w:rStyle w:val="70"/>
          <w:rFonts w:hint="eastAsia" w:hAnsi="宋体"/>
          <w:b/>
          <w:color w:val="000000" w:themeColor="text1"/>
          <w14:textFill>
            <w14:solidFill>
              <w14:schemeClr w14:val="tx1"/>
            </w14:solidFill>
          </w14:textFill>
        </w:rPr>
        <w:t>第三章评标办法及评分标准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_Toc51935129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2"/>
        <w:tabs>
          <w:tab w:val="right" w:leader="dot" w:pos="8834"/>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"_Toc51935130" </w:instrText>
      </w:r>
      <w:r>
        <w:fldChar w:fldCharType="separate"/>
      </w:r>
      <w:r>
        <w:rPr>
          <w:rStyle w:val="70"/>
          <w:rFonts w:hint="eastAsia" w:hAnsi="宋体"/>
          <w:b/>
          <w:color w:val="000000" w:themeColor="text1"/>
          <w14:textFill>
            <w14:solidFill>
              <w14:schemeClr w14:val="tx1"/>
            </w14:solidFill>
          </w14:textFill>
        </w:rPr>
        <w:t>第四章招标需求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_Toc51935130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2"/>
        <w:tabs>
          <w:tab w:val="right" w:leader="dot" w:pos="8834"/>
        </w:tabs>
        <w:rPr>
          <w:rFonts w:asciiTheme="minorHAnsi" w:hAnsiTheme="minorHAnsi" w:eastAsiaTheme="minorEastAsia" w:cstheme="minorBidi"/>
          <w:b/>
          <w:color w:val="000000" w:themeColor="text1"/>
          <w:sz w:val="21"/>
          <w:szCs w:val="22"/>
          <w14:textFill>
            <w14:solidFill>
              <w14:schemeClr w14:val="tx1"/>
            </w14:solidFill>
          </w14:textFill>
        </w:rPr>
      </w:pPr>
      <w:r>
        <w:fldChar w:fldCharType="begin"/>
      </w:r>
      <w:r>
        <w:instrText xml:space="preserve"> HYPERLINK \l "_Toc51935132" </w:instrText>
      </w:r>
      <w:r>
        <w:fldChar w:fldCharType="separate"/>
      </w:r>
      <w:r>
        <w:rPr>
          <w:rStyle w:val="70"/>
          <w:rFonts w:hint="eastAsia" w:ascii="仿宋" w:hAnsi="仿宋"/>
          <w:b/>
          <w:color w:val="000000" w:themeColor="text1"/>
          <w14:textFill>
            <w14:solidFill>
              <w14:schemeClr w14:val="tx1"/>
            </w14:solidFill>
          </w14:textFill>
        </w:rPr>
        <w:t>第五章</w:t>
      </w:r>
      <w:r>
        <w:rPr>
          <w:rStyle w:val="70"/>
          <w:rFonts w:hint="eastAsia" w:ascii="宋体" w:hAnsi="宋体"/>
          <w:b/>
          <w:color w:val="000000" w:themeColor="text1"/>
          <w14:textFill>
            <w14:solidFill>
              <w14:schemeClr w14:val="tx1"/>
            </w14:solidFill>
          </w14:textFill>
        </w:rPr>
        <w:t>采购合同（模板）</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_Toc51935132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2"/>
        <w:tabs>
          <w:tab w:val="right" w:leader="dot" w:pos="8834"/>
        </w:tabs>
        <w:rPr>
          <w:rFonts w:asciiTheme="minorHAnsi" w:hAnsiTheme="minorHAnsi" w:eastAsiaTheme="minorEastAsia" w:cstheme="minorBidi"/>
          <w:color w:val="000000" w:themeColor="text1"/>
          <w:sz w:val="21"/>
          <w:szCs w:val="22"/>
          <w14:textFill>
            <w14:solidFill>
              <w14:schemeClr w14:val="tx1"/>
            </w14:solidFill>
          </w14:textFill>
        </w:rPr>
      </w:pPr>
      <w:r>
        <w:fldChar w:fldCharType="begin"/>
      </w:r>
      <w:r>
        <w:instrText xml:space="preserve"> HYPERLINK \l "_Toc51935133" </w:instrText>
      </w:r>
      <w:r>
        <w:fldChar w:fldCharType="separate"/>
      </w:r>
      <w:r>
        <w:rPr>
          <w:rStyle w:val="70"/>
          <w:rFonts w:hint="eastAsia" w:hAnsi="宋体"/>
          <w:b/>
          <w:color w:val="000000" w:themeColor="text1"/>
          <w14:textFill>
            <w14:solidFill>
              <w14:schemeClr w14:val="tx1"/>
            </w14:solidFill>
          </w14:textFill>
        </w:rPr>
        <w:t>第六章投标文件格式附件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_Toc51935133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ascii="宋体" w:hAnsi="宋体" w:eastAsia="仿宋_GB2312"/>
          <w:color w:val="000000" w:themeColor="text1"/>
          <w:sz w:val="30"/>
          <w:szCs w:val="30"/>
          <w14:textFill>
            <w14:solidFill>
              <w14:schemeClr w14:val="tx1"/>
            </w14:solidFill>
          </w14:textFill>
        </w:rPr>
        <w:fldChar w:fldCharType="end"/>
      </w:r>
    </w:p>
    <w:p>
      <w:pPr>
        <w:pStyle w:val="33"/>
        <w:spacing w:before="156" w:after="156" w:line="360" w:lineRule="auto"/>
        <w:jc w:val="center"/>
        <w:outlineLvl w:val="0"/>
        <w:rPr>
          <w:rFonts w:hint="default" w:hAnsi="宋体" w:eastAsia="宋体"/>
          <w:b/>
          <w:color w:val="000000" w:themeColor="text1"/>
          <w:sz w:val="36"/>
          <w:szCs w:val="36"/>
          <w:lang w:val="en-US" w:eastAsia="zh-CN"/>
          <w14:textFill>
            <w14:solidFill>
              <w14:schemeClr w14:val="tx1"/>
            </w14:solidFill>
          </w14:textFill>
        </w:rPr>
      </w:pPr>
      <w:r>
        <w:rPr>
          <w:rFonts w:hAnsi="宋体" w:eastAsia="仿宋_GB2312"/>
          <w:color w:val="000000" w:themeColor="text1"/>
          <w:sz w:val="32"/>
          <w:szCs w:val="32"/>
          <w14:textFill>
            <w14:solidFill>
              <w14:schemeClr w14:val="tx1"/>
            </w14:solidFill>
          </w14:textFill>
        </w:rPr>
        <w:br w:type="page"/>
      </w:r>
      <w:bookmarkStart w:id="1" w:name="_Toc51935127"/>
      <w:r>
        <w:rPr>
          <w:rFonts w:hint="eastAsia" w:hAnsi="宋体"/>
          <w:b/>
          <w:color w:val="000000" w:themeColor="text1"/>
          <w:sz w:val="36"/>
          <w:szCs w:val="36"/>
          <w14:textFill>
            <w14:solidFill>
              <w14:schemeClr w14:val="tx1"/>
            </w14:solidFill>
          </w14:textFill>
        </w:rPr>
        <w:t xml:space="preserve">第一章  </w:t>
      </w:r>
      <w:bookmarkEnd w:id="1"/>
      <w:r>
        <w:rPr>
          <w:rFonts w:hint="eastAsia" w:hAnsi="宋体"/>
          <w:b/>
          <w:color w:val="000000" w:themeColor="text1"/>
          <w:sz w:val="36"/>
          <w:szCs w:val="36"/>
          <w:lang w:val="en-US" w:eastAsia="zh-CN"/>
          <w14:textFill>
            <w14:solidFill>
              <w14:schemeClr w14:val="tx1"/>
            </w14:solidFill>
          </w14:textFill>
        </w:rPr>
        <w:t>征集公告</w:t>
      </w:r>
    </w:p>
    <w:p>
      <w:pPr>
        <w:pStyle w:val="399"/>
        <w:widowControl w:val="0"/>
        <w:spacing w:afterLines="0" w:line="460" w:lineRule="exact"/>
        <w:ind w:firstLine="6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中华人民共和国政府采购法实施条例</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政府采购</w:t>
      </w:r>
      <w:r>
        <w:rPr>
          <w:rFonts w:hint="eastAsia" w:ascii="仿宋" w:hAnsi="仿宋" w:eastAsia="仿宋"/>
          <w:color w:val="000000" w:themeColor="text1"/>
          <w:sz w:val="28"/>
          <w:szCs w:val="28"/>
          <w:lang w:val="en-US" w:eastAsia="zh-CN"/>
          <w14:textFill>
            <w14:solidFill>
              <w14:schemeClr w14:val="tx1"/>
            </w14:solidFill>
          </w14:textFill>
        </w:rPr>
        <w:t>框架协议采购方式管理暂行办法</w:t>
      </w:r>
      <w:r>
        <w:rPr>
          <w:rFonts w:hint="eastAsia" w:ascii="仿宋" w:hAnsi="仿宋" w:eastAsia="仿宋"/>
          <w:color w:val="000000" w:themeColor="text1"/>
          <w:sz w:val="28"/>
          <w:szCs w:val="28"/>
          <w14:textFill>
            <w14:solidFill>
              <w14:schemeClr w14:val="tx1"/>
            </w14:solidFill>
          </w14:textFill>
        </w:rPr>
        <w:t>》等规定，现就下列项目进行公开</w:t>
      </w:r>
      <w:r>
        <w:rPr>
          <w:rFonts w:hint="eastAsia" w:ascii="仿宋" w:hAnsi="仿宋" w:eastAsia="仿宋"/>
          <w:color w:val="000000" w:themeColor="text1"/>
          <w:sz w:val="28"/>
          <w:szCs w:val="28"/>
          <w:lang w:val="en-US" w:eastAsia="zh-CN"/>
          <w14:textFill>
            <w14:solidFill>
              <w14:schemeClr w14:val="tx1"/>
            </w14:solidFill>
          </w14:textFill>
        </w:rPr>
        <w:t>征集</w:t>
      </w:r>
      <w:r>
        <w:rPr>
          <w:rFonts w:hint="eastAsia" w:ascii="仿宋" w:hAnsi="仿宋" w:eastAsia="仿宋"/>
          <w:color w:val="000000" w:themeColor="text1"/>
          <w:sz w:val="28"/>
          <w:szCs w:val="28"/>
          <w14:textFill>
            <w14:solidFill>
              <w14:schemeClr w14:val="tx1"/>
            </w14:solidFill>
          </w14:textFill>
        </w:rPr>
        <w:t>，欢迎</w:t>
      </w:r>
      <w:r>
        <w:rPr>
          <w:rFonts w:hint="eastAsia" w:ascii="仿宋" w:hAnsi="仿宋" w:eastAsia="仿宋"/>
          <w:color w:val="000000" w:themeColor="text1"/>
          <w:sz w:val="28"/>
          <w:szCs w:val="28"/>
          <w:lang w:val="en-US" w:eastAsia="zh-CN"/>
          <w14:textFill>
            <w14:solidFill>
              <w14:schemeClr w14:val="tx1"/>
            </w14:solidFill>
          </w14:textFill>
        </w:rPr>
        <w:t>合格供应商提交响应文件。</w:t>
      </w:r>
    </w:p>
    <w:p>
      <w:pPr>
        <w:pStyle w:val="399"/>
        <w:widowControl w:val="0"/>
        <w:spacing w:afterLines="0" w:line="460" w:lineRule="exact"/>
        <w:ind w:firstLine="600"/>
        <w:rPr>
          <w:rFonts w:ascii="仿宋" w:hAnsi="仿宋" w:eastAsia="仿宋"/>
          <w:color w:val="000000" w:themeColor="text1"/>
          <w:sz w:val="30"/>
          <w:szCs w:val="30"/>
          <w14:textFill>
            <w14:solidFill>
              <w14:schemeClr w14:val="tx1"/>
            </w14:solidFill>
          </w14:textFill>
        </w:rPr>
      </w:pPr>
    </w:p>
    <w:p>
      <w:pPr>
        <w:numPr>
          <w:ilvl w:val="0"/>
          <w:numId w:val="30"/>
        </w:numPr>
        <w:snapToGrid w:val="0"/>
        <w:spacing w:line="360" w:lineRule="auto"/>
        <w:ind w:firstLine="602" w:firstLineChars="200"/>
        <w:jc w:val="left"/>
        <w:rPr>
          <w:rFonts w:hint="eastAsia" w:ascii="仿宋" w:hAnsi="仿宋" w:eastAsia="仿宋" w:cs="Arial"/>
          <w:b/>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项目名称：国家体育总局</w:t>
      </w:r>
      <w:r>
        <w:rPr>
          <w:rFonts w:hint="eastAsia" w:ascii="仿宋" w:hAnsi="仿宋" w:eastAsia="仿宋" w:cs="Arial"/>
          <w:b/>
          <w:color w:val="000000" w:themeColor="text1"/>
          <w:sz w:val="30"/>
          <w:szCs w:val="30"/>
          <w:lang w:val="en-US" w:eastAsia="zh-CN"/>
          <w14:textFill>
            <w14:solidFill>
              <w14:schemeClr w14:val="tx1"/>
            </w14:solidFill>
          </w14:textFill>
        </w:rPr>
        <w:t>2024-2025年度国家队肉类</w:t>
      </w:r>
      <w:r>
        <w:rPr>
          <w:rFonts w:hint="eastAsia" w:ascii="仿宋" w:hAnsi="仿宋" w:eastAsia="仿宋" w:cs="Arial"/>
          <w:b/>
          <w:color w:val="000000" w:themeColor="text1"/>
          <w:sz w:val="30"/>
          <w:szCs w:val="30"/>
          <w14:textFill>
            <w14:solidFill>
              <w14:schemeClr w14:val="tx1"/>
            </w14:solidFill>
          </w14:textFill>
        </w:rPr>
        <w:t>食材</w:t>
      </w:r>
      <w:r>
        <w:rPr>
          <w:rFonts w:hint="eastAsia" w:ascii="仿宋" w:hAnsi="仿宋" w:eastAsia="仿宋" w:cs="Arial"/>
          <w:b/>
          <w:color w:val="000000" w:themeColor="text1"/>
          <w:sz w:val="30"/>
          <w:szCs w:val="30"/>
          <w:lang w:val="en-US" w:eastAsia="zh-CN"/>
          <w14:textFill>
            <w14:solidFill>
              <w14:schemeClr w14:val="tx1"/>
            </w14:solidFill>
          </w14:textFill>
        </w:rPr>
        <w:t xml:space="preserve">          框架协议</w:t>
      </w:r>
      <w:r>
        <w:rPr>
          <w:rFonts w:hint="eastAsia" w:ascii="仿宋" w:hAnsi="仿宋" w:eastAsia="仿宋" w:cs="Arial"/>
          <w:b/>
          <w:color w:val="000000" w:themeColor="text1"/>
          <w:sz w:val="30"/>
          <w:szCs w:val="30"/>
          <w14:textFill>
            <w14:solidFill>
              <w14:schemeClr w14:val="tx1"/>
            </w14:solidFill>
          </w14:textFill>
        </w:rPr>
        <w:t>采购</w:t>
      </w:r>
    </w:p>
    <w:p>
      <w:pPr>
        <w:numPr>
          <w:ilvl w:val="0"/>
          <w:numId w:val="30"/>
        </w:numPr>
        <w:snapToGrid w:val="0"/>
        <w:spacing w:line="360" w:lineRule="auto"/>
        <w:ind w:firstLine="602" w:firstLineChars="200"/>
        <w:rPr>
          <w:rFonts w:ascii="仿宋" w:hAnsi="仿宋" w:eastAsia="仿宋" w:cs="Arial"/>
          <w:b/>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项目编号：KJ202</w:t>
      </w:r>
      <w:r>
        <w:rPr>
          <w:rFonts w:hint="eastAsia" w:ascii="仿宋" w:hAnsi="仿宋" w:eastAsia="仿宋" w:cs="Arial"/>
          <w:b/>
          <w:color w:val="000000" w:themeColor="text1"/>
          <w:sz w:val="30"/>
          <w:szCs w:val="30"/>
          <w:lang w:val="en-US" w:eastAsia="zh-CN"/>
          <w14:textFill>
            <w14:solidFill>
              <w14:schemeClr w14:val="tx1"/>
            </w14:solidFill>
          </w14:textFill>
        </w:rPr>
        <w:t>4</w:t>
      </w:r>
      <w:r>
        <w:rPr>
          <w:rFonts w:hint="eastAsia" w:ascii="仿宋" w:hAnsi="仿宋" w:eastAsia="仿宋" w:cs="Arial"/>
          <w:b/>
          <w:color w:val="000000" w:themeColor="text1"/>
          <w:sz w:val="30"/>
          <w:szCs w:val="30"/>
          <w14:textFill>
            <w14:solidFill>
              <w14:schemeClr w14:val="tx1"/>
            </w14:solidFill>
          </w14:textFill>
        </w:rPr>
        <w:t>-01</w:t>
      </w:r>
    </w:p>
    <w:p>
      <w:pPr>
        <w:snapToGrid w:val="0"/>
        <w:spacing w:line="360" w:lineRule="auto"/>
        <w:ind w:firstLine="602" w:firstLineChars="200"/>
        <w:rPr>
          <w:rFonts w:ascii="仿宋" w:hAnsi="仿宋" w:eastAsia="仿宋" w:cs="Arial"/>
          <w:b/>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30"/>
          <w:szCs w:val="30"/>
          <w:lang w:val="en-US" w:eastAsia="zh-CN"/>
          <w14:textFill>
            <w14:solidFill>
              <w14:schemeClr w14:val="tx1"/>
            </w14:solidFill>
          </w14:textFill>
        </w:rPr>
        <w:t>征集采购</w:t>
      </w:r>
      <w:r>
        <w:rPr>
          <w:rFonts w:hint="eastAsia" w:ascii="仿宋" w:hAnsi="仿宋" w:eastAsia="仿宋" w:cs="Arial"/>
          <w:b/>
          <w:color w:val="000000" w:themeColor="text1"/>
          <w:sz w:val="30"/>
          <w:szCs w:val="30"/>
          <w14:textFill>
            <w14:solidFill>
              <w14:schemeClr w14:val="tx1"/>
            </w14:solidFill>
          </w14:textFill>
        </w:rPr>
        <w:t>内容</w:t>
      </w:r>
      <w:bookmarkStart w:id="2" w:name="PO_15528_PM004"/>
    </w:p>
    <w:tbl>
      <w:tblPr>
        <w:tblStyle w:val="61"/>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007"/>
        <w:gridCol w:w="1775"/>
        <w:gridCol w:w="4605"/>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301" w:type="pct"/>
          </w:tcPr>
          <w:p>
            <w:pPr>
              <w:snapToGrid w:val="0"/>
              <w:spacing w:after="156"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序号</w:t>
            </w:r>
          </w:p>
        </w:tc>
        <w:tc>
          <w:tcPr>
            <w:tcW w:w="572" w:type="pct"/>
          </w:tcPr>
          <w:p>
            <w:pPr>
              <w:snapToGrid w:val="0"/>
              <w:spacing w:after="156"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标项名称</w:t>
            </w:r>
          </w:p>
        </w:tc>
        <w:tc>
          <w:tcPr>
            <w:tcW w:w="1010" w:type="pct"/>
          </w:tcPr>
          <w:p>
            <w:pPr>
              <w:snapToGrid w:val="0"/>
              <w:spacing w:after="156"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简要规格描述或标项基本概况介绍</w:t>
            </w:r>
          </w:p>
        </w:tc>
        <w:tc>
          <w:tcPr>
            <w:tcW w:w="2620" w:type="pct"/>
          </w:tcPr>
          <w:p>
            <w:pPr>
              <w:snapToGrid w:val="0"/>
              <w:spacing w:after="156"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最高限价</w:t>
            </w:r>
          </w:p>
        </w:tc>
        <w:tc>
          <w:tcPr>
            <w:tcW w:w="495" w:type="pct"/>
          </w:tcPr>
          <w:p>
            <w:pPr>
              <w:snapToGrid w:val="0"/>
              <w:spacing w:after="156" w:afterLines="50" w:line="460" w:lineRule="exact"/>
              <w:jc w:val="center"/>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301"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w:t>
            </w:r>
          </w:p>
        </w:tc>
        <w:tc>
          <w:tcPr>
            <w:tcW w:w="572" w:type="pct"/>
          </w:tcPr>
          <w:p>
            <w:pPr>
              <w:snapToGrid w:val="0"/>
              <w:spacing w:after="156" w:afterLines="50" w:line="460" w:lineRule="exact"/>
              <w:rPr>
                <w:rFonts w:hint="eastAsia" w:ascii="仿宋" w:hAnsi="仿宋" w:eastAsia="仿宋" w:cs="Arial"/>
                <w:color w:val="000000" w:themeColor="text1"/>
                <w:sz w:val="28"/>
                <w:szCs w:val="28"/>
                <w:lang w:eastAsia="zh-CN"/>
                <w14:textFill>
                  <w14:solidFill>
                    <w14:schemeClr w14:val="tx1"/>
                  </w14:solidFill>
                </w14:textFill>
              </w:rPr>
            </w:pPr>
            <w:r>
              <w:rPr>
                <w:rFonts w:hint="eastAsia" w:ascii="仿宋" w:hAnsi="仿宋" w:eastAsia="仿宋" w:cs="Arial"/>
                <w:color w:val="000000" w:themeColor="text1"/>
                <w:sz w:val="28"/>
                <w:szCs w:val="28"/>
                <w:lang w:val="en-US" w:eastAsia="zh-CN"/>
                <w14:textFill>
                  <w14:solidFill>
                    <w14:schemeClr w14:val="tx1"/>
                  </w14:solidFill>
                </w14:textFill>
              </w:rPr>
              <w:t>猪肉</w:t>
            </w:r>
          </w:p>
        </w:tc>
        <w:tc>
          <w:tcPr>
            <w:tcW w:w="1010"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详见第四章采购需求</w:t>
            </w:r>
          </w:p>
        </w:tc>
        <w:tc>
          <w:tcPr>
            <w:tcW w:w="2620" w:type="pct"/>
            <w:vMerge w:val="restart"/>
          </w:tcPr>
          <w:p>
            <w:pPr>
              <w:snapToGrid w:val="0"/>
              <w:spacing w:after="156" w:afterLines="50" w:line="460" w:lineRule="exact"/>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根据http://www.xinfadi.com.cn/新发地网站公示的“平均价”定价，投标人结合自身情况综合考虑后，确定投标报价浮动比例，浮动比例最高不得超过上浮15%。</w:t>
            </w:r>
          </w:p>
        </w:tc>
        <w:tc>
          <w:tcPr>
            <w:tcW w:w="495"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301"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w:t>
            </w:r>
          </w:p>
        </w:tc>
        <w:tc>
          <w:tcPr>
            <w:tcW w:w="572" w:type="pct"/>
          </w:tcPr>
          <w:p>
            <w:pPr>
              <w:snapToGrid w:val="0"/>
              <w:spacing w:after="156" w:afterLines="50" w:line="460" w:lineRule="exact"/>
              <w:rPr>
                <w:rFonts w:hint="default" w:ascii="仿宋" w:hAnsi="仿宋" w:eastAsia="仿宋" w:cs="Arial"/>
                <w:color w:val="000000" w:themeColor="text1"/>
                <w:sz w:val="28"/>
                <w:szCs w:val="28"/>
                <w:lang w:val="en-US" w:eastAsia="zh-CN"/>
                <w14:textFill>
                  <w14:solidFill>
                    <w14:schemeClr w14:val="tx1"/>
                  </w14:solidFill>
                </w14:textFill>
              </w:rPr>
            </w:pPr>
            <w:r>
              <w:rPr>
                <w:rFonts w:hint="eastAsia" w:ascii="仿宋" w:hAnsi="仿宋" w:eastAsia="仿宋" w:cs="Arial"/>
                <w:color w:val="000000" w:themeColor="text1"/>
                <w:sz w:val="28"/>
                <w:szCs w:val="28"/>
                <w:lang w:val="en-US" w:eastAsia="zh-CN"/>
                <w14:textFill>
                  <w14:solidFill>
                    <w14:schemeClr w14:val="tx1"/>
                  </w14:solidFill>
                </w14:textFill>
              </w:rPr>
              <w:t>牛肉</w:t>
            </w:r>
          </w:p>
        </w:tc>
        <w:tc>
          <w:tcPr>
            <w:tcW w:w="1010"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详见第四章采购需求</w:t>
            </w:r>
          </w:p>
        </w:tc>
        <w:tc>
          <w:tcPr>
            <w:tcW w:w="2620" w:type="pct"/>
            <w:vMerge w:val="continue"/>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p>
        </w:tc>
        <w:tc>
          <w:tcPr>
            <w:tcW w:w="495"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01"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w:t>
            </w:r>
          </w:p>
        </w:tc>
        <w:tc>
          <w:tcPr>
            <w:tcW w:w="572" w:type="pct"/>
          </w:tcPr>
          <w:p>
            <w:pPr>
              <w:snapToGrid w:val="0"/>
              <w:spacing w:after="156" w:afterLines="50" w:line="460" w:lineRule="exact"/>
              <w:rPr>
                <w:rFonts w:hint="eastAsia" w:ascii="仿宋" w:hAnsi="仿宋" w:eastAsia="仿宋" w:cs="Arial"/>
                <w:color w:val="000000" w:themeColor="text1"/>
                <w:sz w:val="28"/>
                <w:szCs w:val="28"/>
                <w:lang w:eastAsia="zh-CN"/>
                <w14:textFill>
                  <w14:solidFill>
                    <w14:schemeClr w14:val="tx1"/>
                  </w14:solidFill>
                </w14:textFill>
              </w:rPr>
            </w:pPr>
            <w:r>
              <w:rPr>
                <w:rFonts w:hint="eastAsia" w:ascii="仿宋" w:hAnsi="仿宋" w:eastAsia="仿宋" w:cs="Arial"/>
                <w:color w:val="000000" w:themeColor="text1"/>
                <w:sz w:val="28"/>
                <w:szCs w:val="28"/>
                <w:lang w:val="en-US" w:eastAsia="zh-CN"/>
                <w14:textFill>
                  <w14:solidFill>
                    <w14:schemeClr w14:val="tx1"/>
                  </w14:solidFill>
                </w14:textFill>
              </w:rPr>
              <w:t>羊肉</w:t>
            </w:r>
          </w:p>
        </w:tc>
        <w:tc>
          <w:tcPr>
            <w:tcW w:w="1010"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详见第四章采购需求</w:t>
            </w:r>
          </w:p>
        </w:tc>
        <w:tc>
          <w:tcPr>
            <w:tcW w:w="2620" w:type="pct"/>
            <w:vMerge w:val="continue"/>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p>
        </w:tc>
        <w:tc>
          <w:tcPr>
            <w:tcW w:w="495" w:type="pct"/>
          </w:tcPr>
          <w:p>
            <w:pPr>
              <w:snapToGrid w:val="0"/>
              <w:spacing w:after="156" w:afterLines="50" w:line="460" w:lineRule="exact"/>
              <w:rPr>
                <w:rFonts w:ascii="仿宋" w:hAnsi="仿宋" w:eastAsia="仿宋" w:cs="Arial"/>
                <w:color w:val="000000" w:themeColor="text1"/>
                <w:sz w:val="28"/>
                <w:szCs w:val="28"/>
                <w14:textFill>
                  <w14:solidFill>
                    <w14:schemeClr w14:val="tx1"/>
                  </w14:solidFill>
                </w14:textFill>
              </w:rPr>
            </w:pPr>
          </w:p>
        </w:tc>
      </w:tr>
      <w:bookmarkEnd w:id="2"/>
    </w:tbl>
    <w:p>
      <w:pPr>
        <w:snapToGrid w:val="0"/>
        <w:spacing w:line="460" w:lineRule="exact"/>
        <w:rPr>
          <w:rFonts w:ascii="仿宋" w:hAnsi="仿宋" w:eastAsia="仿宋" w:cs="Arial"/>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1.在中华人民共和国境内注册，能够独立承担民事责任，有生产或供应能力的供应商；</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4.单位负责人为同一人或者存在直接控股、管理关系的不同供应商，不得参加同一分包的政府采购活动。</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5.投标人应当为生产厂家或生产厂家唯一授权供应商（进口产品投标人应当为直接进口商，具备进口资质）。投标人可以委托一家或者多家代理商，按照框架协议约定接受采购人合同授予，并履行采购合同。入围供应商应当在框架协议中提供委托协议和委托的代理商名单。</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仿宋" w:hAnsi="仿宋" w:eastAsia="仿宋"/>
          <w:color w:val="000000" w:themeColor="text1"/>
          <w:kern w:val="0"/>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仿宋" w:hAnsi="仿宋" w:eastAsia="仿宋"/>
          <w:color w:val="FF0000"/>
          <w:kern w:val="0"/>
          <w:sz w:val="28"/>
          <w:szCs w:val="28"/>
        </w:rPr>
      </w:pPr>
      <w:r>
        <w:rPr>
          <w:rFonts w:hint="eastAsia" w:ascii="仿宋" w:hAnsi="仿宋" w:eastAsia="仿宋"/>
          <w:color w:val="FF0000"/>
          <w:kern w:val="0"/>
          <w:sz w:val="28"/>
          <w:szCs w:val="28"/>
        </w:rPr>
        <w:t>6.投标人的特定条件：</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仿宋" w:hAnsi="仿宋" w:eastAsia="仿宋"/>
          <w:color w:val="FF0000"/>
          <w:kern w:val="0"/>
          <w:sz w:val="28"/>
          <w:szCs w:val="28"/>
        </w:rPr>
      </w:pPr>
      <w:r>
        <w:rPr>
          <w:rFonts w:hint="eastAsia" w:ascii="仿宋" w:hAnsi="仿宋" w:eastAsia="仿宋"/>
          <w:color w:val="FF0000"/>
          <w:kern w:val="0"/>
          <w:sz w:val="28"/>
          <w:szCs w:val="28"/>
        </w:rPr>
        <w:t>（1）若投标人为生产商，须提供有效的《食品生产许可证》；若投标人为销售商，须提供有效的《食品经营许可证》或已取得地县级以上人民政府食品安全监督管理部门备案凭证；</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仿宋" w:hAnsi="仿宋" w:eastAsia="仿宋"/>
          <w:color w:val="FF0000"/>
          <w:kern w:val="0"/>
          <w:sz w:val="28"/>
          <w:szCs w:val="28"/>
        </w:rPr>
      </w:pPr>
      <w:r>
        <w:rPr>
          <w:rFonts w:hint="eastAsia" w:ascii="仿宋" w:hAnsi="仿宋" w:eastAsia="仿宋"/>
          <w:color w:val="FF0000"/>
          <w:kern w:val="0"/>
          <w:sz w:val="28"/>
          <w:szCs w:val="28"/>
        </w:rPr>
        <w:t>（2）必须提供所供货品均不含世界反兴奋剂机构禁用物质的承诺（承诺函格式见招标文件附件）；</w:t>
      </w:r>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rPr>
          <w:rFonts w:hint="eastAsia" w:ascii="仿宋" w:hAnsi="仿宋" w:eastAsia="仿宋"/>
          <w:b/>
          <w:bCs/>
          <w:color w:val="FF0000"/>
          <w:kern w:val="0"/>
          <w:sz w:val="28"/>
          <w:szCs w:val="28"/>
        </w:rPr>
      </w:pPr>
      <w:r>
        <w:rPr>
          <w:rFonts w:hint="eastAsia" w:ascii="仿宋" w:hAnsi="仿宋" w:eastAsia="仿宋"/>
          <w:b/>
          <w:bCs/>
          <w:color w:val="FF0000"/>
          <w:kern w:val="0"/>
          <w:sz w:val="28"/>
          <w:szCs w:val="28"/>
        </w:rPr>
        <w:t>（3）必须</w:t>
      </w:r>
      <w:r>
        <w:rPr>
          <w:rFonts w:hint="eastAsia" w:ascii="仿宋" w:hAnsi="仿宋" w:eastAsia="仿宋"/>
          <w:b/>
          <w:bCs/>
          <w:color w:val="FF0000"/>
          <w:kern w:val="0"/>
          <w:sz w:val="28"/>
          <w:szCs w:val="28"/>
          <w:lang w:val="en-US" w:eastAsia="zh-CN"/>
        </w:rPr>
        <w:t>提供</w:t>
      </w:r>
      <w:r>
        <w:rPr>
          <w:rFonts w:hint="eastAsia" w:ascii="仿宋" w:hAnsi="仿宋" w:eastAsia="仿宋"/>
          <w:b/>
          <w:bCs/>
          <w:color w:val="FF0000"/>
          <w:kern w:val="0"/>
          <w:sz w:val="28"/>
          <w:szCs w:val="28"/>
        </w:rPr>
        <w:t>所投标的肉类清单中标※产品不含禁用物质的检测报告（检测结果由国家体育总局反兴奋剂中心食品药品检测实验室出具，送检时须明确说明“为国家队提供</w:t>
      </w:r>
      <w:r>
        <w:rPr>
          <w:rFonts w:hint="eastAsia" w:ascii="仿宋" w:hAnsi="仿宋" w:eastAsia="仿宋"/>
          <w:b/>
          <w:bCs/>
          <w:color w:val="FF0000"/>
          <w:kern w:val="0"/>
          <w:sz w:val="28"/>
          <w:szCs w:val="28"/>
          <w:lang w:eastAsia="zh-CN"/>
        </w:rPr>
        <w:t>，</w:t>
      </w:r>
      <w:r>
        <w:rPr>
          <w:rFonts w:hint="eastAsia" w:ascii="仿宋" w:hAnsi="仿宋" w:eastAsia="仿宋"/>
          <w:b/>
          <w:bCs/>
          <w:color w:val="FF0000"/>
          <w:kern w:val="0"/>
          <w:sz w:val="28"/>
          <w:szCs w:val="28"/>
          <w:lang w:val="en-US" w:eastAsia="zh-CN"/>
        </w:rPr>
        <w:t>参加招标采购</w:t>
      </w:r>
      <w:r>
        <w:rPr>
          <w:rFonts w:hint="eastAsia" w:ascii="仿宋" w:hAnsi="仿宋" w:eastAsia="仿宋"/>
          <w:b/>
          <w:bCs/>
          <w:color w:val="FF0000"/>
          <w:kern w:val="0"/>
          <w:sz w:val="28"/>
          <w:szCs w:val="28"/>
        </w:rPr>
        <w:t>”，检测结果中的方法编号应为：SOP-107，报告检测日期为截至开标日的半年内）</w:t>
      </w:r>
      <w:r>
        <w:rPr>
          <w:rFonts w:hint="eastAsia" w:ascii="仿宋" w:hAnsi="仿宋" w:eastAsia="仿宋"/>
          <w:b/>
          <w:bCs/>
          <w:color w:val="FF000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rPr>
          <w:rFonts w:hint="default" w:ascii="仿宋" w:hAnsi="仿宋" w:eastAsia="仿宋"/>
          <w:b/>
          <w:bCs/>
          <w:color w:val="FF0000"/>
          <w:kern w:val="0"/>
          <w:sz w:val="28"/>
          <w:szCs w:val="28"/>
          <w:lang w:val="en-US" w:eastAsia="zh-CN"/>
        </w:rPr>
      </w:pPr>
      <w:r>
        <w:rPr>
          <w:rFonts w:hint="eastAsia" w:ascii="仿宋" w:hAnsi="仿宋" w:eastAsia="仿宋"/>
          <w:b/>
          <w:bCs/>
          <w:color w:val="FF0000"/>
          <w:kern w:val="0"/>
          <w:sz w:val="28"/>
          <w:szCs w:val="28"/>
          <w:lang w:eastAsia="zh-CN"/>
        </w:rPr>
        <w:t>（</w:t>
      </w:r>
      <w:r>
        <w:rPr>
          <w:rFonts w:hint="eastAsia" w:ascii="仿宋" w:hAnsi="仿宋" w:eastAsia="仿宋"/>
          <w:b/>
          <w:bCs/>
          <w:color w:val="FF0000"/>
          <w:kern w:val="0"/>
          <w:sz w:val="28"/>
          <w:szCs w:val="28"/>
          <w:lang w:val="en-US" w:eastAsia="zh-CN"/>
        </w:rPr>
        <w:t>4）参与KJ2023-01采购项目且入围的供应商，在供货期内发现兴奋剂问题的供应商，本次不得参与本项目。</w:t>
      </w:r>
    </w:p>
    <w:p>
      <w:pPr>
        <w:keepNext w:val="0"/>
        <w:keepLines w:val="0"/>
        <w:pageBreakBefore w:val="0"/>
        <w:widowControl w:val="0"/>
        <w:kinsoku/>
        <w:wordWrap/>
        <w:overflowPunct/>
        <w:topLinePunct w:val="0"/>
        <w:autoSpaceDE/>
        <w:autoSpaceDN/>
        <w:bidi w:val="0"/>
        <w:adjustRightInd/>
        <w:snapToGrid w:val="0"/>
        <w:spacing w:line="240" w:lineRule="auto"/>
        <w:ind w:left="601"/>
        <w:textAlignment w:val="auto"/>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7.本项目不接受联合体投标。</w:t>
      </w:r>
    </w:p>
    <w:p>
      <w:pPr>
        <w:keepNext w:val="0"/>
        <w:keepLines w:val="0"/>
        <w:pageBreakBefore w:val="0"/>
        <w:widowControl w:val="0"/>
        <w:kinsoku/>
        <w:wordWrap/>
        <w:overflowPunct/>
        <w:topLinePunct w:val="0"/>
        <w:autoSpaceDE/>
        <w:autoSpaceDN/>
        <w:bidi w:val="0"/>
        <w:adjustRightInd/>
        <w:snapToGrid w:val="0"/>
        <w:spacing w:line="240" w:lineRule="auto"/>
        <w:ind w:left="601"/>
        <w:textAlignment w:val="auto"/>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8.本项目不接受转包、分包。</w:t>
      </w:r>
    </w:p>
    <w:p>
      <w:pPr>
        <w:snapToGrid w:val="0"/>
        <w:spacing w:line="440" w:lineRule="exact"/>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五、投标报名：</w:t>
      </w:r>
    </w:p>
    <w:p>
      <w:pPr>
        <w:snapToGrid w:val="0"/>
        <w:spacing w:line="440" w:lineRule="exact"/>
        <w:ind w:firstLine="560" w:firstLineChars="2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1、报名时间：</w:t>
      </w:r>
      <w:r>
        <w:rPr>
          <w:rFonts w:ascii="仿宋" w:hAnsi="仿宋" w:eastAsia="仿宋"/>
          <w:color w:val="000000" w:themeColor="text1"/>
          <w:kern w:val="0"/>
          <w:sz w:val="28"/>
          <w:szCs w:val="28"/>
          <w:highlight w:val="yellow"/>
          <w14:textFill>
            <w14:solidFill>
              <w14:schemeClr w14:val="tx1"/>
            </w14:solidFill>
          </w14:textFill>
        </w:rPr>
        <w:t>202</w:t>
      </w:r>
      <w:r>
        <w:rPr>
          <w:rFonts w:hint="eastAsia" w:ascii="仿宋" w:hAnsi="仿宋" w:eastAsia="仿宋"/>
          <w:color w:val="000000" w:themeColor="text1"/>
          <w:kern w:val="0"/>
          <w:sz w:val="28"/>
          <w:szCs w:val="28"/>
          <w:highlight w:val="yellow"/>
          <w:lang w:val="en-US" w:eastAsia="zh-CN"/>
          <w14:textFill>
            <w14:solidFill>
              <w14:schemeClr w14:val="tx1"/>
            </w14:solidFill>
          </w14:textFill>
        </w:rPr>
        <w:t>4</w:t>
      </w:r>
      <w:r>
        <w:rPr>
          <w:rFonts w:ascii="仿宋" w:hAnsi="仿宋" w:eastAsia="仿宋"/>
          <w:color w:val="000000" w:themeColor="text1"/>
          <w:kern w:val="0"/>
          <w:sz w:val="28"/>
          <w:szCs w:val="28"/>
          <w:highlight w:val="yellow"/>
          <w14:textFill>
            <w14:solidFill>
              <w14:schemeClr w14:val="tx1"/>
            </w14:solidFill>
          </w14:textFill>
        </w:rPr>
        <w:t>年</w:t>
      </w:r>
      <w:r>
        <w:rPr>
          <w:rFonts w:hint="eastAsia" w:ascii="仿宋" w:hAnsi="仿宋" w:eastAsia="仿宋"/>
          <w:color w:val="000000" w:themeColor="text1"/>
          <w:kern w:val="0"/>
          <w:sz w:val="28"/>
          <w:szCs w:val="28"/>
          <w:highlight w:val="yellow"/>
          <w:lang w:val="en-US" w:eastAsia="zh-CN"/>
          <w14:textFill>
            <w14:solidFill>
              <w14:schemeClr w14:val="tx1"/>
            </w14:solidFill>
          </w14:textFill>
        </w:rPr>
        <w:t>10</w:t>
      </w:r>
      <w:r>
        <w:rPr>
          <w:rFonts w:ascii="仿宋" w:hAnsi="仿宋" w:eastAsia="仿宋"/>
          <w:color w:val="000000" w:themeColor="text1"/>
          <w:kern w:val="0"/>
          <w:sz w:val="28"/>
          <w:szCs w:val="28"/>
          <w:highlight w:val="yellow"/>
          <w14:textFill>
            <w14:solidFill>
              <w14:schemeClr w14:val="tx1"/>
            </w14:solidFill>
          </w14:textFill>
        </w:rPr>
        <w:t>月</w:t>
      </w:r>
      <w:r>
        <w:rPr>
          <w:rFonts w:hint="eastAsia" w:ascii="仿宋" w:hAnsi="仿宋" w:eastAsia="仿宋"/>
          <w:color w:val="000000" w:themeColor="text1"/>
          <w:kern w:val="0"/>
          <w:sz w:val="28"/>
          <w:szCs w:val="28"/>
          <w:highlight w:val="yellow"/>
          <w:lang w:val="en-US" w:eastAsia="zh-CN"/>
          <w14:textFill>
            <w14:solidFill>
              <w14:schemeClr w14:val="tx1"/>
            </w14:solidFill>
          </w14:textFill>
        </w:rPr>
        <w:t>21</w:t>
      </w:r>
      <w:r>
        <w:rPr>
          <w:rFonts w:ascii="仿宋" w:hAnsi="仿宋" w:eastAsia="仿宋"/>
          <w:color w:val="000000" w:themeColor="text1"/>
          <w:kern w:val="0"/>
          <w:sz w:val="28"/>
          <w:szCs w:val="28"/>
          <w:highlight w:val="yellow"/>
          <w14:textFill>
            <w14:solidFill>
              <w14:schemeClr w14:val="tx1"/>
            </w14:solidFill>
          </w14:textFill>
        </w:rPr>
        <w:t>日</w:t>
      </w:r>
      <w:r>
        <w:rPr>
          <w:rFonts w:hint="eastAsia" w:ascii="仿宋" w:hAnsi="仿宋" w:eastAsia="仿宋"/>
          <w:color w:val="000000" w:themeColor="text1"/>
          <w:kern w:val="0"/>
          <w:sz w:val="28"/>
          <w:szCs w:val="28"/>
          <w:highlight w:val="yellow"/>
          <w14:textFill>
            <w14:solidFill>
              <w14:schemeClr w14:val="tx1"/>
            </w14:solidFill>
          </w14:textFill>
        </w:rPr>
        <w:t>至202</w:t>
      </w:r>
      <w:r>
        <w:rPr>
          <w:rFonts w:hint="eastAsia" w:ascii="仿宋" w:hAnsi="仿宋" w:eastAsia="仿宋"/>
          <w:color w:val="000000" w:themeColor="text1"/>
          <w:kern w:val="0"/>
          <w:sz w:val="28"/>
          <w:szCs w:val="28"/>
          <w:highlight w:val="yellow"/>
          <w:lang w:val="en-US" w:eastAsia="zh-CN"/>
          <w14:textFill>
            <w14:solidFill>
              <w14:schemeClr w14:val="tx1"/>
            </w14:solidFill>
          </w14:textFill>
        </w:rPr>
        <w:t>4</w:t>
      </w:r>
      <w:r>
        <w:rPr>
          <w:rFonts w:hint="eastAsia" w:ascii="仿宋" w:hAnsi="仿宋" w:eastAsia="仿宋"/>
          <w:color w:val="000000" w:themeColor="text1"/>
          <w:kern w:val="0"/>
          <w:sz w:val="28"/>
          <w:szCs w:val="28"/>
          <w:highlight w:val="yellow"/>
          <w14:textFill>
            <w14:solidFill>
              <w14:schemeClr w14:val="tx1"/>
            </w14:solidFill>
          </w14:textFill>
        </w:rPr>
        <w:t>年</w:t>
      </w:r>
      <w:r>
        <w:rPr>
          <w:rFonts w:hint="eastAsia" w:ascii="仿宋" w:hAnsi="仿宋" w:eastAsia="仿宋"/>
          <w:color w:val="000000" w:themeColor="text1"/>
          <w:kern w:val="0"/>
          <w:sz w:val="28"/>
          <w:szCs w:val="28"/>
          <w:highlight w:val="yellow"/>
          <w:lang w:val="en-US" w:eastAsia="zh-CN"/>
          <w14:textFill>
            <w14:solidFill>
              <w14:schemeClr w14:val="tx1"/>
            </w14:solidFill>
          </w14:textFill>
        </w:rPr>
        <w:t>10</w:t>
      </w:r>
      <w:r>
        <w:rPr>
          <w:rFonts w:hint="eastAsia" w:ascii="仿宋" w:hAnsi="仿宋" w:eastAsia="仿宋"/>
          <w:color w:val="000000" w:themeColor="text1"/>
          <w:kern w:val="0"/>
          <w:sz w:val="28"/>
          <w:szCs w:val="28"/>
          <w:highlight w:val="yellow"/>
          <w14:textFill>
            <w14:solidFill>
              <w14:schemeClr w14:val="tx1"/>
            </w14:solidFill>
          </w14:textFill>
        </w:rPr>
        <w:t>月</w:t>
      </w:r>
      <w:r>
        <w:rPr>
          <w:rFonts w:hint="eastAsia" w:ascii="仿宋" w:hAnsi="仿宋" w:eastAsia="仿宋"/>
          <w:color w:val="000000" w:themeColor="text1"/>
          <w:kern w:val="0"/>
          <w:sz w:val="28"/>
          <w:szCs w:val="28"/>
          <w:highlight w:val="yellow"/>
          <w:lang w:val="en-US" w:eastAsia="zh-CN"/>
          <w14:textFill>
            <w14:solidFill>
              <w14:schemeClr w14:val="tx1"/>
            </w14:solidFill>
          </w14:textFill>
        </w:rPr>
        <w:t>25</w:t>
      </w:r>
      <w:r>
        <w:rPr>
          <w:rFonts w:hint="eastAsia" w:ascii="仿宋" w:hAnsi="仿宋" w:eastAsia="仿宋"/>
          <w:color w:val="000000" w:themeColor="text1"/>
          <w:kern w:val="0"/>
          <w:sz w:val="28"/>
          <w:szCs w:val="28"/>
          <w:highlight w:val="yellow"/>
          <w14:textFill>
            <w14:solidFill>
              <w14:schemeClr w14:val="tx1"/>
            </w14:solidFill>
          </w14:textFill>
        </w:rPr>
        <w:t>日</w:t>
      </w:r>
      <w:r>
        <w:rPr>
          <w:rFonts w:hint="eastAsia" w:ascii="仿宋" w:hAnsi="仿宋" w:eastAsia="仿宋"/>
          <w:color w:val="000000" w:themeColor="text1"/>
          <w:kern w:val="0"/>
          <w:sz w:val="28"/>
          <w:szCs w:val="28"/>
          <w14:textFill>
            <w14:solidFill>
              <w14:schemeClr w14:val="tx1"/>
            </w14:solidFill>
          </w14:textFill>
        </w:rPr>
        <w:t>上午08:30-12:00；下午13:00-17:00（节假日除外）。</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2、报名方式：本项目需通过政采云平台网上报名。</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政采云平台供应商注册链接：</w:t>
      </w:r>
    </w:p>
    <w:p>
      <w:pPr>
        <w:snapToGrid w:val="0"/>
        <w:spacing w:line="440" w:lineRule="exact"/>
        <w:ind w:firstLine="560" w:firstLineChars="200"/>
        <w:rPr>
          <w:rFonts w:ascii="仿宋" w:hAnsi="仿宋" w:eastAsia="仿宋"/>
          <w:b/>
          <w:bCs/>
          <w:color w:val="000000" w:themeColor="text1"/>
          <w:kern w:val="0"/>
          <w:sz w:val="28"/>
          <w:szCs w:val="28"/>
          <w14:textFill>
            <w14:solidFill>
              <w14:schemeClr w14:val="tx1"/>
            </w14:solidFill>
          </w14:textFill>
        </w:rPr>
      </w:pPr>
      <w:r>
        <w:rPr>
          <w:sz w:val="28"/>
          <w:szCs w:val="28"/>
        </w:rPr>
        <w:fldChar w:fldCharType="begin"/>
      </w:r>
      <w:r>
        <w:rPr>
          <w:sz w:val="28"/>
          <w:szCs w:val="28"/>
        </w:rPr>
        <w:instrText xml:space="preserve"> HYPERLINK "https://middle.zcygov.cn/v-settle-front/enter/account?entranceType=1&amp;settleCategory=1&amp;isLoginAdd=true" </w:instrText>
      </w:r>
      <w:r>
        <w:rPr>
          <w:sz w:val="28"/>
          <w:szCs w:val="28"/>
        </w:rPr>
        <w:fldChar w:fldCharType="separate"/>
      </w:r>
      <w:r>
        <w:rPr>
          <w:rStyle w:val="70"/>
          <w:rFonts w:ascii="仿宋" w:hAnsi="仿宋" w:eastAsia="仿宋"/>
          <w:b/>
          <w:bCs/>
          <w:kern w:val="0"/>
          <w:sz w:val="28"/>
          <w:szCs w:val="28"/>
        </w:rPr>
        <w:t>https://middle.zcygov.cn/v-settle-front/enter/account?entranceType=1&amp;settleCategory=1&amp;isLoginAdd=true</w:t>
      </w:r>
      <w:r>
        <w:rPr>
          <w:rStyle w:val="70"/>
          <w:rFonts w:ascii="仿宋" w:hAnsi="仿宋" w:eastAsia="仿宋"/>
          <w:b/>
          <w:bCs/>
          <w:kern w:val="0"/>
          <w:sz w:val="28"/>
          <w:szCs w:val="28"/>
        </w:rPr>
        <w:fldChar w:fldCharType="end"/>
      </w:r>
      <w:r>
        <w:rPr>
          <w:rFonts w:hint="eastAsia" w:ascii="仿宋" w:hAnsi="仿宋" w:eastAsia="仿宋"/>
          <w:b/>
          <w:bCs/>
          <w:color w:val="000000" w:themeColor="text1"/>
          <w:kern w:val="0"/>
          <w:sz w:val="28"/>
          <w:szCs w:val="28"/>
          <w14:textFill>
            <w14:solidFill>
              <w14:schemeClr w14:val="tx1"/>
            </w14:solidFill>
          </w14:textFill>
        </w:rPr>
        <w:t>注册成功后，用账号密码登录后台界面；</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供应商报名路径：项目管理-项目采购-获取采购文件，找到本项目的项目名称申请获取采购文件，按照系统界面要求填写供应商相关信息，同时将以下文件扫描件作为附件上传。</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（1）法定代表人授权委托书扫描件（法定代表人手写签字或盖章，并加盖单位公章）；</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（2）授权代表身份证扫描件</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p>
    <w:p>
      <w:pPr>
        <w:snapToGrid w:val="0"/>
        <w:spacing w:line="440" w:lineRule="exact"/>
        <w:ind w:firstLine="562" w:firstLineChars="200"/>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法定代表人的授权委托书</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国家体育总局体育器材装备中心：</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本授权委托书声明：注册于（公司住址）的（公司名称）法定代表人（法定代表人姓名、职务）代表本公司授权在下面签字的（法定代表人授权代表职务、姓名）为本公司的合法代理人，就贵方组织的（项目名称）项目，采购编号： ，以本公司名义办理报名登记。</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本授权书于 年 月 日 签字生效，特此声明。</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 xml:space="preserve">法定代表人印刷体姓名： </w:t>
      </w:r>
      <w:r>
        <w:rPr>
          <w:rFonts w:hint="eastAsia" w:ascii="仿宋" w:hAnsi="仿宋" w:eastAsia="仿宋"/>
          <w:b/>
          <w:bCs/>
          <w:color w:val="000000" w:themeColor="text1"/>
          <w:kern w:val="0"/>
          <w:sz w:val="28"/>
          <w:szCs w:val="28"/>
          <w:lang w:eastAsia="zh-CN"/>
          <w14:textFill>
            <w14:solidFill>
              <w14:schemeClr w14:val="tx1"/>
            </w14:solidFill>
          </w14:textFill>
        </w:rPr>
        <w:t>签字或签章</w:t>
      </w:r>
      <w:r>
        <w:rPr>
          <w:rFonts w:hint="eastAsia" w:ascii="仿宋" w:hAnsi="仿宋" w:eastAsia="仿宋"/>
          <w:b/>
          <w:bCs/>
          <w:color w:val="000000" w:themeColor="text1"/>
          <w:kern w:val="0"/>
          <w:sz w:val="28"/>
          <w:szCs w:val="28"/>
          <w14:textFill>
            <w14:solidFill>
              <w14:schemeClr w14:val="tx1"/>
            </w14:solidFill>
          </w14:textFill>
        </w:rPr>
        <w:t>： 电话：</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 xml:space="preserve">授权代表印刷体姓名： </w:t>
      </w:r>
      <w:r>
        <w:rPr>
          <w:rFonts w:hint="eastAsia" w:ascii="仿宋" w:hAnsi="仿宋" w:eastAsia="仿宋"/>
          <w:b/>
          <w:bCs/>
          <w:color w:val="000000" w:themeColor="text1"/>
          <w:kern w:val="0"/>
          <w:sz w:val="28"/>
          <w:szCs w:val="28"/>
          <w:lang w:eastAsia="zh-CN"/>
          <w14:textFill>
            <w14:solidFill>
              <w14:schemeClr w14:val="tx1"/>
            </w14:solidFill>
          </w14:textFill>
        </w:rPr>
        <w:t>签字或签章</w:t>
      </w:r>
      <w:r>
        <w:rPr>
          <w:rFonts w:hint="eastAsia" w:ascii="仿宋" w:hAnsi="仿宋" w:eastAsia="仿宋"/>
          <w:b/>
          <w:bCs/>
          <w:color w:val="000000" w:themeColor="text1"/>
          <w:kern w:val="0"/>
          <w:sz w:val="28"/>
          <w:szCs w:val="28"/>
          <w14:textFill>
            <w14:solidFill>
              <w14:schemeClr w14:val="tx1"/>
            </w14:solidFill>
          </w14:textFill>
        </w:rPr>
        <w:t>： 职务： 电话：</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授权代表身份证号： （身份证扫描件附后）</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公司全称（公章）：</w:t>
      </w:r>
    </w:p>
    <w:p>
      <w:pPr>
        <w:snapToGrid w:val="0"/>
        <w:spacing w:line="44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未在规定时间内按要求提交以上文件进行报名登记，而直接编制报价文件参与报价的企业，其报价将被拒绝。</w:t>
      </w:r>
    </w:p>
    <w:p>
      <w:pPr>
        <w:numPr>
          <w:ilvl w:val="0"/>
          <w:numId w:val="31"/>
        </w:numPr>
        <w:snapToGrid w:val="0"/>
        <w:spacing w:line="440" w:lineRule="exact"/>
        <w:ind w:firstLine="562" w:firstLineChars="200"/>
        <w:rPr>
          <w:rFonts w:hint="eastAsia" w:ascii="仿宋" w:hAnsi="仿宋" w:eastAsia="仿宋"/>
          <w:b/>
          <w:bCs/>
          <w:color w:val="000000" w:themeColor="text1"/>
          <w:kern w:val="0"/>
          <w:sz w:val="30"/>
          <w:szCs w:val="30"/>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招标文件售价：0元，招标文件请至公告附件处下载</w:t>
      </w:r>
      <w:r>
        <w:rPr>
          <w:rFonts w:hint="eastAsia" w:ascii="仿宋" w:hAnsi="仿宋" w:eastAsia="仿宋"/>
          <w:b/>
          <w:bCs/>
          <w:color w:val="000000" w:themeColor="text1"/>
          <w:kern w:val="0"/>
          <w:sz w:val="30"/>
          <w:szCs w:val="30"/>
          <w14:textFill>
            <w14:solidFill>
              <w14:schemeClr w14:val="tx1"/>
            </w14:solidFill>
          </w14:textFill>
        </w:rPr>
        <w:t>。</w:t>
      </w:r>
    </w:p>
    <w:p>
      <w:pPr>
        <w:snapToGrid w:val="0"/>
        <w:spacing w:line="440" w:lineRule="exact"/>
        <w:rPr>
          <w:rFonts w:ascii="仿宋" w:hAnsi="仿宋" w:eastAsia="仿宋" w:cs="Arial"/>
          <w:b/>
          <w:bCs/>
          <w:color w:val="000000"/>
          <w:sz w:val="30"/>
          <w:szCs w:val="30"/>
        </w:rPr>
      </w:pPr>
      <w:r>
        <w:rPr>
          <w:rFonts w:hint="eastAsia" w:ascii="仿宋" w:hAnsi="仿宋" w:eastAsia="仿宋" w:cs="Arial"/>
          <w:b/>
          <w:bCs/>
          <w:color w:val="000000"/>
          <w:sz w:val="30"/>
          <w:szCs w:val="30"/>
        </w:rPr>
        <w:t>六、投标保证金：</w:t>
      </w:r>
    </w:p>
    <w:p>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投标保证金（人民币）： 每个单一标项的投标保证金为人民币：伍万元整（50000元）</w:t>
      </w:r>
      <w:r>
        <w:rPr>
          <w:rFonts w:hint="eastAsia" w:ascii="仿宋" w:hAnsi="仿宋" w:eastAsia="仿宋"/>
          <w:color w:val="000000"/>
          <w:kern w:val="0"/>
          <w:sz w:val="30"/>
          <w:szCs w:val="30"/>
          <w:lang w:eastAsia="zh-CN"/>
        </w:rPr>
        <w:t>；</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如需缴纳保证金，</w:t>
      </w:r>
      <w:r>
        <w:rPr>
          <w:rFonts w:hint="eastAsia" w:ascii="仿宋" w:hAnsi="仿宋" w:eastAsia="仿宋" w:cs="Arial"/>
          <w:color w:val="000000"/>
          <w:sz w:val="30"/>
          <w:szCs w:val="30"/>
        </w:rPr>
        <w:t>投标人应于</w:t>
      </w:r>
      <w:r>
        <w:rPr>
          <w:rFonts w:ascii="仿宋" w:hAnsi="仿宋" w:eastAsia="仿宋" w:cs="Arial"/>
          <w:color w:val="000000"/>
          <w:sz w:val="30"/>
          <w:szCs w:val="30"/>
          <w:highlight w:val="yellow"/>
        </w:rPr>
        <w:t>202</w:t>
      </w:r>
      <w:r>
        <w:rPr>
          <w:rFonts w:hint="eastAsia" w:ascii="仿宋" w:hAnsi="仿宋" w:eastAsia="仿宋" w:cs="Arial"/>
          <w:color w:val="000000"/>
          <w:sz w:val="30"/>
          <w:szCs w:val="30"/>
          <w:highlight w:val="yellow"/>
          <w:lang w:val="en-US" w:eastAsia="zh-CN"/>
        </w:rPr>
        <w:t>4</w:t>
      </w:r>
      <w:r>
        <w:rPr>
          <w:rFonts w:ascii="仿宋" w:hAnsi="仿宋" w:eastAsia="仿宋" w:cs="Arial"/>
          <w:color w:val="000000"/>
          <w:sz w:val="30"/>
          <w:szCs w:val="30"/>
          <w:highlight w:val="yellow"/>
        </w:rPr>
        <w:t>年</w:t>
      </w:r>
      <w:r>
        <w:rPr>
          <w:rFonts w:hint="eastAsia" w:ascii="仿宋" w:hAnsi="仿宋" w:eastAsia="仿宋" w:cs="Arial"/>
          <w:color w:val="000000"/>
          <w:sz w:val="30"/>
          <w:szCs w:val="30"/>
          <w:highlight w:val="yellow"/>
          <w:lang w:val="en-US" w:eastAsia="zh-CN"/>
        </w:rPr>
        <w:t>11</w:t>
      </w:r>
      <w:r>
        <w:rPr>
          <w:rFonts w:hint="eastAsia" w:ascii="仿宋" w:hAnsi="仿宋" w:eastAsia="仿宋" w:cs="Arial"/>
          <w:color w:val="000000"/>
          <w:sz w:val="30"/>
          <w:szCs w:val="30"/>
          <w:highlight w:val="yellow"/>
        </w:rPr>
        <w:t>月</w:t>
      </w:r>
      <w:r>
        <w:rPr>
          <w:rFonts w:hint="eastAsia" w:ascii="仿宋" w:hAnsi="仿宋" w:eastAsia="仿宋" w:cs="Arial"/>
          <w:color w:val="000000"/>
          <w:sz w:val="30"/>
          <w:szCs w:val="30"/>
          <w:highlight w:val="yellow"/>
          <w:lang w:val="en-US" w:eastAsia="zh-CN"/>
        </w:rPr>
        <w:t>12</w:t>
      </w:r>
      <w:r>
        <w:rPr>
          <w:rFonts w:hint="eastAsia" w:ascii="仿宋" w:hAnsi="仿宋" w:eastAsia="仿宋" w:cs="Arial"/>
          <w:color w:val="000000"/>
          <w:sz w:val="30"/>
          <w:szCs w:val="30"/>
          <w:highlight w:val="yellow"/>
        </w:rPr>
        <w:t>日</w:t>
      </w:r>
      <w:r>
        <w:rPr>
          <w:rFonts w:ascii="仿宋" w:hAnsi="仿宋" w:eastAsia="仿宋" w:cs="Arial"/>
          <w:color w:val="000000"/>
          <w:sz w:val="30"/>
          <w:szCs w:val="30"/>
          <w:highlight w:val="yellow"/>
        </w:rPr>
        <w:t>9:30</w:t>
      </w:r>
      <w:r>
        <w:rPr>
          <w:rFonts w:hint="eastAsia" w:ascii="仿宋" w:hAnsi="仿宋" w:eastAsia="仿宋" w:cs="Arial"/>
          <w:color w:val="000000"/>
          <w:sz w:val="28"/>
          <w:szCs w:val="28"/>
        </w:rPr>
        <w:t>前将投标保证金以网银、汇票、电汇、转帐支票、银行保函方式（</w:t>
      </w:r>
      <w:r>
        <w:rPr>
          <w:rFonts w:hint="eastAsia" w:ascii="仿宋" w:hAnsi="仿宋" w:eastAsia="仿宋"/>
          <w:color w:val="000000"/>
          <w:sz w:val="28"/>
          <w:szCs w:val="28"/>
        </w:rPr>
        <w:t>招标方不接受以现金支票、现金、支付宝、微信及个人转账方式交纳的保证金</w:t>
      </w:r>
      <w:r>
        <w:rPr>
          <w:rFonts w:hint="eastAsia" w:ascii="仿宋" w:hAnsi="仿宋" w:eastAsia="仿宋" w:cs="Arial"/>
          <w:color w:val="000000"/>
          <w:sz w:val="28"/>
          <w:szCs w:val="28"/>
        </w:rPr>
        <w:t>）交至国家体育总局体育器材装备中心。投标保证金为银行保函形式的，银行保函有效期需比投标有效期长28天。</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开户名：  国家体育总局体育器材装备中心</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开户银行：工行北京体育馆路支行</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银行账号：0200008109089053553</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未按前述各款要求提交投标保证金的投标将视为无效投标。</w:t>
      </w:r>
    </w:p>
    <w:p>
      <w:pPr>
        <w:snapToGrid w:val="0"/>
        <w:spacing w:line="440" w:lineRule="exact"/>
        <w:ind w:firstLine="560" w:firstLineChars="200"/>
        <w:rPr>
          <w:rFonts w:ascii="仿宋" w:hAnsi="仿宋" w:eastAsia="仿宋" w:cs="Arial"/>
          <w:b/>
          <w:bCs/>
          <w:color w:val="000000"/>
          <w:sz w:val="28"/>
          <w:szCs w:val="28"/>
        </w:rPr>
      </w:pPr>
      <w:r>
        <w:rPr>
          <w:rFonts w:hint="eastAsia" w:ascii="仿宋" w:hAnsi="仿宋" w:eastAsia="仿宋" w:cs="Arial"/>
          <w:color w:val="000000"/>
          <w:sz w:val="28"/>
          <w:szCs w:val="28"/>
        </w:rPr>
        <w:t>投标人递交投标保证金时需提供投标人全称、开户行、银行帐号等银行信息, 并加盖投标人公章，以便招标方退还投标保证金</w:t>
      </w:r>
      <w:r>
        <w:rPr>
          <w:rFonts w:ascii="仿宋" w:hAnsi="仿宋" w:eastAsia="仿宋" w:cs="Arial"/>
          <w:b/>
          <w:bCs/>
          <w:color w:val="000000"/>
          <w:sz w:val="28"/>
          <w:szCs w:val="28"/>
        </w:rPr>
        <w:t>。</w:t>
      </w:r>
    </w:p>
    <w:p>
      <w:pPr>
        <w:snapToGrid w:val="0"/>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中标人签订采购合同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hAnsi="仿宋" w:eastAsia="仿宋" w:cs="Arial"/>
          <w:color w:val="000000"/>
          <w:sz w:val="28"/>
          <w:szCs w:val="28"/>
        </w:rPr>
        <w:t>。</w:t>
      </w:r>
    </w:p>
    <w:p>
      <w:pPr>
        <w:snapToGrid w:val="0"/>
        <w:spacing w:line="44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投标人有如下情况之一，将被没收其投标保证金，投标人不得要求全部或部分返还:</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1、在投标文件有效期内撤回投标文件的；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w:t>
      </w:r>
      <w:r>
        <w:rPr>
          <w:rFonts w:hint="eastAsia" w:ascii="仿宋" w:hAnsi="仿宋" w:eastAsia="仿宋"/>
          <w:color w:val="000000"/>
          <w:sz w:val="28"/>
          <w:szCs w:val="28"/>
        </w:rPr>
        <w:t>投标人在投标过程中弄虚作假，提供虚假材料的；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3、中标人无正当理由未能按本文件规定签订采购合同；</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w:t>
      </w:r>
      <w:r>
        <w:rPr>
          <w:rFonts w:ascii="仿宋" w:hAnsi="仿宋" w:eastAsia="仿宋" w:cs="Arial"/>
          <w:color w:val="000000"/>
          <w:sz w:val="28"/>
          <w:szCs w:val="28"/>
        </w:rPr>
        <w:t>投标人拒绝在开标记录上签字确认，经</w:t>
      </w:r>
      <w:r>
        <w:rPr>
          <w:rFonts w:hint="eastAsia" w:ascii="仿宋" w:hAnsi="仿宋" w:eastAsia="仿宋" w:cs="Arial"/>
          <w:color w:val="000000"/>
          <w:sz w:val="28"/>
          <w:szCs w:val="28"/>
        </w:rPr>
        <w:t>相关</w:t>
      </w:r>
      <w:r>
        <w:rPr>
          <w:rFonts w:ascii="仿宋" w:hAnsi="仿宋" w:eastAsia="仿宋" w:cs="Arial"/>
          <w:color w:val="000000"/>
          <w:sz w:val="28"/>
          <w:szCs w:val="28"/>
        </w:rPr>
        <w:t>招标投标监督管理机构核实开标记录无误后，投标人仍拒绝签字确认；</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w:t>
      </w:r>
      <w:r>
        <w:rPr>
          <w:rFonts w:hint="eastAsia" w:ascii="仿宋" w:hAnsi="仿宋" w:eastAsia="仿宋"/>
          <w:bCs/>
          <w:color w:val="000000"/>
          <w:sz w:val="28"/>
          <w:szCs w:val="28"/>
        </w:rPr>
        <w:t>将中标项目转让给他人的；</w:t>
      </w:r>
    </w:p>
    <w:p>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6、</w:t>
      </w:r>
      <w:r>
        <w:rPr>
          <w:rFonts w:ascii="仿宋" w:hAnsi="仿宋" w:eastAsia="仿宋" w:cs="Arial"/>
          <w:color w:val="000000"/>
          <w:sz w:val="28"/>
          <w:szCs w:val="28"/>
        </w:rPr>
        <w:t>由于投标人未能遵守招标文件的其它规定而致使招标方的招标工作失败或对招标工作产生极其不利的影响，包括但不限于投标人的恶意串谋、欺诈、威胁、贿赂等。</w:t>
      </w:r>
    </w:p>
    <w:p>
      <w:pPr>
        <w:snapToGrid w:val="0"/>
        <w:spacing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7、其他严重扰乱招投标程序的；</w:t>
      </w:r>
    </w:p>
    <w:p>
      <w:pPr>
        <w:snapToGrid w:val="0"/>
        <w:spacing w:line="440" w:lineRule="exact"/>
        <w:ind w:firstLine="560" w:firstLineChars="200"/>
        <w:rPr>
          <w:rFonts w:hint="eastAsia" w:ascii="仿宋" w:hAnsi="仿宋" w:eastAsia="仿宋"/>
          <w:b/>
          <w:bCs/>
          <w:color w:val="000000" w:themeColor="text1"/>
          <w:kern w:val="0"/>
          <w:sz w:val="30"/>
          <w:szCs w:val="30"/>
          <w14:textFill>
            <w14:solidFill>
              <w14:schemeClr w14:val="tx1"/>
            </w14:solidFill>
          </w14:textFill>
        </w:rPr>
      </w:pPr>
      <w:r>
        <w:rPr>
          <w:rFonts w:hint="eastAsia" w:ascii="仿宋" w:hAnsi="仿宋" w:eastAsia="仿宋" w:cs="Arial"/>
          <w:color w:val="000000"/>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p>
    <w:p>
      <w:pPr>
        <w:snapToGrid w:val="0"/>
        <w:spacing w:line="440" w:lineRule="exact"/>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lang w:val="en-US" w:eastAsia="zh-CN"/>
          <w14:textFill>
            <w14:solidFill>
              <w14:schemeClr w14:val="tx1"/>
            </w14:solidFill>
          </w14:textFill>
        </w:rPr>
        <w:t>七</w:t>
      </w:r>
      <w:r>
        <w:rPr>
          <w:rFonts w:hint="eastAsia" w:ascii="仿宋" w:hAnsi="仿宋" w:eastAsia="仿宋" w:cs="Arial"/>
          <w:b/>
          <w:bCs/>
          <w:color w:val="000000" w:themeColor="text1"/>
          <w:sz w:val="30"/>
          <w:szCs w:val="30"/>
          <w14:textFill>
            <w14:solidFill>
              <w14:schemeClr w14:val="tx1"/>
            </w14:solidFill>
          </w14:textFill>
        </w:rPr>
        <w:t>、投标文件的递交：</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1.提交方式：本项目为全流程电子化项目，通过“政采云”平台（http：//www.zcygov.cn）实行在线电子</w:t>
      </w:r>
      <w:r>
        <w:rPr>
          <w:rFonts w:hint="eastAsia" w:ascii="仿宋" w:hAnsi="仿宋" w:eastAsia="仿宋" w:cs="Arial"/>
          <w:color w:val="000000" w:themeColor="text1"/>
          <w:sz w:val="28"/>
          <w:szCs w:val="28"/>
          <w:lang w:val="en-US" w:eastAsia="zh-CN"/>
          <w14:textFill>
            <w14:solidFill>
              <w14:schemeClr w14:val="tx1"/>
            </w14:solidFill>
          </w14:textFill>
        </w:rPr>
        <w:t>投标</w:t>
      </w:r>
      <w:r>
        <w:rPr>
          <w:rFonts w:hint="eastAsia" w:ascii="仿宋" w:hAnsi="仿宋" w:eastAsia="仿宋" w:cs="Arial"/>
          <w:color w:val="000000" w:themeColor="text1"/>
          <w:sz w:val="28"/>
          <w:szCs w:val="28"/>
          <w14:textFill>
            <w14:solidFill>
              <w14:schemeClr w14:val="tx1"/>
            </w14:solidFill>
          </w14:textFill>
        </w:rPr>
        <w:t>，供应商应先安装“政采云电子投标客户端”（请自行前往“政采云”平台进行下载），并按照本项目采购文件和“政采云”平台的要求编制、加密后在投标截止时间前通过网络上传至 “政采云”平台，供应商在“政采云”平台提交电子版</w:t>
      </w:r>
      <w:r>
        <w:rPr>
          <w:rFonts w:hint="eastAsia" w:ascii="仿宋" w:hAnsi="仿宋" w:eastAsia="仿宋" w:cs="Arial"/>
          <w:color w:val="000000" w:themeColor="text1"/>
          <w:sz w:val="28"/>
          <w:szCs w:val="28"/>
          <w:lang w:val="en-US" w:eastAsia="zh-CN"/>
          <w14:textFill>
            <w14:solidFill>
              <w14:schemeClr w14:val="tx1"/>
            </w14:solidFill>
          </w14:textFill>
        </w:rPr>
        <w:t>投标</w:t>
      </w:r>
      <w:r>
        <w:rPr>
          <w:rFonts w:hint="eastAsia" w:ascii="仿宋" w:hAnsi="仿宋" w:eastAsia="仿宋" w:cs="Arial"/>
          <w:color w:val="000000" w:themeColor="text1"/>
          <w:sz w:val="28"/>
          <w:szCs w:val="28"/>
          <w14:textFill>
            <w14:solidFill>
              <w14:schemeClr w14:val="tx1"/>
            </w14:solidFill>
          </w14:textFill>
        </w:rPr>
        <w:t>文件时，请填写参加远程采购活动经办人联系方式，电子</w:t>
      </w:r>
      <w:r>
        <w:rPr>
          <w:rFonts w:hint="eastAsia" w:ascii="仿宋" w:hAnsi="仿宋" w:eastAsia="仿宋" w:cs="Arial"/>
          <w:color w:val="000000" w:themeColor="text1"/>
          <w:sz w:val="28"/>
          <w:szCs w:val="28"/>
          <w:lang w:val="en-US" w:eastAsia="zh-CN"/>
          <w14:textFill>
            <w14:solidFill>
              <w14:schemeClr w14:val="tx1"/>
            </w14:solidFill>
          </w14:textFill>
        </w:rPr>
        <w:t>投标</w:t>
      </w:r>
      <w:r>
        <w:rPr>
          <w:rFonts w:hint="eastAsia" w:ascii="仿宋" w:hAnsi="仿宋" w:eastAsia="仿宋" w:cs="Arial"/>
          <w:color w:val="000000" w:themeColor="text1"/>
          <w:sz w:val="28"/>
          <w:szCs w:val="28"/>
          <w14:textFill>
            <w14:solidFill>
              <w14:schemeClr w14:val="tx1"/>
            </w14:solidFill>
          </w14:textFill>
        </w:rPr>
        <w:t>文件具体操作流程</w:t>
      </w:r>
      <w:r>
        <w:rPr>
          <w:rFonts w:hint="eastAsia" w:ascii="仿宋" w:hAnsi="仿宋" w:eastAsia="仿宋" w:cs="Arial"/>
          <w:color w:val="000000" w:themeColor="text1"/>
          <w:sz w:val="28"/>
          <w:szCs w:val="28"/>
          <w:lang w:val="en-US" w:eastAsia="zh-CN"/>
          <w14:textFill>
            <w14:solidFill>
              <w14:schemeClr w14:val="tx1"/>
            </w14:solidFill>
          </w14:textFill>
        </w:rPr>
        <w:t>请查看“政采云网站”</w:t>
      </w:r>
      <w:r>
        <w:rPr>
          <w:rFonts w:hint="eastAsia" w:ascii="仿宋" w:hAnsi="仿宋" w:eastAsia="仿宋" w:cs="Arial"/>
          <w:color w:val="000000" w:themeColor="text1"/>
          <w:sz w:val="28"/>
          <w:szCs w:val="28"/>
          <w14:textFill>
            <w14:solidFill>
              <w14:schemeClr w14:val="tx1"/>
            </w14:solidFill>
          </w14:textFill>
        </w:rPr>
        <w:t xml:space="preserve">。 </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2.未进行网上注册并办理数字证书（CA认证）的供应商将无法参与本项目政府采购活动，潜在供应商应当在投标截止时间前，完成电子交易平台上的 CA 数字证书办理及响应文件的提交。完成 CA 数字证书办理预计7日左右，供应商只需办理其中一家CA数字证书及签章，例如具有北京CA的供应商，可直接参与政采云电子招投标项目。</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未进行网上注册并办理数字证书（CA认证）的供应商还可登录政采云平台，通过CA管理，申领CA，包括Ukey介质与云CA证书（二选一）。</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 xml:space="preserve">3.为确保网上操作合法、有效和安全，请供应商确保在电子响应过程中能够对相关数据电文进行加密和使用电子签章，妥善保管CA数字证书并使用有效的CA数字证书参与整个采购活动。 </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注：供应商应当在首次</w:t>
      </w:r>
      <w:r>
        <w:rPr>
          <w:rFonts w:hint="eastAsia" w:ascii="仿宋" w:hAnsi="仿宋" w:eastAsia="仿宋" w:cs="Arial"/>
          <w:color w:val="000000" w:themeColor="text1"/>
          <w:sz w:val="28"/>
          <w:szCs w:val="28"/>
          <w:lang w:val="en-US" w:eastAsia="zh-CN"/>
          <w14:textFill>
            <w14:solidFill>
              <w14:schemeClr w14:val="tx1"/>
            </w14:solidFill>
          </w14:textFill>
        </w:rPr>
        <w:t>投标</w:t>
      </w:r>
      <w:r>
        <w:rPr>
          <w:rFonts w:hint="eastAsia" w:ascii="仿宋" w:hAnsi="仿宋" w:eastAsia="仿宋" w:cs="Arial"/>
          <w:color w:val="000000" w:themeColor="text1"/>
          <w:sz w:val="28"/>
          <w:szCs w:val="28"/>
          <w14:textFill>
            <w14:solidFill>
              <w14:schemeClr w14:val="tx1"/>
            </w14:solidFill>
          </w14:textFill>
        </w:rPr>
        <w:t>文件提交截止时间前完成电子</w:t>
      </w:r>
      <w:r>
        <w:rPr>
          <w:rFonts w:hint="eastAsia" w:ascii="仿宋" w:hAnsi="仿宋" w:eastAsia="仿宋" w:cs="Arial"/>
          <w:color w:val="000000" w:themeColor="text1"/>
          <w:sz w:val="28"/>
          <w:szCs w:val="28"/>
          <w:lang w:val="en-US" w:eastAsia="zh-CN"/>
          <w14:textFill>
            <w14:solidFill>
              <w14:schemeClr w14:val="tx1"/>
            </w14:solidFill>
          </w14:textFill>
        </w:rPr>
        <w:t>投标</w:t>
      </w:r>
      <w:r>
        <w:rPr>
          <w:rFonts w:hint="eastAsia" w:ascii="仿宋" w:hAnsi="仿宋" w:eastAsia="仿宋" w:cs="Arial"/>
          <w:color w:val="000000" w:themeColor="text1"/>
          <w:sz w:val="28"/>
          <w:szCs w:val="28"/>
          <w14:textFill>
            <w14:solidFill>
              <w14:schemeClr w14:val="tx1"/>
            </w14:solidFill>
          </w14:textFill>
        </w:rPr>
        <w:t>文件的上传、递交，</w:t>
      </w:r>
      <w:r>
        <w:rPr>
          <w:rFonts w:hint="eastAsia" w:ascii="仿宋" w:hAnsi="仿宋" w:eastAsia="仿宋" w:cs="Arial"/>
          <w:color w:val="000000" w:themeColor="text1"/>
          <w:sz w:val="28"/>
          <w:szCs w:val="28"/>
          <w:lang w:val="en-US" w:eastAsia="zh-CN"/>
          <w14:textFill>
            <w14:solidFill>
              <w14:schemeClr w14:val="tx1"/>
            </w14:solidFill>
          </w14:textFill>
        </w:rPr>
        <w:t>投标</w:t>
      </w:r>
      <w:r>
        <w:rPr>
          <w:rFonts w:hint="eastAsia" w:ascii="仿宋" w:hAnsi="仿宋" w:eastAsia="仿宋" w:cs="Arial"/>
          <w:color w:val="000000" w:themeColor="text1"/>
          <w:sz w:val="28"/>
          <w:szCs w:val="28"/>
          <w14:textFill>
            <w14:solidFill>
              <w14:schemeClr w14:val="tx1"/>
            </w14:solidFill>
          </w14:textFill>
        </w:rPr>
        <w:t>文件提交截止时间前可以补充、修改或者撤回</w:t>
      </w:r>
      <w:r>
        <w:rPr>
          <w:rFonts w:hint="eastAsia" w:ascii="仿宋" w:hAnsi="仿宋" w:eastAsia="仿宋" w:cs="Arial"/>
          <w:color w:val="000000" w:themeColor="text1"/>
          <w:sz w:val="28"/>
          <w:szCs w:val="28"/>
          <w:lang w:val="en-US" w:eastAsia="zh-CN"/>
          <w14:textFill>
            <w14:solidFill>
              <w14:schemeClr w14:val="tx1"/>
            </w14:solidFill>
          </w14:textFill>
        </w:rPr>
        <w:t>投标</w:t>
      </w:r>
      <w:r>
        <w:rPr>
          <w:rFonts w:hint="eastAsia" w:ascii="仿宋" w:hAnsi="仿宋" w:eastAsia="仿宋" w:cs="Arial"/>
          <w:color w:val="000000" w:themeColor="text1"/>
          <w:sz w:val="28"/>
          <w:szCs w:val="28"/>
          <w14:textFill>
            <w14:solidFill>
              <w14:schemeClr w14:val="tx1"/>
            </w14:solidFill>
          </w14:textFill>
        </w:rPr>
        <w:t>文件。补充或者修改</w:t>
      </w:r>
      <w:r>
        <w:rPr>
          <w:rFonts w:hint="eastAsia" w:ascii="仿宋" w:hAnsi="仿宋" w:eastAsia="仿宋" w:cs="Arial"/>
          <w:color w:val="000000" w:themeColor="text1"/>
          <w:sz w:val="28"/>
          <w:szCs w:val="28"/>
          <w:lang w:val="en-US" w:eastAsia="zh-CN"/>
          <w14:textFill>
            <w14:solidFill>
              <w14:schemeClr w14:val="tx1"/>
            </w14:solidFill>
          </w14:textFill>
        </w:rPr>
        <w:t>投标</w:t>
      </w:r>
      <w:r>
        <w:rPr>
          <w:rFonts w:hint="eastAsia" w:ascii="仿宋" w:hAnsi="仿宋" w:eastAsia="仿宋" w:cs="Arial"/>
          <w:color w:val="000000" w:themeColor="text1"/>
          <w:sz w:val="28"/>
          <w:szCs w:val="28"/>
          <w14:textFill>
            <w14:solidFill>
              <w14:schemeClr w14:val="tx1"/>
            </w14:solidFill>
          </w14:textFill>
        </w:rPr>
        <w:t>文件的，应当先行撤回原文件，补充、修改后重新上传、递交。</w:t>
      </w:r>
      <w:r>
        <w:rPr>
          <w:rFonts w:hint="eastAsia" w:ascii="仿宋" w:hAnsi="仿宋" w:eastAsia="仿宋" w:cs="Arial"/>
          <w:color w:val="000000" w:themeColor="text1"/>
          <w:sz w:val="28"/>
          <w:szCs w:val="28"/>
          <w:lang w:val="en-US" w:eastAsia="zh-CN"/>
          <w14:textFill>
            <w14:solidFill>
              <w14:schemeClr w14:val="tx1"/>
            </w14:solidFill>
          </w14:textFill>
        </w:rPr>
        <w:t>投标</w:t>
      </w:r>
      <w:r>
        <w:rPr>
          <w:rFonts w:hint="eastAsia" w:ascii="仿宋" w:hAnsi="仿宋" w:eastAsia="仿宋" w:cs="Arial"/>
          <w:color w:val="000000" w:themeColor="text1"/>
          <w:sz w:val="28"/>
          <w:szCs w:val="28"/>
          <w14:textFill>
            <w14:solidFill>
              <w14:schemeClr w14:val="tx1"/>
            </w14:solidFill>
          </w14:textFill>
        </w:rPr>
        <w:t>截止时间前未完成上传、递交的，视为撤回</w:t>
      </w:r>
      <w:r>
        <w:rPr>
          <w:rFonts w:hint="eastAsia" w:ascii="仿宋" w:hAnsi="仿宋" w:eastAsia="仿宋" w:cs="Arial"/>
          <w:color w:val="000000" w:themeColor="text1"/>
          <w:sz w:val="28"/>
          <w:szCs w:val="28"/>
          <w:lang w:val="en-US" w:eastAsia="zh-CN"/>
          <w14:textFill>
            <w14:solidFill>
              <w14:schemeClr w14:val="tx1"/>
            </w14:solidFill>
          </w14:textFill>
        </w:rPr>
        <w:t>投标</w:t>
      </w:r>
      <w:r>
        <w:rPr>
          <w:rFonts w:hint="eastAsia" w:ascii="仿宋" w:hAnsi="仿宋" w:eastAsia="仿宋" w:cs="Arial"/>
          <w:color w:val="000000" w:themeColor="text1"/>
          <w:sz w:val="28"/>
          <w:szCs w:val="28"/>
          <w14:textFill>
            <w14:solidFill>
              <w14:schemeClr w14:val="tx1"/>
            </w14:solidFill>
          </w14:textFill>
        </w:rPr>
        <w:t>文件。</w:t>
      </w:r>
      <w:r>
        <w:rPr>
          <w:rFonts w:hint="eastAsia" w:ascii="仿宋" w:hAnsi="仿宋" w:eastAsia="仿宋" w:cs="Arial"/>
          <w:color w:val="000000" w:themeColor="text1"/>
          <w:sz w:val="28"/>
          <w:szCs w:val="28"/>
          <w:lang w:val="en-US" w:eastAsia="zh-CN"/>
          <w14:textFill>
            <w14:solidFill>
              <w14:schemeClr w14:val="tx1"/>
            </w14:solidFill>
          </w14:textFill>
        </w:rPr>
        <w:t>投标</w:t>
      </w:r>
      <w:r>
        <w:rPr>
          <w:rFonts w:hint="eastAsia" w:ascii="仿宋" w:hAnsi="仿宋" w:eastAsia="仿宋" w:cs="Arial"/>
          <w:color w:val="000000" w:themeColor="text1"/>
          <w:sz w:val="28"/>
          <w:szCs w:val="28"/>
          <w14:textFill>
            <w14:solidFill>
              <w14:schemeClr w14:val="tx1"/>
            </w14:solidFill>
          </w14:textFill>
        </w:rPr>
        <w:t>文件提交截止时间以后上传递交</w:t>
      </w:r>
      <w:r>
        <w:rPr>
          <w:rFonts w:hint="eastAsia" w:ascii="仿宋" w:hAnsi="仿宋" w:eastAsia="仿宋" w:cs="Arial"/>
          <w:color w:val="000000" w:themeColor="text1"/>
          <w:sz w:val="28"/>
          <w:szCs w:val="28"/>
          <w:lang w:val="en-US" w:eastAsia="zh-CN"/>
          <w14:textFill>
            <w14:solidFill>
              <w14:schemeClr w14:val="tx1"/>
            </w14:solidFill>
          </w14:textFill>
        </w:rPr>
        <w:t>投标</w:t>
      </w:r>
      <w:r>
        <w:rPr>
          <w:rFonts w:hint="eastAsia" w:ascii="仿宋" w:hAnsi="仿宋" w:eastAsia="仿宋" w:cs="Arial"/>
          <w:color w:val="000000" w:themeColor="text1"/>
          <w:sz w:val="28"/>
          <w:szCs w:val="28"/>
          <w14:textFill>
            <w14:solidFill>
              <w14:schemeClr w14:val="tx1"/>
            </w14:solidFill>
          </w14:textFill>
        </w:rPr>
        <w:t xml:space="preserve">文件的，“政采云”平台将予以拒收。 </w:t>
      </w:r>
    </w:p>
    <w:p>
      <w:pPr>
        <w:snapToGrid w:val="0"/>
        <w:spacing w:line="440" w:lineRule="exact"/>
        <w:rPr>
          <w:rFonts w:ascii="仿宋" w:hAnsi="仿宋" w:eastAsia="仿宋" w:cs="Arial"/>
          <w:color w:val="000000" w:themeColor="text1"/>
          <w:sz w:val="30"/>
          <w:szCs w:val="30"/>
          <w14:textFill>
            <w14:solidFill>
              <w14:schemeClr w14:val="tx1"/>
            </w14:solidFill>
          </w14:textFill>
        </w:rPr>
      </w:pPr>
    </w:p>
    <w:p>
      <w:pPr>
        <w:snapToGrid w:val="0"/>
        <w:spacing w:line="440" w:lineRule="exact"/>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lang w:val="en-US" w:eastAsia="zh-CN"/>
          <w14:textFill>
            <w14:solidFill>
              <w14:schemeClr w14:val="tx1"/>
            </w14:solidFill>
          </w14:textFill>
        </w:rPr>
        <w:t>八</w:t>
      </w:r>
      <w:r>
        <w:rPr>
          <w:rFonts w:hint="eastAsia" w:ascii="仿宋" w:hAnsi="仿宋" w:eastAsia="仿宋" w:cs="Arial"/>
          <w:b/>
          <w:bCs/>
          <w:color w:val="000000" w:themeColor="text1"/>
          <w:sz w:val="30"/>
          <w:szCs w:val="30"/>
          <w14:textFill>
            <w14:solidFill>
              <w14:schemeClr w14:val="tx1"/>
            </w14:solidFill>
          </w14:textFill>
        </w:rPr>
        <w:t>、开标时间及地点：</w:t>
      </w:r>
      <w:r>
        <w:rPr>
          <w:rFonts w:hint="eastAsia" w:ascii="仿宋" w:hAnsi="仿宋" w:eastAsia="仿宋" w:cs="Arial"/>
          <w:b/>
          <w:bCs/>
          <w:color w:val="000000" w:themeColor="text1"/>
          <w:sz w:val="30"/>
          <w:szCs w:val="30"/>
          <w14:textFill>
            <w14:solidFill>
              <w14:schemeClr w14:val="tx1"/>
            </w14:solidFill>
          </w14:textFill>
        </w:rPr>
        <w:tab/>
      </w:r>
    </w:p>
    <w:p>
      <w:pPr>
        <w:snapToGrid w:val="0"/>
        <w:spacing w:line="440" w:lineRule="exact"/>
        <w:ind w:firstLine="560" w:firstLineChars="200"/>
        <w:rPr>
          <w:rFonts w:hint="eastAsia"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1、开标时间（北京时间）：</w:t>
      </w:r>
      <w:r>
        <w:rPr>
          <w:rFonts w:hint="eastAsia" w:ascii="仿宋" w:hAnsi="仿宋" w:eastAsia="仿宋" w:cs="Arial"/>
          <w:color w:val="000000" w:themeColor="text1"/>
          <w:sz w:val="28"/>
          <w:szCs w:val="28"/>
          <w:highlight w:val="yellow"/>
          <w14:textFill>
            <w14:solidFill>
              <w14:schemeClr w14:val="tx1"/>
            </w14:solidFill>
          </w14:textFill>
        </w:rPr>
        <w:t>202</w:t>
      </w:r>
      <w:r>
        <w:rPr>
          <w:rFonts w:hint="eastAsia" w:ascii="仿宋" w:hAnsi="仿宋" w:eastAsia="仿宋" w:cs="Arial"/>
          <w:color w:val="000000" w:themeColor="text1"/>
          <w:sz w:val="28"/>
          <w:szCs w:val="28"/>
          <w:highlight w:val="yellow"/>
          <w:lang w:val="en-US" w:eastAsia="zh-CN"/>
          <w14:textFill>
            <w14:solidFill>
              <w14:schemeClr w14:val="tx1"/>
            </w14:solidFill>
          </w14:textFill>
        </w:rPr>
        <w:t>4</w:t>
      </w:r>
      <w:r>
        <w:rPr>
          <w:rFonts w:hint="eastAsia" w:ascii="仿宋" w:hAnsi="仿宋" w:eastAsia="仿宋" w:cs="Arial"/>
          <w:color w:val="000000" w:themeColor="text1"/>
          <w:sz w:val="28"/>
          <w:szCs w:val="28"/>
          <w:highlight w:val="yellow"/>
          <w14:textFill>
            <w14:solidFill>
              <w14:schemeClr w14:val="tx1"/>
            </w14:solidFill>
          </w14:textFill>
        </w:rPr>
        <w:t>年</w:t>
      </w:r>
      <w:r>
        <w:rPr>
          <w:rFonts w:hint="eastAsia" w:ascii="仿宋" w:hAnsi="仿宋" w:eastAsia="仿宋" w:cs="Arial"/>
          <w:color w:val="000000" w:themeColor="text1"/>
          <w:sz w:val="28"/>
          <w:szCs w:val="28"/>
          <w:highlight w:val="yellow"/>
          <w:lang w:val="en-US" w:eastAsia="zh-CN"/>
          <w14:textFill>
            <w14:solidFill>
              <w14:schemeClr w14:val="tx1"/>
            </w14:solidFill>
          </w14:textFill>
        </w:rPr>
        <w:t>11</w:t>
      </w:r>
      <w:r>
        <w:rPr>
          <w:rFonts w:hint="eastAsia" w:ascii="仿宋" w:hAnsi="仿宋" w:eastAsia="仿宋" w:cs="Arial"/>
          <w:color w:val="000000" w:themeColor="text1"/>
          <w:sz w:val="28"/>
          <w:szCs w:val="28"/>
          <w:highlight w:val="yellow"/>
          <w14:textFill>
            <w14:solidFill>
              <w14:schemeClr w14:val="tx1"/>
            </w14:solidFill>
          </w14:textFill>
        </w:rPr>
        <w:t>月</w:t>
      </w:r>
      <w:r>
        <w:rPr>
          <w:rFonts w:hint="eastAsia" w:ascii="仿宋" w:hAnsi="仿宋" w:eastAsia="仿宋" w:cs="Arial"/>
          <w:color w:val="000000" w:themeColor="text1"/>
          <w:sz w:val="28"/>
          <w:szCs w:val="28"/>
          <w:highlight w:val="yellow"/>
          <w:lang w:val="en-US" w:eastAsia="zh-CN"/>
          <w14:textFill>
            <w14:solidFill>
              <w14:schemeClr w14:val="tx1"/>
            </w14:solidFill>
          </w14:textFill>
        </w:rPr>
        <w:t>12</w:t>
      </w:r>
      <w:r>
        <w:rPr>
          <w:rFonts w:hint="eastAsia" w:ascii="仿宋" w:hAnsi="仿宋" w:eastAsia="仿宋" w:cs="Arial"/>
          <w:color w:val="000000" w:themeColor="text1"/>
          <w:sz w:val="28"/>
          <w:szCs w:val="28"/>
          <w:highlight w:val="yellow"/>
          <w14:textFill>
            <w14:solidFill>
              <w14:schemeClr w14:val="tx1"/>
            </w14:solidFill>
          </w14:textFill>
        </w:rPr>
        <w:t>日9：30。</w:t>
      </w:r>
    </w:p>
    <w:p>
      <w:pPr>
        <w:snapToGrid w:val="0"/>
        <w:spacing w:line="440" w:lineRule="exact"/>
        <w:ind w:firstLine="560" w:firstLineChars="200"/>
        <w:rPr>
          <w:rFonts w:hint="eastAsia"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2、开标地点：</w:t>
      </w:r>
      <w:r>
        <w:rPr>
          <w:rFonts w:hint="eastAsia" w:ascii="仿宋" w:hAnsi="仿宋" w:eastAsia="仿宋" w:cs="Arial"/>
          <w:color w:val="000000" w:themeColor="text1"/>
          <w:sz w:val="28"/>
          <w:szCs w:val="28"/>
          <w:lang w:val="en-US" w:eastAsia="zh-CN"/>
          <w14:textFill>
            <w14:solidFill>
              <w14:schemeClr w14:val="tx1"/>
            </w14:solidFill>
          </w14:textFill>
        </w:rPr>
        <w:t>在</w:t>
      </w:r>
      <w:r>
        <w:rPr>
          <w:rFonts w:hint="eastAsia" w:ascii="仿宋" w:hAnsi="仿宋" w:eastAsia="仿宋" w:cs="Arial"/>
          <w:color w:val="000000" w:themeColor="text1"/>
          <w:sz w:val="28"/>
          <w:szCs w:val="28"/>
          <w14:textFill>
            <w14:solidFill>
              <w14:schemeClr w14:val="tx1"/>
            </w14:solidFill>
          </w14:textFill>
        </w:rPr>
        <w:t>政府采购云平台（http：//www.zcygov.cn）</w:t>
      </w:r>
      <w:r>
        <w:rPr>
          <w:rFonts w:hint="eastAsia" w:ascii="仿宋" w:hAnsi="仿宋" w:eastAsia="仿宋" w:cs="Arial"/>
          <w:color w:val="000000" w:themeColor="text1"/>
          <w:sz w:val="28"/>
          <w:szCs w:val="28"/>
          <w:lang w:val="en-US" w:eastAsia="zh-CN"/>
          <w14:textFill>
            <w14:solidFill>
              <w14:schemeClr w14:val="tx1"/>
            </w14:solidFill>
          </w14:textFill>
        </w:rPr>
        <w:t>进行线上开标。</w:t>
      </w:r>
      <w:r>
        <w:rPr>
          <w:rFonts w:hint="eastAsia" w:ascii="仿宋" w:hAnsi="仿宋" w:eastAsia="仿宋" w:cs="Arial"/>
          <w:color w:val="000000" w:themeColor="text1"/>
          <w:sz w:val="28"/>
          <w:szCs w:val="28"/>
          <w14:textFill>
            <w14:solidFill>
              <w14:schemeClr w14:val="tx1"/>
            </w14:solidFill>
          </w14:textFill>
        </w:rPr>
        <w:t>供应商需要在网络状况良好的电脑登录“政采云”平台远程开标大厅参与本次</w:t>
      </w:r>
      <w:r>
        <w:rPr>
          <w:rFonts w:hint="eastAsia" w:ascii="仿宋" w:hAnsi="仿宋" w:eastAsia="仿宋" w:cs="Arial"/>
          <w:color w:val="000000" w:themeColor="text1"/>
          <w:sz w:val="28"/>
          <w:szCs w:val="28"/>
          <w:lang w:val="en-US" w:eastAsia="zh-CN"/>
          <w14:textFill>
            <w14:solidFill>
              <w14:schemeClr w14:val="tx1"/>
            </w14:solidFill>
          </w14:textFill>
        </w:rPr>
        <w:t>开标</w:t>
      </w:r>
      <w:r>
        <w:rPr>
          <w:rFonts w:hint="eastAsia" w:ascii="仿宋" w:hAnsi="仿宋" w:eastAsia="仿宋" w:cs="Arial"/>
          <w:color w:val="000000" w:themeColor="text1"/>
          <w:sz w:val="28"/>
          <w:szCs w:val="28"/>
          <w14:textFill>
            <w14:solidFill>
              <w14:schemeClr w14:val="tx1"/>
            </w14:solidFill>
          </w14:textFill>
        </w:rPr>
        <w:t>。 开标大厅菜单路径：应用中心—项目采购—开标评标</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lang w:val="en-US" w:eastAsia="zh-CN"/>
          <w14:textFill>
            <w14:solidFill>
              <w14:schemeClr w14:val="tx1"/>
            </w14:solidFill>
          </w14:textFill>
        </w:rPr>
        <w:t>3、</w:t>
      </w:r>
      <w:r>
        <w:rPr>
          <w:rFonts w:hint="eastAsia" w:ascii="仿宋" w:hAnsi="仿宋" w:eastAsia="仿宋" w:cs="Arial"/>
          <w:color w:val="000000" w:themeColor="text1"/>
          <w:sz w:val="28"/>
          <w:szCs w:val="28"/>
          <w14:textFill>
            <w14:solidFill>
              <w14:schemeClr w14:val="tx1"/>
            </w14:solidFill>
          </w14:textFill>
        </w:rPr>
        <w:t>CA证书在线解密：</w:t>
      </w:r>
    </w:p>
    <w:p>
      <w:pPr>
        <w:snapToGrid w:val="0"/>
        <w:spacing w:line="44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首次</w:t>
      </w:r>
      <w:r>
        <w:rPr>
          <w:rFonts w:hint="eastAsia" w:ascii="仿宋" w:hAnsi="仿宋" w:eastAsia="仿宋" w:cs="Arial"/>
          <w:color w:val="000000" w:themeColor="text1"/>
          <w:sz w:val="28"/>
          <w:szCs w:val="28"/>
          <w:lang w:val="en-US" w:eastAsia="zh-CN"/>
          <w14:textFill>
            <w14:solidFill>
              <w14:schemeClr w14:val="tx1"/>
            </w14:solidFill>
          </w14:textFill>
        </w:rPr>
        <w:t>投标</w:t>
      </w:r>
      <w:r>
        <w:rPr>
          <w:rFonts w:hint="eastAsia" w:ascii="仿宋" w:hAnsi="仿宋" w:eastAsia="仿宋" w:cs="Arial"/>
          <w:color w:val="000000" w:themeColor="text1"/>
          <w:sz w:val="28"/>
          <w:szCs w:val="28"/>
          <w14:textFill>
            <w14:solidFill>
              <w14:schemeClr w14:val="tx1"/>
            </w14:solidFill>
          </w14:textFill>
        </w:rPr>
        <w:t>文件开启时，须要供应商携带制作</w:t>
      </w:r>
      <w:r>
        <w:rPr>
          <w:rFonts w:hint="eastAsia" w:ascii="仿宋" w:hAnsi="仿宋" w:eastAsia="仿宋" w:cs="Arial"/>
          <w:color w:val="000000" w:themeColor="text1"/>
          <w:sz w:val="28"/>
          <w:szCs w:val="28"/>
          <w:lang w:val="en-US" w:eastAsia="zh-CN"/>
          <w14:textFill>
            <w14:solidFill>
              <w14:schemeClr w14:val="tx1"/>
            </w14:solidFill>
          </w14:textFill>
        </w:rPr>
        <w:t>投标</w:t>
      </w:r>
      <w:r>
        <w:rPr>
          <w:rFonts w:hint="eastAsia" w:ascii="仿宋" w:hAnsi="仿宋" w:eastAsia="仿宋" w:cs="Arial"/>
          <w:color w:val="000000" w:themeColor="text1"/>
          <w:sz w:val="28"/>
          <w:szCs w:val="28"/>
          <w14:textFill>
            <w14:solidFill>
              <w14:schemeClr w14:val="tx1"/>
            </w14:solidFill>
          </w14:textFill>
        </w:rPr>
        <w:t>文件时用来加密的有效数字证书（CA认证）登录“政采云”平台电子开标大厅现场</w:t>
      </w:r>
      <w:r>
        <w:rPr>
          <w:rFonts w:hint="eastAsia" w:ascii="仿宋" w:hAnsi="仿宋" w:eastAsia="仿宋" w:cs="Arial"/>
          <w:color w:val="000000" w:themeColor="text1"/>
          <w:sz w:val="28"/>
          <w:szCs w:val="28"/>
          <w:lang w:eastAsia="zh-CN"/>
          <w14:textFill>
            <w14:solidFill>
              <w14:schemeClr w14:val="tx1"/>
            </w14:solidFill>
          </w14:textFill>
        </w:rPr>
        <w:t>，</w:t>
      </w:r>
      <w:r>
        <w:rPr>
          <w:rFonts w:hint="eastAsia" w:ascii="仿宋" w:hAnsi="仿宋" w:eastAsia="仿宋" w:cs="Arial"/>
          <w:color w:val="000000" w:themeColor="text1"/>
          <w:sz w:val="28"/>
          <w:szCs w:val="28"/>
          <w14:textFill>
            <w14:solidFill>
              <w14:schemeClr w14:val="tx1"/>
            </w14:solidFill>
          </w14:textFill>
        </w:rPr>
        <w:t>按规定时间对加密的</w:t>
      </w:r>
      <w:r>
        <w:rPr>
          <w:rFonts w:hint="eastAsia" w:ascii="仿宋" w:hAnsi="仿宋" w:eastAsia="仿宋" w:cs="Arial"/>
          <w:color w:val="000000" w:themeColor="text1"/>
          <w:sz w:val="28"/>
          <w:szCs w:val="28"/>
          <w:lang w:val="en-US" w:eastAsia="zh-CN"/>
          <w14:textFill>
            <w14:solidFill>
              <w14:schemeClr w14:val="tx1"/>
            </w14:solidFill>
          </w14:textFill>
        </w:rPr>
        <w:t>投标</w:t>
      </w:r>
      <w:r>
        <w:rPr>
          <w:rFonts w:hint="eastAsia" w:ascii="仿宋" w:hAnsi="仿宋" w:eastAsia="仿宋" w:cs="Arial"/>
          <w:color w:val="000000" w:themeColor="text1"/>
          <w:sz w:val="28"/>
          <w:szCs w:val="28"/>
          <w14:textFill>
            <w14:solidFill>
              <w14:schemeClr w14:val="tx1"/>
            </w14:solidFill>
          </w14:textFill>
        </w:rPr>
        <w:t>文件进行解密，</w:t>
      </w:r>
      <w:r>
        <w:rPr>
          <w:rFonts w:hint="eastAsia" w:ascii="仿宋" w:hAnsi="仿宋" w:eastAsia="仿宋" w:cs="Arial"/>
          <w:color w:val="000000" w:themeColor="text1"/>
          <w:sz w:val="28"/>
          <w:szCs w:val="28"/>
          <w:lang w:val="en-US" w:eastAsia="zh-CN"/>
          <w14:textFill>
            <w14:solidFill>
              <w14:schemeClr w14:val="tx1"/>
            </w14:solidFill>
          </w14:textFill>
        </w:rPr>
        <w:t>若未及时解密，则被视为放弃投标</w:t>
      </w:r>
      <w:r>
        <w:rPr>
          <w:rFonts w:hint="eastAsia" w:ascii="仿宋" w:hAnsi="仿宋" w:eastAsia="仿宋" w:cs="Arial"/>
          <w:color w:val="000000" w:themeColor="text1"/>
          <w:sz w:val="28"/>
          <w:szCs w:val="28"/>
          <w14:textFill>
            <w14:solidFill>
              <w14:schemeClr w14:val="tx1"/>
            </w14:solidFill>
          </w14:textFill>
        </w:rPr>
        <w:t xml:space="preserve">。 </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九、业务咨询</w:t>
      </w:r>
    </w:p>
    <w:tbl>
      <w:tblPr>
        <w:tblStyle w:val="60"/>
        <w:tblpPr w:leftFromText="180" w:rightFromText="180" w:vertAnchor="text" w:horzAnchor="page" w:tblpX="1587" w:tblpY="223"/>
        <w:tblOverlap w:val="never"/>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国家体育总局体育器材装备中心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北京市东城区体育馆路3号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王老师</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hint="default" w:ascii="仿宋" w:hAnsi="仿宋" w:eastAsia="仿宋" w:cs="仿宋"/>
                <w:color w:val="000000"/>
                <w:sz w:val="28"/>
                <w:szCs w:val="28"/>
                <w:lang w:val="en-US" w:eastAsia="zh-CN"/>
              </w:rPr>
            </w:pPr>
            <w:bookmarkStart w:id="3" w:name="PO_15528_PM033"/>
            <w:r>
              <w:rPr>
                <w:rFonts w:ascii="仿宋" w:hAnsi="仿宋" w:eastAsia="仿宋" w:cs="仿宋"/>
                <w:color w:val="000000"/>
                <w:sz w:val="28"/>
                <w:szCs w:val="28"/>
              </w:rPr>
              <w:t>010-</w:t>
            </w:r>
            <w:bookmarkEnd w:id="3"/>
            <w:r>
              <w:rPr>
                <w:rFonts w:ascii="仿宋" w:hAnsi="仿宋" w:eastAsia="仿宋" w:cs="仿宋"/>
                <w:color w:val="000000"/>
                <w:sz w:val="28"/>
                <w:szCs w:val="28"/>
              </w:rPr>
              <w:t>8718</w:t>
            </w:r>
            <w:r>
              <w:rPr>
                <w:rFonts w:hint="eastAsia" w:ascii="仿宋" w:hAnsi="仿宋" w:eastAsia="仿宋" w:cs="仿宋"/>
                <w:color w:val="000000"/>
                <w:sz w:val="28"/>
                <w:szCs w:val="28"/>
                <w:lang w:val="en-US" w:eastAsia="zh-CN"/>
              </w:rPr>
              <w:t>2645</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rPr>
              <w:t>楼</w:t>
            </w:r>
            <w:bookmarkStart w:id="4" w:name="PO_409_PM001385"/>
            <w:r>
              <w:rPr>
                <w:rFonts w:hint="eastAsia" w:ascii="仿宋" w:hAnsi="仿宋" w:eastAsia="仿宋" w:cs="仿宋"/>
                <w:color w:val="000000"/>
                <w:sz w:val="28"/>
                <w:szCs w:val="28"/>
                <w:lang w:val="en-US" w:eastAsia="zh-CN"/>
              </w:rPr>
              <w:t>国家队保障</w:t>
            </w:r>
            <w:r>
              <w:rPr>
                <w:rFonts w:hint="eastAsia" w:ascii="仿宋" w:hAnsi="仿宋" w:eastAsia="仿宋" w:cs="仿宋"/>
                <w:color w:val="000000"/>
                <w:sz w:val="28"/>
                <w:szCs w:val="28"/>
              </w:rPr>
              <w:t>处</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项目保证金</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师老师</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010-87182648</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四楼财务处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袁老师</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010-8718</w:t>
            </w:r>
            <w:r>
              <w:rPr>
                <w:rFonts w:hint="eastAsia" w:ascii="仿宋" w:hAnsi="仿宋" w:eastAsia="仿宋" w:cs="仿宋"/>
                <w:color w:val="000000"/>
                <w:sz w:val="28"/>
                <w:szCs w:val="28"/>
                <w:lang w:val="en-US" w:eastAsia="zh-CN"/>
              </w:rPr>
              <w:t>3071</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六楼集中采购处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注册、账号等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 w:val="28"/>
                <w:szCs w:val="28"/>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4008371020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其他问题</w:t>
            </w:r>
          </w:p>
        </w:tc>
      </w:tr>
    </w:tbl>
    <w:p>
      <w:pPr>
        <w:snapToGrid w:val="0"/>
        <w:spacing w:line="440" w:lineRule="exact"/>
        <w:ind w:firstLine="560" w:firstLineChars="200"/>
        <w:rPr>
          <w:rFonts w:hint="eastAsia" w:ascii="仿宋" w:hAnsi="仿宋" w:eastAsia="仿宋" w:cs="Arial"/>
          <w:color w:val="000000" w:themeColor="text1"/>
          <w:sz w:val="28"/>
          <w:szCs w:val="28"/>
          <w14:textFill>
            <w14:solidFill>
              <w14:schemeClr w14:val="tx1"/>
            </w14:solidFill>
          </w14:textFill>
        </w:rPr>
      </w:pPr>
    </w:p>
    <w:p>
      <w:pPr>
        <w:snapToGrid w:val="0"/>
        <w:spacing w:line="440" w:lineRule="exact"/>
        <w:rPr>
          <w:rFonts w:ascii="仿宋" w:hAnsi="仿宋" w:eastAsia="仿宋"/>
          <w:color w:val="000000" w:themeColor="text1"/>
          <w:sz w:val="30"/>
          <w:szCs w:val="30"/>
          <w14:textFill>
            <w14:solidFill>
              <w14:schemeClr w14:val="tx1"/>
            </w14:solidFill>
          </w14:textFill>
        </w:rPr>
      </w:pPr>
    </w:p>
    <w:p>
      <w:pPr>
        <w:pStyle w:val="33"/>
        <w:spacing w:before="156" w:after="156" w:line="360" w:lineRule="auto"/>
        <w:jc w:val="center"/>
        <w:outlineLvl w:val="0"/>
        <w:rPr>
          <w:rFonts w:hAnsi="宋体"/>
          <w:b/>
          <w:color w:val="000000" w:themeColor="text1"/>
          <w:sz w:val="36"/>
          <w:szCs w:val="36"/>
          <w14:textFill>
            <w14:solidFill>
              <w14:schemeClr w14:val="tx1"/>
            </w14:solidFill>
          </w14:textFill>
        </w:rPr>
      </w:pPr>
      <w:bookmarkStart w:id="5" w:name="_Toc51935128"/>
      <w:r>
        <w:rPr>
          <w:rFonts w:hint="eastAsia" w:ascii="仿宋" w:hAnsi="仿宋" w:eastAsia="仿宋"/>
          <w:b/>
          <w:color w:val="000000" w:themeColor="text1"/>
          <w:sz w:val="36"/>
          <w:szCs w:val="36"/>
          <w14:textFill>
            <w14:solidFill>
              <w14:schemeClr w14:val="tx1"/>
            </w14:solidFill>
          </w14:textFill>
        </w:rPr>
        <w:t>第二章  投标人须知</w:t>
      </w:r>
      <w:bookmarkEnd w:id="5"/>
    </w:p>
    <w:p>
      <w:pPr>
        <w:pStyle w:val="33"/>
        <w:spacing w:before="156" w:after="156" w:line="360" w:lineRule="auto"/>
        <w:jc w:val="center"/>
        <w:outlineLvl w:val="0"/>
        <w:rPr>
          <w:rFonts w:hAnsi="宋体"/>
          <w:b/>
          <w:bCs/>
          <w:color w:val="000000" w:themeColor="text1"/>
          <w:sz w:val="36"/>
          <w:szCs w:val="36"/>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前附表</w:t>
      </w:r>
    </w:p>
    <w:tbl>
      <w:tblPr>
        <w:tblStyle w:val="60"/>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27"/>
        <w:gridCol w:w="1921"/>
        <w:gridCol w:w="65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8"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内 容</w:t>
            </w:r>
          </w:p>
        </w:tc>
        <w:tc>
          <w:tcPr>
            <w:tcW w:w="6591" w:type="dxa"/>
            <w:tcBorders>
              <w:top w:val="single" w:color="auto" w:sz="4" w:space="0"/>
              <w:left w:val="single" w:color="auto" w:sz="4" w:space="0"/>
              <w:bottom w:val="single" w:color="auto" w:sz="4" w:space="0"/>
              <w:right w:val="single" w:color="auto" w:sz="4" w:space="0"/>
            </w:tcBorders>
            <w:vAlign w:val="center"/>
          </w:tcPr>
          <w:p>
            <w:pPr>
              <w:snapToGrid w:val="0"/>
              <w:ind w:firstLine="1960" w:firstLineChars="7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项目名称及数量</w:t>
            </w:r>
          </w:p>
        </w:tc>
        <w:tc>
          <w:tcPr>
            <w:tcW w:w="659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详见第四章采购需求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信用记录</w:t>
            </w:r>
          </w:p>
        </w:tc>
        <w:tc>
          <w:tcPr>
            <w:tcW w:w="6591"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b/>
                <w:color w:val="000000" w:themeColor="text1"/>
                <w:sz w:val="24"/>
                <w:szCs w:val="24"/>
                <w14:textFill>
                  <w14:solidFill>
                    <w14:schemeClr w14:val="tx1"/>
                  </w14:solidFill>
                </w14:textFill>
              </w:rPr>
              <w:t>其投标将作无效标处理</w:t>
            </w:r>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政府采购</w:t>
            </w:r>
          </w:p>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节能环保产品</w:t>
            </w:r>
          </w:p>
        </w:tc>
        <w:tc>
          <w:tcPr>
            <w:tcW w:w="659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投标产品若属于节能环保产品的，请提供财政部、</w:t>
            </w:r>
            <w:r>
              <w:rPr>
                <w:rFonts w:hint="eastAsia" w:ascii="仿宋" w:hAnsi="仿宋" w:eastAsia="仿宋"/>
                <w:color w:val="000000" w:themeColor="text1"/>
                <w:sz w:val="24"/>
                <w:szCs w:val="24"/>
                <w:lang w:eastAsia="zh-CN"/>
                <w14:textFill>
                  <w14:solidFill>
                    <w14:schemeClr w14:val="tx1"/>
                  </w14:solidFill>
                </w14:textFill>
              </w:rPr>
              <w:t>环境保护</w:t>
            </w:r>
            <w:r>
              <w:rPr>
                <w:rFonts w:hint="eastAsia" w:ascii="仿宋" w:hAnsi="仿宋" w:eastAsia="仿宋"/>
                <w:color w:val="000000" w:themeColor="text1"/>
                <w:sz w:val="24"/>
                <w:szCs w:val="24"/>
                <w14:textFill>
                  <w14:solidFill>
                    <w14:schemeClr w14:val="tx1"/>
                  </w14:solidFill>
                </w14:textFill>
              </w:rPr>
              <w:t>部发布有效期内环境标志产品政府采购清单以及财政部、发改委联合发布有效期内节能产品政府采购清单。</w:t>
            </w:r>
          </w:p>
          <w:p>
            <w:pPr>
              <w:snapToGrid w:val="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招标需求中要求提供的产品属于节能清单中政府强制采购节能产品品目的，投标人须提供该清单内产品，</w:t>
            </w:r>
            <w:r>
              <w:rPr>
                <w:rFonts w:hint="eastAsia" w:ascii="仿宋" w:hAnsi="仿宋" w:eastAsia="仿宋"/>
                <w:b/>
                <w:color w:val="000000" w:themeColor="text1"/>
                <w:sz w:val="24"/>
                <w:szCs w:val="24"/>
                <w14:textFill>
                  <w14:solidFill>
                    <w14:schemeClr w14:val="tx1"/>
                  </w14:solidFill>
                </w14:textFill>
              </w:rPr>
              <w:t>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小微企业</w:t>
            </w:r>
          </w:p>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有关政策</w:t>
            </w:r>
          </w:p>
        </w:tc>
        <w:tc>
          <w:tcPr>
            <w:tcW w:w="6591" w:type="dxa"/>
            <w:tcBorders>
              <w:top w:val="single" w:color="auto" w:sz="4" w:space="0"/>
              <w:left w:val="single" w:color="auto" w:sz="4" w:space="0"/>
              <w:bottom w:val="single" w:color="auto" w:sz="4" w:space="0"/>
              <w:right w:val="single" w:color="auto" w:sz="4" w:space="0"/>
            </w:tcBorders>
            <w:vAlign w:val="center"/>
          </w:tcPr>
          <w:p>
            <w:pPr>
              <w:snapToGrid w:val="0"/>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根据财库〔2020〕46号以及《关于进一步加大政府采购支持中小企业力度的通知》财库〔2022〕19号文的相关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仿宋" w:hAnsi="仿宋" w:eastAsia="仿宋"/>
                <w:color w:val="000000" w:themeColor="text1"/>
                <w:sz w:val="24"/>
                <w:szCs w:val="24"/>
                <w:lang w:val="en-US" w:eastAsia="zh-CN"/>
                <w14:textFill>
                  <w14:solidFill>
                    <w14:schemeClr w14:val="tx1"/>
                  </w14:solidFill>
                </w14:textFill>
              </w:rPr>
              <w:t>价格</w:t>
            </w:r>
            <w:r>
              <w:rPr>
                <w:rFonts w:hint="eastAsia" w:ascii="仿宋" w:hAnsi="仿宋" w:eastAsia="仿宋"/>
                <w:color w:val="000000" w:themeColor="text1"/>
                <w:sz w:val="24"/>
                <w:szCs w:val="24"/>
                <w14:textFill>
                  <w14:solidFill>
                    <w14:schemeClr w14:val="tx1"/>
                  </w14:solidFill>
                </w14:textFill>
              </w:rPr>
              <w:t>扣除，用扣除后的价格参加评审。</w:t>
            </w:r>
          </w:p>
          <w:p>
            <w:pPr>
              <w:snapToGrid w:val="0"/>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中小企业参加政府采购活动，应当出具本办法规定的《中小企业声明函》（见附件），否则不得享受相关中小企业扶持政策。</w:t>
            </w:r>
          </w:p>
          <w:p>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注：（1）本项目非专门面向中小企业采购的采购项目。（2）本项目所属行业为</w:t>
            </w:r>
            <w:r>
              <w:rPr>
                <w:rFonts w:hint="eastAsia" w:ascii="仿宋" w:hAnsi="仿宋" w:eastAsia="仿宋"/>
                <w:b/>
                <w:color w:val="000000" w:themeColor="text1"/>
                <w:sz w:val="24"/>
                <w:szCs w:val="24"/>
                <w:highlight w:val="yellow"/>
                <w14:textFill>
                  <w14:solidFill>
                    <w14:schemeClr w14:val="tx1"/>
                  </w14:solidFill>
                </w14:textFill>
              </w:rPr>
              <w:t>工业</w:t>
            </w:r>
            <w:r>
              <w:rPr>
                <w:rFonts w:hint="eastAsia" w:ascii="仿宋" w:hAnsi="仿宋" w:eastAsia="仿宋"/>
                <w:b/>
                <w:color w:val="000000" w:themeColor="text1"/>
                <w:sz w:val="24"/>
                <w:szCs w:val="24"/>
                <w14:textFill>
                  <w14:solidFill>
                    <w14:schemeClr w14:val="tx1"/>
                  </w14:solidFill>
                </w14:textFill>
              </w:rPr>
              <w:t>，对小微企业报价给予</w:t>
            </w:r>
            <w:r>
              <w:rPr>
                <w:rFonts w:hint="eastAsia" w:ascii="仿宋" w:hAnsi="仿宋" w:eastAsia="仿宋"/>
                <w:b/>
                <w:color w:val="000000" w:themeColor="text1"/>
                <w:sz w:val="24"/>
                <w:szCs w:val="24"/>
                <w:highlight w:val="yellow"/>
                <w:lang w:val="en-US" w:eastAsia="zh-CN"/>
                <w14:textFill>
                  <w14:solidFill>
                    <w14:schemeClr w14:val="tx1"/>
                  </w14:solidFill>
                </w14:textFill>
              </w:rPr>
              <w:t>20</w:t>
            </w:r>
            <w:r>
              <w:rPr>
                <w:rFonts w:hint="eastAsia" w:ascii="仿宋" w:hAnsi="仿宋" w:eastAsia="仿宋"/>
                <w:b/>
                <w:color w:val="000000" w:themeColor="text1"/>
                <w:sz w:val="24"/>
                <w:szCs w:val="24"/>
                <w:highlight w:val="yellow"/>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的扣除，用扣除后的价格参加评审。</w:t>
            </w:r>
          </w:p>
          <w:p>
            <w:pPr>
              <w:snapToGrid w:val="0"/>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答疑与澄清</w:t>
            </w:r>
          </w:p>
        </w:tc>
        <w:tc>
          <w:tcPr>
            <w:tcW w:w="659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投标人如对招标文件有异议，应当于公告发布之日起至</w:t>
            </w:r>
            <w:r>
              <w:rPr>
                <w:rFonts w:hint="eastAsia" w:ascii="仿宋" w:hAnsi="仿宋" w:eastAsia="仿宋"/>
                <w:bCs/>
                <w:color w:val="000000" w:themeColor="text1"/>
                <w:sz w:val="24"/>
                <w:szCs w:val="24"/>
                <w14:textFill>
                  <w14:solidFill>
                    <w14:schemeClr w14:val="tx1"/>
                  </w14:solidFill>
                </w14:textFill>
              </w:rPr>
              <w:t>公告期限满第7个工作日内</w:t>
            </w:r>
            <w:r>
              <w:rPr>
                <w:rFonts w:hint="eastAsia" w:ascii="仿宋" w:hAnsi="仿宋" w:eastAsia="仿宋"/>
                <w:color w:val="000000" w:themeColor="text1"/>
                <w:sz w:val="24"/>
                <w:szCs w:val="24"/>
                <w14:textFill>
                  <w14:solidFill>
                    <w14:schemeClr w14:val="tx1"/>
                  </w14:solidFill>
                </w14:textFill>
              </w:rPr>
              <w:t>，以书面形式向招标采购单位提出，逾期不予受理。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6</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是否允许</w:t>
            </w:r>
          </w:p>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采购进口产品</w:t>
            </w:r>
          </w:p>
        </w:tc>
        <w:tc>
          <w:tcPr>
            <w:tcW w:w="6591"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b/>
                <w:bCs/>
                <w:color w:val="000000" w:themeColor="text1"/>
                <w:sz w:val="24"/>
                <w:szCs w:val="24"/>
                <w:lang w:val="en-US" w:eastAsia="zh-CN"/>
                <w14:textFill>
                  <w14:solidFill>
                    <w14:schemeClr w14:val="tx1"/>
                  </w14:solidFill>
                </w14:textFill>
              </w:rPr>
            </w:pPr>
            <w:r>
              <w:rPr>
                <w:rFonts w:hint="eastAsia" w:ascii="仿宋" w:hAnsi="仿宋" w:eastAsia="仿宋"/>
                <w:b/>
                <w:bCs/>
                <w:color w:val="000000" w:themeColor="text1"/>
                <w:sz w:val="24"/>
                <w:szCs w:val="24"/>
                <w:lang w:val="en-US" w:eastAsia="zh-CN"/>
                <w14:textFill>
                  <w14:solidFill>
                    <w14:schemeClr w14:val="tx1"/>
                  </w14:solidFill>
                </w14:textFill>
              </w:rPr>
              <w:t>是</w:t>
            </w:r>
          </w:p>
          <w:p>
            <w:pPr>
              <w:snapToGrid w:val="0"/>
              <w:jc w:val="left"/>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b/>
                <w:bCs/>
                <w:color w:val="000000" w:themeColor="text1"/>
                <w:sz w:val="24"/>
                <w:szCs w:val="24"/>
                <w:lang w:val="en-US" w:eastAsia="zh-CN"/>
                <w14:textFill>
                  <w14:solidFill>
                    <w14:schemeClr w14:val="tx1"/>
                  </w14:solidFill>
                </w14:textFill>
              </w:rPr>
              <w:t>注：若采购人选定采购进口肉类产品，则须按《政府采购进口产品管理办法》（财库〔2007〕119号）的相关要求获得财政部门的核准。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7</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是否允许</w:t>
            </w:r>
          </w:p>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转包分包</w:t>
            </w:r>
          </w:p>
        </w:tc>
        <w:tc>
          <w:tcPr>
            <w:tcW w:w="659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转包：否；分包：否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8</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是否接受</w:t>
            </w:r>
          </w:p>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联合体投标</w:t>
            </w:r>
          </w:p>
        </w:tc>
        <w:tc>
          <w:tcPr>
            <w:tcW w:w="659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bookmarkStart w:id="6" w:name="PO_15528_PM007_1"/>
            <w:r>
              <w:rPr>
                <w:rFonts w:ascii="仿宋" w:hAnsi="仿宋" w:eastAsia="仿宋"/>
                <w:color w:val="000000" w:themeColor="text1"/>
                <w:sz w:val="24"/>
                <w:szCs w:val="24"/>
                <w14:textFill>
                  <w14:solidFill>
                    <w14:schemeClr w14:val="tx1"/>
                  </w14:solidFill>
                </w14:textFill>
              </w:rPr>
              <w:t>不允许联合体投标</w:t>
            </w:r>
            <w:bookmarkEnd w:id="6"/>
          </w:p>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（接受联合体投标的请提供联合体协议书。）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9</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是否现场踏勘</w:t>
            </w:r>
          </w:p>
        </w:tc>
        <w:tc>
          <w:tcPr>
            <w:tcW w:w="659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bookmarkStart w:id="7" w:name="PO_15528_PM040"/>
            <w:r>
              <w:rPr>
                <w:rFonts w:hint="eastAsia" w:ascii="仿宋" w:hAnsi="仿宋" w:eastAsia="仿宋"/>
                <w:color w:val="000000" w:themeColor="text1"/>
                <w:sz w:val="24"/>
                <w:szCs w:val="24"/>
                <w14:textFill>
                  <w14:solidFill>
                    <w14:schemeClr w14:val="tx1"/>
                  </w14:solidFill>
                </w14:textFill>
              </w:rPr>
              <w:t>不组织现场踏勘</w:t>
            </w:r>
            <w:bookmarkEnd w:id="7"/>
          </w:p>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10</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是否提供演示</w:t>
            </w:r>
          </w:p>
        </w:tc>
        <w:tc>
          <w:tcPr>
            <w:tcW w:w="659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bookmarkStart w:id="8" w:name="PO_15528_PM041"/>
            <w:r>
              <w:rPr>
                <w:rFonts w:hint="eastAsia" w:ascii="仿宋" w:hAnsi="仿宋" w:eastAsia="仿宋"/>
                <w:color w:val="000000" w:themeColor="text1"/>
                <w:sz w:val="24"/>
                <w:szCs w:val="24"/>
                <w14:textFill>
                  <w14:solidFill>
                    <w14:schemeClr w14:val="tx1"/>
                  </w14:solidFill>
                </w14:textFill>
              </w:rPr>
              <w:t>不进行演示</w:t>
            </w:r>
            <w:bookmarkEnd w:id="8"/>
          </w:p>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11</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是否提供样品</w:t>
            </w:r>
          </w:p>
        </w:tc>
        <w:tc>
          <w:tcPr>
            <w:tcW w:w="659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bookmarkStart w:id="9" w:name="PO_15528_PM043"/>
            <w:r>
              <w:rPr>
                <w:rFonts w:hint="eastAsia" w:ascii="仿宋" w:hAnsi="仿宋" w:eastAsia="仿宋"/>
                <w:color w:val="000000" w:themeColor="text1"/>
                <w:sz w:val="24"/>
                <w:szCs w:val="24"/>
                <w14:textFill>
                  <w14:solidFill>
                    <w14:schemeClr w14:val="tx1"/>
                  </w14:solidFill>
                </w14:textFill>
              </w:rPr>
              <w:t>不要求提供样品</w:t>
            </w:r>
            <w:bookmarkEnd w:id="9"/>
          </w:p>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具体要求详见第四章招标需求对应内容。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12</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投标文件组成</w:t>
            </w:r>
          </w:p>
        </w:tc>
        <w:tc>
          <w:tcPr>
            <w:tcW w:w="659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投标文件由开标一览表、资质文件、技术及商务文件、报价文件组成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13</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中标结果公告</w:t>
            </w:r>
          </w:p>
        </w:tc>
        <w:tc>
          <w:tcPr>
            <w:tcW w:w="659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中国政府采购网(</w:t>
            </w:r>
            <w:r>
              <w:fldChar w:fldCharType="begin"/>
            </w:r>
            <w:r>
              <w:instrText xml:space="preserve"> HYPERLINK "http://www.ccgp.gov.cn" </w:instrText>
            </w:r>
            <w:r>
              <w:fldChar w:fldCharType="separate"/>
            </w:r>
            <w:r>
              <w:rPr>
                <w:rStyle w:val="70"/>
                <w:rFonts w:hint="eastAsia" w:ascii="仿宋" w:hAnsi="仿宋" w:eastAsia="仿宋"/>
                <w:color w:val="000000" w:themeColor="text1"/>
                <w:sz w:val="24"/>
                <w:szCs w:val="24"/>
                <w14:textFill>
                  <w14:solidFill>
                    <w14:schemeClr w14:val="tx1"/>
                  </w14:solidFill>
                </w14:textFill>
              </w:rPr>
              <w:t>http://www.ccgp.gov.cn</w:t>
            </w:r>
            <w:r>
              <w:rPr>
                <w:rStyle w:val="70"/>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中标公告，公告期限为1个工作日，采购项目负责人根据报名时预留地址寄送</w:t>
            </w:r>
            <w:r>
              <w:rPr>
                <w:rFonts w:hint="eastAsia" w:ascii="仿宋" w:hAnsi="仿宋" w:eastAsia="仿宋" w:cs="Arial"/>
                <w:color w:val="000000" w:themeColor="text1"/>
                <w:sz w:val="24"/>
                <w:szCs w:val="24"/>
                <w14:textFill>
                  <w14:solidFill>
                    <w14:schemeClr w14:val="tx1"/>
                  </w14:solidFill>
                </w14:textFill>
              </w:rPr>
              <w:t>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14</w:t>
            </w: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投标保证金</w:t>
            </w:r>
          </w:p>
        </w:tc>
        <w:tc>
          <w:tcPr>
            <w:tcW w:w="659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每个单一标项的投标保证金为人民币：伍万元整（50000元）；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15</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协议签订时间</w:t>
            </w:r>
          </w:p>
        </w:tc>
        <w:tc>
          <w:tcPr>
            <w:tcW w:w="6591"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中标通知书发出后30日内。</w:t>
            </w:r>
          </w:p>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2.征集文件、投标文件及澄清文件等，均为签订经济合同的依据。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16</w:t>
            </w: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履约保证金</w:t>
            </w:r>
          </w:p>
        </w:tc>
        <w:tc>
          <w:tcPr>
            <w:tcW w:w="659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FF0000"/>
                <w:sz w:val="24"/>
                <w:szCs w:val="24"/>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17</w:t>
            </w: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付款方式</w:t>
            </w:r>
          </w:p>
        </w:tc>
        <w:tc>
          <w:tcPr>
            <w:tcW w:w="659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货到验收合格后，由</w:t>
            </w:r>
            <w:r>
              <w:rPr>
                <w:rFonts w:hint="eastAsia" w:ascii="仿宋" w:hAnsi="仿宋" w:eastAsia="仿宋"/>
                <w:color w:val="000000" w:themeColor="text1"/>
                <w:sz w:val="24"/>
                <w:szCs w:val="24"/>
                <w14:textFill>
                  <w14:solidFill>
                    <w14:schemeClr w14:val="tx1"/>
                  </w14:solidFill>
                </w14:textFill>
              </w:rPr>
              <w:t>采购人自行支付，详见采购协议模板。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18</w:t>
            </w: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投标文件有效期</w:t>
            </w:r>
          </w:p>
        </w:tc>
        <w:tc>
          <w:tcPr>
            <w:tcW w:w="659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19</w:t>
            </w:r>
          </w:p>
        </w:tc>
        <w:tc>
          <w:tcPr>
            <w:tcW w:w="192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投标文件的接收</w:t>
            </w:r>
          </w:p>
        </w:tc>
        <w:tc>
          <w:tcPr>
            <w:tcW w:w="659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招标方于投标截止时间前</w:t>
            </w:r>
            <w:r>
              <w:rPr>
                <w:rFonts w:hint="eastAsia" w:ascii="仿宋" w:hAnsi="仿宋" w:eastAsia="仿宋"/>
                <w:color w:val="000000" w:themeColor="text1"/>
                <w:sz w:val="24"/>
                <w:szCs w:val="24"/>
                <w:lang w:val="en-US" w:eastAsia="zh-CN"/>
                <w14:textFill>
                  <w14:solidFill>
                    <w14:schemeClr w14:val="tx1"/>
                  </w14:solidFill>
                </w14:textFill>
              </w:rPr>
              <w:t>通过政采云平台</w:t>
            </w:r>
            <w:r>
              <w:rPr>
                <w:rFonts w:hint="eastAsia" w:ascii="仿宋" w:hAnsi="仿宋" w:eastAsia="仿宋"/>
                <w:color w:val="000000" w:themeColor="text1"/>
                <w:sz w:val="24"/>
                <w:szCs w:val="24"/>
                <w14:textFill>
                  <w14:solidFill>
                    <w14:schemeClr w14:val="tx1"/>
                  </w14:solidFill>
                </w14:textFill>
              </w:rPr>
              <w:t>接收投标文件。</w:t>
            </w:r>
          </w:p>
          <w:p>
            <w:pPr>
              <w:snapToGrid w:val="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投标人递交投标文件时</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如出现下列情况之一的，投标文件将被拒收：</w:t>
            </w:r>
          </w:p>
          <w:p>
            <w:pPr>
              <w:snapToGrid w:val="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lang w:val="en-US" w:eastAsia="zh-CN"/>
                <w14:textFill>
                  <w14:solidFill>
                    <w14:schemeClr w14:val="tx1"/>
                  </w14:solidFill>
                </w14:textFill>
              </w:rPr>
              <w:t>1</w:t>
            </w:r>
            <w:r>
              <w:rPr>
                <w:rFonts w:hint="eastAsia" w:ascii="仿宋" w:hAnsi="仿宋" w:eastAsia="仿宋"/>
                <w:b/>
                <w:color w:val="000000" w:themeColor="text1"/>
                <w:sz w:val="24"/>
                <w:szCs w:val="24"/>
                <w14:textFill>
                  <w14:solidFill>
                    <w14:schemeClr w14:val="tx1"/>
                  </w14:solidFill>
                </w14:textFill>
              </w:rPr>
              <w:t>、未成功办理投标人报名手续的；</w:t>
            </w:r>
          </w:p>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4"/>
                <w:szCs w:val="24"/>
                <w:lang w:val="en-US" w:eastAsia="zh-CN"/>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、超过投标截止时间</w:t>
            </w:r>
            <w:r>
              <w:rPr>
                <w:rFonts w:hint="eastAsia" w:ascii="仿宋" w:hAnsi="仿宋" w:eastAsia="仿宋"/>
                <w:b/>
                <w:color w:val="000000" w:themeColor="text1"/>
                <w:sz w:val="24"/>
                <w:szCs w:val="24"/>
                <w:lang w:val="en-US" w:eastAsia="zh-CN"/>
                <w14:textFill>
                  <w14:solidFill>
                    <w14:schemeClr w14:val="tx1"/>
                  </w14:solidFill>
                </w14:textFill>
              </w:rPr>
              <w:t>递交</w:t>
            </w:r>
            <w:r>
              <w:rPr>
                <w:rFonts w:hint="eastAsia" w:ascii="仿宋" w:hAnsi="仿宋" w:eastAsia="仿宋"/>
                <w:b/>
                <w:color w:val="000000" w:themeColor="text1"/>
                <w:sz w:val="24"/>
                <w:szCs w:val="24"/>
                <w14:textFill>
                  <w14:solidFill>
                    <w14:schemeClr w14:val="tx1"/>
                  </w14:solidFill>
                </w14:textFill>
              </w:rPr>
              <w:t>投标文件</w:t>
            </w:r>
            <w:r>
              <w:rPr>
                <w:rFonts w:hint="eastAsia" w:ascii="仿宋" w:hAnsi="仿宋" w:eastAsia="仿宋"/>
                <w:b/>
                <w:color w:val="000000" w:themeColor="text1"/>
                <w:sz w:val="24"/>
                <w:szCs w:val="24"/>
                <w:lang w:val="en-US" w:eastAsia="zh-CN"/>
                <w14:textFill>
                  <w14:solidFill>
                    <w14:schemeClr w14:val="tx1"/>
                  </w14:solidFill>
                </w14:textFill>
              </w:rPr>
              <w:t>的</w:t>
            </w:r>
            <w:r>
              <w:rPr>
                <w:rFonts w:hint="eastAsia" w:ascii="仿宋" w:hAnsi="仿宋" w:eastAsia="仿宋"/>
                <w:b/>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9"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20</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招标方代理费用</w:t>
            </w:r>
          </w:p>
        </w:tc>
        <w:tc>
          <w:tcPr>
            <w:tcW w:w="6591"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before="260" w:after="260" w:line="276" w:lineRule="auto"/>
              <w:jc w:val="left"/>
              <w:outlineLvl w:val="1"/>
              <w:rPr>
                <w:rFonts w:hint="eastAsia" w:ascii="仿宋" w:hAnsi="仿宋" w:eastAsia="仿宋"/>
                <w:b/>
                <w:bCs/>
                <w:color w:val="FF0000"/>
                <w:sz w:val="24"/>
                <w:szCs w:val="24"/>
              </w:rPr>
            </w:pPr>
            <w:r>
              <w:rPr>
                <w:rFonts w:hint="eastAsia" w:ascii="仿宋" w:hAnsi="仿宋" w:eastAsia="仿宋"/>
                <w:b/>
                <w:bCs/>
                <w:color w:val="FF0000"/>
                <w:sz w:val="24"/>
                <w:szCs w:val="24"/>
              </w:rPr>
              <w:t>本次招标拟以定额形式向中标供应商收取招标代理费，每个标项向各家入围供应商收取1万元人民币。</w:t>
            </w:r>
          </w:p>
          <w:p>
            <w:pPr>
              <w:keepNext/>
              <w:keepLines/>
              <w:pageBreakBefore w:val="0"/>
              <w:widowControl w:val="0"/>
              <w:kinsoku/>
              <w:wordWrap/>
              <w:overflowPunct/>
              <w:topLinePunct w:val="0"/>
              <w:autoSpaceDE/>
              <w:autoSpaceDN/>
              <w:bidi w:val="0"/>
              <w:adjustRightInd/>
              <w:snapToGrid w:val="0"/>
              <w:spacing w:before="260" w:after="260" w:line="240" w:lineRule="auto"/>
              <w:jc w:val="left"/>
              <w:textAlignment w:val="auto"/>
              <w:outlineLvl w:val="1"/>
              <w:rPr>
                <w:rFonts w:hint="eastAsia" w:ascii="仿宋" w:hAnsi="仿宋" w:eastAsia="仿宋"/>
                <w:b/>
                <w:bCs/>
                <w:color w:val="FF0000"/>
                <w:sz w:val="24"/>
                <w:szCs w:val="24"/>
              </w:rPr>
            </w:pPr>
            <w:r>
              <w:rPr>
                <w:rFonts w:hint="eastAsia" w:ascii="仿宋" w:hAnsi="仿宋" w:eastAsia="仿宋"/>
                <w:b/>
                <w:bCs/>
                <w:color w:val="FF0000"/>
                <w:sz w:val="24"/>
                <w:szCs w:val="24"/>
              </w:rPr>
              <w:t>收款单位：国家体育总局体育器材装备中心</w:t>
            </w:r>
          </w:p>
          <w:p>
            <w:pPr>
              <w:keepNext/>
              <w:keepLines/>
              <w:pageBreakBefore w:val="0"/>
              <w:widowControl w:val="0"/>
              <w:kinsoku/>
              <w:wordWrap/>
              <w:overflowPunct/>
              <w:topLinePunct w:val="0"/>
              <w:autoSpaceDE/>
              <w:autoSpaceDN/>
              <w:bidi w:val="0"/>
              <w:adjustRightInd/>
              <w:snapToGrid w:val="0"/>
              <w:spacing w:before="260" w:after="260" w:line="240" w:lineRule="auto"/>
              <w:jc w:val="left"/>
              <w:textAlignment w:val="auto"/>
              <w:outlineLvl w:val="1"/>
              <w:rPr>
                <w:rFonts w:hint="eastAsia" w:ascii="仿宋" w:hAnsi="仿宋" w:eastAsia="仿宋"/>
                <w:b/>
                <w:bCs/>
                <w:color w:val="FF0000"/>
                <w:sz w:val="24"/>
                <w:szCs w:val="24"/>
              </w:rPr>
            </w:pPr>
            <w:r>
              <w:rPr>
                <w:rFonts w:hint="eastAsia" w:ascii="仿宋" w:hAnsi="仿宋" w:eastAsia="仿宋"/>
                <w:b/>
                <w:bCs/>
                <w:color w:val="FF0000"/>
                <w:sz w:val="24"/>
                <w:szCs w:val="24"/>
              </w:rPr>
              <w:t>开 户 行：工行北京体育馆路支行</w:t>
            </w:r>
          </w:p>
          <w:p>
            <w:pPr>
              <w:keepNext/>
              <w:keepLines/>
              <w:pageBreakBefore w:val="0"/>
              <w:widowControl w:val="0"/>
              <w:kinsoku/>
              <w:wordWrap/>
              <w:overflowPunct/>
              <w:topLinePunct w:val="0"/>
              <w:autoSpaceDE/>
              <w:autoSpaceDN/>
              <w:bidi w:val="0"/>
              <w:adjustRightInd/>
              <w:snapToGrid w:val="0"/>
              <w:spacing w:before="260" w:after="260" w:line="240" w:lineRule="auto"/>
              <w:jc w:val="left"/>
              <w:textAlignment w:val="auto"/>
              <w:outlineLvl w:val="1"/>
              <w:rPr>
                <w:rFonts w:hint="eastAsia"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FF0000"/>
                <w:sz w:val="24"/>
                <w:szCs w:val="24"/>
              </w:rPr>
              <w:t>银行账号：0200008109089053553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21</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解释权</w:t>
            </w:r>
          </w:p>
        </w:tc>
        <w:tc>
          <w:tcPr>
            <w:tcW w:w="659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本招标文件的解释权属于国家体育总局体育器材装备中心。</w:t>
            </w:r>
          </w:p>
        </w:tc>
      </w:tr>
    </w:tbl>
    <w:p>
      <w:pPr>
        <w:pStyle w:val="33"/>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ascii="仿宋" w:hAnsi="仿宋" w:eastAsia="仿宋_GB2312"/>
          <w:color w:val="000000" w:themeColor="text1"/>
          <w:sz w:val="30"/>
          <w:szCs w:val="30"/>
          <w14:textFill>
            <w14:solidFill>
              <w14:schemeClr w14:val="tx1"/>
            </w14:solidFill>
          </w14:textFill>
        </w:rPr>
        <w:br w:type="page"/>
      </w:r>
      <w:r>
        <w:rPr>
          <w:rFonts w:hint="eastAsia" w:ascii="仿宋" w:hAnsi="仿宋" w:eastAsia="仿宋"/>
          <w:b/>
          <w:color w:val="000000" w:themeColor="text1"/>
          <w:sz w:val="30"/>
          <w:szCs w:val="30"/>
          <w14:textFill>
            <w14:solidFill>
              <w14:schemeClr w14:val="tx1"/>
            </w14:solidFill>
          </w14:textFill>
        </w:rPr>
        <w:t>一、总  则</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（一）适用范围</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pPr>
        <w:snapToGrid w:val="0"/>
        <w:spacing w:before="156" w:beforeLines="50" w:line="460" w:lineRule="exact"/>
        <w:ind w:firstLine="413" w:firstLineChars="147"/>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（二）定义 </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w:t>
      </w:r>
      <w:r>
        <w:rPr>
          <w:rFonts w:hint="eastAsia" w:ascii="仿宋" w:hAnsi="仿宋" w:eastAsia="仿宋" w:cs="Arial"/>
          <w:color w:val="000000" w:themeColor="text1"/>
          <w:sz w:val="28"/>
          <w:szCs w:val="28"/>
          <w:lang w:val="en-US" w:eastAsia="zh-CN"/>
          <w14:textFill>
            <w14:solidFill>
              <w14:schemeClr w14:val="tx1"/>
            </w14:solidFill>
          </w14:textFill>
        </w:rPr>
        <w:t>征集人</w:t>
      </w:r>
      <w:r>
        <w:rPr>
          <w:rFonts w:hint="eastAsia" w:ascii="仿宋" w:hAnsi="仿宋" w:eastAsia="仿宋" w:cs="Arial"/>
          <w:color w:val="000000" w:themeColor="text1"/>
          <w:sz w:val="28"/>
          <w:szCs w:val="28"/>
          <w14:textFill>
            <w14:solidFill>
              <w14:schemeClr w14:val="tx1"/>
            </w14:solidFill>
          </w14:textFill>
        </w:rPr>
        <w:t>”系指组织本项目采购的国家体育总局体育器材装备中心。</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2、“投标人”系指向</w:t>
      </w:r>
      <w:r>
        <w:rPr>
          <w:rFonts w:hint="eastAsia" w:ascii="仿宋" w:hAnsi="仿宋" w:eastAsia="仿宋" w:cs="Arial"/>
          <w:color w:val="000000" w:themeColor="text1"/>
          <w:sz w:val="28"/>
          <w:szCs w:val="28"/>
          <w:lang w:val="en-US" w:eastAsia="zh-CN"/>
          <w14:textFill>
            <w14:solidFill>
              <w14:schemeClr w14:val="tx1"/>
            </w14:solidFill>
          </w14:textFill>
        </w:rPr>
        <w:t>征集人</w:t>
      </w:r>
      <w:r>
        <w:rPr>
          <w:rFonts w:hint="eastAsia" w:ascii="仿宋" w:hAnsi="仿宋" w:eastAsia="仿宋" w:cs="Arial"/>
          <w:color w:val="000000" w:themeColor="text1"/>
          <w:sz w:val="28"/>
          <w:szCs w:val="28"/>
          <w14:textFill>
            <w14:solidFill>
              <w14:schemeClr w14:val="tx1"/>
            </w14:solidFill>
          </w14:textFill>
        </w:rPr>
        <w:t>提交投标文件的单位或个人。</w:t>
      </w:r>
    </w:p>
    <w:p>
      <w:pPr>
        <w:snapToGrid w:val="0"/>
        <w:spacing w:line="460" w:lineRule="exact"/>
        <w:ind w:firstLine="560" w:firstLineChars="200"/>
        <w:rPr>
          <w:rFonts w:hint="eastAsia" w:ascii="仿宋" w:hAnsi="仿宋" w:eastAsia="仿宋" w:cs="Arial"/>
          <w:color w:val="000000" w:themeColor="text1"/>
          <w:sz w:val="28"/>
          <w:szCs w:val="28"/>
          <w:lang w:eastAsia="zh-CN"/>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3、“采购人” 包括但不限于国家体育总局直属训练基地，具体有冬季运动管理中心、国家体育总局训练局、自行车击剑运动管理中心、国家奥林匹克体育中心、北京体育大学、射击射箭运动管理中心、秦皇岛训练基地、</w:t>
      </w:r>
      <w:r>
        <w:rPr>
          <w:rFonts w:hint="eastAsia" w:ascii="仿宋" w:hAnsi="仿宋" w:eastAsia="仿宋" w:cs="Arial"/>
          <w:color w:val="000000" w:themeColor="text1"/>
          <w:sz w:val="28"/>
          <w:szCs w:val="28"/>
          <w:lang w:val="en-US" w:eastAsia="zh-CN"/>
          <w14:textFill>
            <w14:solidFill>
              <w14:schemeClr w14:val="tx1"/>
            </w14:solidFill>
          </w14:textFill>
        </w:rPr>
        <w:t>登山运动管理中心</w:t>
      </w:r>
      <w:r>
        <w:rPr>
          <w:rFonts w:hint="eastAsia" w:ascii="仿宋" w:hAnsi="仿宋" w:eastAsia="仿宋" w:cs="Arial"/>
          <w:color w:val="000000" w:themeColor="text1"/>
          <w:sz w:val="28"/>
          <w:szCs w:val="28"/>
          <w:lang w:eastAsia="zh-CN"/>
          <w14:textFill>
            <w14:solidFill>
              <w14:schemeClr w14:val="tx1"/>
            </w14:solidFill>
          </w14:textFill>
        </w:rPr>
        <w:t>（怀柔登山基地）。</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4、“货物”系指招标文件规定投标人须向采购人提供的一切材料、设备、机械、仪器仪表、工具及其它有关技术资料和文字材料。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5、“服务”系指招标文件规定投标人须承担的劳务以及其他类似的义务。</w:t>
      </w:r>
    </w:p>
    <w:p>
      <w:pPr>
        <w:snapToGrid w:val="0"/>
        <w:spacing w:line="460" w:lineRule="exac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6、“项目”系指投标人按招标文件规定向采购人提供的需求总称。</w:t>
      </w:r>
    </w:p>
    <w:p>
      <w:pPr>
        <w:snapToGrid w:val="0"/>
        <w:spacing w:before="156" w:beforeLines="50" w:line="460" w:lineRule="exact"/>
        <w:ind w:firstLine="551" w:firstLineChars="196"/>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（三）投标人及委托有关说明</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1、授权代表须</w:t>
      </w:r>
      <w:r>
        <w:rPr>
          <w:rFonts w:hint="eastAsia" w:ascii="仿宋" w:hAnsi="仿宋" w:eastAsia="仿宋" w:cs="Arial"/>
          <w:color w:val="000000" w:themeColor="text1"/>
          <w:sz w:val="28"/>
          <w:szCs w:val="28"/>
          <w:lang w:val="en-US" w:eastAsia="zh-CN"/>
          <w14:textFill>
            <w14:solidFill>
              <w14:schemeClr w14:val="tx1"/>
            </w14:solidFill>
          </w14:textFill>
        </w:rPr>
        <w:t>提供</w:t>
      </w:r>
      <w:r>
        <w:rPr>
          <w:rFonts w:hint="eastAsia" w:ascii="仿宋" w:hAnsi="仿宋" w:eastAsia="仿宋" w:cs="Arial"/>
          <w:color w:val="000000" w:themeColor="text1"/>
          <w:sz w:val="28"/>
          <w:szCs w:val="28"/>
          <w14:textFill>
            <w14:solidFill>
              <w14:schemeClr w14:val="tx1"/>
            </w14:solidFill>
          </w14:textFill>
        </w:rPr>
        <w:t>有效身份证件。如授权代表不是法定代表人，须有法定代表人出具的授权委托书（格式见附件）。</w:t>
      </w:r>
    </w:p>
    <w:p>
      <w:pPr>
        <w:pStyle w:val="33"/>
        <w:snapToGrid w:val="0"/>
        <w:spacing w:before="156" w:after="156" w:line="460" w:lineRule="exact"/>
        <w:ind w:left="2" w:leftChars="1"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3、以联合体形式参加政府采购活动的，联合体各方不得再单独参加或者与其他供应商另外组成联合体参加同一合同项下的政府采购活动。</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 单位负责人为同一人或者存在直接控股、管理关系的不同供应商，不得参加同一合同项下的政府采购活动。</w:t>
      </w:r>
    </w:p>
    <w:p>
      <w:pPr>
        <w:pStyle w:val="33"/>
        <w:snapToGrid w:val="0"/>
        <w:spacing w:beforeLines="0" w:afterLines="0" w:line="460" w:lineRule="exact"/>
        <w:ind w:left="2" w:leftChars="1"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5、投标人应仔细阅读招标文件的所有内容，按照招标文件的要求提交投标文件，并对所提供的全部资料的真实性承担法律责任。</w:t>
      </w:r>
    </w:p>
    <w:p>
      <w:pPr>
        <w:snapToGrid w:val="0"/>
        <w:spacing w:before="156" w:beforeLines="50" w:line="460" w:lineRule="exact"/>
        <w:ind w:firstLine="551" w:firstLineChars="196"/>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（四）投标费用</w:t>
      </w:r>
    </w:p>
    <w:p>
      <w:pPr>
        <w:snapToGrid w:val="0"/>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不论投标结果如何，投标人均应自行承担所有与投标有关的全部费用（招标文件有其他相反规定除外）。</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（五）质疑</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1、投标人对采购事项有疑问的，可以向招标方提出询问。</w:t>
      </w:r>
    </w:p>
    <w:p>
      <w:pPr>
        <w:widowControl/>
        <w:spacing w:line="460" w:lineRule="exact"/>
        <w:ind w:firstLine="560" w:firstLineChars="20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2、招标程序受《中华人民共和国政府采购法》</w:t>
      </w:r>
      <w:r>
        <w:rPr>
          <w:rFonts w:hint="eastAsia" w:ascii="仿宋" w:hAnsi="仿宋" w:eastAsia="仿宋" w:cs="Arial"/>
          <w:bCs/>
          <w:color w:val="000000" w:themeColor="text1"/>
          <w:sz w:val="28"/>
          <w:szCs w:val="28"/>
          <w14:textFill>
            <w14:solidFill>
              <w14:schemeClr w14:val="tx1"/>
            </w14:solidFill>
          </w14:textFill>
        </w:rPr>
        <w:t>等</w:t>
      </w:r>
      <w:r>
        <w:rPr>
          <w:rFonts w:hint="eastAsia" w:ascii="仿宋" w:hAnsi="仿宋" w:eastAsia="仿宋" w:cs="Arial"/>
          <w:color w:val="000000" w:themeColor="text1"/>
          <w:sz w:val="28"/>
          <w:szCs w:val="28"/>
          <w14:textFill>
            <w14:solidFill>
              <w14:schemeClr w14:val="tx1"/>
            </w14:solidFill>
          </w14:textFill>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招标方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袁博，联系电话：</w:t>
      </w:r>
      <w:r>
        <w:rPr>
          <w:rFonts w:ascii="仿宋" w:hAnsi="仿宋" w:eastAsia="仿宋" w:cs="Arial"/>
          <w:color w:val="000000" w:themeColor="text1"/>
          <w:sz w:val="28"/>
          <w:szCs w:val="28"/>
          <w14:textFill>
            <w14:solidFill>
              <w14:schemeClr w14:val="tx1"/>
            </w14:solidFill>
          </w14:textFill>
        </w:rPr>
        <w:t>010-8718</w:t>
      </w:r>
      <w:r>
        <w:rPr>
          <w:rFonts w:hint="eastAsia" w:ascii="仿宋" w:hAnsi="仿宋" w:eastAsia="仿宋" w:cs="Arial"/>
          <w:color w:val="000000" w:themeColor="text1"/>
          <w:sz w:val="28"/>
          <w:szCs w:val="28"/>
          <w14:textFill>
            <w14:solidFill>
              <w14:schemeClr w14:val="tx1"/>
            </w14:solidFill>
          </w14:textFill>
        </w:rPr>
        <w:t>3071。</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3、质疑应当以书面形式提出，格式见《</w:t>
      </w:r>
      <w:r>
        <w:rPr>
          <w:rFonts w:ascii="仿宋" w:hAnsi="仿宋" w:eastAsia="仿宋" w:cs="Arial"/>
          <w:color w:val="000000" w:themeColor="text1"/>
          <w:sz w:val="28"/>
          <w:szCs w:val="28"/>
          <w14:textFill>
            <w14:solidFill>
              <w14:schemeClr w14:val="tx1"/>
            </w14:solidFill>
          </w14:textFill>
        </w:rPr>
        <w:t>政府采购质疑和投诉办法</w:t>
      </w:r>
      <w:r>
        <w:rPr>
          <w:rFonts w:hint="eastAsia" w:ascii="仿宋" w:hAnsi="仿宋" w:eastAsia="仿宋" w:cs="Arial"/>
          <w:color w:val="000000" w:themeColor="text1"/>
          <w:sz w:val="28"/>
          <w:szCs w:val="28"/>
          <w14:textFill>
            <w14:solidFill>
              <w14:schemeClr w14:val="tx1"/>
            </w14:solidFill>
          </w14:textFill>
        </w:rPr>
        <w:t>》（</w:t>
      </w:r>
      <w:r>
        <w:rPr>
          <w:rFonts w:ascii="仿宋" w:hAnsi="仿宋" w:eastAsia="仿宋" w:cs="Arial"/>
          <w:color w:val="000000" w:themeColor="text1"/>
          <w:sz w:val="28"/>
          <w:szCs w:val="28"/>
          <w14:textFill>
            <w14:solidFill>
              <w14:schemeClr w14:val="tx1"/>
            </w14:solidFill>
          </w14:textFill>
        </w:rPr>
        <w:t>财政部令第94号</w:t>
      </w:r>
      <w:r>
        <w:rPr>
          <w:rFonts w:hint="eastAsia" w:ascii="仿宋" w:hAnsi="仿宋" w:eastAsia="仿宋" w:cs="Arial"/>
          <w:color w:val="000000" w:themeColor="text1"/>
          <w:sz w:val="28"/>
          <w:szCs w:val="28"/>
          <w14:textFill>
            <w14:solidFill>
              <w14:schemeClr w14:val="tx1"/>
            </w14:solidFill>
          </w14:textFill>
        </w:rPr>
        <w:t>）附件范本，下载网址：中国政府采购网(www.ccgp.gov.cn)，位置：“首页-下载专区-政府采购供应商质疑函范本”。供应商提出质疑应当提交质疑函和必要的证明材料。质疑函应当包括下列内容：</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a供应商的姓名或者名称、地址、邮编、联系人及联系电话；</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b质疑项目的名称、编号；</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c具体、明确的质疑事项和与质疑事项相关的请求；</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d事实依据；</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e必要的法律依据；</w:t>
      </w:r>
    </w:p>
    <w:p>
      <w:pPr>
        <w:widowControl/>
        <w:spacing w:line="460" w:lineRule="exact"/>
        <w:ind w:firstLine="560" w:firstLineChars="200"/>
        <w:jc w:val="left"/>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f提出质疑的日期。</w:t>
      </w:r>
    </w:p>
    <w:p>
      <w:pPr>
        <w:snapToGrid w:val="0"/>
        <w:spacing w:line="460" w:lineRule="exact"/>
        <w:ind w:firstLine="414" w:firstLineChars="148"/>
        <w:jc w:val="left"/>
        <w:outlineLvl w:val="1"/>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w:t>
      </w:r>
      <w:r>
        <w:rPr>
          <w:rFonts w:ascii="仿宋" w:hAnsi="仿宋" w:eastAsia="仿宋" w:cs="Arial"/>
          <w:color w:val="000000" w:themeColor="text1"/>
          <w:sz w:val="28"/>
          <w:szCs w:val="28"/>
          <w14:textFill>
            <w14:solidFill>
              <w14:schemeClr w14:val="tx1"/>
            </w14:solidFill>
          </w14:textFill>
        </w:rPr>
        <w:t>。</w:t>
      </w:r>
      <w:r>
        <w:rPr>
          <w:rFonts w:hint="eastAsia" w:ascii="仿宋" w:hAnsi="仿宋" w:eastAsia="仿宋" w:cs="Arial"/>
          <w:color w:val="000000" w:themeColor="text1"/>
          <w:sz w:val="28"/>
          <w:szCs w:val="28"/>
          <w14:textFill>
            <w14:solidFill>
              <w14:schemeClr w14:val="tx1"/>
            </w14:solidFill>
          </w14:textFill>
        </w:rPr>
        <w:t>质疑应明确阐述招标过程或中标结果中使自己合法权益受到损害的实质性内容，提供相关事实、依据和证据及其来源或线索，便于有关单位调查、答复和处理</w:t>
      </w:r>
      <w:r>
        <w:rPr>
          <w:rFonts w:hint="eastAsia" w:ascii="仿宋" w:hAnsi="仿宋" w:eastAsia="仿宋" w:cs="Arial"/>
          <w:color w:val="000000" w:themeColor="text1"/>
          <w:sz w:val="28"/>
          <w:szCs w:val="28"/>
          <w:lang w:eastAsia="zh-CN"/>
          <w14:textFill>
            <w14:solidFill>
              <w14:schemeClr w14:val="tx1"/>
            </w14:solidFill>
          </w14:textFill>
        </w:rPr>
        <w:t>，</w:t>
      </w:r>
      <w:r>
        <w:rPr>
          <w:rFonts w:hint="eastAsia" w:ascii="仿宋" w:hAnsi="仿宋" w:eastAsia="仿宋" w:cs="Arial"/>
          <w:color w:val="000000" w:themeColor="text1"/>
          <w:sz w:val="28"/>
          <w:szCs w:val="28"/>
          <w14:textFill>
            <w14:solidFill>
              <w14:schemeClr w14:val="tx1"/>
            </w14:solidFill>
          </w14:textFill>
        </w:rPr>
        <w:t xml:space="preserve"> 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4、招标方将在收到书面质疑后7个工作日内审查质疑事项，</w:t>
      </w:r>
      <w:r>
        <w:rPr>
          <w:rFonts w:hint="eastAsia" w:ascii="仿宋" w:hAnsi="仿宋" w:eastAsia="仿宋" w:cs="Arial"/>
          <w:color w:val="000000" w:themeColor="text1"/>
          <w:sz w:val="28"/>
          <w:szCs w:val="28"/>
          <w:lang w:eastAsia="zh-CN"/>
          <w14:textFill>
            <w14:solidFill>
              <w14:schemeClr w14:val="tx1"/>
            </w14:solidFill>
          </w14:textFill>
        </w:rPr>
        <w:t>作出</w:t>
      </w:r>
      <w:r>
        <w:rPr>
          <w:rFonts w:hint="eastAsia" w:ascii="仿宋" w:hAnsi="仿宋" w:eastAsia="仿宋" w:cs="Arial"/>
          <w:color w:val="000000" w:themeColor="text1"/>
          <w:sz w:val="28"/>
          <w:szCs w:val="28"/>
          <w14:textFill>
            <w14:solidFill>
              <w14:schemeClr w14:val="tx1"/>
            </w14:solidFill>
          </w14:textFill>
        </w:rPr>
        <w:t>答复或相关处理决定，并以书面形式通知质疑供应商和其他有关供应商，但答复的内容不涉及商业秘密。</w:t>
      </w:r>
    </w:p>
    <w:p>
      <w:pPr>
        <w:snapToGrid w:val="0"/>
        <w:spacing w:line="460" w:lineRule="exact"/>
        <w:ind w:firstLine="414" w:firstLineChars="148"/>
        <w:jc w:val="left"/>
        <w:outlineLvl w:val="1"/>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5、质疑供应商对招标方的答复不满意以及招标方未在规定的时间内</w:t>
      </w:r>
      <w:r>
        <w:rPr>
          <w:rFonts w:hint="eastAsia" w:ascii="仿宋" w:hAnsi="仿宋" w:eastAsia="仿宋" w:cs="Arial"/>
          <w:color w:val="000000" w:themeColor="text1"/>
          <w:sz w:val="28"/>
          <w:szCs w:val="28"/>
          <w:lang w:eastAsia="zh-CN"/>
          <w14:textFill>
            <w14:solidFill>
              <w14:schemeClr w14:val="tx1"/>
            </w14:solidFill>
          </w14:textFill>
        </w:rPr>
        <w:t>作出</w:t>
      </w:r>
      <w:r>
        <w:rPr>
          <w:rFonts w:hint="eastAsia" w:ascii="仿宋" w:hAnsi="仿宋" w:eastAsia="仿宋" w:cs="Arial"/>
          <w:color w:val="000000" w:themeColor="text1"/>
          <w:sz w:val="28"/>
          <w:szCs w:val="28"/>
          <w14:textFill>
            <w14:solidFill>
              <w14:schemeClr w14:val="tx1"/>
            </w14:solidFill>
          </w14:textFill>
        </w:rPr>
        <w:t>答复的， 可以在答复期满后15个工作日内向财政部投诉。</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（六）招标文件的澄清与修改 </w:t>
      </w:r>
    </w:p>
    <w:p>
      <w:pPr>
        <w:pStyle w:val="33"/>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投标人应认真阅读本招标文件，发现其中有误或有不合理要求的，投标人</w:t>
      </w:r>
      <w:r>
        <w:rPr>
          <w:rFonts w:hint="eastAsia" w:ascii="仿宋" w:hAnsi="仿宋" w:eastAsia="仿宋"/>
          <w:color w:val="000000" w:themeColor="text1"/>
          <w:sz w:val="28"/>
          <w:szCs w:val="28"/>
          <w14:textFill>
            <w14:solidFill>
              <w14:schemeClr w14:val="tx1"/>
            </w14:solidFill>
          </w14:textFill>
        </w:rPr>
        <w:t>应当</w:t>
      </w:r>
      <w:r>
        <w:rPr>
          <w:rFonts w:hint="eastAsia" w:ascii="仿宋" w:hAnsi="仿宋" w:eastAsia="仿宋"/>
          <w:bCs/>
          <w:color w:val="000000" w:themeColor="text1"/>
          <w:sz w:val="28"/>
          <w:szCs w:val="28"/>
          <w14:textFill>
            <w14:solidFill>
              <w14:schemeClr w14:val="tx1"/>
            </w14:solidFill>
          </w14:textFill>
        </w:rPr>
        <w:t>于公告发布之日起至公告期限满第7个工作日内以书面形式向招标方提出。招标方将在规定的时</w:t>
      </w:r>
      <w:r>
        <w:rPr>
          <w:rFonts w:hint="eastAsia" w:ascii="仿宋" w:hAnsi="仿宋" w:eastAsia="仿宋"/>
          <w:color w:val="000000" w:themeColor="text1"/>
          <w:sz w:val="28"/>
          <w:szCs w:val="28"/>
          <w14:textFill>
            <w14:solidFill>
              <w14:schemeClr w14:val="tx1"/>
            </w14:solidFill>
          </w14:textFill>
        </w:rPr>
        <w:t>间内，在财政部门指定的政府采购信息发布媒体上发布更正公告，并以书面形式通知所有招标文件收受人。</w:t>
      </w:r>
      <w:r>
        <w:rPr>
          <w:rFonts w:hint="eastAsia" w:ascii="仿宋" w:hAnsi="仿宋" w:eastAsia="仿宋"/>
          <w:b/>
          <w:color w:val="000000" w:themeColor="text1"/>
          <w:sz w:val="28"/>
          <w:szCs w:val="28"/>
          <w14:textFill>
            <w14:solidFill>
              <w14:schemeClr w14:val="tx1"/>
            </w14:solidFill>
          </w14:textFill>
        </w:rPr>
        <w:t>逾期提出招标方将不予受理。</w:t>
      </w:r>
    </w:p>
    <w:p>
      <w:pPr>
        <w:pStyle w:val="33"/>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pPr>
        <w:pStyle w:val="33"/>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pPr>
        <w:pStyle w:val="33"/>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二、投标文件的编制</w:t>
      </w:r>
    </w:p>
    <w:p>
      <w:pPr>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（一）投标文件的组成</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投标文件由开标一览表、资质文件、技术及商务文件、投标报价文件</w:t>
      </w:r>
      <w:r>
        <w:rPr>
          <w:rFonts w:hint="eastAsia" w:ascii="仿宋" w:hAnsi="仿宋" w:eastAsia="仿宋"/>
          <w:color w:val="000000" w:themeColor="text1"/>
          <w:sz w:val="28"/>
          <w:szCs w:val="28"/>
          <w:lang w:eastAsia="zh-CN"/>
          <w14:textFill>
            <w14:solidFill>
              <w14:schemeClr w14:val="tx1"/>
            </w14:solidFill>
          </w14:textFill>
        </w:rPr>
        <w:t>四部分</w:t>
      </w:r>
      <w:r>
        <w:rPr>
          <w:rFonts w:hint="eastAsia" w:ascii="仿宋" w:hAnsi="仿宋" w:eastAsia="仿宋"/>
          <w:color w:val="000000" w:themeColor="text1"/>
          <w:sz w:val="28"/>
          <w:szCs w:val="28"/>
          <w14:textFill>
            <w14:solidFill>
              <w14:schemeClr w14:val="tx1"/>
            </w14:solidFill>
          </w14:textFill>
        </w:rPr>
        <w:t>组成。投标人须按标项编制投标文件。</w:t>
      </w:r>
    </w:p>
    <w:p>
      <w:pPr>
        <w:snapToGrid w:val="0"/>
        <w:spacing w:before="156"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1、开标一览表</w:t>
      </w:r>
      <w:r>
        <w:rPr>
          <w:rFonts w:hint="eastAsia" w:ascii="仿宋" w:hAnsi="仿宋" w:eastAsia="仿宋"/>
          <w:b/>
          <w:color w:val="000000" w:themeColor="text1"/>
          <w:sz w:val="28"/>
          <w:szCs w:val="28"/>
          <w14:textFill>
            <w14:solidFill>
              <w14:schemeClr w14:val="tx1"/>
            </w14:solidFill>
          </w14:textFill>
        </w:rPr>
        <w:t>（格式见本文件附件1）</w:t>
      </w:r>
    </w:p>
    <w:p>
      <w:pPr>
        <w:snapToGrid w:val="0"/>
        <w:spacing w:before="156"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2、资质文件</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（1）投标声明书 (格式见附件，含重大违法记录声明)；</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（2）法定代表人证明书或授权委托书(格式见附件)；</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（4）提供有效的依法缴纳税收证明（至投标文件递交截止日</w:t>
      </w:r>
      <w:r>
        <w:rPr>
          <w:rFonts w:hint="eastAsia" w:ascii="仿宋" w:hAnsi="仿宋" w:eastAsia="仿宋"/>
          <w:color w:val="000000" w:themeColor="text1"/>
          <w:sz w:val="28"/>
          <w:szCs w:val="28"/>
          <w:lang w:eastAsia="zh-CN"/>
          <w14:textFill>
            <w14:solidFill>
              <w14:schemeClr w14:val="tx1"/>
            </w14:solidFill>
          </w14:textFill>
        </w:rPr>
        <w:t>一年内</w:t>
      </w:r>
      <w:r>
        <w:rPr>
          <w:rFonts w:hint="eastAsia" w:ascii="仿宋" w:hAnsi="仿宋" w:eastAsia="仿宋"/>
          <w:color w:val="000000" w:themeColor="text1"/>
          <w:sz w:val="28"/>
          <w:szCs w:val="28"/>
          <w14:textFill>
            <w14:solidFill>
              <w14:schemeClr w14:val="tx1"/>
            </w14:solidFill>
          </w14:textFill>
        </w:rPr>
        <w:t>任意一个月的完税凭证或税务部门出具的证明），依法免税的投标人须提供相应文件证明其依法免税；</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提供有效的依法缴纳社会保障资金证明（至投标文件递交截止日一年内任意一个月的缴纳凭证或人社部门出具的证明），依法不需要缴纳社会保障资金的投标人，须提供相应文件证明其不需要缴纳社会保障资金；</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投标人基本开户银行出具的资信证明，或参与本采购项目两年内任意一年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pPr>
        <w:snapToGrid w:val="0"/>
        <w:spacing w:line="460" w:lineRule="exact"/>
        <w:ind w:firstLine="560" w:firstLineChars="200"/>
        <w:jc w:val="left"/>
        <w:rPr>
          <w:rFonts w:hint="eastAsia" w:ascii="仿宋" w:hAnsi="仿宋" w:eastAsia="仿宋"/>
          <w:color w:val="FF0000"/>
          <w:sz w:val="28"/>
          <w:szCs w:val="28"/>
        </w:rPr>
      </w:pPr>
      <w:r>
        <w:rPr>
          <w:rFonts w:hint="eastAsia" w:ascii="仿宋" w:hAnsi="仿宋" w:eastAsia="仿宋"/>
          <w:color w:val="FF0000"/>
          <w:sz w:val="28"/>
          <w:szCs w:val="28"/>
        </w:rPr>
        <w:t>（7）提供采购公告中符合</w:t>
      </w:r>
      <w:r>
        <w:rPr>
          <w:rFonts w:hint="eastAsia" w:ascii="仿宋" w:hAnsi="仿宋" w:eastAsia="仿宋"/>
          <w:bCs/>
          <w:color w:val="FF0000"/>
          <w:sz w:val="28"/>
          <w:szCs w:val="28"/>
        </w:rPr>
        <w:t>投标人特定条件要求的有效的</w:t>
      </w:r>
      <w:r>
        <w:rPr>
          <w:rFonts w:hint="eastAsia" w:ascii="仿宋" w:hAnsi="仿宋" w:eastAsia="仿宋"/>
          <w:color w:val="FF0000"/>
          <w:sz w:val="28"/>
          <w:szCs w:val="28"/>
        </w:rPr>
        <w:t>其他资质复印件并加盖公司公章及需要说明的资料</w:t>
      </w:r>
      <w:r>
        <w:rPr>
          <w:rFonts w:hint="eastAsia" w:ascii="仿宋" w:hAnsi="仿宋" w:eastAsia="仿宋"/>
          <w:color w:val="FF0000"/>
          <w:sz w:val="28"/>
          <w:szCs w:val="28"/>
          <w:lang w:eastAsia="zh-CN"/>
        </w:rPr>
        <w:t>：</w:t>
      </w:r>
      <w:r>
        <w:rPr>
          <w:rFonts w:hint="eastAsia" w:ascii="仿宋" w:hAnsi="仿宋" w:eastAsia="仿宋"/>
          <w:color w:val="FF0000"/>
          <w:sz w:val="28"/>
          <w:szCs w:val="28"/>
        </w:rPr>
        <w:t>若投标人为生产商，须提供有效的《食品生产许可证》；若投标人为销售商，须提供有效的《食品经营许可证》或已取得地县级以上人民政府食品安全监督管理部门备案凭证；</w:t>
      </w:r>
    </w:p>
    <w:p>
      <w:pPr>
        <w:snapToGrid w:val="0"/>
        <w:spacing w:line="460" w:lineRule="exact"/>
        <w:ind w:firstLine="560" w:firstLineChars="200"/>
        <w:jc w:val="left"/>
        <w:rPr>
          <w:rFonts w:hint="eastAsia" w:ascii="仿宋" w:hAnsi="仿宋" w:eastAsia="仿宋"/>
          <w:color w:val="FF0000"/>
          <w:sz w:val="28"/>
          <w:szCs w:val="28"/>
        </w:rPr>
      </w:pPr>
      <w:r>
        <w:rPr>
          <w:rFonts w:hint="eastAsia" w:ascii="仿宋" w:hAnsi="仿宋" w:eastAsia="仿宋"/>
          <w:color w:val="FF0000"/>
          <w:sz w:val="28"/>
          <w:szCs w:val="28"/>
        </w:rPr>
        <w:t>（</w:t>
      </w:r>
      <w:r>
        <w:rPr>
          <w:rFonts w:hint="eastAsia" w:ascii="仿宋" w:hAnsi="仿宋" w:eastAsia="仿宋"/>
          <w:color w:val="FF0000"/>
          <w:sz w:val="28"/>
          <w:szCs w:val="28"/>
          <w:lang w:val="en-US" w:eastAsia="zh-CN"/>
        </w:rPr>
        <w:t>8</w:t>
      </w:r>
      <w:r>
        <w:rPr>
          <w:rFonts w:hint="eastAsia" w:ascii="仿宋" w:hAnsi="仿宋" w:eastAsia="仿宋"/>
          <w:color w:val="FF0000"/>
          <w:sz w:val="28"/>
          <w:szCs w:val="28"/>
        </w:rPr>
        <w:t>）必须提供所供货品均不含世界反兴奋剂机构禁用物质的承诺（承诺函格式见招标文件附件）；</w:t>
      </w:r>
    </w:p>
    <w:p>
      <w:pPr>
        <w:snapToGrid w:val="0"/>
        <w:spacing w:line="460" w:lineRule="exact"/>
        <w:ind w:firstLine="560" w:firstLineChars="200"/>
        <w:jc w:val="left"/>
        <w:rPr>
          <w:rFonts w:hint="eastAsia" w:ascii="仿宋" w:hAnsi="仿宋" w:eastAsia="仿宋"/>
          <w:color w:val="FF0000"/>
          <w:sz w:val="28"/>
          <w:szCs w:val="28"/>
        </w:rPr>
      </w:pPr>
      <w:r>
        <w:rPr>
          <w:rFonts w:hint="eastAsia" w:ascii="仿宋" w:hAnsi="仿宋" w:eastAsia="仿宋"/>
          <w:color w:val="FF0000"/>
          <w:sz w:val="28"/>
          <w:szCs w:val="28"/>
        </w:rPr>
        <w:t>（</w:t>
      </w:r>
      <w:r>
        <w:rPr>
          <w:rFonts w:hint="eastAsia" w:ascii="仿宋" w:hAnsi="仿宋" w:eastAsia="仿宋"/>
          <w:color w:val="FF0000"/>
          <w:sz w:val="28"/>
          <w:szCs w:val="28"/>
          <w:lang w:val="en-US" w:eastAsia="zh-CN"/>
        </w:rPr>
        <w:t>9</w:t>
      </w:r>
      <w:r>
        <w:rPr>
          <w:rFonts w:hint="eastAsia" w:ascii="仿宋" w:hAnsi="仿宋" w:eastAsia="仿宋"/>
          <w:color w:val="FF0000"/>
          <w:sz w:val="28"/>
          <w:szCs w:val="28"/>
        </w:rPr>
        <w:t>）</w:t>
      </w:r>
      <w:r>
        <w:rPr>
          <w:rFonts w:hint="eastAsia" w:ascii="仿宋" w:hAnsi="仿宋" w:eastAsia="仿宋"/>
          <w:b/>
          <w:bCs/>
          <w:color w:val="FF0000"/>
          <w:kern w:val="0"/>
          <w:sz w:val="28"/>
          <w:szCs w:val="28"/>
        </w:rPr>
        <w:t>必须</w:t>
      </w:r>
      <w:r>
        <w:rPr>
          <w:rFonts w:hint="eastAsia" w:ascii="仿宋" w:hAnsi="仿宋" w:eastAsia="仿宋"/>
          <w:b/>
          <w:bCs/>
          <w:color w:val="FF0000"/>
          <w:kern w:val="0"/>
          <w:sz w:val="28"/>
          <w:szCs w:val="28"/>
          <w:lang w:val="en-US" w:eastAsia="zh-CN"/>
        </w:rPr>
        <w:t>提供</w:t>
      </w:r>
      <w:r>
        <w:rPr>
          <w:rFonts w:hint="eastAsia" w:ascii="仿宋" w:hAnsi="仿宋" w:eastAsia="仿宋"/>
          <w:b/>
          <w:bCs/>
          <w:color w:val="FF0000"/>
          <w:kern w:val="0"/>
          <w:sz w:val="28"/>
          <w:szCs w:val="28"/>
        </w:rPr>
        <w:t>所投标的肉类清单中标※产品不含禁用物质的检测报告（检测结果由国家体育总局反兴奋剂中心食品药品检测实验室出具，送检时须明确说明“为国家队提供</w:t>
      </w:r>
      <w:r>
        <w:rPr>
          <w:rFonts w:hint="eastAsia" w:ascii="仿宋" w:hAnsi="仿宋" w:eastAsia="仿宋"/>
          <w:b/>
          <w:bCs/>
          <w:color w:val="FF0000"/>
          <w:kern w:val="0"/>
          <w:sz w:val="28"/>
          <w:szCs w:val="28"/>
          <w:lang w:eastAsia="zh-CN"/>
        </w:rPr>
        <w:t>，</w:t>
      </w:r>
      <w:r>
        <w:rPr>
          <w:rFonts w:hint="eastAsia" w:ascii="仿宋" w:hAnsi="仿宋" w:eastAsia="仿宋"/>
          <w:b/>
          <w:bCs/>
          <w:color w:val="FF0000"/>
          <w:kern w:val="0"/>
          <w:sz w:val="28"/>
          <w:szCs w:val="28"/>
          <w:lang w:val="en-US" w:eastAsia="zh-CN"/>
        </w:rPr>
        <w:t>参加招标采购</w:t>
      </w:r>
      <w:r>
        <w:rPr>
          <w:rFonts w:hint="eastAsia" w:ascii="仿宋" w:hAnsi="仿宋" w:eastAsia="仿宋"/>
          <w:b/>
          <w:bCs/>
          <w:color w:val="FF0000"/>
          <w:kern w:val="0"/>
          <w:sz w:val="28"/>
          <w:szCs w:val="28"/>
        </w:rPr>
        <w:t>”，检测结果中的方法编号应为：SOP-107，报告检测日期为截至开标日的半年内）。</w:t>
      </w:r>
    </w:p>
    <w:p>
      <w:pPr>
        <w:snapToGrid w:val="0"/>
        <w:spacing w:line="460" w:lineRule="exact"/>
        <w:ind w:firstLine="560" w:firstLineChars="200"/>
        <w:jc w:val="left"/>
        <w:rPr>
          <w:rFonts w:ascii="仿宋" w:hAnsi="仿宋" w:eastAsia="仿宋"/>
          <w:color w:val="FF0000"/>
          <w:sz w:val="28"/>
          <w:szCs w:val="28"/>
        </w:rPr>
      </w:pPr>
    </w:p>
    <w:p>
      <w:pPr>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3、技术及商务文件</w:t>
      </w:r>
    </w:p>
    <w:p>
      <w:pPr>
        <w:snapToGrid w:val="0"/>
        <w:spacing w:line="460" w:lineRule="exact"/>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w:t>
      </w:r>
      <w:r>
        <w:rPr>
          <w:rFonts w:hint="eastAsia" w:ascii="仿宋" w:hAnsi="仿宋" w:eastAsia="仿宋"/>
          <w:color w:val="FF0000"/>
          <w:sz w:val="28"/>
          <w:szCs w:val="28"/>
          <w:lang w:val="en-US" w:eastAsia="zh-CN"/>
        </w:rPr>
        <w:t>评审</w:t>
      </w:r>
      <w:r>
        <w:rPr>
          <w:rFonts w:hint="eastAsia" w:ascii="仿宋" w:hAnsi="仿宋" w:eastAsia="仿宋"/>
          <w:color w:val="FF0000"/>
          <w:sz w:val="28"/>
          <w:szCs w:val="28"/>
        </w:rPr>
        <w:t>对应表（格式见附件，主要用于评委对应</w:t>
      </w:r>
      <w:r>
        <w:rPr>
          <w:rFonts w:hint="eastAsia" w:ascii="仿宋" w:hAnsi="仿宋" w:eastAsia="仿宋"/>
          <w:color w:val="FF0000"/>
          <w:sz w:val="28"/>
          <w:szCs w:val="28"/>
          <w:lang w:val="en-US" w:eastAsia="zh-CN"/>
        </w:rPr>
        <w:t>评审</w:t>
      </w:r>
      <w:r>
        <w:rPr>
          <w:rFonts w:hint="eastAsia" w:ascii="仿宋" w:hAnsi="仿宋" w:eastAsia="仿宋"/>
          <w:color w:val="FF0000"/>
          <w:sz w:val="28"/>
          <w:szCs w:val="28"/>
        </w:rPr>
        <w:t>内容）</w:t>
      </w:r>
    </w:p>
    <w:p>
      <w:pPr>
        <w:snapToGrid w:val="0"/>
        <w:spacing w:line="460" w:lineRule="exact"/>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（2）投标</w:t>
      </w:r>
      <w:r>
        <w:rPr>
          <w:rFonts w:hint="eastAsia" w:ascii="仿宋" w:hAnsi="仿宋" w:eastAsia="仿宋"/>
          <w:color w:val="FF0000"/>
          <w:sz w:val="28"/>
          <w:szCs w:val="28"/>
          <w:lang w:val="en-US" w:eastAsia="zh-CN"/>
        </w:rPr>
        <w:t>食材明细清单</w:t>
      </w:r>
      <w:r>
        <w:rPr>
          <w:rFonts w:hint="eastAsia" w:ascii="仿宋" w:hAnsi="仿宋" w:eastAsia="仿宋"/>
          <w:color w:val="FF0000"/>
          <w:sz w:val="28"/>
          <w:szCs w:val="28"/>
        </w:rPr>
        <w:t>（</w:t>
      </w:r>
      <w:r>
        <w:rPr>
          <w:rFonts w:hint="eastAsia" w:ascii="仿宋" w:hAnsi="仿宋" w:eastAsia="仿宋"/>
          <w:color w:val="FF0000"/>
          <w:sz w:val="28"/>
          <w:szCs w:val="28"/>
          <w:lang w:val="en-US" w:eastAsia="zh-CN"/>
        </w:rPr>
        <w:t>须对照采购需求（一）产品品类要求中各标项的食材及说明进行承诺响应</w:t>
      </w:r>
      <w:r>
        <w:rPr>
          <w:rFonts w:hint="eastAsia" w:ascii="仿宋" w:hAnsi="仿宋" w:eastAsia="仿宋"/>
          <w:color w:val="FF0000"/>
          <w:sz w:val="28"/>
          <w:szCs w:val="28"/>
        </w:rPr>
        <w:t>）；</w:t>
      </w:r>
    </w:p>
    <w:p>
      <w:pPr>
        <w:snapToGrid w:val="0"/>
        <w:spacing w:line="460" w:lineRule="exact"/>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（3）</w:t>
      </w:r>
      <w:r>
        <w:rPr>
          <w:rFonts w:hint="eastAsia" w:ascii="仿宋" w:hAnsi="仿宋" w:eastAsia="仿宋"/>
          <w:color w:val="FF0000"/>
          <w:sz w:val="28"/>
          <w:szCs w:val="28"/>
          <w:lang w:val="en-US" w:eastAsia="zh-CN"/>
        </w:rPr>
        <w:t>对照采购需求的“（二）总体要求”逐项提供说明承诺及相关证明材料</w:t>
      </w:r>
      <w:r>
        <w:rPr>
          <w:rFonts w:hint="eastAsia" w:ascii="仿宋" w:hAnsi="仿宋" w:eastAsia="仿宋"/>
          <w:color w:val="FF0000"/>
          <w:sz w:val="28"/>
          <w:szCs w:val="28"/>
        </w:rPr>
        <w:t>；</w:t>
      </w:r>
    </w:p>
    <w:p>
      <w:pPr>
        <w:snapToGrid w:val="0"/>
        <w:spacing w:line="460" w:lineRule="exact"/>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（4）</w:t>
      </w:r>
      <w:r>
        <w:rPr>
          <w:rFonts w:hint="eastAsia" w:ascii="仿宋" w:hAnsi="仿宋" w:eastAsia="仿宋"/>
          <w:color w:val="FF0000"/>
          <w:sz w:val="28"/>
          <w:szCs w:val="28"/>
          <w:lang w:val="en-US" w:eastAsia="zh-CN"/>
        </w:rPr>
        <w:t>对照采购需求的“（三）产品来源要求”提供说明承诺及相关证明材料</w:t>
      </w:r>
      <w:r>
        <w:rPr>
          <w:rFonts w:hint="eastAsia" w:ascii="仿宋" w:hAnsi="仿宋" w:eastAsia="仿宋"/>
          <w:color w:val="FF0000"/>
          <w:sz w:val="28"/>
          <w:szCs w:val="28"/>
        </w:rPr>
        <w:t>；</w:t>
      </w:r>
    </w:p>
    <w:p>
      <w:pPr>
        <w:snapToGrid w:val="0"/>
        <w:spacing w:line="460" w:lineRule="exact"/>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（5）</w:t>
      </w:r>
      <w:r>
        <w:rPr>
          <w:rFonts w:hint="eastAsia" w:ascii="仿宋" w:hAnsi="仿宋" w:eastAsia="仿宋"/>
          <w:color w:val="FF0000"/>
          <w:sz w:val="28"/>
          <w:szCs w:val="28"/>
          <w:lang w:val="en-US" w:eastAsia="zh-CN"/>
        </w:rPr>
        <w:t>对照采购需求的“（四）检验检疫要求”提供说明承诺及相关证明材料</w:t>
      </w:r>
      <w:r>
        <w:rPr>
          <w:rFonts w:hint="eastAsia" w:ascii="仿宋" w:hAnsi="仿宋" w:eastAsia="仿宋"/>
          <w:color w:val="FF0000"/>
          <w:sz w:val="28"/>
          <w:szCs w:val="28"/>
        </w:rPr>
        <w:t>；</w:t>
      </w:r>
    </w:p>
    <w:p>
      <w:pPr>
        <w:snapToGrid w:val="0"/>
        <w:spacing w:line="460" w:lineRule="exact"/>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（6）</w:t>
      </w:r>
      <w:r>
        <w:rPr>
          <w:rFonts w:hint="eastAsia" w:ascii="仿宋" w:hAnsi="仿宋" w:eastAsia="仿宋"/>
          <w:color w:val="FF0000"/>
          <w:sz w:val="28"/>
          <w:szCs w:val="28"/>
          <w:lang w:val="en-US" w:eastAsia="zh-CN"/>
        </w:rPr>
        <w:t>对照采购需求的“（五）配送要求”提供说明承诺及相关证明材料</w:t>
      </w:r>
      <w:r>
        <w:rPr>
          <w:rFonts w:hint="eastAsia" w:ascii="仿宋" w:hAnsi="仿宋" w:eastAsia="仿宋"/>
          <w:color w:val="FF0000"/>
          <w:sz w:val="28"/>
          <w:szCs w:val="28"/>
        </w:rPr>
        <w:t>；</w:t>
      </w:r>
    </w:p>
    <w:p>
      <w:pPr>
        <w:snapToGrid w:val="0"/>
        <w:spacing w:line="460" w:lineRule="exact"/>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（7）</w:t>
      </w:r>
      <w:r>
        <w:rPr>
          <w:rFonts w:hint="eastAsia" w:ascii="仿宋" w:hAnsi="仿宋" w:eastAsia="仿宋"/>
          <w:color w:val="FF0000"/>
          <w:sz w:val="28"/>
          <w:szCs w:val="28"/>
          <w:lang w:val="en-US" w:eastAsia="zh-CN"/>
        </w:rPr>
        <w:t>对照采购需求的“（六）人员要求”提供说明承诺及相关证明材料；</w:t>
      </w:r>
    </w:p>
    <w:p>
      <w:pPr>
        <w:snapToGrid w:val="0"/>
        <w:spacing w:line="460" w:lineRule="exact"/>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（8）</w:t>
      </w:r>
      <w:r>
        <w:rPr>
          <w:rFonts w:hint="eastAsia" w:ascii="仿宋" w:hAnsi="仿宋" w:eastAsia="仿宋"/>
          <w:color w:val="FF0000"/>
          <w:sz w:val="28"/>
          <w:szCs w:val="28"/>
          <w:lang w:val="en-US" w:eastAsia="zh-CN"/>
        </w:rPr>
        <w:t>对照采购需求的“（七）售后服务要求”提供说明承诺及相关证明材料；</w:t>
      </w:r>
    </w:p>
    <w:p>
      <w:pPr>
        <w:snapToGrid w:val="0"/>
        <w:spacing w:line="460" w:lineRule="exact"/>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（9）</w:t>
      </w:r>
      <w:r>
        <w:rPr>
          <w:rFonts w:hint="eastAsia" w:ascii="仿宋" w:hAnsi="仿宋" w:eastAsia="仿宋"/>
          <w:color w:val="FF0000"/>
          <w:sz w:val="28"/>
          <w:szCs w:val="28"/>
          <w:lang w:val="en-US" w:eastAsia="zh-CN"/>
        </w:rPr>
        <w:t>对照采购需求的“（八）应急预案要求”提供方案。</w:t>
      </w:r>
    </w:p>
    <w:p>
      <w:pPr>
        <w:snapToGrid w:val="0"/>
        <w:spacing w:line="460" w:lineRule="exact"/>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（10）投标方认为需要的其他文件资料。</w:t>
      </w:r>
    </w:p>
    <w:p>
      <w:pPr>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4、报价文件：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（1）投标报价明细表（格式见附件）；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（2）投标人针对报价需要说明的其他文件和说明（格式自拟）；</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（3）中小企业声明函（若有，格式见附件）；</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（4）残疾人福利企业声明函（若有，格式见附件）。</w:t>
      </w:r>
    </w:p>
    <w:p>
      <w:pPr>
        <w:pStyle w:val="52"/>
        <w:widowControl w:val="0"/>
        <w:spacing w:after="156" w:line="460" w:lineRule="exact"/>
        <w:ind w:firstLine="562" w:firstLineChars="200"/>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注：法定代表人授权委托书、投标声明书、投标报价明细表必须按招标文件格式要求正确签署并加盖投标人公章。资质文件、技术及商务文件中不得出现项目报价信息，否则将作无效标处理。</w:t>
      </w:r>
    </w:p>
    <w:p>
      <w:pPr>
        <w:snapToGrid w:val="0"/>
        <w:spacing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（二）投标文件的语言及计量</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color w:val="000000" w:themeColor="text1"/>
          <w:sz w:val="28"/>
          <w:szCs w:val="28"/>
          <w14:textFill>
            <w14:solidFill>
              <w14:schemeClr w14:val="tx1"/>
            </w14:solidFill>
          </w14:textFill>
        </w:rPr>
        <w:t>否则将作无效标处理</w:t>
      </w:r>
      <w:r>
        <w:rPr>
          <w:rFonts w:hint="eastAsia" w:ascii="仿宋" w:hAnsi="仿宋" w:eastAsia="仿宋"/>
          <w:color w:val="000000" w:themeColor="text1"/>
          <w:sz w:val="28"/>
          <w:szCs w:val="28"/>
          <w14:textFill>
            <w14:solidFill>
              <w14:schemeClr w14:val="tx1"/>
            </w14:solidFill>
          </w14:textFill>
        </w:rPr>
        <w:t>。</w:t>
      </w:r>
    </w:p>
    <w:p>
      <w:pPr>
        <w:pStyle w:val="16"/>
        <w:widowControl w:val="0"/>
        <w:tabs>
          <w:tab w:val="clear" w:pos="454"/>
        </w:tabs>
        <w:snapToGrid w:val="0"/>
        <w:spacing w:before="156" w:beforeLines="50" w:afterLines="0" w:line="460" w:lineRule="exact"/>
        <w:ind w:left="0"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（三）投标文件的有效期</w:t>
      </w:r>
    </w:p>
    <w:p>
      <w:pPr>
        <w:pStyle w:val="16"/>
        <w:widowControl w:val="0"/>
        <w:tabs>
          <w:tab w:val="clear" w:pos="454"/>
        </w:tabs>
        <w:snapToGrid w:val="0"/>
        <w:spacing w:after="156" w:line="460" w:lineRule="exact"/>
        <w:ind w:left="0"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1、自投标截止日起90天内投标文件应保持有效。</w:t>
      </w:r>
      <w:r>
        <w:rPr>
          <w:rFonts w:hint="eastAsia" w:ascii="仿宋" w:hAnsi="仿宋" w:eastAsia="仿宋"/>
          <w:b/>
          <w:color w:val="000000" w:themeColor="text1"/>
          <w:sz w:val="28"/>
          <w:szCs w:val="28"/>
          <w14:textFill>
            <w14:solidFill>
              <w14:schemeClr w14:val="tx1"/>
            </w14:solidFill>
          </w14:textFill>
        </w:rPr>
        <w:t>有效期不足的投标文件</w:t>
      </w:r>
      <w:r>
        <w:rPr>
          <w:rFonts w:hint="eastAsia" w:ascii="仿宋" w:hAnsi="仿宋" w:eastAsia="仿宋"/>
          <w:b/>
          <w:bCs/>
          <w:color w:val="000000" w:themeColor="text1"/>
          <w:sz w:val="28"/>
          <w:szCs w:val="28"/>
          <w14:textFill>
            <w14:solidFill>
              <w14:schemeClr w14:val="tx1"/>
            </w14:solidFill>
          </w14:textFill>
        </w:rPr>
        <w:t>将作无效标处理</w:t>
      </w:r>
      <w:r>
        <w:rPr>
          <w:rFonts w:hint="eastAsia" w:ascii="仿宋" w:hAnsi="仿宋" w:eastAsia="仿宋"/>
          <w:b/>
          <w:color w:val="000000" w:themeColor="text1"/>
          <w:sz w:val="28"/>
          <w:szCs w:val="28"/>
          <w14:textFill>
            <w14:solidFill>
              <w14:schemeClr w14:val="tx1"/>
            </w14:solidFill>
          </w14:textFill>
        </w:rPr>
        <w:t>。</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2、中标人的投标文件自开标之日起至合同履行完毕止均应保持有效</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本项目征集文件、投标文件及采购过程中的澄清文件等，均为签订经济合同的依据。</w:t>
      </w:r>
    </w:p>
    <w:p>
      <w:pPr>
        <w:snapToGrid w:val="0"/>
        <w:spacing w:before="156" w:beforeLines="50" w:line="460" w:lineRule="exact"/>
        <w:ind w:firstLine="551" w:firstLineChars="196"/>
        <w:jc w:val="left"/>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（四）投标文件的</w:t>
      </w:r>
      <w:r>
        <w:rPr>
          <w:rFonts w:hint="eastAsia" w:ascii="仿宋" w:hAnsi="仿宋" w:eastAsia="仿宋"/>
          <w:b/>
          <w:color w:val="000000" w:themeColor="text1"/>
          <w:sz w:val="28"/>
          <w:szCs w:val="28"/>
          <w:lang w:val="en-US" w:eastAsia="zh-CN"/>
          <w14:textFill>
            <w14:solidFill>
              <w14:schemeClr w14:val="tx1"/>
            </w14:solidFill>
          </w14:textFill>
        </w:rPr>
        <w:t>编制</w:t>
      </w:r>
      <w:r>
        <w:rPr>
          <w:rFonts w:hint="eastAsia" w:ascii="仿宋" w:hAnsi="仿宋" w:eastAsia="仿宋"/>
          <w:b/>
          <w:color w:val="000000" w:themeColor="text1"/>
          <w:sz w:val="28"/>
          <w:szCs w:val="28"/>
          <w14:textFill>
            <w14:solidFill>
              <w14:schemeClr w14:val="tx1"/>
            </w14:solidFill>
          </w14:textFill>
        </w:rPr>
        <w:t>和</w:t>
      </w:r>
      <w:r>
        <w:rPr>
          <w:rFonts w:hint="eastAsia" w:ascii="仿宋" w:hAnsi="仿宋" w:eastAsia="仿宋"/>
          <w:b/>
          <w:color w:val="000000" w:themeColor="text1"/>
          <w:sz w:val="28"/>
          <w:szCs w:val="28"/>
          <w:lang w:val="en-US" w:eastAsia="zh-CN"/>
          <w14:textFill>
            <w14:solidFill>
              <w14:schemeClr w14:val="tx1"/>
            </w14:solidFill>
          </w14:textFill>
        </w:rPr>
        <w:t>签署</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1、投标人应按本招标文件规定的格式和顺序编制、装订投标文件并标注页码，投标文件内容不完整、编排混乱导致投标文件被误读、漏读或者查找不到相关内容的，</w:t>
      </w:r>
      <w:r>
        <w:rPr>
          <w:rFonts w:hint="eastAsia" w:ascii="仿宋" w:hAnsi="仿宋" w:eastAsia="仿宋"/>
          <w:color w:val="000000" w:themeColor="text1"/>
          <w:sz w:val="28"/>
          <w:szCs w:val="28"/>
          <w:lang w:val="en-US" w:eastAsia="zh-CN"/>
          <w14:textFill>
            <w14:solidFill>
              <w14:schemeClr w14:val="tx1"/>
            </w14:solidFill>
          </w14:textFill>
        </w:rPr>
        <w:t>由此引发的后果由</w:t>
      </w:r>
      <w:r>
        <w:rPr>
          <w:rFonts w:hint="eastAsia" w:ascii="仿宋" w:hAnsi="仿宋" w:eastAsia="仿宋"/>
          <w:color w:val="000000" w:themeColor="text1"/>
          <w:sz w:val="28"/>
          <w:szCs w:val="28"/>
          <w14:textFill>
            <w14:solidFill>
              <w14:schemeClr w14:val="tx1"/>
            </w14:solidFill>
          </w14:textFill>
        </w:rPr>
        <w:t>投标人</w:t>
      </w:r>
      <w:r>
        <w:rPr>
          <w:rFonts w:hint="eastAsia" w:ascii="仿宋" w:hAnsi="仿宋" w:eastAsia="仿宋"/>
          <w:color w:val="000000" w:themeColor="text1"/>
          <w:sz w:val="28"/>
          <w:szCs w:val="28"/>
          <w:lang w:val="en-US" w:eastAsia="zh-CN"/>
          <w14:textFill>
            <w14:solidFill>
              <w14:schemeClr w14:val="tx1"/>
            </w14:solidFill>
          </w14:textFill>
        </w:rPr>
        <w:t>承担</w:t>
      </w:r>
      <w:r>
        <w:rPr>
          <w:rFonts w:hint="eastAsia" w:ascii="仿宋" w:hAnsi="仿宋" w:eastAsia="仿宋"/>
          <w:color w:val="000000" w:themeColor="text1"/>
          <w:sz w:val="28"/>
          <w:szCs w:val="28"/>
          <w14:textFill>
            <w14:solidFill>
              <w14:schemeClr w14:val="tx1"/>
            </w14:solidFill>
          </w14:textFill>
        </w:rPr>
        <w:t>。</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、投标文件须由投标人在规定位置盖章并由法定代表人或法定代表人的授权委托人签署，投标人应写全称。</w:t>
      </w:r>
    </w:p>
    <w:p>
      <w:pPr>
        <w:snapToGrid w:val="0"/>
        <w:spacing w:line="460" w:lineRule="exact"/>
        <w:ind w:firstLine="532" w:firstLineChars="19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为确保网上开评标顺利进行，投标人须在投标截止前完成在“政采云”平台的身份认证，确保在电子投标过程中能够对相关数据电文进行加密和使用电子签名。</w:t>
      </w:r>
    </w:p>
    <w:p>
      <w:pPr>
        <w:snapToGrid w:val="0"/>
        <w:spacing w:before="156" w:beforeLines="50" w:line="460" w:lineRule="exact"/>
        <w:ind w:firstLine="551"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（五）投标报价</w:t>
      </w:r>
    </w:p>
    <w:p>
      <w:pPr>
        <w:tabs>
          <w:tab w:val="left" w:pos="525"/>
        </w:tabs>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1、投标文件只允许有一个报价，投标报价应按招标文件中相关附表格式填报，该投标报价应与明细报价汇总相等。</w:t>
      </w:r>
    </w:p>
    <w:p>
      <w:pPr>
        <w:pStyle w:val="33"/>
        <w:snapToGrid w:val="0"/>
        <w:spacing w:before="156" w:after="156"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2、投标报价</w:t>
      </w:r>
      <w:r>
        <w:rPr>
          <w:rFonts w:hint="eastAsia" w:ascii="仿宋" w:hAnsi="仿宋" w:eastAsia="仿宋"/>
          <w:b/>
          <w:color w:val="000000" w:themeColor="text1"/>
          <w:sz w:val="28"/>
          <w:szCs w:val="28"/>
          <w14:textFill>
            <w14:solidFill>
              <w14:schemeClr w14:val="tx1"/>
            </w14:solidFill>
          </w14:textFill>
        </w:rPr>
        <w:t>应包含项目所需全部产品、服务，不得缺漏</w:t>
      </w:r>
      <w:r>
        <w:rPr>
          <w:rFonts w:hint="eastAsia" w:ascii="仿宋" w:hAnsi="仿宋" w:eastAsia="仿宋"/>
          <w:color w:val="000000" w:themeColor="text1"/>
          <w:sz w:val="28"/>
          <w:szCs w:val="28"/>
          <w14:textFill>
            <w14:solidFill>
              <w14:schemeClr w14:val="tx1"/>
            </w14:solidFill>
          </w14:textFill>
        </w:rPr>
        <w:t>，是履行合同的最终价格（含货款、标准附件、备品备件、专用工具、包装、运输、装卸、保险、税金、货到就位以及安装、调试、培训、保修等一切税金和费用）。</w:t>
      </w:r>
    </w:p>
    <w:p>
      <w:pPr>
        <w:pStyle w:val="33"/>
        <w:snapToGrid w:val="0"/>
        <w:spacing w:before="156" w:after="156"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3、投标报价</w:t>
      </w:r>
      <w:r>
        <w:rPr>
          <w:rFonts w:hint="eastAsia" w:ascii="仿宋" w:hAnsi="仿宋" w:eastAsia="仿宋"/>
          <w:color w:val="000000" w:themeColor="text1"/>
          <w:sz w:val="28"/>
          <w:szCs w:val="28"/>
          <w14:textFill>
            <w14:solidFill>
              <w14:schemeClr w14:val="tx1"/>
            </w14:solidFill>
          </w14:textFill>
        </w:rPr>
        <w:t>浮动率须小于等于15%</w:t>
      </w:r>
      <w:r>
        <w:rPr>
          <w:rFonts w:ascii="仿宋" w:hAnsi="仿宋" w:eastAsia="仿宋"/>
          <w:color w:val="000000" w:themeColor="text1"/>
          <w:sz w:val="28"/>
          <w:szCs w:val="28"/>
          <w14:textFill>
            <w14:solidFill>
              <w14:schemeClr w14:val="tx1"/>
            </w14:solidFill>
          </w14:textFill>
        </w:rPr>
        <w:t>。</w:t>
      </w:r>
    </w:p>
    <w:p>
      <w:pPr>
        <w:snapToGrid w:val="0"/>
        <w:spacing w:before="156" w:beforeLines="50" w:line="460" w:lineRule="exact"/>
        <w:ind w:left="569" w:leftChars="271" w:firstLine="17" w:firstLineChars="6"/>
        <w:jc w:val="left"/>
        <w:rPr>
          <w:rFonts w:ascii="仿宋" w:hAnsi="仿宋" w:eastAsia="仿宋"/>
          <w:b/>
          <w:color w:val="000000"/>
          <w:sz w:val="28"/>
          <w:szCs w:val="28"/>
        </w:rPr>
      </w:pPr>
      <w:r>
        <w:rPr>
          <w:rFonts w:hint="eastAsia" w:ascii="仿宋" w:hAnsi="仿宋" w:eastAsia="仿宋"/>
          <w:b/>
          <w:color w:val="000000"/>
          <w:sz w:val="28"/>
          <w:szCs w:val="28"/>
        </w:rPr>
        <w:t>（六）投标保证金</w:t>
      </w:r>
    </w:p>
    <w:p>
      <w:pPr>
        <w:tabs>
          <w:tab w:val="left" w:pos="525"/>
        </w:tabs>
        <w:snapToGrid w:val="0"/>
        <w:spacing w:line="460" w:lineRule="exact"/>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1、</w:t>
      </w:r>
      <w:r>
        <w:rPr>
          <w:rFonts w:ascii="仿宋" w:hAnsi="仿宋" w:eastAsia="仿宋"/>
          <w:b/>
          <w:color w:val="000000"/>
          <w:sz w:val="28"/>
          <w:szCs w:val="28"/>
        </w:rPr>
        <w:t>投标</w:t>
      </w:r>
      <w:r>
        <w:rPr>
          <w:rFonts w:hint="eastAsia" w:ascii="仿宋" w:hAnsi="仿宋" w:eastAsia="仿宋"/>
          <w:b/>
          <w:color w:val="000000"/>
          <w:sz w:val="28"/>
          <w:szCs w:val="28"/>
        </w:rPr>
        <w:t>人需按招标文件要求的金额、时间向</w:t>
      </w:r>
      <w:r>
        <w:rPr>
          <w:rFonts w:ascii="仿宋" w:hAnsi="仿宋" w:eastAsia="仿宋"/>
          <w:b/>
          <w:color w:val="000000"/>
          <w:sz w:val="28"/>
          <w:szCs w:val="28"/>
        </w:rPr>
        <w:t>招标方</w:t>
      </w:r>
      <w:r>
        <w:rPr>
          <w:rFonts w:hint="eastAsia" w:ascii="仿宋" w:hAnsi="仿宋" w:eastAsia="仿宋"/>
          <w:b/>
          <w:color w:val="000000"/>
          <w:sz w:val="28"/>
          <w:szCs w:val="28"/>
        </w:rPr>
        <w:t>递交投标保证金。</w:t>
      </w:r>
    </w:p>
    <w:p>
      <w:pPr>
        <w:tabs>
          <w:tab w:val="left" w:pos="525"/>
        </w:tabs>
        <w:snapToGrid w:val="0"/>
        <w:spacing w:line="460" w:lineRule="exact"/>
        <w:ind w:firstLine="562" w:firstLineChars="200"/>
        <w:jc w:val="left"/>
        <w:rPr>
          <w:rFonts w:ascii="仿宋" w:hAnsi="仿宋" w:eastAsia="仿宋"/>
          <w:b/>
          <w:color w:val="000000"/>
          <w:sz w:val="28"/>
          <w:szCs w:val="28"/>
          <w:u w:val="single"/>
        </w:rPr>
      </w:pPr>
      <w:r>
        <w:rPr>
          <w:rFonts w:hint="eastAsia" w:ascii="仿宋" w:hAnsi="仿宋" w:eastAsia="仿宋"/>
          <w:b/>
          <w:color w:val="000000"/>
          <w:sz w:val="28"/>
          <w:szCs w:val="28"/>
        </w:rPr>
        <w:t>2、</w:t>
      </w:r>
      <w:r>
        <w:rPr>
          <w:rFonts w:hint="eastAsia" w:ascii="仿宋" w:hAnsi="仿宋" w:eastAsia="仿宋"/>
          <w:b/>
          <w:bCs/>
          <w:color w:val="000000"/>
          <w:sz w:val="28"/>
          <w:szCs w:val="28"/>
        </w:rPr>
        <w:t>投标保证金金额（人民币）：</w:t>
      </w:r>
      <w:r>
        <w:rPr>
          <w:rFonts w:hint="eastAsia" w:ascii="仿宋" w:hAnsi="仿宋" w:eastAsia="仿宋"/>
          <w:color w:val="000000"/>
          <w:sz w:val="28"/>
          <w:szCs w:val="28"/>
          <w:u w:val="single"/>
          <w:lang w:val="en-US" w:eastAsia="zh-CN"/>
        </w:rPr>
        <w:t>每个标项交纳投标保证金5万元</w:t>
      </w:r>
      <w:r>
        <w:rPr>
          <w:rFonts w:hint="eastAsia" w:ascii="仿宋" w:hAnsi="仿宋" w:eastAsia="仿宋"/>
          <w:color w:val="000000"/>
          <w:sz w:val="28"/>
          <w:szCs w:val="28"/>
          <w:u w:val="single"/>
        </w:rPr>
        <w:t>。</w:t>
      </w:r>
      <w:r>
        <w:rPr>
          <w:rFonts w:hint="eastAsia" w:ascii="仿宋" w:hAnsi="仿宋" w:eastAsia="仿宋"/>
          <w:b/>
          <w:color w:val="000000"/>
          <w:sz w:val="28"/>
          <w:szCs w:val="28"/>
        </w:rPr>
        <w:t xml:space="preserve">   </w:t>
      </w:r>
    </w:p>
    <w:p>
      <w:pPr>
        <w:tabs>
          <w:tab w:val="left" w:pos="525"/>
        </w:tabs>
        <w:snapToGrid w:val="0"/>
        <w:spacing w:line="460" w:lineRule="exact"/>
        <w:ind w:firstLine="562" w:firstLineChars="200"/>
        <w:jc w:val="left"/>
        <w:rPr>
          <w:rFonts w:ascii="仿宋" w:hAnsi="仿宋" w:eastAsia="仿宋"/>
          <w:b/>
          <w:bCs/>
          <w:color w:val="000000"/>
          <w:sz w:val="28"/>
          <w:szCs w:val="28"/>
          <w:u w:val="single"/>
        </w:rPr>
      </w:pPr>
      <w:r>
        <w:rPr>
          <w:rFonts w:hint="eastAsia" w:ascii="仿宋" w:hAnsi="仿宋" w:eastAsia="仿宋"/>
          <w:b/>
          <w:color w:val="000000"/>
          <w:sz w:val="28"/>
          <w:szCs w:val="28"/>
        </w:rPr>
        <w:t>3、 投标保证金可采用支票、银行汇票、银行保函或汇款的方式，</w:t>
      </w:r>
      <w:r>
        <w:rPr>
          <w:rFonts w:hint="eastAsia" w:ascii="仿宋" w:hAnsi="仿宋" w:eastAsia="仿宋"/>
          <w:b/>
          <w:bCs/>
          <w:color w:val="000000"/>
          <w:sz w:val="28"/>
          <w:szCs w:val="28"/>
          <w:u w:val="single"/>
        </w:rPr>
        <w:t>招标方不接受现金形式的投标保证金。</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收款单位：国家体育总局体育器材装备中心</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开 户 行：工行北京体育馆路支行</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银行账号：0200008109089053553</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人的投标保证金为支票、银行汇票、银行保函形式的，须在开标时间前交到招标方；投标保证金为汇款形式的，须在开标前汇往上述指定帐户，并在递交投标文件时提供汇款单复印件。银行保函有效期需比投标有效期长28天。</w:t>
      </w:r>
    </w:p>
    <w:p>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4、未按前述各款要求提交投标保证金的投标将视为无效投标。</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color w:val="000000"/>
          <w:sz w:val="28"/>
          <w:szCs w:val="28"/>
        </w:rPr>
        <w:t>5、投标人递交投标文件时需提供投标人全称、开户行、银行帐号等银行信息</w:t>
      </w:r>
      <w:r>
        <w:rPr>
          <w:rFonts w:hint="eastAsia" w:ascii="仿宋" w:hAnsi="仿宋" w:eastAsia="仿宋"/>
          <w:b/>
          <w:color w:val="000000"/>
          <w:sz w:val="28"/>
          <w:szCs w:val="28"/>
          <w:lang w:eastAsia="zh-CN"/>
        </w:rPr>
        <w:t>，</w:t>
      </w:r>
      <w:r>
        <w:rPr>
          <w:rFonts w:hint="eastAsia" w:ascii="仿宋" w:hAnsi="仿宋" w:eastAsia="仿宋"/>
          <w:b/>
          <w:color w:val="000000"/>
          <w:sz w:val="28"/>
          <w:szCs w:val="28"/>
        </w:rPr>
        <w:t xml:space="preserve"> 并加盖投标人公章，以便招标方退还投标保证金</w:t>
      </w:r>
      <w:r>
        <w:rPr>
          <w:rFonts w:ascii="仿宋" w:hAnsi="仿宋" w:eastAsia="仿宋"/>
          <w:b/>
          <w:bCs/>
          <w:color w:val="000000"/>
          <w:sz w:val="28"/>
          <w:szCs w:val="28"/>
        </w:rPr>
        <w:t>。</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hAnsi="仿宋" w:eastAsia="仿宋"/>
          <w:b/>
          <w:bCs/>
          <w:color w:val="000000"/>
          <w:sz w:val="28"/>
          <w:szCs w:val="28"/>
        </w:rPr>
        <w:t>。</w:t>
      </w:r>
    </w:p>
    <w:p>
      <w:pPr>
        <w:tabs>
          <w:tab w:val="left" w:pos="525"/>
        </w:tabs>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8、投标人有下列情形之一的，投标保证金将不予退还：</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（1）投标人在投标截止时间后撤回投标文件的；</w:t>
      </w:r>
    </w:p>
    <w:p>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（2）投标人在投标过程中弄虚作假，提供虚假材料的；</w:t>
      </w:r>
    </w:p>
    <w:p>
      <w:pPr>
        <w:snapToGrid w:val="0"/>
        <w:spacing w:line="4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（3）中标人无正当理由不与采购人签订合同的；</w:t>
      </w:r>
    </w:p>
    <w:p>
      <w:pPr>
        <w:snapToGrid w:val="0"/>
        <w:spacing w:line="460" w:lineRule="exact"/>
        <w:ind w:firstLine="548" w:firstLineChars="196"/>
        <w:rPr>
          <w:rFonts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bCs/>
          <w:color w:val="000000"/>
          <w:sz w:val="28"/>
          <w:szCs w:val="28"/>
        </w:rPr>
        <w:t>将中标项目转让给他人或者在投标文件中未说明且未经招标采购单位同意，将中标项目分包给他人的；</w:t>
      </w:r>
    </w:p>
    <w:p>
      <w:pPr>
        <w:snapToGrid w:val="0"/>
        <w:spacing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sz w:val="28"/>
          <w:szCs w:val="28"/>
        </w:rPr>
        <w:t>（5）其他严重扰乱招投标程序的；</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（七）串通投标认定</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6、不同投标人的投标保证金从同一单位或者个人的账户转出。</w:t>
      </w:r>
    </w:p>
    <w:p>
      <w:pPr>
        <w:snapToGrid w:val="0"/>
        <w:spacing w:line="460" w:lineRule="exact"/>
        <w:ind w:firstLine="416" w:firstLineChars="148"/>
        <w:jc w:val="left"/>
        <w:outlineLvl w:val="1"/>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（八）投标无效的情形</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、未按规定交纳投标保证金的；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2、投标方未能提供合格的资格文件、投标有效期不足的；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投标人被列入失信被执行人、重大税收违法案件当事人名单、政府采购严重违法失信行为记录名单的；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4、投标文件未按招标文件要求签署、盖章的；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5、与招标文件有重大偏离、未满足实质性指标的投标文件；</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、资质文件、技术及商务文件中出现投标价格信息的、投标报价超出招标文件中规定的预算金额或者最高限价的；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标项以赠送方式投标的、对一个标项提供两个投标方案或两个报价的；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10、投标人不接受报价文件中修正后的报价的；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11、未按本章“二、投标文件的编制”第五点投标报价要求报价的；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12、投标文件含有采购人不能接受的附加条件的；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13、投标人被视为串通投标的；</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14、不符合法律、法规和本招标文件规定的其他实质性要求的</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b/>
          <w:bCs/>
          <w:color w:val="FF0000"/>
          <w:kern w:val="0"/>
          <w:sz w:val="28"/>
          <w:szCs w:val="28"/>
          <w:lang w:val="en-US" w:eastAsia="zh-CN"/>
        </w:rPr>
        <w:t>参与KJ2023-01采购项目且入围的供应商，在供货期内发现兴奋剂问题的供应商，由采购人提供名单</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pStyle w:val="33"/>
        <w:snapToGrid w:val="0"/>
        <w:spacing w:before="156" w:after="156" w:line="460" w:lineRule="exact"/>
        <w:ind w:left="760" w:leftChars="228" w:hanging="281" w:hangingChars="1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（九）错误修正</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投标文件报价出现前后不一致的，除招标文件另有规定外，按照下列规定修正：</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（一）投标文件中报价明细表内容与投标文件中相应内容不一致的，以报价明细表为准；</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（二）大写金额和小写金额不一致的，以大写金额为准；</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（三）单价金额小数点或者百分比有明显错位的，以报价明细表的总价为准，并修改单价；</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（四）总价金额与按单价汇总金额不一致的，以单价金额计算结果为准。</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同时出现两种以上不一致的，按照前款规定的顺序修正。修正后的报价经投标人加盖公章，或者由法定代表人或其授权的代表签字确认后产生约束力，投标人不确认的，其投标无效。</w:t>
      </w:r>
    </w:p>
    <w:p>
      <w:pPr>
        <w:pStyle w:val="33"/>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三、组织开、评标程序及评标委员会的评审程序</w:t>
      </w:r>
    </w:p>
    <w:p>
      <w:pPr>
        <w:pStyle w:val="33"/>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（一）组织开标程序</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1.开标形式：</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2.开标程序：</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（2）电子唱标。投标文件解密结束，各投标供应商报价均在“政采云”平台远程不见面开标大厅展示；</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（3）签署电子《政府采购活动现场确认声明书》。通过邮件形式</w:t>
      </w:r>
      <w:r>
        <w:rPr>
          <w:rFonts w:hint="eastAsia" w:ascii="仿宋" w:hAnsi="仿宋" w:eastAsia="仿宋"/>
          <w:bCs/>
          <w:color w:val="000000"/>
          <w:sz w:val="28"/>
          <w:szCs w:val="28"/>
          <w:lang w:eastAsia="zh-CN"/>
        </w:rPr>
        <w:t>（</w:t>
      </w:r>
      <w:r>
        <w:rPr>
          <w:rFonts w:hint="eastAsia" w:ascii="仿宋" w:hAnsi="仿宋" w:eastAsia="仿宋"/>
          <w:bCs/>
          <w:color w:val="000000"/>
          <w:sz w:val="28"/>
          <w:szCs w:val="28"/>
          <w:lang w:val="en-US" w:eastAsia="zh-CN"/>
        </w:rPr>
        <w:t>发送至zbzxcgc@126.com</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在远程不见面开标大厅发送各投标人签署电子《政府采购活动现场确认声明书》。</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（4）开标过程由采购代理机构如实记录，并电子留痕，由参加电子开标的各投标人代表对电子开标记录在开标记录公布后15分钟内进行当场校核及勘误，并线上确认，未确认的视同认可开标结果。</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（6）开标结束。</w:t>
      </w:r>
    </w:p>
    <w:p>
      <w:pPr>
        <w:pStyle w:val="33"/>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特别说明：如遇“政采云”平台电子化开标或评审程序调整的，按调整后执行。</w:t>
      </w:r>
    </w:p>
    <w:p>
      <w:pPr>
        <w:pStyle w:val="33"/>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1、按规定统一收缴、保存评标现场评审人员的通讯工具。</w:t>
      </w:r>
    </w:p>
    <w:p>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2、介绍评审现场的人员情况，宣布评审工作纪律，告知评审人员应当回避情形；组织推选评标委员会组长。</w:t>
      </w:r>
    </w:p>
    <w:p>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3、宣读提交投标文件的供应商名单，组织评标委员会各位成员签订《政府采购评审人员廉洁自律承诺书》。</w:t>
      </w:r>
    </w:p>
    <w:p>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4、采购人可以在评标前说明项目背景和采购需求，说明内容不得含有歧视性、倾向性意见，不得超出招标文件所述范围。说明应当提交书面材料，并随采购文件一并存档。</w:t>
      </w:r>
    </w:p>
    <w:p>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6、采购人、招标方将依法对投标人资格文件进行审查并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对投标人“信用中国”网站（www.creditchina.gov.cn）、中国政府采购网（www.ccgp.gov.cn）信用记录情况进行核实，资格不符合的，应视为未通过资格初审。</w:t>
      </w:r>
    </w:p>
    <w:p>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8、做好评审现场相关记录，协助评标委员会组长做好评审报告起草、有关内容电脑文字录入等工作，并要求评标委员会各成员签字确认。</w:t>
      </w:r>
    </w:p>
    <w:p>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9、评审结束后，招标方应对评标委员会各成员的专业水平、职业道德、遵纪守法等情况进行评价；同时按规定向评审专家发放评审费，并交还评审人员的通讯工具。</w:t>
      </w:r>
    </w:p>
    <w:p>
      <w:pPr>
        <w:pStyle w:val="33"/>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如发现分值汇总计算错误、分项评分超出评分标准范围、客观评分不一致以及存在评分畸高、畸低情形的，应由相关人员当场改正或作出说明；拒不改正又不作说明的，如实记载后存入项目档案资料。</w:t>
      </w:r>
    </w:p>
    <w:p>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pPr>
        <w:pStyle w:val="33"/>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四、评审原则</w:t>
      </w:r>
    </w:p>
    <w:p>
      <w:pPr>
        <w:pStyle w:val="33"/>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2、评审专家因回避、临时缺席或健康原因等特殊情况不能继续参加评审工作的，应按规定更换评审专家</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4、财政部令第87号《政府采购货物和服务招标投标管理办法》</w:t>
      </w:r>
      <w:r>
        <w:rPr>
          <w:rFonts w:hint="eastAsia" w:ascii="仿宋" w:hAnsi="仿宋" w:eastAsia="仿宋"/>
          <w:bCs/>
          <w:color w:val="000000" w:themeColor="text1"/>
          <w:sz w:val="28"/>
          <w:szCs w:val="28"/>
          <w14:textFill>
            <w14:solidFill>
              <w14:schemeClr w14:val="tx1"/>
            </w14:solidFill>
          </w14:textFill>
        </w:rPr>
        <w:t>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3"/>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pStyle w:val="33"/>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pPr>
        <w:snapToGrid w:val="0"/>
        <w:spacing w:before="156" w:beforeLines="50" w:after="156" w:afterLines="50" w:line="460" w:lineRule="exact"/>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lang w:val="en-US" w:eastAsia="zh-CN"/>
          <w14:textFill>
            <w14:solidFill>
              <w14:schemeClr w14:val="tx1"/>
            </w14:solidFill>
          </w14:textFill>
        </w:rPr>
        <w:t>1、确定第一阶段入围供应商的评审方法：价格优先法，对满足采购需求且响应报价不超过最高限制单价的供应商，按照响应报价由低到高排序，淘汰比例不低于20%，且至少淘汰一家供应商的原则，选择入围供应商数量上限为每标项各三家。</w:t>
      </w:r>
    </w:p>
    <w:p>
      <w:pPr>
        <w:snapToGrid w:val="0"/>
        <w:spacing w:before="156" w:beforeLines="50" w:after="156" w:afterLines="50" w:line="460" w:lineRule="exact"/>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确定第二阶段成交供应商的方式：直接选定（采购人依据入围产品价格、质量以及服务便利性、用户评价等因素，从第一阶段入围供应商中直接选定），若采购人选定采购进口肉类产品，则须按《政府采购进口产品管理办法》（财库〔2007〕119号）的相关要求获得财政部门的核准。</w:t>
      </w:r>
    </w:p>
    <w:p>
      <w:pPr>
        <w:pStyle w:val="33"/>
        <w:snapToGrid w:val="0"/>
        <w:spacing w:before="156" w:after="156" w:line="460" w:lineRule="exact"/>
        <w:ind w:firstLine="602" w:firstLineChars="20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将被扣罚投标保证金并取消中标资格。</w:t>
      </w:r>
    </w:p>
    <w:p>
      <w:pPr>
        <w:snapToGrid w:val="0"/>
        <w:spacing w:line="460" w:lineRule="exact"/>
        <w:ind w:firstLine="562" w:firstLineChars="200"/>
        <w:rPr>
          <w:rFonts w:hint="eastAsia" w:ascii="仿宋" w:hAnsi="仿宋" w:eastAsia="仿宋"/>
          <w:b/>
          <w:bCs/>
          <w:color w:val="000000" w:themeColor="text1"/>
          <w:sz w:val="28"/>
          <w:szCs w:val="28"/>
          <w:lang w:val="en-US" w:eastAsia="zh-CN"/>
          <w14:textFill>
            <w14:solidFill>
              <w14:schemeClr w14:val="tx1"/>
            </w14:solidFill>
          </w14:textFill>
        </w:rPr>
      </w:pPr>
      <w:r>
        <w:rPr>
          <w:rFonts w:hint="eastAsia" w:ascii="仿宋" w:hAnsi="仿宋" w:eastAsia="仿宋"/>
          <w:b/>
          <w:bCs/>
          <w:color w:val="000000" w:themeColor="text1"/>
          <w:sz w:val="28"/>
          <w:szCs w:val="28"/>
          <w:lang w:val="en-US" w:eastAsia="zh-CN"/>
          <w14:textFill>
            <w14:solidFill>
              <w14:schemeClr w14:val="tx1"/>
            </w14:solidFill>
          </w14:textFill>
        </w:rPr>
        <w:t>3、入围供应商清退和补充规则：供货期间如发现兴奋剂检测异常情况，随即封存有关产品，停止合同履行，供应商需配合征集人进行兴奋剂问题溯源，征集人将视溯源、整改情况作出退货、暂停入围资格、取消入围资格以及三个周期（不含本次）不得参与同一类别采购项目等处罚决定，并保留追责追偿权利；入围供应商无正当理由拒绝承接《供货合同》三次，则被取消入围资格，解除协议，予以清退，且该供应商自解除协议日起，三个周期（不含本次）不得参与同一类别项目采购项目。</w:t>
      </w:r>
    </w:p>
    <w:p>
      <w:pPr>
        <w:snapToGrid w:val="0"/>
        <w:spacing w:line="460" w:lineRule="exact"/>
        <w:ind w:firstLine="562" w:firstLineChars="200"/>
        <w:rPr>
          <w:rFonts w:hint="eastAsia" w:ascii="仿宋" w:hAnsi="仿宋" w:eastAsia="仿宋"/>
          <w:b/>
          <w:bCs/>
          <w:color w:val="000000" w:themeColor="text1"/>
          <w:sz w:val="28"/>
          <w:szCs w:val="28"/>
          <w:lang w:val="en-US" w:eastAsia="zh-CN"/>
          <w14:textFill>
            <w14:solidFill>
              <w14:schemeClr w14:val="tx1"/>
            </w14:solidFill>
          </w14:textFill>
        </w:rPr>
      </w:pPr>
      <w:r>
        <w:rPr>
          <w:rFonts w:hint="eastAsia" w:ascii="仿宋" w:hAnsi="仿宋" w:eastAsia="仿宋"/>
          <w:b/>
          <w:bCs/>
          <w:color w:val="000000" w:themeColor="text1"/>
          <w:sz w:val="28"/>
          <w:szCs w:val="28"/>
          <w:lang w:val="en-US" w:eastAsia="zh-CN"/>
          <w14:textFill>
            <w14:solidFill>
              <w14:schemeClr w14:val="tx1"/>
            </w14:solidFill>
          </w14:textFill>
        </w:rPr>
        <w:t>4、本次采购按照封闭式框架协议的相关要求执行，除剩余入围供应商不足入围供应商总数70%且影响框架协议执行的情形外，征集人不再补充征集供应商。</w:t>
      </w:r>
    </w:p>
    <w:p>
      <w:pPr>
        <w:pStyle w:val="33"/>
        <w:snapToGrid w:val="0"/>
        <w:spacing w:before="156" w:after="156" w:line="240" w:lineRule="auto"/>
        <w:ind w:firstLine="600" w:firstLineChars="200"/>
        <w:rPr>
          <w:rFonts w:ascii="仿宋_GB2312" w:hAnsi="仿宋" w:eastAsia="仿宋_GB2312"/>
          <w:color w:val="000000" w:themeColor="text1"/>
          <w:sz w:val="30"/>
          <w:szCs w:val="30"/>
          <w14:textFill>
            <w14:solidFill>
              <w14:schemeClr w14:val="tx1"/>
            </w14:solidFill>
          </w14:textFill>
        </w:rPr>
      </w:pPr>
    </w:p>
    <w:p>
      <w:pPr>
        <w:pStyle w:val="33"/>
        <w:spacing w:before="156" w:after="156" w:line="360" w:lineRule="auto"/>
        <w:ind w:firstLine="1807" w:firstLineChars="500"/>
        <w:jc w:val="both"/>
        <w:outlineLvl w:val="0"/>
        <w:rPr>
          <w:rFonts w:hAnsi="宋体"/>
          <w:b/>
          <w:color w:val="000000" w:themeColor="text1"/>
          <w:sz w:val="36"/>
          <w:szCs w:val="36"/>
          <w14:textFill>
            <w14:solidFill>
              <w14:schemeClr w14:val="tx1"/>
            </w14:solidFill>
          </w14:textFill>
        </w:rPr>
      </w:pPr>
      <w:bookmarkStart w:id="10" w:name="_Toc51935129"/>
      <w:r>
        <w:rPr>
          <w:rFonts w:hint="eastAsia" w:hAnsi="宋体"/>
          <w:b/>
          <w:color w:val="000000" w:themeColor="text1"/>
          <w:sz w:val="36"/>
          <w:szCs w:val="36"/>
          <w14:textFill>
            <w14:solidFill>
              <w14:schemeClr w14:val="tx1"/>
            </w14:solidFill>
          </w14:textFill>
        </w:rPr>
        <w:t>第三章  评标办法及评</w:t>
      </w:r>
      <w:r>
        <w:rPr>
          <w:rFonts w:hint="eastAsia" w:hAnsi="宋体"/>
          <w:b/>
          <w:color w:val="000000" w:themeColor="text1"/>
          <w:sz w:val="36"/>
          <w:szCs w:val="36"/>
          <w:lang w:val="en-US" w:eastAsia="zh-CN"/>
          <w14:textFill>
            <w14:solidFill>
              <w14:schemeClr w14:val="tx1"/>
            </w14:solidFill>
          </w14:textFill>
        </w:rPr>
        <w:t>审</w:t>
      </w:r>
      <w:r>
        <w:rPr>
          <w:rFonts w:hint="eastAsia" w:hAnsi="宋体"/>
          <w:b/>
          <w:color w:val="000000" w:themeColor="text1"/>
          <w:sz w:val="36"/>
          <w:szCs w:val="36"/>
          <w14:textFill>
            <w14:solidFill>
              <w14:schemeClr w14:val="tx1"/>
            </w14:solidFill>
          </w14:textFill>
        </w:rPr>
        <w:t>标准</w:t>
      </w:r>
      <w:bookmarkEnd w:id="10"/>
    </w:p>
    <w:p>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pPr>
        <w:spacing w:before="156" w:beforeLines="50" w:after="156" w:afterLines="50" w:line="460" w:lineRule="exact"/>
        <w:ind w:firstLine="600" w:firstLineChars="200"/>
        <w:rPr>
          <w:rFonts w:hint="default"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本次评标采用</w:t>
      </w:r>
      <w:r>
        <w:rPr>
          <w:rFonts w:hint="eastAsia" w:ascii="仿宋" w:hAnsi="仿宋" w:eastAsia="仿宋"/>
          <w:color w:val="000000" w:themeColor="text1"/>
          <w:sz w:val="30"/>
          <w:szCs w:val="30"/>
          <w:lang w:val="en-US" w:eastAsia="zh-CN"/>
          <w14:textFill>
            <w14:solidFill>
              <w14:schemeClr w14:val="tx1"/>
            </w14:solidFill>
          </w14:textFill>
        </w:rPr>
        <w:t>价格优先法，对满足采购需求且响应报价不超过最高限制单价的投标人，按照响应报价从低到高排序，确定入围供应商，选择入围供应商数量上限为每标项不超过3个。</w:t>
      </w:r>
    </w:p>
    <w:p>
      <w:pPr>
        <w:spacing w:before="156" w:beforeLines="50" w:after="156" w:afterLines="50" w:line="460" w:lineRule="exact"/>
        <w:ind w:firstLine="600" w:firstLineChars="200"/>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2、确定入围供应商时，提交响应文件和符合资格条件、实质性要求的供应商应当均不少于2家，否则此标项采购失败。</w:t>
      </w:r>
    </w:p>
    <w:p>
      <w:pPr>
        <w:spacing w:before="156" w:beforeLines="50" w:after="156" w:afterLines="50" w:line="460" w:lineRule="exact"/>
        <w:ind w:firstLine="600" w:firstLineChars="200"/>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3、依据《政府采购框架协议采购方式管理暂行办法》（财政部令第110号）第二十七条，每个标项的淘汰比例不低于20%，且至少淘汰一家供应商。</w:t>
      </w:r>
    </w:p>
    <w:p>
      <w:pPr>
        <w:spacing w:before="156" w:beforeLines="50" w:after="156" w:afterLines="50" w:line="460" w:lineRule="exact"/>
        <w:ind w:firstLine="590" w:firstLineChars="196"/>
        <w:rPr>
          <w:rFonts w:hint="eastAsia" w:ascii="仿宋" w:hAnsi="仿宋" w:eastAsia="仿宋"/>
          <w:b/>
          <w:bCs w:val="0"/>
          <w:color w:val="000000" w:themeColor="text1"/>
          <w:sz w:val="30"/>
          <w:szCs w:val="30"/>
          <w:lang w:val="en-US" w:eastAsia="zh-CN"/>
          <w14:textFill>
            <w14:solidFill>
              <w14:schemeClr w14:val="tx1"/>
            </w14:solidFill>
          </w14:textFill>
        </w:rPr>
      </w:pPr>
      <w:r>
        <w:rPr>
          <w:rFonts w:hint="eastAsia" w:ascii="仿宋" w:hAnsi="仿宋" w:eastAsia="仿宋"/>
          <w:b/>
          <w:bCs w:val="0"/>
          <w:color w:val="000000" w:themeColor="text1"/>
          <w:sz w:val="30"/>
          <w:szCs w:val="30"/>
          <w:lang w:val="en-US" w:eastAsia="zh-CN"/>
          <w14:textFill>
            <w14:solidFill>
              <w14:schemeClr w14:val="tx1"/>
            </w14:solidFill>
          </w14:textFill>
        </w:rPr>
        <w:t>二、评审程序</w:t>
      </w:r>
    </w:p>
    <w:p>
      <w:pPr>
        <w:spacing w:before="156" w:beforeLines="50" w:after="156" w:afterLines="50" w:line="460" w:lineRule="exact"/>
        <w:ind w:firstLine="602" w:firstLineChars="200"/>
        <w:rPr>
          <w:rFonts w:hint="eastAsia" w:ascii="仿宋" w:hAnsi="仿宋" w:eastAsia="仿宋"/>
          <w:b/>
          <w:bCs w:val="0"/>
          <w:color w:val="000000" w:themeColor="text1"/>
          <w:sz w:val="30"/>
          <w:szCs w:val="30"/>
          <w:lang w:val="en-US" w:eastAsia="zh-CN"/>
          <w14:textFill>
            <w14:solidFill>
              <w14:schemeClr w14:val="tx1"/>
            </w14:solidFill>
          </w14:textFill>
        </w:rPr>
      </w:pPr>
      <w:r>
        <w:rPr>
          <w:rFonts w:hint="eastAsia" w:ascii="仿宋" w:hAnsi="仿宋" w:eastAsia="仿宋"/>
          <w:b/>
          <w:bCs w:val="0"/>
          <w:color w:val="000000" w:themeColor="text1"/>
          <w:sz w:val="30"/>
          <w:szCs w:val="30"/>
          <w:lang w:val="en-US" w:eastAsia="zh-CN"/>
          <w14:textFill>
            <w14:solidFill>
              <w14:schemeClr w14:val="tx1"/>
            </w14:solidFill>
          </w14:textFill>
        </w:rPr>
        <w:t>1、由采购人及招标方对投标人资格进行审查，通过审查的进入下一阶段符合性审查；</w:t>
      </w:r>
    </w:p>
    <w:p>
      <w:pPr>
        <w:spacing w:before="156" w:beforeLines="50" w:after="156" w:afterLines="50" w:line="460" w:lineRule="exact"/>
        <w:ind w:firstLine="602" w:firstLineChars="200"/>
        <w:rPr>
          <w:rFonts w:hint="default" w:ascii="仿宋" w:hAnsi="仿宋" w:eastAsia="仿宋"/>
          <w:b/>
          <w:bCs w:val="0"/>
          <w:color w:val="000000" w:themeColor="text1"/>
          <w:sz w:val="30"/>
          <w:szCs w:val="30"/>
          <w:lang w:val="en-US" w:eastAsia="zh-CN"/>
          <w14:textFill>
            <w14:solidFill>
              <w14:schemeClr w14:val="tx1"/>
            </w14:solidFill>
          </w14:textFill>
        </w:rPr>
      </w:pPr>
      <w:r>
        <w:rPr>
          <w:rFonts w:hint="eastAsia" w:ascii="仿宋" w:hAnsi="仿宋" w:eastAsia="仿宋"/>
          <w:b/>
          <w:bCs w:val="0"/>
          <w:color w:val="000000" w:themeColor="text1"/>
          <w:sz w:val="30"/>
          <w:szCs w:val="30"/>
          <w:lang w:val="en-US" w:eastAsia="zh-CN"/>
          <w14:textFill>
            <w14:solidFill>
              <w14:schemeClr w14:val="tx1"/>
            </w14:solidFill>
          </w14:textFill>
        </w:rPr>
        <w:t>2、由评标委员会对投标人递交的投标文件进行符合性审查，通过审查的进入下一阶段报价审核及排序；</w:t>
      </w:r>
    </w:p>
    <w:p>
      <w:pPr>
        <w:spacing w:before="156" w:beforeLines="50" w:after="156" w:afterLines="50" w:line="460" w:lineRule="exact"/>
        <w:ind w:firstLine="602" w:firstLineChars="200"/>
        <w:rPr>
          <w:rFonts w:hint="eastAsia" w:ascii="仿宋" w:hAnsi="仿宋" w:eastAsia="仿宋"/>
          <w:b/>
          <w:bCs w:val="0"/>
          <w:color w:val="000000" w:themeColor="text1"/>
          <w:sz w:val="30"/>
          <w:szCs w:val="30"/>
          <w:lang w:val="en-US" w:eastAsia="zh-CN"/>
          <w14:textFill>
            <w14:solidFill>
              <w14:schemeClr w14:val="tx1"/>
            </w14:solidFill>
          </w14:textFill>
        </w:rPr>
      </w:pPr>
      <w:r>
        <w:rPr>
          <w:rFonts w:hint="eastAsia" w:ascii="仿宋" w:hAnsi="仿宋" w:eastAsia="仿宋"/>
          <w:b/>
          <w:bCs w:val="0"/>
          <w:color w:val="000000" w:themeColor="text1"/>
          <w:sz w:val="30"/>
          <w:szCs w:val="30"/>
          <w:lang w:val="en-US" w:eastAsia="zh-CN"/>
          <w14:textFill>
            <w14:solidFill>
              <w14:schemeClr w14:val="tx1"/>
            </w14:solidFill>
          </w14:textFill>
        </w:rPr>
        <w:t>3、评标委员会推荐中标候选人的原则如下：</w:t>
      </w:r>
    </w:p>
    <w:p>
      <w:pPr>
        <w:spacing w:before="156" w:beforeLines="50" w:after="156" w:afterLines="50" w:line="460" w:lineRule="exact"/>
        <w:ind w:firstLine="602" w:firstLineChars="200"/>
        <w:rPr>
          <w:rFonts w:hint="eastAsia" w:ascii="仿宋" w:hAnsi="仿宋" w:eastAsia="仿宋"/>
          <w:b/>
          <w:bCs w:val="0"/>
          <w:color w:val="000000" w:themeColor="text1"/>
          <w:sz w:val="30"/>
          <w:szCs w:val="30"/>
          <w:lang w:val="en-US" w:eastAsia="zh-CN"/>
          <w14:textFill>
            <w14:solidFill>
              <w14:schemeClr w14:val="tx1"/>
            </w14:solidFill>
          </w14:textFill>
        </w:rPr>
      </w:pPr>
      <w:r>
        <w:rPr>
          <w:rFonts w:hint="eastAsia" w:ascii="仿宋" w:hAnsi="仿宋" w:eastAsia="仿宋"/>
          <w:b/>
          <w:bCs w:val="0"/>
          <w:color w:val="000000" w:themeColor="text1"/>
          <w:sz w:val="30"/>
          <w:szCs w:val="30"/>
          <w:lang w:val="en-US" w:eastAsia="zh-CN"/>
          <w14:textFill>
            <w14:solidFill>
              <w14:schemeClr w14:val="tx1"/>
            </w14:solidFill>
          </w14:textFill>
        </w:rPr>
        <w:t>每标项通过资格审查及符合性审查的投标人数量若为1家，采购失败；</w:t>
      </w:r>
    </w:p>
    <w:p>
      <w:pPr>
        <w:spacing w:before="156" w:beforeLines="50" w:after="156" w:afterLines="50" w:line="460" w:lineRule="exact"/>
        <w:ind w:firstLine="602" w:firstLineChars="200"/>
        <w:rPr>
          <w:rFonts w:hint="eastAsia" w:ascii="仿宋" w:hAnsi="仿宋" w:eastAsia="仿宋"/>
          <w:b/>
          <w:bCs w:val="0"/>
          <w:color w:val="000000" w:themeColor="text1"/>
          <w:sz w:val="30"/>
          <w:szCs w:val="30"/>
          <w:lang w:val="en-US" w:eastAsia="zh-CN"/>
          <w14:textFill>
            <w14:solidFill>
              <w14:schemeClr w14:val="tx1"/>
            </w14:solidFill>
          </w14:textFill>
        </w:rPr>
      </w:pPr>
      <w:r>
        <w:rPr>
          <w:rFonts w:hint="eastAsia" w:ascii="仿宋" w:hAnsi="仿宋" w:eastAsia="仿宋"/>
          <w:b/>
          <w:bCs w:val="0"/>
          <w:color w:val="000000" w:themeColor="text1"/>
          <w:sz w:val="30"/>
          <w:szCs w:val="30"/>
          <w:lang w:val="en-US" w:eastAsia="zh-CN"/>
          <w14:textFill>
            <w14:solidFill>
              <w14:schemeClr w14:val="tx1"/>
            </w14:solidFill>
          </w14:textFill>
        </w:rPr>
        <w:t>每标项通过资格审查及符合性审查的投标人数量若为2家，则按响应报价由低到高排序，选择1家；</w:t>
      </w:r>
    </w:p>
    <w:p>
      <w:pPr>
        <w:spacing w:before="156" w:beforeLines="50" w:after="156" w:afterLines="50" w:line="460" w:lineRule="exact"/>
        <w:ind w:firstLine="602" w:firstLineChars="200"/>
        <w:rPr>
          <w:rFonts w:hint="eastAsia" w:ascii="仿宋" w:hAnsi="仿宋" w:eastAsia="仿宋"/>
          <w:b/>
          <w:bCs w:val="0"/>
          <w:color w:val="000000" w:themeColor="text1"/>
          <w:sz w:val="30"/>
          <w:szCs w:val="30"/>
          <w:lang w:val="en-US" w:eastAsia="zh-CN"/>
          <w14:textFill>
            <w14:solidFill>
              <w14:schemeClr w14:val="tx1"/>
            </w14:solidFill>
          </w14:textFill>
        </w:rPr>
      </w:pPr>
      <w:r>
        <w:rPr>
          <w:rFonts w:hint="eastAsia" w:ascii="仿宋" w:hAnsi="仿宋" w:eastAsia="仿宋"/>
          <w:b/>
          <w:bCs w:val="0"/>
          <w:color w:val="000000" w:themeColor="text1"/>
          <w:sz w:val="30"/>
          <w:szCs w:val="30"/>
          <w:lang w:val="en-US" w:eastAsia="zh-CN"/>
          <w14:textFill>
            <w14:solidFill>
              <w14:schemeClr w14:val="tx1"/>
            </w14:solidFill>
          </w14:textFill>
        </w:rPr>
        <w:t>每标项通过资格审查及符合性审查的投标人数量若为3家，则按响应报价由低到高排序，选择2家；</w:t>
      </w:r>
    </w:p>
    <w:p>
      <w:pPr>
        <w:spacing w:before="156" w:beforeLines="50" w:after="156" w:afterLines="50" w:line="460" w:lineRule="exact"/>
        <w:ind w:firstLine="602" w:firstLineChars="200"/>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b/>
          <w:bCs w:val="0"/>
          <w:color w:val="000000" w:themeColor="text1"/>
          <w:sz w:val="30"/>
          <w:szCs w:val="30"/>
          <w:lang w:val="en-US" w:eastAsia="zh-CN"/>
          <w14:textFill>
            <w14:solidFill>
              <w14:schemeClr w14:val="tx1"/>
            </w14:solidFill>
          </w14:textFill>
        </w:rPr>
        <w:t>每标项通过资格审查及符合性审查的投标人数量若为4家及以上，则按响应报价由低到高排序，选择3家。</w:t>
      </w:r>
    </w:p>
    <w:p>
      <w:pPr>
        <w:spacing w:before="156" w:beforeLines="50" w:after="156" w:afterLines="50" w:line="460" w:lineRule="exact"/>
        <w:ind w:firstLine="600" w:firstLineChars="200"/>
        <w:rPr>
          <w:rFonts w:hint="eastAsia" w:ascii="仿宋" w:hAnsi="仿宋" w:eastAsia="仿宋"/>
          <w:color w:val="000000" w:themeColor="text1"/>
          <w:sz w:val="30"/>
          <w:szCs w:val="30"/>
          <w:lang w:val="en-US" w:eastAsia="zh-CN"/>
          <w14:textFill>
            <w14:solidFill>
              <w14:schemeClr w14:val="tx1"/>
            </w14:solidFill>
          </w14:textFill>
        </w:rPr>
      </w:pPr>
    </w:p>
    <w:p>
      <w:pPr>
        <w:spacing w:before="156" w:beforeLines="50" w:after="156" w:afterLines="50" w:line="460" w:lineRule="exact"/>
        <w:ind w:firstLine="600" w:firstLineChars="200"/>
        <w:rPr>
          <w:rFonts w:hint="default" w:ascii="仿宋" w:hAnsi="仿宋" w:eastAsia="仿宋"/>
          <w:color w:val="000000" w:themeColor="text1"/>
          <w:sz w:val="30"/>
          <w:szCs w:val="30"/>
          <w:lang w:val="en-US" w:eastAsia="zh-CN"/>
          <w14:textFill>
            <w14:solidFill>
              <w14:schemeClr w14:val="tx1"/>
            </w14:solidFill>
          </w14:textFill>
        </w:rPr>
      </w:pPr>
    </w:p>
    <w:p>
      <w:pPr>
        <w:spacing w:before="156" w:beforeLines="50" w:after="156" w:afterLines="50" w:line="320" w:lineRule="exact"/>
        <w:jc w:val="center"/>
        <w:rPr>
          <w:rFonts w:hint="eastAsia" w:hAnsi="宋体"/>
          <w:b/>
          <w:color w:val="000000" w:themeColor="text1"/>
          <w:sz w:val="36"/>
          <w:szCs w:val="36"/>
          <w14:textFill>
            <w14:solidFill>
              <w14:schemeClr w14:val="tx1"/>
            </w14:solidFill>
          </w14:textFill>
        </w:rPr>
      </w:pPr>
      <w:bookmarkStart w:id="11" w:name="_Toc51935130"/>
      <w:bookmarkStart w:id="12" w:name="_Toc51935132"/>
      <w:bookmarkStart w:id="13" w:name="_Toc51935131"/>
      <w:r>
        <w:rPr>
          <w:rFonts w:hint="eastAsia" w:hAnsi="宋体"/>
          <w:b/>
          <w:color w:val="000000" w:themeColor="text1"/>
          <w:sz w:val="36"/>
          <w:szCs w:val="36"/>
          <w14:textFill>
            <w14:solidFill>
              <w14:schemeClr w14:val="tx1"/>
            </w14:solidFill>
          </w14:textFill>
        </w:rPr>
        <w:t>第四章招标需求</w:t>
      </w:r>
      <w:bookmarkEnd w:id="11"/>
    </w:p>
    <w:p>
      <w:pPr>
        <w:spacing w:before="156" w:beforeLines="50" w:after="156" w:afterLines="50" w:line="320" w:lineRule="exact"/>
        <w:jc w:val="center"/>
        <w:rPr>
          <w:rFonts w:hint="eastAsia" w:hAnsi="宋体" w:eastAsia="宋体"/>
          <w:b/>
          <w:color w:val="000000" w:themeColor="text1"/>
          <w:sz w:val="36"/>
          <w:szCs w:val="36"/>
          <w:lang w:val="en-US" w:eastAsia="zh-CN"/>
          <w14:textFill>
            <w14:solidFill>
              <w14:schemeClr w14:val="tx1"/>
            </w14:solidFill>
          </w14:textFill>
        </w:rPr>
      </w:pPr>
    </w:p>
    <w:p>
      <w:pPr>
        <w:spacing w:before="156" w:beforeLines="50" w:after="156" w:afterLines="50" w:line="320" w:lineRule="exact"/>
        <w:jc w:val="center"/>
        <w:rPr>
          <w:rFonts w:hint="eastAsia" w:hAnsi="宋体"/>
          <w:b/>
          <w:color w:val="000000" w:themeColor="text1"/>
          <w:sz w:val="36"/>
          <w:szCs w:val="36"/>
          <w14:textFill>
            <w14:solidFill>
              <w14:schemeClr w14:val="tx1"/>
            </w14:solidFill>
          </w14:textFill>
        </w:rPr>
      </w:pPr>
    </w:p>
    <w:p>
      <w:pPr>
        <w:keepNext w:val="0"/>
        <w:keepLines w:val="0"/>
        <w:pageBreakBefore w:val="0"/>
        <w:widowControl w:val="0"/>
        <w:numPr>
          <w:ilvl w:val="0"/>
          <w:numId w:val="32"/>
        </w:numPr>
        <w:kinsoku/>
        <w:wordWrap/>
        <w:overflowPunct/>
        <w:topLinePunct w:val="0"/>
        <w:autoSpaceDE/>
        <w:autoSpaceDN/>
        <w:bidi w:val="0"/>
        <w:adjustRightInd/>
        <w:snapToGrid w:val="0"/>
        <w:spacing w:line="360" w:lineRule="auto"/>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项目基本情况</w:t>
      </w:r>
    </w:p>
    <w:p>
      <w:pPr>
        <w:snapToGrid w:val="0"/>
        <w:spacing w:line="360" w:lineRule="auto"/>
        <w:ind w:left="2880" w:hanging="2880" w:hangingChars="900"/>
        <w:jc w:val="left"/>
        <w:rPr>
          <w:rFonts w:hint="eastAsia" w:ascii="仿宋" w:hAnsi="仿宋" w:eastAsia="仿宋" w:cs="仿宋"/>
          <w:sz w:val="32"/>
          <w:szCs w:val="32"/>
        </w:rPr>
      </w:pPr>
      <w:r>
        <w:rPr>
          <w:rFonts w:hint="eastAsia" w:ascii="仿宋" w:hAnsi="仿宋" w:eastAsia="仿宋" w:cs="仿宋"/>
          <w:color w:val="000000"/>
          <w:sz w:val="32"/>
          <w:szCs w:val="32"/>
          <w:lang w:val="en-US" w:eastAsia="zh-CN"/>
        </w:rPr>
        <w:t xml:space="preserve">    采购项目名称：</w:t>
      </w:r>
      <w:r>
        <w:rPr>
          <w:rFonts w:hint="eastAsia" w:ascii="仿宋" w:hAnsi="仿宋" w:eastAsia="仿宋" w:cs="仿宋"/>
          <w:sz w:val="32"/>
          <w:szCs w:val="32"/>
        </w:rPr>
        <w:t>国家体育总局</w:t>
      </w:r>
      <w:r>
        <w:rPr>
          <w:rFonts w:hint="eastAsia" w:ascii="仿宋" w:hAnsi="仿宋" w:eastAsia="仿宋" w:cs="仿宋"/>
          <w:sz w:val="32"/>
          <w:szCs w:val="32"/>
          <w:lang w:val="en-US" w:eastAsia="zh-CN"/>
        </w:rPr>
        <w:t>2024-2025年度</w:t>
      </w:r>
      <w:r>
        <w:rPr>
          <w:rFonts w:hint="eastAsia" w:ascii="仿宋" w:hAnsi="仿宋" w:eastAsia="仿宋" w:cs="仿宋"/>
          <w:sz w:val="32"/>
          <w:szCs w:val="32"/>
        </w:rPr>
        <w:t>国家队肉类食材</w:t>
      </w:r>
      <w:r>
        <w:rPr>
          <w:rFonts w:hint="eastAsia" w:ascii="仿宋" w:hAnsi="仿宋" w:eastAsia="仿宋" w:cs="仿宋"/>
          <w:sz w:val="32"/>
          <w:szCs w:val="32"/>
          <w:lang w:eastAsia="zh-CN"/>
        </w:rPr>
        <w:t>框架协议</w:t>
      </w:r>
      <w:r>
        <w:rPr>
          <w:rFonts w:hint="eastAsia" w:ascii="仿宋" w:hAnsi="仿宋" w:eastAsia="仿宋" w:cs="仿宋"/>
          <w:sz w:val="32"/>
          <w:szCs w:val="32"/>
        </w:rPr>
        <w:t>采购</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2878" w:leftChars="304" w:hanging="2240" w:hangingChars="7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项目编号：KJ2024-01</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采购方式：封闭式框架协议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框架协议期限：一年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项目分包：标项1</w:t>
      </w:r>
      <w:r>
        <w:rPr>
          <w:rFonts w:hint="eastAsia" w:ascii="仿宋" w:hAnsi="仿宋" w:eastAsia="仿宋" w:cs="仿宋"/>
          <w:color w:val="000000"/>
          <w:sz w:val="32"/>
          <w:szCs w:val="32"/>
        </w:rPr>
        <w:t>：猪肉</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标项2</w:t>
      </w:r>
      <w:r>
        <w:rPr>
          <w:rFonts w:hint="eastAsia" w:ascii="仿宋" w:hAnsi="仿宋" w:eastAsia="仿宋" w:cs="仿宋"/>
          <w:color w:val="000000"/>
          <w:sz w:val="32"/>
          <w:szCs w:val="32"/>
        </w:rPr>
        <w:t>：牛肉</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标项3</w:t>
      </w:r>
      <w:r>
        <w:rPr>
          <w:rFonts w:hint="eastAsia" w:ascii="仿宋" w:hAnsi="仿宋" w:eastAsia="仿宋" w:cs="仿宋"/>
          <w:color w:val="000000"/>
          <w:sz w:val="32"/>
          <w:szCs w:val="32"/>
        </w:rPr>
        <w:t>：羊肉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采购人：包括但不限于国家体育总局直属训练基地，具体有冬季运动管理中心、国家体育总局训练局、自行车击剑运动管理中心、国家奥林匹克体育中心、北京体育大学、射击射箭运动管理中心、秦皇岛训练基地、登山运动管理中心（怀柔登山基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最高限价：根据http://www.xinfadi.com.cn/新发地网站公示的“平均价”定价，投标人结合自身情况综合考虑后，确定投标报价浮动比例，浮动比例最高不得超过上浮15%。</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确定第一阶段入围供应商的评审方法：价格优先法，对满足采购需求且响应报价不超过最高限制单价的供应商，按照响应报价由低到高排序，选择入围供应商数量上限为每标项各三家。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确定第二阶段成交供应商的方式：直接选定（采购人依据入围产品价格、质量以及服务便利性、用户评价等因素，从第一阶段入围供应商中直接选定），若采购人选定采购进口肉类产品，则须按《政府采购进口产品管理办法》（财库〔2007〕119号）的相关要求获得财政部门的核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支付方式：因本项目非一次性采购，结算方式以入围供应商和采购人签订的采购合同为准，按实际采购量结算。</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1.采购人根据http://www.xinfadi.com.cn/新发地网站公示的“平均价”定价，投标人结合自身情况综合考虑后，确定投标报价浮动比例，浮动比例最高不得超过上浮15%。即配送价=新发地平均价+（新发地平均价× 浮动比例）。（例：若投标人报价浮动比例为 10.3%。 以牛柳为例，若新发地网站公示平均价为 80 元/kg，则投标人的牛柳配送价为：80+（80× 10.3%） =88.24元/kg）。</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北京新发地农产品批发市场未公布相应产品价格的，以采购人指定大型商超（家乐福、 沃尔玛、 世纪华联、物美或美廉美等） 公布价格为基准。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2.报价方式须为唯一，不得出现区间报价或多个报价。</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3.浮动比例在合同执行期为固定不变值。</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4.价格经双方确认后，无论市场价格怎样变化，当日配送价格将不予调整。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5.供应商报价应包含按招标文件要求提供货物及服务并送至采购人指定地点所需的全部费用（包括但不限于因投标、缔约、供货、检测、保险、税费、售后等经营过程所发生的全部费用）。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入围供应商清退和补充规则：供货期间如发现兴奋剂检测异常情况，随即封存有关产品，停止合同履行，供应商需配合征集人进行兴奋剂问题溯源，征集人将视溯源、整改情况作出退货、暂停入围资格、取消入围资格以及三个周期（不含本次）不得参与同一类别采购项目等处罚决定，并保留追责追偿权利；入围供应商无正当理由拒绝承接《供货合同》三次，则被取消入围资格，解除协议，予以清退，且该供应商自解除协议日起，三个周期（不含本次）不得参与同一类别项目采购项目。除剩余入围供应商不足入围供应商总数70%且影响框架协议执行的情形外，征集人不再补充征集供应商。</w:t>
      </w:r>
    </w:p>
    <w:p>
      <w:pPr>
        <w:keepNext w:val="0"/>
        <w:keepLines w:val="0"/>
        <w:pageBreakBefore w:val="0"/>
        <w:widowControl w:val="0"/>
        <w:numPr>
          <w:ilvl w:val="0"/>
          <w:numId w:val="32"/>
        </w:numPr>
        <w:kinsoku/>
        <w:wordWrap/>
        <w:overflowPunct/>
        <w:topLinePunct w:val="0"/>
        <w:autoSpaceDE/>
        <w:autoSpaceDN/>
        <w:bidi w:val="0"/>
        <w:adjustRightInd/>
        <w:snapToGrid w:val="0"/>
        <w:spacing w:line="360" w:lineRule="auto"/>
        <w:ind w:firstLine="640" w:firstLineChars="200"/>
        <w:jc w:val="left"/>
        <w:textAlignment w:val="auto"/>
        <w:rPr>
          <w:rFonts w:hint="default" w:ascii="黑体" w:hAnsi="黑体" w:eastAsia="黑体" w:cs="黑体"/>
          <w:b w:val="0"/>
          <w:bCs w:val="0"/>
          <w:color w:val="FF0000"/>
          <w:sz w:val="32"/>
          <w:szCs w:val="32"/>
          <w:lang w:val="en-US" w:eastAsia="zh-CN"/>
        </w:rPr>
      </w:pPr>
      <w:r>
        <w:rPr>
          <w:rFonts w:hint="eastAsia" w:ascii="黑体" w:hAnsi="黑体" w:eastAsia="黑体" w:cs="黑体"/>
          <w:b w:val="0"/>
          <w:bCs w:val="0"/>
          <w:color w:val="000000"/>
          <w:sz w:val="32"/>
          <w:szCs w:val="32"/>
          <w:lang w:val="en-US" w:eastAsia="zh-CN"/>
        </w:rPr>
        <w:t>采购需求</w:t>
      </w:r>
      <w:r>
        <w:rPr>
          <w:rFonts w:hint="eastAsia" w:ascii="黑体" w:hAnsi="黑体" w:eastAsia="黑体" w:cs="黑体"/>
          <w:b w:val="0"/>
          <w:bCs w:val="0"/>
          <w:color w:val="FF0000"/>
          <w:sz w:val="32"/>
          <w:szCs w:val="32"/>
          <w:lang w:val="en-US" w:eastAsia="zh-CN"/>
        </w:rPr>
        <w:t>（以下内容须逐项响应，有缺项则被视为未通过符合性审查，投标无效）</w:t>
      </w:r>
    </w:p>
    <w:p>
      <w:pPr>
        <w:spacing w:line="360" w:lineRule="auto"/>
        <w:ind w:firstLine="640" w:firstLineChars="200"/>
        <w:rPr>
          <w:rFonts w:hint="eastAsia" w:ascii="楷体" w:hAnsi="楷体" w:eastAsia="楷体" w:cs="Times New Roman"/>
          <w:b w:val="0"/>
          <w:bCs/>
          <w:color w:val="000000"/>
          <w:kern w:val="36"/>
          <w:sz w:val="32"/>
          <w:szCs w:val="32"/>
          <w:lang w:val="en-US" w:eastAsia="zh-CN" w:bidi="ar-SA"/>
        </w:rPr>
      </w:pPr>
      <w:r>
        <w:rPr>
          <w:rFonts w:hint="eastAsia" w:ascii="楷体" w:hAnsi="楷体" w:eastAsia="楷体" w:cs="Times New Roman"/>
          <w:b w:val="0"/>
          <w:bCs/>
          <w:color w:val="000000"/>
          <w:kern w:val="36"/>
          <w:sz w:val="32"/>
          <w:szCs w:val="32"/>
          <w:lang w:val="en-US" w:eastAsia="zh-CN" w:bidi="ar-SA"/>
        </w:rPr>
        <w:t>（一）产品品类要求</w:t>
      </w:r>
    </w:p>
    <w:p>
      <w:pPr>
        <w:spacing w:line="360" w:lineRule="auto"/>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标项1：猪肉类食材</w:t>
      </w:r>
    </w:p>
    <w:tbl>
      <w:tblPr>
        <w:tblStyle w:val="60"/>
        <w:tblpPr w:leftFromText="180" w:rightFromText="180" w:vertAnchor="text" w:horzAnchor="margin" w:tblpY="242"/>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760"/>
        <w:gridCol w:w="805"/>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40"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类别</w:t>
            </w:r>
          </w:p>
        </w:tc>
        <w:tc>
          <w:tcPr>
            <w:tcW w:w="1760"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部位名称</w:t>
            </w:r>
          </w:p>
        </w:tc>
        <w:tc>
          <w:tcPr>
            <w:tcW w:w="805"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规格</w:t>
            </w:r>
          </w:p>
        </w:tc>
        <w:tc>
          <w:tcPr>
            <w:tcW w:w="6308"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0" w:type="dxa"/>
            <w:vMerge w:val="restart"/>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猪肉类</w:t>
            </w:r>
          </w:p>
        </w:tc>
        <w:tc>
          <w:tcPr>
            <w:tcW w:w="1760"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color w:val="000000"/>
                <w:sz w:val="28"/>
                <w:szCs w:val="28"/>
                <w:lang w:val="en-US" w:eastAsia="zh-CN"/>
              </w:rPr>
              <w:t>※</w:t>
            </w:r>
            <w:r>
              <w:rPr>
                <w:rFonts w:hint="eastAsia" w:ascii="仿宋" w:hAnsi="仿宋" w:eastAsia="仿宋" w:cs="仿宋"/>
                <w:b/>
                <w:bCs/>
                <w:color w:val="000000"/>
                <w:kern w:val="0"/>
                <w:sz w:val="28"/>
                <w:szCs w:val="28"/>
              </w:rPr>
              <w:t>五花肉</w:t>
            </w:r>
          </w:p>
        </w:tc>
        <w:tc>
          <w:tcPr>
            <w:tcW w:w="805"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08" w:type="dxa"/>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肉层厚度均匀，颜色呈正常鲜红状，表面有光泽有正常油脂分泌，触摸略感粘稠，按压有弹性，无发酸发臭气味，无腐坏变色现象。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0" w:type="dxa"/>
            <w:vMerge w:val="continue"/>
            <w:noWrap w:val="0"/>
            <w:vAlign w:val="center"/>
          </w:tcPr>
          <w:p>
            <w:pPr>
              <w:widowControl/>
              <w:jc w:val="left"/>
              <w:rPr>
                <w:rFonts w:hint="eastAsia" w:ascii="仿宋" w:hAnsi="仿宋" w:eastAsia="仿宋" w:cs="仿宋"/>
                <w:b/>
                <w:bCs/>
                <w:color w:val="000000"/>
                <w:kern w:val="0"/>
                <w:sz w:val="28"/>
                <w:szCs w:val="28"/>
              </w:rPr>
            </w:pPr>
          </w:p>
        </w:tc>
        <w:tc>
          <w:tcPr>
            <w:tcW w:w="1760"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color w:val="000000"/>
                <w:sz w:val="28"/>
                <w:szCs w:val="28"/>
                <w:lang w:val="en-US" w:eastAsia="zh-CN"/>
              </w:rPr>
              <w:t>※</w:t>
            </w:r>
            <w:r>
              <w:rPr>
                <w:rFonts w:hint="eastAsia" w:ascii="仿宋" w:hAnsi="仿宋" w:eastAsia="仿宋" w:cs="仿宋"/>
                <w:b/>
                <w:bCs/>
                <w:color w:val="000000"/>
                <w:kern w:val="0"/>
                <w:sz w:val="28"/>
                <w:szCs w:val="28"/>
              </w:rPr>
              <w:t>纯肋排</w:t>
            </w:r>
          </w:p>
        </w:tc>
        <w:tc>
          <w:tcPr>
            <w:tcW w:w="805"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08" w:type="dxa"/>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肉层厚度均匀，颜色呈正常鲜红状，表面有光泽有正常油脂分泌，触摸略感粘稠，按压有弹性，无发酸发臭气味，无腐坏变色现象。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0" w:type="dxa"/>
            <w:vMerge w:val="continue"/>
            <w:noWrap w:val="0"/>
            <w:vAlign w:val="center"/>
          </w:tcPr>
          <w:p>
            <w:pPr>
              <w:widowControl/>
              <w:jc w:val="left"/>
              <w:rPr>
                <w:rFonts w:hint="eastAsia" w:ascii="仿宋" w:hAnsi="仿宋" w:eastAsia="仿宋" w:cs="仿宋"/>
                <w:b/>
                <w:bCs/>
                <w:color w:val="000000"/>
                <w:kern w:val="0"/>
                <w:sz w:val="28"/>
                <w:szCs w:val="28"/>
              </w:rPr>
            </w:pPr>
          </w:p>
        </w:tc>
        <w:tc>
          <w:tcPr>
            <w:tcW w:w="1760"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前尖肉</w:t>
            </w:r>
          </w:p>
        </w:tc>
        <w:tc>
          <w:tcPr>
            <w:tcW w:w="805"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08" w:type="dxa"/>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颜色呈正常鲜红状，表面有光泽有正常油脂分泌，触摸略感粘稠，按压有弹性，无发酸发臭气味，无腐坏变色现象。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Merge w:val="continue"/>
            <w:noWrap w:val="0"/>
            <w:vAlign w:val="center"/>
          </w:tcPr>
          <w:p>
            <w:pPr>
              <w:widowControl/>
              <w:jc w:val="left"/>
              <w:rPr>
                <w:rFonts w:hint="eastAsia" w:ascii="仿宋" w:hAnsi="仿宋" w:eastAsia="仿宋" w:cs="仿宋"/>
                <w:b/>
                <w:bCs/>
                <w:color w:val="000000"/>
                <w:kern w:val="0"/>
                <w:sz w:val="28"/>
                <w:szCs w:val="28"/>
              </w:rPr>
            </w:pPr>
          </w:p>
        </w:tc>
        <w:tc>
          <w:tcPr>
            <w:tcW w:w="1760"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去皮后尖肉</w:t>
            </w:r>
          </w:p>
        </w:tc>
        <w:tc>
          <w:tcPr>
            <w:tcW w:w="805"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08" w:type="dxa"/>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颜色呈正常鲜红状，表面有光泽有正常油脂分泌，触摸略感粘稠，按压有弹性，无发酸发臭气味，无腐坏变色现象。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0" w:type="dxa"/>
            <w:vMerge w:val="continue"/>
            <w:noWrap w:val="0"/>
            <w:vAlign w:val="center"/>
          </w:tcPr>
          <w:p>
            <w:pPr>
              <w:widowControl/>
              <w:jc w:val="left"/>
              <w:rPr>
                <w:rFonts w:hint="eastAsia" w:ascii="仿宋" w:hAnsi="仿宋" w:eastAsia="仿宋" w:cs="仿宋"/>
                <w:b/>
                <w:bCs/>
                <w:color w:val="000000"/>
                <w:kern w:val="0"/>
                <w:sz w:val="28"/>
                <w:szCs w:val="28"/>
              </w:rPr>
            </w:pPr>
          </w:p>
        </w:tc>
        <w:tc>
          <w:tcPr>
            <w:tcW w:w="1760"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猪里脊</w:t>
            </w:r>
          </w:p>
        </w:tc>
        <w:tc>
          <w:tcPr>
            <w:tcW w:w="805"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08" w:type="dxa"/>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颜色呈正常鲜红状，表面有光泽有正常油脂分泌，触摸略感粘稠，按压有弹性，无发酸发臭气味，无腐坏变色现象。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0" w:type="dxa"/>
            <w:vMerge w:val="continue"/>
            <w:noWrap w:val="0"/>
            <w:vAlign w:val="center"/>
          </w:tcPr>
          <w:p>
            <w:pPr>
              <w:widowControl/>
              <w:jc w:val="left"/>
              <w:rPr>
                <w:rFonts w:hint="eastAsia" w:ascii="仿宋" w:hAnsi="仿宋" w:eastAsia="仿宋" w:cs="仿宋"/>
                <w:b/>
                <w:bCs/>
                <w:color w:val="000000"/>
                <w:kern w:val="0"/>
                <w:sz w:val="28"/>
                <w:szCs w:val="28"/>
              </w:rPr>
            </w:pPr>
          </w:p>
        </w:tc>
        <w:tc>
          <w:tcPr>
            <w:tcW w:w="1760"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猪头</w:t>
            </w:r>
          </w:p>
        </w:tc>
        <w:tc>
          <w:tcPr>
            <w:tcW w:w="805"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08" w:type="dxa"/>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猪头表皮，表面无毛，颜色为正常表皮颜色，不腐坏变质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0" w:type="dxa"/>
            <w:vMerge w:val="continue"/>
            <w:noWrap w:val="0"/>
            <w:vAlign w:val="center"/>
          </w:tcPr>
          <w:p>
            <w:pPr>
              <w:widowControl/>
              <w:jc w:val="left"/>
              <w:rPr>
                <w:rFonts w:hint="eastAsia" w:ascii="仿宋" w:hAnsi="仿宋" w:eastAsia="仿宋" w:cs="仿宋"/>
                <w:b/>
                <w:bCs/>
                <w:color w:val="000000"/>
                <w:kern w:val="0"/>
                <w:sz w:val="28"/>
                <w:szCs w:val="28"/>
              </w:rPr>
            </w:pPr>
          </w:p>
        </w:tc>
        <w:tc>
          <w:tcPr>
            <w:tcW w:w="1760"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鲜猪耳</w:t>
            </w:r>
          </w:p>
        </w:tc>
        <w:tc>
          <w:tcPr>
            <w:tcW w:w="805"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08" w:type="dxa"/>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表面无毛，颜色为正常表皮颜色，不腐坏变质，不发臭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0" w:type="dxa"/>
            <w:vMerge w:val="continue"/>
            <w:noWrap w:val="0"/>
            <w:vAlign w:val="center"/>
          </w:tcPr>
          <w:p>
            <w:pPr>
              <w:widowControl/>
              <w:jc w:val="left"/>
              <w:rPr>
                <w:rFonts w:hint="eastAsia" w:ascii="仿宋" w:hAnsi="仿宋" w:eastAsia="仿宋" w:cs="仿宋"/>
                <w:b/>
                <w:bCs/>
                <w:color w:val="000000"/>
                <w:kern w:val="0"/>
                <w:sz w:val="28"/>
                <w:szCs w:val="28"/>
              </w:rPr>
            </w:pPr>
          </w:p>
        </w:tc>
        <w:tc>
          <w:tcPr>
            <w:tcW w:w="1760"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猪前肘</w:t>
            </w:r>
          </w:p>
        </w:tc>
        <w:tc>
          <w:tcPr>
            <w:tcW w:w="805"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08" w:type="dxa"/>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表面无毛，颜色为正常表皮颜色，不腐坏变质，不发臭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0" w:type="dxa"/>
            <w:vMerge w:val="continue"/>
            <w:noWrap w:val="0"/>
            <w:vAlign w:val="center"/>
          </w:tcPr>
          <w:p>
            <w:pPr>
              <w:widowControl/>
              <w:jc w:val="left"/>
              <w:rPr>
                <w:rFonts w:hint="eastAsia" w:ascii="仿宋" w:hAnsi="仿宋" w:eastAsia="仿宋" w:cs="仿宋"/>
                <w:b/>
                <w:bCs/>
                <w:color w:val="000000"/>
                <w:kern w:val="0"/>
                <w:sz w:val="28"/>
                <w:szCs w:val="28"/>
              </w:rPr>
            </w:pPr>
          </w:p>
        </w:tc>
        <w:tc>
          <w:tcPr>
            <w:tcW w:w="1760"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猪后肘</w:t>
            </w:r>
          </w:p>
        </w:tc>
        <w:tc>
          <w:tcPr>
            <w:tcW w:w="805"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08" w:type="dxa"/>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表面无毛，颜色为正常表皮颜色，不腐坏变质，不发臭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0" w:type="dxa"/>
            <w:vMerge w:val="continue"/>
            <w:noWrap w:val="0"/>
            <w:vAlign w:val="center"/>
          </w:tcPr>
          <w:p>
            <w:pPr>
              <w:widowControl/>
              <w:jc w:val="left"/>
              <w:rPr>
                <w:rFonts w:hint="eastAsia" w:ascii="仿宋" w:hAnsi="仿宋" w:eastAsia="仿宋" w:cs="仿宋"/>
                <w:b/>
                <w:bCs/>
                <w:color w:val="000000"/>
                <w:kern w:val="0"/>
                <w:sz w:val="28"/>
                <w:szCs w:val="28"/>
              </w:rPr>
            </w:pPr>
          </w:p>
        </w:tc>
        <w:tc>
          <w:tcPr>
            <w:tcW w:w="1760"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前腿肉</w:t>
            </w:r>
          </w:p>
        </w:tc>
        <w:tc>
          <w:tcPr>
            <w:tcW w:w="805"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08" w:type="dxa"/>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颜色呈正常鲜红状，表面有光泽有正常油脂分泌，触摸略感粘稠，按压有弹性，无发酸发臭气味，无腐坏变色现象。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0" w:type="dxa"/>
            <w:vMerge w:val="continue"/>
            <w:noWrap w:val="0"/>
            <w:vAlign w:val="center"/>
          </w:tcPr>
          <w:p>
            <w:pPr>
              <w:widowControl/>
              <w:jc w:val="left"/>
              <w:rPr>
                <w:rFonts w:hint="eastAsia" w:ascii="仿宋" w:hAnsi="仿宋" w:eastAsia="仿宋" w:cs="仿宋"/>
                <w:b/>
                <w:bCs/>
                <w:color w:val="000000"/>
                <w:kern w:val="0"/>
                <w:sz w:val="28"/>
                <w:szCs w:val="28"/>
              </w:rPr>
            </w:pPr>
          </w:p>
        </w:tc>
        <w:tc>
          <w:tcPr>
            <w:tcW w:w="1760"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后腿肉</w:t>
            </w:r>
          </w:p>
        </w:tc>
        <w:tc>
          <w:tcPr>
            <w:tcW w:w="805"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08" w:type="dxa"/>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颜色呈正常鲜红状，表面有光泽有正常油脂分泌，触摸略感粘稠，按压有弹性，无发酸发臭气味，无腐坏变色现象。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0" w:type="dxa"/>
            <w:vMerge w:val="continue"/>
            <w:noWrap w:val="0"/>
            <w:vAlign w:val="center"/>
          </w:tcPr>
          <w:p>
            <w:pPr>
              <w:widowControl/>
              <w:jc w:val="left"/>
              <w:rPr>
                <w:rFonts w:hint="eastAsia" w:ascii="仿宋" w:hAnsi="仿宋" w:eastAsia="仿宋" w:cs="仿宋"/>
                <w:b/>
                <w:bCs/>
                <w:color w:val="000000"/>
                <w:kern w:val="0"/>
                <w:sz w:val="28"/>
                <w:szCs w:val="28"/>
              </w:rPr>
            </w:pPr>
          </w:p>
        </w:tc>
        <w:tc>
          <w:tcPr>
            <w:tcW w:w="1760"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猪尾</w:t>
            </w:r>
          </w:p>
        </w:tc>
        <w:tc>
          <w:tcPr>
            <w:tcW w:w="805"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08" w:type="dxa"/>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表面无毛，颜色为正常表皮颜色，不腐坏变质，不发臭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0" w:type="dxa"/>
            <w:vMerge w:val="continue"/>
            <w:noWrap w:val="0"/>
            <w:vAlign w:val="center"/>
          </w:tcPr>
          <w:p>
            <w:pPr>
              <w:widowControl/>
              <w:jc w:val="left"/>
              <w:rPr>
                <w:rFonts w:hint="eastAsia" w:ascii="仿宋" w:hAnsi="仿宋" w:eastAsia="仿宋" w:cs="仿宋"/>
                <w:b/>
                <w:bCs/>
                <w:color w:val="000000"/>
                <w:kern w:val="0"/>
                <w:sz w:val="28"/>
                <w:szCs w:val="28"/>
              </w:rPr>
            </w:pPr>
          </w:p>
        </w:tc>
        <w:tc>
          <w:tcPr>
            <w:tcW w:w="1760"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肉棒骨</w:t>
            </w:r>
          </w:p>
        </w:tc>
        <w:tc>
          <w:tcPr>
            <w:tcW w:w="805"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08" w:type="dxa"/>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骨中带骨髓，略带肉，颜色呈正常鲜红状，无发酸发臭气味，无腐坏变色现象。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0" w:type="dxa"/>
            <w:vMerge w:val="continue"/>
            <w:noWrap w:val="0"/>
            <w:vAlign w:val="center"/>
          </w:tcPr>
          <w:p>
            <w:pPr>
              <w:widowControl/>
              <w:jc w:val="left"/>
              <w:rPr>
                <w:rFonts w:hint="eastAsia" w:ascii="仿宋" w:hAnsi="仿宋" w:eastAsia="仿宋" w:cs="仿宋"/>
                <w:b/>
                <w:bCs/>
                <w:color w:val="000000"/>
                <w:kern w:val="0"/>
                <w:sz w:val="28"/>
                <w:szCs w:val="28"/>
              </w:rPr>
            </w:pPr>
          </w:p>
        </w:tc>
        <w:tc>
          <w:tcPr>
            <w:tcW w:w="1760"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鲜前蹄</w:t>
            </w:r>
          </w:p>
        </w:tc>
        <w:tc>
          <w:tcPr>
            <w:tcW w:w="805"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08" w:type="dxa"/>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表面无毛，颜色为正常表皮颜色，不腐坏变质，不发臭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0" w:type="dxa"/>
            <w:vMerge w:val="continue"/>
            <w:noWrap w:val="0"/>
            <w:vAlign w:val="center"/>
          </w:tcPr>
          <w:p>
            <w:pPr>
              <w:widowControl/>
              <w:jc w:val="left"/>
              <w:rPr>
                <w:rFonts w:hint="eastAsia" w:ascii="仿宋" w:hAnsi="仿宋" w:eastAsia="仿宋" w:cs="仿宋"/>
                <w:b/>
                <w:bCs/>
                <w:color w:val="000000"/>
                <w:kern w:val="0"/>
                <w:sz w:val="28"/>
                <w:szCs w:val="28"/>
              </w:rPr>
            </w:pPr>
          </w:p>
        </w:tc>
        <w:tc>
          <w:tcPr>
            <w:tcW w:w="1760"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口条</w:t>
            </w:r>
          </w:p>
        </w:tc>
        <w:tc>
          <w:tcPr>
            <w:tcW w:w="805"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08" w:type="dxa"/>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无异块和肿块，舌体柔软有弹性，无异味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0" w:type="dxa"/>
            <w:vMerge w:val="continue"/>
            <w:noWrap w:val="0"/>
            <w:vAlign w:val="center"/>
          </w:tcPr>
          <w:p>
            <w:pPr>
              <w:widowControl/>
              <w:jc w:val="left"/>
              <w:rPr>
                <w:rFonts w:hint="eastAsia" w:ascii="仿宋" w:hAnsi="仿宋" w:eastAsia="仿宋" w:cs="仿宋"/>
                <w:b/>
                <w:bCs/>
                <w:color w:val="000000"/>
                <w:kern w:val="0"/>
                <w:sz w:val="28"/>
                <w:szCs w:val="28"/>
              </w:rPr>
            </w:pPr>
          </w:p>
        </w:tc>
        <w:tc>
          <w:tcPr>
            <w:tcW w:w="1760"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猪黄喉</w:t>
            </w:r>
          </w:p>
        </w:tc>
        <w:tc>
          <w:tcPr>
            <w:tcW w:w="805"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08" w:type="dxa"/>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无发酸发臭气味，无腐坏变色现象。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0" w:type="dxa"/>
            <w:vMerge w:val="continue"/>
            <w:noWrap w:val="0"/>
            <w:vAlign w:val="center"/>
          </w:tcPr>
          <w:p>
            <w:pPr>
              <w:widowControl/>
              <w:jc w:val="left"/>
              <w:rPr>
                <w:rFonts w:hint="eastAsia" w:ascii="仿宋" w:hAnsi="仿宋" w:eastAsia="仿宋" w:cs="仿宋"/>
                <w:b/>
                <w:bCs/>
                <w:color w:val="000000"/>
                <w:kern w:val="0"/>
                <w:sz w:val="28"/>
                <w:szCs w:val="28"/>
              </w:rPr>
            </w:pPr>
          </w:p>
        </w:tc>
        <w:tc>
          <w:tcPr>
            <w:tcW w:w="1760"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猪肝</w:t>
            </w:r>
          </w:p>
        </w:tc>
        <w:tc>
          <w:tcPr>
            <w:tcW w:w="805"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08" w:type="dxa"/>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表面有自然皱纹，不发臭，不发黑，颜色正常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0" w:type="dxa"/>
            <w:vMerge w:val="continue"/>
            <w:noWrap w:val="0"/>
            <w:vAlign w:val="center"/>
          </w:tcPr>
          <w:p>
            <w:pPr>
              <w:widowControl/>
              <w:jc w:val="left"/>
              <w:rPr>
                <w:rFonts w:hint="eastAsia" w:ascii="仿宋" w:hAnsi="仿宋" w:eastAsia="仿宋" w:cs="仿宋"/>
                <w:b/>
                <w:bCs/>
                <w:color w:val="000000"/>
                <w:kern w:val="0"/>
                <w:sz w:val="28"/>
                <w:szCs w:val="28"/>
              </w:rPr>
            </w:pPr>
          </w:p>
        </w:tc>
        <w:tc>
          <w:tcPr>
            <w:tcW w:w="1760"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肥肠</w:t>
            </w:r>
          </w:p>
        </w:tc>
        <w:tc>
          <w:tcPr>
            <w:tcW w:w="805"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08" w:type="dxa"/>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肠内掏空，中无杂物，肠壁含油，不腐坏变质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0" w:type="dxa"/>
            <w:vMerge w:val="continue"/>
            <w:noWrap w:val="0"/>
            <w:vAlign w:val="center"/>
          </w:tcPr>
          <w:p>
            <w:pPr>
              <w:widowControl/>
              <w:jc w:val="left"/>
              <w:rPr>
                <w:rFonts w:hint="eastAsia" w:ascii="仿宋" w:hAnsi="仿宋" w:eastAsia="仿宋" w:cs="仿宋"/>
                <w:b/>
                <w:bCs/>
                <w:color w:val="000000"/>
                <w:kern w:val="0"/>
                <w:sz w:val="28"/>
                <w:szCs w:val="28"/>
              </w:rPr>
            </w:pPr>
          </w:p>
        </w:tc>
        <w:tc>
          <w:tcPr>
            <w:tcW w:w="1760"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猪油</w:t>
            </w:r>
          </w:p>
        </w:tc>
        <w:tc>
          <w:tcPr>
            <w:tcW w:w="805" w:type="dxa"/>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08" w:type="dxa"/>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表面有光泽有正常油脂分泌，触摸略感粘稠，按压有弹性无发酸发臭气味，无腐坏变色现象。</w:t>
            </w:r>
          </w:p>
        </w:tc>
      </w:tr>
    </w:tbl>
    <w:p>
      <w:pPr>
        <w:pStyle w:val="816"/>
        <w:ind w:firstLine="0" w:firstLineChars="0"/>
        <w:rPr>
          <w:rFonts w:hint="eastAsia" w:ascii="仿宋" w:hAnsi="仿宋" w:eastAsia="仿宋" w:cs="仿宋"/>
          <w:color w:val="000000"/>
          <w:sz w:val="32"/>
          <w:szCs w:val="32"/>
        </w:rPr>
      </w:pPr>
    </w:p>
    <w:p>
      <w:pPr>
        <w:widowControl/>
        <w:spacing w:line="360" w:lineRule="auto"/>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标项2：牛肉类食材</w:t>
      </w:r>
    </w:p>
    <w:tbl>
      <w:tblPr>
        <w:tblStyle w:val="60"/>
        <w:tblW w:w="9489" w:type="dxa"/>
        <w:tblInd w:w="3" w:type="dxa"/>
        <w:tblLayout w:type="fixed"/>
        <w:tblCellMar>
          <w:top w:w="0" w:type="dxa"/>
          <w:left w:w="108" w:type="dxa"/>
          <w:bottom w:w="0" w:type="dxa"/>
          <w:right w:w="108" w:type="dxa"/>
        </w:tblCellMar>
      </w:tblPr>
      <w:tblGrid>
        <w:gridCol w:w="614"/>
        <w:gridCol w:w="1795"/>
        <w:gridCol w:w="761"/>
        <w:gridCol w:w="6319"/>
      </w:tblGrid>
      <w:tr>
        <w:tblPrEx>
          <w:tblCellMar>
            <w:top w:w="0" w:type="dxa"/>
            <w:left w:w="108" w:type="dxa"/>
            <w:bottom w:w="0" w:type="dxa"/>
            <w:right w:w="108" w:type="dxa"/>
          </w:tblCellMar>
        </w:tblPrEx>
        <w:trPr>
          <w:trHeight w:val="519" w:hRule="atLeast"/>
        </w:trPr>
        <w:tc>
          <w:tcPr>
            <w:tcW w:w="6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类别</w:t>
            </w:r>
          </w:p>
        </w:tc>
        <w:tc>
          <w:tcPr>
            <w:tcW w:w="17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部位名称</w:t>
            </w:r>
          </w:p>
        </w:tc>
        <w:tc>
          <w:tcPr>
            <w:tcW w:w="7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规格</w:t>
            </w:r>
          </w:p>
        </w:tc>
        <w:tc>
          <w:tcPr>
            <w:tcW w:w="63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要求</w:t>
            </w:r>
          </w:p>
        </w:tc>
      </w:tr>
      <w:tr>
        <w:tblPrEx>
          <w:tblCellMar>
            <w:top w:w="0" w:type="dxa"/>
            <w:left w:w="108" w:type="dxa"/>
            <w:bottom w:w="0" w:type="dxa"/>
            <w:right w:w="108" w:type="dxa"/>
          </w:tblCellMar>
        </w:tblPrEx>
        <w:trPr>
          <w:trHeight w:val="519" w:hRule="atLeast"/>
        </w:trPr>
        <w:tc>
          <w:tcPr>
            <w:tcW w:w="61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en-US" w:eastAsia="zh-CN"/>
              </w:rPr>
              <w:t>鲜</w:t>
            </w:r>
            <w:r>
              <w:rPr>
                <w:rFonts w:hint="eastAsia" w:ascii="仿宋" w:hAnsi="仿宋" w:eastAsia="仿宋" w:cs="仿宋"/>
                <w:b/>
                <w:bCs/>
                <w:color w:val="000000"/>
                <w:kern w:val="0"/>
                <w:sz w:val="28"/>
                <w:szCs w:val="28"/>
              </w:rPr>
              <w:t>牛肉</w:t>
            </w:r>
          </w:p>
        </w:tc>
        <w:tc>
          <w:tcPr>
            <w:tcW w:w="17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牛柳</w:t>
            </w:r>
            <w:r>
              <w:rPr>
                <w:rFonts w:hint="eastAsia" w:ascii="仿宋" w:hAnsi="仿宋" w:eastAsia="仿宋" w:cs="仿宋"/>
                <w:b/>
                <w:bCs/>
                <w:color w:val="000000"/>
                <w:kern w:val="0"/>
                <w:sz w:val="28"/>
                <w:szCs w:val="28"/>
              </w:rPr>
              <w:br w:type="textWrapping"/>
            </w:r>
            <w:r>
              <w:rPr>
                <w:rFonts w:hint="eastAsia" w:ascii="仿宋" w:hAnsi="仿宋" w:eastAsia="仿宋" w:cs="仿宋"/>
                <w:b/>
                <w:bCs/>
                <w:color w:val="000000"/>
                <w:kern w:val="0"/>
                <w:sz w:val="28"/>
                <w:szCs w:val="28"/>
              </w:rPr>
              <w:t>（牛里脊）</w:t>
            </w:r>
          </w:p>
        </w:tc>
        <w:tc>
          <w:tcPr>
            <w:tcW w:w="7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9"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肉质细嫩，颜色呈正常鲜红状，表面有光泽有正常油脂分泌，触摸略感粘稠，按压有弹性无发酸发臭气味，无腐坏变色现象</w:t>
            </w:r>
          </w:p>
        </w:tc>
      </w:tr>
      <w:tr>
        <w:tblPrEx>
          <w:tblCellMar>
            <w:top w:w="0" w:type="dxa"/>
            <w:left w:w="108" w:type="dxa"/>
            <w:bottom w:w="0" w:type="dxa"/>
            <w:right w:w="108" w:type="dxa"/>
          </w:tblCellMar>
        </w:tblPrEx>
        <w:trPr>
          <w:trHeight w:val="519" w:hRule="atLeast"/>
        </w:trPr>
        <w:tc>
          <w:tcPr>
            <w:tcW w:w="61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color w:val="000000"/>
                <w:sz w:val="28"/>
                <w:szCs w:val="28"/>
                <w:lang w:val="en-US" w:eastAsia="zh-CN"/>
              </w:rPr>
              <w:t>※</w:t>
            </w:r>
            <w:r>
              <w:rPr>
                <w:rFonts w:hint="eastAsia" w:ascii="仿宋" w:hAnsi="仿宋" w:eastAsia="仿宋" w:cs="仿宋"/>
                <w:b/>
                <w:bCs/>
                <w:color w:val="000000"/>
                <w:kern w:val="0"/>
                <w:sz w:val="28"/>
                <w:szCs w:val="28"/>
              </w:rPr>
              <w:t>牛腱子</w:t>
            </w:r>
          </w:p>
        </w:tc>
        <w:tc>
          <w:tcPr>
            <w:tcW w:w="76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颜色呈正常鲜红状，表面有光泽有正常油脂分泌，触摸略感粘稠，按压有弹性，无发酸发臭气味，无腐坏变色现象</w:t>
            </w:r>
          </w:p>
        </w:tc>
      </w:tr>
      <w:tr>
        <w:tblPrEx>
          <w:tblCellMar>
            <w:top w:w="0" w:type="dxa"/>
            <w:left w:w="108" w:type="dxa"/>
            <w:bottom w:w="0" w:type="dxa"/>
            <w:right w:w="108" w:type="dxa"/>
          </w:tblCellMar>
        </w:tblPrEx>
        <w:trPr>
          <w:trHeight w:val="519" w:hRule="atLeast"/>
        </w:trPr>
        <w:tc>
          <w:tcPr>
            <w:tcW w:w="61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rPr>
              <w:t>牛</w:t>
            </w:r>
            <w:r>
              <w:rPr>
                <w:rFonts w:hint="eastAsia" w:ascii="仿宋" w:hAnsi="仿宋" w:eastAsia="仿宋" w:cs="仿宋"/>
                <w:b/>
                <w:bCs/>
                <w:color w:val="000000"/>
                <w:kern w:val="0"/>
                <w:sz w:val="28"/>
                <w:szCs w:val="28"/>
                <w:lang w:val="en-US" w:eastAsia="zh-CN"/>
              </w:rPr>
              <w:t>霖</w:t>
            </w:r>
          </w:p>
        </w:tc>
        <w:tc>
          <w:tcPr>
            <w:tcW w:w="76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颜色呈正常鲜红状，表面有光泽有正常油脂分泌，触摸略感粘稠，按压有弹性，无发酸发臭气味，无腐坏变色现象</w:t>
            </w:r>
          </w:p>
        </w:tc>
      </w:tr>
      <w:tr>
        <w:tblPrEx>
          <w:tblCellMar>
            <w:top w:w="0" w:type="dxa"/>
            <w:left w:w="108" w:type="dxa"/>
            <w:bottom w:w="0" w:type="dxa"/>
            <w:right w:w="108" w:type="dxa"/>
          </w:tblCellMar>
        </w:tblPrEx>
        <w:trPr>
          <w:trHeight w:val="519" w:hRule="atLeast"/>
        </w:trPr>
        <w:tc>
          <w:tcPr>
            <w:tcW w:w="61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金钱肚</w:t>
            </w:r>
          </w:p>
        </w:tc>
        <w:tc>
          <w:tcPr>
            <w:tcW w:w="76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表面有光泽有正常油脂分泌，触摸略感粘稠，按压有弹性，无发酸发臭气味，无腐坏变色现象</w:t>
            </w:r>
          </w:p>
        </w:tc>
      </w:tr>
      <w:tr>
        <w:tblPrEx>
          <w:tblCellMar>
            <w:top w:w="0" w:type="dxa"/>
            <w:left w:w="108" w:type="dxa"/>
            <w:bottom w:w="0" w:type="dxa"/>
            <w:right w:w="108" w:type="dxa"/>
          </w:tblCellMar>
        </w:tblPrEx>
        <w:trPr>
          <w:trHeight w:val="519" w:hRule="atLeast"/>
        </w:trPr>
        <w:tc>
          <w:tcPr>
            <w:tcW w:w="61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牛腩</w:t>
            </w:r>
          </w:p>
        </w:tc>
        <w:tc>
          <w:tcPr>
            <w:tcW w:w="76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表面有光泽有正常油脂分泌，触摸略感粘稠，按压有弹性，无发酸发臭气味，无腐坏变色现象</w:t>
            </w:r>
          </w:p>
        </w:tc>
      </w:tr>
      <w:tr>
        <w:tblPrEx>
          <w:tblCellMar>
            <w:top w:w="0" w:type="dxa"/>
            <w:left w:w="108" w:type="dxa"/>
            <w:bottom w:w="0" w:type="dxa"/>
            <w:right w:w="108" w:type="dxa"/>
          </w:tblCellMar>
        </w:tblPrEx>
        <w:trPr>
          <w:trHeight w:val="519" w:hRule="atLeast"/>
        </w:trPr>
        <w:tc>
          <w:tcPr>
            <w:tcW w:w="61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牛舌</w:t>
            </w:r>
          </w:p>
        </w:tc>
        <w:tc>
          <w:tcPr>
            <w:tcW w:w="76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无异块和肿块，舌体柔软有弹性，无异味</w:t>
            </w:r>
          </w:p>
        </w:tc>
      </w:tr>
      <w:tr>
        <w:tblPrEx>
          <w:tblCellMar>
            <w:top w:w="0" w:type="dxa"/>
            <w:left w:w="108" w:type="dxa"/>
            <w:bottom w:w="0" w:type="dxa"/>
            <w:right w:w="108" w:type="dxa"/>
          </w:tblCellMar>
        </w:tblPrEx>
        <w:trPr>
          <w:trHeight w:val="519" w:hRule="atLeast"/>
        </w:trPr>
        <w:tc>
          <w:tcPr>
            <w:tcW w:w="61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牛蹄筋</w:t>
            </w:r>
          </w:p>
        </w:tc>
        <w:tc>
          <w:tcPr>
            <w:tcW w:w="76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触摸略感粘稠，按压有弹性，无发酸发臭气味，无腐坏变色现象</w:t>
            </w:r>
          </w:p>
        </w:tc>
      </w:tr>
      <w:tr>
        <w:tblPrEx>
          <w:tblCellMar>
            <w:top w:w="0" w:type="dxa"/>
            <w:left w:w="108" w:type="dxa"/>
            <w:bottom w:w="0" w:type="dxa"/>
            <w:right w:w="108" w:type="dxa"/>
          </w:tblCellMar>
        </w:tblPrEx>
        <w:trPr>
          <w:trHeight w:val="519" w:hRule="atLeast"/>
        </w:trPr>
        <w:tc>
          <w:tcPr>
            <w:tcW w:w="61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肥牛</w:t>
            </w:r>
          </w:p>
        </w:tc>
        <w:tc>
          <w:tcPr>
            <w:tcW w:w="76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表面有光泽有正常油脂分泌，触摸略感粘稠，按压有弹性，无发酸发臭气味，无腐坏变色现象</w:t>
            </w:r>
          </w:p>
        </w:tc>
      </w:tr>
      <w:tr>
        <w:tblPrEx>
          <w:tblCellMar>
            <w:top w:w="0" w:type="dxa"/>
            <w:left w:w="108" w:type="dxa"/>
            <w:bottom w:w="0" w:type="dxa"/>
            <w:right w:w="108" w:type="dxa"/>
          </w:tblCellMar>
        </w:tblPrEx>
        <w:trPr>
          <w:trHeight w:val="519" w:hRule="atLeast"/>
        </w:trPr>
        <w:tc>
          <w:tcPr>
            <w:tcW w:w="61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牛瘦肉</w:t>
            </w:r>
          </w:p>
        </w:tc>
        <w:tc>
          <w:tcPr>
            <w:tcW w:w="76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表面有光泽有正常油脂分泌，触摸略感粘稠，按压有弹性，无发酸发臭气味，无腐坏变色现象</w:t>
            </w:r>
          </w:p>
        </w:tc>
      </w:tr>
      <w:tr>
        <w:tblPrEx>
          <w:tblCellMar>
            <w:top w:w="0" w:type="dxa"/>
            <w:left w:w="108" w:type="dxa"/>
            <w:bottom w:w="0" w:type="dxa"/>
            <w:right w:w="108" w:type="dxa"/>
          </w:tblCellMar>
        </w:tblPrEx>
        <w:trPr>
          <w:trHeight w:val="507" w:hRule="atLeast"/>
        </w:trPr>
        <w:tc>
          <w:tcPr>
            <w:tcW w:w="61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color w:val="000000"/>
                <w:sz w:val="28"/>
                <w:szCs w:val="28"/>
                <w:lang w:val="en-US" w:eastAsia="zh-CN"/>
              </w:rPr>
              <w:t>※</w:t>
            </w:r>
            <w:r>
              <w:rPr>
                <w:rFonts w:hint="eastAsia" w:ascii="仿宋" w:hAnsi="仿宋" w:eastAsia="仿宋" w:cs="仿宋"/>
                <w:b/>
                <w:bCs/>
                <w:color w:val="000000"/>
                <w:kern w:val="0"/>
                <w:sz w:val="28"/>
                <w:szCs w:val="28"/>
              </w:rPr>
              <w:t>牛棒骨</w:t>
            </w:r>
          </w:p>
        </w:tc>
        <w:tc>
          <w:tcPr>
            <w:tcW w:w="76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不发黑，基本不带肉，不腐坏变质，不发臭</w:t>
            </w:r>
          </w:p>
        </w:tc>
      </w:tr>
      <w:tr>
        <w:tblPrEx>
          <w:tblCellMar>
            <w:top w:w="0" w:type="dxa"/>
            <w:left w:w="108" w:type="dxa"/>
            <w:bottom w:w="0" w:type="dxa"/>
            <w:right w:w="108" w:type="dxa"/>
          </w:tblCellMar>
        </w:tblPrEx>
        <w:trPr>
          <w:trHeight w:val="519" w:hRule="atLeast"/>
        </w:trPr>
        <w:tc>
          <w:tcPr>
            <w:tcW w:w="61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百叶</w:t>
            </w:r>
          </w:p>
        </w:tc>
        <w:tc>
          <w:tcPr>
            <w:tcW w:w="76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按压有弹性，无发酸发臭气味，无腐坏变色现象</w:t>
            </w:r>
          </w:p>
        </w:tc>
      </w:tr>
      <w:tr>
        <w:tblPrEx>
          <w:tblCellMar>
            <w:top w:w="0" w:type="dxa"/>
            <w:left w:w="108" w:type="dxa"/>
            <w:bottom w:w="0" w:type="dxa"/>
            <w:right w:w="108" w:type="dxa"/>
          </w:tblCellMar>
        </w:tblPrEx>
        <w:trPr>
          <w:trHeight w:val="519" w:hRule="atLeast"/>
        </w:trPr>
        <w:tc>
          <w:tcPr>
            <w:tcW w:w="61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en-US" w:eastAsia="zh-CN"/>
              </w:rPr>
              <w:t>毛肚</w:t>
            </w: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表面有自然皱纹，两层，不打水，中无杂物，不腐坏变质，不发臭</w:t>
            </w:r>
          </w:p>
        </w:tc>
      </w:tr>
      <w:tr>
        <w:tblPrEx>
          <w:tblCellMar>
            <w:top w:w="0" w:type="dxa"/>
            <w:left w:w="108" w:type="dxa"/>
            <w:bottom w:w="0" w:type="dxa"/>
            <w:right w:w="108" w:type="dxa"/>
          </w:tblCellMar>
        </w:tblPrEx>
        <w:trPr>
          <w:trHeight w:val="519" w:hRule="atLeast"/>
        </w:trPr>
        <w:tc>
          <w:tcPr>
            <w:tcW w:w="61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en-US" w:eastAsia="zh-CN"/>
              </w:rPr>
              <w:t>牛尾</w:t>
            </w: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肉质红润，脂肪和筋质色泽雪白，富有光泽，肉质紧密并富有弹性</w:t>
            </w:r>
          </w:p>
        </w:tc>
      </w:tr>
      <w:tr>
        <w:tblPrEx>
          <w:tblCellMar>
            <w:top w:w="0" w:type="dxa"/>
            <w:left w:w="108" w:type="dxa"/>
            <w:bottom w:w="0" w:type="dxa"/>
            <w:right w:w="108" w:type="dxa"/>
          </w:tblCellMar>
        </w:tblPrEx>
        <w:trPr>
          <w:trHeight w:val="519" w:hRule="atLeast"/>
        </w:trPr>
        <w:tc>
          <w:tcPr>
            <w:tcW w:w="614" w:type="dxa"/>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牛肋排</w:t>
            </w: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斤</w:t>
            </w:r>
          </w:p>
        </w:tc>
        <w:tc>
          <w:tcPr>
            <w:tcW w:w="63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肉质厚度均匀，颜色呈正常鲜红状，表面有光泽正常油脂分泌，触摸略感粘稠，按压有弹性，无发酸发臭气味，无腐坏变色现象。</w:t>
            </w:r>
          </w:p>
        </w:tc>
      </w:tr>
      <w:tr>
        <w:tblPrEx>
          <w:tblCellMar>
            <w:top w:w="0" w:type="dxa"/>
            <w:left w:w="108" w:type="dxa"/>
            <w:bottom w:w="0" w:type="dxa"/>
            <w:right w:w="108" w:type="dxa"/>
          </w:tblCellMar>
        </w:tblPrEx>
        <w:trPr>
          <w:trHeight w:val="519" w:hRule="atLeast"/>
        </w:trPr>
        <w:tc>
          <w:tcPr>
            <w:tcW w:w="614"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冷冻牛肉</w:t>
            </w: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highlight w:val="none"/>
              </w:rPr>
              <w:t>冷冻牛里脊</w:t>
            </w: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highlight w:val="none"/>
              </w:rPr>
              <w:t>斤</w:t>
            </w:r>
          </w:p>
        </w:tc>
        <w:tc>
          <w:tcPr>
            <w:tcW w:w="63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highlight w:val="none"/>
              </w:rPr>
              <w:t>质量符合中国海关总署进口检验检疫要求，取得《入境货物检验检疫证明》</w:t>
            </w:r>
          </w:p>
        </w:tc>
      </w:tr>
      <w:tr>
        <w:tblPrEx>
          <w:tblCellMar>
            <w:top w:w="0" w:type="dxa"/>
            <w:left w:w="108" w:type="dxa"/>
            <w:bottom w:w="0" w:type="dxa"/>
            <w:right w:w="108" w:type="dxa"/>
          </w:tblCellMar>
        </w:tblPrEx>
        <w:trPr>
          <w:trHeight w:val="519" w:hRule="atLeast"/>
        </w:trPr>
        <w:tc>
          <w:tcPr>
            <w:tcW w:w="61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highlight w:val="none"/>
              </w:rPr>
              <w:t>冷冻牛腱子</w:t>
            </w: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highlight w:val="none"/>
              </w:rPr>
              <w:t>斤</w:t>
            </w:r>
          </w:p>
        </w:tc>
        <w:tc>
          <w:tcPr>
            <w:tcW w:w="63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highlight w:val="none"/>
              </w:rPr>
              <w:t>质量符合中国海关总署进口检验检疫要求，取得《入境货物检验检疫证明》</w:t>
            </w:r>
          </w:p>
        </w:tc>
      </w:tr>
      <w:tr>
        <w:tblPrEx>
          <w:tblCellMar>
            <w:top w:w="0" w:type="dxa"/>
            <w:left w:w="108" w:type="dxa"/>
            <w:bottom w:w="0" w:type="dxa"/>
            <w:right w:w="108" w:type="dxa"/>
          </w:tblCellMar>
        </w:tblPrEx>
        <w:trPr>
          <w:trHeight w:val="519" w:hRule="atLeast"/>
        </w:trPr>
        <w:tc>
          <w:tcPr>
            <w:tcW w:w="614" w:type="dxa"/>
            <w:vMerge w:val="continue"/>
            <w:tcBorders>
              <w:left w:val="single" w:color="auto" w:sz="4" w:space="0"/>
              <w:right w:val="single" w:color="auto" w:sz="4" w:space="0"/>
            </w:tcBorders>
            <w:noWrap w:val="0"/>
            <w:vAlign w:val="top"/>
          </w:tcPr>
          <w:p>
            <w:pPr>
              <w:widowControl/>
              <w:jc w:val="left"/>
              <w:rPr>
                <w:rFonts w:hint="eastAsia" w:ascii="仿宋" w:hAnsi="仿宋" w:eastAsia="仿宋" w:cs="仿宋"/>
                <w:b/>
                <w:bCs/>
                <w:color w:val="000000"/>
                <w:kern w:val="0"/>
                <w:sz w:val="28"/>
                <w:szCs w:val="28"/>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highlight w:val="none"/>
              </w:rPr>
              <w:t>冷冻牛霖</w:t>
            </w: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highlight w:val="none"/>
              </w:rPr>
              <w:t>斤</w:t>
            </w:r>
          </w:p>
        </w:tc>
        <w:tc>
          <w:tcPr>
            <w:tcW w:w="63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highlight w:val="none"/>
              </w:rPr>
              <w:t>质量符合中国海关总署进口检验检疫要求，取得《入境货物检验检疫证明》</w:t>
            </w:r>
          </w:p>
        </w:tc>
      </w:tr>
      <w:tr>
        <w:tblPrEx>
          <w:tblCellMar>
            <w:top w:w="0" w:type="dxa"/>
            <w:left w:w="108" w:type="dxa"/>
            <w:bottom w:w="0" w:type="dxa"/>
            <w:right w:w="108" w:type="dxa"/>
          </w:tblCellMar>
        </w:tblPrEx>
        <w:trPr>
          <w:trHeight w:val="519" w:hRule="atLeast"/>
        </w:trPr>
        <w:tc>
          <w:tcPr>
            <w:tcW w:w="614" w:type="dxa"/>
            <w:vMerge w:val="continue"/>
            <w:tcBorders>
              <w:left w:val="single" w:color="auto" w:sz="4" w:space="0"/>
              <w:right w:val="single" w:color="auto" w:sz="4" w:space="0"/>
            </w:tcBorders>
            <w:noWrap w:val="0"/>
            <w:vAlign w:val="top"/>
          </w:tcPr>
          <w:p>
            <w:pPr>
              <w:widowControl/>
              <w:jc w:val="left"/>
              <w:rPr>
                <w:rFonts w:hint="eastAsia" w:ascii="仿宋" w:hAnsi="仿宋" w:eastAsia="仿宋" w:cs="仿宋"/>
                <w:b/>
                <w:bCs/>
                <w:color w:val="000000"/>
                <w:kern w:val="0"/>
                <w:sz w:val="28"/>
                <w:szCs w:val="28"/>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highlight w:val="none"/>
              </w:rPr>
              <w:t>冷冻前胸</w:t>
            </w: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highlight w:val="none"/>
              </w:rPr>
              <w:t>斤</w:t>
            </w:r>
          </w:p>
        </w:tc>
        <w:tc>
          <w:tcPr>
            <w:tcW w:w="63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质量符合中国海关总署进口</w:t>
            </w:r>
            <w:r>
              <w:rPr>
                <w:rFonts w:hint="eastAsia" w:ascii="仿宋" w:hAnsi="仿宋" w:eastAsia="仿宋" w:cs="仿宋"/>
                <w:color w:val="000000"/>
                <w:kern w:val="0"/>
                <w:sz w:val="28"/>
                <w:szCs w:val="28"/>
                <w:highlight w:val="none"/>
              </w:rPr>
              <w:t>检验检疫要求，取得《入境货物检验检疫证明》</w:t>
            </w:r>
          </w:p>
        </w:tc>
      </w:tr>
      <w:tr>
        <w:tblPrEx>
          <w:tblCellMar>
            <w:top w:w="0" w:type="dxa"/>
            <w:left w:w="108" w:type="dxa"/>
            <w:bottom w:w="0" w:type="dxa"/>
            <w:right w:w="108" w:type="dxa"/>
          </w:tblCellMar>
        </w:tblPrEx>
        <w:trPr>
          <w:trHeight w:val="519" w:hRule="atLeast"/>
        </w:trPr>
        <w:tc>
          <w:tcPr>
            <w:tcW w:w="614" w:type="dxa"/>
            <w:vMerge w:val="continue"/>
            <w:tcBorders>
              <w:left w:val="single" w:color="auto" w:sz="4" w:space="0"/>
              <w:right w:val="single" w:color="auto" w:sz="4" w:space="0"/>
            </w:tcBorders>
            <w:noWrap w:val="0"/>
            <w:vAlign w:val="top"/>
          </w:tcPr>
          <w:p>
            <w:pPr>
              <w:widowControl/>
              <w:jc w:val="left"/>
              <w:rPr>
                <w:rFonts w:hint="eastAsia" w:ascii="仿宋" w:hAnsi="仿宋" w:eastAsia="仿宋" w:cs="仿宋"/>
                <w:b/>
                <w:bCs/>
                <w:color w:val="000000"/>
                <w:kern w:val="0"/>
                <w:sz w:val="28"/>
                <w:szCs w:val="28"/>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highlight w:val="none"/>
              </w:rPr>
              <w:t>冷冻后胸</w:t>
            </w: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highlight w:val="none"/>
              </w:rPr>
              <w:t>斤</w:t>
            </w:r>
          </w:p>
        </w:tc>
        <w:tc>
          <w:tcPr>
            <w:tcW w:w="63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highlight w:val="none"/>
              </w:rPr>
              <w:t>质量符合中国海关总署进口检验检疫要求，取得《入境货物检验检疫证明》</w:t>
            </w:r>
          </w:p>
        </w:tc>
      </w:tr>
      <w:tr>
        <w:tblPrEx>
          <w:tblCellMar>
            <w:top w:w="0" w:type="dxa"/>
            <w:left w:w="108" w:type="dxa"/>
            <w:bottom w:w="0" w:type="dxa"/>
            <w:right w:w="108" w:type="dxa"/>
          </w:tblCellMar>
        </w:tblPrEx>
        <w:trPr>
          <w:trHeight w:val="519" w:hRule="atLeast"/>
        </w:trPr>
        <w:tc>
          <w:tcPr>
            <w:tcW w:w="614" w:type="dxa"/>
            <w:vMerge w:val="continue"/>
            <w:tcBorders>
              <w:left w:val="single" w:color="auto" w:sz="4" w:space="0"/>
              <w:right w:val="single" w:color="auto" w:sz="4" w:space="0"/>
            </w:tcBorders>
            <w:noWrap w:val="0"/>
            <w:vAlign w:val="top"/>
          </w:tcPr>
          <w:p>
            <w:pPr>
              <w:widowControl/>
              <w:jc w:val="left"/>
              <w:rPr>
                <w:rFonts w:hint="eastAsia" w:ascii="仿宋" w:hAnsi="仿宋" w:eastAsia="仿宋" w:cs="仿宋"/>
                <w:b/>
                <w:bCs/>
                <w:color w:val="000000"/>
                <w:kern w:val="0"/>
                <w:sz w:val="28"/>
                <w:szCs w:val="28"/>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冷冻</w:t>
            </w:r>
          </w:p>
          <w:p>
            <w:pPr>
              <w:widowControl/>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highlight w:val="none"/>
              </w:rPr>
              <w:t>小黄瓜条</w:t>
            </w: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highlight w:val="none"/>
              </w:rPr>
              <w:t>斤</w:t>
            </w:r>
          </w:p>
        </w:tc>
        <w:tc>
          <w:tcPr>
            <w:tcW w:w="63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highlight w:val="none"/>
              </w:rPr>
              <w:t>质量符合中国海关总署进口检验检疫要求，取得《入境货物检验检疫证明》</w:t>
            </w:r>
          </w:p>
        </w:tc>
      </w:tr>
      <w:tr>
        <w:tblPrEx>
          <w:tblCellMar>
            <w:top w:w="0" w:type="dxa"/>
            <w:left w:w="108" w:type="dxa"/>
            <w:bottom w:w="0" w:type="dxa"/>
            <w:right w:w="108" w:type="dxa"/>
          </w:tblCellMar>
        </w:tblPrEx>
        <w:trPr>
          <w:trHeight w:val="519" w:hRule="atLeast"/>
        </w:trPr>
        <w:tc>
          <w:tcPr>
            <w:tcW w:w="614" w:type="dxa"/>
            <w:vMerge w:val="continue"/>
            <w:tcBorders>
              <w:left w:val="single" w:color="auto" w:sz="4" w:space="0"/>
              <w:right w:val="single" w:color="auto" w:sz="4" w:space="0"/>
            </w:tcBorders>
            <w:noWrap w:val="0"/>
            <w:vAlign w:val="top"/>
          </w:tcPr>
          <w:p>
            <w:pPr>
              <w:widowControl/>
              <w:jc w:val="left"/>
              <w:rPr>
                <w:rFonts w:hint="eastAsia" w:ascii="仿宋" w:hAnsi="仿宋" w:eastAsia="仿宋" w:cs="仿宋"/>
                <w:b/>
                <w:bCs/>
                <w:color w:val="000000"/>
                <w:kern w:val="0"/>
                <w:sz w:val="28"/>
                <w:szCs w:val="28"/>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color w:val="000000"/>
                <w:sz w:val="28"/>
                <w:szCs w:val="28"/>
                <w:lang w:val="en-US" w:eastAsia="zh-CN"/>
              </w:rPr>
              <w:t>※</w:t>
            </w:r>
            <w:r>
              <w:rPr>
                <w:rFonts w:hint="eastAsia" w:ascii="仿宋" w:hAnsi="仿宋" w:eastAsia="仿宋" w:cs="仿宋"/>
                <w:b/>
                <w:bCs/>
                <w:color w:val="000000"/>
                <w:kern w:val="0"/>
                <w:sz w:val="28"/>
                <w:szCs w:val="28"/>
              </w:rPr>
              <w:t>冷冻</w:t>
            </w:r>
          </w:p>
          <w:p>
            <w:pPr>
              <w:widowControl/>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rPr>
              <w:t>牛上脑</w:t>
            </w: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rPr>
              <w:t>斤</w:t>
            </w:r>
          </w:p>
        </w:tc>
        <w:tc>
          <w:tcPr>
            <w:tcW w:w="63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质量符合中国海关总署进口检验检疫要求，取得《入境货物检验检疫证明》</w:t>
            </w:r>
          </w:p>
        </w:tc>
      </w:tr>
      <w:tr>
        <w:tblPrEx>
          <w:tblCellMar>
            <w:top w:w="0" w:type="dxa"/>
            <w:left w:w="108" w:type="dxa"/>
            <w:bottom w:w="0" w:type="dxa"/>
            <w:right w:w="108" w:type="dxa"/>
          </w:tblCellMar>
        </w:tblPrEx>
        <w:trPr>
          <w:trHeight w:val="519" w:hRule="atLeast"/>
        </w:trPr>
        <w:tc>
          <w:tcPr>
            <w:tcW w:w="614" w:type="dxa"/>
            <w:vMerge w:val="continue"/>
            <w:tcBorders>
              <w:left w:val="single" w:color="auto" w:sz="4" w:space="0"/>
              <w:right w:val="single" w:color="auto" w:sz="4" w:space="0"/>
            </w:tcBorders>
            <w:noWrap w:val="0"/>
            <w:vAlign w:val="top"/>
          </w:tcPr>
          <w:p>
            <w:pPr>
              <w:widowControl/>
              <w:jc w:val="left"/>
              <w:rPr>
                <w:rFonts w:hint="eastAsia" w:ascii="仿宋" w:hAnsi="仿宋" w:eastAsia="仿宋" w:cs="仿宋"/>
                <w:b/>
                <w:bCs/>
                <w:color w:val="000000"/>
                <w:kern w:val="0"/>
                <w:sz w:val="28"/>
                <w:szCs w:val="28"/>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冷冻</w:t>
            </w:r>
          </w:p>
          <w:p>
            <w:pPr>
              <w:widowControl/>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rPr>
              <w:t>大黄瓜条</w:t>
            </w: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rPr>
              <w:t>斤</w:t>
            </w:r>
          </w:p>
        </w:tc>
        <w:tc>
          <w:tcPr>
            <w:tcW w:w="63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质量符合中国海关总署进口检验检疫要求，取得《入境货物检验检疫证明》</w:t>
            </w:r>
          </w:p>
        </w:tc>
      </w:tr>
      <w:tr>
        <w:tblPrEx>
          <w:tblCellMar>
            <w:top w:w="0" w:type="dxa"/>
            <w:left w:w="108" w:type="dxa"/>
            <w:bottom w:w="0" w:type="dxa"/>
            <w:right w:w="108" w:type="dxa"/>
          </w:tblCellMar>
        </w:tblPrEx>
        <w:trPr>
          <w:trHeight w:val="519" w:hRule="atLeast"/>
        </w:trPr>
        <w:tc>
          <w:tcPr>
            <w:tcW w:w="614" w:type="dxa"/>
            <w:vMerge w:val="continue"/>
            <w:tcBorders>
              <w:left w:val="single" w:color="auto" w:sz="4" w:space="0"/>
              <w:right w:val="single" w:color="auto" w:sz="4" w:space="0"/>
            </w:tcBorders>
            <w:noWrap w:val="0"/>
            <w:vAlign w:val="top"/>
          </w:tcPr>
          <w:p>
            <w:pPr>
              <w:widowControl/>
              <w:jc w:val="left"/>
              <w:rPr>
                <w:rFonts w:hint="eastAsia" w:ascii="仿宋" w:hAnsi="仿宋" w:eastAsia="仿宋" w:cs="仿宋"/>
                <w:b/>
                <w:bCs/>
                <w:color w:val="000000"/>
                <w:kern w:val="0"/>
                <w:sz w:val="28"/>
                <w:szCs w:val="28"/>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rPr>
              <w:t>冷冻牛针扒</w:t>
            </w: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rPr>
              <w:t>斤</w:t>
            </w:r>
          </w:p>
        </w:tc>
        <w:tc>
          <w:tcPr>
            <w:tcW w:w="63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质量符合中国海关总署进口检验检疫要求，取得《入境货物检验检疫证明》</w:t>
            </w:r>
          </w:p>
        </w:tc>
      </w:tr>
      <w:tr>
        <w:tblPrEx>
          <w:tblCellMar>
            <w:top w:w="0" w:type="dxa"/>
            <w:left w:w="108" w:type="dxa"/>
            <w:bottom w:w="0" w:type="dxa"/>
            <w:right w:w="108" w:type="dxa"/>
          </w:tblCellMar>
        </w:tblPrEx>
        <w:trPr>
          <w:trHeight w:val="519" w:hRule="atLeast"/>
        </w:trPr>
        <w:tc>
          <w:tcPr>
            <w:tcW w:w="614" w:type="dxa"/>
            <w:vMerge w:val="continue"/>
            <w:tcBorders>
              <w:left w:val="single" w:color="auto" w:sz="4" w:space="0"/>
              <w:right w:val="single" w:color="auto" w:sz="4" w:space="0"/>
            </w:tcBorders>
            <w:noWrap w:val="0"/>
            <w:vAlign w:val="top"/>
          </w:tcPr>
          <w:p>
            <w:pPr>
              <w:widowControl/>
              <w:jc w:val="left"/>
              <w:rPr>
                <w:rFonts w:hint="eastAsia" w:ascii="仿宋" w:hAnsi="仿宋" w:eastAsia="仿宋" w:cs="仿宋"/>
                <w:b/>
                <w:bCs/>
                <w:color w:val="000000"/>
                <w:kern w:val="0"/>
                <w:sz w:val="28"/>
                <w:szCs w:val="28"/>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color w:val="000000"/>
                <w:sz w:val="28"/>
                <w:szCs w:val="28"/>
                <w:lang w:val="en-US" w:eastAsia="zh-CN"/>
              </w:rPr>
              <w:t>※</w:t>
            </w:r>
            <w:r>
              <w:rPr>
                <w:rFonts w:hint="eastAsia" w:ascii="仿宋" w:hAnsi="仿宋" w:eastAsia="仿宋" w:cs="仿宋"/>
                <w:b/>
                <w:bCs/>
                <w:color w:val="000000"/>
                <w:kern w:val="0"/>
                <w:sz w:val="28"/>
                <w:szCs w:val="28"/>
              </w:rPr>
              <w:t>冷冻</w:t>
            </w:r>
          </w:p>
          <w:p>
            <w:pPr>
              <w:widowControl/>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rPr>
              <w:t>牛西冷</w:t>
            </w: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rPr>
              <w:t>斤</w:t>
            </w:r>
          </w:p>
        </w:tc>
        <w:tc>
          <w:tcPr>
            <w:tcW w:w="63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质量符合中国海关总署进口检验检疫要求，取得《入境货物检验检疫证明》</w:t>
            </w:r>
          </w:p>
        </w:tc>
      </w:tr>
      <w:tr>
        <w:tblPrEx>
          <w:tblCellMar>
            <w:top w:w="0" w:type="dxa"/>
            <w:left w:w="108" w:type="dxa"/>
            <w:bottom w:w="0" w:type="dxa"/>
            <w:right w:w="108" w:type="dxa"/>
          </w:tblCellMar>
        </w:tblPrEx>
        <w:trPr>
          <w:trHeight w:val="519" w:hRule="atLeast"/>
        </w:trPr>
        <w:tc>
          <w:tcPr>
            <w:tcW w:w="614" w:type="dxa"/>
            <w:vMerge w:val="continue"/>
            <w:tcBorders>
              <w:left w:val="single" w:color="auto" w:sz="4" w:space="0"/>
              <w:bottom w:val="single" w:color="auto" w:sz="4" w:space="0"/>
              <w:right w:val="single" w:color="auto" w:sz="4" w:space="0"/>
            </w:tcBorders>
            <w:noWrap w:val="0"/>
            <w:vAlign w:val="top"/>
          </w:tcPr>
          <w:p>
            <w:pPr>
              <w:widowControl/>
              <w:jc w:val="left"/>
              <w:rPr>
                <w:rFonts w:hint="eastAsia" w:ascii="仿宋" w:hAnsi="仿宋" w:eastAsia="仿宋" w:cs="仿宋"/>
                <w:b/>
                <w:bCs/>
                <w:color w:val="000000"/>
                <w:kern w:val="0"/>
                <w:sz w:val="28"/>
                <w:szCs w:val="28"/>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rPr>
              <w:t>冷冻牛眼肉</w:t>
            </w:r>
          </w:p>
        </w:tc>
        <w:tc>
          <w:tcPr>
            <w:tcW w:w="7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rPr>
              <w:t>斤</w:t>
            </w:r>
          </w:p>
        </w:tc>
        <w:tc>
          <w:tcPr>
            <w:tcW w:w="63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质量符合中国海关总署进口检验检疫要求，取得《入境货物检验检疫证明》</w:t>
            </w:r>
          </w:p>
        </w:tc>
      </w:tr>
    </w:tbl>
    <w:p>
      <w:pPr>
        <w:widowControl/>
        <w:spacing w:line="360" w:lineRule="auto"/>
        <w:ind w:firstLine="643" w:firstLineChars="200"/>
        <w:rPr>
          <w:rFonts w:hint="eastAsia" w:ascii="仿宋" w:hAnsi="仿宋" w:eastAsia="仿宋" w:cs="仿宋"/>
          <w:b/>
          <w:bCs/>
          <w:color w:val="000000"/>
          <w:sz w:val="32"/>
          <w:szCs w:val="32"/>
          <w:lang w:val="en-US" w:eastAsia="zh-CN"/>
        </w:rPr>
      </w:pPr>
    </w:p>
    <w:p>
      <w:pPr>
        <w:widowControl/>
        <w:spacing w:line="240" w:lineRule="auto"/>
        <w:ind w:firstLine="640" w:firstLineChars="200"/>
        <w:rPr>
          <w:rFonts w:hint="eastAsia" w:ascii="仿宋" w:hAnsi="仿宋" w:eastAsia="仿宋" w:cs="仿宋"/>
          <w:b w:val="0"/>
          <w:bCs w:val="0"/>
          <w:color w:val="000000"/>
          <w:sz w:val="32"/>
          <w:szCs w:val="32"/>
          <w:lang w:val="en-US" w:eastAsia="zh-CN"/>
        </w:rPr>
      </w:pPr>
    </w:p>
    <w:p>
      <w:pPr>
        <w:widowControl/>
        <w:spacing w:line="240" w:lineRule="auto"/>
        <w:ind w:firstLine="640" w:firstLineChars="200"/>
        <w:rPr>
          <w:rFonts w:hint="eastAsia" w:ascii="仿宋" w:hAnsi="仿宋" w:eastAsia="仿宋" w:cs="仿宋"/>
          <w:b w:val="0"/>
          <w:bCs w:val="0"/>
          <w:color w:val="000000"/>
          <w:sz w:val="32"/>
          <w:szCs w:val="32"/>
          <w:lang w:val="en-US" w:eastAsia="zh-CN"/>
        </w:rPr>
      </w:pPr>
    </w:p>
    <w:p>
      <w:pPr>
        <w:widowControl/>
        <w:spacing w:line="240" w:lineRule="auto"/>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标项3：羊肉类食材</w:t>
      </w:r>
    </w:p>
    <w:tbl>
      <w:tblPr>
        <w:tblStyle w:val="60"/>
        <w:tblpPr w:leftFromText="180" w:rightFromText="180" w:vertAnchor="text" w:horzAnchor="page" w:tblpX="1535" w:tblpY="935"/>
        <w:tblOverlap w:val="never"/>
        <w:tblW w:w="9500" w:type="dxa"/>
        <w:tblInd w:w="0" w:type="dxa"/>
        <w:tblLayout w:type="fixed"/>
        <w:tblCellMar>
          <w:top w:w="0" w:type="dxa"/>
          <w:left w:w="108" w:type="dxa"/>
          <w:bottom w:w="0" w:type="dxa"/>
          <w:right w:w="108" w:type="dxa"/>
        </w:tblCellMar>
      </w:tblPr>
      <w:tblGrid>
        <w:gridCol w:w="614"/>
        <w:gridCol w:w="1795"/>
        <w:gridCol w:w="773"/>
        <w:gridCol w:w="6318"/>
      </w:tblGrid>
      <w:tr>
        <w:tblPrEx>
          <w:tblCellMar>
            <w:top w:w="0" w:type="dxa"/>
            <w:left w:w="108" w:type="dxa"/>
            <w:bottom w:w="0" w:type="dxa"/>
            <w:right w:w="108" w:type="dxa"/>
          </w:tblCellMar>
        </w:tblPrEx>
        <w:trPr>
          <w:trHeight w:val="519" w:hRule="atLeast"/>
        </w:trPr>
        <w:tc>
          <w:tcPr>
            <w:tcW w:w="6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类别</w:t>
            </w: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部位名称</w:t>
            </w:r>
          </w:p>
        </w:tc>
        <w:tc>
          <w:tcPr>
            <w:tcW w:w="7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规格</w:t>
            </w:r>
          </w:p>
        </w:tc>
        <w:tc>
          <w:tcPr>
            <w:tcW w:w="63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要求</w:t>
            </w:r>
          </w:p>
        </w:tc>
      </w:tr>
      <w:tr>
        <w:tblPrEx>
          <w:tblCellMar>
            <w:top w:w="0" w:type="dxa"/>
            <w:left w:w="108" w:type="dxa"/>
            <w:bottom w:w="0" w:type="dxa"/>
            <w:right w:w="108" w:type="dxa"/>
          </w:tblCellMar>
        </w:tblPrEx>
        <w:trPr>
          <w:trHeight w:val="519" w:hRule="atLeast"/>
        </w:trPr>
        <w:tc>
          <w:tcPr>
            <w:tcW w:w="61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羊肉类</w:t>
            </w:r>
          </w:p>
        </w:tc>
        <w:tc>
          <w:tcPr>
            <w:tcW w:w="17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color w:val="000000"/>
                <w:sz w:val="28"/>
                <w:szCs w:val="28"/>
                <w:lang w:val="en-US" w:eastAsia="zh-CN"/>
              </w:rPr>
              <w:t>※</w:t>
            </w:r>
            <w:r>
              <w:rPr>
                <w:rFonts w:hint="eastAsia" w:ascii="仿宋" w:hAnsi="仿宋" w:eastAsia="仿宋" w:cs="仿宋"/>
                <w:b/>
                <w:bCs/>
                <w:color w:val="000000"/>
                <w:kern w:val="0"/>
                <w:sz w:val="28"/>
                <w:szCs w:val="28"/>
              </w:rPr>
              <w:t>羊肉</w:t>
            </w:r>
          </w:p>
        </w:tc>
        <w:tc>
          <w:tcPr>
            <w:tcW w:w="77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有光泽，外表微干或有风干膜，触摸不粘手，弹性好，具有鲜羊肉正常气味</w:t>
            </w:r>
          </w:p>
        </w:tc>
      </w:tr>
      <w:tr>
        <w:tblPrEx>
          <w:tblCellMar>
            <w:top w:w="0" w:type="dxa"/>
            <w:left w:w="108" w:type="dxa"/>
            <w:bottom w:w="0" w:type="dxa"/>
            <w:right w:w="108" w:type="dxa"/>
          </w:tblCellMar>
        </w:tblPrEx>
        <w:trPr>
          <w:trHeight w:val="519" w:hRule="atLeast"/>
        </w:trPr>
        <w:tc>
          <w:tcPr>
            <w:tcW w:w="6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纯羊腩</w:t>
            </w:r>
          </w:p>
        </w:tc>
        <w:tc>
          <w:tcPr>
            <w:tcW w:w="77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有光泽，触摸不粘手，弹性好，具有鲜羊肉正常气味</w:t>
            </w:r>
          </w:p>
        </w:tc>
      </w:tr>
      <w:tr>
        <w:tblPrEx>
          <w:tblCellMar>
            <w:top w:w="0" w:type="dxa"/>
            <w:left w:w="108" w:type="dxa"/>
            <w:bottom w:w="0" w:type="dxa"/>
            <w:right w:w="108" w:type="dxa"/>
          </w:tblCellMar>
        </w:tblPrEx>
        <w:trPr>
          <w:trHeight w:val="519" w:hRule="atLeast"/>
        </w:trPr>
        <w:tc>
          <w:tcPr>
            <w:tcW w:w="6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羊里脊</w:t>
            </w:r>
          </w:p>
        </w:tc>
        <w:tc>
          <w:tcPr>
            <w:tcW w:w="77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有光泽，触摸不粘手，弹性好，具有鲜羊肉正常气味</w:t>
            </w:r>
          </w:p>
        </w:tc>
      </w:tr>
      <w:tr>
        <w:tblPrEx>
          <w:tblCellMar>
            <w:top w:w="0" w:type="dxa"/>
            <w:left w:w="108" w:type="dxa"/>
            <w:bottom w:w="0" w:type="dxa"/>
            <w:right w:w="108" w:type="dxa"/>
          </w:tblCellMar>
        </w:tblPrEx>
        <w:trPr>
          <w:trHeight w:val="519" w:hRule="atLeast"/>
        </w:trPr>
        <w:tc>
          <w:tcPr>
            <w:tcW w:w="6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color w:val="000000"/>
                <w:sz w:val="28"/>
                <w:szCs w:val="28"/>
                <w:lang w:val="en-US" w:eastAsia="zh-CN"/>
              </w:rPr>
              <w:t>※</w:t>
            </w:r>
            <w:r>
              <w:rPr>
                <w:rFonts w:hint="eastAsia" w:ascii="仿宋" w:hAnsi="仿宋" w:eastAsia="仿宋" w:cs="仿宋"/>
                <w:b/>
                <w:bCs/>
                <w:color w:val="000000"/>
                <w:kern w:val="0"/>
                <w:sz w:val="28"/>
                <w:szCs w:val="28"/>
              </w:rPr>
              <w:t>羊蝎子</w:t>
            </w:r>
          </w:p>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（肉蝎）</w:t>
            </w:r>
          </w:p>
        </w:tc>
        <w:tc>
          <w:tcPr>
            <w:tcW w:w="77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无淤血异味、肉质新鲜</w:t>
            </w:r>
          </w:p>
        </w:tc>
      </w:tr>
      <w:tr>
        <w:tblPrEx>
          <w:tblCellMar>
            <w:top w:w="0" w:type="dxa"/>
            <w:left w:w="108" w:type="dxa"/>
            <w:bottom w:w="0" w:type="dxa"/>
            <w:right w:w="108" w:type="dxa"/>
          </w:tblCellMar>
        </w:tblPrEx>
        <w:trPr>
          <w:trHeight w:val="519" w:hRule="atLeast"/>
        </w:trPr>
        <w:tc>
          <w:tcPr>
            <w:tcW w:w="6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羊腿肉</w:t>
            </w:r>
          </w:p>
        </w:tc>
        <w:tc>
          <w:tcPr>
            <w:tcW w:w="77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有光泽，触摸不粘手，弹性好，具有鲜羊肉正常气味</w:t>
            </w:r>
          </w:p>
        </w:tc>
      </w:tr>
      <w:tr>
        <w:tblPrEx>
          <w:tblCellMar>
            <w:top w:w="0" w:type="dxa"/>
            <w:left w:w="108" w:type="dxa"/>
            <w:bottom w:w="0" w:type="dxa"/>
            <w:right w:w="108" w:type="dxa"/>
          </w:tblCellMar>
        </w:tblPrEx>
        <w:trPr>
          <w:trHeight w:val="519" w:hRule="atLeast"/>
        </w:trPr>
        <w:tc>
          <w:tcPr>
            <w:tcW w:w="6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羊后尖肉</w:t>
            </w:r>
          </w:p>
        </w:tc>
        <w:tc>
          <w:tcPr>
            <w:tcW w:w="77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有光泽，触摸不粘手，弹性好，具有鲜羊肉正常气味</w:t>
            </w:r>
          </w:p>
        </w:tc>
      </w:tr>
      <w:tr>
        <w:tblPrEx>
          <w:tblCellMar>
            <w:top w:w="0" w:type="dxa"/>
            <w:left w:w="108" w:type="dxa"/>
            <w:bottom w:w="0" w:type="dxa"/>
            <w:right w:w="108" w:type="dxa"/>
          </w:tblCellMar>
        </w:tblPrEx>
        <w:trPr>
          <w:trHeight w:val="519" w:hRule="atLeast"/>
        </w:trPr>
        <w:tc>
          <w:tcPr>
            <w:tcW w:w="6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去骨羊头肉</w:t>
            </w:r>
          </w:p>
        </w:tc>
        <w:tc>
          <w:tcPr>
            <w:tcW w:w="77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触摸不粘手，弹性好，具有鲜羊肉正常气味</w:t>
            </w:r>
          </w:p>
        </w:tc>
      </w:tr>
      <w:tr>
        <w:tblPrEx>
          <w:tblCellMar>
            <w:top w:w="0" w:type="dxa"/>
            <w:left w:w="108" w:type="dxa"/>
            <w:bottom w:w="0" w:type="dxa"/>
            <w:right w:w="108" w:type="dxa"/>
          </w:tblCellMar>
        </w:tblPrEx>
        <w:trPr>
          <w:trHeight w:val="519" w:hRule="atLeast"/>
        </w:trPr>
        <w:tc>
          <w:tcPr>
            <w:tcW w:w="6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羊肝</w:t>
            </w:r>
          </w:p>
        </w:tc>
        <w:tc>
          <w:tcPr>
            <w:tcW w:w="77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表面有自然皱纹，不发臭，不发黑，颜色正常</w:t>
            </w:r>
          </w:p>
        </w:tc>
      </w:tr>
      <w:tr>
        <w:tblPrEx>
          <w:tblCellMar>
            <w:top w:w="0" w:type="dxa"/>
            <w:left w:w="108" w:type="dxa"/>
            <w:bottom w:w="0" w:type="dxa"/>
            <w:right w:w="108" w:type="dxa"/>
          </w:tblCellMar>
        </w:tblPrEx>
        <w:trPr>
          <w:trHeight w:val="519" w:hRule="atLeast"/>
        </w:trPr>
        <w:tc>
          <w:tcPr>
            <w:tcW w:w="6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羊肠</w:t>
            </w:r>
          </w:p>
        </w:tc>
        <w:tc>
          <w:tcPr>
            <w:tcW w:w="77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肠内掏空，中无杂物，肠壁含油，不腐坏变质</w:t>
            </w:r>
          </w:p>
        </w:tc>
      </w:tr>
      <w:tr>
        <w:tblPrEx>
          <w:tblCellMar>
            <w:top w:w="0" w:type="dxa"/>
            <w:left w:w="108" w:type="dxa"/>
            <w:bottom w:w="0" w:type="dxa"/>
            <w:right w:w="108" w:type="dxa"/>
          </w:tblCellMar>
        </w:tblPrEx>
        <w:trPr>
          <w:trHeight w:val="519" w:hRule="atLeast"/>
        </w:trPr>
        <w:tc>
          <w:tcPr>
            <w:tcW w:w="6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羊肚</w:t>
            </w:r>
          </w:p>
        </w:tc>
        <w:tc>
          <w:tcPr>
            <w:tcW w:w="77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表面有自然皱纹，两层，不打水，中无杂物，不腐坏变质，不发臭</w:t>
            </w:r>
          </w:p>
        </w:tc>
      </w:tr>
      <w:tr>
        <w:tblPrEx>
          <w:tblCellMar>
            <w:top w:w="0" w:type="dxa"/>
            <w:left w:w="108" w:type="dxa"/>
            <w:bottom w:w="0" w:type="dxa"/>
            <w:right w:w="108" w:type="dxa"/>
          </w:tblCellMar>
        </w:tblPrEx>
        <w:trPr>
          <w:trHeight w:val="519" w:hRule="atLeast"/>
        </w:trPr>
        <w:tc>
          <w:tcPr>
            <w:tcW w:w="6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羊肺</w:t>
            </w:r>
          </w:p>
        </w:tc>
        <w:tc>
          <w:tcPr>
            <w:tcW w:w="77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表面有光泽有正常油脂分泌，触摸略感粘稠，按压有弹性，无发酸发臭气味，无腐坏变色现象。</w:t>
            </w:r>
          </w:p>
        </w:tc>
      </w:tr>
      <w:tr>
        <w:tblPrEx>
          <w:tblCellMar>
            <w:top w:w="0" w:type="dxa"/>
            <w:left w:w="108" w:type="dxa"/>
            <w:bottom w:w="0" w:type="dxa"/>
            <w:right w:w="108" w:type="dxa"/>
          </w:tblCellMar>
        </w:tblPrEx>
        <w:trPr>
          <w:trHeight w:val="519" w:hRule="atLeast"/>
        </w:trPr>
        <w:tc>
          <w:tcPr>
            <w:tcW w:w="6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肥羊</w:t>
            </w:r>
          </w:p>
        </w:tc>
        <w:tc>
          <w:tcPr>
            <w:tcW w:w="77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触摸不粘手，弹性好，具有鲜羊肉正常气味</w:t>
            </w:r>
          </w:p>
        </w:tc>
      </w:tr>
      <w:tr>
        <w:tblPrEx>
          <w:tblCellMar>
            <w:top w:w="0" w:type="dxa"/>
            <w:left w:w="108" w:type="dxa"/>
            <w:bottom w:w="0" w:type="dxa"/>
            <w:right w:w="108" w:type="dxa"/>
          </w:tblCellMar>
        </w:tblPrEx>
        <w:trPr>
          <w:trHeight w:val="519" w:hRule="atLeast"/>
        </w:trPr>
        <w:tc>
          <w:tcPr>
            <w:tcW w:w="61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8"/>
                <w:szCs w:val="28"/>
              </w:rPr>
            </w:pPr>
          </w:p>
        </w:tc>
        <w:tc>
          <w:tcPr>
            <w:tcW w:w="17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羊排</w:t>
            </w:r>
          </w:p>
        </w:tc>
        <w:tc>
          <w:tcPr>
            <w:tcW w:w="77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斤</w:t>
            </w:r>
          </w:p>
        </w:tc>
        <w:tc>
          <w:tcPr>
            <w:tcW w:w="6318"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肉层厚度均匀，颜色呈正常鲜红状，表面有光泽有正常油脂分泌，触摸略感粘稠，按压有弹性，无发酸发臭气味，无腐坏变色现象。</w:t>
            </w:r>
          </w:p>
        </w:tc>
      </w:tr>
    </w:tbl>
    <w:p>
      <w:pPr>
        <w:widowControl/>
        <w:spacing w:line="360" w:lineRule="auto"/>
        <w:ind w:firstLine="0" w:firstLineChars="0"/>
        <w:rPr>
          <w:rFonts w:hint="eastAsia" w:ascii="仿宋" w:hAnsi="仿宋" w:eastAsia="仿宋" w:cs="仿宋"/>
          <w:b/>
          <w:color w:val="000000"/>
          <w:sz w:val="28"/>
          <w:szCs w:val="28"/>
        </w:rPr>
      </w:pPr>
    </w:p>
    <w:p>
      <w:pPr>
        <w:pageBreakBefore w:val="0"/>
        <w:widowControl/>
        <w:kinsoku/>
        <w:wordWrap/>
        <w:overflowPunct/>
        <w:topLinePunct w:val="0"/>
        <w:autoSpaceDE/>
        <w:autoSpaceDN/>
        <w:bidi w:val="0"/>
        <w:snapToGrid w:val="0"/>
        <w:spacing w:line="360" w:lineRule="auto"/>
        <w:ind w:firstLine="640" w:firstLineChars="200"/>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说明：</w:t>
      </w:r>
    </w:p>
    <w:p>
      <w:pPr>
        <w:pageBreakBefore w:val="0"/>
        <w:widowControl/>
        <w:kinsoku/>
        <w:wordWrap/>
        <w:overflowPunct/>
        <w:topLinePunct w:val="0"/>
        <w:autoSpaceDE/>
        <w:autoSpaceDN/>
        <w:bidi w:val="0"/>
        <w:snapToGrid w:val="0"/>
        <w:spacing w:line="360" w:lineRule="auto"/>
        <w:ind w:firstLine="640" w:firstLineChars="20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猪肉、羊肉类</w:t>
      </w:r>
      <w:r>
        <w:rPr>
          <w:rFonts w:hint="eastAsia" w:ascii="仿宋" w:hAnsi="仿宋" w:eastAsia="仿宋" w:cs="仿宋"/>
          <w:b w:val="0"/>
          <w:bCs/>
          <w:color w:val="000000"/>
          <w:sz w:val="32"/>
          <w:szCs w:val="32"/>
        </w:rPr>
        <w:t>供应商应确保可提供所参与标项列明的全部产品，</w:t>
      </w:r>
      <w:r>
        <w:rPr>
          <w:rFonts w:hint="eastAsia" w:ascii="仿宋" w:hAnsi="仿宋" w:eastAsia="仿宋" w:cs="仿宋"/>
          <w:b w:val="0"/>
          <w:bCs/>
          <w:color w:val="000000"/>
          <w:sz w:val="32"/>
          <w:szCs w:val="32"/>
          <w:lang w:val="en-US" w:eastAsia="zh-CN"/>
        </w:rPr>
        <w:t>牛肉类供应商应确保可提供列明的鲜牛肉或冷冻牛肉的全部产品</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b w:val="0"/>
          <w:bCs/>
          <w:color w:val="000000"/>
          <w:sz w:val="32"/>
          <w:szCs w:val="32"/>
          <w:lang w:val="en-US" w:eastAsia="zh-CN"/>
        </w:rPr>
        <w:t>。</w:t>
      </w:r>
      <w:r>
        <w:rPr>
          <w:rFonts w:hint="eastAsia" w:ascii="仿宋" w:hAnsi="仿宋" w:eastAsia="仿宋" w:cs="仿宋"/>
          <w:b w:val="0"/>
          <w:bCs/>
          <w:color w:val="000000"/>
          <w:sz w:val="32"/>
          <w:szCs w:val="32"/>
        </w:rPr>
        <w:t>若在报价明细中出现缺项，则视为重大偏差，投标无效</w:t>
      </w:r>
      <w:r>
        <w:rPr>
          <w:rFonts w:hint="eastAsia" w:ascii="仿宋" w:hAnsi="仿宋" w:eastAsia="仿宋" w:cs="仿宋"/>
          <w:b w:val="0"/>
          <w:bCs/>
          <w:color w:val="000000"/>
          <w:sz w:val="32"/>
          <w:szCs w:val="32"/>
          <w:lang w:eastAsia="zh-CN"/>
        </w:rPr>
        <w:t>，</w:t>
      </w:r>
      <w:r>
        <w:rPr>
          <w:rFonts w:hint="eastAsia" w:ascii="仿宋" w:hAnsi="仿宋" w:eastAsia="仿宋" w:cs="仿宋"/>
          <w:b/>
          <w:bCs w:val="0"/>
          <w:color w:val="000000"/>
          <w:sz w:val="32"/>
          <w:szCs w:val="32"/>
          <w:lang w:val="en-US" w:eastAsia="zh-CN"/>
        </w:rPr>
        <w:t>同一标项只可报一个浮动比例，若出现多个浮动比例，同样视为投标无效</w:t>
      </w:r>
      <w:r>
        <w:rPr>
          <w:rFonts w:hint="eastAsia" w:ascii="仿宋" w:hAnsi="仿宋" w:eastAsia="仿宋" w:cs="仿宋"/>
          <w:b w:val="0"/>
          <w:bCs/>
          <w:color w:val="000000"/>
          <w:sz w:val="32"/>
          <w:szCs w:val="32"/>
        </w:rPr>
        <w:t>。</w:t>
      </w:r>
    </w:p>
    <w:p>
      <w:pPr>
        <w:pageBreakBefore w:val="0"/>
        <w:widowControl/>
        <w:kinsoku/>
        <w:wordWrap/>
        <w:overflowPunct/>
        <w:topLinePunct w:val="0"/>
        <w:autoSpaceDE/>
        <w:autoSpaceDN/>
        <w:bidi w:val="0"/>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供应商须按上述食材采购品类清单中注明的要求进行供货，不可出现以次充好、随意更换、缺斤短两等现象。供货产品能按照采购人要求对需要初加工的原材料进行加工（如猪肉去皮等）</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sz w:val="32"/>
          <w:szCs w:val="32"/>
        </w:rPr>
        <w:t>。</w:t>
      </w:r>
    </w:p>
    <w:p>
      <w:pPr>
        <w:pageBreakBefore w:val="0"/>
        <w:widowControl/>
        <w:kinsoku/>
        <w:wordWrap/>
        <w:overflowPunct/>
        <w:topLinePunct w:val="0"/>
        <w:autoSpaceDE/>
        <w:autoSpaceDN/>
        <w:bidi w:val="0"/>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所供食品应保持较好的外观和质量等级，符合国家食品部门的标准，保证无异味、无霉烂变质，保证</w:t>
      </w:r>
      <w:r>
        <w:rPr>
          <w:rFonts w:hint="eastAsia" w:ascii="仿宋" w:hAnsi="仿宋" w:eastAsia="仿宋" w:cs="仿宋"/>
          <w:color w:val="000000"/>
          <w:sz w:val="32"/>
          <w:szCs w:val="32"/>
          <w:lang w:eastAsia="zh-CN"/>
        </w:rPr>
        <w:t>符合</w:t>
      </w:r>
      <w:r>
        <w:rPr>
          <w:rFonts w:hint="eastAsia" w:ascii="仿宋" w:hAnsi="仿宋" w:eastAsia="仿宋" w:cs="仿宋"/>
          <w:color w:val="000000"/>
          <w:sz w:val="32"/>
          <w:szCs w:val="32"/>
        </w:rPr>
        <w:t>招标文件的各项要求</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sz w:val="32"/>
          <w:szCs w:val="32"/>
        </w:rPr>
        <w:t xml:space="preserve">。 </w:t>
      </w:r>
    </w:p>
    <w:p>
      <w:pPr>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所供食品具体验收方式、流程及规定以采购人要求为准</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sz w:val="32"/>
          <w:szCs w:val="32"/>
        </w:rPr>
        <w:t>。</w:t>
      </w:r>
    </w:p>
    <w:p>
      <w:pPr>
        <w:pStyle w:val="4"/>
        <w:pageBreakBefore w:val="0"/>
        <w:kinsoku/>
        <w:wordWrap/>
        <w:overflowPunct/>
        <w:topLinePunct w:val="0"/>
        <w:autoSpaceDE/>
        <w:autoSpaceDN/>
        <w:bidi w:val="0"/>
        <w:adjustRightInd/>
        <w:snapToGrid w:val="0"/>
        <w:spacing w:before="0" w:beforeLines="0" w:after="0" w:afterLines="0" w:line="360" w:lineRule="auto"/>
        <w:ind w:firstLine="640" w:firstLineChars="200"/>
        <w:textAlignment w:val="auto"/>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w:t>
      </w:r>
      <w:r>
        <w:rPr>
          <w:rFonts w:hint="eastAsia" w:ascii="楷体" w:hAnsi="楷体" w:eastAsia="楷体" w:cs="楷体"/>
          <w:b w:val="0"/>
          <w:bCs w:val="0"/>
          <w:color w:val="000000"/>
          <w:sz w:val="32"/>
          <w:szCs w:val="32"/>
          <w:lang w:val="en-US" w:eastAsia="zh-CN"/>
        </w:rPr>
        <w:t>二</w:t>
      </w:r>
      <w:r>
        <w:rPr>
          <w:rFonts w:hint="eastAsia" w:ascii="楷体" w:hAnsi="楷体" w:eastAsia="楷体" w:cs="楷体"/>
          <w:b w:val="0"/>
          <w:bCs w:val="0"/>
          <w:color w:val="000000"/>
          <w:sz w:val="32"/>
          <w:szCs w:val="32"/>
        </w:rPr>
        <w:t>）总体要求</w:t>
      </w:r>
    </w:p>
    <w:p>
      <w:pPr>
        <w:pageBreakBefore w:val="0"/>
        <w:kinsoku/>
        <w:wordWrap/>
        <w:overflowPunct/>
        <w:topLinePunct w:val="0"/>
        <w:autoSpaceDE/>
        <w:autoSpaceDN/>
        <w:bidi w:val="0"/>
        <w:snapToGrid w:val="0"/>
        <w:spacing w:line="360" w:lineRule="auto"/>
        <w:ind w:firstLine="640" w:firstLineChars="200"/>
        <w:rPr>
          <w:rFonts w:hint="eastAsia" w:ascii="仿宋" w:hAnsi="仿宋" w:eastAsia="仿宋" w:cs="仿宋"/>
          <w:color w:val="000000"/>
          <w:kern w:val="28"/>
          <w:sz w:val="32"/>
          <w:szCs w:val="32"/>
          <w:lang w:val="en-US" w:eastAsia="zh-CN"/>
        </w:rPr>
      </w:pPr>
      <w:r>
        <w:rPr>
          <w:rFonts w:hint="eastAsia" w:ascii="仿宋" w:hAnsi="仿宋" w:eastAsia="仿宋" w:cs="仿宋"/>
          <w:color w:val="000000"/>
          <w:kern w:val="28"/>
          <w:sz w:val="32"/>
          <w:szCs w:val="32"/>
          <w:lang w:val="en-US" w:eastAsia="zh-CN"/>
        </w:rPr>
        <w:t>1.</w:t>
      </w:r>
      <w:r>
        <w:rPr>
          <w:rFonts w:hint="eastAsia" w:ascii="仿宋" w:hAnsi="仿宋" w:eastAsia="仿宋" w:cs="仿宋"/>
          <w:color w:val="000000"/>
          <w:kern w:val="28"/>
          <w:sz w:val="32"/>
          <w:szCs w:val="32"/>
        </w:rPr>
        <w:t>所供的</w:t>
      </w:r>
      <w:r>
        <w:rPr>
          <w:rFonts w:hint="eastAsia" w:ascii="仿宋" w:hAnsi="仿宋" w:eastAsia="仿宋" w:cs="仿宋"/>
          <w:color w:val="000000"/>
          <w:kern w:val="28"/>
          <w:sz w:val="32"/>
          <w:szCs w:val="32"/>
          <w:lang w:val="en-US" w:eastAsia="zh-CN"/>
        </w:rPr>
        <w:t>国产肉类</w:t>
      </w:r>
      <w:r>
        <w:rPr>
          <w:rFonts w:hint="eastAsia" w:ascii="仿宋" w:hAnsi="仿宋" w:eastAsia="仿宋" w:cs="仿宋"/>
          <w:color w:val="000000"/>
          <w:kern w:val="28"/>
          <w:sz w:val="32"/>
          <w:szCs w:val="32"/>
        </w:rPr>
        <w:t>必须符合《中华人民共和国食品安全法》 要求，必须符合国家行业生产及经营标准，货真价实，均能提供相应批次的合格检验证明</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kern w:val="28"/>
          <w:sz w:val="32"/>
          <w:szCs w:val="32"/>
        </w:rPr>
        <w:t>。</w:t>
      </w:r>
    </w:p>
    <w:p>
      <w:pPr>
        <w:pageBreakBefore w:val="0"/>
        <w:kinsoku/>
        <w:wordWrap/>
        <w:overflowPunct/>
        <w:topLinePunct w:val="0"/>
        <w:autoSpaceDE/>
        <w:autoSpaceDN/>
        <w:bidi w:val="0"/>
        <w:snapToGrid w:val="0"/>
        <w:spacing w:line="360" w:lineRule="auto"/>
        <w:ind w:firstLine="640" w:firstLineChars="200"/>
        <w:rPr>
          <w:rFonts w:hint="eastAsia" w:ascii="仿宋" w:hAnsi="仿宋" w:eastAsia="仿宋" w:cs="仿宋"/>
          <w:color w:val="000000"/>
          <w:kern w:val="28"/>
          <w:sz w:val="32"/>
          <w:szCs w:val="32"/>
        </w:rPr>
      </w:pPr>
      <w:r>
        <w:rPr>
          <w:rFonts w:hint="eastAsia" w:ascii="仿宋" w:hAnsi="仿宋" w:eastAsia="仿宋" w:cs="仿宋"/>
          <w:color w:val="000000"/>
          <w:kern w:val="28"/>
          <w:sz w:val="32"/>
          <w:szCs w:val="32"/>
          <w:lang w:val="en-US" w:eastAsia="zh-CN"/>
        </w:rPr>
        <w:t>2.</w:t>
      </w:r>
      <w:r>
        <w:rPr>
          <w:rFonts w:hint="eastAsia" w:ascii="仿宋" w:hAnsi="仿宋" w:eastAsia="仿宋" w:cs="仿宋"/>
          <w:color w:val="000000"/>
          <w:kern w:val="28"/>
          <w:sz w:val="32"/>
          <w:szCs w:val="32"/>
        </w:rPr>
        <w:t>投标产品的制造商具备有效的质量管理体系认证、有效的食品安全管理体系(HACCP)认证</w:t>
      </w:r>
      <w:r>
        <w:rPr>
          <w:rFonts w:hint="eastAsia" w:ascii="仿宋" w:hAnsi="仿宋" w:eastAsia="仿宋" w:cs="仿宋"/>
          <w:b w:val="0"/>
          <w:bCs/>
          <w:color w:val="FF0000"/>
          <w:sz w:val="32"/>
          <w:szCs w:val="32"/>
          <w:lang w:val="en-US" w:eastAsia="zh-CN"/>
        </w:rPr>
        <w:t>（投标人须按此条要求提供证明文件）</w:t>
      </w:r>
      <w:r>
        <w:rPr>
          <w:rFonts w:hint="eastAsia" w:ascii="仿宋" w:hAnsi="仿宋" w:eastAsia="仿宋" w:cs="仿宋"/>
          <w:color w:val="000000"/>
          <w:kern w:val="28"/>
          <w:sz w:val="32"/>
          <w:szCs w:val="32"/>
          <w:lang w:eastAsia="zh-CN"/>
        </w:rPr>
        <w:t>。</w:t>
      </w:r>
    </w:p>
    <w:p>
      <w:pPr>
        <w:pageBreakBefore w:val="0"/>
        <w:kinsoku/>
        <w:wordWrap/>
        <w:overflowPunct/>
        <w:topLinePunct w:val="0"/>
        <w:autoSpaceDE/>
        <w:autoSpaceDN/>
        <w:bidi w:val="0"/>
        <w:snapToGrid w:val="0"/>
        <w:spacing w:line="360" w:lineRule="auto"/>
        <w:ind w:firstLine="640" w:firstLineChars="200"/>
        <w:rPr>
          <w:rFonts w:hint="eastAsia" w:ascii="仿宋" w:hAnsi="仿宋" w:eastAsia="仿宋" w:cs="仿宋"/>
          <w:color w:val="000000"/>
          <w:kern w:val="28"/>
          <w:sz w:val="32"/>
          <w:szCs w:val="32"/>
        </w:rPr>
      </w:pPr>
      <w:r>
        <w:rPr>
          <w:rFonts w:hint="eastAsia" w:ascii="仿宋" w:hAnsi="仿宋" w:eastAsia="仿宋" w:cs="仿宋"/>
          <w:color w:val="000000"/>
          <w:kern w:val="28"/>
          <w:sz w:val="32"/>
          <w:szCs w:val="32"/>
          <w:lang w:val="en-US" w:eastAsia="zh-CN"/>
        </w:rPr>
        <w:t>3.</w:t>
      </w:r>
      <w:r>
        <w:rPr>
          <w:rFonts w:hint="eastAsia" w:ascii="仿宋" w:hAnsi="仿宋" w:eastAsia="仿宋" w:cs="仿宋"/>
          <w:color w:val="000000"/>
          <w:kern w:val="28"/>
          <w:sz w:val="32"/>
          <w:szCs w:val="32"/>
        </w:rPr>
        <w:t>投标人应充分理解并严格遵循招标文件要求，所提供货物及服务</w:t>
      </w:r>
      <w:r>
        <w:rPr>
          <w:rFonts w:hint="eastAsia" w:ascii="仿宋" w:hAnsi="仿宋" w:eastAsia="仿宋" w:cs="仿宋"/>
          <w:color w:val="000000"/>
          <w:kern w:val="28"/>
          <w:sz w:val="32"/>
          <w:szCs w:val="32"/>
          <w:lang w:eastAsia="zh-CN"/>
        </w:rPr>
        <w:t>须</w:t>
      </w:r>
      <w:r>
        <w:rPr>
          <w:rFonts w:hint="eastAsia" w:ascii="仿宋" w:hAnsi="仿宋" w:eastAsia="仿宋" w:cs="仿宋"/>
          <w:color w:val="000000"/>
          <w:kern w:val="28"/>
          <w:sz w:val="32"/>
          <w:szCs w:val="32"/>
        </w:rPr>
        <w:t>逐项满足或优于本项目招标文件要求，且满足或优于国家卫生、质量、包装和保质标准。中标供应商须确保货品均为正规生产、检验检疫合格、无异味、无变质、无毒、无辐射、无侵权。</w:t>
      </w:r>
      <w:r>
        <w:rPr>
          <w:rFonts w:hint="eastAsia" w:ascii="仿宋" w:hAnsi="仿宋" w:eastAsia="仿宋" w:cs="仿宋"/>
          <w:color w:val="000000"/>
          <w:kern w:val="28"/>
          <w:sz w:val="32"/>
          <w:szCs w:val="32"/>
          <w:lang w:val="en-US" w:eastAsia="zh-CN"/>
        </w:rPr>
        <w:t>所供肉类</w:t>
      </w:r>
      <w:r>
        <w:rPr>
          <w:rFonts w:hint="eastAsia" w:ascii="仿宋" w:hAnsi="仿宋" w:eastAsia="仿宋" w:cs="仿宋"/>
          <w:color w:val="000000"/>
          <w:kern w:val="28"/>
          <w:sz w:val="32"/>
          <w:szCs w:val="32"/>
        </w:rPr>
        <w:t>其</w:t>
      </w:r>
      <w:r>
        <w:rPr>
          <w:rFonts w:hint="eastAsia" w:ascii="仿宋" w:hAnsi="仿宋" w:eastAsia="仿宋" w:cs="仿宋"/>
          <w:color w:val="000000"/>
          <w:kern w:val="28"/>
          <w:sz w:val="32"/>
          <w:szCs w:val="32"/>
          <w:lang w:val="en-US" w:eastAsia="zh-CN"/>
        </w:rPr>
        <w:t>交货时的</w:t>
      </w:r>
      <w:r>
        <w:rPr>
          <w:rFonts w:hint="eastAsia" w:ascii="仿宋" w:hAnsi="仿宋" w:eastAsia="仿宋" w:cs="仿宋"/>
          <w:color w:val="000000"/>
          <w:kern w:val="28"/>
          <w:sz w:val="32"/>
          <w:szCs w:val="32"/>
        </w:rPr>
        <w:t>剩余</w:t>
      </w:r>
      <w:r>
        <w:rPr>
          <w:rFonts w:hint="eastAsia" w:ascii="仿宋" w:hAnsi="仿宋" w:eastAsia="仿宋" w:cs="仿宋"/>
          <w:color w:val="000000"/>
          <w:kern w:val="28"/>
          <w:sz w:val="32"/>
          <w:szCs w:val="32"/>
          <w:lang w:val="en-US" w:eastAsia="zh-CN"/>
        </w:rPr>
        <w:t>保质</w:t>
      </w:r>
      <w:r>
        <w:rPr>
          <w:rFonts w:hint="eastAsia" w:ascii="仿宋" w:hAnsi="仿宋" w:eastAsia="仿宋" w:cs="仿宋"/>
          <w:color w:val="000000"/>
          <w:kern w:val="28"/>
          <w:sz w:val="32"/>
          <w:szCs w:val="32"/>
        </w:rPr>
        <w:t>期不得少于标注</w:t>
      </w:r>
      <w:r>
        <w:rPr>
          <w:rFonts w:hint="eastAsia" w:ascii="仿宋" w:hAnsi="仿宋" w:eastAsia="仿宋" w:cs="仿宋"/>
          <w:color w:val="000000"/>
          <w:kern w:val="28"/>
          <w:sz w:val="32"/>
          <w:szCs w:val="32"/>
          <w:lang w:val="en-US" w:eastAsia="zh-CN"/>
        </w:rPr>
        <w:t>保质</w:t>
      </w:r>
      <w:r>
        <w:rPr>
          <w:rFonts w:hint="eastAsia" w:ascii="仿宋" w:hAnsi="仿宋" w:eastAsia="仿宋" w:cs="仿宋"/>
          <w:color w:val="000000"/>
          <w:kern w:val="28"/>
          <w:sz w:val="32"/>
          <w:szCs w:val="32"/>
        </w:rPr>
        <w:t>期的三分之二。如不符合投标文件所描述的质量标准，中标</w:t>
      </w:r>
      <w:r>
        <w:rPr>
          <w:rFonts w:hint="eastAsia" w:ascii="仿宋" w:hAnsi="仿宋" w:eastAsia="仿宋" w:cs="仿宋"/>
          <w:color w:val="000000"/>
          <w:kern w:val="28"/>
          <w:sz w:val="32"/>
          <w:szCs w:val="32"/>
          <w:lang w:val="en-US" w:eastAsia="zh-CN"/>
        </w:rPr>
        <w:t>供应商</w:t>
      </w:r>
      <w:r>
        <w:rPr>
          <w:rFonts w:hint="eastAsia" w:ascii="仿宋" w:hAnsi="仿宋" w:eastAsia="仿宋" w:cs="仿宋"/>
          <w:color w:val="000000"/>
          <w:kern w:val="28"/>
          <w:sz w:val="32"/>
          <w:szCs w:val="32"/>
        </w:rPr>
        <w:t>须</w:t>
      </w:r>
      <w:r>
        <w:rPr>
          <w:rFonts w:hint="eastAsia" w:ascii="仿宋" w:hAnsi="仿宋" w:eastAsia="仿宋" w:cs="仿宋"/>
          <w:color w:val="000000"/>
          <w:kern w:val="28"/>
          <w:sz w:val="32"/>
          <w:szCs w:val="32"/>
          <w:lang w:val="en-US" w:eastAsia="zh-CN"/>
        </w:rPr>
        <w:t>承担</w:t>
      </w:r>
      <w:r>
        <w:rPr>
          <w:rFonts w:hint="eastAsia" w:ascii="仿宋" w:hAnsi="仿宋" w:eastAsia="仿宋" w:cs="仿宋"/>
          <w:color w:val="000000"/>
          <w:kern w:val="28"/>
          <w:sz w:val="32"/>
          <w:szCs w:val="32"/>
        </w:rPr>
        <w:t>退货</w:t>
      </w:r>
      <w:r>
        <w:rPr>
          <w:rFonts w:hint="eastAsia" w:ascii="仿宋" w:hAnsi="仿宋" w:eastAsia="仿宋" w:cs="仿宋"/>
          <w:color w:val="000000"/>
          <w:kern w:val="28"/>
          <w:sz w:val="32"/>
          <w:szCs w:val="32"/>
          <w:lang w:val="en-US" w:eastAsia="zh-CN"/>
        </w:rPr>
        <w:t>费用及对采购人造成的</w:t>
      </w:r>
      <w:r>
        <w:rPr>
          <w:rFonts w:hint="eastAsia" w:ascii="仿宋" w:hAnsi="仿宋" w:eastAsia="仿宋" w:cs="仿宋"/>
          <w:color w:val="000000"/>
          <w:kern w:val="28"/>
          <w:sz w:val="32"/>
          <w:szCs w:val="32"/>
        </w:rPr>
        <w:t>全部</w:t>
      </w:r>
      <w:r>
        <w:rPr>
          <w:rFonts w:hint="eastAsia" w:ascii="仿宋" w:hAnsi="仿宋" w:eastAsia="仿宋" w:cs="仿宋"/>
          <w:color w:val="000000"/>
          <w:kern w:val="28"/>
          <w:sz w:val="32"/>
          <w:szCs w:val="32"/>
          <w:lang w:val="en-US" w:eastAsia="zh-CN"/>
        </w:rPr>
        <w:t>损失</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kern w:val="28"/>
          <w:sz w:val="32"/>
          <w:szCs w:val="32"/>
        </w:rPr>
        <w:t>。</w:t>
      </w:r>
    </w:p>
    <w:p>
      <w:pPr>
        <w:pageBreakBefore w:val="0"/>
        <w:kinsoku/>
        <w:wordWrap/>
        <w:overflowPunct/>
        <w:topLinePunct w:val="0"/>
        <w:autoSpaceDE/>
        <w:autoSpaceDN/>
        <w:bidi w:val="0"/>
        <w:snapToGrid w:val="0"/>
        <w:spacing w:line="360" w:lineRule="auto"/>
        <w:ind w:firstLine="640" w:firstLineChars="200"/>
        <w:rPr>
          <w:rFonts w:hint="eastAsia" w:ascii="仿宋" w:hAnsi="仿宋" w:eastAsia="仿宋" w:cs="仿宋"/>
          <w:color w:val="000000"/>
          <w:kern w:val="28"/>
          <w:sz w:val="32"/>
          <w:szCs w:val="32"/>
        </w:rPr>
      </w:pPr>
      <w:r>
        <w:rPr>
          <w:rFonts w:hint="eastAsia" w:ascii="仿宋" w:hAnsi="仿宋" w:eastAsia="仿宋" w:cs="仿宋"/>
          <w:color w:val="000000"/>
          <w:kern w:val="28"/>
          <w:sz w:val="32"/>
          <w:szCs w:val="32"/>
          <w:lang w:val="en-US" w:eastAsia="zh-CN"/>
        </w:rPr>
        <w:t>4.</w:t>
      </w:r>
      <w:r>
        <w:rPr>
          <w:rFonts w:hint="eastAsia" w:ascii="仿宋" w:hAnsi="仿宋" w:eastAsia="仿宋" w:cs="仿宋"/>
          <w:color w:val="000000"/>
          <w:kern w:val="28"/>
          <w:sz w:val="32"/>
          <w:szCs w:val="32"/>
        </w:rPr>
        <w:t>所供</w:t>
      </w:r>
      <w:r>
        <w:rPr>
          <w:rFonts w:hint="eastAsia" w:ascii="仿宋" w:hAnsi="仿宋" w:eastAsia="仿宋" w:cs="仿宋"/>
          <w:color w:val="000000"/>
          <w:kern w:val="28"/>
          <w:sz w:val="32"/>
          <w:szCs w:val="32"/>
          <w:lang w:val="en-US" w:eastAsia="zh-CN"/>
        </w:rPr>
        <w:t>国产</w:t>
      </w:r>
      <w:r>
        <w:rPr>
          <w:rFonts w:hint="eastAsia" w:ascii="仿宋" w:hAnsi="仿宋" w:eastAsia="仿宋" w:cs="仿宋"/>
          <w:color w:val="000000"/>
          <w:kern w:val="28"/>
          <w:sz w:val="32"/>
          <w:szCs w:val="32"/>
        </w:rPr>
        <w:t>肉类要求必须由正规肉联厂、屠宰场提供的</w:t>
      </w:r>
      <w:r>
        <w:rPr>
          <w:rFonts w:hint="eastAsia" w:ascii="仿宋" w:hAnsi="仿宋" w:eastAsia="仿宋" w:cs="仿宋"/>
          <w:color w:val="000000"/>
          <w:kern w:val="28"/>
          <w:sz w:val="32"/>
          <w:szCs w:val="32"/>
          <w:lang w:val="en-US" w:eastAsia="zh-CN"/>
        </w:rPr>
        <w:t>肉类产品</w:t>
      </w:r>
      <w:r>
        <w:rPr>
          <w:rFonts w:hint="eastAsia" w:ascii="仿宋" w:hAnsi="仿宋" w:eastAsia="仿宋" w:cs="仿宋"/>
          <w:b w:val="0"/>
          <w:bCs/>
          <w:color w:val="FF0000"/>
          <w:sz w:val="32"/>
          <w:szCs w:val="32"/>
          <w:lang w:val="en-US" w:eastAsia="zh-CN"/>
        </w:rPr>
        <w:t>（投标人须</w:t>
      </w:r>
      <w:r>
        <w:rPr>
          <w:rFonts w:hint="eastAsia" w:ascii="仿宋" w:hAnsi="仿宋" w:eastAsia="仿宋" w:cs="仿宋"/>
          <w:color w:val="FF0000"/>
          <w:kern w:val="28"/>
          <w:sz w:val="32"/>
          <w:szCs w:val="32"/>
        </w:rPr>
        <w:t>提供厂商的《动物产品检疫合格证明》和《肉品品质检验合格证》</w:t>
      </w:r>
      <w:r>
        <w:rPr>
          <w:rFonts w:hint="eastAsia" w:ascii="仿宋" w:hAnsi="仿宋" w:eastAsia="仿宋" w:cs="仿宋"/>
          <w:color w:val="FF0000"/>
          <w:kern w:val="28"/>
          <w:sz w:val="32"/>
          <w:szCs w:val="32"/>
          <w:lang w:eastAsia="zh-CN"/>
        </w:rPr>
        <w:t>、</w:t>
      </w:r>
      <w:r>
        <w:rPr>
          <w:rFonts w:hint="eastAsia" w:ascii="仿宋" w:hAnsi="仿宋" w:eastAsia="仿宋" w:cs="仿宋"/>
          <w:color w:val="FF0000"/>
          <w:kern w:val="28"/>
          <w:sz w:val="32"/>
          <w:szCs w:val="32"/>
          <w:lang w:val="en-US" w:eastAsia="zh-CN"/>
        </w:rPr>
        <w:t>所供为进口肉类的须</w:t>
      </w:r>
      <w:r>
        <w:rPr>
          <w:rFonts w:hint="eastAsia" w:ascii="仿宋" w:hAnsi="仿宋" w:eastAsia="仿宋" w:cs="仿宋"/>
          <w:color w:val="FF0000"/>
          <w:kern w:val="28"/>
          <w:sz w:val="32"/>
          <w:szCs w:val="32"/>
        </w:rPr>
        <w:t>能提供《入境货物检验检疫证明》</w:t>
      </w:r>
      <w:r>
        <w:rPr>
          <w:rFonts w:hint="eastAsia" w:ascii="仿宋" w:hAnsi="仿宋" w:eastAsia="仿宋" w:cs="仿宋"/>
          <w:color w:val="FF0000"/>
          <w:kern w:val="28"/>
          <w:sz w:val="32"/>
          <w:szCs w:val="32"/>
          <w:lang w:eastAsia="zh-CN"/>
        </w:rPr>
        <w:t>）</w:t>
      </w:r>
      <w:r>
        <w:rPr>
          <w:rFonts w:hint="eastAsia" w:ascii="仿宋" w:hAnsi="仿宋" w:eastAsia="仿宋" w:cs="仿宋"/>
          <w:color w:val="000000"/>
          <w:kern w:val="28"/>
          <w:sz w:val="32"/>
          <w:szCs w:val="32"/>
        </w:rPr>
        <w:t>；</w:t>
      </w:r>
    </w:p>
    <w:p>
      <w:pPr>
        <w:pageBreakBefore w:val="0"/>
        <w:kinsoku/>
        <w:wordWrap/>
        <w:overflowPunct/>
        <w:topLinePunct w:val="0"/>
        <w:autoSpaceDE/>
        <w:autoSpaceDN/>
        <w:bidi w:val="0"/>
        <w:snapToGrid w:val="0"/>
        <w:spacing w:after="312" w:afterLines="100" w:line="360" w:lineRule="auto"/>
        <w:ind w:firstLine="640" w:firstLineChars="200"/>
        <w:rPr>
          <w:rFonts w:hint="eastAsia" w:ascii="仿宋" w:hAnsi="仿宋" w:eastAsia="仿宋" w:cs="仿宋"/>
          <w:color w:val="000000"/>
          <w:kern w:val="28"/>
          <w:sz w:val="32"/>
          <w:szCs w:val="32"/>
        </w:rPr>
      </w:pPr>
      <w:r>
        <w:rPr>
          <w:rFonts w:hint="eastAsia" w:ascii="仿宋" w:hAnsi="仿宋" w:eastAsia="仿宋" w:cs="仿宋"/>
          <w:color w:val="000000"/>
          <w:kern w:val="28"/>
          <w:sz w:val="32"/>
          <w:szCs w:val="32"/>
          <w:lang w:val="en-US" w:eastAsia="zh-CN"/>
        </w:rPr>
        <w:t>5</w:t>
      </w:r>
      <w:r>
        <w:rPr>
          <w:rFonts w:hint="eastAsia" w:ascii="仿宋" w:hAnsi="仿宋" w:eastAsia="仿宋" w:cs="仿宋"/>
          <w:color w:val="000000"/>
          <w:kern w:val="28"/>
          <w:sz w:val="32"/>
          <w:szCs w:val="32"/>
          <w:lang w:eastAsia="zh-CN"/>
        </w:rPr>
        <w:t>.</w:t>
      </w:r>
      <w:r>
        <w:rPr>
          <w:rFonts w:hint="eastAsia" w:ascii="仿宋" w:hAnsi="仿宋" w:eastAsia="仿宋" w:cs="仿宋"/>
          <w:color w:val="000000"/>
          <w:kern w:val="28"/>
          <w:sz w:val="32"/>
          <w:szCs w:val="32"/>
        </w:rPr>
        <w:t>投标人为本项目拟配人员不得有违法犯罪记录，不得参与邪教组织</w:t>
      </w:r>
      <w:r>
        <w:rPr>
          <w:rFonts w:hint="eastAsia" w:ascii="仿宋" w:hAnsi="仿宋" w:eastAsia="仿宋" w:cs="仿宋"/>
          <w:color w:val="000000"/>
          <w:kern w:val="28"/>
          <w:sz w:val="32"/>
          <w:szCs w:val="32"/>
          <w:lang w:eastAsia="zh-CN"/>
        </w:rPr>
        <w:t>，</w:t>
      </w:r>
      <w:r>
        <w:rPr>
          <w:rFonts w:hint="eastAsia" w:ascii="仿宋" w:hAnsi="仿宋" w:eastAsia="仿宋" w:cs="仿宋"/>
          <w:color w:val="000000"/>
          <w:kern w:val="28"/>
          <w:sz w:val="32"/>
          <w:szCs w:val="32"/>
          <w:lang w:val="en-US" w:eastAsia="zh-CN"/>
        </w:rPr>
        <w:t>须提供承诺函</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kern w:val="28"/>
          <w:sz w:val="32"/>
          <w:szCs w:val="32"/>
        </w:rPr>
        <w:t>。</w:t>
      </w:r>
    </w:p>
    <w:p>
      <w:pPr>
        <w:pStyle w:val="4"/>
        <w:pageBreakBefore w:val="0"/>
        <w:kinsoku/>
        <w:wordWrap/>
        <w:overflowPunct/>
        <w:topLinePunct w:val="0"/>
        <w:autoSpaceDE/>
        <w:autoSpaceDN/>
        <w:bidi w:val="0"/>
        <w:snapToGrid w:val="0"/>
        <w:spacing w:before="0" w:beforeLines="0" w:after="0" w:afterLines="0" w:line="360" w:lineRule="auto"/>
        <w:ind w:firstLine="640" w:firstLineChars="20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w:t>
      </w:r>
      <w:r>
        <w:rPr>
          <w:rFonts w:hint="eastAsia" w:ascii="楷体" w:hAnsi="楷体" w:eastAsia="楷体" w:cs="楷体"/>
          <w:b w:val="0"/>
          <w:bCs w:val="0"/>
          <w:color w:val="000000"/>
          <w:sz w:val="32"/>
          <w:szCs w:val="32"/>
          <w:lang w:val="en-US" w:eastAsia="zh-CN"/>
        </w:rPr>
        <w:t>三</w:t>
      </w:r>
      <w:r>
        <w:rPr>
          <w:rFonts w:hint="eastAsia" w:ascii="楷体" w:hAnsi="楷体" w:eastAsia="楷体" w:cs="楷体"/>
          <w:b w:val="0"/>
          <w:bCs w:val="0"/>
          <w:color w:val="000000"/>
          <w:sz w:val="32"/>
          <w:szCs w:val="32"/>
        </w:rPr>
        <w:t>）产品来源要求</w:t>
      </w:r>
    </w:p>
    <w:p>
      <w:pPr>
        <w:pageBreakBefore w:val="0"/>
        <w:kinsoku/>
        <w:wordWrap/>
        <w:overflowPunct/>
        <w:topLinePunct w:val="0"/>
        <w:autoSpaceDE/>
        <w:autoSpaceDN/>
        <w:bidi w:val="0"/>
        <w:snapToGrid w:val="0"/>
        <w:spacing w:line="360" w:lineRule="auto"/>
        <w:ind w:firstLine="640" w:firstLineChars="200"/>
        <w:rPr>
          <w:rFonts w:hint="eastAsia" w:ascii="仿宋" w:hAnsi="仿宋" w:eastAsia="仿宋" w:cs="仿宋"/>
          <w:color w:val="000000"/>
          <w:kern w:val="28"/>
          <w:sz w:val="32"/>
          <w:szCs w:val="32"/>
        </w:rPr>
      </w:pPr>
      <w:r>
        <w:rPr>
          <w:rFonts w:hint="eastAsia" w:ascii="仿宋" w:hAnsi="仿宋" w:eastAsia="仿宋" w:cs="仿宋"/>
          <w:color w:val="000000"/>
          <w:kern w:val="28"/>
          <w:sz w:val="32"/>
          <w:szCs w:val="32"/>
        </w:rPr>
        <w:t>1</w:t>
      </w:r>
      <w:r>
        <w:rPr>
          <w:rFonts w:hint="eastAsia" w:ascii="仿宋" w:hAnsi="仿宋" w:eastAsia="仿宋" w:cs="仿宋"/>
          <w:color w:val="000000"/>
          <w:kern w:val="28"/>
          <w:sz w:val="32"/>
          <w:szCs w:val="32"/>
          <w:lang w:eastAsia="zh-CN"/>
        </w:rPr>
        <w:t>.</w:t>
      </w:r>
      <w:r>
        <w:rPr>
          <w:rFonts w:hint="eastAsia" w:ascii="仿宋" w:hAnsi="仿宋" w:eastAsia="仿宋" w:cs="仿宋"/>
          <w:b/>
          <w:color w:val="000000"/>
          <w:kern w:val="28"/>
          <w:sz w:val="32"/>
          <w:szCs w:val="32"/>
        </w:rPr>
        <w:t>猪肉投标企业所投产品的</w:t>
      </w:r>
      <w:r>
        <w:rPr>
          <w:rFonts w:hint="eastAsia" w:ascii="仿宋" w:hAnsi="仿宋" w:eastAsia="仿宋" w:cs="仿宋"/>
          <w:b/>
          <w:color w:val="000000"/>
          <w:kern w:val="28"/>
          <w:sz w:val="32"/>
          <w:szCs w:val="32"/>
          <w:lang w:eastAsia="zh-CN"/>
        </w:rPr>
        <w:t>供应商</w:t>
      </w:r>
      <w:r>
        <w:rPr>
          <w:rFonts w:hint="eastAsia" w:ascii="仿宋" w:hAnsi="仿宋" w:eastAsia="仿宋" w:cs="仿宋"/>
          <w:b/>
          <w:color w:val="000000"/>
          <w:kern w:val="28"/>
          <w:sz w:val="32"/>
          <w:szCs w:val="32"/>
        </w:rPr>
        <w:t>必须具有自有养殖基地，严禁供应非自有基地来源的产品</w:t>
      </w:r>
      <w:r>
        <w:rPr>
          <w:rFonts w:hint="eastAsia" w:ascii="仿宋" w:hAnsi="仿宋" w:eastAsia="仿宋" w:cs="仿宋"/>
          <w:b w:val="0"/>
          <w:bCs/>
          <w:color w:val="FF0000"/>
          <w:sz w:val="32"/>
          <w:szCs w:val="32"/>
          <w:lang w:val="en-US" w:eastAsia="zh-CN"/>
        </w:rPr>
        <w:t>（投标人须按此条要求进行承诺响应并提供相关证明文件）</w:t>
      </w:r>
      <w:r>
        <w:rPr>
          <w:rFonts w:hint="eastAsia" w:ascii="仿宋" w:hAnsi="仿宋" w:eastAsia="仿宋" w:cs="仿宋"/>
          <w:color w:val="000000"/>
          <w:kern w:val="28"/>
          <w:sz w:val="32"/>
          <w:szCs w:val="32"/>
        </w:rPr>
        <w:t>。</w:t>
      </w:r>
    </w:p>
    <w:p>
      <w:pPr>
        <w:pageBreakBefore w:val="0"/>
        <w:kinsoku/>
        <w:wordWrap/>
        <w:overflowPunct/>
        <w:topLinePunct w:val="0"/>
        <w:autoSpaceDE/>
        <w:autoSpaceDN/>
        <w:bidi w:val="0"/>
        <w:snapToGrid w:val="0"/>
        <w:spacing w:line="360" w:lineRule="auto"/>
        <w:ind w:firstLine="640" w:firstLineChars="200"/>
        <w:rPr>
          <w:rFonts w:hint="eastAsia" w:ascii="仿宋" w:hAnsi="仿宋" w:eastAsia="仿宋" w:cs="仿宋"/>
          <w:color w:val="000000"/>
          <w:kern w:val="28"/>
          <w:sz w:val="32"/>
          <w:szCs w:val="32"/>
        </w:rPr>
      </w:pPr>
      <w:r>
        <w:rPr>
          <w:rFonts w:hint="eastAsia" w:ascii="仿宋" w:hAnsi="仿宋" w:eastAsia="仿宋" w:cs="仿宋"/>
          <w:color w:val="000000"/>
          <w:kern w:val="28"/>
          <w:sz w:val="32"/>
          <w:szCs w:val="32"/>
        </w:rPr>
        <w:t>2</w:t>
      </w:r>
      <w:r>
        <w:rPr>
          <w:rFonts w:hint="eastAsia" w:ascii="仿宋" w:hAnsi="仿宋" w:eastAsia="仿宋" w:cs="仿宋"/>
          <w:color w:val="000000"/>
          <w:kern w:val="28"/>
          <w:sz w:val="32"/>
          <w:szCs w:val="32"/>
          <w:lang w:eastAsia="zh-CN"/>
        </w:rPr>
        <w:t>.</w:t>
      </w:r>
      <w:r>
        <w:rPr>
          <w:rFonts w:hint="eastAsia" w:ascii="仿宋" w:hAnsi="仿宋" w:eastAsia="仿宋" w:cs="仿宋"/>
          <w:color w:val="000000"/>
          <w:kern w:val="28"/>
          <w:sz w:val="32"/>
          <w:szCs w:val="32"/>
        </w:rPr>
        <w:t>用于饲养动物的各类饲料及添加剂均来源合法可靠，符合国家的相关法律及标准，不含有兴奋剂目录中所列禁用物质等</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kern w:val="28"/>
          <w:sz w:val="32"/>
          <w:szCs w:val="32"/>
        </w:rPr>
        <w:t>。</w:t>
      </w:r>
    </w:p>
    <w:p>
      <w:pPr>
        <w:pageBreakBefore w:val="0"/>
        <w:widowControl/>
        <w:kinsoku/>
        <w:wordWrap/>
        <w:overflowPunct/>
        <w:topLinePunct w:val="0"/>
        <w:autoSpaceDE/>
        <w:autoSpaceDN/>
        <w:bidi w:val="0"/>
        <w:snapToGrid w:val="0"/>
        <w:spacing w:after="312" w:afterLines="100" w:line="360" w:lineRule="auto"/>
        <w:ind w:firstLine="640" w:firstLineChars="200"/>
        <w:rPr>
          <w:rStyle w:val="71"/>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.供应商</w:t>
      </w:r>
      <w:r>
        <w:rPr>
          <w:rFonts w:hint="eastAsia" w:ascii="仿宋" w:hAnsi="仿宋" w:eastAsia="仿宋" w:cs="仿宋"/>
          <w:color w:val="000000"/>
          <w:sz w:val="32"/>
          <w:szCs w:val="32"/>
        </w:rPr>
        <w:t>负责供货产品的食品安全，</w:t>
      </w:r>
      <w:r>
        <w:rPr>
          <w:rFonts w:hint="eastAsia" w:ascii="仿宋" w:hAnsi="仿宋" w:eastAsia="仿宋" w:cs="仿宋"/>
          <w:color w:val="000000"/>
          <w:sz w:val="32"/>
          <w:szCs w:val="32"/>
          <w:lang w:val="en-US" w:eastAsia="zh-CN"/>
        </w:rPr>
        <w:t>可以</w:t>
      </w:r>
      <w:r>
        <w:rPr>
          <w:rFonts w:hint="eastAsia" w:ascii="仿宋" w:hAnsi="仿宋" w:eastAsia="仿宋" w:cs="仿宋"/>
          <w:color w:val="000000"/>
          <w:sz w:val="32"/>
          <w:szCs w:val="32"/>
        </w:rPr>
        <w:t>做到源头可追溯</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sz w:val="32"/>
          <w:szCs w:val="32"/>
        </w:rPr>
        <w:t>。</w:t>
      </w:r>
    </w:p>
    <w:p>
      <w:pPr>
        <w:pStyle w:val="4"/>
        <w:pageBreakBefore w:val="0"/>
        <w:kinsoku/>
        <w:wordWrap/>
        <w:overflowPunct/>
        <w:topLinePunct w:val="0"/>
        <w:autoSpaceDE/>
        <w:autoSpaceDN/>
        <w:bidi w:val="0"/>
        <w:snapToGrid w:val="0"/>
        <w:spacing w:before="0" w:beforeLines="0" w:after="0" w:afterLines="0" w:line="360" w:lineRule="auto"/>
        <w:ind w:firstLine="640" w:firstLineChars="20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w:t>
      </w:r>
      <w:r>
        <w:rPr>
          <w:rFonts w:hint="eastAsia" w:ascii="楷体" w:hAnsi="楷体" w:eastAsia="楷体" w:cs="楷体"/>
          <w:b w:val="0"/>
          <w:bCs w:val="0"/>
          <w:color w:val="000000"/>
          <w:sz w:val="32"/>
          <w:szCs w:val="32"/>
          <w:lang w:val="en-US" w:eastAsia="zh-CN"/>
        </w:rPr>
        <w:t>四</w:t>
      </w:r>
      <w:r>
        <w:rPr>
          <w:rFonts w:hint="eastAsia" w:ascii="楷体" w:hAnsi="楷体" w:eastAsia="楷体" w:cs="楷体"/>
          <w:b w:val="0"/>
          <w:bCs w:val="0"/>
          <w:color w:val="000000"/>
          <w:sz w:val="32"/>
          <w:szCs w:val="32"/>
        </w:rPr>
        <w:t>）检验检疫要求</w:t>
      </w:r>
    </w:p>
    <w:p>
      <w:pPr>
        <w:pageBreakBefore w:val="0"/>
        <w:kinsoku/>
        <w:wordWrap/>
        <w:overflowPunct/>
        <w:topLinePunct w:val="0"/>
        <w:autoSpaceDE/>
        <w:autoSpaceDN/>
        <w:bidi w:val="0"/>
        <w:snapToGrid w:val="0"/>
        <w:spacing w:line="360" w:lineRule="auto"/>
        <w:ind w:firstLine="640" w:firstLineChars="200"/>
        <w:rPr>
          <w:rFonts w:hint="eastAsia" w:ascii="仿宋" w:hAnsi="仿宋" w:eastAsia="仿宋" w:cs="仿宋"/>
          <w:color w:val="000000"/>
          <w:kern w:val="28"/>
          <w:sz w:val="32"/>
          <w:szCs w:val="32"/>
        </w:rPr>
      </w:pPr>
      <w:r>
        <w:rPr>
          <w:rFonts w:hint="eastAsia" w:ascii="仿宋" w:hAnsi="仿宋" w:eastAsia="仿宋" w:cs="仿宋"/>
          <w:color w:val="000000"/>
          <w:kern w:val="28"/>
          <w:sz w:val="32"/>
          <w:szCs w:val="32"/>
        </w:rPr>
        <w:t xml:space="preserve"> </w:t>
      </w:r>
      <w:r>
        <w:rPr>
          <w:rFonts w:hint="eastAsia" w:ascii="仿宋" w:hAnsi="仿宋" w:eastAsia="仿宋" w:cs="仿宋"/>
          <w:color w:val="000000"/>
          <w:kern w:val="28"/>
          <w:sz w:val="32"/>
          <w:szCs w:val="32"/>
          <w:lang w:val="en-US" w:eastAsia="zh-CN"/>
        </w:rPr>
        <w:t>1.</w:t>
      </w:r>
      <w:r>
        <w:rPr>
          <w:rFonts w:hint="eastAsia" w:ascii="仿宋" w:hAnsi="仿宋" w:eastAsia="仿宋" w:cs="仿宋"/>
          <w:color w:val="000000"/>
          <w:kern w:val="28"/>
          <w:sz w:val="32"/>
          <w:szCs w:val="32"/>
        </w:rPr>
        <w:t>由</w:t>
      </w:r>
      <w:r>
        <w:rPr>
          <w:rFonts w:hint="eastAsia" w:ascii="仿宋" w:hAnsi="仿宋" w:eastAsia="仿宋" w:cs="仿宋"/>
          <w:color w:val="000000"/>
          <w:kern w:val="28"/>
          <w:sz w:val="32"/>
          <w:szCs w:val="32"/>
          <w:lang w:eastAsia="zh-CN"/>
        </w:rPr>
        <w:t>供应商</w:t>
      </w:r>
      <w:r>
        <w:rPr>
          <w:rFonts w:hint="eastAsia" w:ascii="仿宋" w:hAnsi="仿宋" w:eastAsia="仿宋" w:cs="仿宋"/>
          <w:color w:val="000000"/>
          <w:kern w:val="28"/>
          <w:sz w:val="32"/>
          <w:szCs w:val="32"/>
        </w:rPr>
        <w:t>负全责，供应商所提供的所有货品必须严格符合《食品安全法》和《动物检疫法》、质监卫生部门规定的各项相关标准，并在质保期内，其质量必须符合国家相关要求</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kern w:val="28"/>
          <w:sz w:val="32"/>
          <w:szCs w:val="32"/>
        </w:rPr>
        <w:t>。</w:t>
      </w:r>
    </w:p>
    <w:p>
      <w:pPr>
        <w:pageBreakBefore w:val="0"/>
        <w:numPr>
          <w:ilvl w:val="0"/>
          <w:numId w:val="0"/>
        </w:numPr>
        <w:kinsoku/>
        <w:wordWrap/>
        <w:overflowPunct/>
        <w:topLinePunct w:val="0"/>
        <w:autoSpaceDE/>
        <w:autoSpaceDN/>
        <w:bidi w:val="0"/>
        <w:snapToGrid w:val="0"/>
        <w:spacing w:line="360" w:lineRule="auto"/>
        <w:ind w:firstLine="640" w:firstLineChars="200"/>
        <w:rPr>
          <w:rFonts w:hint="eastAsia" w:ascii="仿宋" w:hAnsi="仿宋" w:eastAsia="仿宋" w:cs="仿宋"/>
          <w:color w:val="000000"/>
          <w:kern w:val="28"/>
          <w:sz w:val="32"/>
          <w:szCs w:val="32"/>
        </w:rPr>
      </w:pPr>
      <w:r>
        <w:rPr>
          <w:rFonts w:hint="eastAsia" w:ascii="仿宋" w:hAnsi="仿宋" w:eastAsia="仿宋" w:cs="仿宋"/>
          <w:color w:val="000000"/>
          <w:kern w:val="28"/>
          <w:sz w:val="32"/>
          <w:szCs w:val="32"/>
          <w:lang w:val="en-US" w:eastAsia="zh-CN"/>
        </w:rPr>
        <w:t>2.</w:t>
      </w:r>
      <w:r>
        <w:rPr>
          <w:rFonts w:hint="eastAsia" w:ascii="仿宋" w:hAnsi="仿宋" w:eastAsia="仿宋" w:cs="仿宋"/>
          <w:color w:val="000000"/>
          <w:kern w:val="28"/>
          <w:sz w:val="32"/>
          <w:szCs w:val="32"/>
        </w:rPr>
        <w:t>投标人须按照国家相关规定向采购人提供所供产品有效期内的卫生许可证、屠宰资质等证件以及每批产品的动物产品检疫合格证等文件</w:t>
      </w:r>
      <w:r>
        <w:rPr>
          <w:rFonts w:hint="eastAsia" w:ascii="仿宋" w:hAnsi="仿宋" w:eastAsia="仿宋" w:cs="仿宋"/>
          <w:b w:val="0"/>
          <w:bCs/>
          <w:color w:val="FF0000"/>
          <w:sz w:val="32"/>
          <w:szCs w:val="32"/>
          <w:lang w:val="en-US" w:eastAsia="zh-CN"/>
        </w:rPr>
        <w:t>（投标人须按此条要求提供相关证明材料）</w:t>
      </w:r>
      <w:r>
        <w:rPr>
          <w:rFonts w:hint="eastAsia" w:ascii="仿宋" w:hAnsi="仿宋" w:eastAsia="仿宋" w:cs="仿宋"/>
          <w:color w:val="000000"/>
          <w:kern w:val="28"/>
          <w:sz w:val="32"/>
          <w:szCs w:val="32"/>
        </w:rPr>
        <w:t>。</w:t>
      </w:r>
    </w:p>
    <w:p>
      <w:pPr>
        <w:pageBreakBefore w:val="0"/>
        <w:numPr>
          <w:ilvl w:val="0"/>
          <w:numId w:val="0"/>
        </w:numPr>
        <w:kinsoku/>
        <w:wordWrap/>
        <w:overflowPunct/>
        <w:topLinePunct w:val="0"/>
        <w:autoSpaceDE/>
        <w:autoSpaceDN/>
        <w:bidi w:val="0"/>
        <w:snapToGrid w:val="0"/>
        <w:spacing w:line="360" w:lineRule="auto"/>
        <w:ind w:firstLine="640" w:firstLineChars="200"/>
        <w:rPr>
          <w:rFonts w:hint="eastAsia" w:ascii="仿宋" w:hAnsi="仿宋" w:eastAsia="仿宋" w:cs="仿宋"/>
          <w:color w:val="000000"/>
          <w:kern w:val="28"/>
          <w:sz w:val="32"/>
          <w:szCs w:val="32"/>
        </w:rPr>
      </w:pPr>
      <w:r>
        <w:rPr>
          <w:rFonts w:hint="eastAsia" w:ascii="仿宋" w:hAnsi="仿宋" w:eastAsia="仿宋" w:cs="仿宋"/>
          <w:color w:val="000000"/>
          <w:kern w:val="28"/>
          <w:sz w:val="32"/>
          <w:szCs w:val="32"/>
          <w:lang w:val="en-US" w:eastAsia="zh-CN"/>
        </w:rPr>
        <w:t>3</w:t>
      </w:r>
      <w:bookmarkStart w:id="17" w:name="_GoBack"/>
      <w:bookmarkEnd w:id="17"/>
      <w:r>
        <w:rPr>
          <w:rFonts w:hint="eastAsia" w:ascii="仿宋" w:hAnsi="仿宋" w:eastAsia="仿宋" w:cs="仿宋"/>
          <w:color w:val="000000"/>
          <w:kern w:val="28"/>
          <w:sz w:val="32"/>
          <w:szCs w:val="32"/>
          <w:lang w:val="en-US" w:eastAsia="zh-CN"/>
        </w:rPr>
        <w:t>.</w:t>
      </w:r>
      <w:r>
        <w:rPr>
          <w:rFonts w:hint="eastAsia" w:ascii="仿宋" w:hAnsi="仿宋" w:eastAsia="仿宋" w:cs="仿宋"/>
          <w:color w:val="000000"/>
          <w:kern w:val="28"/>
          <w:sz w:val="32"/>
          <w:szCs w:val="32"/>
        </w:rPr>
        <w:t>投标人中标并供货后，由国家体育总局反兴奋剂中心食品药品检测实验室对投标人供货的产品按批次进行抽样检测，如检出世界反兴奋剂机构以禁用清单和（或）其他公开形式定义的禁用物质（不受数量限制）等视产品为不合格</w:t>
      </w:r>
      <w:r>
        <w:rPr>
          <w:rFonts w:hint="eastAsia" w:ascii="仿宋" w:hAnsi="仿宋" w:eastAsia="仿宋" w:cs="仿宋"/>
          <w:b w:val="0"/>
          <w:bCs/>
          <w:color w:val="FF0000"/>
          <w:sz w:val="32"/>
          <w:szCs w:val="32"/>
          <w:lang w:val="en-US" w:eastAsia="zh-CN"/>
        </w:rPr>
        <w:t>（投标人须接受此条要求，并进行承诺响应）</w:t>
      </w:r>
      <w:r>
        <w:rPr>
          <w:rFonts w:hint="eastAsia" w:ascii="仿宋" w:hAnsi="仿宋" w:eastAsia="仿宋" w:cs="仿宋"/>
          <w:color w:val="000000"/>
          <w:kern w:val="28"/>
          <w:sz w:val="32"/>
          <w:szCs w:val="32"/>
        </w:rPr>
        <w:t>。</w:t>
      </w:r>
    </w:p>
    <w:p>
      <w:pPr>
        <w:pStyle w:val="4"/>
        <w:pageBreakBefore w:val="0"/>
        <w:kinsoku/>
        <w:wordWrap/>
        <w:overflowPunct/>
        <w:topLinePunct w:val="0"/>
        <w:autoSpaceDE/>
        <w:autoSpaceDN/>
        <w:bidi w:val="0"/>
        <w:snapToGrid w:val="0"/>
        <w:spacing w:before="0" w:beforeLines="0" w:after="0" w:afterLines="0" w:line="360" w:lineRule="auto"/>
        <w:ind w:firstLine="640" w:firstLineChars="20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w:t>
      </w:r>
      <w:r>
        <w:rPr>
          <w:rFonts w:hint="eastAsia" w:ascii="楷体" w:hAnsi="楷体" w:eastAsia="楷体" w:cs="楷体"/>
          <w:b w:val="0"/>
          <w:bCs w:val="0"/>
          <w:color w:val="000000"/>
          <w:sz w:val="32"/>
          <w:szCs w:val="32"/>
          <w:lang w:val="en-US" w:eastAsia="zh-CN"/>
        </w:rPr>
        <w:t>五</w:t>
      </w:r>
      <w:r>
        <w:rPr>
          <w:rFonts w:hint="eastAsia" w:ascii="楷体" w:hAnsi="楷体" w:eastAsia="楷体" w:cs="楷体"/>
          <w:b w:val="0"/>
          <w:bCs w:val="0"/>
          <w:color w:val="000000"/>
          <w:sz w:val="32"/>
          <w:szCs w:val="32"/>
        </w:rPr>
        <w:t>）配送要求</w:t>
      </w:r>
    </w:p>
    <w:p>
      <w:pPr>
        <w:pageBreakBefore w:val="0"/>
        <w:kinsoku/>
        <w:wordWrap/>
        <w:overflowPunct/>
        <w:topLinePunct w:val="0"/>
        <w:autoSpaceDE/>
        <w:autoSpaceDN/>
        <w:bidi w:val="0"/>
        <w:snapToGrid w:val="0"/>
        <w:spacing w:line="360" w:lineRule="auto"/>
        <w:ind w:firstLine="640" w:firstLineChars="200"/>
        <w:rPr>
          <w:rFonts w:hint="eastAsia" w:ascii="仿宋" w:hAnsi="仿宋" w:eastAsia="仿宋" w:cs="仿宋"/>
          <w:color w:val="000000"/>
          <w:kern w:val="28"/>
          <w:sz w:val="32"/>
          <w:szCs w:val="32"/>
        </w:rPr>
      </w:pPr>
      <w:r>
        <w:rPr>
          <w:rFonts w:hint="eastAsia" w:ascii="仿宋" w:hAnsi="仿宋" w:eastAsia="仿宋" w:cs="仿宋"/>
          <w:color w:val="000000"/>
          <w:kern w:val="28"/>
          <w:sz w:val="32"/>
          <w:szCs w:val="32"/>
        </w:rPr>
        <w:t>1</w:t>
      </w:r>
      <w:r>
        <w:rPr>
          <w:rFonts w:hint="eastAsia" w:ascii="仿宋" w:hAnsi="仿宋" w:eastAsia="仿宋" w:cs="仿宋"/>
          <w:color w:val="000000"/>
          <w:kern w:val="28"/>
          <w:sz w:val="32"/>
          <w:szCs w:val="32"/>
          <w:lang w:eastAsia="zh-CN"/>
        </w:rPr>
        <w:t>.</w:t>
      </w:r>
      <w:r>
        <w:rPr>
          <w:rFonts w:hint="eastAsia" w:ascii="仿宋" w:hAnsi="仿宋" w:eastAsia="仿宋" w:cs="仿宋"/>
          <w:color w:val="000000"/>
          <w:kern w:val="28"/>
          <w:sz w:val="32"/>
          <w:szCs w:val="32"/>
        </w:rPr>
        <w:t>配送的食品全部都要有相应的防尘、防污染措施，避免外露</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kern w:val="28"/>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kern w:val="28"/>
          <w:sz w:val="32"/>
          <w:szCs w:val="32"/>
        </w:rPr>
      </w:pPr>
      <w:r>
        <w:rPr>
          <w:rFonts w:hint="eastAsia" w:ascii="仿宋" w:hAnsi="仿宋" w:eastAsia="仿宋" w:cs="仿宋"/>
          <w:color w:val="000000"/>
          <w:kern w:val="28"/>
          <w:sz w:val="32"/>
          <w:szCs w:val="32"/>
        </w:rPr>
        <w:t>2</w:t>
      </w:r>
      <w:r>
        <w:rPr>
          <w:rFonts w:hint="eastAsia" w:ascii="仿宋" w:hAnsi="仿宋" w:eastAsia="仿宋" w:cs="仿宋"/>
          <w:color w:val="000000"/>
          <w:kern w:val="28"/>
          <w:sz w:val="32"/>
          <w:szCs w:val="32"/>
          <w:lang w:eastAsia="zh-CN"/>
        </w:rPr>
        <w:t>.</w:t>
      </w:r>
      <w:r>
        <w:rPr>
          <w:rFonts w:hint="eastAsia" w:ascii="仿宋" w:hAnsi="仿宋" w:eastAsia="仿宋" w:cs="仿宋"/>
          <w:color w:val="000000"/>
          <w:kern w:val="28"/>
          <w:sz w:val="32"/>
          <w:szCs w:val="32"/>
        </w:rPr>
        <w:t>投标人</w:t>
      </w:r>
      <w:r>
        <w:rPr>
          <w:rFonts w:hint="eastAsia" w:ascii="仿宋" w:hAnsi="仿宋" w:eastAsia="仿宋" w:cs="仿宋"/>
          <w:color w:val="000000"/>
          <w:kern w:val="28"/>
          <w:sz w:val="32"/>
          <w:szCs w:val="32"/>
          <w:highlight w:val="none"/>
        </w:rPr>
        <w:t>为本项目单独配备用于食品配送的厢式</w:t>
      </w:r>
      <w:r>
        <w:rPr>
          <w:rFonts w:hint="eastAsia" w:ascii="仿宋" w:hAnsi="仿宋" w:eastAsia="仿宋" w:cs="仿宋"/>
          <w:color w:val="000000"/>
          <w:kern w:val="28"/>
          <w:sz w:val="32"/>
          <w:szCs w:val="32"/>
          <w:highlight w:val="none"/>
          <w:lang w:val="en-US" w:eastAsia="zh-CN"/>
        </w:rPr>
        <w:t>冷链</w:t>
      </w:r>
      <w:r>
        <w:rPr>
          <w:rFonts w:hint="eastAsia" w:ascii="仿宋" w:hAnsi="仿宋" w:eastAsia="仿宋" w:cs="仿宋"/>
          <w:color w:val="000000"/>
          <w:kern w:val="28"/>
          <w:sz w:val="32"/>
          <w:szCs w:val="32"/>
          <w:highlight w:val="none"/>
        </w:rPr>
        <w:t>货车</w:t>
      </w:r>
      <w:r>
        <w:rPr>
          <w:rFonts w:hint="eastAsia" w:ascii="仿宋" w:hAnsi="仿宋" w:eastAsia="仿宋" w:cs="仿宋"/>
          <w:color w:val="000000"/>
          <w:kern w:val="28"/>
          <w:sz w:val="32"/>
          <w:szCs w:val="32"/>
          <w:highlight w:val="none"/>
          <w:lang w:val="en-US" w:eastAsia="zh-CN"/>
        </w:rPr>
        <w:t>至少3</w:t>
      </w:r>
      <w:r>
        <w:rPr>
          <w:rFonts w:hint="eastAsia" w:ascii="仿宋" w:hAnsi="仿宋" w:eastAsia="仿宋" w:cs="仿宋"/>
          <w:color w:val="000000"/>
          <w:kern w:val="28"/>
          <w:sz w:val="32"/>
          <w:szCs w:val="32"/>
          <w:highlight w:val="none"/>
        </w:rPr>
        <w:t>辆</w:t>
      </w:r>
      <w:r>
        <w:rPr>
          <w:rFonts w:hint="eastAsia" w:ascii="仿宋" w:hAnsi="仿宋" w:eastAsia="仿宋" w:cs="仿宋"/>
          <w:color w:val="000000"/>
          <w:kern w:val="28"/>
          <w:sz w:val="32"/>
          <w:szCs w:val="32"/>
          <w:highlight w:val="none"/>
          <w:lang w:eastAsia="zh-CN"/>
        </w:rPr>
        <w:t>，</w:t>
      </w:r>
      <w:r>
        <w:rPr>
          <w:rFonts w:hint="eastAsia" w:ascii="仿宋" w:hAnsi="仿宋" w:eastAsia="仿宋" w:cs="仿宋"/>
          <w:color w:val="000000"/>
          <w:kern w:val="28"/>
          <w:sz w:val="32"/>
          <w:szCs w:val="32"/>
          <w:highlight w:val="none"/>
        </w:rPr>
        <w:t>车辆</w:t>
      </w:r>
      <w:r>
        <w:rPr>
          <w:rFonts w:hint="eastAsia" w:ascii="仿宋" w:hAnsi="仿宋" w:eastAsia="仿宋" w:cs="仿宋"/>
          <w:color w:val="000000"/>
          <w:kern w:val="28"/>
          <w:sz w:val="32"/>
          <w:szCs w:val="32"/>
          <w:highlight w:val="none"/>
          <w:lang w:val="en-US" w:eastAsia="zh-CN"/>
        </w:rPr>
        <w:t>应</w:t>
      </w:r>
      <w:r>
        <w:rPr>
          <w:rFonts w:hint="eastAsia" w:ascii="仿宋" w:hAnsi="仿宋" w:eastAsia="仿宋" w:cs="仿宋"/>
          <w:color w:val="000000"/>
          <w:kern w:val="28"/>
          <w:sz w:val="32"/>
          <w:szCs w:val="32"/>
          <w:highlight w:val="none"/>
        </w:rPr>
        <w:t>具备温控、定位、监控</w:t>
      </w:r>
      <w:r>
        <w:rPr>
          <w:rFonts w:hint="eastAsia" w:ascii="仿宋" w:hAnsi="仿宋" w:eastAsia="仿宋" w:cs="仿宋"/>
          <w:color w:val="000000"/>
          <w:kern w:val="28"/>
          <w:sz w:val="32"/>
          <w:szCs w:val="32"/>
          <w:highlight w:val="none"/>
          <w:lang w:val="en-US" w:eastAsia="zh-CN"/>
        </w:rPr>
        <w:t>等</w:t>
      </w:r>
      <w:r>
        <w:rPr>
          <w:rFonts w:hint="eastAsia" w:ascii="仿宋" w:hAnsi="仿宋" w:eastAsia="仿宋" w:cs="仿宋"/>
          <w:color w:val="000000"/>
          <w:kern w:val="28"/>
          <w:sz w:val="32"/>
          <w:szCs w:val="32"/>
          <w:highlight w:val="none"/>
        </w:rPr>
        <w:t>功能</w:t>
      </w:r>
      <w:r>
        <w:rPr>
          <w:rFonts w:hint="eastAsia" w:ascii="仿宋" w:hAnsi="仿宋" w:eastAsia="仿宋" w:cs="仿宋"/>
          <w:color w:val="000000"/>
          <w:kern w:val="28"/>
          <w:sz w:val="32"/>
          <w:szCs w:val="32"/>
          <w:highlight w:val="none"/>
          <w:lang w:eastAsia="zh-CN"/>
        </w:rPr>
        <w:t>。</w:t>
      </w:r>
      <w:r>
        <w:rPr>
          <w:rFonts w:hint="eastAsia" w:ascii="仿宋" w:hAnsi="仿宋" w:eastAsia="仿宋" w:cs="仿宋"/>
          <w:color w:val="000000"/>
          <w:kern w:val="28"/>
          <w:sz w:val="32"/>
          <w:szCs w:val="32"/>
          <w:highlight w:val="none"/>
          <w:lang w:val="en-US" w:eastAsia="zh-CN"/>
        </w:rPr>
        <w:t>投标人为</w:t>
      </w:r>
      <w:r>
        <w:rPr>
          <w:rFonts w:hint="eastAsia" w:ascii="仿宋" w:hAnsi="仿宋" w:eastAsia="仿宋" w:cs="仿宋"/>
          <w:color w:val="000000"/>
          <w:kern w:val="28"/>
          <w:sz w:val="32"/>
          <w:szCs w:val="32"/>
          <w:highlight w:val="none"/>
        </w:rPr>
        <w:t>本项目单独配备用于食品</w:t>
      </w:r>
      <w:r>
        <w:rPr>
          <w:rFonts w:hint="eastAsia" w:ascii="仿宋" w:hAnsi="仿宋" w:eastAsia="仿宋" w:cs="仿宋"/>
          <w:color w:val="000000"/>
          <w:kern w:val="28"/>
          <w:sz w:val="32"/>
          <w:szCs w:val="32"/>
          <w:highlight w:val="none"/>
          <w:lang w:val="en-US" w:eastAsia="zh-CN"/>
        </w:rPr>
        <w:t>存储的</w:t>
      </w:r>
      <w:r>
        <w:rPr>
          <w:rFonts w:hint="eastAsia" w:ascii="仿宋" w:hAnsi="仿宋" w:eastAsia="仿宋" w:cs="仿宋"/>
          <w:color w:val="000000"/>
          <w:kern w:val="28"/>
          <w:sz w:val="32"/>
          <w:szCs w:val="32"/>
          <w:highlight w:val="none"/>
          <w:lang w:eastAsia="zh-CN"/>
        </w:rPr>
        <w:t>冷冻库面积</w:t>
      </w:r>
      <w:r>
        <w:rPr>
          <w:rFonts w:hint="eastAsia" w:ascii="仿宋" w:hAnsi="仿宋" w:eastAsia="仿宋" w:cs="仿宋"/>
          <w:color w:val="000000"/>
          <w:kern w:val="28"/>
          <w:sz w:val="32"/>
          <w:szCs w:val="32"/>
          <w:highlight w:val="none"/>
          <w:lang w:val="en-US" w:eastAsia="zh-CN"/>
        </w:rPr>
        <w:t>不少于400平方米。</w:t>
      </w:r>
      <w:r>
        <w:rPr>
          <w:rFonts w:hint="eastAsia" w:ascii="仿宋" w:hAnsi="仿宋" w:eastAsia="仿宋" w:cs="仿宋"/>
          <w:color w:val="000000"/>
          <w:kern w:val="28"/>
          <w:sz w:val="32"/>
          <w:szCs w:val="32"/>
        </w:rPr>
        <w:t>中标供应商须应采购人要求，提供交货时冷链运输的装运时间、物流轨迹、运输工具（容器）储物区内温度记录、车厢锁闭情况、工作人员健康状况记录等必要信息</w:t>
      </w:r>
      <w:r>
        <w:rPr>
          <w:rFonts w:hint="eastAsia" w:ascii="仿宋" w:hAnsi="仿宋" w:eastAsia="仿宋" w:cs="仿宋"/>
          <w:b w:val="0"/>
          <w:bCs/>
          <w:color w:val="FF0000"/>
          <w:sz w:val="32"/>
          <w:szCs w:val="32"/>
          <w:lang w:val="en-US" w:eastAsia="zh-CN"/>
        </w:rPr>
        <w:t>（投标人须按此条要求进行承诺响应并提供相关证明材料）</w:t>
      </w:r>
      <w:r>
        <w:rPr>
          <w:rFonts w:hint="eastAsia" w:ascii="仿宋" w:hAnsi="仿宋" w:eastAsia="仿宋" w:cs="仿宋"/>
          <w:color w:val="000000"/>
          <w:kern w:val="28"/>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kern w:val="28"/>
          <w:sz w:val="32"/>
          <w:szCs w:val="32"/>
        </w:rPr>
      </w:pPr>
      <w:r>
        <w:rPr>
          <w:rFonts w:hint="eastAsia" w:ascii="仿宋" w:hAnsi="仿宋" w:eastAsia="仿宋" w:cs="仿宋"/>
          <w:color w:val="000000"/>
          <w:kern w:val="28"/>
          <w:sz w:val="32"/>
          <w:szCs w:val="32"/>
        </w:rPr>
        <w:t>3</w:t>
      </w:r>
      <w:r>
        <w:rPr>
          <w:rFonts w:hint="eastAsia" w:ascii="仿宋" w:hAnsi="仿宋" w:eastAsia="仿宋" w:cs="仿宋"/>
          <w:color w:val="000000"/>
          <w:kern w:val="28"/>
          <w:sz w:val="32"/>
          <w:szCs w:val="32"/>
          <w:lang w:eastAsia="zh-CN"/>
        </w:rPr>
        <w:t>.</w:t>
      </w:r>
      <w:r>
        <w:rPr>
          <w:rFonts w:hint="eastAsia" w:ascii="仿宋" w:hAnsi="仿宋" w:eastAsia="仿宋" w:cs="仿宋"/>
          <w:color w:val="000000"/>
          <w:kern w:val="28"/>
          <w:sz w:val="32"/>
          <w:szCs w:val="32"/>
        </w:rPr>
        <w:t>投标人</w:t>
      </w:r>
      <w:r>
        <w:rPr>
          <w:rFonts w:hint="eastAsia" w:ascii="仿宋" w:hAnsi="仿宋" w:eastAsia="仿宋" w:cs="仿宋"/>
          <w:color w:val="000000"/>
          <w:kern w:val="28"/>
          <w:sz w:val="32"/>
          <w:szCs w:val="32"/>
          <w:lang w:val="en-US" w:eastAsia="zh-CN"/>
        </w:rPr>
        <w:t>入围后</w:t>
      </w:r>
      <w:r>
        <w:rPr>
          <w:rFonts w:hint="eastAsia" w:ascii="仿宋" w:hAnsi="仿宋" w:eastAsia="仿宋" w:cs="仿宋"/>
          <w:color w:val="000000"/>
          <w:kern w:val="28"/>
          <w:sz w:val="32"/>
          <w:szCs w:val="32"/>
        </w:rPr>
        <w:t>自行购买保险，将产品送至采购人指定地点，保险费以及运费均由投标人承担</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kern w:val="28"/>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kern w:val="28"/>
          <w:sz w:val="32"/>
          <w:szCs w:val="32"/>
        </w:rPr>
      </w:pPr>
      <w:r>
        <w:rPr>
          <w:rFonts w:hint="eastAsia" w:ascii="仿宋" w:hAnsi="仿宋" w:eastAsia="仿宋" w:cs="仿宋"/>
          <w:color w:val="000000"/>
          <w:kern w:val="28"/>
          <w:sz w:val="32"/>
          <w:szCs w:val="32"/>
        </w:rPr>
        <w:t>4</w:t>
      </w:r>
      <w:r>
        <w:rPr>
          <w:rFonts w:hint="eastAsia" w:ascii="仿宋" w:hAnsi="仿宋" w:eastAsia="仿宋" w:cs="仿宋"/>
          <w:color w:val="000000"/>
          <w:kern w:val="28"/>
          <w:sz w:val="32"/>
          <w:szCs w:val="32"/>
          <w:lang w:eastAsia="zh-CN"/>
        </w:rPr>
        <w:t>.</w:t>
      </w:r>
      <w:r>
        <w:rPr>
          <w:rFonts w:hint="eastAsia" w:ascii="仿宋" w:hAnsi="仿宋" w:eastAsia="仿宋" w:cs="仿宋"/>
          <w:color w:val="000000"/>
          <w:kern w:val="28"/>
          <w:sz w:val="32"/>
          <w:szCs w:val="32"/>
        </w:rPr>
        <w:t>配送应分箱存放、密封输送，做到定人、定时、定位</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kern w:val="28"/>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kern w:val="28"/>
          <w:sz w:val="32"/>
          <w:szCs w:val="32"/>
        </w:rPr>
      </w:pPr>
      <w:r>
        <w:rPr>
          <w:rFonts w:hint="eastAsia" w:ascii="仿宋" w:hAnsi="仿宋" w:eastAsia="仿宋" w:cs="仿宋"/>
          <w:color w:val="000000"/>
          <w:kern w:val="28"/>
          <w:sz w:val="32"/>
          <w:szCs w:val="32"/>
        </w:rPr>
        <w:t>5</w:t>
      </w:r>
      <w:r>
        <w:rPr>
          <w:rFonts w:hint="eastAsia" w:ascii="仿宋" w:hAnsi="仿宋" w:eastAsia="仿宋" w:cs="仿宋"/>
          <w:color w:val="000000"/>
          <w:kern w:val="28"/>
          <w:sz w:val="32"/>
          <w:szCs w:val="32"/>
          <w:lang w:eastAsia="zh-CN"/>
        </w:rPr>
        <w:t>.</w:t>
      </w:r>
      <w:r>
        <w:rPr>
          <w:rFonts w:hint="eastAsia" w:ascii="仿宋" w:hAnsi="仿宋" w:eastAsia="仿宋" w:cs="仿宋"/>
          <w:color w:val="000000"/>
          <w:kern w:val="28"/>
          <w:sz w:val="32"/>
          <w:szCs w:val="32"/>
        </w:rPr>
        <w:t>配送时严格清查配送物品的品种、数量、地点等是否相符，确保不漏项</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kern w:val="28"/>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kern w:val="28"/>
          <w:sz w:val="32"/>
          <w:szCs w:val="32"/>
        </w:rPr>
      </w:pPr>
      <w:r>
        <w:rPr>
          <w:rFonts w:hint="eastAsia" w:ascii="仿宋" w:hAnsi="仿宋" w:eastAsia="仿宋" w:cs="仿宋"/>
          <w:color w:val="000000"/>
          <w:kern w:val="28"/>
          <w:sz w:val="32"/>
          <w:szCs w:val="32"/>
        </w:rPr>
        <w:t>6</w:t>
      </w:r>
      <w:r>
        <w:rPr>
          <w:rFonts w:hint="eastAsia" w:ascii="仿宋" w:hAnsi="仿宋" w:eastAsia="仿宋" w:cs="仿宋"/>
          <w:color w:val="000000"/>
          <w:kern w:val="28"/>
          <w:sz w:val="32"/>
          <w:szCs w:val="32"/>
          <w:lang w:eastAsia="zh-CN"/>
        </w:rPr>
        <w:t>.</w:t>
      </w:r>
      <w:r>
        <w:rPr>
          <w:rFonts w:hint="eastAsia" w:ascii="仿宋" w:hAnsi="仿宋" w:eastAsia="仿宋" w:cs="仿宋"/>
          <w:color w:val="000000"/>
          <w:kern w:val="28"/>
          <w:sz w:val="32"/>
          <w:szCs w:val="32"/>
        </w:rPr>
        <w:t>整个运输过程应科学合理，运输必须采用符合卫生要求的外包装和运载工具，并且要保持清洁和每日清洗消毒，确保运输过程安全卫生</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kern w:val="28"/>
          <w:sz w:val="32"/>
          <w:szCs w:val="32"/>
        </w:rPr>
        <w:t>。</w:t>
      </w:r>
    </w:p>
    <w:p>
      <w:pPr>
        <w:pageBreakBefore w:val="0"/>
        <w:widowControl/>
        <w:kinsoku/>
        <w:wordWrap/>
        <w:overflowPunct/>
        <w:topLinePunct w:val="0"/>
        <w:autoSpaceDE/>
        <w:autoSpaceDN/>
        <w:bidi w:val="0"/>
        <w:snapToGrid w:val="0"/>
        <w:spacing w:line="360" w:lineRule="auto"/>
        <w:ind w:firstLine="640" w:firstLineChars="200"/>
        <w:rPr>
          <w:rFonts w:hint="eastAsia" w:ascii="仿宋" w:hAnsi="仿宋" w:eastAsia="仿宋" w:cs="仿宋"/>
          <w:color w:val="000000"/>
          <w:kern w:val="28"/>
          <w:sz w:val="32"/>
          <w:szCs w:val="32"/>
        </w:rPr>
      </w:pPr>
      <w:r>
        <w:rPr>
          <w:rFonts w:hint="eastAsia" w:ascii="仿宋" w:hAnsi="仿宋" w:eastAsia="仿宋" w:cs="仿宋"/>
          <w:color w:val="000000"/>
          <w:sz w:val="32"/>
          <w:szCs w:val="32"/>
        </w:rPr>
        <w:t>7</w:t>
      </w:r>
      <w:r>
        <w:rPr>
          <w:rFonts w:hint="eastAsia" w:ascii="仿宋" w:hAnsi="仿宋" w:eastAsia="仿宋" w:cs="仿宋"/>
          <w:color w:val="000000"/>
          <w:sz w:val="32"/>
          <w:szCs w:val="32"/>
          <w:lang w:eastAsia="zh-CN"/>
        </w:rPr>
        <w:t>.</w:t>
      </w:r>
      <w:r>
        <w:rPr>
          <w:rFonts w:hint="eastAsia" w:ascii="仿宋" w:hAnsi="仿宋" w:eastAsia="仿宋" w:cs="仿宋"/>
          <w:color w:val="000000"/>
          <w:kern w:val="28"/>
          <w:sz w:val="32"/>
          <w:szCs w:val="32"/>
        </w:rPr>
        <w:t>配送时间：本项目非一次性采购项目，采购数量及采购周期无法确定，投标人中标后须根据与采购人签署的“</w:t>
      </w:r>
      <w:r>
        <w:rPr>
          <w:rFonts w:hint="eastAsia" w:ascii="仿宋" w:hAnsi="仿宋" w:eastAsia="仿宋" w:cs="仿宋"/>
          <w:color w:val="000000"/>
          <w:kern w:val="28"/>
          <w:sz w:val="32"/>
          <w:szCs w:val="32"/>
          <w:lang w:val="en-US" w:eastAsia="zh-CN"/>
        </w:rPr>
        <w:t>供货</w:t>
      </w:r>
      <w:r>
        <w:rPr>
          <w:rFonts w:hint="eastAsia" w:ascii="仿宋" w:hAnsi="仿宋" w:eastAsia="仿宋" w:cs="仿宋"/>
          <w:color w:val="000000"/>
          <w:kern w:val="28"/>
          <w:sz w:val="32"/>
          <w:szCs w:val="32"/>
          <w:lang w:eastAsia="zh-CN"/>
        </w:rPr>
        <w:t>合同</w:t>
      </w:r>
      <w:r>
        <w:rPr>
          <w:rFonts w:hint="eastAsia" w:ascii="仿宋" w:hAnsi="仿宋" w:eastAsia="仿宋" w:cs="仿宋"/>
          <w:color w:val="000000"/>
          <w:kern w:val="28"/>
          <w:sz w:val="32"/>
          <w:szCs w:val="32"/>
        </w:rPr>
        <w:t>”中的约定</w:t>
      </w:r>
      <w:r>
        <w:rPr>
          <w:rFonts w:hint="eastAsia" w:ascii="仿宋" w:hAnsi="仿宋" w:eastAsia="仿宋" w:cs="仿宋"/>
          <w:color w:val="000000"/>
          <w:kern w:val="28"/>
          <w:sz w:val="32"/>
          <w:szCs w:val="32"/>
          <w:lang w:val="en-US" w:eastAsia="zh-CN"/>
        </w:rPr>
        <w:t>时间</w:t>
      </w:r>
      <w:r>
        <w:rPr>
          <w:rFonts w:hint="eastAsia" w:ascii="仿宋" w:hAnsi="仿宋" w:eastAsia="仿宋" w:cs="仿宋"/>
          <w:color w:val="000000"/>
          <w:kern w:val="28"/>
          <w:sz w:val="32"/>
          <w:szCs w:val="32"/>
        </w:rPr>
        <w:t>提供货物</w:t>
      </w:r>
      <w:r>
        <w:rPr>
          <w:rFonts w:hint="eastAsia" w:ascii="仿宋" w:hAnsi="仿宋" w:eastAsia="仿宋" w:cs="仿宋"/>
          <w:color w:val="000000"/>
          <w:kern w:val="28"/>
          <w:sz w:val="32"/>
          <w:szCs w:val="32"/>
          <w:lang w:eastAsia="zh-CN"/>
        </w:rPr>
        <w:t>，</w:t>
      </w:r>
      <w:r>
        <w:rPr>
          <w:rFonts w:hint="eastAsia" w:ascii="仿宋" w:hAnsi="仿宋" w:eastAsia="仿宋" w:cs="仿宋"/>
          <w:color w:val="000000"/>
          <w:kern w:val="28"/>
          <w:sz w:val="32"/>
          <w:szCs w:val="32"/>
          <w:lang w:val="en-US" w:eastAsia="zh-CN"/>
        </w:rPr>
        <w:t>采购人提出需求后，</w:t>
      </w:r>
      <w:r>
        <w:rPr>
          <w:rFonts w:hint="eastAsia" w:ascii="仿宋" w:hAnsi="仿宋" w:eastAsia="仿宋" w:cs="仿宋"/>
          <w:color w:val="FF0000"/>
          <w:kern w:val="28"/>
          <w:sz w:val="32"/>
          <w:szCs w:val="32"/>
          <w:lang w:val="en-US" w:eastAsia="zh-CN"/>
        </w:rPr>
        <w:t>投标人须承诺在48小时内予以响应，按采购人要求完成配送，须提供承诺函</w:t>
      </w:r>
      <w:r>
        <w:rPr>
          <w:rFonts w:hint="eastAsia" w:ascii="仿宋" w:hAnsi="仿宋" w:eastAsia="仿宋" w:cs="仿宋"/>
          <w:color w:val="FF0000"/>
          <w:kern w:val="28"/>
          <w:sz w:val="32"/>
          <w:szCs w:val="32"/>
        </w:rPr>
        <w:t>。</w:t>
      </w:r>
    </w:p>
    <w:p>
      <w:pPr>
        <w:pageBreakBefore w:val="0"/>
        <w:widowControl/>
        <w:kinsoku/>
        <w:wordWrap/>
        <w:overflowPunct/>
        <w:topLinePunct w:val="0"/>
        <w:autoSpaceDE/>
        <w:autoSpaceDN/>
        <w:bidi w:val="0"/>
        <w:snapToGrid w:val="0"/>
        <w:spacing w:after="312" w:afterLines="100" w:line="360" w:lineRule="auto"/>
        <w:ind w:firstLine="640" w:firstLineChars="200"/>
        <w:rPr>
          <w:rFonts w:hint="eastAsia" w:ascii="仿宋" w:hAnsi="仿宋" w:eastAsia="仿宋" w:cs="仿宋"/>
          <w:color w:val="000000"/>
          <w:kern w:val="28"/>
          <w:sz w:val="32"/>
          <w:szCs w:val="32"/>
        </w:rPr>
      </w:pPr>
      <w:r>
        <w:rPr>
          <w:rFonts w:hint="eastAsia" w:ascii="仿宋" w:hAnsi="仿宋" w:eastAsia="仿宋" w:cs="仿宋"/>
          <w:color w:val="000000"/>
          <w:kern w:val="28"/>
          <w:sz w:val="32"/>
          <w:szCs w:val="32"/>
        </w:rPr>
        <w:t>8</w:t>
      </w:r>
      <w:r>
        <w:rPr>
          <w:rFonts w:hint="eastAsia" w:ascii="仿宋" w:hAnsi="仿宋" w:eastAsia="仿宋" w:cs="仿宋"/>
          <w:color w:val="000000"/>
          <w:kern w:val="28"/>
          <w:sz w:val="32"/>
          <w:szCs w:val="32"/>
          <w:lang w:eastAsia="zh-CN"/>
        </w:rPr>
        <w:t>.</w:t>
      </w:r>
      <w:r>
        <w:rPr>
          <w:rFonts w:hint="eastAsia" w:ascii="仿宋" w:hAnsi="仿宋" w:eastAsia="仿宋" w:cs="仿宋"/>
          <w:color w:val="000000"/>
          <w:kern w:val="28"/>
          <w:sz w:val="32"/>
          <w:szCs w:val="32"/>
        </w:rPr>
        <w:t>投标人中标并供货后，须免费配送货物</w:t>
      </w:r>
      <w:r>
        <w:rPr>
          <w:rFonts w:hint="eastAsia" w:ascii="仿宋" w:hAnsi="仿宋" w:eastAsia="仿宋" w:cs="仿宋"/>
          <w:color w:val="000000"/>
          <w:kern w:val="28"/>
          <w:sz w:val="32"/>
          <w:szCs w:val="32"/>
          <w:lang w:val="en-US" w:eastAsia="zh-CN"/>
        </w:rPr>
        <w:t>并装卸</w:t>
      </w:r>
      <w:r>
        <w:rPr>
          <w:rFonts w:hint="eastAsia" w:ascii="仿宋" w:hAnsi="仿宋" w:eastAsia="仿宋" w:cs="仿宋"/>
          <w:color w:val="000000"/>
          <w:kern w:val="28"/>
          <w:sz w:val="32"/>
          <w:szCs w:val="32"/>
        </w:rPr>
        <w:t>到指定的地点（包含但不限于食堂、餐厅等）</w:t>
      </w:r>
      <w:r>
        <w:rPr>
          <w:rFonts w:hint="eastAsia" w:ascii="仿宋" w:hAnsi="仿宋" w:eastAsia="仿宋" w:cs="仿宋"/>
          <w:color w:val="000000"/>
          <w:kern w:val="28"/>
          <w:sz w:val="32"/>
          <w:szCs w:val="32"/>
          <w:lang w:eastAsia="zh-CN"/>
        </w:rPr>
        <w:t>，</w:t>
      </w:r>
      <w:r>
        <w:rPr>
          <w:rFonts w:hint="eastAsia" w:ascii="仿宋" w:hAnsi="仿宋" w:eastAsia="仿宋" w:cs="仿宋"/>
          <w:color w:val="000000"/>
          <w:kern w:val="28"/>
          <w:sz w:val="32"/>
          <w:szCs w:val="32"/>
        </w:rPr>
        <w:t>货物包装应以一批为标准</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kern w:val="28"/>
          <w:sz w:val="32"/>
          <w:szCs w:val="32"/>
        </w:rPr>
        <w:t>。</w:t>
      </w:r>
    </w:p>
    <w:p>
      <w:pPr>
        <w:pStyle w:val="4"/>
        <w:pageBreakBefore w:val="0"/>
        <w:kinsoku/>
        <w:wordWrap/>
        <w:overflowPunct/>
        <w:topLinePunct w:val="0"/>
        <w:autoSpaceDE/>
        <w:autoSpaceDN/>
        <w:bidi w:val="0"/>
        <w:snapToGrid w:val="0"/>
        <w:spacing w:before="0" w:beforeLines="0" w:after="0" w:afterLines="0" w:line="360" w:lineRule="auto"/>
        <w:ind w:firstLine="640" w:firstLineChars="20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w:t>
      </w:r>
      <w:r>
        <w:rPr>
          <w:rFonts w:hint="eastAsia" w:ascii="楷体" w:hAnsi="楷体" w:eastAsia="楷体" w:cs="楷体"/>
          <w:b w:val="0"/>
          <w:bCs w:val="0"/>
          <w:color w:val="000000"/>
          <w:sz w:val="32"/>
          <w:szCs w:val="32"/>
          <w:lang w:val="en-US" w:eastAsia="zh-CN"/>
        </w:rPr>
        <w:t>六</w:t>
      </w:r>
      <w:r>
        <w:rPr>
          <w:rFonts w:hint="eastAsia" w:ascii="楷体" w:hAnsi="楷体" w:eastAsia="楷体" w:cs="楷体"/>
          <w:b w:val="0"/>
          <w:bCs w:val="0"/>
          <w:color w:val="000000"/>
          <w:sz w:val="32"/>
          <w:szCs w:val="32"/>
        </w:rPr>
        <w:t>）人员要求</w:t>
      </w:r>
    </w:p>
    <w:p>
      <w:pPr>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投标人及所投产品生产厂商与完成本项目的相关从业人员身体状况必须符合卫生部门规定的食品行业健康标准，并定期进行体检，办理健康证，建立健康档案</w:t>
      </w:r>
      <w:r>
        <w:rPr>
          <w:rFonts w:hint="eastAsia" w:ascii="仿宋" w:hAnsi="仿宋" w:eastAsia="仿宋" w:cs="仿宋"/>
          <w:b w:val="0"/>
          <w:bCs/>
          <w:color w:val="FF0000"/>
          <w:sz w:val="32"/>
          <w:szCs w:val="32"/>
          <w:lang w:val="en-US" w:eastAsia="zh-CN"/>
        </w:rPr>
        <w:t>（投标人须按此条要求进行承诺响应并提供健康证、健康档案证明材料）</w:t>
      </w:r>
      <w:r>
        <w:rPr>
          <w:rFonts w:hint="eastAsia" w:ascii="仿宋" w:hAnsi="仿宋" w:eastAsia="仿宋" w:cs="仿宋"/>
          <w:color w:val="000000"/>
          <w:sz w:val="32"/>
          <w:szCs w:val="32"/>
        </w:rPr>
        <w:t>。</w:t>
      </w:r>
    </w:p>
    <w:p>
      <w:pPr>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投标人及所投产品生产厂商与完成本项目的相关从业人员应经过专业培训，熟悉卫生安全制度，掌握行业操作规程</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sz w:val="32"/>
          <w:szCs w:val="32"/>
        </w:rPr>
        <w:t xml:space="preserve">。 </w:t>
      </w:r>
    </w:p>
    <w:p>
      <w:pPr>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投标人及所投产品生产厂商与完成本项目的相关从业人员应保持良好的个人卫生，操作前进行卫生消毒，并按规定穿戴卫生、整洁的工作服、工作帽和口罩</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sz w:val="32"/>
          <w:szCs w:val="32"/>
        </w:rPr>
        <w:t xml:space="preserve">。 </w:t>
      </w:r>
    </w:p>
    <w:p>
      <w:pPr>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遇有及所投产品生产厂商与完成本项目的相关从业人员发热腹泻，皮肤伤口感染，咽</w:t>
      </w:r>
      <w:r>
        <w:rPr>
          <w:rFonts w:hint="eastAsia" w:ascii="仿宋" w:hAnsi="仿宋" w:eastAsia="仿宋" w:cs="仿宋"/>
          <w:color w:val="000000"/>
          <w:sz w:val="32"/>
          <w:szCs w:val="32"/>
          <w:lang w:val="en-US" w:eastAsia="zh-CN"/>
        </w:rPr>
        <w:t>肺</w:t>
      </w:r>
      <w:r>
        <w:rPr>
          <w:rFonts w:hint="eastAsia" w:ascii="仿宋" w:hAnsi="仿宋" w:eastAsia="仿宋" w:cs="仿宋"/>
          <w:color w:val="000000"/>
          <w:sz w:val="32"/>
          <w:szCs w:val="32"/>
        </w:rPr>
        <w:t>部炎症等有碍食品卫生的病症，应立即脱离工作岗位，待查明原因，排除病症后，方可重新上岗</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sz w:val="32"/>
          <w:szCs w:val="32"/>
        </w:rPr>
        <w:t>。</w:t>
      </w:r>
    </w:p>
    <w:p>
      <w:pPr>
        <w:pageBreakBefore w:val="0"/>
        <w:widowControl/>
        <w:kinsoku/>
        <w:wordWrap/>
        <w:overflowPunct/>
        <w:topLinePunct w:val="0"/>
        <w:autoSpaceDE/>
        <w:autoSpaceDN/>
        <w:bidi w:val="0"/>
        <w:adjustRightInd/>
        <w:snapToGrid w:val="0"/>
        <w:spacing w:after="312" w:afterLines="100"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投标人需至少配备一名专职联络人员与采购人进行事务联系。投标人应提供有效的服务联系人和服务联系电话，如有变更，投标人应及时、主动通知采购人</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sz w:val="32"/>
          <w:szCs w:val="32"/>
        </w:rPr>
        <w:t xml:space="preserve">。 </w:t>
      </w:r>
    </w:p>
    <w:p>
      <w:pPr>
        <w:pStyle w:val="4"/>
        <w:pageBreakBefore w:val="0"/>
        <w:kinsoku/>
        <w:wordWrap/>
        <w:overflowPunct/>
        <w:topLinePunct w:val="0"/>
        <w:autoSpaceDE/>
        <w:autoSpaceDN/>
        <w:bidi w:val="0"/>
        <w:adjustRightInd/>
        <w:snapToGrid w:val="0"/>
        <w:spacing w:before="0" w:beforeLines="0" w:after="0" w:afterLines="0" w:line="360" w:lineRule="auto"/>
        <w:ind w:firstLine="640" w:firstLineChars="200"/>
        <w:textAlignment w:val="auto"/>
        <w:rPr>
          <w:rFonts w:hint="eastAsia" w:ascii="仿宋" w:hAnsi="仿宋" w:eastAsia="仿宋" w:cs="仿宋"/>
          <w:bCs w:val="0"/>
          <w:color w:val="000000"/>
          <w:sz w:val="32"/>
          <w:szCs w:val="32"/>
        </w:rPr>
      </w:pPr>
      <w:r>
        <w:rPr>
          <w:rFonts w:hint="eastAsia" w:ascii="楷体" w:hAnsi="楷体" w:eastAsia="楷体" w:cs="楷体"/>
          <w:b w:val="0"/>
          <w:bCs w:val="0"/>
          <w:color w:val="000000"/>
          <w:sz w:val="32"/>
          <w:szCs w:val="32"/>
        </w:rPr>
        <w:t>（七）售后服务要求</w:t>
      </w:r>
    </w:p>
    <w:p>
      <w:pPr>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如果产品质量与本项目规定的标准不符，中标人应</w:t>
      </w:r>
      <w:r>
        <w:rPr>
          <w:rFonts w:hint="eastAsia" w:ascii="仿宋" w:hAnsi="仿宋" w:eastAsia="仿宋" w:cs="仿宋"/>
          <w:color w:val="000000"/>
          <w:sz w:val="32"/>
          <w:szCs w:val="32"/>
          <w:lang w:val="en-US" w:eastAsia="zh-CN"/>
        </w:rPr>
        <w:t>在3小时内</w:t>
      </w:r>
      <w:r>
        <w:rPr>
          <w:rFonts w:hint="eastAsia" w:ascii="仿宋" w:hAnsi="仿宋" w:eastAsia="仿宋" w:cs="仿宋"/>
          <w:color w:val="000000"/>
          <w:sz w:val="32"/>
          <w:szCs w:val="32"/>
        </w:rPr>
        <w:t>负责更换，如更换后仍不能达到相应规定标准，采购人有权退货</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sz w:val="32"/>
          <w:szCs w:val="32"/>
        </w:rPr>
        <w:t xml:space="preserve">。 </w:t>
      </w:r>
    </w:p>
    <w:p>
      <w:pPr>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供应商应能按采购人要求</w:t>
      </w:r>
      <w:r>
        <w:rPr>
          <w:rFonts w:hint="eastAsia" w:ascii="仿宋" w:hAnsi="仿宋" w:eastAsia="仿宋" w:cs="仿宋"/>
          <w:color w:val="000000"/>
          <w:sz w:val="32"/>
          <w:szCs w:val="32"/>
          <w:lang w:val="en-US" w:eastAsia="zh-CN"/>
        </w:rPr>
        <w:t>在3小时内</w:t>
      </w:r>
      <w:r>
        <w:rPr>
          <w:rFonts w:hint="eastAsia" w:ascii="仿宋" w:hAnsi="仿宋" w:eastAsia="仿宋" w:cs="仿宋"/>
          <w:color w:val="000000"/>
          <w:sz w:val="32"/>
          <w:szCs w:val="32"/>
        </w:rPr>
        <w:t>及时补货</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sz w:val="32"/>
          <w:szCs w:val="32"/>
        </w:rPr>
        <w:t>。</w:t>
      </w:r>
    </w:p>
    <w:p>
      <w:pPr>
        <w:pageBreakBefore w:val="0"/>
        <w:widowControl/>
        <w:kinsoku/>
        <w:wordWrap/>
        <w:overflowPunct/>
        <w:topLinePunct w:val="0"/>
        <w:autoSpaceDE/>
        <w:autoSpaceDN/>
        <w:bidi w:val="0"/>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提前或推迟送货</w:t>
      </w:r>
      <w:r>
        <w:rPr>
          <w:rFonts w:hint="eastAsia" w:ascii="仿宋" w:hAnsi="仿宋" w:eastAsia="仿宋" w:cs="仿宋"/>
          <w:color w:val="000000"/>
          <w:sz w:val="32"/>
          <w:szCs w:val="32"/>
          <w:lang w:val="en-US" w:eastAsia="zh-CN"/>
        </w:rPr>
        <w:t>且未与采购人达成一致，配送过程中物品包装破损或质量有问题</w:t>
      </w:r>
      <w:r>
        <w:rPr>
          <w:rFonts w:hint="eastAsia" w:ascii="仿宋" w:hAnsi="仿宋" w:eastAsia="仿宋" w:cs="仿宋"/>
          <w:color w:val="000000"/>
          <w:sz w:val="32"/>
          <w:szCs w:val="32"/>
        </w:rPr>
        <w:t>，采购人有权拒绝验收签单</w:t>
      </w:r>
      <w:r>
        <w:rPr>
          <w:rFonts w:hint="eastAsia" w:ascii="仿宋" w:hAnsi="仿宋" w:eastAsia="仿宋" w:cs="仿宋"/>
          <w:b w:val="0"/>
          <w:bCs/>
          <w:color w:val="FF0000"/>
          <w:sz w:val="32"/>
          <w:szCs w:val="32"/>
          <w:lang w:val="en-US" w:eastAsia="zh-CN"/>
        </w:rPr>
        <w:t>（投标人须同意此条要求，并进行承诺响应）</w:t>
      </w:r>
      <w:r>
        <w:rPr>
          <w:rFonts w:hint="eastAsia" w:ascii="仿宋" w:hAnsi="仿宋" w:eastAsia="仿宋" w:cs="仿宋"/>
          <w:color w:val="000000"/>
          <w:sz w:val="32"/>
          <w:szCs w:val="32"/>
        </w:rPr>
        <w:t xml:space="preserve">。 </w:t>
      </w:r>
    </w:p>
    <w:p>
      <w:pPr>
        <w:pageBreakBefore w:val="0"/>
        <w:widowControl/>
        <w:kinsoku/>
        <w:wordWrap/>
        <w:overflowPunct/>
        <w:topLinePunct w:val="0"/>
        <w:autoSpaceDE/>
        <w:autoSpaceDN/>
        <w:bidi w:val="0"/>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供应商运输工具进入采购人场所，必须接受采购人统一管理，发生任何人员与设施损伤，均由供应商承担责任</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sz w:val="32"/>
          <w:szCs w:val="32"/>
        </w:rPr>
        <w:t xml:space="preserve">。 </w:t>
      </w:r>
    </w:p>
    <w:p>
      <w:pPr>
        <w:pageBreakBefore w:val="0"/>
        <w:widowControl/>
        <w:kinsoku/>
        <w:wordWrap/>
        <w:overflowPunct/>
        <w:topLinePunct w:val="0"/>
        <w:autoSpaceDE/>
        <w:autoSpaceDN/>
        <w:bidi w:val="0"/>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供应商应保证所提供的产品必须是合格安全的产品，因产品质量问题发生的食物中毒等事故，由供应商承担经济赔偿责任及其他法律责任</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sz w:val="32"/>
          <w:szCs w:val="32"/>
        </w:rPr>
        <w:t>。</w:t>
      </w:r>
    </w:p>
    <w:p>
      <w:pPr>
        <w:pageBreakBefore w:val="0"/>
        <w:widowControl/>
        <w:kinsoku/>
        <w:wordWrap/>
        <w:overflowPunct/>
        <w:topLinePunct w:val="0"/>
        <w:autoSpaceDE/>
        <w:autoSpaceDN/>
        <w:bidi w:val="0"/>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采购人对所供货物保留样品</w:t>
      </w:r>
      <w:r>
        <w:rPr>
          <w:rFonts w:hint="eastAsia" w:ascii="仿宋" w:hAnsi="仿宋" w:eastAsia="仿宋" w:cs="仿宋"/>
          <w:color w:val="000000"/>
          <w:sz w:val="32"/>
          <w:szCs w:val="32"/>
          <w:lang w:val="en-US" w:eastAsia="zh-CN"/>
        </w:rPr>
        <w:t>至少6个月</w:t>
      </w:r>
      <w:r>
        <w:rPr>
          <w:rFonts w:hint="eastAsia" w:ascii="仿宋" w:hAnsi="仿宋" w:eastAsia="仿宋" w:cs="仿宋"/>
          <w:color w:val="000000"/>
          <w:sz w:val="32"/>
          <w:szCs w:val="32"/>
        </w:rPr>
        <w:t>，如发生质量问题，以卫生防疫部门检验为准</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sz w:val="32"/>
          <w:szCs w:val="32"/>
        </w:rPr>
        <w:t>。</w:t>
      </w:r>
    </w:p>
    <w:p>
      <w:pPr>
        <w:pageBreakBefore w:val="0"/>
        <w:widowControl/>
        <w:kinsoku/>
        <w:wordWrap/>
        <w:overflowPunct/>
        <w:topLinePunct w:val="0"/>
        <w:autoSpaceDE/>
        <w:autoSpaceDN/>
        <w:bidi w:val="0"/>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如有</w:t>
      </w:r>
      <w:r>
        <w:rPr>
          <w:rFonts w:hint="eastAsia" w:ascii="仿宋" w:hAnsi="仿宋" w:eastAsia="仿宋" w:cs="仿宋"/>
          <w:color w:val="000000"/>
          <w:sz w:val="32"/>
          <w:szCs w:val="32"/>
          <w:lang w:val="en-US" w:eastAsia="zh-CN"/>
        </w:rPr>
        <w:t>需现场沟通确认的</w:t>
      </w:r>
      <w:r>
        <w:rPr>
          <w:rFonts w:hint="eastAsia" w:ascii="仿宋" w:hAnsi="仿宋" w:eastAsia="仿宋" w:cs="仿宋"/>
          <w:color w:val="000000"/>
          <w:sz w:val="32"/>
          <w:szCs w:val="32"/>
        </w:rPr>
        <w:t>特殊情况，供应商须接到采购人通知后三小时内到位</w:t>
      </w:r>
      <w:r>
        <w:rPr>
          <w:rFonts w:hint="eastAsia" w:ascii="仿宋" w:hAnsi="仿宋" w:eastAsia="仿宋" w:cs="仿宋"/>
          <w:b w:val="0"/>
          <w:bCs/>
          <w:color w:val="FF0000"/>
          <w:sz w:val="32"/>
          <w:szCs w:val="32"/>
          <w:lang w:val="en-US" w:eastAsia="zh-CN"/>
        </w:rPr>
        <w:t>（投标人须按此条要求进行承诺响应）</w:t>
      </w:r>
      <w:r>
        <w:rPr>
          <w:rFonts w:hint="eastAsia" w:ascii="仿宋" w:hAnsi="仿宋" w:eastAsia="仿宋" w:cs="仿宋"/>
          <w:color w:val="000000"/>
          <w:sz w:val="32"/>
          <w:szCs w:val="32"/>
        </w:rPr>
        <w:t>。</w:t>
      </w:r>
    </w:p>
    <w:p>
      <w:pPr>
        <w:pageBreakBefore w:val="0"/>
        <w:widowControl/>
        <w:kinsoku/>
        <w:wordWrap/>
        <w:overflowPunct/>
        <w:topLinePunct w:val="0"/>
        <w:autoSpaceDE/>
        <w:autoSpaceDN/>
        <w:bidi w:val="0"/>
        <w:snapToGrid w:val="0"/>
        <w:spacing w:line="360" w:lineRule="auto"/>
        <w:ind w:firstLine="640" w:firstLineChars="200"/>
        <w:rPr>
          <w:rFonts w:hint="eastAsia" w:ascii="楷体" w:hAnsi="楷体" w:eastAsia="楷体" w:cs="楷体"/>
          <w:b w:val="0"/>
          <w:bCs w:val="0"/>
          <w:color w:val="000000"/>
          <w:kern w:val="2"/>
          <w:sz w:val="32"/>
          <w:szCs w:val="32"/>
          <w:lang w:val="en-US" w:eastAsia="zh-CN" w:bidi="ar-SA"/>
        </w:rPr>
      </w:pPr>
      <w:r>
        <w:rPr>
          <w:rFonts w:hint="eastAsia" w:ascii="楷体" w:hAnsi="楷体" w:eastAsia="楷体" w:cs="楷体"/>
          <w:b w:val="0"/>
          <w:bCs w:val="0"/>
          <w:color w:val="000000"/>
          <w:kern w:val="2"/>
          <w:sz w:val="32"/>
          <w:szCs w:val="32"/>
          <w:lang w:val="en-US" w:eastAsia="zh-CN" w:bidi="ar-SA"/>
        </w:rPr>
        <w:t>（八）应急预案要求</w:t>
      </w:r>
    </w:p>
    <w:p>
      <w:pPr>
        <w:pageBreakBefore w:val="0"/>
        <w:widowControl/>
        <w:kinsoku/>
        <w:wordWrap/>
        <w:overflowPunct/>
        <w:topLinePunct w:val="0"/>
        <w:autoSpaceDE/>
        <w:autoSpaceDN/>
        <w:bidi w:val="0"/>
        <w:snapToGrid w:val="0"/>
        <w:spacing w:line="360" w:lineRule="auto"/>
        <w:ind w:firstLine="640" w:firstLineChars="200"/>
        <w:rPr>
          <w:rFonts w:ascii="仿宋" w:hAnsi="仿宋" w:eastAsia="仿宋"/>
          <w:sz w:val="28"/>
          <w:szCs w:val="24"/>
        </w:rPr>
      </w:pPr>
      <w:r>
        <w:rPr>
          <w:rFonts w:hint="eastAsia" w:ascii="仿宋" w:hAnsi="仿宋" w:eastAsia="仿宋" w:cs="仿宋"/>
          <w:color w:val="000000"/>
          <w:sz w:val="32"/>
          <w:szCs w:val="32"/>
        </w:rPr>
        <w:t>供应商应根据送货不达、配送车辆事故、特殊天气、食物中毒等突发性状况建立应急预案及解决方案等</w:t>
      </w:r>
      <w:r>
        <w:rPr>
          <w:rFonts w:hint="eastAsia" w:ascii="仿宋" w:hAnsi="仿宋" w:eastAsia="仿宋" w:cs="仿宋"/>
          <w:b w:val="0"/>
          <w:bCs/>
          <w:color w:val="FF0000"/>
          <w:sz w:val="32"/>
          <w:szCs w:val="32"/>
          <w:lang w:val="en-US" w:eastAsia="zh-CN"/>
        </w:rPr>
        <w:t>（投标人须按此条要求提供应急预案，预案应包括以上突发情况）</w:t>
      </w:r>
      <w:r>
        <w:rPr>
          <w:rFonts w:hint="eastAsia" w:ascii="仿宋" w:hAnsi="仿宋" w:eastAsia="仿宋" w:cs="仿宋"/>
          <w:color w:val="000000"/>
          <w:sz w:val="32"/>
          <w:szCs w:val="32"/>
        </w:rPr>
        <w:t>。</w:t>
      </w:r>
    </w:p>
    <w:p>
      <w:pPr>
        <w:widowControl/>
        <w:spacing w:line="360" w:lineRule="auto"/>
        <w:rPr>
          <w:rFonts w:ascii="仿宋" w:hAnsi="仿宋" w:eastAsia="仿宋"/>
          <w:sz w:val="28"/>
          <w:szCs w:val="24"/>
        </w:rPr>
      </w:pPr>
    </w:p>
    <w:p>
      <w:pPr>
        <w:spacing w:before="120" w:beforeLines="50" w:after="120" w:afterLines="50" w:line="320" w:lineRule="exact"/>
        <w:jc w:val="both"/>
        <w:rPr>
          <w:rFonts w:hAnsi="宋体"/>
          <w:b/>
          <w:color w:val="000000" w:themeColor="text1"/>
          <w:sz w:val="36"/>
          <w:szCs w:val="36"/>
          <w14:textFill>
            <w14:solidFill>
              <w14:schemeClr w14:val="tx1"/>
            </w14:solidFill>
          </w14:textFill>
        </w:rPr>
      </w:pPr>
    </w:p>
    <w:p>
      <w:pPr>
        <w:pStyle w:val="56"/>
        <w:pageBreakBefore w:val="0"/>
        <w:numPr>
          <w:ilvl w:val="0"/>
          <w:numId w:val="33"/>
        </w:numPr>
        <w:kinsoku/>
        <w:wordWrap/>
        <w:overflowPunct/>
        <w:topLinePunct w:val="0"/>
        <w:autoSpaceDE/>
        <w:autoSpaceDN/>
        <w:bidi w:val="0"/>
        <w:snapToGrid w:val="0"/>
        <w:spacing w:line="360" w:lineRule="auto"/>
        <w:ind w:firstLine="1285" w:firstLineChars="400"/>
        <w:jc w:val="both"/>
        <w:rPr>
          <w:rFonts w:hint="eastAsia" w:ascii="仿宋" w:hAnsi="仿宋" w:eastAsia="仿宋" w:cs="仿宋"/>
          <w:color w:val="000000"/>
          <w:sz w:val="32"/>
          <w:szCs w:val="32"/>
          <w:lang w:val="en-US" w:eastAsia="zh-CN"/>
        </w:rPr>
      </w:pPr>
      <w:r>
        <w:rPr>
          <w:rFonts w:hint="eastAsia" w:hAnsi="宋体"/>
          <w:b/>
          <w:color w:val="000000" w:themeColor="text1"/>
          <w:sz w:val="32"/>
          <w:szCs w:val="32"/>
          <w14:textFill>
            <w14:solidFill>
              <w14:schemeClr w14:val="tx1"/>
            </w14:solidFill>
          </w14:textFill>
        </w:rPr>
        <w:t xml:space="preserve"> </w:t>
      </w:r>
      <w:bookmarkEnd w:id="12"/>
      <w:bookmarkEnd w:id="13"/>
      <w:bookmarkStart w:id="14" w:name="_Toc51935133"/>
      <w:r>
        <w:rPr>
          <w:rFonts w:hint="eastAsia" w:ascii="仿宋" w:hAnsi="仿宋" w:eastAsia="仿宋" w:cs="仿宋"/>
          <w:sz w:val="32"/>
          <w:szCs w:val="32"/>
        </w:rPr>
        <w:t>国家体育总局</w:t>
      </w:r>
      <w:r>
        <w:rPr>
          <w:rFonts w:hint="eastAsia" w:ascii="仿宋" w:hAnsi="仿宋" w:eastAsia="仿宋" w:cs="仿宋"/>
          <w:sz w:val="32"/>
          <w:szCs w:val="32"/>
          <w:lang w:val="en-US" w:eastAsia="zh-CN"/>
        </w:rPr>
        <w:t>2024-2025年度</w:t>
      </w:r>
      <w:r>
        <w:rPr>
          <w:rFonts w:hint="eastAsia" w:ascii="仿宋" w:hAnsi="仿宋" w:eastAsia="仿宋" w:cs="仿宋"/>
          <w:color w:val="000000"/>
          <w:sz w:val="32"/>
          <w:szCs w:val="32"/>
          <w:lang w:val="en-US" w:eastAsia="zh-CN"/>
        </w:rPr>
        <w:t>国家队</w:t>
      </w:r>
    </w:p>
    <w:p>
      <w:pPr>
        <w:pStyle w:val="56"/>
        <w:pageBreakBefore w:val="0"/>
        <w:numPr>
          <w:ilvl w:val="-1"/>
          <w:numId w:val="0"/>
        </w:numPr>
        <w:kinsoku/>
        <w:wordWrap/>
        <w:overflowPunct/>
        <w:topLinePunct w:val="0"/>
        <w:autoSpaceDE/>
        <w:autoSpaceDN/>
        <w:bidi w:val="0"/>
        <w:snapToGrid w:val="0"/>
        <w:spacing w:line="360" w:lineRule="auto"/>
        <w:ind w:firstLine="2570" w:firstLineChars="8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肉类食材采购框架</w:t>
      </w:r>
      <w:r>
        <w:rPr>
          <w:rFonts w:hint="eastAsia" w:ascii="仿宋" w:hAnsi="仿宋" w:eastAsia="仿宋" w:cs="仿宋"/>
          <w:color w:val="000000"/>
          <w:sz w:val="32"/>
          <w:szCs w:val="32"/>
        </w:rPr>
        <w:t>协议</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模板</w:t>
      </w:r>
      <w:r>
        <w:rPr>
          <w:rFonts w:hint="eastAsia" w:ascii="仿宋" w:hAnsi="仿宋" w:eastAsia="仿宋" w:cs="仿宋"/>
          <w:color w:val="000000"/>
          <w:sz w:val="32"/>
          <w:szCs w:val="32"/>
          <w:lang w:eastAsia="zh-CN"/>
        </w:rPr>
        <w:t>）</w:t>
      </w:r>
    </w:p>
    <w:p>
      <w:pPr>
        <w:pageBreakBefore w:val="0"/>
        <w:kinsoku/>
        <w:wordWrap/>
        <w:overflowPunct/>
        <w:topLinePunct w:val="0"/>
        <w:autoSpaceDE/>
        <w:autoSpaceDN/>
        <w:bidi w:val="0"/>
        <w:snapToGrid w:val="0"/>
        <w:spacing w:line="360" w:lineRule="auto"/>
        <w:rPr>
          <w:rFonts w:hint="eastAsia" w:ascii="仿宋" w:hAnsi="仿宋" w:eastAsia="仿宋" w:cs="仿宋"/>
          <w:b/>
          <w:color w:val="000000"/>
          <w:sz w:val="32"/>
          <w:szCs w:val="32"/>
        </w:rPr>
      </w:pPr>
      <w:r>
        <w:rPr>
          <w:rFonts w:hint="eastAsia" w:ascii="仿宋" w:hAnsi="仿宋" w:eastAsia="仿宋" w:cs="仿宋"/>
          <w:b/>
          <w:color w:val="000000"/>
          <w:sz w:val="32"/>
          <w:szCs w:val="32"/>
        </w:rPr>
        <w:t>协议编号：</w:t>
      </w:r>
    </w:p>
    <w:p>
      <w:pPr>
        <w:pageBreakBefore w:val="0"/>
        <w:widowControl/>
        <w:kinsoku/>
        <w:wordWrap/>
        <w:overflowPunct/>
        <w:topLinePunct w:val="0"/>
        <w:autoSpaceDE/>
        <w:autoSpaceDN/>
        <w:bidi w:val="0"/>
        <w:snapToGrid w:val="0"/>
        <w:spacing w:line="360" w:lineRule="auto"/>
        <w:jc w:val="left"/>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rPr>
        <w:t>甲方(</w:t>
      </w:r>
      <w:r>
        <w:rPr>
          <w:rFonts w:hint="eastAsia" w:ascii="仿宋" w:hAnsi="仿宋" w:eastAsia="仿宋" w:cs="仿宋"/>
          <w:color w:val="000000"/>
          <w:kern w:val="0"/>
          <w:sz w:val="32"/>
          <w:szCs w:val="32"/>
          <w:lang w:val="en-US" w:eastAsia="zh-CN"/>
        </w:rPr>
        <w:t>征集人</w:t>
      </w:r>
      <w:r>
        <w:rPr>
          <w:rFonts w:hint="eastAsia" w:ascii="仿宋" w:hAnsi="仿宋" w:eastAsia="仿宋" w:cs="仿宋"/>
          <w:color w:val="000000"/>
          <w:kern w:val="0"/>
          <w:sz w:val="32"/>
          <w:szCs w:val="32"/>
        </w:rPr>
        <w:t>)：国家体育总局</w:t>
      </w:r>
      <w:r>
        <w:rPr>
          <w:rFonts w:hint="eastAsia" w:ascii="仿宋" w:hAnsi="仿宋" w:eastAsia="仿宋" w:cs="仿宋"/>
          <w:color w:val="000000"/>
          <w:kern w:val="0"/>
          <w:sz w:val="32"/>
          <w:szCs w:val="32"/>
          <w:lang w:val="en-US" w:eastAsia="zh-CN"/>
        </w:rPr>
        <w:t>体育器材装备中心</w:t>
      </w:r>
    </w:p>
    <w:p>
      <w:pPr>
        <w:pageBreakBefore w:val="0"/>
        <w:widowControl/>
        <w:kinsoku/>
        <w:wordWrap/>
        <w:overflowPunct/>
        <w:topLinePunct w:val="0"/>
        <w:autoSpaceDE/>
        <w:autoSpaceDN/>
        <w:bidi w:val="0"/>
        <w:snapToGrid w:val="0"/>
        <w:spacing w:line="360" w:lineRule="auto"/>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乙方(中标人)： </w:t>
      </w:r>
    </w:p>
    <w:p>
      <w:pPr>
        <w:pageBreakBefore w:val="0"/>
        <w:widowControl/>
        <w:kinsoku/>
        <w:wordWrap/>
        <w:overflowPunct/>
        <w:topLinePunct w:val="0"/>
        <w:autoSpaceDE/>
        <w:autoSpaceDN/>
        <w:bidi w:val="0"/>
        <w:snapToGrid w:val="0"/>
        <w:spacing w:line="360" w:lineRule="auto"/>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本项目招标文件编号：</w:t>
      </w:r>
      <w:r>
        <w:rPr>
          <w:rFonts w:hint="eastAsia" w:ascii="仿宋" w:hAnsi="仿宋" w:eastAsia="仿宋" w:cs="仿宋"/>
          <w:sz w:val="32"/>
          <w:szCs w:val="32"/>
        </w:rPr>
        <w:t>KJ202</w:t>
      </w:r>
      <w:r>
        <w:rPr>
          <w:rFonts w:hint="eastAsia" w:ascii="仿宋" w:hAnsi="仿宋" w:eastAsia="仿宋" w:cs="仿宋"/>
          <w:sz w:val="32"/>
          <w:szCs w:val="32"/>
          <w:lang w:val="en-US" w:eastAsia="zh-CN"/>
        </w:rPr>
        <w:t>4</w:t>
      </w:r>
      <w:r>
        <w:rPr>
          <w:rFonts w:hint="eastAsia" w:ascii="仿宋" w:hAnsi="仿宋" w:eastAsia="仿宋" w:cs="仿宋"/>
          <w:sz w:val="32"/>
          <w:szCs w:val="32"/>
        </w:rPr>
        <w:t>-01</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根据《中华人民共和国政府采购法》和《反兴奋剂条例》等相关法律法规以及本项目招标文件的规定，甲乙双方达成协议如下： </w:t>
      </w:r>
    </w:p>
    <w:p>
      <w:pPr>
        <w:pageBreakBefore w:val="0"/>
        <w:widowControl/>
        <w:kinsoku/>
        <w:wordWrap/>
        <w:overflowPunct/>
        <w:topLinePunct w:val="0"/>
        <w:autoSpaceDE/>
        <w:autoSpaceDN/>
        <w:bidi w:val="0"/>
        <w:snapToGrid w:val="0"/>
        <w:spacing w:line="360" w:lineRule="auto"/>
        <w:ind w:firstLine="643" w:firstLineChars="200"/>
        <w:jc w:val="left"/>
        <w:rPr>
          <w:rFonts w:hint="eastAsia" w:ascii="仿宋" w:hAnsi="仿宋" w:eastAsia="仿宋" w:cs="仿宋"/>
          <w:color w:val="000000"/>
          <w:sz w:val="32"/>
          <w:szCs w:val="32"/>
        </w:rPr>
      </w:pPr>
      <w:r>
        <w:rPr>
          <w:rFonts w:hint="eastAsia" w:ascii="仿宋" w:hAnsi="仿宋" w:eastAsia="仿宋" w:cs="仿宋"/>
          <w:b/>
          <w:color w:val="000000"/>
          <w:kern w:val="0"/>
          <w:sz w:val="32"/>
          <w:szCs w:val="32"/>
        </w:rPr>
        <w:t xml:space="preserve">一、定义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除非另有特别解释或说明，在本协议及与本协议相关的，双方另行签署的其他文件（包括但不限于本协议的附件）中，下述词语均依如下定义进行解释：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1.“项目”指</w:t>
      </w:r>
      <w:r>
        <w:rPr>
          <w:rFonts w:hint="eastAsia" w:ascii="仿宋" w:hAnsi="仿宋" w:eastAsia="仿宋" w:cs="仿宋"/>
          <w:sz w:val="32"/>
          <w:szCs w:val="32"/>
        </w:rPr>
        <w:t>国家体育总局</w:t>
      </w:r>
      <w:r>
        <w:rPr>
          <w:rFonts w:hint="eastAsia" w:ascii="仿宋" w:hAnsi="仿宋" w:eastAsia="仿宋" w:cs="仿宋"/>
          <w:sz w:val="32"/>
          <w:szCs w:val="32"/>
          <w:lang w:val="en-US" w:eastAsia="zh-CN"/>
        </w:rPr>
        <w:t>2024-2025年度</w:t>
      </w:r>
      <w:r>
        <w:rPr>
          <w:rFonts w:hint="eastAsia" w:ascii="仿宋" w:hAnsi="仿宋" w:eastAsia="仿宋" w:cs="仿宋"/>
          <w:color w:val="000000"/>
          <w:kern w:val="0"/>
          <w:sz w:val="32"/>
          <w:szCs w:val="32"/>
          <w:lang w:val="en-US" w:eastAsia="zh-CN"/>
        </w:rPr>
        <w:t>国家队肉类食材框架协议采购</w:t>
      </w:r>
      <w:r>
        <w:rPr>
          <w:rFonts w:hint="eastAsia" w:ascii="仿宋" w:hAnsi="仿宋" w:eastAsia="仿宋" w:cs="仿宋"/>
          <w:color w:val="000000"/>
          <w:kern w:val="0"/>
          <w:sz w:val="32"/>
          <w:szCs w:val="32"/>
        </w:rPr>
        <w:t xml:space="preserve">项目。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2.“协议”指甲、乙双方签署的，与本项目相关的协议、附件、附录和其他一切文件。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3.“采购人”包括但不限于国家体育总局直属训练基地：冬运中心、训练局、自剑中心、奥体中心、北京体育大学、射运中心、秦皇岛基地</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登山运动管理中心（怀柔登山基地）</w:t>
      </w:r>
      <w:r>
        <w:rPr>
          <w:rFonts w:hint="eastAsia" w:ascii="仿宋" w:hAnsi="仿宋" w:eastAsia="仿宋" w:cs="仿宋"/>
          <w:color w:val="000000"/>
          <w:kern w:val="0"/>
          <w:sz w:val="32"/>
          <w:szCs w:val="32"/>
        </w:rPr>
        <w:t xml:space="preserve">。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4.“服务”指根据协议规定乙方应承担的与中标产品有关的辅助服务，包括（但不限于）协议货物的运输、保险、检测、提供技术指导和支持的义务。</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5.“验收单”指检验完成后由乙方与采购人共同签署的验收单。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6.“第三人”指本合同双方以外的任何中国境内、外的自然人、法人或其他经济组织。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7.“法律、法规”指由中国有关部门制定的法律、行政法规、地方性法规、规章及其他规范性文件以及经全国人民代表大会常务委员会批准的中国缔结、参加的国际条（公）约的有关规定。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8.“招标文件”指项目</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sz w:val="32"/>
          <w:szCs w:val="32"/>
        </w:rPr>
        <w:t>国家体育总局</w:t>
      </w:r>
      <w:r>
        <w:rPr>
          <w:rFonts w:hint="eastAsia" w:ascii="仿宋" w:hAnsi="仿宋" w:eastAsia="仿宋" w:cs="仿宋"/>
          <w:sz w:val="32"/>
          <w:szCs w:val="32"/>
          <w:lang w:val="en-US" w:eastAsia="zh-CN"/>
        </w:rPr>
        <w:t>2024-2025年度</w:t>
      </w:r>
      <w:r>
        <w:rPr>
          <w:rFonts w:hint="eastAsia" w:ascii="仿宋" w:hAnsi="仿宋" w:eastAsia="仿宋" w:cs="仿宋"/>
          <w:color w:val="000000"/>
          <w:kern w:val="0"/>
          <w:sz w:val="32"/>
          <w:szCs w:val="32"/>
          <w:lang w:val="en-US" w:eastAsia="zh-CN"/>
        </w:rPr>
        <w:t>国家队肉类食材框架协议采购</w:t>
      </w:r>
      <w:r>
        <w:rPr>
          <w:rFonts w:hint="eastAsia" w:ascii="仿宋" w:hAnsi="仿宋" w:eastAsia="仿宋" w:cs="仿宋"/>
          <w:color w:val="000000"/>
          <w:kern w:val="0"/>
          <w:sz w:val="32"/>
          <w:szCs w:val="32"/>
        </w:rPr>
        <w:t>项目（项目编号：</w:t>
      </w:r>
      <w:r>
        <w:rPr>
          <w:rFonts w:hint="eastAsia" w:ascii="仿宋" w:hAnsi="仿宋" w:eastAsia="仿宋" w:cs="仿宋"/>
          <w:color w:val="000000"/>
          <w:kern w:val="0"/>
          <w:sz w:val="32"/>
          <w:szCs w:val="32"/>
          <w:lang w:val="en-US" w:eastAsia="zh-CN"/>
        </w:rPr>
        <w:t>KJ2024-01</w:t>
      </w:r>
      <w:r>
        <w:rPr>
          <w:rFonts w:hint="eastAsia" w:ascii="仿宋" w:hAnsi="仿宋" w:eastAsia="仿宋" w:cs="仿宋"/>
          <w:color w:val="000000"/>
          <w:kern w:val="0"/>
          <w:sz w:val="32"/>
          <w:szCs w:val="32"/>
        </w:rPr>
        <w:t xml:space="preserve">）招标文件。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9. “投标文件”指乙方按本项目招标文件的要求编制和送交，并最终被招标单位接收的投标文件。 </w:t>
      </w:r>
    </w:p>
    <w:p>
      <w:pPr>
        <w:pageBreakBefore w:val="0"/>
        <w:widowControl/>
        <w:kinsoku/>
        <w:wordWrap/>
        <w:overflowPunct/>
        <w:topLinePunct w:val="0"/>
        <w:autoSpaceDE/>
        <w:autoSpaceDN/>
        <w:bidi w:val="0"/>
        <w:snapToGrid w:val="0"/>
        <w:spacing w:line="360" w:lineRule="auto"/>
        <w:ind w:firstLine="643"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二、权利与义务</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1.采购人有权从乙方的中标产品品类中自行选择采购，乙方同意向采购人出售中标产品中所列协议产品及提供相关服务。供货及服务期限自</w:t>
      </w:r>
      <w:r>
        <w:rPr>
          <w:rFonts w:hint="eastAsia" w:ascii="仿宋" w:hAnsi="仿宋" w:eastAsia="仿宋" w:cs="仿宋"/>
          <w:color w:val="000000"/>
          <w:kern w:val="0"/>
          <w:sz w:val="32"/>
          <w:szCs w:val="32"/>
          <w:lang w:val="en-US" w:eastAsia="zh-CN"/>
        </w:rPr>
        <w:t>2024</w:t>
      </w:r>
      <w:r>
        <w:rPr>
          <w:rFonts w:hint="eastAsia" w:ascii="仿宋" w:hAnsi="仿宋" w:eastAsia="仿宋" w:cs="仿宋"/>
          <w:color w:val="000000"/>
          <w:kern w:val="0"/>
          <w:sz w:val="32"/>
          <w:szCs w:val="32"/>
        </w:rPr>
        <w:t>年  月  日至20</w:t>
      </w:r>
      <w:r>
        <w:rPr>
          <w:rFonts w:hint="eastAsia" w:ascii="仿宋" w:hAnsi="仿宋" w:eastAsia="仿宋" w:cs="仿宋"/>
          <w:color w:val="000000"/>
          <w:kern w:val="0"/>
          <w:sz w:val="32"/>
          <w:szCs w:val="32"/>
          <w:lang w:val="en-US" w:eastAsia="zh-CN"/>
        </w:rPr>
        <w:t>25</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日。</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2.乙方不得在销售宣传品、平面或者立体媒体广告、各种会议的资料、出版物等中使用、 标注、暗示“已入选国家体育总局训练基地肉食</w:t>
      </w:r>
      <w:r>
        <w:rPr>
          <w:rFonts w:hint="eastAsia" w:ascii="仿宋" w:hAnsi="仿宋" w:eastAsia="仿宋" w:cs="仿宋"/>
          <w:color w:val="000000"/>
          <w:kern w:val="0"/>
          <w:sz w:val="32"/>
          <w:szCs w:val="32"/>
          <w:lang w:val="en-US" w:eastAsia="zh-CN"/>
        </w:rPr>
        <w:t>入围</w:t>
      </w:r>
      <w:r>
        <w:rPr>
          <w:rFonts w:hint="eastAsia" w:ascii="仿宋" w:hAnsi="仿宋" w:eastAsia="仿宋" w:cs="仿宋"/>
          <w:color w:val="000000"/>
          <w:kern w:val="0"/>
          <w:sz w:val="32"/>
          <w:szCs w:val="32"/>
        </w:rPr>
        <w:t>供应商</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不含兴奋剂”等内容和（或）类似寓意的广告语。不将已签订的采购协议用于借贷款的担保或者其他商业投资资金的往来凭证。前述文字中的“国家体育总局”，应被理解为国家体育总局及所属内设机构和直属单位，包括但不限于甲方和国家体育总局训练局、训练基地。在本协议中，还延伸理解为由国家体育总局负责管理和联系的中国奥林匹克委员会、中华全国体育总会和单项体育协会、参加重大国际赛事的代表团（队）。</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3.本协议中规定的检验检测费用，均由乙方自行承担。</w:t>
      </w:r>
    </w:p>
    <w:p>
      <w:pPr>
        <w:pageBreakBefore w:val="0"/>
        <w:widowControl/>
        <w:kinsoku/>
        <w:wordWrap/>
        <w:overflowPunct/>
        <w:topLinePunct w:val="0"/>
        <w:autoSpaceDE/>
        <w:autoSpaceDN/>
        <w:bidi w:val="0"/>
        <w:snapToGrid w:val="0"/>
        <w:spacing w:line="360" w:lineRule="auto"/>
        <w:ind w:firstLine="643" w:firstLineChars="200"/>
        <w:jc w:val="left"/>
        <w:rPr>
          <w:rFonts w:hint="eastAsia" w:ascii="仿宋" w:hAnsi="仿宋" w:eastAsia="仿宋" w:cs="仿宋"/>
          <w:color w:val="000000"/>
          <w:sz w:val="32"/>
          <w:szCs w:val="32"/>
        </w:rPr>
      </w:pPr>
      <w:r>
        <w:rPr>
          <w:rFonts w:hint="eastAsia" w:ascii="仿宋" w:hAnsi="仿宋" w:eastAsia="仿宋" w:cs="仿宋"/>
          <w:b/>
          <w:color w:val="000000"/>
          <w:kern w:val="0"/>
          <w:sz w:val="32"/>
          <w:szCs w:val="32"/>
        </w:rPr>
        <w:t xml:space="preserve">三、反兴奋剂义务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1.乙方须严格遵守《反兴奋剂条例》的有关规定，中标后按照甲方统一要求签署反兴奋剂承诺书。</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2.乙方严格执行</w:t>
      </w:r>
      <w:r>
        <w:rPr>
          <w:rFonts w:hint="eastAsia" w:ascii="仿宋" w:hAnsi="仿宋" w:eastAsia="仿宋" w:cs="仿宋"/>
          <w:color w:val="000000"/>
          <w:kern w:val="0"/>
          <w:sz w:val="32"/>
          <w:szCs w:val="32"/>
          <w:lang w:val="en-US" w:eastAsia="zh-CN"/>
        </w:rPr>
        <w:t>框架</w:t>
      </w:r>
      <w:r>
        <w:rPr>
          <w:rFonts w:hint="eastAsia" w:ascii="仿宋" w:hAnsi="仿宋" w:eastAsia="仿宋" w:cs="仿宋"/>
          <w:color w:val="000000"/>
          <w:kern w:val="0"/>
          <w:sz w:val="32"/>
          <w:szCs w:val="32"/>
        </w:rPr>
        <w:t>协议和</w:t>
      </w:r>
      <w:r>
        <w:rPr>
          <w:rFonts w:hint="eastAsia" w:ascii="仿宋" w:hAnsi="仿宋" w:eastAsia="仿宋" w:cs="仿宋"/>
          <w:color w:val="000000"/>
          <w:kern w:val="0"/>
          <w:sz w:val="32"/>
          <w:szCs w:val="32"/>
          <w:lang w:val="en-US" w:eastAsia="zh-CN"/>
        </w:rPr>
        <w:t>供货</w:t>
      </w:r>
      <w:r>
        <w:rPr>
          <w:rFonts w:hint="eastAsia" w:ascii="仿宋" w:hAnsi="仿宋" w:eastAsia="仿宋" w:cs="仿宋"/>
          <w:color w:val="000000"/>
          <w:kern w:val="0"/>
          <w:sz w:val="32"/>
          <w:szCs w:val="32"/>
        </w:rPr>
        <w:t xml:space="preserve">合同所规定的有关反兴奋剂工作的条款。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3.乙方接受甲方指定的</w:t>
      </w:r>
      <w:r>
        <w:rPr>
          <w:rFonts w:hint="eastAsia" w:ascii="仿宋" w:hAnsi="仿宋" w:eastAsia="仿宋" w:cs="仿宋"/>
          <w:color w:val="000000"/>
          <w:kern w:val="0"/>
          <w:sz w:val="32"/>
          <w:szCs w:val="32"/>
          <w:lang w:eastAsia="zh-CN"/>
        </w:rPr>
        <w:t>国家体育总局反兴奋剂中心食品药品检测实验室</w:t>
      </w:r>
      <w:r>
        <w:rPr>
          <w:rFonts w:hint="eastAsia" w:ascii="仿宋" w:hAnsi="仿宋" w:eastAsia="仿宋" w:cs="仿宋"/>
          <w:color w:val="000000"/>
          <w:kern w:val="0"/>
          <w:sz w:val="32"/>
          <w:szCs w:val="32"/>
        </w:rPr>
        <w:t xml:space="preserve">为肉食品禁用物质成分的检测单位，并以世界反兴奋剂机构当年公布的《禁用物质清单》为检测标准。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4.乙方须在向采购人供货时提供该批次产品不含违禁物质成分的兴奋剂检测报告。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5.更换产品的生产批号（保质期）时，需重新送检违禁成分。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6.提供产品的相关检测报告或证件（书）有效期失效前 30 天，重新办理相应检测手续并提供相应的检测报告等。遇国家政策、法律法规及国家标准变更等情形，中标人应在规定时间内修订、变更其证书或检测报告。逾期不办理的，按照相关规定取消乙方的肉食</w:t>
      </w:r>
      <w:r>
        <w:rPr>
          <w:rFonts w:hint="eastAsia" w:ascii="仿宋" w:hAnsi="仿宋" w:eastAsia="仿宋" w:cs="仿宋"/>
          <w:color w:val="000000"/>
          <w:kern w:val="0"/>
          <w:sz w:val="32"/>
          <w:szCs w:val="32"/>
          <w:lang w:val="en-US" w:eastAsia="zh-CN"/>
        </w:rPr>
        <w:t>入围</w:t>
      </w:r>
      <w:r>
        <w:rPr>
          <w:rFonts w:hint="eastAsia" w:ascii="仿宋" w:hAnsi="仿宋" w:eastAsia="仿宋" w:cs="仿宋"/>
          <w:color w:val="000000"/>
          <w:kern w:val="0"/>
          <w:sz w:val="32"/>
          <w:szCs w:val="32"/>
        </w:rPr>
        <w:t xml:space="preserve">供应商资格。 </w:t>
      </w:r>
    </w:p>
    <w:p>
      <w:pPr>
        <w:pageBreakBefore w:val="0"/>
        <w:widowControl/>
        <w:kinsoku/>
        <w:wordWrap/>
        <w:overflowPunct/>
        <w:topLinePunct w:val="0"/>
        <w:autoSpaceDE/>
        <w:autoSpaceDN/>
        <w:bidi w:val="0"/>
        <w:snapToGrid w:val="0"/>
        <w:spacing w:line="360" w:lineRule="auto"/>
        <w:ind w:firstLine="643"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四、检验检疫要求</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1.乙方须按照国家相关规定向采购人提供卫生许可证、屠宰资质等证件以及每批产品的动物产品检疫合格证等文件。</w:t>
      </w:r>
    </w:p>
    <w:p>
      <w:pPr>
        <w:pageBreakBefore w:val="0"/>
        <w:widowControl/>
        <w:kinsoku/>
        <w:wordWrap/>
        <w:overflowPunct/>
        <w:topLinePunct w:val="0"/>
        <w:autoSpaceDE/>
        <w:autoSpaceDN/>
        <w:bidi w:val="0"/>
        <w:snapToGrid w:val="0"/>
        <w:spacing w:line="360" w:lineRule="auto"/>
        <w:ind w:firstLine="643" w:firstLineChars="200"/>
        <w:jc w:val="left"/>
        <w:rPr>
          <w:rFonts w:hint="eastAsia" w:ascii="仿宋" w:hAnsi="仿宋" w:eastAsia="仿宋" w:cs="仿宋"/>
          <w:color w:val="000000"/>
          <w:sz w:val="32"/>
          <w:szCs w:val="32"/>
        </w:rPr>
      </w:pPr>
      <w:r>
        <w:rPr>
          <w:rFonts w:hint="eastAsia" w:ascii="仿宋" w:hAnsi="仿宋" w:eastAsia="仿宋" w:cs="仿宋"/>
          <w:b/>
          <w:color w:val="000000"/>
          <w:kern w:val="0"/>
          <w:sz w:val="32"/>
          <w:szCs w:val="32"/>
        </w:rPr>
        <w:t xml:space="preserve">五、中标产品的价格 </w:t>
      </w:r>
    </w:p>
    <w:p>
      <w:pPr>
        <w:pageBreakBefore w:val="0"/>
        <w:kinsoku/>
        <w:wordWrap/>
        <w:overflowPunct/>
        <w:topLinePunct w:val="0"/>
        <w:autoSpaceDE/>
        <w:autoSpaceDN/>
        <w:bidi w:val="0"/>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1.报价包含产品价格、运输、装卸、保存、售后服务、搬运费、税金等一切费用。</w:t>
      </w:r>
    </w:p>
    <w:p>
      <w:pPr>
        <w:pageBreakBefore w:val="0"/>
        <w:kinsoku/>
        <w:wordWrap/>
        <w:overflowPunct/>
        <w:topLinePunct w:val="0"/>
        <w:autoSpaceDE/>
        <w:autoSpaceDN/>
        <w:bidi w:val="0"/>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2.报价模式：</w:t>
      </w:r>
      <w:r>
        <w:rPr>
          <w:rStyle w:val="71"/>
          <w:rFonts w:hint="eastAsia" w:ascii="仿宋" w:hAnsi="仿宋" w:eastAsia="仿宋" w:cs="仿宋"/>
          <w:color w:val="000000"/>
          <w:sz w:val="32"/>
          <w:szCs w:val="32"/>
        </w:rPr>
        <w:t>乙方中标浮动率为准。</w:t>
      </w:r>
    </w:p>
    <w:p>
      <w:pPr>
        <w:pageBreakBefore w:val="0"/>
        <w:kinsoku/>
        <w:wordWrap/>
        <w:overflowPunct/>
        <w:topLinePunct w:val="0"/>
        <w:autoSpaceDE/>
        <w:autoSpaceDN/>
        <w:bidi w:val="0"/>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3.乙方配送食品的价格以北京新发地批发市场同类食品“平均价”为基础进行报价（遇国家实施价格干预措施时除外，下同），甲方对价格有监督权和议价权。</w:t>
      </w:r>
    </w:p>
    <w:p>
      <w:pPr>
        <w:pageBreakBefore w:val="0"/>
        <w:kinsoku/>
        <w:wordWrap/>
        <w:overflowPunct/>
        <w:topLinePunct w:val="0"/>
        <w:autoSpaceDE/>
        <w:autoSpaceDN/>
        <w:bidi w:val="0"/>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4.乙方按照采购人下单的食品数量配送各类食品。</w:t>
      </w:r>
    </w:p>
    <w:p>
      <w:pPr>
        <w:pageBreakBefore w:val="0"/>
        <w:kinsoku/>
        <w:wordWrap/>
        <w:overflowPunct/>
        <w:topLinePunct w:val="0"/>
        <w:autoSpaceDE/>
        <w:autoSpaceDN/>
        <w:bidi w:val="0"/>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5.以北京新发地批发市场同类食品“平均价”为基础结合乙方竞报的上浮浮动费率计算出的单一食品单价。</w:t>
      </w:r>
    </w:p>
    <w:p>
      <w:pPr>
        <w:pageBreakBefore w:val="0"/>
        <w:kinsoku/>
        <w:wordWrap/>
        <w:overflowPunct/>
        <w:topLinePunct w:val="0"/>
        <w:autoSpaceDE/>
        <w:autoSpaceDN/>
        <w:bidi w:val="0"/>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6.如遇重大疫情等自然灾害造成的某品目食品市场价格在一个价格周期内出现剧烈上浮超10%以上的，乙方向采购人提交书面申请，经采购人同意后，该食品的结算价格可做调整。</w:t>
      </w:r>
    </w:p>
    <w:p>
      <w:pPr>
        <w:pageBreakBefore w:val="0"/>
        <w:kinsoku/>
        <w:wordWrap/>
        <w:overflowPunct/>
        <w:topLinePunct w:val="0"/>
        <w:autoSpaceDE/>
        <w:autoSpaceDN/>
        <w:bidi w:val="0"/>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7.乙方竞报的浮动费率作为合同履行阶段计算食品单价的固定依据不可变更（不可抗力情形除外）。</w:t>
      </w:r>
    </w:p>
    <w:p>
      <w:pPr>
        <w:pageBreakBefore w:val="0"/>
        <w:widowControl/>
        <w:kinsoku/>
        <w:wordWrap/>
        <w:overflowPunct/>
        <w:topLinePunct w:val="0"/>
        <w:autoSpaceDE/>
        <w:autoSpaceDN/>
        <w:bidi w:val="0"/>
        <w:snapToGrid w:val="0"/>
        <w:spacing w:line="360" w:lineRule="auto"/>
        <w:ind w:firstLine="643" w:firstLineChars="200"/>
        <w:jc w:val="left"/>
        <w:rPr>
          <w:rFonts w:hint="eastAsia" w:ascii="仿宋" w:hAnsi="仿宋" w:eastAsia="仿宋" w:cs="仿宋"/>
          <w:color w:val="000000"/>
          <w:sz w:val="32"/>
          <w:szCs w:val="32"/>
        </w:rPr>
      </w:pPr>
      <w:r>
        <w:rPr>
          <w:rFonts w:hint="eastAsia" w:ascii="仿宋" w:hAnsi="仿宋" w:eastAsia="仿宋" w:cs="仿宋"/>
          <w:b/>
          <w:color w:val="000000"/>
          <w:kern w:val="0"/>
          <w:sz w:val="32"/>
          <w:szCs w:val="32"/>
        </w:rPr>
        <w:t xml:space="preserve">六、合同款的支付和结算方式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1.以乙方与采购人签订的</w:t>
      </w:r>
      <w:r>
        <w:rPr>
          <w:rFonts w:hint="eastAsia" w:ascii="仿宋" w:hAnsi="仿宋" w:eastAsia="仿宋" w:cs="仿宋"/>
          <w:color w:val="000000"/>
          <w:kern w:val="0"/>
          <w:sz w:val="32"/>
          <w:szCs w:val="32"/>
          <w:lang w:eastAsia="zh-CN"/>
        </w:rPr>
        <w:t>采购合同</w:t>
      </w:r>
      <w:r>
        <w:rPr>
          <w:rFonts w:hint="eastAsia" w:ascii="仿宋" w:hAnsi="仿宋" w:eastAsia="仿宋" w:cs="仿宋"/>
          <w:color w:val="000000"/>
          <w:kern w:val="0"/>
          <w:sz w:val="32"/>
          <w:szCs w:val="32"/>
        </w:rPr>
        <w:t xml:space="preserve">有关合同款的支付数额和结算方式内容为准。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2.乙方在完成验收的同时向采购人出具相应金额的合法、真实的结算发票。 </w:t>
      </w:r>
    </w:p>
    <w:p>
      <w:pPr>
        <w:pageBreakBefore w:val="0"/>
        <w:widowControl/>
        <w:kinsoku/>
        <w:wordWrap/>
        <w:overflowPunct/>
        <w:topLinePunct w:val="0"/>
        <w:autoSpaceDE/>
        <w:autoSpaceDN/>
        <w:bidi w:val="0"/>
        <w:snapToGrid w:val="0"/>
        <w:spacing w:line="360" w:lineRule="auto"/>
        <w:ind w:firstLine="643" w:firstLineChars="200"/>
        <w:jc w:val="left"/>
        <w:rPr>
          <w:rFonts w:hint="eastAsia" w:ascii="仿宋" w:hAnsi="仿宋" w:eastAsia="仿宋" w:cs="仿宋"/>
          <w:color w:val="000000"/>
          <w:sz w:val="32"/>
          <w:szCs w:val="32"/>
        </w:rPr>
      </w:pPr>
      <w:r>
        <w:rPr>
          <w:rFonts w:hint="eastAsia" w:ascii="仿宋" w:hAnsi="仿宋" w:eastAsia="仿宋" w:cs="仿宋"/>
          <w:b/>
          <w:color w:val="000000"/>
          <w:kern w:val="0"/>
          <w:sz w:val="32"/>
          <w:szCs w:val="32"/>
        </w:rPr>
        <w:t xml:space="preserve">七、订货及交货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1.交货方式、交货日期、运输方式、交货地点均以乙方与采购人签订的</w:t>
      </w:r>
      <w:r>
        <w:rPr>
          <w:rFonts w:hint="eastAsia" w:ascii="仿宋" w:hAnsi="仿宋" w:eastAsia="仿宋" w:cs="仿宋"/>
          <w:color w:val="000000"/>
          <w:kern w:val="0"/>
          <w:sz w:val="32"/>
          <w:szCs w:val="32"/>
          <w:lang w:eastAsia="zh-CN"/>
        </w:rPr>
        <w:t>采购合同</w:t>
      </w:r>
      <w:r>
        <w:rPr>
          <w:rFonts w:hint="eastAsia" w:ascii="仿宋" w:hAnsi="仿宋" w:eastAsia="仿宋" w:cs="仿宋"/>
          <w:color w:val="000000"/>
          <w:kern w:val="0"/>
          <w:sz w:val="32"/>
          <w:szCs w:val="32"/>
        </w:rPr>
        <w:t>为准。 但是，前述合同中就此所做规定，不得影响本协议特别是本协议有关反兴奋剂和检验检疫要求的履行。</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2.应甲方和（或）采购人要求，乙方应提供向采购人交货时冷链运输的装运时间、物流轨迹、运输工具（容器）储物区内温度记录、车厢锁闭情况、工作人员健康状况记录等必要信息。</w:t>
      </w:r>
    </w:p>
    <w:p>
      <w:pPr>
        <w:pageBreakBefore w:val="0"/>
        <w:widowControl/>
        <w:kinsoku/>
        <w:wordWrap/>
        <w:overflowPunct/>
        <w:topLinePunct w:val="0"/>
        <w:autoSpaceDE/>
        <w:autoSpaceDN/>
        <w:bidi w:val="0"/>
        <w:snapToGrid w:val="0"/>
        <w:spacing w:line="360" w:lineRule="auto"/>
        <w:ind w:firstLine="643" w:firstLineChars="200"/>
        <w:jc w:val="left"/>
        <w:rPr>
          <w:rFonts w:hint="eastAsia" w:ascii="仿宋" w:hAnsi="仿宋" w:eastAsia="仿宋" w:cs="仿宋"/>
          <w:sz w:val="32"/>
          <w:szCs w:val="32"/>
        </w:rPr>
      </w:pPr>
      <w:r>
        <w:rPr>
          <w:rFonts w:hint="eastAsia" w:ascii="仿宋" w:hAnsi="仿宋" w:eastAsia="仿宋" w:cs="仿宋"/>
          <w:b/>
          <w:color w:val="000000"/>
          <w:kern w:val="0"/>
          <w:sz w:val="32"/>
          <w:szCs w:val="32"/>
        </w:rPr>
        <w:t xml:space="preserve">八、质量标准和检验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质量标准和检验均以乙方与采购人签订的</w:t>
      </w:r>
      <w:r>
        <w:rPr>
          <w:rFonts w:hint="eastAsia" w:ascii="仿宋" w:hAnsi="仿宋" w:eastAsia="仿宋" w:cs="仿宋"/>
          <w:color w:val="000000"/>
          <w:kern w:val="0"/>
          <w:sz w:val="32"/>
          <w:szCs w:val="32"/>
          <w:lang w:val="en-US" w:eastAsia="zh-CN"/>
        </w:rPr>
        <w:t>采购</w:t>
      </w:r>
      <w:r>
        <w:rPr>
          <w:rFonts w:hint="eastAsia" w:ascii="仿宋" w:hAnsi="仿宋" w:eastAsia="仿宋" w:cs="仿宋"/>
          <w:color w:val="000000"/>
          <w:kern w:val="0"/>
          <w:sz w:val="32"/>
          <w:szCs w:val="32"/>
        </w:rPr>
        <w:t xml:space="preserve">合同为准。 </w:t>
      </w:r>
    </w:p>
    <w:p>
      <w:pPr>
        <w:pageBreakBefore w:val="0"/>
        <w:widowControl/>
        <w:kinsoku/>
        <w:wordWrap/>
        <w:overflowPunct/>
        <w:topLinePunct w:val="0"/>
        <w:autoSpaceDE/>
        <w:autoSpaceDN/>
        <w:bidi w:val="0"/>
        <w:snapToGrid w:val="0"/>
        <w:spacing w:line="360" w:lineRule="auto"/>
        <w:ind w:firstLine="643" w:firstLineChars="200"/>
        <w:jc w:val="left"/>
        <w:rPr>
          <w:rFonts w:hint="eastAsia" w:ascii="仿宋" w:hAnsi="仿宋" w:eastAsia="仿宋" w:cs="仿宋"/>
          <w:sz w:val="32"/>
          <w:szCs w:val="32"/>
        </w:rPr>
      </w:pPr>
      <w:r>
        <w:rPr>
          <w:rFonts w:hint="eastAsia" w:ascii="仿宋" w:hAnsi="仿宋" w:eastAsia="仿宋" w:cs="仿宋"/>
          <w:b/>
          <w:color w:val="000000"/>
          <w:kern w:val="0"/>
          <w:sz w:val="32"/>
          <w:szCs w:val="32"/>
        </w:rPr>
        <w:t xml:space="preserve">九、服务和退换货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1.乙方提供的合同产品有保质期限的，到货时的剩余保存期不得少于原有保质期的三分之二。</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2.乙方保证在合同产品出现食品安全事故和缺陷时，或接到采购人提出质疑或合理服务要求后 3 小时内予以答复，如采购人有要求或必要时，乙方应在接到采购人通知后 2 小时内派人员提供现场服务(地点在京外的时间另议)。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3.如乙方在接到采购人通知后在规定时间内不能答复或提供相应的服务的，乙方应负责赔偿采购人的损失。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4.在投标文件规定的有效期内，如果由于乙方与合同产品有关的更换、更正、加工生产周期、检测检验、运输和其他原因等，而造成本合同产品不得不停止采购或食用，因此给甲方造成的损失，乙方应负责赔偿。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5.在</w:t>
      </w:r>
      <w:r>
        <w:rPr>
          <w:rFonts w:hint="eastAsia" w:ascii="仿宋" w:hAnsi="仿宋" w:eastAsia="仿宋" w:cs="仿宋"/>
          <w:color w:val="000000"/>
          <w:kern w:val="0"/>
          <w:sz w:val="32"/>
          <w:szCs w:val="32"/>
          <w:lang w:eastAsia="zh-CN"/>
        </w:rPr>
        <w:t>采购合同</w:t>
      </w:r>
      <w:r>
        <w:rPr>
          <w:rFonts w:hint="eastAsia" w:ascii="仿宋" w:hAnsi="仿宋" w:eastAsia="仿宋" w:cs="仿宋"/>
          <w:color w:val="000000"/>
          <w:kern w:val="0"/>
          <w:sz w:val="32"/>
          <w:szCs w:val="32"/>
        </w:rPr>
        <w:t>中途终止或期满后，乙方应对其</w:t>
      </w:r>
      <w:r>
        <w:rPr>
          <w:rFonts w:hint="eastAsia" w:ascii="仿宋" w:hAnsi="仿宋" w:eastAsia="仿宋" w:cs="仿宋"/>
          <w:color w:val="000000"/>
          <w:kern w:val="0"/>
          <w:sz w:val="32"/>
          <w:szCs w:val="32"/>
          <w:lang w:eastAsia="zh-CN"/>
        </w:rPr>
        <w:t>已</w:t>
      </w:r>
      <w:r>
        <w:rPr>
          <w:rFonts w:hint="eastAsia" w:ascii="仿宋" w:hAnsi="仿宋" w:eastAsia="仿宋" w:cs="仿宋"/>
          <w:color w:val="000000"/>
          <w:kern w:val="0"/>
          <w:sz w:val="32"/>
          <w:szCs w:val="32"/>
        </w:rPr>
        <w:t xml:space="preserve">销售的保质期内的合同产品继续履行相关的服务义务和承诺。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6.乙方保证，依据本合同提供的合同产品及相关技术资料、加工工艺等，均已得到有关知识产权的权利人的合法授权，如发生涉及到专利权、著作权、商标权等争议，乙方负责处理，并承担由此引起的全部法律及经济责任或造成甲方的经济、名誉损失。 </w:t>
      </w:r>
    </w:p>
    <w:p>
      <w:pPr>
        <w:pageBreakBefore w:val="0"/>
        <w:widowControl/>
        <w:kinsoku/>
        <w:wordWrap/>
        <w:overflowPunct/>
        <w:topLinePunct w:val="0"/>
        <w:autoSpaceDE/>
        <w:autoSpaceDN/>
        <w:bidi w:val="0"/>
        <w:snapToGrid w:val="0"/>
        <w:spacing w:line="360" w:lineRule="auto"/>
        <w:ind w:firstLine="643" w:firstLineChars="200"/>
        <w:jc w:val="left"/>
        <w:rPr>
          <w:rFonts w:hint="eastAsia" w:ascii="仿宋" w:hAnsi="仿宋" w:eastAsia="仿宋" w:cs="仿宋"/>
          <w:sz w:val="32"/>
          <w:szCs w:val="32"/>
        </w:rPr>
      </w:pPr>
      <w:r>
        <w:rPr>
          <w:rFonts w:hint="eastAsia" w:ascii="仿宋" w:hAnsi="仿宋" w:eastAsia="仿宋" w:cs="仿宋"/>
          <w:b/>
          <w:color w:val="000000"/>
          <w:kern w:val="0"/>
          <w:sz w:val="32"/>
          <w:szCs w:val="32"/>
        </w:rPr>
        <w:t xml:space="preserve">十、违约责任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（一）反兴奋剂责任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 xml:space="preserve">.有下列情形之一的，撤销乙方的中标资格，乙方 3 个招标周期（不含本次招标）不得参加此类投标活动：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（1）不签署反兴奋剂承诺书；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（2）提交的检测报告为非甲方指定的</w:t>
      </w:r>
      <w:r>
        <w:rPr>
          <w:rFonts w:hint="eastAsia" w:ascii="仿宋" w:hAnsi="仿宋" w:eastAsia="仿宋" w:cs="仿宋"/>
          <w:color w:val="000000"/>
          <w:kern w:val="0"/>
          <w:sz w:val="32"/>
          <w:szCs w:val="32"/>
          <w:lang w:eastAsia="zh-CN"/>
        </w:rPr>
        <w:t>国家体育总局反兴奋剂中心食品药品检测实验室</w:t>
      </w:r>
      <w:r>
        <w:rPr>
          <w:rFonts w:hint="eastAsia" w:ascii="仿宋" w:hAnsi="仿宋" w:eastAsia="仿宋" w:cs="仿宋"/>
          <w:color w:val="000000"/>
          <w:kern w:val="0"/>
          <w:sz w:val="32"/>
          <w:szCs w:val="32"/>
        </w:rPr>
        <w:t xml:space="preserve">为食品违禁物质成分的检测单位，非世界反兴奋剂机构当年公布的《禁用物质清单》为检测标准的；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.乙方提供的中标产品检测出含有违禁物质成分（</w:t>
      </w:r>
      <w:r>
        <w:rPr>
          <w:rFonts w:hint="eastAsia" w:ascii="仿宋" w:hAnsi="仿宋" w:eastAsia="仿宋" w:cs="仿宋"/>
          <w:color w:val="000000"/>
          <w:kern w:val="0"/>
          <w:sz w:val="32"/>
          <w:szCs w:val="32"/>
          <w:lang w:eastAsia="zh-CN"/>
        </w:rPr>
        <w:t>国家体育总局反兴奋剂中心食品药品检测实验室</w:t>
      </w:r>
      <w:r>
        <w:rPr>
          <w:rFonts w:hint="eastAsia" w:ascii="仿宋" w:hAnsi="仿宋" w:eastAsia="仿宋" w:cs="仿宋"/>
          <w:color w:val="000000"/>
          <w:kern w:val="0"/>
          <w:sz w:val="32"/>
          <w:szCs w:val="32"/>
        </w:rPr>
        <w:t>的检测报告中标明的检测结果），随即封存有关产品，停止合同履行，乙方需配合甲方进行兴奋剂问题溯源，甲方将视溯源、整改情况作出退货、暂停中标资格、取消中标资格以及三个周期（不含本次）不得参与投标等处罚决定，并保留追责追偿权利。</w:t>
      </w:r>
    </w:p>
    <w:p>
      <w:pPr>
        <w:pageBreakBefore w:val="0"/>
        <w:widowControl/>
        <w:kinsoku/>
        <w:wordWrap/>
        <w:overflowPunct/>
        <w:topLinePunct w:val="0"/>
        <w:autoSpaceDE/>
        <w:autoSpaceDN/>
        <w:bidi w:val="0"/>
        <w:snapToGrid w:val="0"/>
        <w:spacing w:line="360" w:lineRule="auto"/>
        <w:ind w:firstLine="480" w:firstLineChars="1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（二）如果乙方未按照与采购人签订的</w:t>
      </w:r>
      <w:r>
        <w:rPr>
          <w:rFonts w:hint="eastAsia" w:ascii="仿宋" w:hAnsi="仿宋" w:eastAsia="仿宋" w:cs="仿宋"/>
          <w:color w:val="000000"/>
          <w:kern w:val="0"/>
          <w:sz w:val="32"/>
          <w:szCs w:val="32"/>
          <w:lang w:eastAsia="zh-CN"/>
        </w:rPr>
        <w:t>采购合同</w:t>
      </w:r>
      <w:r>
        <w:rPr>
          <w:rFonts w:hint="eastAsia" w:ascii="仿宋" w:hAnsi="仿宋" w:eastAsia="仿宋" w:cs="仿宋"/>
          <w:color w:val="000000"/>
          <w:kern w:val="0"/>
          <w:sz w:val="32"/>
          <w:szCs w:val="32"/>
        </w:rPr>
        <w:t>规定的要求交付中标产品和提供服务；乙方在收到甲方或采购人要求更换有缺陷和食品安全隐患的中标产品，更换合同产品仍不符合要求或乙方未能履行协议规定的任何其他义务时（除第二条款外），以乙方与采购人签订的</w:t>
      </w:r>
      <w:r>
        <w:rPr>
          <w:rFonts w:hint="eastAsia" w:ascii="仿宋" w:hAnsi="仿宋" w:eastAsia="仿宋" w:cs="仿宋"/>
          <w:color w:val="000000"/>
          <w:kern w:val="0"/>
          <w:sz w:val="32"/>
          <w:szCs w:val="32"/>
          <w:lang w:eastAsia="zh-CN"/>
        </w:rPr>
        <w:t>采购合同</w:t>
      </w:r>
      <w:r>
        <w:rPr>
          <w:rFonts w:hint="eastAsia" w:ascii="仿宋" w:hAnsi="仿宋" w:eastAsia="仿宋" w:cs="仿宋"/>
          <w:color w:val="000000"/>
          <w:kern w:val="0"/>
          <w:sz w:val="32"/>
          <w:szCs w:val="32"/>
        </w:rPr>
        <w:t xml:space="preserve">规定为准。 </w:t>
      </w:r>
    </w:p>
    <w:p>
      <w:pPr>
        <w:pageBreakBefore w:val="0"/>
        <w:widowControl/>
        <w:kinsoku/>
        <w:wordWrap/>
        <w:overflowPunct/>
        <w:topLinePunct w:val="0"/>
        <w:autoSpaceDE/>
        <w:autoSpaceDN/>
        <w:bidi w:val="0"/>
        <w:snapToGrid w:val="0"/>
        <w:spacing w:line="360" w:lineRule="auto"/>
        <w:ind w:firstLine="480" w:firstLineChars="1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乙方保证其向甲方及采购人提供的中标产品均为乙方或乙方集团公司、集团内其他子公司、分公司自行生产的产品。采购第三方生产的食品须经甲方及采购人书面授权同意，否则视为违约，乙方及全部中标产品永久失去</w:t>
      </w:r>
      <w:r>
        <w:rPr>
          <w:rFonts w:hint="eastAsia" w:ascii="仿宋" w:hAnsi="仿宋" w:eastAsia="仿宋" w:cs="仿宋"/>
          <w:color w:val="000000"/>
          <w:kern w:val="0"/>
          <w:sz w:val="32"/>
          <w:szCs w:val="32"/>
          <w:lang w:eastAsia="zh-CN"/>
        </w:rPr>
        <w:t>入围</w:t>
      </w:r>
      <w:r>
        <w:rPr>
          <w:rFonts w:hint="eastAsia" w:ascii="仿宋" w:hAnsi="仿宋" w:eastAsia="仿宋" w:cs="仿宋"/>
          <w:color w:val="000000"/>
          <w:kern w:val="0"/>
          <w:sz w:val="32"/>
          <w:szCs w:val="32"/>
        </w:rPr>
        <w:t>供应资格及今后的投标资格。</w:t>
      </w:r>
    </w:p>
    <w:p>
      <w:pPr>
        <w:pageBreakBefore w:val="0"/>
        <w:widowControl/>
        <w:kinsoku/>
        <w:wordWrap/>
        <w:overflowPunct/>
        <w:topLinePunct w:val="0"/>
        <w:autoSpaceDE/>
        <w:autoSpaceDN/>
        <w:bidi w:val="0"/>
        <w:snapToGrid w:val="0"/>
        <w:spacing w:line="360" w:lineRule="auto"/>
        <w:ind w:firstLine="480" w:firstLineChars="1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（四）如因乙方提供的产品存在污染或不符合本合同项下的质量标准，造成食品中毒或其他食品安全问题，甲方及采购人有权立即解除合同，给甲方、采购人或任何第三方造成损失的，乙方承担全部赔偿责任。</w:t>
      </w:r>
    </w:p>
    <w:p>
      <w:pPr>
        <w:pageBreakBefore w:val="0"/>
        <w:widowControl/>
        <w:kinsoku/>
        <w:wordWrap/>
        <w:overflowPunct/>
        <w:topLinePunct w:val="0"/>
        <w:autoSpaceDE/>
        <w:autoSpaceDN/>
        <w:bidi w:val="0"/>
        <w:snapToGrid w:val="0"/>
        <w:spacing w:line="360" w:lineRule="auto"/>
        <w:ind w:firstLine="480" w:firstLineChars="1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（五）乙方原因造成冷链运输超时、脱离监控和（或）物流轨迹、温度记录等本协议第七条所述监控记录不完整等特情，导致货品无法正常使用的，由乙方予以补发，相关损失由乙方承担。</w:t>
      </w:r>
    </w:p>
    <w:p>
      <w:pPr>
        <w:pageBreakBefore w:val="0"/>
        <w:widowControl/>
        <w:kinsoku/>
        <w:wordWrap/>
        <w:overflowPunct/>
        <w:topLinePunct w:val="0"/>
        <w:autoSpaceDE/>
        <w:autoSpaceDN/>
        <w:bidi w:val="0"/>
        <w:snapToGrid w:val="0"/>
        <w:spacing w:line="360" w:lineRule="auto"/>
        <w:ind w:firstLine="480" w:firstLineChars="1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乙方承担产品在运输过程中可能会出现的灭失、毁损等风险；产品在运输过程中被污染或变质等时，乙方应当立即予以更换，如乙方将受污染或变质的产品交付采购人，则视同乙方违约，乙方应当按照本合同约定承担违约责任。</w:t>
      </w:r>
    </w:p>
    <w:p>
      <w:pPr>
        <w:pageBreakBefore w:val="0"/>
        <w:widowControl/>
        <w:kinsoku/>
        <w:wordWrap/>
        <w:overflowPunct/>
        <w:topLinePunct w:val="0"/>
        <w:autoSpaceDE/>
        <w:autoSpaceDN/>
        <w:bidi w:val="0"/>
        <w:snapToGrid w:val="0"/>
        <w:spacing w:line="360" w:lineRule="auto"/>
        <w:ind w:firstLine="480" w:firstLineChars="1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（七）乙方承诺其向甲方提供的产品已经检验检疫部门及其他相关政府主管部门检验合格，否则甲方有权立即解除合同，乙方承担全部赔偿责任。</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（八）延期付款的违约责任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以乙方与采购人签订的</w:t>
      </w:r>
      <w:r>
        <w:rPr>
          <w:rFonts w:hint="eastAsia" w:ascii="仿宋" w:hAnsi="仿宋" w:eastAsia="仿宋" w:cs="仿宋"/>
          <w:color w:val="000000"/>
          <w:kern w:val="0"/>
          <w:sz w:val="32"/>
          <w:szCs w:val="32"/>
          <w:lang w:eastAsia="zh-CN"/>
        </w:rPr>
        <w:t>采购合同</w:t>
      </w:r>
      <w:r>
        <w:rPr>
          <w:rFonts w:hint="eastAsia" w:ascii="仿宋" w:hAnsi="仿宋" w:eastAsia="仿宋" w:cs="仿宋"/>
          <w:color w:val="000000"/>
          <w:kern w:val="0"/>
          <w:sz w:val="32"/>
          <w:szCs w:val="32"/>
        </w:rPr>
        <w:t xml:space="preserve">规定为准。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（九）延期交货的违约责任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以乙方与采购人签订的</w:t>
      </w:r>
      <w:r>
        <w:rPr>
          <w:rFonts w:hint="eastAsia" w:ascii="仿宋" w:hAnsi="仿宋" w:eastAsia="仿宋" w:cs="仿宋"/>
          <w:color w:val="000000"/>
          <w:kern w:val="0"/>
          <w:sz w:val="32"/>
          <w:szCs w:val="32"/>
          <w:lang w:eastAsia="zh-CN"/>
        </w:rPr>
        <w:t>采购合同</w:t>
      </w:r>
      <w:r>
        <w:rPr>
          <w:rFonts w:hint="eastAsia" w:ascii="仿宋" w:hAnsi="仿宋" w:eastAsia="仿宋" w:cs="仿宋"/>
          <w:color w:val="000000"/>
          <w:kern w:val="0"/>
          <w:sz w:val="32"/>
          <w:szCs w:val="32"/>
        </w:rPr>
        <w:t>规定为准。</w:t>
      </w:r>
    </w:p>
    <w:p>
      <w:pPr>
        <w:pageBreakBefore w:val="0"/>
        <w:widowControl/>
        <w:numPr>
          <w:ilvl w:val="0"/>
          <w:numId w:val="34"/>
        </w:numPr>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乙方提供的结算发票（增值税普通发票或增值税专用发票），经在税务部门相关网站上查验结果为失效、伪造、变造、假冒发票时，乙方应承担相应的法律责任。</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以上各项交付的违约金并不影响违约方履行协议、合同的各项义务。 </w:t>
      </w:r>
    </w:p>
    <w:p>
      <w:pPr>
        <w:pageBreakBefore w:val="0"/>
        <w:widowControl/>
        <w:kinsoku/>
        <w:wordWrap/>
        <w:overflowPunct/>
        <w:topLinePunct w:val="0"/>
        <w:autoSpaceDE/>
        <w:autoSpaceDN/>
        <w:bidi w:val="0"/>
        <w:snapToGrid w:val="0"/>
        <w:spacing w:line="360" w:lineRule="auto"/>
        <w:ind w:firstLine="643" w:firstLineChars="200"/>
        <w:jc w:val="left"/>
        <w:rPr>
          <w:rFonts w:hint="eastAsia" w:ascii="仿宋" w:hAnsi="仿宋" w:eastAsia="仿宋" w:cs="仿宋"/>
          <w:sz w:val="32"/>
          <w:szCs w:val="32"/>
        </w:rPr>
      </w:pPr>
      <w:r>
        <w:rPr>
          <w:rFonts w:hint="eastAsia" w:ascii="仿宋" w:hAnsi="仿宋" w:eastAsia="仿宋" w:cs="仿宋"/>
          <w:b/>
          <w:color w:val="000000"/>
          <w:kern w:val="0"/>
          <w:sz w:val="32"/>
          <w:szCs w:val="32"/>
        </w:rPr>
        <w:t xml:space="preserve">十一、不可抗力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1.不可抗力指下列事件：战争、动乱、瘟疫、严重火灾、洪水、地震、风暴或其他自然灾害，以及本合同各方不可预见、不可防止并不能避免或克服的一切其他事件。</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2.任何一方因不可抗力不能履行协议规定的全部或部分义务，该方应尽快通知对方，并须在不可抗力发生后三日内以书面形式向对方提供详细情况报告及不可抗力对履行本协议的影响程度的说明。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3.发生不可抗力事件，任何一方均不对因不可抗力无法履行或迟延履行本协议义务而使另外方蒙受的任何损失承担责任。但遭受不可抗力影响的一方有责任尽可能及时采取适当或必要措施减少或消除不可抗力的影响。遭受不可抗力影响的一方对因未尽本项责任而造成的相关损失承担责任。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4.双方应根据不可抗力对本协议履行的影响程度，协商确定是否终止本协议，或是继续履行本协议。 </w:t>
      </w:r>
    </w:p>
    <w:p>
      <w:pPr>
        <w:pageBreakBefore w:val="0"/>
        <w:widowControl/>
        <w:kinsoku/>
        <w:wordWrap/>
        <w:overflowPunct/>
        <w:topLinePunct w:val="0"/>
        <w:autoSpaceDE/>
        <w:autoSpaceDN/>
        <w:bidi w:val="0"/>
        <w:snapToGrid w:val="0"/>
        <w:spacing w:line="360" w:lineRule="auto"/>
        <w:ind w:firstLine="643" w:firstLineChars="200"/>
        <w:jc w:val="left"/>
        <w:rPr>
          <w:rFonts w:hint="eastAsia" w:ascii="仿宋" w:hAnsi="仿宋" w:eastAsia="仿宋" w:cs="仿宋"/>
          <w:sz w:val="32"/>
          <w:szCs w:val="32"/>
        </w:rPr>
      </w:pPr>
      <w:r>
        <w:rPr>
          <w:rFonts w:hint="eastAsia" w:ascii="仿宋" w:hAnsi="仿宋" w:eastAsia="仿宋" w:cs="仿宋"/>
          <w:b/>
          <w:color w:val="000000"/>
          <w:kern w:val="0"/>
          <w:sz w:val="32"/>
          <w:szCs w:val="32"/>
        </w:rPr>
        <w:t xml:space="preserve">十二、联系方式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1.协议各方发出与本协议有关的通知或回复，应以专人送递、传真或特快专递方式发出；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如果以专人送递或特快专递发送，以送达至对方的住所地或通信联络地为送达；如果以传真方式发送，发件人在收到传真报告后视为送达。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2.协议各方发出的与本协议有关的通知或回复均应发至以下通讯地址，一方变更通讯地址，应自变更之日起三个工作日内，将变更后的地址通知对方。变更方不履行通知义务的，应对此造成的一切后果承担法律责任。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甲方：                 联系人：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地址：                 邮编：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电话：                 传真：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kern w:val="0"/>
          <w:sz w:val="32"/>
          <w:szCs w:val="32"/>
        </w:rPr>
      </w:pP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乙方：                 联系人：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地址：                 邮编：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电话：                 传真：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上述发出通知、回复的费用由发出一方承担。 </w:t>
      </w:r>
    </w:p>
    <w:p>
      <w:pPr>
        <w:pageBreakBefore w:val="0"/>
        <w:widowControl/>
        <w:kinsoku/>
        <w:wordWrap/>
        <w:overflowPunct/>
        <w:topLinePunct w:val="0"/>
        <w:autoSpaceDE/>
        <w:autoSpaceDN/>
        <w:bidi w:val="0"/>
        <w:snapToGrid w:val="0"/>
        <w:spacing w:line="360" w:lineRule="auto"/>
        <w:ind w:firstLine="643" w:firstLineChars="200"/>
        <w:jc w:val="left"/>
        <w:rPr>
          <w:rFonts w:hint="eastAsia" w:ascii="仿宋" w:hAnsi="仿宋" w:eastAsia="仿宋" w:cs="仿宋"/>
          <w:sz w:val="32"/>
          <w:szCs w:val="32"/>
        </w:rPr>
      </w:pPr>
      <w:r>
        <w:rPr>
          <w:rFonts w:hint="eastAsia" w:ascii="仿宋" w:hAnsi="仿宋" w:eastAsia="仿宋" w:cs="仿宋"/>
          <w:b/>
          <w:color w:val="000000"/>
          <w:kern w:val="0"/>
          <w:sz w:val="32"/>
          <w:szCs w:val="32"/>
        </w:rPr>
        <w:t xml:space="preserve">十三、保密条款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1.任何一方对其获知的本协议及附件中其他各方的国家秘密、商业秘密和其他重大内部保密事项（包括但不限于发货信息、甲方收货地内部情况、运输时间和路线等）负有保密义务。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2.除非法律、法规另有规定或得到本协议另一方的书面许可，任何一方不得向第三人泄露前款规定的国家秘密、商业秘密和其他保密事项。保密期限自任何一方获知前述保密内容之日起至本条款规定的秘密解密和（或）成为公众信息之日止。 </w:t>
      </w:r>
    </w:p>
    <w:p>
      <w:pPr>
        <w:pageBreakBefore w:val="0"/>
        <w:widowControl/>
        <w:kinsoku/>
        <w:wordWrap/>
        <w:overflowPunct/>
        <w:topLinePunct w:val="0"/>
        <w:autoSpaceDE/>
        <w:autoSpaceDN/>
        <w:bidi w:val="0"/>
        <w:snapToGrid w:val="0"/>
        <w:spacing w:line="360" w:lineRule="auto"/>
        <w:ind w:firstLine="643" w:firstLineChars="200"/>
        <w:jc w:val="left"/>
        <w:rPr>
          <w:rFonts w:hint="eastAsia" w:ascii="仿宋" w:hAnsi="仿宋" w:eastAsia="仿宋" w:cs="仿宋"/>
          <w:sz w:val="32"/>
          <w:szCs w:val="32"/>
        </w:rPr>
      </w:pPr>
      <w:r>
        <w:rPr>
          <w:rFonts w:hint="eastAsia" w:ascii="仿宋" w:hAnsi="仿宋" w:eastAsia="仿宋" w:cs="仿宋"/>
          <w:b/>
          <w:color w:val="000000"/>
          <w:kern w:val="0"/>
          <w:sz w:val="32"/>
          <w:szCs w:val="32"/>
        </w:rPr>
        <w:t xml:space="preserve">十四、协议的解释和法律适用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1.任何一方对本协议及其附件的解释均应遵循诚实信用原则</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 xml:space="preserve">依照本协议签订时有效的中国法律、法规以及通常的理解进行。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2.本协议标题仅供查阅方便，并非对本协议的诠释或解释；本协议中以日表述的时间期限均指自然日。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3.对本协议的任何解释均应以书面做出。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4.本协议及附件的订立、效力、解释、履行、争议的解决等适用本协议签订时有效的中华人民共和国法律、法规的有关规定。 </w:t>
      </w:r>
    </w:p>
    <w:p>
      <w:pPr>
        <w:pageBreakBefore w:val="0"/>
        <w:widowControl/>
        <w:kinsoku/>
        <w:wordWrap/>
        <w:overflowPunct/>
        <w:topLinePunct w:val="0"/>
        <w:autoSpaceDE/>
        <w:autoSpaceDN/>
        <w:bidi w:val="0"/>
        <w:snapToGrid w:val="0"/>
        <w:spacing w:line="360" w:lineRule="auto"/>
        <w:ind w:firstLine="643" w:firstLineChars="200"/>
        <w:jc w:val="left"/>
        <w:rPr>
          <w:rFonts w:hint="eastAsia" w:ascii="仿宋" w:hAnsi="仿宋" w:eastAsia="仿宋" w:cs="仿宋"/>
          <w:sz w:val="32"/>
          <w:szCs w:val="32"/>
        </w:rPr>
      </w:pPr>
      <w:r>
        <w:rPr>
          <w:rFonts w:hint="eastAsia" w:ascii="仿宋" w:hAnsi="仿宋" w:eastAsia="仿宋" w:cs="仿宋"/>
          <w:b/>
          <w:color w:val="000000"/>
          <w:kern w:val="0"/>
          <w:sz w:val="32"/>
          <w:szCs w:val="32"/>
        </w:rPr>
        <w:t xml:space="preserve">十五、协议的终止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本协议因下列原因而终止：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1.本协议正常履行完毕。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2.协议双方协议终止本协议的履行。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3.不可抗力事件导致本协议无法履行或履行不必要。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4.任何一方行使解除权，解除本协议。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5.</w:t>
      </w:r>
      <w:r>
        <w:rPr>
          <w:rFonts w:hint="eastAsia" w:ascii="仿宋" w:hAnsi="仿宋" w:eastAsia="仿宋" w:cs="仿宋"/>
          <w:color w:val="000000"/>
          <w:kern w:val="0"/>
          <w:sz w:val="32"/>
          <w:szCs w:val="32"/>
          <w:lang w:eastAsia="zh-CN"/>
        </w:rPr>
        <w:t>遇</w:t>
      </w:r>
      <w:r>
        <w:rPr>
          <w:rFonts w:hint="eastAsia" w:ascii="仿宋" w:hAnsi="仿宋" w:eastAsia="仿宋" w:cs="仿宋"/>
          <w:color w:val="000000"/>
          <w:kern w:val="0"/>
          <w:sz w:val="32"/>
          <w:szCs w:val="32"/>
        </w:rPr>
        <w:t xml:space="preserve">政策调整或改变国家、行业标准等致使乙方的相应证书、检测报告失效而无法继续履行本协议时，双方协商解决。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6.因违反、触犯国家的相应法律法规而受国家行政部门的处罚等无法履行协议时，受处罚方应及时通知或告知甲方，相应的赔偿方法和方式另议。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7.对本协议终止有过错的一方应赔偿另外一方因协议终止而受到的损失。对协议终止各方均无过错的，则各自承担所受到的损失。</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8、乙方及中标产品出现直接涉及动物疫病、食品质量安全等重大负面舆情和（或）涉嫌严重违法时，甲方有权中止本协议。如前述状况无法及时改善甚至加重，甲方有权终止本协议。 </w:t>
      </w:r>
    </w:p>
    <w:p>
      <w:pPr>
        <w:pageBreakBefore w:val="0"/>
        <w:widowControl/>
        <w:kinsoku/>
        <w:wordWrap/>
        <w:overflowPunct/>
        <w:topLinePunct w:val="0"/>
        <w:autoSpaceDE/>
        <w:autoSpaceDN/>
        <w:bidi w:val="0"/>
        <w:snapToGrid w:val="0"/>
        <w:spacing w:line="360" w:lineRule="auto"/>
        <w:ind w:firstLine="643" w:firstLineChars="200"/>
        <w:jc w:val="left"/>
        <w:rPr>
          <w:rFonts w:hint="eastAsia" w:ascii="仿宋" w:hAnsi="仿宋" w:eastAsia="仿宋" w:cs="仿宋"/>
          <w:sz w:val="32"/>
          <w:szCs w:val="32"/>
        </w:rPr>
      </w:pPr>
      <w:r>
        <w:rPr>
          <w:rFonts w:hint="eastAsia" w:ascii="仿宋" w:hAnsi="仿宋" w:eastAsia="仿宋" w:cs="仿宋"/>
          <w:b/>
          <w:color w:val="000000"/>
          <w:kern w:val="0"/>
          <w:sz w:val="32"/>
          <w:szCs w:val="32"/>
        </w:rPr>
        <w:t xml:space="preserve">十六、争议的解决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1.协议双方应通过友好协商解释、解决﹑执行本协议所发生的和本协议有关的一切争议。协商不成的，则双方同意在甲方住所地有管辖权的人民法院提起诉讼。</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2.在诉讼期间，除了必须在诉讼过程中进行解决的那部分问题外，协议其余部分应继续履行。 </w:t>
      </w:r>
    </w:p>
    <w:p>
      <w:pPr>
        <w:pageBreakBefore w:val="0"/>
        <w:widowControl/>
        <w:kinsoku/>
        <w:wordWrap/>
        <w:overflowPunct/>
        <w:topLinePunct w:val="0"/>
        <w:autoSpaceDE/>
        <w:autoSpaceDN/>
        <w:bidi w:val="0"/>
        <w:snapToGrid w:val="0"/>
        <w:spacing w:line="360" w:lineRule="auto"/>
        <w:ind w:firstLine="643" w:firstLineChars="200"/>
        <w:jc w:val="left"/>
        <w:rPr>
          <w:rFonts w:hint="eastAsia" w:ascii="仿宋" w:hAnsi="仿宋" w:eastAsia="仿宋" w:cs="仿宋"/>
          <w:sz w:val="32"/>
          <w:szCs w:val="32"/>
        </w:rPr>
      </w:pPr>
      <w:r>
        <w:rPr>
          <w:rFonts w:hint="eastAsia" w:ascii="仿宋" w:hAnsi="仿宋" w:eastAsia="仿宋" w:cs="仿宋"/>
          <w:b/>
          <w:color w:val="000000"/>
          <w:kern w:val="0"/>
          <w:sz w:val="32"/>
          <w:szCs w:val="32"/>
        </w:rPr>
        <w:t xml:space="preserve">十七、协议的补充、修改和变更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1.双方协商一致，可以对本协议进行补充、修改或变更。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2.对本协议的任何补充、修改或变更必须以书面形式进行。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3.双方签订的补充协议以及修改或变更的条款与本协议具有同等法律效力。 </w:t>
      </w:r>
    </w:p>
    <w:p>
      <w:pPr>
        <w:pageBreakBefore w:val="0"/>
        <w:widowControl/>
        <w:kinsoku/>
        <w:wordWrap/>
        <w:overflowPunct/>
        <w:topLinePunct w:val="0"/>
        <w:autoSpaceDE/>
        <w:autoSpaceDN/>
        <w:bidi w:val="0"/>
        <w:snapToGrid w:val="0"/>
        <w:spacing w:line="360" w:lineRule="auto"/>
        <w:ind w:firstLine="643" w:firstLineChars="200"/>
        <w:jc w:val="left"/>
        <w:rPr>
          <w:rFonts w:hint="eastAsia" w:ascii="仿宋" w:hAnsi="仿宋" w:eastAsia="仿宋" w:cs="仿宋"/>
          <w:sz w:val="32"/>
          <w:szCs w:val="32"/>
        </w:rPr>
      </w:pPr>
      <w:r>
        <w:rPr>
          <w:rFonts w:hint="eastAsia" w:ascii="仿宋" w:hAnsi="仿宋" w:eastAsia="仿宋" w:cs="仿宋"/>
          <w:b/>
          <w:color w:val="000000"/>
          <w:kern w:val="0"/>
          <w:sz w:val="32"/>
          <w:szCs w:val="32"/>
        </w:rPr>
        <w:t xml:space="preserve">十八、协议的生效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经双方法定代表人（负责人或授权代表）签字并加盖单位公章后生效。 </w:t>
      </w:r>
    </w:p>
    <w:p>
      <w:pPr>
        <w:pageBreakBefore w:val="0"/>
        <w:widowControl/>
        <w:kinsoku/>
        <w:wordWrap/>
        <w:overflowPunct/>
        <w:topLinePunct w:val="0"/>
        <w:autoSpaceDE/>
        <w:autoSpaceDN/>
        <w:bidi w:val="0"/>
        <w:snapToGrid w:val="0"/>
        <w:spacing w:line="360" w:lineRule="auto"/>
        <w:ind w:firstLine="643" w:firstLineChars="200"/>
        <w:jc w:val="left"/>
        <w:rPr>
          <w:rFonts w:hint="eastAsia" w:ascii="仿宋" w:hAnsi="仿宋" w:eastAsia="仿宋" w:cs="仿宋"/>
          <w:sz w:val="32"/>
          <w:szCs w:val="32"/>
        </w:rPr>
      </w:pPr>
      <w:r>
        <w:rPr>
          <w:rFonts w:hint="eastAsia" w:ascii="仿宋" w:hAnsi="仿宋" w:eastAsia="仿宋" w:cs="仿宋"/>
          <w:b/>
          <w:color w:val="000000"/>
          <w:kern w:val="0"/>
          <w:sz w:val="32"/>
          <w:szCs w:val="32"/>
        </w:rPr>
        <w:t xml:space="preserve">十九、其它约定事项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1.本协议未尽事宜，按照招标文件的有关规定、中标人的中标文件及其澄清、说明或者补充文件执行。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2.本协议中的附件均为本协议不可分割的部分，与本协议具有相同的法律效力。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3.不得将其在协议项下的权利和义务全部或部分转让给第三人。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4.本协议正本肆份，甲方执叁份，乙方执壹份，每份正本具有同等法律效力。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5.本协议涉及的招标文件和投标文件，正本由甲方保存。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甲方（</w:t>
      </w:r>
      <w:r>
        <w:rPr>
          <w:rFonts w:hint="eastAsia" w:ascii="仿宋" w:hAnsi="仿宋" w:eastAsia="仿宋" w:cs="仿宋"/>
          <w:color w:val="000000"/>
          <w:kern w:val="0"/>
          <w:sz w:val="32"/>
          <w:szCs w:val="32"/>
          <w:lang w:val="en-US" w:eastAsia="zh-CN"/>
        </w:rPr>
        <w:t>征集</w:t>
      </w:r>
      <w:r>
        <w:rPr>
          <w:rFonts w:hint="eastAsia" w:ascii="仿宋" w:hAnsi="仿宋" w:eastAsia="仿宋" w:cs="仿宋"/>
          <w:color w:val="000000"/>
          <w:kern w:val="0"/>
          <w:sz w:val="32"/>
          <w:szCs w:val="32"/>
        </w:rPr>
        <w:t>人）：</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法定代表或授权代表：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签订时间： 年 月 日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color w:val="000000"/>
          <w:kern w:val="0"/>
          <w:sz w:val="32"/>
          <w:szCs w:val="32"/>
        </w:rPr>
      </w:pP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乙方（</w:t>
      </w:r>
      <w:r>
        <w:rPr>
          <w:rFonts w:hint="eastAsia" w:ascii="仿宋" w:hAnsi="仿宋" w:eastAsia="仿宋" w:cs="仿宋"/>
          <w:color w:val="000000"/>
          <w:kern w:val="0"/>
          <w:sz w:val="32"/>
          <w:szCs w:val="32"/>
          <w:lang w:val="en-US" w:eastAsia="zh-CN"/>
        </w:rPr>
        <w:t>入围供应商</w:t>
      </w:r>
      <w:r>
        <w:rPr>
          <w:rFonts w:hint="eastAsia" w:ascii="仿宋" w:hAnsi="仿宋" w:eastAsia="仿宋" w:cs="仿宋"/>
          <w:color w:val="000000"/>
          <w:kern w:val="0"/>
          <w:sz w:val="32"/>
          <w:szCs w:val="32"/>
        </w:rPr>
        <w:t xml:space="preserve">）：（公章）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 xml:space="preserve">法定代表或授权代表： </w:t>
      </w:r>
    </w:p>
    <w:p>
      <w:pPr>
        <w:pageBreakBefore w:val="0"/>
        <w:widowControl/>
        <w:kinsoku/>
        <w:wordWrap/>
        <w:overflowPunct/>
        <w:topLinePunct w:val="0"/>
        <w:autoSpaceDE/>
        <w:autoSpaceDN/>
        <w:bidi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签订时间： 年 月 日</w:t>
      </w:r>
    </w:p>
    <w:p>
      <w:pPr>
        <w:pageBreakBefore w:val="0"/>
        <w:numPr>
          <w:ilvl w:val="0"/>
          <w:numId w:val="0"/>
        </w:numPr>
        <w:kinsoku/>
        <w:wordWrap/>
        <w:overflowPunct/>
        <w:topLinePunct w:val="0"/>
        <w:autoSpaceDE/>
        <w:autoSpaceDN/>
        <w:bidi w:val="0"/>
        <w:snapToGrid w:val="0"/>
        <w:spacing w:line="360" w:lineRule="auto"/>
        <w:ind w:firstLine="0" w:firstLineChars="0"/>
        <w:jc w:val="left"/>
        <w:rPr>
          <w:rFonts w:hint="eastAsia" w:ascii="仿宋" w:hAnsi="仿宋" w:eastAsia="仿宋" w:cs="仿宋"/>
          <w:sz w:val="32"/>
          <w:szCs w:val="32"/>
          <w:lang w:val="en-US" w:eastAsia="zh-CN"/>
        </w:rPr>
      </w:pPr>
    </w:p>
    <w:p>
      <w:pPr>
        <w:keepNext/>
        <w:keepLines/>
        <w:pageBreakBefore w:val="0"/>
        <w:kinsoku/>
        <w:wordWrap/>
        <w:overflowPunct/>
        <w:topLinePunct w:val="0"/>
        <w:autoSpaceDE/>
        <w:autoSpaceDN/>
        <w:bidi w:val="0"/>
        <w:adjustRightInd w:val="0"/>
        <w:snapToGrid w:val="0"/>
        <w:spacing w:before="240" w:after="64" w:line="360" w:lineRule="auto"/>
        <w:ind w:firstLine="475"/>
        <w:jc w:val="center"/>
        <w:textAlignment w:val="baseline"/>
        <w:outlineLvl w:val="5"/>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供货合同（</w:t>
      </w:r>
      <w:r>
        <w:rPr>
          <w:rFonts w:hint="eastAsia" w:ascii="仿宋" w:hAnsi="仿宋" w:eastAsia="仿宋" w:cs="仿宋"/>
          <w:b/>
          <w:bCs/>
          <w:kern w:val="0"/>
          <w:sz w:val="32"/>
          <w:szCs w:val="32"/>
          <w:lang w:val="en-US" w:eastAsia="zh-CN"/>
        </w:rPr>
        <w:t>模板</w:t>
      </w:r>
      <w:r>
        <w:rPr>
          <w:rFonts w:hint="eastAsia" w:ascii="仿宋" w:hAnsi="仿宋" w:eastAsia="仿宋" w:cs="仿宋"/>
          <w:b/>
          <w:bCs/>
          <w:kern w:val="0"/>
          <w:sz w:val="32"/>
          <w:szCs w:val="32"/>
          <w:lang w:val="zh-CN"/>
        </w:rPr>
        <w:t>）</w:t>
      </w:r>
    </w:p>
    <w:p>
      <w:pPr>
        <w:pageBreakBefore w:val="0"/>
        <w:widowControl/>
        <w:kinsoku/>
        <w:wordWrap/>
        <w:overflowPunct/>
        <w:topLinePunct w:val="0"/>
        <w:autoSpaceDE/>
        <w:autoSpaceDN/>
        <w:bidi w:val="0"/>
        <w:snapToGrid w:val="0"/>
        <w:spacing w:line="360" w:lineRule="auto"/>
        <w:ind w:left="38" w:right="2044" w:firstLine="321" w:firstLineChars="100"/>
        <w:jc w:val="right"/>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合同编号：</w:t>
      </w:r>
    </w:p>
    <w:p>
      <w:pPr>
        <w:pageBreakBefore w:val="0"/>
        <w:widowControl/>
        <w:kinsoku/>
        <w:wordWrap/>
        <w:overflowPunct/>
        <w:topLinePunct w:val="0"/>
        <w:autoSpaceDE/>
        <w:autoSpaceDN/>
        <w:bidi w:val="0"/>
        <w:snapToGrid w:val="0"/>
        <w:spacing w:line="360" w:lineRule="auto"/>
        <w:ind w:left="136" w:leftChars="65" w:firstLine="480" w:firstLineChars="150"/>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甲方（需求单位）： </w:t>
      </w:r>
    </w:p>
    <w:p>
      <w:pPr>
        <w:pageBreakBefore w:val="0"/>
        <w:widowControl/>
        <w:kinsoku/>
        <w:wordWrap/>
        <w:overflowPunct/>
        <w:topLinePunct w:val="0"/>
        <w:autoSpaceDE/>
        <w:autoSpaceDN/>
        <w:bidi w:val="0"/>
        <w:snapToGrid w:val="0"/>
        <w:spacing w:line="360" w:lineRule="auto"/>
        <w:ind w:left="136" w:leftChars="65" w:firstLine="480" w:firstLineChars="150"/>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乙方（中标人）： </w:t>
      </w:r>
    </w:p>
    <w:p>
      <w:pPr>
        <w:pageBreakBefore w:val="0"/>
        <w:widowControl/>
        <w:kinsoku/>
        <w:wordWrap/>
        <w:overflowPunct/>
        <w:topLinePunct w:val="0"/>
        <w:autoSpaceDE/>
        <w:autoSpaceDN/>
        <w:bidi w:val="0"/>
        <w:snapToGrid w:val="0"/>
        <w:spacing w:line="360" w:lineRule="auto"/>
        <w:ind w:left="156" w:hanging="118"/>
        <w:jc w:val="left"/>
        <w:rPr>
          <w:rFonts w:hint="eastAsia" w:ascii="仿宋" w:hAnsi="仿宋" w:eastAsia="仿宋" w:cs="仿宋"/>
          <w:color w:val="000000"/>
          <w:sz w:val="32"/>
          <w:szCs w:val="32"/>
        </w:rPr>
      </w:pPr>
    </w:p>
    <w:p>
      <w:pPr>
        <w:pageBreakBefore w:val="0"/>
        <w:widowControl/>
        <w:kinsoku/>
        <w:wordWrap/>
        <w:overflowPunct/>
        <w:topLinePunct w:val="0"/>
        <w:autoSpaceDE/>
        <w:autoSpaceDN/>
        <w:bidi w:val="0"/>
        <w:snapToGrid w:val="0"/>
        <w:spacing w:line="360" w:lineRule="auto"/>
        <w:ind w:left="38" w:firstLine="643" w:firstLineChars="200"/>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鉴于：</w:t>
      </w:r>
    </w:p>
    <w:p>
      <w:pPr>
        <w:pageBreakBefore w:val="0"/>
        <w:widowControl/>
        <w:kinsoku/>
        <w:wordWrap/>
        <w:overflowPunct/>
        <w:topLinePunct w:val="0"/>
        <w:autoSpaceDE/>
        <w:autoSpaceDN/>
        <w:bidi w:val="0"/>
        <w:snapToGrid w:val="0"/>
        <w:spacing w:line="360" w:lineRule="auto"/>
        <w:ind w:left="38"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已签署的《</w:t>
      </w:r>
      <w:r>
        <w:rPr>
          <w:rFonts w:hint="eastAsia" w:ascii="仿宋" w:hAnsi="仿宋" w:eastAsia="仿宋" w:cs="仿宋"/>
          <w:sz w:val="32"/>
          <w:szCs w:val="32"/>
        </w:rPr>
        <w:t>国家体育总局</w:t>
      </w:r>
      <w:r>
        <w:rPr>
          <w:rFonts w:hint="eastAsia" w:ascii="仿宋" w:hAnsi="仿宋" w:eastAsia="仿宋" w:cs="仿宋"/>
          <w:sz w:val="32"/>
          <w:szCs w:val="32"/>
          <w:lang w:val="en-US" w:eastAsia="zh-CN"/>
        </w:rPr>
        <w:t>2024-2025年度</w:t>
      </w:r>
      <w:r>
        <w:rPr>
          <w:rFonts w:hint="eastAsia" w:ascii="仿宋" w:hAnsi="仿宋" w:eastAsia="仿宋" w:cs="仿宋"/>
          <w:sz w:val="32"/>
          <w:szCs w:val="32"/>
        </w:rPr>
        <w:t>国家队肉类食材</w:t>
      </w:r>
      <w:r>
        <w:rPr>
          <w:rFonts w:hint="eastAsia" w:ascii="仿宋" w:hAnsi="仿宋" w:eastAsia="仿宋" w:cs="仿宋"/>
          <w:sz w:val="32"/>
          <w:szCs w:val="32"/>
          <w:lang w:eastAsia="zh-CN"/>
        </w:rPr>
        <w:t>框架协议</w:t>
      </w:r>
      <w:r>
        <w:rPr>
          <w:rFonts w:hint="eastAsia" w:ascii="仿宋" w:hAnsi="仿宋" w:eastAsia="仿宋" w:cs="仿宋"/>
          <w:color w:val="000000"/>
          <w:sz w:val="32"/>
          <w:szCs w:val="32"/>
          <w:lang w:val="en-US" w:eastAsia="zh-CN"/>
        </w:rPr>
        <w:t>》（协议编号：），</w:t>
      </w:r>
      <w:r>
        <w:rPr>
          <w:rFonts w:hint="eastAsia" w:ascii="仿宋" w:hAnsi="仿宋" w:eastAsia="仿宋" w:cs="仿宋"/>
          <w:color w:val="000000"/>
          <w:sz w:val="32"/>
          <w:szCs w:val="32"/>
        </w:rPr>
        <w:t>乙方同意向甲方提供《产品报价清单》中所列中标产品及提供相关服务。甲乙双方均明确，本合同之签署目的仅限于中标产品买卖事宜，</w:t>
      </w:r>
      <w:r>
        <w:rPr>
          <w:rFonts w:hint="eastAsia" w:ascii="仿宋" w:hAnsi="仿宋" w:eastAsia="仿宋" w:cs="仿宋"/>
          <w:sz w:val="32"/>
          <w:szCs w:val="32"/>
        </w:rPr>
        <w:t>不涉及甲方任何标志、授权称谓（包括但不限于中国国家队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需求单位</w:t>
      </w:r>
      <w:r>
        <w:rPr>
          <w:rFonts w:hint="eastAsia" w:ascii="仿宋" w:hAnsi="仿宋" w:eastAsia="仿宋" w:cs="仿宋"/>
          <w:sz w:val="32"/>
          <w:szCs w:val="32"/>
        </w:rPr>
        <w:t>供应商等称谓）、形象等使用权的授权合作事项</w:t>
      </w:r>
      <w:r>
        <w:rPr>
          <w:rFonts w:hint="eastAsia" w:ascii="仿宋" w:hAnsi="仿宋" w:eastAsia="仿宋" w:cs="仿宋"/>
          <w:color w:val="000000"/>
          <w:sz w:val="32"/>
          <w:szCs w:val="32"/>
        </w:rPr>
        <w:t>。</w:t>
      </w:r>
    </w:p>
    <w:p>
      <w:pPr>
        <w:pageBreakBefore w:val="0"/>
        <w:widowControl/>
        <w:kinsoku/>
        <w:wordWrap/>
        <w:overflowPunct/>
        <w:topLinePunct w:val="0"/>
        <w:autoSpaceDE/>
        <w:autoSpaceDN/>
        <w:bidi w:val="0"/>
        <w:snapToGrid w:val="0"/>
        <w:spacing w:line="360" w:lineRule="auto"/>
        <w:ind w:left="38"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根据中华人民共和国《政府采购法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民法典</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招标投标法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 xml:space="preserve">反兴奋剂条例》等相关法律法规以及本项目招标文件的规定，合同各方经平等协商达成合同如下： </w:t>
      </w:r>
    </w:p>
    <w:p>
      <w:pPr>
        <w:pageBreakBefore w:val="0"/>
        <w:widowControl/>
        <w:kinsoku/>
        <w:wordWrap/>
        <w:overflowPunct/>
        <w:topLinePunct w:val="0"/>
        <w:autoSpaceDE/>
        <w:autoSpaceDN/>
        <w:bidi w:val="0"/>
        <w:snapToGrid w:val="0"/>
        <w:spacing w:line="360" w:lineRule="auto"/>
        <w:ind w:left="38" w:firstLine="640" w:firstLineChars="200"/>
        <w:jc w:val="left"/>
        <w:rPr>
          <w:rFonts w:hint="eastAsia" w:ascii="仿宋" w:hAnsi="仿宋" w:eastAsia="仿宋" w:cs="仿宋"/>
          <w:color w:val="000000"/>
          <w:sz w:val="32"/>
          <w:szCs w:val="32"/>
        </w:rPr>
      </w:pPr>
    </w:p>
    <w:p>
      <w:pPr>
        <w:pageBreakBefore w:val="0"/>
        <w:widowControl/>
        <w:kinsoku/>
        <w:wordWrap/>
        <w:overflowPunct/>
        <w:topLinePunct w:val="0"/>
        <w:autoSpaceDE/>
        <w:autoSpaceDN/>
        <w:bidi w:val="0"/>
        <w:snapToGrid w:val="0"/>
        <w:spacing w:line="360" w:lineRule="auto"/>
        <w:ind w:left="136" w:leftChars="65" w:firstLine="472" w:firstLineChars="147"/>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一、合同产品</w:t>
      </w:r>
    </w:p>
    <w:tbl>
      <w:tblPr>
        <w:tblStyle w:val="6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992"/>
        <w:gridCol w:w="855"/>
        <w:gridCol w:w="170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noWrap w:val="0"/>
            <w:vAlign w:val="center"/>
          </w:tcPr>
          <w:p>
            <w:pPr>
              <w:pageBreakBefore w:val="0"/>
              <w:widowControl/>
              <w:kinsoku/>
              <w:wordWrap/>
              <w:overflowPunct/>
              <w:topLinePunct w:val="0"/>
              <w:autoSpaceDE/>
              <w:autoSpaceDN/>
              <w:bidi w:val="0"/>
              <w:snapToGrid w:val="0"/>
              <w:spacing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产品名称</w:t>
            </w:r>
          </w:p>
        </w:tc>
        <w:tc>
          <w:tcPr>
            <w:tcW w:w="992" w:type="dxa"/>
            <w:noWrap w:val="0"/>
            <w:vAlign w:val="center"/>
          </w:tcPr>
          <w:p>
            <w:pPr>
              <w:pageBreakBefore w:val="0"/>
              <w:widowControl/>
              <w:kinsoku/>
              <w:wordWrap/>
              <w:overflowPunct/>
              <w:topLinePunct w:val="0"/>
              <w:autoSpaceDE/>
              <w:autoSpaceDN/>
              <w:bidi w:val="0"/>
              <w:snapToGrid w:val="0"/>
              <w:spacing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规格</w:t>
            </w:r>
          </w:p>
        </w:tc>
        <w:tc>
          <w:tcPr>
            <w:tcW w:w="855" w:type="dxa"/>
            <w:noWrap w:val="0"/>
            <w:vAlign w:val="center"/>
          </w:tcPr>
          <w:p>
            <w:pPr>
              <w:pageBreakBefore w:val="0"/>
              <w:widowControl/>
              <w:kinsoku/>
              <w:wordWrap/>
              <w:overflowPunct/>
              <w:topLinePunct w:val="0"/>
              <w:autoSpaceDE/>
              <w:autoSpaceDN/>
              <w:bidi w:val="0"/>
              <w:snapToGrid w:val="0"/>
              <w:spacing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数量</w:t>
            </w:r>
          </w:p>
        </w:tc>
        <w:tc>
          <w:tcPr>
            <w:tcW w:w="1701" w:type="dxa"/>
            <w:noWrap w:val="0"/>
            <w:vAlign w:val="center"/>
          </w:tcPr>
          <w:p>
            <w:pPr>
              <w:pageBreakBefore w:val="0"/>
              <w:widowControl/>
              <w:kinsoku/>
              <w:wordWrap/>
              <w:overflowPunct/>
              <w:topLinePunct w:val="0"/>
              <w:autoSpaceDE/>
              <w:autoSpaceDN/>
              <w:bidi w:val="0"/>
              <w:snapToGrid w:val="0"/>
              <w:spacing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单价（元）</w:t>
            </w:r>
          </w:p>
        </w:tc>
        <w:tc>
          <w:tcPr>
            <w:tcW w:w="2127" w:type="dxa"/>
            <w:noWrap w:val="0"/>
            <w:vAlign w:val="center"/>
          </w:tcPr>
          <w:p>
            <w:pPr>
              <w:pageBreakBefore w:val="0"/>
              <w:widowControl/>
              <w:kinsoku/>
              <w:wordWrap/>
              <w:overflowPunct/>
              <w:topLinePunct w:val="0"/>
              <w:autoSpaceDE/>
              <w:autoSpaceDN/>
              <w:bidi w:val="0"/>
              <w:snapToGrid w:val="0"/>
              <w:spacing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noWrap w:val="0"/>
            <w:vAlign w:val="center"/>
          </w:tcPr>
          <w:p>
            <w:pPr>
              <w:pageBreakBefore w:val="0"/>
              <w:widowControl/>
              <w:kinsoku/>
              <w:wordWrap/>
              <w:overflowPunct/>
              <w:topLinePunct w:val="0"/>
              <w:autoSpaceDE/>
              <w:autoSpaceDN/>
              <w:bidi w:val="0"/>
              <w:snapToGrid w:val="0"/>
              <w:spacing w:line="360" w:lineRule="auto"/>
              <w:jc w:val="center"/>
              <w:rPr>
                <w:rFonts w:hint="eastAsia" w:ascii="仿宋" w:hAnsi="仿宋" w:eastAsia="仿宋" w:cs="仿宋"/>
                <w:b/>
                <w:bCs/>
                <w:color w:val="000000"/>
                <w:sz w:val="32"/>
                <w:szCs w:val="32"/>
              </w:rPr>
            </w:pPr>
          </w:p>
        </w:tc>
        <w:tc>
          <w:tcPr>
            <w:tcW w:w="992" w:type="dxa"/>
            <w:noWrap w:val="0"/>
            <w:vAlign w:val="center"/>
          </w:tcPr>
          <w:p>
            <w:pPr>
              <w:pageBreakBefore w:val="0"/>
              <w:widowControl/>
              <w:kinsoku/>
              <w:wordWrap/>
              <w:overflowPunct/>
              <w:topLinePunct w:val="0"/>
              <w:autoSpaceDE/>
              <w:autoSpaceDN/>
              <w:bidi w:val="0"/>
              <w:snapToGrid w:val="0"/>
              <w:spacing w:line="360" w:lineRule="auto"/>
              <w:jc w:val="center"/>
              <w:rPr>
                <w:rFonts w:hint="eastAsia" w:ascii="仿宋" w:hAnsi="仿宋" w:eastAsia="仿宋" w:cs="仿宋"/>
                <w:b/>
                <w:bCs/>
                <w:color w:val="000000"/>
                <w:sz w:val="32"/>
                <w:szCs w:val="32"/>
              </w:rPr>
            </w:pPr>
          </w:p>
        </w:tc>
        <w:tc>
          <w:tcPr>
            <w:tcW w:w="855" w:type="dxa"/>
            <w:noWrap w:val="0"/>
            <w:vAlign w:val="center"/>
          </w:tcPr>
          <w:p>
            <w:pPr>
              <w:pageBreakBefore w:val="0"/>
              <w:widowControl/>
              <w:kinsoku/>
              <w:wordWrap/>
              <w:overflowPunct/>
              <w:topLinePunct w:val="0"/>
              <w:autoSpaceDE/>
              <w:autoSpaceDN/>
              <w:bidi w:val="0"/>
              <w:snapToGrid w:val="0"/>
              <w:spacing w:line="360" w:lineRule="auto"/>
              <w:jc w:val="center"/>
              <w:rPr>
                <w:rFonts w:hint="eastAsia" w:ascii="仿宋" w:hAnsi="仿宋" w:eastAsia="仿宋" w:cs="仿宋"/>
                <w:b/>
                <w:bCs/>
                <w:color w:val="000000"/>
                <w:sz w:val="32"/>
                <w:szCs w:val="32"/>
              </w:rPr>
            </w:pPr>
          </w:p>
        </w:tc>
        <w:tc>
          <w:tcPr>
            <w:tcW w:w="1701" w:type="dxa"/>
            <w:noWrap w:val="0"/>
            <w:vAlign w:val="center"/>
          </w:tcPr>
          <w:p>
            <w:pPr>
              <w:pageBreakBefore w:val="0"/>
              <w:widowControl/>
              <w:kinsoku/>
              <w:wordWrap/>
              <w:overflowPunct/>
              <w:topLinePunct w:val="0"/>
              <w:autoSpaceDE/>
              <w:autoSpaceDN/>
              <w:bidi w:val="0"/>
              <w:snapToGrid w:val="0"/>
              <w:spacing w:line="360" w:lineRule="auto"/>
              <w:jc w:val="center"/>
              <w:rPr>
                <w:rFonts w:hint="eastAsia" w:ascii="仿宋" w:hAnsi="仿宋" w:eastAsia="仿宋" w:cs="仿宋"/>
                <w:b/>
                <w:bCs/>
                <w:color w:val="000000"/>
                <w:sz w:val="32"/>
                <w:szCs w:val="32"/>
              </w:rPr>
            </w:pPr>
          </w:p>
        </w:tc>
        <w:tc>
          <w:tcPr>
            <w:tcW w:w="2127" w:type="dxa"/>
            <w:noWrap w:val="0"/>
            <w:vAlign w:val="center"/>
          </w:tcPr>
          <w:p>
            <w:pPr>
              <w:pageBreakBefore w:val="0"/>
              <w:widowControl/>
              <w:kinsoku/>
              <w:wordWrap/>
              <w:overflowPunct/>
              <w:topLinePunct w:val="0"/>
              <w:autoSpaceDE/>
              <w:autoSpaceDN/>
              <w:bidi w:val="0"/>
              <w:snapToGrid w:val="0"/>
              <w:spacing w:line="360" w:lineRule="auto"/>
              <w:jc w:val="center"/>
              <w:rPr>
                <w:rFonts w:hint="eastAsia" w:ascii="仿宋" w:hAnsi="仿宋" w:eastAsia="仿宋" w:cs="仿宋"/>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9" w:type="dxa"/>
            <w:gridSpan w:val="5"/>
            <w:noWrap w:val="0"/>
            <w:vAlign w:val="center"/>
          </w:tcPr>
          <w:p>
            <w:pPr>
              <w:pageBreakBefore w:val="0"/>
              <w:widowControl/>
              <w:kinsoku/>
              <w:wordWrap/>
              <w:overflowPunct/>
              <w:topLinePunct w:val="0"/>
              <w:autoSpaceDE/>
              <w:autoSpaceDN/>
              <w:bidi w:val="0"/>
              <w:snapToGrid w:val="0"/>
              <w:spacing w:line="360" w:lineRule="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合计金额大写：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9" w:type="dxa"/>
            <w:gridSpan w:val="5"/>
            <w:noWrap w:val="0"/>
            <w:vAlign w:val="center"/>
          </w:tcPr>
          <w:p>
            <w:pPr>
              <w:pageBreakBefore w:val="0"/>
              <w:widowControl/>
              <w:kinsoku/>
              <w:wordWrap/>
              <w:overflowPunct/>
              <w:topLinePunct w:val="0"/>
              <w:autoSpaceDE/>
              <w:autoSpaceDN/>
              <w:bidi w:val="0"/>
              <w:snapToGrid w:val="0"/>
              <w:spacing w:line="360" w:lineRule="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备注：</w:t>
            </w:r>
            <w:r>
              <w:rPr>
                <w:rFonts w:hint="eastAsia" w:ascii="仿宋" w:hAnsi="仿宋" w:eastAsia="仿宋" w:cs="仿宋"/>
                <w:bCs/>
                <w:color w:val="000000"/>
                <w:sz w:val="32"/>
                <w:szCs w:val="32"/>
              </w:rPr>
              <w:t>以上</w:t>
            </w:r>
            <w:r>
              <w:rPr>
                <w:rFonts w:hint="eastAsia" w:ascii="仿宋" w:hAnsi="仿宋" w:eastAsia="仿宋" w:cs="仿宋"/>
                <w:color w:val="000000"/>
                <w:sz w:val="32"/>
                <w:szCs w:val="32"/>
              </w:rPr>
              <w:t>价格为包含但不仅限于合同产品的所有主、辅料的采购费用、检测费、加工生产费用、相关服务的费用和所需缴纳的所有税费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并包含了货物发运到指定地点并验收合格所需的一切费用。</w:t>
            </w:r>
          </w:p>
        </w:tc>
      </w:tr>
    </w:tbl>
    <w:p>
      <w:pPr>
        <w:pageBreakBefore w:val="0"/>
        <w:widowControl/>
        <w:kinsoku/>
        <w:wordWrap/>
        <w:overflowPunct/>
        <w:topLinePunct w:val="0"/>
        <w:autoSpaceDE/>
        <w:autoSpaceDN/>
        <w:bidi w:val="0"/>
        <w:snapToGrid w:val="0"/>
        <w:spacing w:line="360" w:lineRule="auto"/>
        <w:ind w:left="34" w:leftChars="16" w:firstLine="630" w:firstLineChars="196"/>
        <w:jc w:val="left"/>
        <w:rPr>
          <w:rFonts w:hint="eastAsia" w:ascii="仿宋" w:hAnsi="仿宋" w:eastAsia="仿宋" w:cs="仿宋"/>
          <w:b/>
          <w:bCs/>
          <w:color w:val="000000"/>
          <w:sz w:val="32"/>
          <w:szCs w:val="32"/>
        </w:rPr>
      </w:pPr>
    </w:p>
    <w:p>
      <w:pPr>
        <w:pageBreakBefore w:val="0"/>
        <w:widowControl/>
        <w:kinsoku/>
        <w:wordWrap/>
        <w:overflowPunct/>
        <w:topLinePunct w:val="0"/>
        <w:autoSpaceDE/>
        <w:autoSpaceDN/>
        <w:bidi w:val="0"/>
        <w:snapToGrid w:val="0"/>
        <w:spacing w:line="360" w:lineRule="auto"/>
        <w:ind w:left="34" w:leftChars="16" w:firstLine="630" w:firstLineChars="196"/>
        <w:jc w:val="left"/>
        <w:rPr>
          <w:rFonts w:hint="eastAsia" w:ascii="仿宋" w:hAnsi="仿宋" w:eastAsia="仿宋" w:cs="仿宋"/>
          <w:b/>
          <w:color w:val="000000"/>
          <w:sz w:val="32"/>
          <w:szCs w:val="32"/>
        </w:rPr>
      </w:pPr>
      <w:r>
        <w:rPr>
          <w:rFonts w:hint="eastAsia" w:ascii="仿宋" w:hAnsi="仿宋" w:eastAsia="仿宋" w:cs="仿宋"/>
          <w:b/>
          <w:bCs/>
          <w:color w:val="000000"/>
          <w:sz w:val="32"/>
          <w:szCs w:val="32"/>
        </w:rPr>
        <w:t>二</w:t>
      </w:r>
      <w:r>
        <w:rPr>
          <w:rFonts w:hint="eastAsia" w:ascii="仿宋" w:hAnsi="仿宋" w:eastAsia="仿宋" w:cs="仿宋"/>
          <w:b/>
          <w:color w:val="000000"/>
          <w:sz w:val="32"/>
          <w:szCs w:val="32"/>
        </w:rPr>
        <w:t>、交货</w:t>
      </w:r>
    </w:p>
    <w:tbl>
      <w:tblPr>
        <w:tblStyle w:val="6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noWrap w:val="0"/>
            <w:vAlign w:val="top"/>
          </w:tcPr>
          <w:p>
            <w:pPr>
              <w:pageBreakBefore w:val="0"/>
              <w:widowControl/>
              <w:kinsoku/>
              <w:wordWrap/>
              <w:overflowPunct/>
              <w:topLinePunct w:val="0"/>
              <w:autoSpaceDE/>
              <w:autoSpaceDN/>
              <w:bidi w:val="0"/>
              <w:snapToGrid w:val="0"/>
              <w:spacing w:line="360" w:lineRule="auto"/>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交货日期</w:t>
            </w:r>
          </w:p>
        </w:tc>
        <w:tc>
          <w:tcPr>
            <w:tcW w:w="6945" w:type="dxa"/>
            <w:noWrap w:val="0"/>
            <w:vAlign w:val="top"/>
          </w:tcPr>
          <w:p>
            <w:pPr>
              <w:pageBreakBefore w:val="0"/>
              <w:widowControl/>
              <w:kinsoku/>
              <w:wordWrap/>
              <w:overflowPunct/>
              <w:topLinePunct w:val="0"/>
              <w:autoSpaceDE/>
              <w:autoSpaceDN/>
              <w:bidi w:val="0"/>
              <w:snapToGrid w:val="0"/>
              <w:spacing w:line="360" w:lineRule="auto"/>
              <w:jc w:val="left"/>
              <w:rPr>
                <w:rFonts w:hint="eastAsia" w:ascii="仿宋" w:hAnsi="仿宋" w:eastAsia="仿宋" w:cs="仿宋"/>
                <w:b/>
                <w:bCs/>
                <w:color w:val="000000"/>
                <w:sz w:val="32"/>
                <w:szCs w:val="32"/>
              </w:rPr>
            </w:pP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noWrap w:val="0"/>
            <w:vAlign w:val="top"/>
          </w:tcPr>
          <w:p>
            <w:pPr>
              <w:pageBreakBefore w:val="0"/>
              <w:widowControl/>
              <w:kinsoku/>
              <w:wordWrap/>
              <w:overflowPunct/>
              <w:topLinePunct w:val="0"/>
              <w:autoSpaceDE/>
              <w:autoSpaceDN/>
              <w:bidi w:val="0"/>
              <w:snapToGrid w:val="0"/>
              <w:spacing w:line="360" w:lineRule="auto"/>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运输方式</w:t>
            </w:r>
          </w:p>
        </w:tc>
        <w:tc>
          <w:tcPr>
            <w:tcW w:w="6945" w:type="dxa"/>
            <w:noWrap w:val="0"/>
            <w:vAlign w:val="top"/>
          </w:tcPr>
          <w:p>
            <w:pPr>
              <w:pageBreakBefore w:val="0"/>
              <w:widowControl/>
              <w:kinsoku/>
              <w:wordWrap/>
              <w:overflowPunct/>
              <w:topLinePunct w:val="0"/>
              <w:autoSpaceDE/>
              <w:autoSpaceDN/>
              <w:bidi w:val="0"/>
              <w:snapToGrid w:val="0"/>
              <w:spacing w:line="360" w:lineRule="auto"/>
              <w:jc w:val="left"/>
              <w:rPr>
                <w:rFonts w:hint="eastAsia" w:ascii="仿宋" w:hAnsi="仿宋" w:eastAsia="仿宋" w:cs="仿宋"/>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noWrap w:val="0"/>
            <w:vAlign w:val="top"/>
          </w:tcPr>
          <w:p>
            <w:pPr>
              <w:pageBreakBefore w:val="0"/>
              <w:widowControl/>
              <w:kinsoku/>
              <w:wordWrap/>
              <w:overflowPunct/>
              <w:topLinePunct w:val="0"/>
              <w:autoSpaceDE/>
              <w:autoSpaceDN/>
              <w:bidi w:val="0"/>
              <w:snapToGrid w:val="0"/>
              <w:spacing w:line="360" w:lineRule="auto"/>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交货地点</w:t>
            </w:r>
          </w:p>
        </w:tc>
        <w:tc>
          <w:tcPr>
            <w:tcW w:w="6945" w:type="dxa"/>
            <w:noWrap w:val="0"/>
            <w:vAlign w:val="top"/>
          </w:tcPr>
          <w:p>
            <w:pPr>
              <w:pageBreakBefore w:val="0"/>
              <w:widowControl/>
              <w:kinsoku/>
              <w:wordWrap/>
              <w:overflowPunct/>
              <w:topLinePunct w:val="0"/>
              <w:autoSpaceDE/>
              <w:autoSpaceDN/>
              <w:bidi w:val="0"/>
              <w:snapToGrid w:val="0"/>
              <w:spacing w:line="360" w:lineRule="auto"/>
              <w:jc w:val="left"/>
              <w:rPr>
                <w:rFonts w:hint="eastAsia" w:ascii="仿宋" w:hAnsi="仿宋" w:eastAsia="仿宋" w:cs="仿宋"/>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4" w:type="dxa"/>
            <w:noWrap w:val="0"/>
            <w:vAlign w:val="top"/>
          </w:tcPr>
          <w:p>
            <w:pPr>
              <w:pageBreakBefore w:val="0"/>
              <w:widowControl/>
              <w:kinsoku/>
              <w:wordWrap/>
              <w:overflowPunct/>
              <w:topLinePunct w:val="0"/>
              <w:autoSpaceDE/>
              <w:autoSpaceDN/>
              <w:bidi w:val="0"/>
              <w:snapToGrid w:val="0"/>
              <w:spacing w:line="360" w:lineRule="auto"/>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其他交货条件</w:t>
            </w:r>
          </w:p>
        </w:tc>
        <w:tc>
          <w:tcPr>
            <w:tcW w:w="6945" w:type="dxa"/>
            <w:noWrap w:val="0"/>
            <w:vAlign w:val="top"/>
          </w:tcPr>
          <w:p>
            <w:pPr>
              <w:pageBreakBefore w:val="0"/>
              <w:widowControl/>
              <w:kinsoku/>
              <w:wordWrap/>
              <w:overflowPunct/>
              <w:topLinePunct w:val="0"/>
              <w:autoSpaceDE/>
              <w:autoSpaceDN/>
              <w:bidi w:val="0"/>
              <w:snapToGrid w:val="0"/>
              <w:spacing w:line="360" w:lineRule="auto"/>
              <w:jc w:val="left"/>
              <w:rPr>
                <w:rFonts w:hint="eastAsia" w:ascii="仿宋" w:hAnsi="仿宋" w:eastAsia="仿宋" w:cs="仿宋"/>
                <w:b/>
                <w:bCs/>
                <w:color w:val="000000"/>
                <w:sz w:val="32"/>
                <w:szCs w:val="32"/>
                <w:lang w:eastAsia="zh-CN"/>
              </w:rPr>
            </w:pPr>
            <w:r>
              <w:rPr>
                <w:rFonts w:hint="eastAsia" w:ascii="仿宋" w:hAnsi="仿宋" w:eastAsia="仿宋" w:cs="仿宋"/>
                <w:color w:val="000000"/>
                <w:sz w:val="32"/>
                <w:szCs w:val="32"/>
              </w:rPr>
              <w:t>乙方提供的合同货物，在货物交付甲方时剩余保质期不应少于</w:t>
            </w:r>
            <w:r>
              <w:rPr>
                <w:rFonts w:hint="eastAsia" w:ascii="仿宋" w:hAnsi="仿宋" w:eastAsia="仿宋" w:cs="仿宋"/>
                <w:color w:val="000000"/>
                <w:sz w:val="32"/>
                <w:szCs w:val="32"/>
                <w:lang w:val="en-US" w:eastAsia="zh-CN"/>
              </w:rPr>
              <w:t>保质期的三分之二</w:t>
            </w:r>
            <w:r>
              <w:rPr>
                <w:rFonts w:hint="eastAsia" w:ascii="仿宋" w:hAnsi="仿宋" w:eastAsia="仿宋" w:cs="仿宋"/>
                <w:color w:val="00000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9" w:type="dxa"/>
            <w:gridSpan w:val="2"/>
            <w:noWrap w:val="0"/>
            <w:vAlign w:val="top"/>
          </w:tcPr>
          <w:p>
            <w:pPr>
              <w:pageBreakBefore w:val="0"/>
              <w:widowControl/>
              <w:kinsoku/>
              <w:wordWrap/>
              <w:overflowPunct/>
              <w:topLinePunct w:val="0"/>
              <w:autoSpaceDE/>
              <w:autoSpaceDN/>
              <w:bidi w:val="0"/>
              <w:snapToGrid w:val="0"/>
              <w:spacing w:line="360" w:lineRule="auto"/>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备注：</w:t>
            </w:r>
            <w:r>
              <w:rPr>
                <w:rFonts w:hint="eastAsia" w:ascii="仿宋" w:hAnsi="仿宋" w:eastAsia="仿宋" w:cs="仿宋"/>
                <w:bCs/>
                <w:color w:val="000000"/>
                <w:sz w:val="32"/>
                <w:szCs w:val="32"/>
              </w:rPr>
              <w:t>如同一合同货物交货地点不同，甲方应向乙方提供每一交货地点的清单。</w:t>
            </w:r>
          </w:p>
        </w:tc>
      </w:tr>
    </w:tbl>
    <w:p>
      <w:pPr>
        <w:pageBreakBefore w:val="0"/>
        <w:widowControl/>
        <w:kinsoku/>
        <w:wordWrap/>
        <w:overflowPunct/>
        <w:topLinePunct w:val="0"/>
        <w:autoSpaceDE/>
        <w:autoSpaceDN/>
        <w:bidi w:val="0"/>
        <w:snapToGrid w:val="0"/>
        <w:spacing w:line="360" w:lineRule="auto"/>
        <w:ind w:left="34" w:leftChars="16" w:firstLine="630" w:firstLineChars="196"/>
        <w:jc w:val="left"/>
        <w:rPr>
          <w:rFonts w:hint="eastAsia" w:ascii="仿宋" w:hAnsi="仿宋" w:eastAsia="仿宋" w:cs="仿宋"/>
          <w:b/>
          <w:bCs/>
          <w:color w:val="000000"/>
          <w:sz w:val="32"/>
          <w:szCs w:val="32"/>
        </w:rPr>
      </w:pPr>
    </w:p>
    <w:p>
      <w:pPr>
        <w:pageBreakBefore w:val="0"/>
        <w:widowControl/>
        <w:kinsoku/>
        <w:wordWrap/>
        <w:overflowPunct/>
        <w:topLinePunct w:val="0"/>
        <w:autoSpaceDE/>
        <w:autoSpaceDN/>
        <w:bidi w:val="0"/>
        <w:snapToGrid w:val="0"/>
        <w:spacing w:line="360" w:lineRule="auto"/>
        <w:ind w:left="136" w:leftChars="65" w:firstLine="472" w:firstLineChars="147"/>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三、其它约定事项</w:t>
      </w:r>
    </w:p>
    <w:p>
      <w:pPr>
        <w:pageBreakBefore w:val="0"/>
        <w:widowControl/>
        <w:kinsoku/>
        <w:wordWrap/>
        <w:overflowPunct/>
        <w:topLinePunct w:val="0"/>
        <w:autoSpaceDE/>
        <w:autoSpaceDN/>
        <w:bidi w:val="0"/>
        <w:snapToGrid w:val="0"/>
        <w:spacing w:line="360" w:lineRule="auto"/>
        <w:ind w:left="38"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本合同仅对本次交货具有约束力。国家体育总局</w:t>
      </w:r>
      <w:r>
        <w:rPr>
          <w:rFonts w:hint="eastAsia" w:ascii="仿宋" w:hAnsi="仿宋" w:eastAsia="仿宋" w:cs="仿宋"/>
          <w:color w:val="000000"/>
          <w:sz w:val="32"/>
          <w:szCs w:val="32"/>
          <w:lang w:val="en-US" w:eastAsia="zh-CN"/>
        </w:rPr>
        <w:t>体育器材装备中心</w:t>
      </w:r>
      <w:r>
        <w:rPr>
          <w:rFonts w:hint="eastAsia" w:ascii="仿宋" w:hAnsi="仿宋" w:eastAsia="仿宋" w:cs="仿宋"/>
          <w:color w:val="000000"/>
          <w:sz w:val="32"/>
          <w:szCs w:val="32"/>
        </w:rPr>
        <w:t>与乙方签署的《</w:t>
      </w:r>
      <w:r>
        <w:rPr>
          <w:rFonts w:hint="eastAsia" w:ascii="仿宋" w:hAnsi="仿宋" w:eastAsia="仿宋" w:cs="仿宋"/>
          <w:sz w:val="32"/>
          <w:szCs w:val="32"/>
        </w:rPr>
        <w:t>国家体育总局</w:t>
      </w:r>
      <w:r>
        <w:rPr>
          <w:rFonts w:hint="eastAsia" w:ascii="仿宋" w:hAnsi="仿宋" w:eastAsia="仿宋" w:cs="仿宋"/>
          <w:sz w:val="32"/>
          <w:szCs w:val="32"/>
          <w:lang w:val="en-US" w:eastAsia="zh-CN"/>
        </w:rPr>
        <w:t>2024-2025年度</w:t>
      </w:r>
      <w:r>
        <w:rPr>
          <w:rFonts w:hint="eastAsia" w:ascii="仿宋" w:hAnsi="仿宋" w:eastAsia="仿宋" w:cs="仿宋"/>
          <w:sz w:val="32"/>
          <w:szCs w:val="32"/>
        </w:rPr>
        <w:t>国家队肉类食材</w:t>
      </w:r>
      <w:r>
        <w:rPr>
          <w:rFonts w:hint="eastAsia" w:ascii="仿宋" w:hAnsi="仿宋" w:eastAsia="仿宋" w:cs="仿宋"/>
          <w:sz w:val="32"/>
          <w:szCs w:val="32"/>
          <w:lang w:eastAsia="zh-CN"/>
        </w:rPr>
        <w:t>框架协议</w:t>
      </w:r>
      <w:r>
        <w:rPr>
          <w:rFonts w:hint="eastAsia" w:ascii="仿宋" w:hAnsi="仿宋" w:eastAsia="仿宋" w:cs="仿宋"/>
          <w:color w:val="000000"/>
          <w:sz w:val="32"/>
          <w:szCs w:val="32"/>
        </w:rPr>
        <w:t>》（编号：【】）是本合同不可分割的一部分，本合同未尽事宜（包括争议解决条款），均按照该协议执行。</w:t>
      </w:r>
    </w:p>
    <w:p>
      <w:pPr>
        <w:pageBreakBefore w:val="0"/>
        <w:widowControl/>
        <w:kinsoku/>
        <w:wordWrap/>
        <w:overflowPunct/>
        <w:topLinePunct w:val="0"/>
        <w:autoSpaceDE/>
        <w:autoSpaceDN/>
        <w:bidi w:val="0"/>
        <w:snapToGrid w:val="0"/>
        <w:spacing w:line="360" w:lineRule="auto"/>
        <w:ind w:left="38" w:firstLine="640" w:firstLineChars="200"/>
        <w:jc w:val="left"/>
        <w:rPr>
          <w:rFonts w:hint="eastAsia" w:ascii="仿宋" w:hAnsi="仿宋" w:eastAsia="仿宋" w:cs="仿宋"/>
          <w:color w:val="000000"/>
          <w:sz w:val="32"/>
          <w:szCs w:val="32"/>
        </w:rPr>
      </w:pPr>
    </w:p>
    <w:p>
      <w:pPr>
        <w:pageBreakBefore w:val="0"/>
        <w:widowControl/>
        <w:kinsoku/>
        <w:wordWrap/>
        <w:overflowPunct/>
        <w:topLinePunct w:val="0"/>
        <w:autoSpaceDE/>
        <w:autoSpaceDN/>
        <w:bidi w:val="0"/>
        <w:snapToGrid w:val="0"/>
        <w:spacing w:line="360" w:lineRule="auto"/>
        <w:ind w:left="7780" w:leftChars="200" w:hanging="7360" w:hangingChars="2300"/>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甲方（需求单位）： </w:t>
      </w:r>
    </w:p>
    <w:p>
      <w:pPr>
        <w:pageBreakBefore w:val="0"/>
        <w:widowControl/>
        <w:kinsoku/>
        <w:wordWrap/>
        <w:overflowPunct/>
        <w:topLinePunct w:val="0"/>
        <w:autoSpaceDE/>
        <w:autoSpaceDN/>
        <w:bidi w:val="0"/>
        <w:snapToGrid w:val="0"/>
        <w:spacing w:line="360" w:lineRule="auto"/>
        <w:ind w:left="136" w:leftChars="65" w:firstLine="320" w:firstLineChars="100"/>
        <w:jc w:val="left"/>
        <w:rPr>
          <w:rFonts w:hint="eastAsia" w:ascii="仿宋" w:hAnsi="仿宋" w:eastAsia="仿宋" w:cs="仿宋"/>
          <w:color w:val="000000"/>
          <w:sz w:val="32"/>
          <w:szCs w:val="32"/>
        </w:rPr>
      </w:pPr>
      <w:r>
        <w:rPr>
          <w:rFonts w:hint="eastAsia" w:ascii="仿宋" w:hAnsi="仿宋" w:eastAsia="仿宋" w:cs="仿宋"/>
          <w:color w:val="000000"/>
          <w:sz w:val="32"/>
          <w:szCs w:val="32"/>
        </w:rPr>
        <w:t>（公章）</w:t>
      </w:r>
      <w:r>
        <w:rPr>
          <w:rFonts w:hint="eastAsia" w:ascii="仿宋" w:hAnsi="仿宋" w:eastAsia="仿宋" w:cs="仿宋"/>
          <w:color w:val="000000"/>
          <w:sz w:val="32"/>
          <w:szCs w:val="32"/>
        </w:rPr>
        <w:tab/>
      </w:r>
      <w:r>
        <w:rPr>
          <w:rFonts w:hint="eastAsia" w:ascii="仿宋" w:hAnsi="仿宋" w:eastAsia="仿宋" w:cs="仿宋"/>
          <w:color w:val="000000"/>
          <w:sz w:val="32"/>
          <w:szCs w:val="32"/>
        </w:rPr>
        <w:t xml:space="preserve">                                   </w:t>
      </w:r>
    </w:p>
    <w:p>
      <w:pPr>
        <w:pageBreakBefore w:val="0"/>
        <w:widowControl/>
        <w:kinsoku/>
        <w:wordWrap/>
        <w:overflowPunct/>
        <w:topLinePunct w:val="0"/>
        <w:autoSpaceDE/>
        <w:autoSpaceDN/>
        <w:bidi w:val="0"/>
        <w:snapToGrid w:val="0"/>
        <w:spacing w:line="360" w:lineRule="auto"/>
        <w:ind w:left="136" w:leftChars="65" w:firstLine="480" w:firstLineChars="150"/>
        <w:jc w:val="left"/>
        <w:rPr>
          <w:rFonts w:hint="eastAsia" w:ascii="仿宋" w:hAnsi="仿宋" w:eastAsia="仿宋" w:cs="仿宋"/>
          <w:color w:val="000000"/>
          <w:sz w:val="32"/>
          <w:szCs w:val="32"/>
          <w:u w:val="single"/>
        </w:rPr>
      </w:pPr>
      <w:r>
        <w:rPr>
          <w:rFonts w:hint="eastAsia" w:ascii="仿宋" w:hAnsi="仿宋" w:eastAsia="仿宋" w:cs="仿宋"/>
          <w:color w:val="000000"/>
          <w:sz w:val="32"/>
          <w:szCs w:val="32"/>
        </w:rPr>
        <w:t xml:space="preserve">法定代表或授权代表：　　　　　　 </w:t>
      </w:r>
      <w:r>
        <w:rPr>
          <w:rFonts w:hint="eastAsia" w:ascii="仿宋" w:hAnsi="仿宋" w:eastAsia="仿宋" w:cs="仿宋"/>
          <w:color w:val="000000"/>
          <w:sz w:val="32"/>
          <w:szCs w:val="32"/>
        </w:rPr>
        <w:tab/>
      </w:r>
      <w:r>
        <w:rPr>
          <w:rFonts w:hint="eastAsia" w:ascii="仿宋" w:hAnsi="仿宋" w:eastAsia="仿宋" w:cs="仿宋"/>
          <w:color w:val="000000"/>
          <w:sz w:val="32"/>
          <w:szCs w:val="32"/>
        </w:rPr>
        <w:t xml:space="preserve">        </w:t>
      </w:r>
    </w:p>
    <w:p>
      <w:pPr>
        <w:pageBreakBefore w:val="0"/>
        <w:widowControl/>
        <w:kinsoku/>
        <w:wordWrap/>
        <w:overflowPunct/>
        <w:topLinePunct w:val="0"/>
        <w:autoSpaceDE/>
        <w:autoSpaceDN/>
        <w:bidi w:val="0"/>
        <w:snapToGrid w:val="0"/>
        <w:spacing w:line="360" w:lineRule="auto"/>
        <w:ind w:left="136" w:leftChars="65" w:firstLine="480" w:firstLineChars="150"/>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签订时间：   年  月   日                   </w:t>
      </w:r>
    </w:p>
    <w:p>
      <w:pPr>
        <w:pageBreakBefore w:val="0"/>
        <w:widowControl/>
        <w:kinsoku/>
        <w:wordWrap/>
        <w:overflowPunct/>
        <w:topLinePunct w:val="0"/>
        <w:autoSpaceDE/>
        <w:autoSpaceDN/>
        <w:bidi w:val="0"/>
        <w:snapToGrid w:val="0"/>
        <w:spacing w:line="360" w:lineRule="auto"/>
        <w:ind w:left="156" w:hanging="118"/>
        <w:jc w:val="left"/>
        <w:rPr>
          <w:rFonts w:hint="eastAsia" w:ascii="仿宋" w:hAnsi="仿宋" w:eastAsia="仿宋" w:cs="仿宋"/>
          <w:color w:val="000000"/>
          <w:sz w:val="32"/>
          <w:szCs w:val="32"/>
        </w:rPr>
      </w:pPr>
    </w:p>
    <w:p>
      <w:pPr>
        <w:pageBreakBefore w:val="0"/>
        <w:widowControl/>
        <w:kinsoku/>
        <w:wordWrap/>
        <w:overflowPunct/>
        <w:topLinePunct w:val="0"/>
        <w:autoSpaceDE/>
        <w:autoSpaceDN/>
        <w:bidi w:val="0"/>
        <w:snapToGrid w:val="0"/>
        <w:spacing w:line="360" w:lineRule="auto"/>
        <w:ind w:left="7780" w:leftChars="200" w:hanging="7360" w:hangingChars="2300"/>
        <w:jc w:val="left"/>
        <w:rPr>
          <w:rFonts w:hint="eastAsia" w:ascii="仿宋" w:hAnsi="仿宋" w:eastAsia="仿宋" w:cs="仿宋"/>
          <w:color w:val="000000"/>
          <w:sz w:val="32"/>
          <w:szCs w:val="32"/>
        </w:rPr>
      </w:pPr>
      <w:r>
        <w:rPr>
          <w:rFonts w:hint="eastAsia" w:ascii="仿宋" w:hAnsi="仿宋" w:eastAsia="仿宋" w:cs="仿宋"/>
          <w:color w:val="000000"/>
          <w:sz w:val="32"/>
          <w:szCs w:val="32"/>
        </w:rPr>
        <w:t>乙方（入围供应商）：</w:t>
      </w:r>
    </w:p>
    <w:p>
      <w:pPr>
        <w:pageBreakBefore w:val="0"/>
        <w:widowControl/>
        <w:kinsoku/>
        <w:wordWrap/>
        <w:overflowPunct/>
        <w:topLinePunct w:val="0"/>
        <w:autoSpaceDE/>
        <w:autoSpaceDN/>
        <w:bidi w:val="0"/>
        <w:snapToGrid w:val="0"/>
        <w:spacing w:line="360" w:lineRule="auto"/>
        <w:ind w:left="7780" w:leftChars="200" w:hanging="7360" w:hangingChars="2300"/>
        <w:jc w:val="left"/>
        <w:rPr>
          <w:rFonts w:hint="eastAsia" w:ascii="仿宋" w:hAnsi="仿宋" w:eastAsia="仿宋" w:cs="仿宋"/>
          <w:color w:val="000000"/>
          <w:sz w:val="32"/>
          <w:szCs w:val="32"/>
        </w:rPr>
      </w:pPr>
      <w:r>
        <w:rPr>
          <w:rFonts w:hint="eastAsia" w:ascii="仿宋" w:hAnsi="仿宋" w:eastAsia="仿宋" w:cs="仿宋"/>
          <w:color w:val="000000"/>
          <w:sz w:val="32"/>
          <w:szCs w:val="32"/>
        </w:rPr>
        <w:t>（公章）</w:t>
      </w:r>
    </w:p>
    <w:p>
      <w:pPr>
        <w:pageBreakBefore w:val="0"/>
        <w:widowControl/>
        <w:kinsoku/>
        <w:wordWrap/>
        <w:overflowPunct/>
        <w:topLinePunct w:val="0"/>
        <w:autoSpaceDE/>
        <w:autoSpaceDN/>
        <w:bidi w:val="0"/>
        <w:snapToGrid w:val="0"/>
        <w:spacing w:line="360" w:lineRule="auto"/>
        <w:ind w:left="7780" w:leftChars="200" w:hanging="7360" w:hangingChars="2300"/>
        <w:jc w:val="left"/>
        <w:rPr>
          <w:rFonts w:hint="eastAsia" w:ascii="仿宋" w:hAnsi="仿宋" w:eastAsia="仿宋" w:cs="仿宋"/>
          <w:color w:val="000000"/>
          <w:sz w:val="32"/>
          <w:szCs w:val="32"/>
        </w:rPr>
      </w:pPr>
      <w:r>
        <w:rPr>
          <w:rFonts w:hint="eastAsia" w:ascii="仿宋" w:hAnsi="仿宋" w:eastAsia="仿宋" w:cs="仿宋"/>
          <w:color w:val="000000"/>
          <w:sz w:val="32"/>
          <w:szCs w:val="32"/>
        </w:rPr>
        <w:t>法定代表或授权代表：</w:t>
      </w:r>
    </w:p>
    <w:p>
      <w:pPr>
        <w:pageBreakBefore w:val="0"/>
        <w:widowControl/>
        <w:kinsoku/>
        <w:wordWrap/>
        <w:overflowPunct/>
        <w:topLinePunct w:val="0"/>
        <w:autoSpaceDE/>
        <w:autoSpaceDN/>
        <w:bidi w:val="0"/>
        <w:snapToGrid w:val="0"/>
        <w:spacing w:line="360" w:lineRule="auto"/>
        <w:ind w:left="7780" w:leftChars="200" w:hanging="7360" w:hangingChars="2300"/>
        <w:jc w:val="left"/>
        <w:rPr>
          <w:rFonts w:hint="eastAsia" w:ascii="仿宋" w:hAnsi="仿宋" w:eastAsia="仿宋" w:cs="仿宋"/>
          <w:color w:val="000000"/>
          <w:sz w:val="32"/>
          <w:szCs w:val="32"/>
        </w:rPr>
      </w:pPr>
      <w:r>
        <w:rPr>
          <w:rFonts w:hint="eastAsia" w:ascii="仿宋" w:hAnsi="仿宋" w:eastAsia="仿宋" w:cs="仿宋"/>
          <w:color w:val="000000"/>
          <w:sz w:val="32"/>
          <w:szCs w:val="32"/>
        </w:rPr>
        <w:t>签订时间：   年  月    日</w:t>
      </w:r>
    </w:p>
    <w:p>
      <w:pPr>
        <w:widowControl/>
        <w:numPr>
          <w:ilvl w:val="0"/>
          <w:numId w:val="0"/>
        </w:numPr>
        <w:spacing w:line="360" w:lineRule="auto"/>
        <w:ind w:firstLine="640" w:firstLineChars="200"/>
        <w:jc w:val="left"/>
        <w:rPr>
          <w:rFonts w:hint="eastAsia" w:ascii="仿宋" w:hAnsi="仿宋" w:eastAsia="仿宋" w:cs="仿宋"/>
          <w:color w:val="000000"/>
          <w:kern w:val="0"/>
          <w:sz w:val="32"/>
          <w:szCs w:val="32"/>
          <w:lang w:val="en-US" w:eastAsia="zh-CN"/>
        </w:rPr>
      </w:pPr>
    </w:p>
    <w:p>
      <w:pPr>
        <w:pStyle w:val="33"/>
        <w:spacing w:before="120" w:after="120" w:line="360" w:lineRule="auto"/>
        <w:jc w:val="both"/>
        <w:outlineLvl w:val="0"/>
        <w:rPr>
          <w:rFonts w:ascii="仿宋" w:hAnsi="仿宋" w:eastAsia="仿宋"/>
          <w:b/>
          <w:color w:val="000000" w:themeColor="text1"/>
          <w:sz w:val="36"/>
          <w:szCs w:val="36"/>
          <w14:textFill>
            <w14:solidFill>
              <w14:schemeClr w14:val="tx1"/>
            </w14:solidFill>
          </w14:textFill>
        </w:rPr>
      </w:pPr>
    </w:p>
    <w:p>
      <w:pPr>
        <w:pStyle w:val="33"/>
        <w:spacing w:before="120" w:after="120" w:line="360" w:lineRule="auto"/>
        <w:jc w:val="both"/>
        <w:outlineLvl w:val="0"/>
        <w:rPr>
          <w:rFonts w:ascii="仿宋" w:hAnsi="仿宋" w:eastAsia="仿宋"/>
          <w:b/>
          <w:color w:val="000000" w:themeColor="text1"/>
          <w:sz w:val="36"/>
          <w:szCs w:val="36"/>
          <w14:textFill>
            <w14:solidFill>
              <w14:schemeClr w14:val="tx1"/>
            </w14:solidFill>
          </w14:textFill>
        </w:rPr>
      </w:pPr>
    </w:p>
    <w:p>
      <w:pPr>
        <w:pStyle w:val="33"/>
        <w:spacing w:before="120" w:after="120" w:line="360" w:lineRule="auto"/>
        <w:jc w:val="center"/>
        <w:outlineLvl w:val="0"/>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第六章投标文件格式附件</w:t>
      </w:r>
      <w:bookmarkEnd w:id="14"/>
    </w:p>
    <w:p>
      <w:pPr>
        <w:pStyle w:val="33"/>
        <w:spacing w:before="120" w:after="120" w:line="360" w:lineRule="auto"/>
        <w:jc w:val="center"/>
        <w:rPr>
          <w:rFonts w:ascii="仿宋" w:hAnsi="仿宋" w:eastAsia="仿宋"/>
          <w:b/>
          <w:color w:val="000000" w:themeColor="text1"/>
          <w:sz w:val="36"/>
          <w:szCs w:val="36"/>
          <w14:textFill>
            <w14:solidFill>
              <w14:schemeClr w14:val="tx1"/>
            </w14:solidFill>
          </w14:textFill>
        </w:rPr>
      </w:pPr>
    </w:p>
    <w:p>
      <w:pPr>
        <w:pStyle w:val="7"/>
        <w:numPr>
          <w:ilvl w:val="5"/>
          <w:numId w:val="0"/>
        </w:numPr>
        <w:jc w:val="center"/>
        <w:rPr>
          <w:rFonts w:ascii="仿宋" w:hAnsi="仿宋" w:eastAsia="仿宋"/>
          <w:color w:val="000000" w:themeColor="text1"/>
          <w:sz w:val="30"/>
          <w14:textFill>
            <w14:solidFill>
              <w14:schemeClr w14:val="tx1"/>
            </w14:solidFill>
          </w14:textFill>
        </w:rPr>
      </w:pPr>
      <w:bookmarkStart w:id="15" w:name="_Toc32581647"/>
      <w:bookmarkStart w:id="16" w:name="_Toc125713437"/>
      <w:r>
        <w:rPr>
          <w:rFonts w:hint="eastAsia" w:ascii="仿宋" w:hAnsi="仿宋" w:eastAsia="仿宋"/>
          <w:color w:val="000000" w:themeColor="text1"/>
          <w14:textFill>
            <w14:solidFill>
              <w14:schemeClr w14:val="tx1"/>
            </w14:solidFill>
          </w14:textFill>
        </w:rPr>
        <w:t>投标人提交文件须知</w:t>
      </w:r>
      <w:bookmarkEnd w:id="15"/>
      <w:bookmarkEnd w:id="16"/>
    </w:p>
    <w:p>
      <w:pPr>
        <w:spacing w:line="360" w:lineRule="auto"/>
        <w:ind w:left="210" w:hanging="210" w:hangingChars="10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pPr>
        <w:spacing w:line="360" w:lineRule="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2.所附表格中要求回答的全部问题和信息都必须正面回答。</w:t>
      </w:r>
    </w:p>
    <w:p>
      <w:pPr>
        <w:spacing w:line="360" w:lineRule="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本资格声明的签字人应保证全部声明和问题的回答是真实的和准确的。</w:t>
      </w:r>
    </w:p>
    <w:p>
      <w:pPr>
        <w:spacing w:line="360" w:lineRule="auto"/>
        <w:ind w:left="210" w:hanging="210" w:hangingChars="10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4.评标委员会将应用投标人提交的资料并根据自己的判断，决定投标人履行合同的合格性及能力。</w:t>
      </w:r>
    </w:p>
    <w:p>
      <w:pPr>
        <w:adjustRightInd w:val="0"/>
        <w:snapToGrid w:val="0"/>
        <w:spacing w:before="120" w:after="120" w:line="360" w:lineRule="auto"/>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5.投标人提交的材料将被保密保存，但不退还。</w:t>
      </w:r>
    </w:p>
    <w:p>
      <w:pPr>
        <w:adjustRightInd w:val="0"/>
        <w:snapToGrid w:val="0"/>
        <w:spacing w:before="120" w:after="120" w:line="360" w:lineRule="auto"/>
        <w:rPr>
          <w:rFonts w:ascii="仿宋" w:hAnsi="仿宋" w:eastAsia="仿宋"/>
          <w:b/>
          <w:color w:val="000000" w:themeColor="text1"/>
          <w:sz w:val="36"/>
          <w:szCs w:val="36"/>
          <w14:textFill>
            <w14:solidFill>
              <w14:schemeClr w14:val="tx1"/>
            </w14:solidFill>
          </w14:textFill>
        </w:rPr>
      </w:pPr>
      <w:r>
        <w:rPr>
          <w:rFonts w:ascii="仿宋" w:hAnsi="仿宋" w:eastAsia="仿宋"/>
          <w:color w:val="000000" w:themeColor="text1"/>
          <w14:textFill>
            <w14:solidFill>
              <w14:schemeClr w14:val="tx1"/>
            </w14:solidFill>
          </w14:textFill>
        </w:rPr>
        <w:t>6.</w:t>
      </w:r>
      <w:r>
        <w:rPr>
          <w:rFonts w:hint="eastAsia" w:ascii="仿宋" w:hAnsi="仿宋" w:eastAsia="仿宋"/>
          <w:color w:val="000000" w:themeColor="text1"/>
          <w14:textFill>
            <w14:solidFill>
              <w14:schemeClr w14:val="tx1"/>
            </w14:solidFill>
          </w14:textFill>
        </w:rPr>
        <w:t>全部文件应按投标人须知中规定的语言和份数提交。</w:t>
      </w:r>
    </w:p>
    <w:p>
      <w:pPr>
        <w:pStyle w:val="3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snapToGrid w:val="0"/>
        <w:spacing w:before="120" w:beforeLines="50" w:line="460" w:lineRule="exact"/>
        <w:ind w:firstLine="588" w:firstLineChars="196"/>
        <w:jc w:val="left"/>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p>
    <w:p>
      <w:pPr>
        <w:spacing w:before="240" w:beforeLines="100" w:line="240" w:lineRule="atLeast"/>
        <w:ind w:left="1800" w:right="0" w:hanging="1800" w:hangingChars="500"/>
        <w:jc w:val="left"/>
        <w:rPr>
          <w:rFonts w:hint="eastAsia" w:ascii="仿宋" w:hAnsi="仿宋" w:eastAsia="仿宋"/>
          <w:color w:val="000000" w:themeColor="text1"/>
          <w:spacing w:val="0"/>
          <w:sz w:val="36"/>
          <w:szCs w:val="36"/>
          <w:lang w:eastAsia="zh-CN"/>
          <w14:textFill>
            <w14:solidFill>
              <w14:schemeClr w14:val="tx1"/>
            </w14:solidFill>
          </w14:textFill>
        </w:rPr>
      </w:pPr>
      <w:r>
        <w:rPr>
          <w:rFonts w:hint="eastAsia" w:ascii="仿宋" w:hAnsi="仿宋" w:eastAsia="仿宋"/>
          <w:color w:val="000000" w:themeColor="text1"/>
          <w:spacing w:val="0"/>
          <w:sz w:val="36"/>
          <w:szCs w:val="36"/>
          <w14:textFill>
            <w14:solidFill>
              <w14:schemeClr w14:val="tx1"/>
            </w14:solidFill>
          </w14:textFill>
        </w:rPr>
        <w:t>项目名称</w:t>
      </w:r>
      <w:r>
        <w:rPr>
          <w:rFonts w:hint="eastAsia" w:ascii="仿宋" w:hAnsi="仿宋" w:eastAsia="仿宋"/>
          <w:color w:val="000000" w:themeColor="text1"/>
          <w:spacing w:val="0"/>
          <w:sz w:val="36"/>
          <w:szCs w:val="36"/>
          <w:lang w:eastAsia="zh-CN"/>
          <w14:textFill>
            <w14:solidFill>
              <w14:schemeClr w14:val="tx1"/>
            </w14:solidFill>
          </w14:textFill>
        </w:rPr>
        <w:t>：国家体育总局</w:t>
      </w:r>
      <w:r>
        <w:rPr>
          <w:rFonts w:hint="eastAsia" w:ascii="仿宋" w:hAnsi="仿宋" w:eastAsia="仿宋"/>
          <w:color w:val="000000" w:themeColor="text1"/>
          <w:spacing w:val="0"/>
          <w:sz w:val="36"/>
          <w:szCs w:val="36"/>
          <w:lang w:val="en-US" w:eastAsia="zh-CN"/>
          <w14:textFill>
            <w14:solidFill>
              <w14:schemeClr w14:val="tx1"/>
            </w14:solidFill>
          </w14:textFill>
        </w:rPr>
        <w:t>2024-2025年度</w:t>
      </w:r>
      <w:r>
        <w:rPr>
          <w:rFonts w:hint="eastAsia" w:ascii="仿宋" w:hAnsi="仿宋" w:eastAsia="仿宋"/>
          <w:color w:val="000000" w:themeColor="text1"/>
          <w:spacing w:val="0"/>
          <w:sz w:val="36"/>
          <w:szCs w:val="36"/>
          <w:lang w:eastAsia="zh-CN"/>
          <w14:textFill>
            <w14:solidFill>
              <w14:schemeClr w14:val="tx1"/>
            </w14:solidFill>
          </w14:textFill>
        </w:rPr>
        <w:t>国家队肉类食材框架协议采购</w:t>
      </w:r>
    </w:p>
    <w:p>
      <w:pPr>
        <w:spacing w:before="240" w:beforeLines="100" w:line="240" w:lineRule="atLeast"/>
        <w:jc w:val="both"/>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hint="eastAsia" w:ascii="仿宋" w:hAnsi="仿宋" w:eastAsia="仿宋"/>
          <w:color w:val="000000" w:themeColor="text1"/>
          <w:sz w:val="36"/>
          <w:szCs w:val="36"/>
          <w:lang w:val="en-US" w:eastAsia="zh-CN"/>
          <w14:textFill>
            <w14:solidFill>
              <w14:schemeClr w14:val="tx1"/>
            </w14:solidFill>
          </w14:textFill>
        </w:rPr>
        <w:t>KJ</w:t>
      </w:r>
      <w:r>
        <w:rPr>
          <w:rFonts w:ascii="仿宋" w:hAnsi="仿宋" w:eastAsia="仿宋"/>
          <w:color w:val="000000" w:themeColor="text1"/>
          <w:sz w:val="36"/>
          <w:szCs w:val="36"/>
          <w14:textFill>
            <w14:solidFill>
              <w14:schemeClr w14:val="tx1"/>
            </w14:solidFill>
          </w14:textFill>
        </w:rPr>
        <w:t>202</w:t>
      </w:r>
      <w:r>
        <w:rPr>
          <w:rFonts w:hint="eastAsia" w:ascii="仿宋" w:hAnsi="仿宋" w:eastAsia="仿宋"/>
          <w:color w:val="000000" w:themeColor="text1"/>
          <w:sz w:val="36"/>
          <w:szCs w:val="36"/>
          <w:lang w:val="en-US" w:eastAsia="zh-CN"/>
          <w14:textFill>
            <w14:solidFill>
              <w14:schemeClr w14:val="tx1"/>
            </w14:solidFill>
          </w14:textFill>
        </w:rPr>
        <w:t>4</w:t>
      </w:r>
      <w:r>
        <w:rPr>
          <w:rFonts w:ascii="仿宋" w:hAnsi="仿宋" w:eastAsia="仿宋"/>
          <w:color w:val="000000" w:themeColor="text1"/>
          <w:sz w:val="36"/>
          <w:szCs w:val="36"/>
          <w14:textFill>
            <w14:solidFill>
              <w14:schemeClr w14:val="tx1"/>
            </w14:solidFill>
          </w14:textFill>
        </w:rPr>
        <w:t>-</w:t>
      </w:r>
      <w:r>
        <w:rPr>
          <w:rFonts w:hint="eastAsia" w:ascii="仿宋" w:hAnsi="仿宋" w:eastAsia="仿宋"/>
          <w:color w:val="000000" w:themeColor="text1"/>
          <w:sz w:val="36"/>
          <w:szCs w:val="36"/>
          <w:lang w:val="en-US" w:eastAsia="zh-CN"/>
          <w14:textFill>
            <w14:solidFill>
              <w14:schemeClr w14:val="tx1"/>
            </w14:solidFill>
          </w14:textFill>
        </w:rPr>
        <w:t>01</w:t>
      </w:r>
      <w:r>
        <w:rPr>
          <w:rFonts w:hint="eastAsia" w:ascii="仿宋" w:hAnsi="仿宋" w:eastAsia="仿宋"/>
          <w:color w:val="000000" w:themeColor="text1"/>
          <w:sz w:val="36"/>
          <w:szCs w:val="36"/>
          <w14:textFill>
            <w14:solidFill>
              <w14:schemeClr w14:val="tx1"/>
            </w14:solidFill>
          </w14:textFill>
        </w:rPr>
        <w:t xml:space="preserve"> （标项</w:t>
      </w:r>
      <w:r>
        <w:rPr>
          <w:rFonts w:hint="eastAsia" w:ascii="仿宋" w:hAnsi="仿宋" w:eastAsia="仿宋"/>
          <w:color w:val="000000" w:themeColor="text1"/>
          <w:sz w:val="36"/>
          <w:szCs w:val="36"/>
          <w:u w:val="single"/>
          <w14:textFill>
            <w14:solidFill>
              <w14:schemeClr w14:val="tx1"/>
            </w14:solidFill>
          </w14:textFill>
        </w:rPr>
        <w:t xml:space="preserve">  </w:t>
      </w:r>
      <w:r>
        <w:rPr>
          <w:rFonts w:hint="eastAsia" w:ascii="仿宋" w:hAnsi="仿宋" w:eastAsia="仿宋"/>
          <w:color w:val="000000" w:themeColor="text1"/>
          <w:sz w:val="36"/>
          <w:szCs w:val="36"/>
          <w14:textFill>
            <w14:solidFill>
              <w14:schemeClr w14:val="tx1"/>
            </w14:solidFill>
          </w14:textFill>
        </w:rPr>
        <w:t>）</w:t>
      </w: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开标一览表</w:t>
      </w:r>
    </w:p>
    <w:tbl>
      <w:tblPr>
        <w:tblStyle w:val="60"/>
        <w:tblW w:w="451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91"/>
        <w:gridCol w:w="1625"/>
        <w:gridCol w:w="3725"/>
        <w:gridCol w:w="18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4" w:hRule="atLeast"/>
        </w:trPr>
        <w:tc>
          <w:tcPr>
            <w:tcW w:w="605" w:type="pct"/>
            <w:tcBorders>
              <w:top w:val="single" w:color="auto" w:sz="12" w:space="0"/>
              <w:bottom w:val="single" w:color="auto" w:sz="6" w:space="0"/>
            </w:tcBorders>
            <w:vAlign w:val="center"/>
          </w:tcPr>
          <w:p>
            <w:pPr>
              <w:tabs>
                <w:tab w:val="left" w:pos="5580"/>
              </w:tabs>
              <w:spacing w:line="360" w:lineRule="auto"/>
              <w:ind w:right="-199"/>
              <w:rPr>
                <w:rFonts w:ascii="仿宋" w:hAnsi="仿宋" w:eastAsia="仿宋" w:cs="仿宋"/>
                <w:szCs w:val="21"/>
              </w:rPr>
            </w:pPr>
            <w:r>
              <w:rPr>
                <w:rFonts w:hint="eastAsia" w:ascii="仿宋" w:hAnsi="仿宋" w:eastAsia="仿宋" w:cs="仿宋"/>
                <w:szCs w:val="21"/>
              </w:rPr>
              <w:t>标项名称</w:t>
            </w:r>
          </w:p>
        </w:tc>
        <w:tc>
          <w:tcPr>
            <w:tcW w:w="992" w:type="pct"/>
            <w:tcBorders>
              <w:top w:val="single" w:color="auto" w:sz="12" w:space="0"/>
              <w:bottom w:val="single" w:color="auto" w:sz="6" w:space="0"/>
            </w:tcBorders>
            <w:vAlign w:val="center"/>
          </w:tcPr>
          <w:p>
            <w:pPr>
              <w:tabs>
                <w:tab w:val="left" w:pos="5580"/>
              </w:tabs>
              <w:spacing w:line="360" w:lineRule="auto"/>
              <w:ind w:left="163" w:hanging="163"/>
              <w:jc w:val="center"/>
              <w:rPr>
                <w:rFonts w:ascii="仿宋" w:hAnsi="仿宋" w:eastAsia="仿宋" w:cs="仿宋"/>
                <w:szCs w:val="21"/>
              </w:rPr>
            </w:pPr>
            <w:r>
              <w:rPr>
                <w:rFonts w:hint="eastAsia" w:ascii="仿宋" w:hAnsi="仿宋" w:eastAsia="仿宋" w:cs="仿宋"/>
                <w:szCs w:val="21"/>
              </w:rPr>
              <w:t>食材</w:t>
            </w:r>
          </w:p>
          <w:p>
            <w:pPr>
              <w:tabs>
                <w:tab w:val="left" w:pos="5580"/>
              </w:tabs>
              <w:spacing w:line="360" w:lineRule="auto"/>
              <w:ind w:left="163" w:hanging="163"/>
              <w:jc w:val="center"/>
              <w:rPr>
                <w:rFonts w:ascii="仿宋" w:hAnsi="仿宋" w:eastAsia="仿宋" w:cs="仿宋"/>
                <w:szCs w:val="21"/>
              </w:rPr>
            </w:pPr>
            <w:r>
              <w:rPr>
                <w:rFonts w:hint="eastAsia" w:ascii="仿宋" w:hAnsi="仿宋" w:eastAsia="仿宋" w:cs="仿宋"/>
                <w:szCs w:val="21"/>
              </w:rPr>
              <w:t>种类</w:t>
            </w:r>
          </w:p>
        </w:tc>
        <w:tc>
          <w:tcPr>
            <w:tcW w:w="2274" w:type="pct"/>
            <w:tcBorders>
              <w:top w:val="single" w:color="auto" w:sz="12" w:space="0"/>
              <w:bottom w:val="single" w:color="auto" w:sz="6" w:space="0"/>
            </w:tcBorders>
          </w:tcPr>
          <w:p>
            <w:pPr>
              <w:tabs>
                <w:tab w:val="left" w:pos="5580"/>
              </w:tabs>
              <w:spacing w:line="360" w:lineRule="auto"/>
              <w:ind w:left="163" w:hanging="163"/>
              <w:jc w:val="center"/>
              <w:rPr>
                <w:rFonts w:hint="eastAsia" w:ascii="仿宋" w:hAnsi="仿宋" w:eastAsia="仿宋" w:cs="仿宋"/>
                <w:szCs w:val="21"/>
                <w:lang w:eastAsia="zh-CN"/>
              </w:rPr>
            </w:pPr>
            <w:r>
              <w:rPr>
                <w:rFonts w:hint="eastAsia" w:ascii="仿宋" w:hAnsi="仿宋" w:eastAsia="仿宋" w:cs="仿宋"/>
                <w:szCs w:val="21"/>
              </w:rPr>
              <w:t>根据http://www.xinfadi.com.cn/新发地网站公示的“平均价”定价，投标人结合自身情况综合考虑后，确定投标报价浮动比例，浮动比例最高不得超过上浮15%。</w:t>
            </w:r>
            <w:r>
              <w:rPr>
                <w:rFonts w:hint="eastAsia" w:ascii="仿宋" w:hAnsi="仿宋" w:eastAsia="仿宋" w:cs="仿宋"/>
                <w:szCs w:val="21"/>
                <w:lang w:eastAsia="zh-CN"/>
              </w:rPr>
              <w:t>（</w:t>
            </w:r>
            <w:r>
              <w:rPr>
                <w:rFonts w:hint="eastAsia" w:ascii="仿宋" w:hAnsi="仿宋" w:eastAsia="仿宋" w:cs="仿宋"/>
                <w:szCs w:val="21"/>
                <w:lang w:val="en-US" w:eastAsia="zh-CN"/>
              </w:rPr>
              <w:t>此处填写示例：10.3%，须至少保留小数点后一位</w:t>
            </w:r>
            <w:r>
              <w:rPr>
                <w:rFonts w:hint="eastAsia" w:ascii="仿宋" w:hAnsi="仿宋" w:eastAsia="仿宋" w:cs="仿宋"/>
                <w:szCs w:val="21"/>
                <w:lang w:eastAsia="zh-CN"/>
              </w:rPr>
              <w:t>）</w:t>
            </w:r>
          </w:p>
        </w:tc>
        <w:tc>
          <w:tcPr>
            <w:tcW w:w="1127" w:type="pct"/>
            <w:tcBorders>
              <w:top w:val="single" w:color="auto" w:sz="12" w:space="0"/>
              <w:bottom w:val="single" w:color="auto" w:sz="6" w:space="0"/>
            </w:tcBorders>
            <w:vAlign w:val="center"/>
          </w:tcPr>
          <w:p>
            <w:pPr>
              <w:tabs>
                <w:tab w:val="left" w:pos="5580"/>
              </w:tabs>
              <w:spacing w:line="360" w:lineRule="auto"/>
              <w:jc w:val="center"/>
              <w:rPr>
                <w:rFonts w:hint="eastAsia" w:ascii="仿宋" w:hAnsi="仿宋" w:eastAsia="仿宋" w:cs="仿宋"/>
                <w:szCs w:val="21"/>
                <w:lang w:eastAsia="zh-CN"/>
              </w:rPr>
            </w:pPr>
            <w:r>
              <w:rPr>
                <w:rFonts w:hint="eastAsia" w:ascii="仿宋" w:hAnsi="仿宋" w:eastAsia="仿宋"/>
                <w:color w:val="000000"/>
                <w:szCs w:val="21"/>
              </w:rPr>
              <w:t>是否承诺提供产品或服务时间完全响应采购人要求的时间</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此处填写“是”或“否”</w:t>
            </w:r>
            <w:r>
              <w:rPr>
                <w:rFonts w:hint="eastAsia" w:ascii="仿宋" w:hAnsi="仿宋" w:eastAsia="仿宋"/>
                <w:color w:val="00000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1" w:hRule="atLeast"/>
        </w:trPr>
        <w:tc>
          <w:tcPr>
            <w:tcW w:w="605" w:type="pct"/>
            <w:tcBorders>
              <w:top w:val="single" w:color="auto" w:sz="6" w:space="0"/>
            </w:tcBorders>
            <w:vAlign w:val="center"/>
          </w:tcPr>
          <w:p>
            <w:pPr>
              <w:tabs>
                <w:tab w:val="left" w:pos="5580"/>
              </w:tabs>
              <w:spacing w:line="360" w:lineRule="auto"/>
              <w:jc w:val="center"/>
              <w:rPr>
                <w:rFonts w:ascii="仿宋" w:hAnsi="仿宋" w:eastAsia="仿宋" w:cs="仿宋"/>
                <w:szCs w:val="21"/>
              </w:rPr>
            </w:pPr>
          </w:p>
        </w:tc>
        <w:tc>
          <w:tcPr>
            <w:tcW w:w="992" w:type="pct"/>
            <w:tcBorders>
              <w:top w:val="single" w:color="auto" w:sz="6" w:space="0"/>
              <w:bottom w:val="single" w:color="auto" w:sz="4" w:space="0"/>
            </w:tcBorders>
            <w:vAlign w:val="center"/>
          </w:tcPr>
          <w:p>
            <w:pPr>
              <w:tabs>
                <w:tab w:val="left" w:pos="5580"/>
              </w:tabs>
              <w:spacing w:line="360" w:lineRule="auto"/>
              <w:ind w:firstLine="420"/>
              <w:rPr>
                <w:rFonts w:ascii="仿宋" w:hAnsi="仿宋" w:eastAsia="仿宋" w:cs="仿宋"/>
                <w:szCs w:val="21"/>
              </w:rPr>
            </w:pPr>
          </w:p>
        </w:tc>
        <w:tc>
          <w:tcPr>
            <w:tcW w:w="2274" w:type="pct"/>
            <w:tcBorders>
              <w:bottom w:val="single" w:color="auto" w:sz="4" w:space="0"/>
            </w:tcBorders>
          </w:tcPr>
          <w:p>
            <w:pPr>
              <w:keepNext/>
              <w:keepLines/>
              <w:tabs>
                <w:tab w:val="left" w:pos="5580"/>
              </w:tabs>
              <w:autoSpaceDE w:val="0"/>
              <w:autoSpaceDN w:val="0"/>
              <w:adjustRightInd w:val="0"/>
              <w:spacing w:before="260" w:after="260" w:line="360" w:lineRule="auto"/>
              <w:jc w:val="center"/>
              <w:outlineLvl w:val="0"/>
              <w:rPr>
                <w:rFonts w:ascii="仿宋" w:hAnsi="仿宋" w:eastAsia="仿宋" w:cs="仿宋"/>
                <w:szCs w:val="21"/>
              </w:rPr>
            </w:pPr>
          </w:p>
        </w:tc>
        <w:tc>
          <w:tcPr>
            <w:tcW w:w="1127" w:type="pct"/>
            <w:tcBorders>
              <w:bottom w:val="single" w:color="auto" w:sz="4" w:space="0"/>
            </w:tcBorders>
            <w:vAlign w:val="center"/>
          </w:tcPr>
          <w:p>
            <w:pPr>
              <w:tabs>
                <w:tab w:val="left" w:pos="5580"/>
              </w:tabs>
              <w:autoSpaceDE w:val="0"/>
              <w:autoSpaceDN w:val="0"/>
              <w:adjustRightInd w:val="0"/>
              <w:spacing w:line="360" w:lineRule="auto"/>
              <w:jc w:val="center"/>
              <w:outlineLvl w:val="0"/>
              <w:rPr>
                <w:rFonts w:ascii="仿宋" w:hAnsi="仿宋" w:eastAsia="仿宋" w:cs="仿宋"/>
                <w:szCs w:val="21"/>
              </w:rPr>
            </w:pPr>
          </w:p>
        </w:tc>
      </w:tr>
    </w:tbl>
    <w:p>
      <w:pPr>
        <w:spacing w:before="120" w:beforeLines="50"/>
        <w:rPr>
          <w:color w:val="000000" w:themeColor="text1"/>
          <w:szCs w:val="21"/>
          <w14:textFill>
            <w14:solidFill>
              <w14:schemeClr w14:val="tx1"/>
            </w14:solidFill>
          </w14:textFill>
        </w:rPr>
      </w:pPr>
    </w:p>
    <w:p>
      <w:pPr>
        <w:spacing w:before="120" w:beforeLines="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注：1、投标人根据所投标项选择对应标项的表格并填写即可</w:t>
      </w:r>
    </w:p>
    <w:p>
      <w:pPr>
        <w:spacing w:before="120" w:beforeLines="50"/>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2、各类食材控制金额浮动不得超过上浮15%</w:t>
      </w:r>
      <w:r>
        <w:rPr>
          <w:rFonts w:hint="eastAsia"/>
          <w:color w:val="000000" w:themeColor="text1"/>
          <w:szCs w:val="21"/>
          <w:lang w:eastAsia="zh-CN"/>
          <w14:textFill>
            <w14:solidFill>
              <w14:schemeClr w14:val="tx1"/>
            </w14:solidFill>
          </w14:textFill>
        </w:rPr>
        <w:t>，</w:t>
      </w:r>
      <w:r>
        <w:rPr>
          <w:rFonts w:hint="eastAsia" w:ascii="仿宋" w:hAnsi="仿宋" w:eastAsia="仿宋" w:cs="仿宋"/>
          <w:szCs w:val="21"/>
          <w:lang w:val="en-US" w:eastAsia="zh-CN"/>
        </w:rPr>
        <w:t>至少保留小数点后一位；</w:t>
      </w:r>
    </w:p>
    <w:p>
      <w:pPr>
        <w:spacing w:before="120" w:beforeLines="50" w:line="360" w:lineRule="auto"/>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3、“是否承诺提供产品或服务时间完全响应采购人要求的时间”填写“是”或“否”</w:t>
      </w:r>
      <w:r>
        <w:rPr>
          <w:rFonts w:hint="eastAsia"/>
          <w:color w:val="000000" w:themeColor="text1"/>
          <w:szCs w:val="21"/>
          <w:lang w:eastAsia="zh-CN"/>
          <w14:textFill>
            <w14:solidFill>
              <w14:schemeClr w14:val="tx1"/>
            </w14:solidFill>
          </w14:textFill>
        </w:rPr>
        <w:t>；</w:t>
      </w:r>
    </w:p>
    <w:p>
      <w:pPr>
        <w:spacing w:before="120" w:beforeLines="50"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4、供应商报价应包含按招标文件要求提供货物及服务并送至采购人指定地点所需的全部费用（包括但不限于因投标、 缔约、 供货、检测、 保险、 税费、 售后等经营过程所发生的全部费用）。</w:t>
      </w:r>
    </w:p>
    <w:p>
      <w:pPr>
        <w:spacing w:before="120" w:beforeLines="50"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投标总价</w:t>
      </w:r>
      <w:r>
        <w:rPr>
          <w:rFonts w:hint="eastAsia" w:ascii="仿宋" w:hAnsi="仿宋" w:eastAsia="仿宋"/>
          <w:b/>
          <w:color w:val="000000" w:themeColor="text1"/>
          <w:sz w:val="24"/>
          <w:szCs w:val="24"/>
          <w14:textFill>
            <w14:solidFill>
              <w14:schemeClr w14:val="tx1"/>
            </w14:solidFill>
          </w14:textFill>
        </w:rPr>
        <w:t>（浮动率）</w:t>
      </w:r>
      <w:r>
        <w:rPr>
          <w:color w:val="000000" w:themeColor="text1"/>
          <w:szCs w:val="21"/>
          <w14:textFill>
            <w14:solidFill>
              <w14:schemeClr w14:val="tx1"/>
            </w14:solidFill>
          </w14:textFill>
        </w:rPr>
        <w:t>大写：</w:t>
      </w: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特别说明事项：</w:t>
      </w:r>
    </w:p>
    <w:p>
      <w:pPr>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投标人全称（公章）：</w:t>
      </w:r>
    </w:p>
    <w:p>
      <w:pPr>
        <w:spacing w:line="360" w:lineRule="auto"/>
        <w:rPr>
          <w:rFonts w:hAnsi="宋体" w:eastAsia="仿宋_GB2312"/>
          <w:b/>
          <w:color w:val="000000" w:themeColor="text1"/>
          <w:sz w:val="36"/>
          <w:szCs w:val="36"/>
          <w14:textFill>
            <w14:solidFill>
              <w14:schemeClr w14:val="tx1"/>
            </w14:solidFill>
          </w14:textFill>
        </w:rPr>
      </w:pPr>
      <w:r>
        <w:rPr>
          <w:color w:val="000000" w:themeColor="text1"/>
          <w14:textFill>
            <w14:solidFill>
              <w14:schemeClr w14:val="tx1"/>
            </w14:solidFill>
          </w14:textFill>
        </w:rPr>
        <w:t>法定代表人或授权的投标人代表</w:t>
      </w:r>
      <w:r>
        <w:rPr>
          <w:rFonts w:hint="eastAsia"/>
          <w:color w:val="000000" w:themeColor="text1"/>
          <w:lang w:eastAsia="zh-CN"/>
          <w14:textFill>
            <w14:solidFill>
              <w14:schemeClr w14:val="tx1"/>
            </w14:solidFill>
          </w14:textFill>
        </w:rPr>
        <w:t>签字或签章</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日期：</w:t>
      </w:r>
    </w:p>
    <w:p>
      <w:pPr>
        <w:snapToGrid w:val="0"/>
        <w:spacing w:before="120" w:beforeLines="50" w:after="50"/>
        <w:rPr>
          <w:rFonts w:ascii="仿宋" w:hAnsi="仿宋" w:eastAsia="仿宋"/>
          <w:color w:val="000000" w:themeColor="text1"/>
          <w:sz w:val="30"/>
          <w:szCs w:val="30"/>
          <w14:textFill>
            <w14:solidFill>
              <w14:schemeClr w14:val="tx1"/>
            </w14:solidFill>
          </w14:textFill>
        </w:rPr>
      </w:pPr>
    </w:p>
    <w:p>
      <w:pPr>
        <w:snapToGrid w:val="0"/>
        <w:spacing w:before="120" w:beforeLines="50" w:after="50"/>
        <w:rPr>
          <w:rFonts w:ascii="仿宋" w:hAnsi="仿宋" w:eastAsia="仿宋"/>
          <w:color w:val="000000" w:themeColor="text1"/>
          <w:sz w:val="30"/>
          <w:szCs w:val="30"/>
          <w14:textFill>
            <w14:solidFill>
              <w14:schemeClr w14:val="tx1"/>
            </w14:solidFill>
          </w14:textFill>
        </w:rPr>
      </w:pPr>
    </w:p>
    <w:p>
      <w:pPr>
        <w:snapToGrid w:val="0"/>
        <w:spacing w:before="120" w:beforeLines="50" w:after="50"/>
        <w:rPr>
          <w:rFonts w:ascii="仿宋" w:hAnsi="仿宋" w:eastAsia="仿宋"/>
          <w:color w:val="000000" w:themeColor="text1"/>
          <w:sz w:val="30"/>
          <w:szCs w:val="30"/>
          <w14:textFill>
            <w14:solidFill>
              <w14:schemeClr w14:val="tx1"/>
            </w14:solidFill>
          </w14:textFill>
        </w:rPr>
      </w:pPr>
    </w:p>
    <w:p>
      <w:pPr>
        <w:snapToGrid w:val="0"/>
        <w:spacing w:before="120" w:beforeLines="50" w:after="50"/>
        <w:rPr>
          <w:rFonts w:ascii="仿宋" w:hAnsi="仿宋" w:eastAsia="仿宋"/>
          <w:color w:val="000000" w:themeColor="text1"/>
          <w:sz w:val="30"/>
          <w:szCs w:val="30"/>
          <w14:textFill>
            <w14:solidFill>
              <w14:schemeClr w14:val="tx1"/>
            </w14:solidFill>
          </w14:textFill>
        </w:rPr>
      </w:pP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附件2</w:t>
      </w:r>
      <w:r>
        <w:rPr>
          <w:rFonts w:hint="eastAsia" w:ascii="仿宋" w:hAnsi="仿宋" w:eastAsia="仿宋"/>
          <w:b/>
          <w:color w:val="000000" w:themeColor="text1"/>
          <w:sz w:val="30"/>
          <w:szCs w:val="30"/>
          <w14:textFill>
            <w14:solidFill>
              <w14:schemeClr w14:val="tx1"/>
            </w14:solidFill>
          </w14:textFill>
        </w:rPr>
        <w:t xml:space="preserve">：                                       </w:t>
      </w:r>
      <w:r>
        <w:rPr>
          <w:rFonts w:hint="eastAsia" w:ascii="仿宋" w:hAnsi="仿宋" w:eastAsia="仿宋"/>
          <w:bCs/>
          <w:color w:val="000000" w:themeColor="text1"/>
          <w:sz w:val="30"/>
          <w:szCs w:val="30"/>
          <w14:textFill>
            <w14:solidFill>
              <w14:schemeClr w14:val="tx1"/>
            </w14:solidFill>
          </w14:textFill>
        </w:rPr>
        <w:t>正本或副本</w:t>
      </w:r>
    </w:p>
    <w:p>
      <w:pPr>
        <w:snapToGrid w:val="0"/>
        <w:spacing w:before="120" w:beforeLines="50" w:after="50"/>
        <w:jc w:val="right"/>
        <w:rPr>
          <w:rFonts w:ascii="仿宋" w:hAnsi="仿宋" w:eastAsia="仿宋"/>
          <w:bCs/>
          <w:color w:val="000000" w:themeColor="text1"/>
          <w:sz w:val="30"/>
          <w:szCs w:val="30"/>
          <w14:textFill>
            <w14:solidFill>
              <w14:schemeClr w14:val="tx1"/>
            </w14:solidFill>
          </w14:textFill>
        </w:rPr>
      </w:pPr>
    </w:p>
    <w:p>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hint="eastAsia" w:ascii="仿宋" w:hAnsi="仿宋" w:eastAsia="仿宋"/>
          <w:color w:val="000000" w:themeColor="text1"/>
          <w:sz w:val="36"/>
          <w:szCs w:val="36"/>
          <w:lang w:val="en-US" w:eastAsia="zh-CN"/>
          <w14:textFill>
            <w14:solidFill>
              <w14:schemeClr w14:val="tx1"/>
            </w14:solidFill>
          </w14:textFill>
        </w:rPr>
        <w:t>KJ2024-01</w:t>
      </w:r>
      <w:r>
        <w:rPr>
          <w:rFonts w:hint="eastAsia" w:ascii="仿宋" w:hAnsi="仿宋" w:eastAsia="仿宋"/>
          <w:color w:val="000000" w:themeColor="text1"/>
          <w:sz w:val="36"/>
          <w:szCs w:val="36"/>
          <w14:textFill>
            <w14:solidFill>
              <w14:schemeClr w14:val="tx1"/>
            </w14:solidFill>
          </w14:textFill>
        </w:rPr>
        <w:t>（标项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质</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500" w:lineRule="exact"/>
        <w:ind w:right="532"/>
        <w:rPr>
          <w:rFonts w:ascii="仿宋" w:hAnsi="仿宋" w:eastAsia="仿宋"/>
          <w:color w:val="000000" w:themeColor="text1"/>
          <w:sz w:val="36"/>
          <w:szCs w:val="36"/>
          <w14:textFill>
            <w14:solidFill>
              <w14:schemeClr w14:val="tx1"/>
            </w14:solidFill>
          </w14:textFill>
        </w:rPr>
      </w:pPr>
    </w:p>
    <w:p>
      <w:pPr>
        <w:pStyle w:val="488"/>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投标人全称：</w:t>
      </w:r>
    </w:p>
    <w:p>
      <w:pPr>
        <w:pStyle w:val="488"/>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（加盖单位公章）</w:t>
      </w:r>
    </w:p>
    <w:p>
      <w:pPr>
        <w:pStyle w:val="488"/>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法定代表人印刷体姓名：  </w:t>
      </w:r>
      <w:r>
        <w:rPr>
          <w:rFonts w:hint="eastAsia" w:ascii="宋体" w:hAnsi="宋体"/>
          <w:color w:val="000000" w:themeColor="text1"/>
          <w:sz w:val="28"/>
          <w:lang w:eastAsia="zh-CN"/>
          <w14:textFill>
            <w14:solidFill>
              <w14:schemeClr w14:val="tx1"/>
            </w14:solidFill>
          </w14:textFill>
        </w:rPr>
        <w:t>签字或签章</w:t>
      </w:r>
      <w:r>
        <w:rPr>
          <w:rFonts w:hint="eastAsia" w:ascii="宋体" w:hAnsi="宋体"/>
          <w:color w:val="000000" w:themeColor="text1"/>
          <w:sz w:val="28"/>
          <w14:textFill>
            <w14:solidFill>
              <w14:schemeClr w14:val="tx1"/>
            </w14:solidFill>
          </w14:textFill>
        </w:rPr>
        <w:t>：</w:t>
      </w:r>
    </w:p>
    <w:p>
      <w:pPr>
        <w:pStyle w:val="488"/>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授权投标代表印刷体姓名：  </w:t>
      </w:r>
      <w:r>
        <w:rPr>
          <w:rFonts w:hint="eastAsia" w:ascii="宋体" w:hAnsi="宋体"/>
          <w:color w:val="000000" w:themeColor="text1"/>
          <w:sz w:val="28"/>
          <w:lang w:eastAsia="zh-CN"/>
          <w14:textFill>
            <w14:solidFill>
              <w14:schemeClr w14:val="tx1"/>
            </w14:solidFill>
          </w14:textFill>
        </w:rPr>
        <w:t>签字或签章</w:t>
      </w:r>
      <w:r>
        <w:rPr>
          <w:rFonts w:hint="eastAsia" w:ascii="宋体" w:hAnsi="宋体"/>
          <w:color w:val="000000" w:themeColor="text1"/>
          <w:sz w:val="28"/>
          <w14:textFill>
            <w14:solidFill>
              <w14:schemeClr w14:val="tx1"/>
            </w14:solidFill>
          </w14:textFill>
        </w:rPr>
        <w:t>：</w:t>
      </w:r>
    </w:p>
    <w:p>
      <w:pPr>
        <w:pStyle w:val="488"/>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投标人地址：   </w:t>
      </w:r>
    </w:p>
    <w:p>
      <w:pPr>
        <w:pStyle w:val="488"/>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邮编：</w:t>
      </w:r>
    </w:p>
    <w:p>
      <w:pPr>
        <w:pStyle w:val="488"/>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联系电话：  </w:t>
      </w:r>
    </w:p>
    <w:p>
      <w:pPr>
        <w:pStyle w:val="488"/>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开标时间：  </w:t>
      </w:r>
    </w:p>
    <w:p>
      <w:pPr>
        <w:snapToGrid w:val="0"/>
        <w:spacing w:before="120" w:beforeLines="50" w:line="460" w:lineRule="exact"/>
        <w:ind w:firstLine="708" w:firstLineChars="196"/>
        <w:jc w:val="left"/>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36"/>
          <w:szCs w:val="36"/>
          <w14:textFill>
            <w14:solidFill>
              <w14:schemeClr w14:val="tx1"/>
            </w14:solidFill>
          </w14:textFill>
        </w:rPr>
        <w:br w:type="page"/>
      </w:r>
      <w:r>
        <w:rPr>
          <w:rFonts w:hint="eastAsia" w:ascii="仿宋" w:hAnsi="仿宋" w:eastAsia="仿宋"/>
          <w:b/>
          <w:color w:val="000000" w:themeColor="text1"/>
          <w:sz w:val="36"/>
          <w:szCs w:val="36"/>
          <w14:textFill>
            <w14:solidFill>
              <w14:schemeClr w14:val="tx1"/>
            </w14:solidFill>
          </w14:textFill>
        </w:rPr>
        <w:t>1、</w:t>
      </w:r>
      <w:r>
        <w:rPr>
          <w:rFonts w:hint="eastAsia" w:ascii="仿宋" w:hAnsi="仿宋" w:eastAsia="仿宋"/>
          <w:b/>
          <w:bCs/>
          <w:color w:val="000000" w:themeColor="text1"/>
          <w:sz w:val="36"/>
          <w:szCs w:val="36"/>
          <w14:textFill>
            <w14:solidFill>
              <w14:schemeClr w14:val="tx1"/>
            </w14:solidFill>
          </w14:textFill>
        </w:rPr>
        <w:t>资质文件目录</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（1）投标声明书 (格式见附件</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，含重大违法记录声明)；</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（2）法定代表人证明书或授权委托书(格式见附件</w:t>
      </w: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（4）提供有效的依法缴纳税收证明（至投标文件递交截止日</w:t>
      </w:r>
      <w:r>
        <w:rPr>
          <w:rFonts w:hint="eastAsia" w:ascii="仿宋" w:hAnsi="仿宋" w:eastAsia="仿宋"/>
          <w:color w:val="000000" w:themeColor="text1"/>
          <w:sz w:val="28"/>
          <w:szCs w:val="28"/>
          <w:lang w:eastAsia="zh-CN"/>
          <w14:textFill>
            <w14:solidFill>
              <w14:schemeClr w14:val="tx1"/>
            </w14:solidFill>
          </w14:textFill>
        </w:rPr>
        <w:t>一年内</w:t>
      </w:r>
      <w:r>
        <w:rPr>
          <w:rFonts w:hint="eastAsia" w:ascii="仿宋" w:hAnsi="仿宋" w:eastAsia="仿宋"/>
          <w:color w:val="000000" w:themeColor="text1"/>
          <w:sz w:val="28"/>
          <w:szCs w:val="28"/>
          <w14:textFill>
            <w14:solidFill>
              <w14:schemeClr w14:val="tx1"/>
            </w14:solidFill>
          </w14:textFill>
        </w:rPr>
        <w:t>任意一个月的完税凭证或税务部门出具的证明），依法免税的投标人须提供相应文件证明其依法免税；</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提供有效的依法缴纳社会保障资金证明（至投标文件递交截止日一年内任意一个月的缴纳凭证或人社部门出具的证明），依法不需要缴纳社会保障资金的投标人，须提供相应文件证明其不需要缴纳社会保障资金；</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投标人基本开户银行出具的资信证明，或参与本采购项目两年内任意一年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pPr>
        <w:snapToGrid w:val="0"/>
        <w:spacing w:line="460" w:lineRule="exact"/>
        <w:ind w:firstLine="560" w:firstLineChars="200"/>
        <w:jc w:val="left"/>
        <w:rPr>
          <w:rFonts w:hint="eastAsia" w:ascii="仿宋" w:hAnsi="仿宋" w:eastAsia="仿宋"/>
          <w:color w:val="FF0000"/>
          <w:sz w:val="28"/>
          <w:szCs w:val="28"/>
        </w:rPr>
      </w:pPr>
      <w:r>
        <w:rPr>
          <w:rFonts w:hint="eastAsia" w:ascii="仿宋" w:hAnsi="仿宋" w:eastAsia="仿宋"/>
          <w:color w:val="FF0000"/>
          <w:sz w:val="28"/>
          <w:szCs w:val="28"/>
        </w:rPr>
        <w:t>（7）提供采购公告中符合</w:t>
      </w:r>
      <w:r>
        <w:rPr>
          <w:rFonts w:hint="eastAsia" w:ascii="仿宋" w:hAnsi="仿宋" w:eastAsia="仿宋"/>
          <w:bCs/>
          <w:color w:val="FF0000"/>
          <w:sz w:val="28"/>
          <w:szCs w:val="28"/>
        </w:rPr>
        <w:t>投标人特定条件要求的有效的</w:t>
      </w:r>
      <w:r>
        <w:rPr>
          <w:rFonts w:hint="eastAsia" w:ascii="仿宋" w:hAnsi="仿宋" w:eastAsia="仿宋"/>
          <w:color w:val="FF0000"/>
          <w:sz w:val="28"/>
          <w:szCs w:val="28"/>
        </w:rPr>
        <w:t>其他资质复印件并加盖公司公章及需要说明的资料</w:t>
      </w:r>
      <w:r>
        <w:rPr>
          <w:rFonts w:hint="eastAsia" w:ascii="仿宋" w:hAnsi="仿宋" w:eastAsia="仿宋"/>
          <w:color w:val="FF0000"/>
          <w:sz w:val="28"/>
          <w:szCs w:val="28"/>
          <w:lang w:eastAsia="zh-CN"/>
        </w:rPr>
        <w:t>：</w:t>
      </w:r>
      <w:r>
        <w:rPr>
          <w:rFonts w:hint="eastAsia" w:ascii="仿宋" w:hAnsi="仿宋" w:eastAsia="仿宋"/>
          <w:color w:val="FF0000"/>
          <w:sz w:val="28"/>
          <w:szCs w:val="28"/>
        </w:rPr>
        <w:t>若投标人为生产商，须提供有效的《食品生产许可证》；若投标人为销售商，须提供有效的《食品经营许可证》或已取得地县级以上人民政府食品安全监督管理部门备案凭证；</w:t>
      </w:r>
    </w:p>
    <w:p>
      <w:pPr>
        <w:snapToGrid w:val="0"/>
        <w:spacing w:line="460" w:lineRule="exact"/>
        <w:ind w:firstLine="560" w:firstLineChars="200"/>
        <w:jc w:val="left"/>
        <w:rPr>
          <w:rFonts w:hint="eastAsia" w:ascii="仿宋" w:hAnsi="仿宋" w:eastAsia="仿宋"/>
          <w:color w:val="FF0000"/>
          <w:sz w:val="28"/>
          <w:szCs w:val="28"/>
        </w:rPr>
      </w:pPr>
      <w:r>
        <w:rPr>
          <w:rFonts w:hint="eastAsia" w:ascii="仿宋" w:hAnsi="仿宋" w:eastAsia="仿宋"/>
          <w:color w:val="FF0000"/>
          <w:sz w:val="28"/>
          <w:szCs w:val="28"/>
        </w:rPr>
        <w:t>（</w:t>
      </w:r>
      <w:r>
        <w:rPr>
          <w:rFonts w:hint="eastAsia" w:ascii="仿宋" w:hAnsi="仿宋" w:eastAsia="仿宋"/>
          <w:color w:val="FF0000"/>
          <w:sz w:val="28"/>
          <w:szCs w:val="28"/>
          <w:lang w:val="en-US" w:eastAsia="zh-CN"/>
        </w:rPr>
        <w:t>8</w:t>
      </w:r>
      <w:r>
        <w:rPr>
          <w:rFonts w:hint="eastAsia" w:ascii="仿宋" w:hAnsi="仿宋" w:eastAsia="仿宋"/>
          <w:color w:val="FF0000"/>
          <w:sz w:val="28"/>
          <w:szCs w:val="28"/>
        </w:rPr>
        <w:t>）必须提供所供货品均不含世界反兴奋剂机构禁用物质的承诺（承诺函格式见招标文件附件</w:t>
      </w:r>
      <w:r>
        <w:rPr>
          <w:rFonts w:hint="eastAsia" w:ascii="仿宋" w:hAnsi="仿宋" w:eastAsia="仿宋"/>
          <w:color w:val="FF0000"/>
          <w:sz w:val="28"/>
          <w:szCs w:val="28"/>
          <w:lang w:val="en-US" w:eastAsia="zh-CN"/>
        </w:rPr>
        <w:t>5</w:t>
      </w:r>
      <w:r>
        <w:rPr>
          <w:rFonts w:hint="eastAsia" w:ascii="仿宋" w:hAnsi="仿宋" w:eastAsia="仿宋"/>
          <w:color w:val="FF0000"/>
          <w:sz w:val="28"/>
          <w:szCs w:val="28"/>
        </w:rPr>
        <w:t>）；</w:t>
      </w:r>
    </w:p>
    <w:p>
      <w:pPr>
        <w:snapToGrid w:val="0"/>
        <w:spacing w:line="460" w:lineRule="exact"/>
        <w:ind w:firstLine="560" w:firstLineChars="200"/>
        <w:jc w:val="left"/>
        <w:rPr>
          <w:rFonts w:hint="eastAsia" w:ascii="仿宋" w:hAnsi="仿宋" w:eastAsia="仿宋"/>
          <w:color w:val="FF0000"/>
          <w:sz w:val="28"/>
          <w:szCs w:val="28"/>
        </w:rPr>
      </w:pPr>
      <w:r>
        <w:rPr>
          <w:rFonts w:hint="eastAsia" w:ascii="仿宋" w:hAnsi="仿宋" w:eastAsia="仿宋"/>
          <w:color w:val="FF0000"/>
          <w:sz w:val="28"/>
          <w:szCs w:val="28"/>
        </w:rPr>
        <w:t>（</w:t>
      </w:r>
      <w:r>
        <w:rPr>
          <w:rFonts w:hint="eastAsia" w:ascii="仿宋" w:hAnsi="仿宋" w:eastAsia="仿宋"/>
          <w:color w:val="FF0000"/>
          <w:sz w:val="28"/>
          <w:szCs w:val="28"/>
          <w:lang w:val="en-US" w:eastAsia="zh-CN"/>
        </w:rPr>
        <w:t>9</w:t>
      </w:r>
      <w:r>
        <w:rPr>
          <w:rFonts w:hint="eastAsia" w:ascii="仿宋" w:hAnsi="仿宋" w:eastAsia="仿宋"/>
          <w:color w:val="FF0000"/>
          <w:sz w:val="28"/>
          <w:szCs w:val="28"/>
        </w:rPr>
        <w:t>）必须</w:t>
      </w:r>
      <w:r>
        <w:rPr>
          <w:rFonts w:hint="eastAsia" w:ascii="仿宋" w:hAnsi="仿宋" w:eastAsia="仿宋"/>
          <w:color w:val="FF0000"/>
          <w:sz w:val="28"/>
          <w:szCs w:val="28"/>
          <w:lang w:val="en-US" w:eastAsia="zh-CN"/>
        </w:rPr>
        <w:t>提供</w:t>
      </w:r>
      <w:r>
        <w:rPr>
          <w:rFonts w:hint="eastAsia" w:ascii="仿宋" w:hAnsi="仿宋" w:eastAsia="仿宋"/>
          <w:color w:val="FF0000"/>
          <w:sz w:val="28"/>
          <w:szCs w:val="28"/>
        </w:rPr>
        <w:t>所投标的肉类清单中标※产品不含禁用物质的检测报告（检测结果由国家体育总局反兴奋剂中心食品药品检测实验室出具，送检时须明确说明“为国家队提供”，检测结果中的方法编号应为：SOP-107，报告检测日期为截至开标日的半年内）</w:t>
      </w:r>
      <w:r>
        <w:rPr>
          <w:rFonts w:hint="eastAsia" w:ascii="仿宋" w:hAnsi="仿宋" w:eastAsia="仿宋"/>
          <w:color w:val="FF0000"/>
          <w:sz w:val="28"/>
          <w:szCs w:val="28"/>
          <w:lang w:eastAsia="zh-CN"/>
        </w:rPr>
        <w:t>。</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附件3：</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声 明 书</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致国家体育总局体育器材装备中心：</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系中华人民共和国合法企业，经营地址。</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w:t>
      </w:r>
      <w:r>
        <w:rPr>
          <w:rFonts w:hint="eastAsia" w:ascii="仿宋" w:hAnsi="仿宋" w:eastAsia="仿宋"/>
          <w:color w:val="000000" w:themeColor="text1"/>
          <w:sz w:val="30"/>
          <w:szCs w:val="30"/>
          <w:u w:val="single"/>
          <w14:textFill>
            <w14:solidFill>
              <w14:schemeClr w14:val="tx1"/>
            </w14:solidFill>
          </w14:textFill>
        </w:rPr>
        <w:t>（姓名）</w:t>
      </w:r>
      <w:r>
        <w:rPr>
          <w:rFonts w:hint="eastAsia" w:ascii="仿宋" w:hAnsi="仿宋" w:eastAsia="仿宋"/>
          <w:color w:val="000000" w:themeColor="text1"/>
          <w:sz w:val="30"/>
          <w:szCs w:val="30"/>
          <w14:textFill>
            <w14:solidFill>
              <w14:schemeClr w14:val="tx1"/>
            </w14:solidFill>
          </w14:textFill>
        </w:rPr>
        <w:t>系</w:t>
      </w: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的法定代表人，我方愿意参加贵方组织的</w:t>
      </w:r>
      <w:r>
        <w:rPr>
          <w:rFonts w:hint="eastAsia" w:ascii="仿宋" w:hAnsi="仿宋" w:eastAsia="仿宋"/>
          <w:color w:val="000000" w:themeColor="text1"/>
          <w:sz w:val="30"/>
          <w:szCs w:val="30"/>
          <w:u w:val="single"/>
          <w14:textFill>
            <w14:solidFill>
              <w14:schemeClr w14:val="tx1"/>
            </w14:solidFill>
          </w14:textFill>
        </w:rPr>
        <w:t>（招标项目名称）（编号为</w:t>
      </w:r>
      <w:r>
        <w:rPr>
          <w:rFonts w:ascii="仿宋" w:hAnsi="仿宋" w:eastAsia="仿宋"/>
          <w:color w:val="000000" w:themeColor="text1"/>
          <w:sz w:val="30"/>
          <w:szCs w:val="30"/>
          <w:u w:val="single"/>
          <w14:textFill>
            <w14:solidFill>
              <w14:schemeClr w14:val="tx1"/>
            </w14:solidFill>
          </w14:textFill>
        </w:rPr>
        <w:t xml:space="preserve">ZB2021-  </w:t>
      </w:r>
      <w:r>
        <w:rPr>
          <w:rFonts w:hint="eastAsia" w:ascii="仿宋" w:hAnsi="仿宋" w:eastAsia="仿宋"/>
          <w:color w:val="000000" w:themeColor="text1"/>
          <w:sz w:val="30"/>
          <w:szCs w:val="30"/>
          <w:u w:val="single"/>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的投标，为此，我方就本次投标有关事项郑重声明如下：</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1、我方已详细审查全部招标文件，同意招标文件的各项要求。</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3、若中标，我方将按招标文件规定履行合同责任和义务。</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5、投标文件自开标日起有效期为90天。</w:t>
      </w:r>
    </w:p>
    <w:p>
      <w:pPr>
        <w:snapToGrid w:val="0"/>
        <w:spacing w:line="460" w:lineRule="exact"/>
        <w:ind w:firstLine="590" w:firstLineChars="196"/>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6、我方参与本项目前3年内的经营活动中没有重大违法记录；</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法定代表人签名（或签名章）：  日 期：</w:t>
      </w:r>
    </w:p>
    <w:p>
      <w:pPr>
        <w:snapToGrid w:val="0"/>
        <w:spacing w:before="120" w:beforeLines="50" w:line="460" w:lineRule="exact"/>
        <w:ind w:firstLine="200"/>
        <w:rPr>
          <w:rFonts w:ascii="仿宋" w:hAnsi="仿宋" w:eastAsia="仿宋"/>
          <w:color w:val="000000" w:themeColor="text1"/>
          <w:sz w:val="30"/>
          <w:szCs w:val="30"/>
          <w:u w:val="single"/>
          <w14:textFill>
            <w14:solidFill>
              <w14:schemeClr w14:val="tx1"/>
            </w14:solidFill>
          </w14:textFill>
        </w:rPr>
      </w:pPr>
    </w:p>
    <w:p>
      <w:pPr>
        <w:snapToGrid w:val="0"/>
        <w:spacing w:before="120" w:beforeLines="50" w:after="50" w:line="460" w:lineRule="exact"/>
        <w:ind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p>
      <w:pPr>
        <w:snapToGrid w:val="0"/>
        <w:spacing w:before="120" w:beforeLines="50" w:after="50" w:line="460" w:lineRule="exact"/>
        <w:ind w:right="600" w:firstLine="2700" w:firstLineChars="900"/>
        <w:rPr>
          <w:rFonts w:ascii="仿宋" w:hAnsi="仿宋" w:eastAsia="仿宋"/>
          <w:color w:val="000000" w:themeColor="text1"/>
          <w:sz w:val="30"/>
          <w:szCs w:val="30"/>
          <w14:textFill>
            <w14:solidFill>
              <w14:schemeClr w14:val="tx1"/>
            </w14:solidFill>
          </w14:textFill>
        </w:rPr>
      </w:pPr>
    </w:p>
    <w:p>
      <w:pPr>
        <w:snapToGrid w:val="0"/>
        <w:spacing w:before="50" w:after="50"/>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r>
        <w:rPr>
          <w:rFonts w:hint="eastAsia" w:ascii="仿宋" w:hAnsi="仿宋" w:eastAsia="仿宋"/>
          <w:b/>
          <w:color w:val="000000" w:themeColor="text1"/>
          <w:sz w:val="36"/>
          <w:szCs w:val="36"/>
          <w14:textFill>
            <w14:solidFill>
              <w14:schemeClr w14:val="tx1"/>
            </w14:solidFill>
          </w14:textFill>
        </w:rPr>
        <w:t>附件4：法定代表人证明书</w:t>
      </w:r>
    </w:p>
    <w:p>
      <w:pPr>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国家体育总局体育器材装备中心：</w:t>
      </w:r>
    </w:p>
    <w:p>
      <w:pPr>
        <w:spacing w:line="500" w:lineRule="exact"/>
        <w:ind w:firstLine="3315" w:firstLineChars="1105"/>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0" r="19050" b="19050"/>
                <wp:wrapNone/>
                <wp:docPr id="3" name="直线 3"/>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bPGM1QAAAAgBAAAPAAAAAAAAAAEAIAAA&#10;ACIAAABkcnMvZG93bnJldi54bWxQSwECFAAUAAAACACHTuJACRWeNtYBAAChAwAADgAAAAAAAAAB&#10;ACAAAAAkAQAAZHJzL2Uyb0RvYy54bWxQSwUGAAAAAAYABgBZAQAAbAUAAAAA&#10;">
                <v:fill on="f" focussize="0,0"/>
                <v:stroke color="#000000" joinstyle="round"/>
                <v:imagedata o:title=""/>
                <o:lock v:ext="edit" aspectratio="f"/>
              </v:line>
            </w:pict>
          </mc:Fallback>
        </mc:AlternateContent>
      </w:r>
      <w:r>
        <w:rPr>
          <w:rFonts w:ascii="仿宋" w:hAnsi="仿宋" w:eastAsia="仿宋"/>
          <w:color w:val="000000" w:themeColor="text1"/>
          <w:sz w:val="30"/>
          <w:szCs w:val="30"/>
          <w14:textFill>
            <w14:solidFill>
              <w14:schemeClr w14:val="tx1"/>
            </w14:solidFill>
          </w14:textFill>
        </w:rPr>
        <w:t>（姓名、性别、年龄）在我</w:t>
      </w:r>
      <w:r>
        <w:rPr>
          <w:rFonts w:hint="eastAsia" w:ascii="仿宋" w:hAnsi="仿宋" w:eastAsia="仿宋"/>
          <w:color w:val="000000" w:themeColor="text1"/>
          <w:sz w:val="30"/>
          <w:szCs w:val="30"/>
          <w14:textFill>
            <w14:solidFill>
              <w14:schemeClr w14:val="tx1"/>
            </w14:solidFill>
          </w14:textFill>
        </w:rPr>
        <w:t>单位</w:t>
      </w:r>
      <w:r>
        <w:rPr>
          <w:rFonts w:ascii="仿宋" w:hAnsi="仿宋" w:eastAsia="仿宋"/>
          <w:color w:val="000000" w:themeColor="text1"/>
          <w:sz w:val="30"/>
          <w:szCs w:val="30"/>
          <w14:textFill>
            <w14:solidFill>
              <w14:schemeClr w14:val="tx1"/>
            </w14:solidFill>
          </w14:textFill>
        </w:rPr>
        <w:t>任</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（职务</w:t>
      </w:r>
      <w:r>
        <w:rPr>
          <w:rFonts w:hint="eastAsia" w:ascii="仿宋" w:hAnsi="仿宋" w:eastAsia="仿宋"/>
          <w:color w:val="000000" w:themeColor="text1"/>
          <w:sz w:val="30"/>
          <w:szCs w:val="30"/>
          <w14:textFill>
            <w14:solidFill>
              <w14:schemeClr w14:val="tx1"/>
            </w14:solidFill>
          </w14:textFill>
        </w:rPr>
        <w:t>名称）职务</w:t>
      </w:r>
      <w:r>
        <w:rPr>
          <w:rFonts w:ascii="仿宋" w:hAnsi="仿宋" w:eastAsia="仿宋"/>
          <w:color w:val="000000" w:themeColor="text1"/>
          <w:sz w:val="30"/>
          <w:szCs w:val="30"/>
          <w14:textFill>
            <w14:solidFill>
              <w14:schemeClr w14:val="tx1"/>
            </w14:solidFill>
          </w14:textFill>
        </w:rPr>
        <w:t>，是我单位的法定代表人。</w:t>
      </w:r>
      <w:r>
        <w:rPr>
          <w:rFonts w:ascii="仿宋" w:hAnsi="仿宋" w:eastAsia="仿宋"/>
          <w:color w:val="000000" w:themeColor="text1"/>
          <w:sz w:val="30"/>
          <w:szCs w:val="30"/>
          <w14:textFill>
            <w14:solidFill>
              <w14:schemeClr w14:val="tx1"/>
            </w14:solidFill>
          </w14:textFill>
        </w:rPr>
        <w:br w:type="textWrapping"/>
      </w:r>
      <w:r>
        <w:rPr>
          <w:rFonts w:ascii="仿宋" w:hAnsi="仿宋" w:eastAsia="仿宋"/>
          <w:color w:val="000000" w:themeColor="text1"/>
          <w:sz w:val="30"/>
          <w:szCs w:val="30"/>
          <w14:textFill>
            <w14:solidFill>
              <w14:schemeClr w14:val="tx1"/>
            </w14:solidFill>
          </w14:textFill>
        </w:rPr>
        <w:t>　　特此证明。</w:t>
      </w:r>
    </w:p>
    <w:p>
      <w:pPr>
        <w:spacing w:line="500" w:lineRule="exact"/>
        <w:ind w:firstLine="900" w:firstLineChars="300"/>
        <w:rPr>
          <w:rFonts w:ascii="仿宋" w:hAnsi="仿宋" w:eastAsia="仿宋"/>
          <w:color w:val="000000" w:themeColor="text1"/>
          <w:sz w:val="30"/>
          <w:szCs w:val="30"/>
          <w14:textFill>
            <w14:solidFill>
              <w14:schemeClr w14:val="tx1"/>
            </w14:solidFill>
          </w14:textFill>
        </w:rPr>
      </w:pPr>
    </w:p>
    <w:p>
      <w:pPr>
        <w:spacing w:line="50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法定代表人住址：</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法定代表人身份证号：</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身份证复印件附后）</w:t>
      </w:r>
    </w:p>
    <w:p>
      <w:pPr>
        <w:spacing w:line="50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法定代表人电话：</w:t>
      </w:r>
      <w:r>
        <w:rPr>
          <w:rFonts w:ascii="仿宋" w:hAnsi="仿宋" w:eastAsia="仿宋"/>
          <w:color w:val="000000" w:themeColor="text1"/>
          <w:sz w:val="30"/>
          <w:szCs w:val="30"/>
          <w14:textFill>
            <w14:solidFill>
              <w14:schemeClr w14:val="tx1"/>
            </w14:solidFill>
          </w14:textFill>
        </w:rPr>
        <w:br w:type="textWrapping"/>
      </w:r>
      <w:r>
        <w:rPr>
          <w:rFonts w:hint="eastAsia" w:ascii="仿宋" w:hAnsi="仿宋" w:eastAsia="仿宋"/>
          <w:color w:val="000000" w:themeColor="text1"/>
          <w:sz w:val="30"/>
          <w:szCs w:val="30"/>
          <w14:textFill>
            <w14:solidFill>
              <w14:schemeClr w14:val="tx1"/>
            </w14:solidFill>
          </w14:textFill>
        </w:rPr>
        <w:t>投标人全称（公章）：</w:t>
      </w:r>
    </w:p>
    <w:p>
      <w:pPr>
        <w:spacing w:line="50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日期：年</w:t>
      </w: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p>
      <w:pPr>
        <w:snapToGrid w:val="0"/>
        <w:spacing w:before="120" w:beforeLines="50" w:after="50" w:line="460" w:lineRule="exact"/>
        <w:rPr>
          <w:rFonts w:ascii="仿宋" w:hAnsi="仿宋" w:eastAsia="仿宋"/>
          <w:color w:val="000000" w:themeColor="text1"/>
          <w:sz w:val="24"/>
          <w:szCs w:val="24"/>
          <w14:textFill>
            <w14:solidFill>
              <w14:schemeClr w14:val="tx1"/>
            </w14:solidFill>
          </w14:textFill>
        </w:rPr>
      </w:pP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法定代表人授权委托书</w:t>
      </w:r>
    </w:p>
    <w:p>
      <w:pPr>
        <w:snapToGrid w:val="0"/>
        <w:spacing w:before="120" w:beforeLines="50" w:after="50"/>
        <w:jc w:val="center"/>
        <w:rPr>
          <w:rFonts w:ascii="仿宋" w:hAnsi="仿宋" w:eastAsia="仿宋"/>
          <w:b/>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国家体育总局体育器材装备中心：</w:t>
      </w:r>
    </w:p>
    <w:p>
      <w:pPr>
        <w:snapToGrid w:val="0"/>
        <w:spacing w:before="120" w:beforeLines="50" w:after="50" w:line="460" w:lineRule="exact"/>
        <w:ind w:firstLine="900" w:firstLineChars="3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我（姓名）系（投标人名称）的法定代表人，现授权委托本单位在职职工</w:t>
      </w:r>
      <w:r>
        <w:rPr>
          <w:rFonts w:hint="eastAsia" w:ascii="仿宋" w:hAnsi="仿宋" w:eastAsia="仿宋"/>
          <w:color w:val="000000" w:themeColor="text1"/>
          <w:sz w:val="30"/>
          <w:szCs w:val="30"/>
          <w:u w:val="single"/>
          <w:lang w:eastAsia="zh-CN"/>
          <w14:textFill>
            <w14:solidFill>
              <w14:schemeClr w14:val="tx1"/>
            </w14:solidFill>
          </w14:textFill>
        </w:rPr>
        <w:t xml:space="preserve"> </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（姓名）为授权代表，以我方的名义参加项目编号：项目名称</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授权代表无转委托权，特此委托。</w:t>
      </w:r>
    </w:p>
    <w:p>
      <w:pPr>
        <w:spacing w:line="500" w:lineRule="exact"/>
        <w:rPr>
          <w:rFonts w:hint="eastAsia" w:ascii="宋体" w:hAnsi="宋体"/>
          <w:color w:val="000000" w:themeColor="text1"/>
          <w:u w:val="single"/>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法定代表人印刷体姓名：</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签字或签章</w:t>
      </w:r>
      <w:r>
        <w:rPr>
          <w:rFonts w:hint="eastAsia" w:ascii="宋体" w:hAnsi="宋体"/>
          <w:color w:val="000000" w:themeColor="text1"/>
          <w14:textFill>
            <w14:solidFill>
              <w14:schemeClr w14:val="tx1"/>
            </w14:solidFill>
          </w14:textFill>
        </w:rPr>
        <w:t>：</w:t>
      </w:r>
    </w:p>
    <w:p>
      <w:pPr>
        <w:spacing w:line="500" w:lineRule="exac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投标人代表印刷体姓名：  </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签字或签章</w:t>
      </w: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职务：</w:t>
      </w:r>
    </w:p>
    <w:p>
      <w:pPr>
        <w:spacing w:line="5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投标人代表身份证号：</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（身份证复印件附后）</w:t>
      </w:r>
    </w:p>
    <w:p>
      <w:pPr>
        <w:spacing w:line="500" w:lineRule="exac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投标人全称（公章）：</w:t>
      </w:r>
    </w:p>
    <w:p>
      <w:pPr>
        <w:widowControl/>
        <w:jc w:val="left"/>
        <w:rPr>
          <w:rFonts w:ascii="仿宋" w:hAnsi="仿宋" w:eastAsia="仿宋"/>
          <w:color w:val="000000" w:themeColor="text1"/>
          <w:sz w:val="30"/>
          <w:szCs w:val="30"/>
          <w:u w:val="single"/>
          <w14:textFill>
            <w14:solidFill>
              <w14:schemeClr w14:val="tx1"/>
            </w14:solidFill>
          </w14:textFill>
        </w:rPr>
        <w:sectPr>
          <w:footerReference r:id="rId3" w:type="default"/>
          <w:pgSz w:w="11906" w:h="16838"/>
          <w:pgMar w:top="1558" w:right="1531" w:bottom="468" w:left="1531" w:header="851" w:footer="851" w:gutter="0"/>
          <w:pgNumType w:chapStyle="1" w:chapSep="colon"/>
          <w:cols w:space="720" w:num="1"/>
          <w:docGrid w:linePitch="286" w:charSpace="0"/>
        </w:sectPr>
      </w:pPr>
    </w:p>
    <w:p>
      <w:pPr>
        <w:tabs>
          <w:tab w:val="left" w:pos="606"/>
        </w:tabs>
        <w:rPr>
          <w:rFonts w:ascii="仿宋" w:hAnsi="仿宋" w:eastAsia="仿宋"/>
          <w:color w:val="000000" w:themeColor="text1"/>
          <w:spacing w:val="2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附件5：</w:t>
      </w:r>
    </w:p>
    <w:p>
      <w:pPr>
        <w:jc w:val="center"/>
        <w:rPr>
          <w:rFonts w:ascii="仿宋" w:eastAsia="仿宋"/>
          <w:b/>
          <w:sz w:val="28"/>
          <w:szCs w:val="28"/>
        </w:rPr>
      </w:pPr>
      <w:r>
        <w:rPr>
          <w:rFonts w:hint="eastAsia" w:ascii="仿宋" w:eastAsia="仿宋"/>
          <w:b/>
          <w:sz w:val="28"/>
          <w:szCs w:val="28"/>
        </w:rPr>
        <w:t>关于所供货品不含世界反兴奋剂机构禁用物质的承诺</w:t>
      </w:r>
    </w:p>
    <w:p>
      <w:pPr>
        <w:spacing w:before="100" w:after="100" w:line="360" w:lineRule="auto"/>
        <w:rPr>
          <w:rFonts w:ascii="仿宋" w:eastAsia="仿宋"/>
          <w:sz w:val="28"/>
          <w:szCs w:val="28"/>
        </w:rPr>
      </w:pPr>
      <w:r>
        <w:rPr>
          <w:rFonts w:hint="eastAsia" w:ascii="仿宋" w:eastAsia="仿宋"/>
          <w:sz w:val="28"/>
          <w:szCs w:val="28"/>
        </w:rPr>
        <w:t xml:space="preserve">国家体育总局体育器材装备中心： </w:t>
      </w:r>
    </w:p>
    <w:p>
      <w:pPr>
        <w:spacing w:before="100" w:after="100" w:line="360" w:lineRule="auto"/>
        <w:ind w:firstLine="560" w:firstLineChars="200"/>
        <w:rPr>
          <w:rFonts w:ascii="仿宋" w:eastAsia="仿宋"/>
          <w:sz w:val="28"/>
          <w:szCs w:val="28"/>
        </w:rPr>
      </w:pPr>
      <w:r>
        <w:rPr>
          <w:rFonts w:hint="eastAsia" w:ascii="仿宋" w:eastAsia="仿宋"/>
          <w:sz w:val="28"/>
          <w:szCs w:val="28"/>
        </w:rPr>
        <w:t>我方</w:t>
      </w:r>
      <w:r>
        <w:rPr>
          <w:rFonts w:hint="eastAsia" w:ascii="仿宋" w:eastAsia="仿宋"/>
          <w:sz w:val="28"/>
          <w:szCs w:val="28"/>
          <w:u w:val="single"/>
        </w:rPr>
        <w:t xml:space="preserve">                        </w:t>
      </w:r>
      <w:r>
        <w:rPr>
          <w:rFonts w:hint="eastAsia" w:ascii="仿宋" w:eastAsia="仿宋"/>
          <w:sz w:val="28"/>
          <w:szCs w:val="28"/>
        </w:rPr>
        <w:t>（投标人全称）就贵方组织的“</w:t>
      </w:r>
      <w:r>
        <w:rPr>
          <w:rFonts w:hint="eastAsia" w:ascii="仿宋" w:eastAsia="仿宋"/>
          <w:sz w:val="28"/>
          <w:szCs w:val="28"/>
          <w:lang w:val="en-US" w:eastAsia="zh-CN"/>
        </w:rPr>
        <w:t xml:space="preserve"> 国家体育总局2024-2025年度国家队肉类食材框架协议采购</w:t>
      </w:r>
      <w:r>
        <w:rPr>
          <w:rFonts w:hint="eastAsia" w:ascii="仿宋" w:eastAsia="仿宋"/>
          <w:sz w:val="28"/>
          <w:szCs w:val="28"/>
        </w:rPr>
        <w:t>”（项目编号：</w:t>
      </w:r>
      <w:r>
        <w:rPr>
          <w:rFonts w:hint="eastAsia" w:ascii="仿宋" w:eastAsia="仿宋"/>
          <w:sz w:val="28"/>
          <w:szCs w:val="28"/>
          <w:lang w:val="en-US" w:eastAsia="zh-CN"/>
        </w:rPr>
        <w:t>KJ2024-01</w:t>
      </w:r>
      <w:r>
        <w:rPr>
          <w:rFonts w:hint="eastAsia" w:ascii="仿宋" w:eastAsia="仿宋"/>
          <w:sz w:val="28"/>
          <w:szCs w:val="28"/>
        </w:rPr>
        <w:t>）相关事宜做出如下承诺：</w:t>
      </w:r>
    </w:p>
    <w:p>
      <w:pPr>
        <w:spacing w:before="100" w:after="100" w:line="360" w:lineRule="auto"/>
        <w:ind w:firstLine="560" w:firstLineChars="200"/>
        <w:rPr>
          <w:rFonts w:ascii="仿宋" w:eastAsia="仿宋"/>
          <w:sz w:val="28"/>
          <w:szCs w:val="28"/>
        </w:rPr>
      </w:pPr>
      <w:r>
        <w:rPr>
          <w:rFonts w:hint="eastAsia" w:ascii="仿宋" w:eastAsia="仿宋"/>
          <w:sz w:val="28"/>
          <w:szCs w:val="28"/>
        </w:rPr>
        <w:t>如我方中标上述项目，我方提供的中标产品均不含世界反兴奋剂机构以禁用清单和（或）其他公开形式定义的禁用物质（以贵方指定的有权检测机构的检测结果为准），并在合同供货期内以最大审慎原则及时关注前述禁用物质内容的变化。如我方产品被检出含有前述违禁物质成分，且在</w:t>
      </w:r>
      <w:r>
        <w:rPr>
          <w:rFonts w:ascii="仿宋" w:eastAsia="仿宋"/>
          <w:sz w:val="28"/>
          <w:szCs w:val="28"/>
        </w:rPr>
        <w:t xml:space="preserve">30 </w:t>
      </w:r>
      <w:r>
        <w:rPr>
          <w:rFonts w:hint="eastAsia" w:ascii="仿宋" w:eastAsia="仿宋"/>
          <w:sz w:val="28"/>
          <w:szCs w:val="28"/>
        </w:rPr>
        <w:t>天复议期内未提出异议，或经复检后仍含有前述违禁物质成分，贵中心均可立即解除合同，我方及全部中标产品失去前述项目供应资格</w:t>
      </w:r>
      <w:r>
        <w:rPr>
          <w:rFonts w:hint="eastAsia" w:ascii="仿宋" w:eastAsia="仿宋"/>
          <w:sz w:val="28"/>
          <w:szCs w:val="28"/>
          <w:lang w:eastAsia="zh-CN"/>
        </w:rPr>
        <w:t>，</w:t>
      </w:r>
      <w:r>
        <w:rPr>
          <w:rFonts w:hint="eastAsia" w:ascii="仿宋" w:eastAsia="仿宋"/>
          <w:sz w:val="28"/>
          <w:szCs w:val="28"/>
          <w:lang w:val="en-US" w:eastAsia="zh-CN"/>
        </w:rPr>
        <w:t>以及在</w:t>
      </w:r>
      <w:r>
        <w:rPr>
          <w:rFonts w:hint="eastAsia" w:ascii="仿宋" w:eastAsia="仿宋"/>
          <w:sz w:val="28"/>
          <w:szCs w:val="28"/>
        </w:rPr>
        <w:t>今后3 个招标周期（不含本次招标）</w:t>
      </w:r>
      <w:r>
        <w:rPr>
          <w:rFonts w:hint="eastAsia" w:ascii="仿宋" w:hAnsi="仿宋" w:eastAsia="仿宋" w:cs="仿宋"/>
          <w:color w:val="000000"/>
          <w:kern w:val="0"/>
          <w:sz w:val="32"/>
          <w:szCs w:val="32"/>
          <w:lang w:val="en-US" w:eastAsia="zh-CN"/>
        </w:rPr>
        <w:t>的</w:t>
      </w:r>
      <w:r>
        <w:rPr>
          <w:rFonts w:hint="eastAsia" w:ascii="仿宋" w:eastAsia="仿宋"/>
          <w:sz w:val="28"/>
          <w:szCs w:val="28"/>
        </w:rPr>
        <w:t>投标资格。</w:t>
      </w:r>
    </w:p>
    <w:p>
      <w:pPr>
        <w:spacing w:before="100" w:after="100" w:line="360" w:lineRule="auto"/>
        <w:ind w:firstLine="560" w:firstLineChars="200"/>
        <w:rPr>
          <w:rFonts w:ascii="仿宋" w:eastAsia="仿宋"/>
          <w:sz w:val="28"/>
          <w:szCs w:val="28"/>
        </w:rPr>
      </w:pPr>
      <w:r>
        <w:rPr>
          <w:rFonts w:hint="eastAsia" w:ascii="仿宋" w:eastAsia="仿宋"/>
          <w:sz w:val="28"/>
          <w:szCs w:val="28"/>
        </w:rPr>
        <w:t xml:space="preserve">本承诺函自投标人签署之日起生效。 </w:t>
      </w:r>
    </w:p>
    <w:p>
      <w:pPr>
        <w:spacing w:before="100" w:after="100" w:line="360" w:lineRule="auto"/>
        <w:ind w:firstLine="560" w:firstLineChars="200"/>
        <w:rPr>
          <w:rFonts w:ascii="仿宋" w:eastAsia="仿宋"/>
          <w:sz w:val="28"/>
          <w:szCs w:val="28"/>
        </w:rPr>
      </w:pPr>
    </w:p>
    <w:p>
      <w:pPr>
        <w:spacing w:before="100" w:after="100" w:line="360" w:lineRule="auto"/>
        <w:ind w:firstLine="560" w:firstLineChars="200"/>
        <w:rPr>
          <w:rFonts w:ascii="仿宋" w:eastAsia="仿宋"/>
          <w:sz w:val="28"/>
          <w:szCs w:val="28"/>
        </w:rPr>
      </w:pPr>
    </w:p>
    <w:p>
      <w:pPr>
        <w:spacing w:before="100" w:after="100" w:line="360" w:lineRule="auto"/>
        <w:rPr>
          <w:rFonts w:ascii="仿宋" w:eastAsia="仿宋"/>
          <w:sz w:val="28"/>
          <w:szCs w:val="28"/>
        </w:rPr>
      </w:pPr>
      <w:r>
        <w:rPr>
          <w:rFonts w:hint="eastAsia" w:ascii="仿宋" w:eastAsia="仿宋"/>
          <w:sz w:val="28"/>
          <w:szCs w:val="28"/>
        </w:rPr>
        <w:t>承诺方（投标人）：</w:t>
      </w:r>
      <w:r>
        <w:rPr>
          <w:rFonts w:hint="eastAsia" w:ascii="宋体" w:cs="宋体"/>
          <w:sz w:val="28"/>
          <w:szCs w:val="28"/>
        </w:rPr>
        <w:t>              </w:t>
      </w:r>
      <w:r>
        <w:rPr>
          <w:rFonts w:hint="eastAsia" w:ascii="仿宋" w:eastAsia="仿宋"/>
          <w:sz w:val="28"/>
          <w:szCs w:val="28"/>
        </w:rPr>
        <w:t xml:space="preserve">（盖章） </w:t>
      </w:r>
    </w:p>
    <w:p>
      <w:pPr>
        <w:spacing w:before="100" w:after="100" w:line="360" w:lineRule="auto"/>
        <w:rPr>
          <w:rFonts w:ascii="仿宋" w:eastAsia="仿宋"/>
          <w:sz w:val="28"/>
          <w:szCs w:val="28"/>
        </w:rPr>
      </w:pPr>
      <w:r>
        <w:rPr>
          <w:rFonts w:hint="eastAsia" w:ascii="仿宋" w:eastAsia="仿宋"/>
          <w:sz w:val="28"/>
          <w:szCs w:val="28"/>
        </w:rPr>
        <w:t>法定代表人或授权人（</w:t>
      </w:r>
      <w:r>
        <w:rPr>
          <w:rFonts w:hint="eastAsia" w:ascii="仿宋" w:eastAsia="仿宋"/>
          <w:sz w:val="28"/>
          <w:szCs w:val="28"/>
          <w:lang w:eastAsia="zh-CN"/>
        </w:rPr>
        <w:t>签字或签章</w:t>
      </w:r>
      <w:r>
        <w:rPr>
          <w:rFonts w:hint="eastAsia" w:ascii="仿宋" w:eastAsia="仿宋"/>
          <w:sz w:val="28"/>
          <w:szCs w:val="28"/>
        </w:rPr>
        <w:t xml:space="preserve">）： </w:t>
      </w:r>
    </w:p>
    <w:p>
      <w:pPr>
        <w:spacing w:before="100" w:after="100" w:line="360" w:lineRule="auto"/>
        <w:rPr>
          <w:rFonts w:ascii="仿宋" w:eastAsia="仿宋"/>
          <w:sz w:val="28"/>
          <w:szCs w:val="28"/>
        </w:rPr>
      </w:pPr>
      <w:r>
        <w:rPr>
          <w:rFonts w:hint="eastAsia" w:ascii="仿宋" w:eastAsia="仿宋"/>
          <w:sz w:val="28"/>
          <w:szCs w:val="28"/>
        </w:rPr>
        <w:t>签署日期：</w:t>
      </w:r>
      <w:r>
        <w:rPr>
          <w:rFonts w:hint="eastAsia" w:ascii="宋体" w:cs="宋体"/>
          <w:sz w:val="28"/>
          <w:szCs w:val="28"/>
        </w:rPr>
        <w:t>     </w:t>
      </w:r>
      <w:r>
        <w:rPr>
          <w:rFonts w:hint="eastAsia" w:ascii="仿宋" w:eastAsia="仿宋"/>
          <w:sz w:val="28"/>
          <w:szCs w:val="28"/>
        </w:rPr>
        <w:t xml:space="preserve"> 年</w:t>
      </w:r>
      <w:r>
        <w:rPr>
          <w:rFonts w:hint="eastAsia" w:ascii="宋体" w:cs="宋体"/>
          <w:sz w:val="28"/>
          <w:szCs w:val="28"/>
        </w:rPr>
        <w:t>  </w:t>
      </w:r>
      <w:r>
        <w:rPr>
          <w:rFonts w:hint="eastAsia" w:ascii="仿宋" w:eastAsia="仿宋"/>
          <w:sz w:val="28"/>
          <w:szCs w:val="28"/>
        </w:rPr>
        <w:t xml:space="preserve"> 月</w:t>
      </w:r>
      <w:r>
        <w:rPr>
          <w:rFonts w:hint="eastAsia" w:ascii="宋体" w:cs="宋体"/>
          <w:sz w:val="28"/>
          <w:szCs w:val="28"/>
        </w:rPr>
        <w:t>  </w:t>
      </w:r>
      <w:r>
        <w:rPr>
          <w:rFonts w:hint="eastAsia" w:ascii="仿宋" w:eastAsia="仿宋"/>
          <w:sz w:val="28"/>
          <w:szCs w:val="28"/>
        </w:rPr>
        <w:t xml:space="preserve"> 日</w:t>
      </w:r>
    </w:p>
    <w:p>
      <w:pPr>
        <w:snapToGrid w:val="0"/>
        <w:spacing w:before="120" w:beforeLines="50" w:after="50"/>
        <w:rPr>
          <w:rFonts w:ascii="仿宋" w:hAnsi="仿宋" w:eastAsia="仿宋"/>
          <w:color w:val="000000" w:themeColor="text1"/>
          <w:sz w:val="30"/>
          <w:szCs w:val="30"/>
          <w14:textFill>
            <w14:solidFill>
              <w14:schemeClr w14:val="tx1"/>
            </w14:solidFill>
          </w14:textFill>
        </w:rPr>
      </w:pPr>
    </w:p>
    <w:p>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p>
    <w:p>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p>
    <w:p>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p>
    <w:p>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lang w:val="en-US" w:eastAsia="zh-CN"/>
          <w14:textFill>
            <w14:solidFill>
              <w14:schemeClr w14:val="tx1"/>
            </w14:solidFill>
          </w14:textFill>
        </w:rPr>
        <w:t>附件6</w:t>
      </w:r>
    </w:p>
    <w:p>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hint="eastAsia" w:ascii="仿宋" w:hAnsi="仿宋" w:eastAsia="仿宋"/>
          <w:color w:val="000000" w:themeColor="text1"/>
          <w:sz w:val="36"/>
          <w:szCs w:val="36"/>
          <w:lang w:val="en-US" w:eastAsia="zh-CN"/>
          <w14:textFill>
            <w14:solidFill>
              <w14:schemeClr w14:val="tx1"/>
            </w14:solidFill>
          </w14:textFill>
        </w:rPr>
        <w:t>KJ2024</w:t>
      </w:r>
      <w:r>
        <w:rPr>
          <w:rFonts w:ascii="仿宋" w:hAnsi="仿宋" w:eastAsia="仿宋"/>
          <w:color w:val="000000" w:themeColor="text1"/>
          <w:sz w:val="36"/>
          <w:szCs w:val="36"/>
          <w14:textFill>
            <w14:solidFill>
              <w14:schemeClr w14:val="tx1"/>
            </w14:solidFill>
          </w14:textFill>
        </w:rPr>
        <w:t>-</w:t>
      </w:r>
      <w:r>
        <w:rPr>
          <w:rFonts w:hint="eastAsia" w:ascii="仿宋" w:hAnsi="仿宋" w:eastAsia="仿宋"/>
          <w:color w:val="000000" w:themeColor="text1"/>
          <w:sz w:val="36"/>
          <w:szCs w:val="36"/>
          <w:lang w:val="en-US" w:eastAsia="zh-CN"/>
          <w14:textFill>
            <w14:solidFill>
              <w14:schemeClr w14:val="tx1"/>
            </w14:solidFill>
          </w14:textFill>
        </w:rPr>
        <w:t>01</w:t>
      </w:r>
      <w:r>
        <w:rPr>
          <w:rFonts w:hint="eastAsia" w:ascii="仿宋" w:hAnsi="仿宋" w:eastAsia="仿宋"/>
          <w:color w:val="000000" w:themeColor="text1"/>
          <w:sz w:val="36"/>
          <w:szCs w:val="36"/>
          <w14:textFill>
            <w14:solidFill>
              <w14:schemeClr w14:val="tx1"/>
            </w14:solidFill>
          </w14:textFill>
        </w:rPr>
        <w:t>（标项）</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pStyle w:val="488"/>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投标人全称：（加盖单位公章）</w:t>
      </w:r>
    </w:p>
    <w:p>
      <w:pPr>
        <w:pStyle w:val="488"/>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法定代表人印刷体姓名：  </w:t>
      </w:r>
      <w:r>
        <w:rPr>
          <w:rFonts w:hint="eastAsia" w:ascii="宋体" w:hAnsi="宋体"/>
          <w:color w:val="000000" w:themeColor="text1"/>
          <w:sz w:val="28"/>
          <w:lang w:val="en-US" w:eastAsia="zh-CN"/>
          <w14:textFill>
            <w14:solidFill>
              <w14:schemeClr w14:val="tx1"/>
            </w14:solidFill>
          </w14:textFill>
        </w:rPr>
        <w:t xml:space="preserve">   </w:t>
      </w:r>
      <w:r>
        <w:rPr>
          <w:rFonts w:hint="eastAsia" w:ascii="宋体" w:hAnsi="宋体"/>
          <w:color w:val="000000" w:themeColor="text1"/>
          <w:sz w:val="28"/>
          <w:lang w:eastAsia="zh-CN"/>
          <w14:textFill>
            <w14:solidFill>
              <w14:schemeClr w14:val="tx1"/>
            </w14:solidFill>
          </w14:textFill>
        </w:rPr>
        <w:t>签字或签章</w:t>
      </w:r>
      <w:r>
        <w:rPr>
          <w:rFonts w:hint="eastAsia" w:ascii="宋体" w:hAnsi="宋体"/>
          <w:color w:val="000000" w:themeColor="text1"/>
          <w:sz w:val="28"/>
          <w14:textFill>
            <w14:solidFill>
              <w14:schemeClr w14:val="tx1"/>
            </w14:solidFill>
          </w14:textFill>
        </w:rPr>
        <w:t>：</w:t>
      </w:r>
    </w:p>
    <w:p>
      <w:pPr>
        <w:pStyle w:val="488"/>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授权投标代表印刷体姓名：  </w:t>
      </w:r>
      <w:r>
        <w:rPr>
          <w:rFonts w:hint="eastAsia" w:ascii="宋体" w:hAnsi="宋体"/>
          <w:color w:val="000000" w:themeColor="text1"/>
          <w:sz w:val="28"/>
          <w:lang w:val="en-US" w:eastAsia="zh-CN"/>
          <w14:textFill>
            <w14:solidFill>
              <w14:schemeClr w14:val="tx1"/>
            </w14:solidFill>
          </w14:textFill>
        </w:rPr>
        <w:t xml:space="preserve">  </w:t>
      </w:r>
      <w:r>
        <w:rPr>
          <w:rFonts w:hint="eastAsia" w:ascii="宋体" w:hAnsi="宋体"/>
          <w:color w:val="000000" w:themeColor="text1"/>
          <w:sz w:val="28"/>
          <w:lang w:eastAsia="zh-CN"/>
          <w14:textFill>
            <w14:solidFill>
              <w14:schemeClr w14:val="tx1"/>
            </w14:solidFill>
          </w14:textFill>
        </w:rPr>
        <w:t>签字或签章</w:t>
      </w:r>
      <w:r>
        <w:rPr>
          <w:rFonts w:hint="eastAsia" w:ascii="宋体" w:hAnsi="宋体"/>
          <w:color w:val="000000" w:themeColor="text1"/>
          <w:sz w:val="28"/>
          <w14:textFill>
            <w14:solidFill>
              <w14:schemeClr w14:val="tx1"/>
            </w14:solidFill>
          </w14:textFill>
        </w:rPr>
        <w:t>：</w:t>
      </w:r>
    </w:p>
    <w:p>
      <w:pPr>
        <w:pStyle w:val="488"/>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投标人地址：   </w:t>
      </w:r>
    </w:p>
    <w:p>
      <w:pPr>
        <w:pStyle w:val="488"/>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邮编：</w:t>
      </w:r>
    </w:p>
    <w:p>
      <w:pPr>
        <w:pStyle w:val="488"/>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联系电话：  </w:t>
      </w:r>
    </w:p>
    <w:p>
      <w:pPr>
        <w:pStyle w:val="488"/>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开标时间：  </w:t>
      </w: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pPr>
        <w:snapToGrid w:val="0"/>
        <w:spacing w:line="460" w:lineRule="exact"/>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w:t>
      </w:r>
      <w:r>
        <w:rPr>
          <w:rFonts w:hint="eastAsia" w:ascii="仿宋" w:hAnsi="仿宋" w:eastAsia="仿宋"/>
          <w:color w:val="FF0000"/>
          <w:sz w:val="28"/>
          <w:szCs w:val="28"/>
          <w:lang w:val="en-US" w:eastAsia="zh-CN"/>
        </w:rPr>
        <w:t>1</w:t>
      </w:r>
      <w:r>
        <w:rPr>
          <w:rFonts w:hint="eastAsia" w:ascii="仿宋" w:hAnsi="仿宋" w:eastAsia="仿宋"/>
          <w:color w:val="FF0000"/>
          <w:sz w:val="28"/>
          <w:szCs w:val="28"/>
        </w:rPr>
        <w:t>）投标</w:t>
      </w:r>
      <w:r>
        <w:rPr>
          <w:rFonts w:hint="eastAsia" w:ascii="仿宋" w:hAnsi="仿宋" w:eastAsia="仿宋"/>
          <w:color w:val="FF0000"/>
          <w:sz w:val="28"/>
          <w:szCs w:val="28"/>
          <w:lang w:val="en-US" w:eastAsia="zh-CN"/>
        </w:rPr>
        <w:t>食材明细清单</w:t>
      </w:r>
      <w:r>
        <w:rPr>
          <w:rFonts w:hint="eastAsia" w:ascii="仿宋" w:hAnsi="仿宋" w:eastAsia="仿宋"/>
          <w:color w:val="FF0000"/>
          <w:sz w:val="28"/>
          <w:szCs w:val="28"/>
        </w:rPr>
        <w:t>（</w:t>
      </w:r>
      <w:r>
        <w:rPr>
          <w:rFonts w:hint="eastAsia" w:ascii="仿宋" w:hAnsi="仿宋" w:eastAsia="仿宋"/>
          <w:color w:val="FF0000"/>
          <w:sz w:val="28"/>
          <w:szCs w:val="28"/>
          <w:lang w:val="en-US" w:eastAsia="zh-CN"/>
        </w:rPr>
        <w:t>须对照采购需求（一）产品品类要求中各标项的食材及说明进行承诺响应</w:t>
      </w:r>
      <w:r>
        <w:rPr>
          <w:rFonts w:hint="eastAsia" w:ascii="仿宋" w:hAnsi="仿宋" w:eastAsia="仿宋"/>
          <w:color w:val="FF0000"/>
          <w:sz w:val="28"/>
          <w:szCs w:val="28"/>
        </w:rPr>
        <w:t>）；</w:t>
      </w:r>
    </w:p>
    <w:p>
      <w:pPr>
        <w:snapToGrid w:val="0"/>
        <w:spacing w:line="460" w:lineRule="exact"/>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w:t>
      </w:r>
      <w:r>
        <w:rPr>
          <w:rFonts w:hint="eastAsia" w:ascii="仿宋" w:hAnsi="仿宋" w:eastAsia="仿宋"/>
          <w:color w:val="FF0000"/>
          <w:sz w:val="28"/>
          <w:szCs w:val="28"/>
          <w:lang w:val="en-US" w:eastAsia="zh-CN"/>
        </w:rPr>
        <w:t>2</w:t>
      </w:r>
      <w:r>
        <w:rPr>
          <w:rFonts w:hint="eastAsia" w:ascii="仿宋" w:hAnsi="仿宋" w:eastAsia="仿宋"/>
          <w:color w:val="FF0000"/>
          <w:sz w:val="28"/>
          <w:szCs w:val="28"/>
        </w:rPr>
        <w:t>）</w:t>
      </w:r>
      <w:r>
        <w:rPr>
          <w:rFonts w:hint="eastAsia" w:ascii="仿宋" w:hAnsi="仿宋" w:eastAsia="仿宋"/>
          <w:color w:val="FF0000"/>
          <w:sz w:val="28"/>
          <w:szCs w:val="28"/>
          <w:lang w:val="en-US" w:eastAsia="zh-CN"/>
        </w:rPr>
        <w:t>对照采购需求的“（二）总体要求”逐项提供说明承诺及相关证明材料</w:t>
      </w:r>
      <w:r>
        <w:rPr>
          <w:rFonts w:hint="eastAsia" w:ascii="仿宋" w:hAnsi="仿宋" w:eastAsia="仿宋"/>
          <w:color w:val="FF0000"/>
          <w:sz w:val="28"/>
          <w:szCs w:val="28"/>
        </w:rPr>
        <w:t>；</w:t>
      </w:r>
    </w:p>
    <w:p>
      <w:pPr>
        <w:snapToGrid w:val="0"/>
        <w:spacing w:line="460" w:lineRule="exact"/>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w:t>
      </w:r>
      <w:r>
        <w:rPr>
          <w:rFonts w:hint="eastAsia" w:ascii="仿宋" w:hAnsi="仿宋" w:eastAsia="仿宋"/>
          <w:color w:val="FF0000"/>
          <w:sz w:val="28"/>
          <w:szCs w:val="28"/>
          <w:lang w:val="en-US" w:eastAsia="zh-CN"/>
        </w:rPr>
        <w:t>3</w:t>
      </w:r>
      <w:r>
        <w:rPr>
          <w:rFonts w:hint="eastAsia" w:ascii="仿宋" w:hAnsi="仿宋" w:eastAsia="仿宋"/>
          <w:color w:val="FF0000"/>
          <w:sz w:val="28"/>
          <w:szCs w:val="28"/>
        </w:rPr>
        <w:t>）</w:t>
      </w:r>
      <w:r>
        <w:rPr>
          <w:rFonts w:hint="eastAsia" w:ascii="仿宋" w:hAnsi="仿宋" w:eastAsia="仿宋"/>
          <w:color w:val="FF0000"/>
          <w:sz w:val="28"/>
          <w:szCs w:val="28"/>
          <w:lang w:val="en-US" w:eastAsia="zh-CN"/>
        </w:rPr>
        <w:t>对照采购需求的“（三）产品来源要求”提供说明承诺及相关证明材料</w:t>
      </w:r>
      <w:r>
        <w:rPr>
          <w:rFonts w:hint="eastAsia" w:ascii="仿宋" w:hAnsi="仿宋" w:eastAsia="仿宋"/>
          <w:color w:val="FF0000"/>
          <w:sz w:val="28"/>
          <w:szCs w:val="28"/>
        </w:rPr>
        <w:t>；</w:t>
      </w:r>
    </w:p>
    <w:p>
      <w:pPr>
        <w:snapToGrid w:val="0"/>
        <w:spacing w:line="460" w:lineRule="exact"/>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w:t>
      </w:r>
      <w:r>
        <w:rPr>
          <w:rFonts w:hint="eastAsia" w:ascii="仿宋" w:hAnsi="仿宋" w:eastAsia="仿宋"/>
          <w:color w:val="FF0000"/>
          <w:sz w:val="28"/>
          <w:szCs w:val="28"/>
          <w:lang w:val="en-US" w:eastAsia="zh-CN"/>
        </w:rPr>
        <w:t>4</w:t>
      </w:r>
      <w:r>
        <w:rPr>
          <w:rFonts w:hint="eastAsia" w:ascii="仿宋" w:hAnsi="仿宋" w:eastAsia="仿宋"/>
          <w:color w:val="FF0000"/>
          <w:sz w:val="28"/>
          <w:szCs w:val="28"/>
        </w:rPr>
        <w:t>）</w:t>
      </w:r>
      <w:r>
        <w:rPr>
          <w:rFonts w:hint="eastAsia" w:ascii="仿宋" w:hAnsi="仿宋" w:eastAsia="仿宋"/>
          <w:color w:val="FF0000"/>
          <w:sz w:val="28"/>
          <w:szCs w:val="28"/>
          <w:lang w:val="en-US" w:eastAsia="zh-CN"/>
        </w:rPr>
        <w:t>对照采购需求的“（四）检验检疫要求”提供说明承诺及相关证明材料</w:t>
      </w:r>
      <w:r>
        <w:rPr>
          <w:rFonts w:hint="eastAsia" w:ascii="仿宋" w:hAnsi="仿宋" w:eastAsia="仿宋"/>
          <w:color w:val="FF0000"/>
          <w:sz w:val="28"/>
          <w:szCs w:val="28"/>
        </w:rPr>
        <w:t>；</w:t>
      </w:r>
    </w:p>
    <w:p>
      <w:pPr>
        <w:snapToGrid w:val="0"/>
        <w:spacing w:line="460" w:lineRule="exact"/>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w:t>
      </w:r>
      <w:r>
        <w:rPr>
          <w:rFonts w:hint="eastAsia" w:ascii="仿宋" w:hAnsi="仿宋" w:eastAsia="仿宋"/>
          <w:color w:val="FF0000"/>
          <w:sz w:val="28"/>
          <w:szCs w:val="28"/>
          <w:lang w:val="en-US" w:eastAsia="zh-CN"/>
        </w:rPr>
        <w:t>5</w:t>
      </w:r>
      <w:r>
        <w:rPr>
          <w:rFonts w:hint="eastAsia" w:ascii="仿宋" w:hAnsi="仿宋" w:eastAsia="仿宋"/>
          <w:color w:val="FF0000"/>
          <w:sz w:val="28"/>
          <w:szCs w:val="28"/>
        </w:rPr>
        <w:t>）</w:t>
      </w:r>
      <w:r>
        <w:rPr>
          <w:rFonts w:hint="eastAsia" w:ascii="仿宋" w:hAnsi="仿宋" w:eastAsia="仿宋"/>
          <w:color w:val="FF0000"/>
          <w:sz w:val="28"/>
          <w:szCs w:val="28"/>
          <w:lang w:val="en-US" w:eastAsia="zh-CN"/>
        </w:rPr>
        <w:t>对照采购需求的“（五）配送要求”提供说明承诺及相关证明材料</w:t>
      </w:r>
      <w:r>
        <w:rPr>
          <w:rFonts w:hint="eastAsia" w:ascii="仿宋" w:hAnsi="仿宋" w:eastAsia="仿宋"/>
          <w:color w:val="FF0000"/>
          <w:sz w:val="28"/>
          <w:szCs w:val="28"/>
        </w:rPr>
        <w:t>；</w:t>
      </w:r>
    </w:p>
    <w:p>
      <w:pPr>
        <w:snapToGrid w:val="0"/>
        <w:spacing w:line="460" w:lineRule="exact"/>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w:t>
      </w:r>
      <w:r>
        <w:rPr>
          <w:rFonts w:hint="eastAsia" w:ascii="仿宋" w:hAnsi="仿宋" w:eastAsia="仿宋"/>
          <w:color w:val="FF0000"/>
          <w:sz w:val="28"/>
          <w:szCs w:val="28"/>
          <w:lang w:val="en-US" w:eastAsia="zh-CN"/>
        </w:rPr>
        <w:t>6</w:t>
      </w:r>
      <w:r>
        <w:rPr>
          <w:rFonts w:hint="eastAsia" w:ascii="仿宋" w:hAnsi="仿宋" w:eastAsia="仿宋"/>
          <w:color w:val="FF0000"/>
          <w:sz w:val="28"/>
          <w:szCs w:val="28"/>
        </w:rPr>
        <w:t>）</w:t>
      </w:r>
      <w:r>
        <w:rPr>
          <w:rFonts w:hint="eastAsia" w:ascii="仿宋" w:hAnsi="仿宋" w:eastAsia="仿宋"/>
          <w:color w:val="FF0000"/>
          <w:sz w:val="28"/>
          <w:szCs w:val="28"/>
          <w:lang w:val="en-US" w:eastAsia="zh-CN"/>
        </w:rPr>
        <w:t>对照采购需求的“（六）人员要求”提供说明承诺及相关证明材料</w:t>
      </w:r>
      <w:r>
        <w:rPr>
          <w:rFonts w:hint="eastAsia" w:ascii="仿宋" w:hAnsi="仿宋" w:eastAsia="仿宋"/>
          <w:color w:val="FF0000"/>
          <w:sz w:val="28"/>
          <w:szCs w:val="28"/>
        </w:rPr>
        <w:t>；</w:t>
      </w:r>
    </w:p>
    <w:p>
      <w:pPr>
        <w:snapToGrid w:val="0"/>
        <w:spacing w:line="460" w:lineRule="exact"/>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w:t>
      </w:r>
      <w:r>
        <w:rPr>
          <w:rFonts w:hint="eastAsia" w:ascii="仿宋" w:hAnsi="仿宋" w:eastAsia="仿宋"/>
          <w:color w:val="FF0000"/>
          <w:sz w:val="28"/>
          <w:szCs w:val="28"/>
          <w:lang w:val="en-US" w:eastAsia="zh-CN"/>
        </w:rPr>
        <w:t>7</w:t>
      </w:r>
      <w:r>
        <w:rPr>
          <w:rFonts w:hint="eastAsia" w:ascii="仿宋" w:hAnsi="仿宋" w:eastAsia="仿宋"/>
          <w:color w:val="FF0000"/>
          <w:sz w:val="28"/>
          <w:szCs w:val="28"/>
        </w:rPr>
        <w:t>）</w:t>
      </w:r>
      <w:r>
        <w:rPr>
          <w:rFonts w:hint="eastAsia" w:ascii="仿宋" w:hAnsi="仿宋" w:eastAsia="仿宋"/>
          <w:color w:val="FF0000"/>
          <w:sz w:val="28"/>
          <w:szCs w:val="28"/>
          <w:lang w:val="en-US" w:eastAsia="zh-CN"/>
        </w:rPr>
        <w:t>对照采购需求的“（七）售后服务要求”提供说明承诺</w:t>
      </w:r>
      <w:r>
        <w:rPr>
          <w:rFonts w:hint="eastAsia" w:ascii="仿宋" w:hAnsi="仿宋" w:eastAsia="仿宋"/>
          <w:color w:val="FF0000"/>
          <w:sz w:val="28"/>
          <w:szCs w:val="28"/>
        </w:rPr>
        <w:t>；</w:t>
      </w:r>
    </w:p>
    <w:p>
      <w:pPr>
        <w:snapToGrid w:val="0"/>
        <w:spacing w:line="460" w:lineRule="exact"/>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w:t>
      </w:r>
      <w:r>
        <w:rPr>
          <w:rFonts w:hint="eastAsia" w:ascii="仿宋" w:hAnsi="仿宋" w:eastAsia="仿宋"/>
          <w:color w:val="FF0000"/>
          <w:sz w:val="28"/>
          <w:szCs w:val="28"/>
          <w:lang w:val="en-US" w:eastAsia="zh-CN"/>
        </w:rPr>
        <w:t>8</w:t>
      </w:r>
      <w:r>
        <w:rPr>
          <w:rFonts w:hint="eastAsia" w:ascii="仿宋" w:hAnsi="仿宋" w:eastAsia="仿宋"/>
          <w:color w:val="FF0000"/>
          <w:sz w:val="28"/>
          <w:szCs w:val="28"/>
        </w:rPr>
        <w:t>）</w:t>
      </w:r>
      <w:r>
        <w:rPr>
          <w:rFonts w:hint="eastAsia" w:ascii="仿宋" w:hAnsi="仿宋" w:eastAsia="仿宋"/>
          <w:color w:val="FF0000"/>
          <w:sz w:val="28"/>
          <w:szCs w:val="28"/>
          <w:lang w:val="en-US" w:eastAsia="zh-CN"/>
        </w:rPr>
        <w:t>对照采购需求的“（八）应急预案要求”提供方案。</w:t>
      </w:r>
    </w:p>
    <w:p>
      <w:pPr>
        <w:snapToGrid w:val="0"/>
        <w:spacing w:line="460" w:lineRule="exact"/>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w:t>
      </w:r>
      <w:r>
        <w:rPr>
          <w:rFonts w:hint="eastAsia" w:ascii="仿宋" w:hAnsi="仿宋" w:eastAsia="仿宋"/>
          <w:color w:val="FF0000"/>
          <w:sz w:val="28"/>
          <w:szCs w:val="28"/>
          <w:lang w:val="en-US" w:eastAsia="zh-CN"/>
        </w:rPr>
        <w:t>9</w:t>
      </w:r>
      <w:r>
        <w:rPr>
          <w:rFonts w:hint="eastAsia" w:ascii="仿宋" w:hAnsi="仿宋" w:eastAsia="仿宋"/>
          <w:color w:val="FF0000"/>
          <w:sz w:val="28"/>
          <w:szCs w:val="28"/>
        </w:rPr>
        <w:t>）投标方认为需要的其他文件资料。</w:t>
      </w:r>
    </w:p>
    <w:p>
      <w:pPr>
        <w:snapToGrid w:val="0"/>
        <w:spacing w:before="50"/>
        <w:jc w:val="left"/>
        <w:rPr>
          <w:rFonts w:hint="eastAsia" w:ascii="仿宋" w:hAnsi="仿宋" w:eastAsia="仿宋"/>
          <w:color w:val="000000" w:themeColor="text1"/>
          <w:sz w:val="30"/>
          <w:szCs w:val="30"/>
          <w14:textFill>
            <w14:solidFill>
              <w14:schemeClr w14:val="tx1"/>
            </w14:solidFill>
          </w14:textFill>
        </w:rPr>
      </w:pPr>
    </w:p>
    <w:p>
      <w:pPr>
        <w:snapToGrid w:val="0"/>
        <w:spacing w:before="50"/>
        <w:jc w:val="left"/>
        <w:rPr>
          <w:rFonts w:hint="eastAsia" w:ascii="仿宋" w:hAnsi="仿宋" w:eastAsia="仿宋"/>
          <w:color w:val="000000" w:themeColor="text1"/>
          <w:sz w:val="30"/>
          <w:szCs w:val="30"/>
          <w14:textFill>
            <w14:solidFill>
              <w14:schemeClr w14:val="tx1"/>
            </w14:solidFill>
          </w14:textFill>
        </w:rPr>
      </w:pPr>
    </w:p>
    <w:p>
      <w:pPr>
        <w:snapToGrid w:val="0"/>
        <w:spacing w:before="50"/>
        <w:jc w:val="left"/>
        <w:rPr>
          <w:rFonts w:hint="eastAsia" w:ascii="仿宋" w:hAnsi="仿宋" w:eastAsia="仿宋"/>
          <w:color w:val="000000" w:themeColor="text1"/>
          <w:sz w:val="30"/>
          <w:szCs w:val="30"/>
          <w14:textFill>
            <w14:solidFill>
              <w14:schemeClr w14:val="tx1"/>
            </w14:solidFill>
          </w14:textFill>
        </w:rPr>
      </w:pPr>
    </w:p>
    <w:p>
      <w:pPr>
        <w:snapToGrid w:val="0"/>
        <w:spacing w:before="50"/>
        <w:jc w:val="left"/>
        <w:rPr>
          <w:rFonts w:hint="eastAsia" w:ascii="仿宋" w:hAnsi="仿宋" w:eastAsia="仿宋"/>
          <w:color w:val="000000" w:themeColor="text1"/>
          <w:sz w:val="30"/>
          <w:szCs w:val="30"/>
          <w14:textFill>
            <w14:solidFill>
              <w14:schemeClr w14:val="tx1"/>
            </w14:solidFill>
          </w14:textFill>
        </w:rPr>
      </w:pPr>
    </w:p>
    <w:p>
      <w:pPr>
        <w:snapToGrid w:val="0"/>
        <w:spacing w:before="50"/>
        <w:jc w:val="left"/>
        <w:rPr>
          <w:rFonts w:hint="eastAsia" w:ascii="仿宋" w:hAnsi="仿宋" w:eastAsia="仿宋"/>
          <w:color w:val="000000" w:themeColor="text1"/>
          <w:sz w:val="30"/>
          <w:szCs w:val="30"/>
          <w14:textFill>
            <w14:solidFill>
              <w14:schemeClr w14:val="tx1"/>
            </w14:solidFill>
          </w14:textFill>
        </w:rPr>
      </w:pPr>
    </w:p>
    <w:p>
      <w:pPr>
        <w:snapToGrid w:val="0"/>
        <w:spacing w:before="50"/>
        <w:jc w:val="left"/>
        <w:rPr>
          <w:rFonts w:hint="eastAsia" w:ascii="仿宋" w:hAnsi="仿宋" w:eastAsia="仿宋"/>
          <w:color w:val="000000" w:themeColor="text1"/>
          <w:sz w:val="30"/>
          <w:szCs w:val="30"/>
          <w14:textFill>
            <w14:solidFill>
              <w14:schemeClr w14:val="tx1"/>
            </w14:solidFill>
          </w14:textFill>
        </w:rPr>
      </w:pPr>
    </w:p>
    <w:p>
      <w:pPr>
        <w:snapToGrid w:val="0"/>
        <w:spacing w:before="50"/>
        <w:jc w:val="left"/>
        <w:rPr>
          <w:rFonts w:hint="eastAsia" w:ascii="仿宋" w:hAnsi="仿宋" w:eastAsia="仿宋"/>
          <w:color w:val="000000" w:themeColor="text1"/>
          <w:sz w:val="30"/>
          <w:szCs w:val="30"/>
          <w14:textFill>
            <w14:solidFill>
              <w14:schemeClr w14:val="tx1"/>
            </w14:solidFill>
          </w14:textFill>
        </w:rPr>
      </w:pPr>
    </w:p>
    <w:p>
      <w:pPr>
        <w:snapToGrid w:val="0"/>
        <w:spacing w:before="50"/>
        <w:jc w:val="left"/>
        <w:rPr>
          <w:rFonts w:hint="eastAsia" w:ascii="仿宋" w:hAnsi="仿宋" w:eastAsia="仿宋"/>
          <w:color w:val="000000" w:themeColor="text1"/>
          <w:sz w:val="30"/>
          <w:szCs w:val="30"/>
          <w14:textFill>
            <w14:solidFill>
              <w14:schemeClr w14:val="tx1"/>
            </w14:solidFill>
          </w14:textFill>
        </w:rPr>
      </w:pPr>
    </w:p>
    <w:p>
      <w:pPr>
        <w:snapToGrid w:val="0"/>
        <w:spacing w:before="50"/>
        <w:jc w:val="left"/>
        <w:rPr>
          <w:rFonts w:hint="eastAsia" w:ascii="仿宋" w:hAnsi="仿宋" w:eastAsia="仿宋"/>
          <w:color w:val="000000" w:themeColor="text1"/>
          <w:sz w:val="30"/>
          <w:szCs w:val="30"/>
          <w14:textFill>
            <w14:solidFill>
              <w14:schemeClr w14:val="tx1"/>
            </w14:solidFill>
          </w14:textFill>
        </w:rPr>
      </w:pPr>
    </w:p>
    <w:p>
      <w:pPr>
        <w:snapToGrid w:val="0"/>
        <w:spacing w:before="50"/>
        <w:jc w:val="left"/>
        <w:rPr>
          <w:rFonts w:hint="eastAsia" w:ascii="仿宋" w:hAnsi="仿宋" w:eastAsia="仿宋"/>
          <w:color w:val="000000" w:themeColor="text1"/>
          <w:sz w:val="30"/>
          <w:szCs w:val="30"/>
          <w14:textFill>
            <w14:solidFill>
              <w14:schemeClr w14:val="tx1"/>
            </w14:solidFill>
          </w14:textFill>
        </w:rPr>
      </w:pPr>
    </w:p>
    <w:p>
      <w:pPr>
        <w:snapToGrid w:val="0"/>
        <w:spacing w:before="50"/>
        <w:jc w:val="left"/>
        <w:rPr>
          <w:rFonts w:hint="eastAsia" w:ascii="仿宋" w:hAnsi="仿宋" w:eastAsia="仿宋"/>
          <w:color w:val="000000" w:themeColor="text1"/>
          <w:sz w:val="30"/>
          <w:szCs w:val="30"/>
          <w14:textFill>
            <w14:solidFill>
              <w14:schemeClr w14:val="tx1"/>
            </w14:solidFill>
          </w14:textFill>
        </w:rPr>
      </w:pPr>
    </w:p>
    <w:p>
      <w:pPr>
        <w:snapToGrid w:val="0"/>
        <w:spacing w:before="50"/>
        <w:jc w:val="left"/>
        <w:rPr>
          <w:rFonts w:hint="eastAsia" w:ascii="仿宋" w:hAnsi="仿宋" w:eastAsia="仿宋"/>
          <w:color w:val="000000" w:themeColor="text1"/>
          <w:sz w:val="30"/>
          <w:szCs w:val="30"/>
          <w14:textFill>
            <w14:solidFill>
              <w14:schemeClr w14:val="tx1"/>
            </w14:solidFill>
          </w14:textFill>
        </w:rPr>
      </w:pPr>
    </w:p>
    <w:p>
      <w:pPr>
        <w:snapToGrid w:val="0"/>
        <w:spacing w:before="50"/>
        <w:jc w:val="left"/>
        <w:rPr>
          <w:rFonts w:hint="eastAsia" w:ascii="仿宋" w:hAnsi="仿宋" w:eastAsia="仿宋"/>
          <w:color w:val="000000" w:themeColor="text1"/>
          <w:sz w:val="30"/>
          <w:szCs w:val="30"/>
          <w14:textFill>
            <w14:solidFill>
              <w14:schemeClr w14:val="tx1"/>
            </w14:solidFill>
          </w14:textFill>
        </w:rPr>
      </w:pPr>
    </w:p>
    <w:p>
      <w:pPr>
        <w:snapToGrid w:val="0"/>
        <w:spacing w:before="50"/>
        <w:jc w:val="left"/>
        <w:rPr>
          <w:rFonts w:hint="eastAsia" w:ascii="仿宋" w:hAnsi="仿宋" w:eastAsia="仿宋"/>
          <w:color w:val="000000" w:themeColor="text1"/>
          <w:sz w:val="30"/>
          <w:szCs w:val="30"/>
          <w14:textFill>
            <w14:solidFill>
              <w14:schemeClr w14:val="tx1"/>
            </w14:solidFill>
          </w14:textFill>
        </w:rPr>
      </w:pPr>
    </w:p>
    <w:p>
      <w:pPr>
        <w:snapToGrid w:val="0"/>
        <w:spacing w:before="50"/>
        <w:jc w:val="left"/>
        <w:rPr>
          <w:rFonts w:hint="eastAsia" w:ascii="仿宋" w:hAnsi="仿宋" w:eastAsia="仿宋"/>
          <w:color w:val="000000" w:themeColor="text1"/>
          <w:sz w:val="30"/>
          <w:szCs w:val="30"/>
          <w14:textFill>
            <w14:solidFill>
              <w14:schemeClr w14:val="tx1"/>
            </w14:solidFill>
          </w14:textFill>
        </w:rPr>
      </w:pP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p>
    <w:p>
      <w:pPr>
        <w:ind w:right="-110"/>
        <w:jc w:val="center"/>
        <w:rPr>
          <w:rFonts w:ascii="仿宋" w:hAnsi="仿宋" w:eastAsia="仿宋"/>
          <w:color w:val="000000" w:themeColor="text1"/>
          <w:spacing w:val="40"/>
          <w:sz w:val="52"/>
          <w:szCs w:val="52"/>
          <w14:textFill>
            <w14:solidFill>
              <w14:schemeClr w14:val="tx1"/>
            </w14:solidFill>
          </w14:textFill>
        </w:rPr>
      </w:pPr>
      <w:r>
        <w:rPr>
          <w:rFonts w:hint="eastAsia" w:ascii="仿宋" w:hAnsi="仿宋" w:eastAsia="仿宋"/>
          <w:color w:val="000000" w:themeColor="text1"/>
          <w:spacing w:val="40"/>
          <w:sz w:val="52"/>
          <w:szCs w:val="52"/>
          <w14:textFill>
            <w14:solidFill>
              <w14:schemeClr w14:val="tx1"/>
            </w14:solidFill>
          </w14:textFill>
        </w:rPr>
        <w:t>项目名称</w:t>
      </w:r>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r>
        <w:rPr>
          <w:rFonts w:hint="eastAsia" w:ascii="仿宋" w:hAnsi="仿宋" w:eastAsia="仿宋"/>
          <w:color w:val="000000" w:themeColor="text1"/>
          <w:sz w:val="36"/>
          <w:szCs w:val="36"/>
          <w:lang w:val="en-US" w:eastAsia="zh-CN"/>
          <w14:textFill>
            <w14:solidFill>
              <w14:schemeClr w14:val="tx1"/>
            </w14:solidFill>
          </w14:textFill>
        </w:rPr>
        <w:t>KJ2024-01</w:t>
      </w:r>
      <w:r>
        <w:rPr>
          <w:rFonts w:hint="eastAsia" w:ascii="仿宋" w:hAnsi="仿宋" w:eastAsia="仿宋"/>
          <w:color w:val="000000" w:themeColor="text1"/>
          <w:sz w:val="36"/>
          <w:szCs w:val="36"/>
          <w14:textFill>
            <w14:solidFill>
              <w14:schemeClr w14:val="tx1"/>
            </w14:solidFill>
          </w14:textFill>
        </w:rPr>
        <w:t xml:space="preserve">   （标项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pStyle w:val="488"/>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投标人全称：</w:t>
      </w:r>
    </w:p>
    <w:p>
      <w:pPr>
        <w:pStyle w:val="488"/>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（加盖单位公章）</w:t>
      </w:r>
    </w:p>
    <w:p>
      <w:pPr>
        <w:pStyle w:val="488"/>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法定代表人印刷体姓名：  </w:t>
      </w:r>
      <w:r>
        <w:rPr>
          <w:rFonts w:hint="eastAsia" w:ascii="宋体" w:hAnsi="宋体"/>
          <w:color w:val="000000" w:themeColor="text1"/>
          <w:sz w:val="28"/>
          <w:lang w:eastAsia="zh-CN"/>
          <w14:textFill>
            <w14:solidFill>
              <w14:schemeClr w14:val="tx1"/>
            </w14:solidFill>
          </w14:textFill>
        </w:rPr>
        <w:t>签字或签章</w:t>
      </w:r>
      <w:r>
        <w:rPr>
          <w:rFonts w:hint="eastAsia" w:ascii="宋体" w:hAnsi="宋体"/>
          <w:color w:val="000000" w:themeColor="text1"/>
          <w:sz w:val="28"/>
          <w14:textFill>
            <w14:solidFill>
              <w14:schemeClr w14:val="tx1"/>
            </w14:solidFill>
          </w14:textFill>
        </w:rPr>
        <w:t>：</w:t>
      </w:r>
    </w:p>
    <w:p>
      <w:pPr>
        <w:pStyle w:val="488"/>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授权投标代表印刷体姓名：  </w:t>
      </w:r>
      <w:r>
        <w:rPr>
          <w:rFonts w:hint="eastAsia" w:ascii="宋体" w:hAnsi="宋体"/>
          <w:color w:val="000000" w:themeColor="text1"/>
          <w:sz w:val="28"/>
          <w:lang w:eastAsia="zh-CN"/>
          <w14:textFill>
            <w14:solidFill>
              <w14:schemeClr w14:val="tx1"/>
            </w14:solidFill>
          </w14:textFill>
        </w:rPr>
        <w:t>签字或签章</w:t>
      </w:r>
      <w:r>
        <w:rPr>
          <w:rFonts w:hint="eastAsia" w:ascii="宋体" w:hAnsi="宋体"/>
          <w:color w:val="000000" w:themeColor="text1"/>
          <w:sz w:val="28"/>
          <w14:textFill>
            <w14:solidFill>
              <w14:schemeClr w14:val="tx1"/>
            </w14:solidFill>
          </w14:textFill>
        </w:rPr>
        <w:t>：</w:t>
      </w:r>
    </w:p>
    <w:p>
      <w:pPr>
        <w:pStyle w:val="488"/>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投标人地址：   </w:t>
      </w:r>
    </w:p>
    <w:p>
      <w:pPr>
        <w:pStyle w:val="488"/>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邮编：</w:t>
      </w:r>
    </w:p>
    <w:p>
      <w:pPr>
        <w:pStyle w:val="488"/>
        <w:spacing w:line="360" w:lineRule="auto"/>
        <w:rPr>
          <w:rFonts w:ascii="宋体" w:hAnsi="宋体"/>
          <w:color w:val="000000" w:themeColor="text1"/>
          <w:sz w:val="28"/>
          <w:u w:val="single"/>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联系电话：  </w:t>
      </w:r>
    </w:p>
    <w:p>
      <w:pPr>
        <w:pStyle w:val="488"/>
        <w:spacing w:line="360" w:lineRule="auto"/>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开标时间：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6"/>
        <w:snapToGrid w:val="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pPr>
        <w:rPr>
          <w:rFonts w:ascii="仿宋" w:hAnsi="仿宋" w:eastAsia="仿宋"/>
          <w:color w:val="000000" w:themeColor="text1"/>
          <w14:textFill>
            <w14:solidFill>
              <w14:schemeClr w14:val="tx1"/>
            </w14:solidFill>
          </w14:textFill>
        </w:rPr>
      </w:pPr>
    </w:p>
    <w:p>
      <w:pPr>
        <w:pStyle w:val="36"/>
        <w:snapToGrid w:val="0"/>
        <w:spacing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（1）投标报价明细表（见附件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pPr>
        <w:pStyle w:val="36"/>
        <w:snapToGrid w:val="0"/>
        <w:spacing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pPr>
        <w:pStyle w:val="36"/>
        <w:snapToGrid w:val="0"/>
        <w:spacing w:line="460" w:lineRule="exact"/>
        <w:ind w:left="0" w:leftChars="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（3）中小企业声明函（见附件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pPr>
        <w:pStyle w:val="52"/>
        <w:widowControl w:val="0"/>
        <w:spacing w:after="120" w:line="460" w:lineRule="exact"/>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（4）残疾人福利企业声明函（见附件</w:t>
      </w:r>
      <w:r>
        <w:rPr>
          <w:rFonts w:hint="eastAsia" w:ascii="仿宋" w:hAnsi="仿宋" w:eastAsia="仿宋"/>
          <w:color w:val="000000" w:themeColor="text1"/>
          <w:sz w:val="30"/>
          <w:szCs w:val="30"/>
          <w:lang w:val="en-US" w:eastAsia="zh-CN"/>
          <w14:textFill>
            <w14:solidFill>
              <w14:schemeClr w14:val="tx1"/>
            </w14:solidFill>
          </w14:textFill>
        </w:rPr>
        <w:t>10</w:t>
      </w:r>
      <w:r>
        <w:rPr>
          <w:rFonts w:hint="eastAsia" w:ascii="仿宋" w:hAnsi="仿宋" w:eastAsia="仿宋"/>
          <w:color w:val="000000" w:themeColor="text1"/>
          <w:sz w:val="30"/>
          <w:szCs w:val="30"/>
          <w14:textFill>
            <w14:solidFill>
              <w14:schemeClr w14:val="tx1"/>
            </w14:solidFill>
          </w14:textFill>
        </w:rPr>
        <w:t>）。</w:t>
      </w:r>
    </w:p>
    <w:p>
      <w:pPr>
        <w:pStyle w:val="33"/>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pPr>
        <w:pStyle w:val="33"/>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投 标 报 价 明 细 表</w:t>
      </w:r>
    </w:p>
    <w:p>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p>
    <w:p>
      <w:pPr>
        <w:adjustRightInd w:val="0"/>
        <w:snapToGrid w:val="0"/>
        <w:spacing w:line="300" w:lineRule="auto"/>
        <w:rPr>
          <w:rFonts w:ascii="仿宋" w:hAnsi="仿宋" w:eastAsia="仿宋" w:cs="仿宋"/>
          <w:b/>
          <w:bCs/>
          <w:szCs w:val="21"/>
        </w:rPr>
      </w:pPr>
    </w:p>
    <w:tbl>
      <w:tblPr>
        <w:tblStyle w:val="60"/>
        <w:tblW w:w="4997" w:type="pct"/>
        <w:tblInd w:w="0" w:type="dxa"/>
        <w:tblLayout w:type="autofit"/>
        <w:tblCellMar>
          <w:top w:w="0" w:type="dxa"/>
          <w:left w:w="108" w:type="dxa"/>
          <w:bottom w:w="0" w:type="dxa"/>
          <w:right w:w="108" w:type="dxa"/>
        </w:tblCellMar>
      </w:tblPr>
      <w:tblGrid>
        <w:gridCol w:w="649"/>
        <w:gridCol w:w="534"/>
        <w:gridCol w:w="857"/>
        <w:gridCol w:w="1009"/>
        <w:gridCol w:w="1009"/>
        <w:gridCol w:w="692"/>
        <w:gridCol w:w="2968"/>
        <w:gridCol w:w="805"/>
      </w:tblGrid>
      <w:tr>
        <w:tblPrEx>
          <w:tblCellMar>
            <w:top w:w="0" w:type="dxa"/>
            <w:left w:w="108" w:type="dxa"/>
            <w:bottom w:w="0" w:type="dxa"/>
            <w:right w:w="108" w:type="dxa"/>
          </w:tblCellMar>
        </w:tblPrEx>
        <w:trPr>
          <w:trHeight w:val="1346" w:hRule="atLeast"/>
        </w:trPr>
        <w:tc>
          <w:tcPr>
            <w:tcW w:w="381" w:type="pct"/>
            <w:tcBorders>
              <w:top w:val="single" w:color="000000" w:sz="8" w:space="0"/>
              <w:left w:val="single" w:color="000000" w:sz="8" w:space="0"/>
              <w:bottom w:val="single" w:color="000000" w:sz="4" w:space="0"/>
              <w:right w:val="single" w:color="000000" w:sz="4" w:space="0"/>
            </w:tcBorders>
            <w:vAlign w:val="center"/>
          </w:tcPr>
          <w:p>
            <w:pPr>
              <w:autoSpaceDN w:val="0"/>
              <w:jc w:val="center"/>
              <w:textAlignment w:val="center"/>
              <w:rPr>
                <w:rFonts w:ascii="仿宋" w:hAnsi="仿宋" w:eastAsia="仿宋" w:cs="仿宋"/>
                <w:b/>
                <w:bCs/>
                <w:szCs w:val="21"/>
              </w:rPr>
            </w:pPr>
            <w:r>
              <w:rPr>
                <w:rFonts w:hint="eastAsia" w:ascii="仿宋" w:hAnsi="仿宋" w:eastAsia="仿宋" w:cs="仿宋"/>
                <w:b/>
                <w:bCs/>
                <w:szCs w:val="21"/>
              </w:rPr>
              <w:t>食材类别</w:t>
            </w:r>
          </w:p>
        </w:tc>
        <w:tc>
          <w:tcPr>
            <w:tcW w:w="313" w:type="pct"/>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bCs/>
                <w:szCs w:val="21"/>
              </w:rPr>
            </w:pPr>
            <w:r>
              <w:rPr>
                <w:rFonts w:hint="eastAsia" w:ascii="仿宋" w:hAnsi="仿宋" w:eastAsia="仿宋" w:cs="仿宋"/>
                <w:b/>
                <w:bCs/>
                <w:szCs w:val="21"/>
              </w:rPr>
              <w:t>序号</w:t>
            </w:r>
          </w:p>
        </w:tc>
        <w:tc>
          <w:tcPr>
            <w:tcW w:w="503" w:type="pct"/>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szCs w:val="21"/>
              </w:rPr>
            </w:pPr>
            <w:r>
              <w:rPr>
                <w:rFonts w:hint="eastAsia" w:ascii="仿宋" w:hAnsi="仿宋" w:eastAsia="仿宋" w:cs="仿宋"/>
                <w:b/>
                <w:bCs/>
                <w:szCs w:val="21"/>
              </w:rPr>
              <w:t>食材</w:t>
            </w:r>
          </w:p>
          <w:p>
            <w:pPr>
              <w:autoSpaceDN w:val="0"/>
              <w:jc w:val="center"/>
              <w:textAlignment w:val="center"/>
              <w:rPr>
                <w:rFonts w:ascii="仿宋" w:hAnsi="仿宋" w:eastAsia="仿宋" w:cs="仿宋"/>
                <w:b/>
                <w:bCs/>
                <w:szCs w:val="21"/>
              </w:rPr>
            </w:pPr>
            <w:r>
              <w:rPr>
                <w:rFonts w:hint="eastAsia" w:ascii="仿宋" w:hAnsi="仿宋" w:eastAsia="仿宋" w:cs="仿宋"/>
                <w:b/>
                <w:bCs/>
                <w:szCs w:val="21"/>
              </w:rPr>
              <w:t>名称</w:t>
            </w:r>
          </w:p>
        </w:tc>
        <w:tc>
          <w:tcPr>
            <w:tcW w:w="592" w:type="pct"/>
            <w:tcBorders>
              <w:top w:val="single" w:color="000000" w:sz="8" w:space="0"/>
              <w:left w:val="single" w:color="000000" w:sz="4" w:space="0"/>
              <w:right w:val="single" w:color="000000" w:sz="4" w:space="0"/>
            </w:tcBorders>
            <w:vAlign w:val="center"/>
          </w:tcPr>
          <w:p>
            <w:pPr>
              <w:jc w:val="center"/>
              <w:rPr>
                <w:rFonts w:hint="eastAsia" w:ascii="仿宋" w:hAnsi="仿宋" w:eastAsia="仿宋" w:cs="仿宋"/>
                <w:b/>
                <w:bCs/>
                <w:szCs w:val="21"/>
              </w:rPr>
            </w:pPr>
            <w:r>
              <w:rPr>
                <w:rFonts w:hint="eastAsia" w:ascii="仿宋" w:hAnsi="仿宋" w:eastAsia="仿宋" w:cs="仿宋"/>
                <w:b/>
                <w:bCs/>
                <w:szCs w:val="21"/>
              </w:rPr>
              <w:t>规格</w:t>
            </w:r>
          </w:p>
          <w:p>
            <w:pPr>
              <w:jc w:val="center"/>
              <w:rPr>
                <w:rFonts w:ascii="仿宋" w:hAnsi="仿宋" w:eastAsia="仿宋" w:cs="仿宋"/>
                <w:b/>
                <w:bCs/>
                <w:szCs w:val="21"/>
              </w:rPr>
            </w:pPr>
            <w:r>
              <w:rPr>
                <w:rFonts w:hint="eastAsia" w:ascii="仿宋" w:hAnsi="仿宋" w:eastAsia="仿宋" w:cs="仿宋"/>
                <w:b/>
                <w:bCs/>
                <w:szCs w:val="21"/>
              </w:rPr>
              <w:t>单位</w:t>
            </w:r>
          </w:p>
        </w:tc>
        <w:tc>
          <w:tcPr>
            <w:tcW w:w="592" w:type="pct"/>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bCs/>
                <w:szCs w:val="21"/>
              </w:rPr>
            </w:pPr>
            <w:r>
              <w:rPr>
                <w:rFonts w:hint="eastAsia" w:ascii="仿宋" w:hAnsi="仿宋" w:eastAsia="仿宋" w:cs="仿宋"/>
                <w:b/>
                <w:bCs/>
                <w:szCs w:val="21"/>
              </w:rPr>
              <w:t>品牌</w:t>
            </w:r>
          </w:p>
        </w:tc>
        <w:tc>
          <w:tcPr>
            <w:tcW w:w="406" w:type="pct"/>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bCs/>
                <w:szCs w:val="21"/>
              </w:rPr>
            </w:pPr>
            <w:r>
              <w:rPr>
                <w:rFonts w:hint="eastAsia" w:ascii="仿宋" w:hAnsi="仿宋" w:eastAsia="仿宋" w:cs="仿宋"/>
                <w:b/>
                <w:bCs/>
                <w:szCs w:val="21"/>
              </w:rPr>
              <w:t>产地</w:t>
            </w:r>
          </w:p>
        </w:tc>
        <w:tc>
          <w:tcPr>
            <w:tcW w:w="1741" w:type="pct"/>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b/>
                <w:bCs/>
                <w:szCs w:val="21"/>
                <w:lang w:eastAsia="zh-CN"/>
              </w:rPr>
            </w:pPr>
            <w:r>
              <w:rPr>
                <w:rFonts w:hint="eastAsia" w:ascii="仿宋" w:hAnsi="仿宋" w:eastAsia="仿宋" w:cs="仿宋"/>
                <w:b/>
                <w:bCs/>
                <w:szCs w:val="21"/>
              </w:rPr>
              <w:t>根据http://www.xinfadi.com.cn/新发地网站公示的“平均价”定价，投标人结合自身情况综合考虑后，确定投标报价浮动比例，浮动比例最高不得超过上浮15%。</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填写浮动上浮比例，至少保留小数点后一位，示例：10.3%</w:t>
            </w:r>
            <w:r>
              <w:rPr>
                <w:rFonts w:hint="eastAsia" w:ascii="仿宋" w:hAnsi="仿宋" w:eastAsia="仿宋" w:cs="仿宋"/>
                <w:b/>
                <w:bCs/>
                <w:szCs w:val="21"/>
                <w:lang w:eastAsia="zh-CN"/>
              </w:rPr>
              <w:t>）</w:t>
            </w:r>
          </w:p>
        </w:tc>
        <w:tc>
          <w:tcPr>
            <w:tcW w:w="469" w:type="pct"/>
            <w:tcBorders>
              <w:top w:val="single" w:color="000000" w:sz="8"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bCs/>
                <w:szCs w:val="21"/>
              </w:rPr>
            </w:pPr>
            <w:r>
              <w:rPr>
                <w:rFonts w:hint="eastAsia" w:ascii="仿宋" w:hAnsi="仿宋" w:eastAsia="仿宋" w:cs="仿宋"/>
                <w:b/>
                <w:bCs/>
                <w:szCs w:val="21"/>
              </w:rPr>
              <w:t>备注</w:t>
            </w:r>
          </w:p>
        </w:tc>
      </w:tr>
      <w:tr>
        <w:tblPrEx>
          <w:tblCellMar>
            <w:top w:w="0" w:type="dxa"/>
            <w:left w:w="108" w:type="dxa"/>
            <w:bottom w:w="0" w:type="dxa"/>
            <w:right w:w="108" w:type="dxa"/>
          </w:tblCellMar>
        </w:tblPrEx>
        <w:trPr>
          <w:trHeight w:val="390" w:hRule="atLeast"/>
        </w:trPr>
        <w:tc>
          <w:tcPr>
            <w:tcW w:w="381" w:type="pct"/>
            <w:vMerge w:val="restart"/>
            <w:tcBorders>
              <w:top w:val="single" w:color="000000" w:sz="4" w:space="0"/>
              <w:left w:val="single" w:color="000000" w:sz="8" w:space="0"/>
              <w:right w:val="single" w:color="000000" w:sz="4" w:space="0"/>
            </w:tcBorders>
            <w:vAlign w:val="center"/>
          </w:tcPr>
          <w:p>
            <w:pPr>
              <w:autoSpaceDN w:val="0"/>
              <w:jc w:val="center"/>
              <w:textAlignment w:val="center"/>
              <w:rPr>
                <w:rFonts w:ascii="仿宋" w:hAnsi="仿宋" w:eastAsia="仿宋" w:cs="仿宋"/>
                <w:szCs w:val="21"/>
              </w:rPr>
            </w:pPr>
          </w:p>
        </w:tc>
        <w:tc>
          <w:tcPr>
            <w:tcW w:w="31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Cs w:val="21"/>
              </w:rPr>
            </w:pPr>
            <w:r>
              <w:rPr>
                <w:rFonts w:hint="eastAsia" w:ascii="仿宋" w:hAnsi="仿宋" w:eastAsia="仿宋" w:cs="仿宋"/>
                <w:szCs w:val="21"/>
              </w:rPr>
              <w:t>1</w:t>
            </w:r>
          </w:p>
        </w:tc>
        <w:tc>
          <w:tcPr>
            <w:tcW w:w="50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Cs w:val="21"/>
              </w:rPr>
            </w:pPr>
          </w:p>
        </w:tc>
        <w:tc>
          <w:tcPr>
            <w:tcW w:w="59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24"/>
              </w:rPr>
            </w:pPr>
          </w:p>
        </w:tc>
        <w:tc>
          <w:tcPr>
            <w:tcW w:w="406"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24"/>
              </w:rPr>
            </w:pPr>
          </w:p>
        </w:tc>
        <w:tc>
          <w:tcPr>
            <w:tcW w:w="1741" w:type="pct"/>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仿宋" w:hAnsi="仿宋" w:eastAsia="仿宋" w:cs="仿宋"/>
                <w:sz w:val="24"/>
              </w:rPr>
            </w:pPr>
          </w:p>
        </w:tc>
        <w:tc>
          <w:tcPr>
            <w:tcW w:w="469"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24"/>
              </w:rPr>
            </w:pPr>
          </w:p>
        </w:tc>
      </w:tr>
      <w:tr>
        <w:tblPrEx>
          <w:tblCellMar>
            <w:top w:w="0" w:type="dxa"/>
            <w:left w:w="108" w:type="dxa"/>
            <w:bottom w:w="0" w:type="dxa"/>
            <w:right w:w="108" w:type="dxa"/>
          </w:tblCellMar>
        </w:tblPrEx>
        <w:trPr>
          <w:trHeight w:val="390" w:hRule="atLeast"/>
        </w:trPr>
        <w:tc>
          <w:tcPr>
            <w:tcW w:w="381" w:type="pct"/>
            <w:vMerge w:val="continue"/>
            <w:tcBorders>
              <w:left w:val="single" w:color="000000" w:sz="8" w:space="0"/>
              <w:right w:val="single" w:color="000000" w:sz="4" w:space="0"/>
            </w:tcBorders>
            <w:vAlign w:val="center"/>
          </w:tcPr>
          <w:p>
            <w:pPr>
              <w:autoSpaceDN w:val="0"/>
              <w:jc w:val="center"/>
              <w:textAlignment w:val="center"/>
              <w:rPr>
                <w:rFonts w:ascii="仿宋" w:hAnsi="仿宋" w:eastAsia="仿宋" w:cs="仿宋"/>
                <w:szCs w:val="21"/>
              </w:rPr>
            </w:pPr>
          </w:p>
        </w:tc>
        <w:tc>
          <w:tcPr>
            <w:tcW w:w="31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Cs w:val="21"/>
              </w:rPr>
            </w:pPr>
            <w:r>
              <w:rPr>
                <w:rFonts w:hint="eastAsia" w:ascii="仿宋" w:hAnsi="仿宋" w:eastAsia="仿宋" w:cs="仿宋"/>
                <w:szCs w:val="21"/>
              </w:rPr>
              <w:t>2</w:t>
            </w:r>
          </w:p>
        </w:tc>
        <w:tc>
          <w:tcPr>
            <w:tcW w:w="50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Cs w:val="21"/>
              </w:rPr>
            </w:pPr>
          </w:p>
        </w:tc>
        <w:tc>
          <w:tcPr>
            <w:tcW w:w="59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24"/>
              </w:rPr>
            </w:pPr>
          </w:p>
        </w:tc>
        <w:tc>
          <w:tcPr>
            <w:tcW w:w="406"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24"/>
              </w:rPr>
            </w:pPr>
          </w:p>
        </w:tc>
        <w:tc>
          <w:tcPr>
            <w:tcW w:w="1741" w:type="pct"/>
            <w:vMerge w:val="continue"/>
            <w:tcBorders>
              <w:left w:val="single" w:color="000000" w:sz="4" w:space="0"/>
              <w:right w:val="single" w:color="000000" w:sz="4" w:space="0"/>
            </w:tcBorders>
            <w:vAlign w:val="center"/>
          </w:tcPr>
          <w:p>
            <w:pPr>
              <w:autoSpaceDN w:val="0"/>
              <w:jc w:val="center"/>
              <w:textAlignment w:val="center"/>
              <w:rPr>
                <w:rFonts w:ascii="仿宋" w:hAnsi="仿宋" w:eastAsia="仿宋" w:cs="仿宋"/>
                <w:sz w:val="24"/>
              </w:rPr>
            </w:pPr>
          </w:p>
        </w:tc>
        <w:tc>
          <w:tcPr>
            <w:tcW w:w="469"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24"/>
              </w:rPr>
            </w:pPr>
          </w:p>
        </w:tc>
      </w:tr>
      <w:tr>
        <w:tblPrEx>
          <w:tblCellMar>
            <w:top w:w="0" w:type="dxa"/>
            <w:left w:w="108" w:type="dxa"/>
            <w:bottom w:w="0" w:type="dxa"/>
            <w:right w:w="108" w:type="dxa"/>
          </w:tblCellMar>
        </w:tblPrEx>
        <w:trPr>
          <w:trHeight w:val="405" w:hRule="atLeast"/>
        </w:trPr>
        <w:tc>
          <w:tcPr>
            <w:tcW w:w="381" w:type="pct"/>
            <w:vMerge w:val="continue"/>
            <w:tcBorders>
              <w:left w:val="single" w:color="000000" w:sz="8" w:space="0"/>
              <w:right w:val="single" w:color="000000" w:sz="4" w:space="0"/>
            </w:tcBorders>
            <w:vAlign w:val="center"/>
          </w:tcPr>
          <w:p>
            <w:pPr>
              <w:autoSpaceDN w:val="0"/>
              <w:jc w:val="center"/>
              <w:textAlignment w:val="center"/>
              <w:rPr>
                <w:rFonts w:ascii="仿宋" w:hAnsi="仿宋" w:eastAsia="仿宋" w:cs="仿宋"/>
                <w:szCs w:val="21"/>
              </w:rPr>
            </w:pPr>
          </w:p>
        </w:tc>
        <w:tc>
          <w:tcPr>
            <w:tcW w:w="31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Cs w:val="21"/>
              </w:rPr>
            </w:pPr>
            <w:r>
              <w:rPr>
                <w:rFonts w:hint="eastAsia" w:ascii="仿宋" w:hAnsi="仿宋" w:eastAsia="仿宋" w:cs="仿宋"/>
                <w:szCs w:val="21"/>
              </w:rPr>
              <w:t>3</w:t>
            </w:r>
          </w:p>
        </w:tc>
        <w:tc>
          <w:tcPr>
            <w:tcW w:w="50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Cs w:val="21"/>
              </w:rPr>
            </w:pPr>
          </w:p>
        </w:tc>
        <w:tc>
          <w:tcPr>
            <w:tcW w:w="59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24"/>
              </w:rPr>
            </w:pPr>
          </w:p>
        </w:tc>
        <w:tc>
          <w:tcPr>
            <w:tcW w:w="406"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24"/>
              </w:rPr>
            </w:pPr>
          </w:p>
        </w:tc>
        <w:tc>
          <w:tcPr>
            <w:tcW w:w="1741" w:type="pct"/>
            <w:vMerge w:val="continue"/>
            <w:tcBorders>
              <w:left w:val="single" w:color="000000" w:sz="4" w:space="0"/>
              <w:right w:val="single" w:color="000000" w:sz="4" w:space="0"/>
            </w:tcBorders>
            <w:vAlign w:val="center"/>
          </w:tcPr>
          <w:p>
            <w:pPr>
              <w:autoSpaceDN w:val="0"/>
              <w:jc w:val="center"/>
              <w:textAlignment w:val="center"/>
              <w:rPr>
                <w:rFonts w:ascii="仿宋" w:hAnsi="仿宋" w:eastAsia="仿宋" w:cs="仿宋"/>
                <w:sz w:val="24"/>
              </w:rPr>
            </w:pPr>
          </w:p>
        </w:tc>
        <w:tc>
          <w:tcPr>
            <w:tcW w:w="469"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24"/>
              </w:rPr>
            </w:pPr>
          </w:p>
        </w:tc>
      </w:tr>
      <w:tr>
        <w:tblPrEx>
          <w:tblCellMar>
            <w:top w:w="0" w:type="dxa"/>
            <w:left w:w="108" w:type="dxa"/>
            <w:bottom w:w="0" w:type="dxa"/>
            <w:right w:w="108" w:type="dxa"/>
          </w:tblCellMar>
        </w:tblPrEx>
        <w:trPr>
          <w:trHeight w:val="346" w:hRule="atLeast"/>
        </w:trPr>
        <w:tc>
          <w:tcPr>
            <w:tcW w:w="381" w:type="pct"/>
            <w:vMerge w:val="continue"/>
            <w:tcBorders>
              <w:left w:val="single" w:color="000000" w:sz="8" w:space="0"/>
              <w:right w:val="single" w:color="000000" w:sz="4" w:space="0"/>
            </w:tcBorders>
            <w:vAlign w:val="center"/>
          </w:tcPr>
          <w:p>
            <w:pPr>
              <w:autoSpaceDN w:val="0"/>
              <w:jc w:val="center"/>
              <w:textAlignment w:val="center"/>
              <w:rPr>
                <w:rFonts w:ascii="仿宋" w:hAnsi="仿宋" w:eastAsia="仿宋" w:cs="仿宋"/>
                <w:szCs w:val="21"/>
              </w:rPr>
            </w:pPr>
          </w:p>
        </w:tc>
        <w:tc>
          <w:tcPr>
            <w:tcW w:w="31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Cs w:val="21"/>
              </w:rPr>
            </w:pPr>
            <w:r>
              <w:rPr>
                <w:rFonts w:hint="eastAsia" w:ascii="仿宋" w:hAnsi="仿宋" w:eastAsia="仿宋" w:cs="仿宋"/>
                <w:b/>
                <w:bCs/>
                <w:szCs w:val="21"/>
              </w:rPr>
              <w:t>...</w:t>
            </w:r>
          </w:p>
        </w:tc>
        <w:tc>
          <w:tcPr>
            <w:tcW w:w="50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Cs w:val="21"/>
              </w:rPr>
            </w:pPr>
          </w:p>
        </w:tc>
        <w:tc>
          <w:tcPr>
            <w:tcW w:w="59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18"/>
                <w:szCs w:val="18"/>
              </w:rPr>
            </w:pPr>
          </w:p>
        </w:tc>
        <w:tc>
          <w:tcPr>
            <w:tcW w:w="59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24"/>
              </w:rPr>
            </w:pPr>
          </w:p>
        </w:tc>
        <w:tc>
          <w:tcPr>
            <w:tcW w:w="406"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24"/>
              </w:rPr>
            </w:pPr>
          </w:p>
        </w:tc>
        <w:tc>
          <w:tcPr>
            <w:tcW w:w="1741" w:type="pct"/>
            <w:vMerge w:val="continue"/>
            <w:tcBorders>
              <w:left w:val="single" w:color="000000" w:sz="4" w:space="0"/>
              <w:right w:val="single" w:color="000000" w:sz="4" w:space="0"/>
            </w:tcBorders>
            <w:vAlign w:val="center"/>
          </w:tcPr>
          <w:p>
            <w:pPr>
              <w:autoSpaceDN w:val="0"/>
              <w:jc w:val="center"/>
              <w:textAlignment w:val="center"/>
              <w:rPr>
                <w:rFonts w:ascii="仿宋" w:hAnsi="仿宋" w:eastAsia="仿宋" w:cs="仿宋"/>
                <w:sz w:val="24"/>
              </w:rPr>
            </w:pPr>
          </w:p>
        </w:tc>
        <w:tc>
          <w:tcPr>
            <w:tcW w:w="469"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 xml:space="preserve">投标总价（浮动率）：                  </w:t>
            </w:r>
          </w:p>
        </w:tc>
      </w:tr>
    </w:tbl>
    <w:p>
      <w:pPr>
        <w:adjustRightInd w:val="0"/>
        <w:snapToGrid w:val="0"/>
        <w:spacing w:line="300" w:lineRule="auto"/>
        <w:rPr>
          <w:rFonts w:ascii="仿宋" w:hAnsi="仿宋" w:eastAsia="仿宋" w:cs="仿宋"/>
          <w:kern w:val="0"/>
          <w:sz w:val="24"/>
        </w:rPr>
      </w:pPr>
    </w:p>
    <w:p>
      <w:pPr>
        <w:spacing w:line="360" w:lineRule="auto"/>
        <w:rPr>
          <w:rFonts w:ascii="仿宋" w:hAnsi="仿宋" w:eastAsia="仿宋" w:cs="仿宋"/>
          <w:color w:val="000000" w:themeColor="text1"/>
          <w:sz w:val="30"/>
          <w:szCs w:val="30"/>
          <w14:textFill>
            <w14:solidFill>
              <w14:schemeClr w14:val="tx1"/>
            </w14:solidFill>
          </w14:textFill>
        </w:rPr>
      </w:pPr>
    </w:p>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授权代表签名：                              日期： </w:t>
      </w:r>
    </w:p>
    <w:p>
      <w:pPr>
        <w:spacing w:line="360" w:lineRule="auto"/>
        <w:rPr>
          <w:rFonts w:ascii="仿宋" w:hAnsi="仿宋" w:eastAsia="仿宋" w:cs="仿宋"/>
          <w:color w:val="000000" w:themeColor="text1"/>
          <w:sz w:val="30"/>
          <w:szCs w:val="30"/>
          <w14:textFill>
            <w14:solidFill>
              <w14:schemeClr w14:val="tx1"/>
            </w14:solidFill>
          </w14:textFill>
        </w:rPr>
      </w:pPr>
    </w:p>
    <w:p>
      <w:pPr>
        <w:spacing w:line="360" w:lineRule="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注：</w:t>
      </w:r>
    </w:p>
    <w:p>
      <w:pPr>
        <w:rPr>
          <w:rFonts w:ascii="仿宋" w:hAnsi="仿宋" w:eastAsia="仿宋" w:cs="仿宋"/>
          <w:sz w:val="24"/>
          <w:szCs w:val="24"/>
          <w:u w:val="single"/>
        </w:rPr>
      </w:pPr>
      <w:r>
        <w:rPr>
          <w:rFonts w:ascii="仿宋" w:hAnsi="仿宋" w:eastAsia="仿宋" w:cs="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、投标人根据所投标项选择对应表格，以</w:t>
      </w:r>
      <w:r>
        <w:rPr>
          <w:rFonts w:hint="eastAsia" w:ascii="仿宋" w:hAnsi="仿宋" w:eastAsia="仿宋" w:cs="仿宋"/>
          <w:sz w:val="24"/>
          <w:szCs w:val="24"/>
        </w:rPr>
        <w:t>招标人提供的采购品类清单进行填报。</w:t>
      </w:r>
      <w:r>
        <w:rPr>
          <w:rFonts w:ascii="仿宋" w:hAnsi="仿宋" w:eastAsia="仿宋" w:cs="仿宋"/>
          <w:sz w:val="24"/>
          <w:szCs w:val="24"/>
        </w:rPr>
        <w:t>2、</w:t>
      </w:r>
      <w:r>
        <w:rPr>
          <w:rFonts w:hint="eastAsia" w:ascii="仿宋" w:hAnsi="仿宋" w:eastAsia="仿宋" w:cs="Times New Roman"/>
          <w:color w:val="FF0000"/>
          <w:sz w:val="24"/>
          <w:szCs w:val="24"/>
        </w:rPr>
        <w:t>若投标人未提供详细分项报价或食材品类与采购需求不符（对需求食材有缺漏或名称、规格等不符）将视为没有实质性响应招标文件，投标无效。</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3、报价要求：供应商报价应包含按招标文件要求提供货物及服务并送至采购人指定地点所需的全部费用（包括但不限于因投标、 缔约、 供货、检测、 保险、 税费、 售后等经营过程所发生的全部费用）。</w:t>
      </w:r>
    </w:p>
    <w:p>
      <w:pPr>
        <w:rPr>
          <w:rFonts w:ascii="仿宋" w:hAnsi="仿宋" w:eastAsia="仿宋" w:cs="仿宋"/>
          <w:color w:val="000000" w:themeColor="text1"/>
          <w:spacing w:val="20"/>
          <w:sz w:val="30"/>
          <w:szCs w:val="30"/>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4、评标委员会按前附表“小微企业有关政策”要求对小微企业价格进行确认，并对符合要求的小微企业价格部分给予价格扣除。</w:t>
      </w:r>
    </w:p>
    <w:p>
      <w:pPr>
        <w:snapToGrid w:val="0"/>
        <w:spacing w:line="400" w:lineRule="exact"/>
        <w:jc w:val="left"/>
        <w:rPr>
          <w:rFonts w:ascii="仿宋" w:hAnsi="仿宋" w:eastAsia="仿宋"/>
          <w:color w:val="000000" w:themeColor="text1"/>
          <w:sz w:val="24"/>
          <w:szCs w:val="24"/>
          <w14:textFill>
            <w14:solidFill>
              <w14:schemeClr w14:val="tx1"/>
            </w14:solidFill>
          </w14:textFill>
        </w:rPr>
      </w:pPr>
    </w:p>
    <w:p>
      <w:pPr>
        <w:snapToGrid w:val="0"/>
        <w:spacing w:line="312" w:lineRule="auto"/>
        <w:ind w:firstLine="750" w:firstLineChars="250"/>
        <w:jc w:val="lef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br w:type="page"/>
      </w:r>
    </w:p>
    <w:p>
      <w:pPr>
        <w:snapToGrid w:val="0"/>
        <w:spacing w:line="312" w:lineRule="auto"/>
        <w:ind w:firstLine="750" w:firstLineChars="250"/>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pPr>
        <w:snapToGrid w:val="0"/>
        <w:spacing w:line="312" w:lineRule="auto"/>
        <w:ind w:firstLine="904" w:firstLineChars="250"/>
        <w:jc w:val="center"/>
        <w:rPr>
          <w:rFonts w:ascii="仿宋" w:hAnsi="仿宋" w:eastAsia="仿宋"/>
          <w:b/>
          <w:color w:val="000000" w:themeColor="text1"/>
          <w:sz w:val="36"/>
          <w:szCs w:val="36"/>
          <w14:textFill>
            <w14:solidFill>
              <w14:schemeClr w14:val="tx1"/>
            </w14:solidFill>
          </w14:textFill>
        </w:rPr>
      </w:pPr>
      <w:r>
        <w:rPr>
          <w:rFonts w:ascii="仿宋" w:hAnsi="仿宋" w:eastAsia="仿宋"/>
          <w:b/>
          <w:color w:val="000000" w:themeColor="text1"/>
          <w:sz w:val="36"/>
          <w:szCs w:val="36"/>
          <w14:textFill>
            <w14:solidFill>
              <w14:schemeClr w14:val="tx1"/>
            </w14:solidFill>
          </w14:textFill>
        </w:rPr>
        <w:t xml:space="preserve">中小企业声明函（货物） </w:t>
      </w:r>
    </w:p>
    <w:p>
      <w:pPr>
        <w:snapToGrid w:val="0"/>
        <w:spacing w:line="312" w:lineRule="auto"/>
        <w:ind w:firstLine="600" w:firstLineChars="200"/>
        <w:jc w:val="lef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 </w:t>
      </w:r>
    </w:p>
    <w:p>
      <w:pPr>
        <w:snapToGrid w:val="0"/>
        <w:spacing w:line="312" w:lineRule="auto"/>
        <w:ind w:firstLine="750" w:firstLineChars="25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1. </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（标的名称），属于</w:t>
      </w:r>
      <w:r>
        <w:rPr>
          <w:rFonts w:hint="eastAsia" w:ascii="仿宋" w:hAnsi="仿宋" w:eastAsia="仿宋"/>
          <w:color w:val="000000" w:themeColor="text1"/>
          <w:sz w:val="30"/>
          <w:szCs w:val="30"/>
          <w:u w:val="single"/>
          <w:lang w:val="en-US" w:eastAsia="zh-CN"/>
          <w14:textFill>
            <w14:solidFill>
              <w14:schemeClr w14:val="tx1"/>
            </w14:solidFill>
          </w14:textFill>
        </w:rPr>
        <w:t xml:space="preserve"> 工业  </w:t>
      </w:r>
      <w:r>
        <w:rPr>
          <w:rFonts w:ascii="仿宋" w:hAnsi="仿宋" w:eastAsia="仿宋"/>
          <w:color w:val="000000" w:themeColor="text1"/>
          <w:sz w:val="30"/>
          <w:szCs w:val="30"/>
          <w14:textFill>
            <w14:solidFill>
              <w14:schemeClr w14:val="tx1"/>
            </w14:solidFill>
          </w14:textFill>
        </w:rPr>
        <w:t>（采购文件中明确的所属行业）行业；制造商为（企业名称），从业人员</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人，营业收入为</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万元，资产总额为</w:t>
      </w:r>
      <w:r>
        <w:rPr>
          <w:rFonts w:hint="eastAsia" w:ascii="仿宋" w:hAnsi="仿宋" w:eastAsia="仿宋"/>
          <w:color w:val="000000" w:themeColor="text1"/>
          <w:sz w:val="30"/>
          <w:szCs w:val="30"/>
          <w:u w:val="single"/>
          <w:lang w:eastAsia="zh-CN"/>
          <w14:textFill>
            <w14:solidFill>
              <w14:schemeClr w14:val="tx1"/>
            </w14:solidFill>
          </w14:textFill>
        </w:rPr>
        <w:t xml:space="preserve"> </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万元</w:t>
      </w:r>
      <w:r>
        <w:rPr>
          <w:rFonts w:ascii="仿宋" w:hAnsi="仿宋" w:eastAsia="仿宋"/>
          <w:color w:val="000000" w:themeColor="text1"/>
          <w:sz w:val="30"/>
          <w:szCs w:val="30"/>
          <w:vertAlign w:val="superscript"/>
          <w14:textFill>
            <w14:solidFill>
              <w14:schemeClr w14:val="tx1"/>
            </w14:solidFill>
          </w14:textFill>
        </w:rPr>
        <w:t xml:space="preserve"> 1</w:t>
      </w:r>
      <w:r>
        <w:rPr>
          <w:rFonts w:ascii="仿宋" w:hAnsi="仿宋" w:eastAsia="仿宋"/>
          <w:color w:val="000000" w:themeColor="text1"/>
          <w:sz w:val="30"/>
          <w:szCs w:val="30"/>
          <w14:textFill>
            <w14:solidFill>
              <w14:schemeClr w14:val="tx1"/>
            </w14:solidFill>
          </w14:textFill>
        </w:rPr>
        <w:t>，属于（中型企业、小型企业、微型企业）；</w:t>
      </w:r>
    </w:p>
    <w:p>
      <w:pPr>
        <w:snapToGrid w:val="0"/>
        <w:spacing w:line="312" w:lineRule="auto"/>
        <w:ind w:firstLine="750" w:firstLineChars="250"/>
        <w:jc w:val="lef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2. </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（标的名称） ，属于</w:t>
      </w:r>
      <w:r>
        <w:rPr>
          <w:rFonts w:hint="eastAsia" w:ascii="仿宋" w:hAnsi="仿宋" w:eastAsia="仿宋"/>
          <w:color w:val="000000" w:themeColor="text1"/>
          <w:sz w:val="30"/>
          <w:szCs w:val="30"/>
          <w:u w:val="single"/>
          <w:lang w:val="en-US" w:eastAsia="zh-CN"/>
          <w14:textFill>
            <w14:solidFill>
              <w14:schemeClr w14:val="tx1"/>
            </w14:solidFill>
          </w14:textFill>
        </w:rPr>
        <w:t xml:space="preserve"> 工业 </w:t>
      </w:r>
      <w:r>
        <w:rPr>
          <w:rFonts w:ascii="仿宋" w:hAnsi="仿宋" w:eastAsia="仿宋"/>
          <w:color w:val="000000" w:themeColor="text1"/>
          <w:sz w:val="30"/>
          <w:szCs w:val="30"/>
          <w14:textFill>
            <w14:solidFill>
              <w14:schemeClr w14:val="tx1"/>
            </w14:solidFill>
          </w14:textFill>
        </w:rPr>
        <w:t>（采购文件中明确的所属行业） 行业；制造商为（企业名称），从业人员</w:t>
      </w:r>
      <w:r>
        <w:rPr>
          <w:rFonts w:hint="eastAsia" w:ascii="仿宋" w:hAnsi="仿宋" w:eastAsia="仿宋"/>
          <w:color w:val="000000" w:themeColor="text1"/>
          <w:sz w:val="30"/>
          <w:szCs w:val="30"/>
          <w:u w:val="single"/>
          <w:lang w:eastAsia="zh-CN"/>
          <w14:textFill>
            <w14:solidFill>
              <w14:schemeClr w14:val="tx1"/>
            </w14:solidFill>
          </w14:textFill>
        </w:rPr>
        <w:t xml:space="preserve"> </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人，营业收入为</w:t>
      </w:r>
      <w:r>
        <w:rPr>
          <w:rFonts w:hint="eastAsia" w:ascii="仿宋" w:hAnsi="仿宋" w:eastAsia="仿宋"/>
          <w:color w:val="000000" w:themeColor="text1"/>
          <w:sz w:val="30"/>
          <w:szCs w:val="30"/>
          <w:u w:val="single"/>
          <w:lang w:eastAsia="zh-CN"/>
          <w14:textFill>
            <w14:solidFill>
              <w14:schemeClr w14:val="tx1"/>
            </w14:solidFill>
          </w14:textFill>
        </w:rPr>
        <w:t xml:space="preserve"> </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万元，资产总额为</w:t>
      </w:r>
      <w:r>
        <w:rPr>
          <w:rFonts w:hint="eastAsia" w:ascii="仿宋" w:hAnsi="仿宋" w:eastAsia="仿宋"/>
          <w:color w:val="000000" w:themeColor="text1"/>
          <w:sz w:val="30"/>
          <w:szCs w:val="30"/>
          <w:u w:val="single"/>
          <w:lang w:eastAsia="zh-CN"/>
          <w14:textFill>
            <w14:solidFill>
              <w14:schemeClr w14:val="tx1"/>
            </w14:solidFill>
          </w14:textFill>
        </w:rPr>
        <w:t xml:space="preserve"> </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 xml:space="preserve">万元，属于（中型企业、小型企业、微型企业）； </w:t>
      </w:r>
    </w:p>
    <w:p>
      <w:pPr>
        <w:snapToGrid w:val="0"/>
        <w:spacing w:line="312" w:lineRule="auto"/>
        <w:ind w:firstLine="750" w:firstLineChars="250"/>
        <w:jc w:val="lef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w:t>
      </w:r>
    </w:p>
    <w:p>
      <w:pPr>
        <w:snapToGrid w:val="0"/>
        <w:spacing w:line="312" w:lineRule="auto"/>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以上企业，不属于大企业的分支机构，不存在控股股东为大企业的情形，也不存在与大企业的负责人为同一人的情形。 </w:t>
      </w:r>
    </w:p>
    <w:p>
      <w:pPr>
        <w:snapToGrid w:val="0"/>
        <w:spacing w:line="312" w:lineRule="auto"/>
        <w:ind w:firstLine="600" w:firstLineChars="200"/>
      </w:pPr>
      <w:r>
        <w:rPr>
          <w:rFonts w:ascii="仿宋" w:hAnsi="仿宋" w:eastAsia="仿宋"/>
          <w:color w:val="000000" w:themeColor="text1"/>
          <w:sz w:val="30"/>
          <w:szCs w:val="30"/>
          <w14:textFill>
            <w14:solidFill>
              <w14:schemeClr w14:val="tx1"/>
            </w14:solidFill>
          </w14:textFill>
        </w:rPr>
        <w:t>本企业对上述声明内容的真实性负责。如有虚假，将依法承担相应责任。</w:t>
      </w:r>
    </w:p>
    <w:p>
      <w:pPr>
        <w:snapToGrid w:val="0"/>
        <w:spacing w:line="312" w:lineRule="auto"/>
        <w:ind w:firstLine="750" w:firstLineChars="250"/>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企业名称（盖章）： </w:t>
      </w:r>
    </w:p>
    <w:p>
      <w:pPr>
        <w:snapToGrid w:val="0"/>
        <w:spacing w:line="312" w:lineRule="auto"/>
        <w:ind w:firstLine="750" w:firstLineChars="250"/>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日 期：</w:t>
      </w:r>
    </w:p>
    <w:p>
      <w:pPr>
        <w:snapToGrid w:val="0"/>
        <w:spacing w:line="312" w:lineRule="auto"/>
        <w:ind w:firstLine="750" w:firstLineChars="250"/>
        <w:jc w:val="center"/>
        <w:rPr>
          <w:rFonts w:ascii="仿宋" w:hAnsi="仿宋" w:eastAsia="仿宋"/>
          <w:color w:val="000000" w:themeColor="text1"/>
          <w:sz w:val="30"/>
          <w:szCs w:val="30"/>
          <w14:textFill>
            <w14:solidFill>
              <w14:schemeClr w14:val="tx1"/>
            </w14:solidFill>
          </w14:textFill>
        </w:rPr>
      </w:pPr>
    </w:p>
    <w:p>
      <w:pPr>
        <w:snapToGrid w:val="0"/>
        <w:spacing w:line="312" w:lineRule="auto"/>
        <w:ind w:firstLine="750" w:firstLineChars="250"/>
        <w:jc w:val="center"/>
        <w:rPr>
          <w:rFonts w:ascii="仿宋" w:hAnsi="仿宋" w:eastAsia="仿宋"/>
          <w:color w:val="000000" w:themeColor="text1"/>
          <w:sz w:val="30"/>
          <w:szCs w:val="30"/>
          <w14:textFill>
            <w14:solidFill>
              <w14:schemeClr w14:val="tx1"/>
            </w14:solidFill>
          </w14:textFill>
        </w:rPr>
      </w:pPr>
    </w:p>
    <w:p>
      <w:pPr>
        <w:snapToGrid w:val="0"/>
        <w:spacing w:line="312" w:lineRule="auto"/>
        <w:ind w:firstLine="750" w:firstLineChars="250"/>
        <w:jc w:val="center"/>
        <w:rPr>
          <w:rFonts w:ascii="仿宋" w:hAnsi="仿宋" w:eastAsia="仿宋"/>
          <w:color w:val="000000" w:themeColor="text1"/>
          <w:sz w:val="30"/>
          <w:szCs w:val="30"/>
          <w14:textFill>
            <w14:solidFill>
              <w14:schemeClr w14:val="tx1"/>
            </w14:solidFill>
          </w14:textFill>
        </w:rPr>
      </w:pPr>
    </w:p>
    <w:p>
      <w:pPr>
        <w:snapToGrid w:val="0"/>
        <w:spacing w:line="312" w:lineRule="auto"/>
        <w:ind w:firstLine="750" w:firstLineChars="250"/>
        <w:jc w:val="center"/>
        <w:rPr>
          <w:rFonts w:ascii="仿宋" w:hAnsi="仿宋" w:eastAsia="仿宋"/>
          <w:color w:val="000000" w:themeColor="text1"/>
          <w:sz w:val="30"/>
          <w:szCs w:val="30"/>
          <w14:textFill>
            <w14:solidFill>
              <w14:schemeClr w14:val="tx1"/>
            </w14:solidFill>
          </w14:textFill>
        </w:rPr>
      </w:pPr>
    </w:p>
    <w:p>
      <w:pPr>
        <w:snapToGrid w:val="0"/>
        <w:spacing w:line="312" w:lineRule="auto"/>
        <w:ind w:firstLine="750" w:firstLineChars="250"/>
        <w:jc w:val="left"/>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311785</wp:posOffset>
                </wp:positionH>
                <wp:positionV relativeFrom="paragraph">
                  <wp:posOffset>212090</wp:posOffset>
                </wp:positionV>
                <wp:extent cx="5050790" cy="21590"/>
                <wp:effectExtent l="6985" t="12065" r="9525" b="13970"/>
                <wp:wrapNone/>
                <wp:docPr id="2" name="Line 4"/>
                <wp:cNvGraphicFramePr/>
                <a:graphic xmlns:a="http://schemas.openxmlformats.org/drawingml/2006/main">
                  <a:graphicData uri="http://schemas.microsoft.com/office/word/2010/wordprocessingShape">
                    <wps:wsp>
                      <wps:cNvCnPr>
                        <a:cxnSpLocks noChangeShapeType="1"/>
                      </wps:cNvCnPr>
                      <wps:spPr bwMode="auto">
                        <a:xfrm>
                          <a:off x="0" y="0"/>
                          <a:ext cx="5050790" cy="21590"/>
                        </a:xfrm>
                        <a:prstGeom prst="line">
                          <a:avLst/>
                        </a:prstGeom>
                        <a:noFill/>
                        <a:ln w="6350">
                          <a:solidFill>
                            <a:schemeClr val="tx1">
                              <a:lumMod val="100000"/>
                              <a:lumOff val="0"/>
                            </a:schemeClr>
                          </a:solidFill>
                          <a:round/>
                        </a:ln>
                      </wps:spPr>
                      <wps:bodyPr/>
                    </wps:wsp>
                  </a:graphicData>
                </a:graphic>
              </wp:anchor>
            </w:drawing>
          </mc:Choice>
          <mc:Fallback>
            <w:pict>
              <v:line id="Line 4" o:spid="_x0000_s1026" o:spt="20" style="position:absolute;left:0pt;margin-left:24.55pt;margin-top:16.7pt;height:1.7pt;width:397.7pt;z-index:251660288;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NQ+3dYAAAAIAQAA&#10;DwAAAAAAAAABACAAAAAiAAAAZHJzL2Rvd25yZXYueG1sUEsBAhQAFAAAAAgAh07iQPLOyVTiAQAA&#10;2QMAAA4AAAAAAAAAAQAgAAAAJQEAAGRycy9lMm9Eb2MueG1sUEsFBgAAAAAGAAYAWQEAAHkFAAAA&#10;AA==&#10;">
                <v:fill on="f" focussize="0,0"/>
                <v:stroke weight="0.5pt" color="#000000 [3229]" joinstyle="round"/>
                <v:imagedata o:title=""/>
                <o:lock v:ext="edit" aspectratio="f"/>
              </v:line>
            </w:pict>
          </mc:Fallback>
        </mc:AlternateContent>
      </w:r>
    </w:p>
    <w:p>
      <w:pPr>
        <w:snapToGrid w:val="0"/>
        <w:spacing w:line="312" w:lineRule="auto"/>
        <w:ind w:firstLine="450" w:firstLineChars="250"/>
        <w:jc w:val="left"/>
        <w:rPr>
          <w:rFonts w:ascii="仿宋" w:hAnsi="仿宋" w:eastAsia="仿宋"/>
          <w:color w:val="000000" w:themeColor="text1"/>
          <w:sz w:val="24"/>
          <w:szCs w:val="30"/>
          <w14:textFill>
            <w14:solidFill>
              <w14:schemeClr w14:val="tx1"/>
            </w14:solidFill>
          </w14:textFill>
        </w:rPr>
      </w:pPr>
      <w:r>
        <w:rPr>
          <w:sz w:val="18"/>
          <w:vertAlign w:val="superscript"/>
        </w:rPr>
        <w:t>1</w:t>
      </w:r>
      <w:r>
        <w:rPr>
          <w:sz w:val="18"/>
        </w:rPr>
        <w:t>从业人员、营业收入、资产总额填报上一年度数据，无上一年度数据的新成立企业可不填报。</w:t>
      </w:r>
    </w:p>
    <w:p>
      <w:pPr>
        <w:snapToGrid w:val="0"/>
        <w:spacing w:line="312" w:lineRule="auto"/>
        <w:ind w:firstLine="904" w:firstLineChars="250"/>
        <w:jc w:val="center"/>
        <w:rPr>
          <w:rFonts w:ascii="仿宋" w:hAnsi="仿宋" w:eastAsia="仿宋"/>
          <w:b/>
          <w:color w:val="000000" w:themeColor="text1"/>
          <w:sz w:val="36"/>
          <w:szCs w:val="36"/>
          <w14:textFill>
            <w14:solidFill>
              <w14:schemeClr w14:val="tx1"/>
            </w14:solidFill>
          </w14:textFill>
        </w:rPr>
      </w:pPr>
    </w:p>
    <w:p>
      <w:pPr>
        <w:snapToGrid w:val="0"/>
        <w:spacing w:line="360" w:lineRule="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10</w:t>
      </w:r>
      <w:r>
        <w:rPr>
          <w:rFonts w:hint="eastAsia" w:ascii="仿宋" w:hAnsi="仿宋" w:eastAsia="仿宋"/>
          <w:color w:val="000000" w:themeColor="text1"/>
          <w:sz w:val="30"/>
          <w:szCs w:val="30"/>
          <w14:textFill>
            <w14:solidFill>
              <w14:schemeClr w14:val="tx1"/>
            </w14:solidFill>
          </w14:textFill>
        </w:rPr>
        <w:t>：</w:t>
      </w:r>
    </w:p>
    <w:p>
      <w:pPr>
        <w:rPr>
          <w:rFonts w:ascii="仿宋" w:hAnsi="仿宋" w:eastAsia="仿宋"/>
          <w:color w:val="000000" w:themeColor="text1"/>
          <w14:textFill>
            <w14:solidFill>
              <w14:schemeClr w14:val="tx1"/>
            </w14:solidFill>
          </w14:textFill>
        </w:rPr>
      </w:pPr>
    </w:p>
    <w:p>
      <w:pPr>
        <w:spacing w:line="588" w:lineRule="exact"/>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残疾人福利性单位声明函</w:t>
      </w:r>
    </w:p>
    <w:p>
      <w:pPr>
        <w:spacing w:line="588" w:lineRule="exact"/>
        <w:rPr>
          <w:rFonts w:ascii="仿宋_GB2312" w:eastAsia="仿宋_GB2312"/>
          <w:b/>
          <w:color w:val="000000" w:themeColor="text1"/>
          <w:spacing w:val="6"/>
          <w:sz w:val="30"/>
          <w:szCs w:val="30"/>
          <w14:textFill>
            <w14:solidFill>
              <w14:schemeClr w14:val="tx1"/>
            </w14:solidFill>
          </w14:textFill>
        </w:rPr>
      </w:pP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_GB2312" w:eastAsia="仿宋_GB2312"/>
          <w:color w:val="000000" w:themeColor="text1"/>
          <w:spacing w:val="6"/>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本单位对上述声明的真实性负责。如有虚假，将依法承担相应责任。</w:t>
      </w:r>
    </w:p>
    <w:p>
      <w:pPr>
        <w:snapToGrid w:val="0"/>
        <w:spacing w:line="360" w:lineRule="auto"/>
        <w:ind w:firstLine="560" w:firstLineChars="2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单位名称（盖章）：</w:t>
      </w:r>
    </w:p>
    <w:p>
      <w:pPr>
        <w:snapToGrid w:val="0"/>
        <w:spacing w:line="360" w:lineRule="auto"/>
        <w:ind w:firstLine="560" w:firstLineChars="2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p>
    <w:p>
      <w:pPr>
        <w:rPr>
          <w:rFonts w:ascii="仿宋" w:hAnsi="仿宋" w:eastAsia="仿宋"/>
          <w:sz w:val="30"/>
          <w:szCs w:val="30"/>
        </w:rPr>
      </w:pP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Print"/>
    <w:panose1 w:val="020B0604020202020204"/>
    <w:charset w:val="01"/>
    <w:family w:val="roman"/>
    <w:pitch w:val="default"/>
    <w:sig w:usb0="00000000" w:usb1="00000000" w:usb2="00000000" w:usb3="00000000" w:csb0="00000001" w:csb1="00000000"/>
  </w:font>
  <w:font w:name="Dotum">
    <w:altName w:val="Malgun Gothic"/>
    <w:panose1 w:val="020B0600000101010101"/>
    <w:charset w:val="81"/>
    <w:family w:val="modern"/>
    <w:pitch w:val="default"/>
    <w:sig w:usb0="00000000" w:usb1="00000000" w:usb2="00000030" w:usb3="00000000" w:csb0="4008009F" w:csb1="DFD70000"/>
  </w:font>
  <w:font w:name="Helvetica-Black">
    <w:altName w:val="Segoe Print"/>
    <w:panose1 w:val="00000000000000000000"/>
    <w:charset w:val="00"/>
    <w:family w:val="swiss"/>
    <w:pitch w:val="default"/>
    <w:sig w:usb0="00000000" w:usb1="00000000" w:usb2="00000000" w:usb3="00000000" w:csb0="00000001" w:csb1="00000000"/>
  </w:font>
  <w:font w:name="..">
    <w:altName w:val="宋体"/>
    <w:panose1 w:val="00000000000000000000"/>
    <w:charset w:val="86"/>
    <w:family w:val="roman"/>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Frutiger 55 Roman">
    <w:altName w:val="Segoe Print"/>
    <w:panose1 w:val="00000000000000000000"/>
    <w:charset w:val="00"/>
    <w:family w:val="auto"/>
    <w:pitch w:val="default"/>
    <w:sig w:usb0="00000000" w:usb1="00000000" w:usb2="00000000" w:usb3="00000000" w:csb0="00000001" w:csb1="00000000"/>
  </w:font>
  <w:font w:name="MetaPlusLF">
    <w:altName w:val="Segoe Print"/>
    <w:panose1 w:val="00000000000000000000"/>
    <w:charset w:val="00"/>
    <w:family w:val="auto"/>
    <w:pitch w:val="default"/>
    <w:sig w:usb0="00000000" w:usb1="00000000" w:usb2="00000000" w:usb3="00000000" w:csb0="00000001" w:csb1="00000000"/>
  </w:font>
  <w:font w:name="Noto Sans CJK JP Regular">
    <w:altName w:val="Arial Unicode MS"/>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3388768"/>
    </w:sdtPr>
    <w:sdtContent>
      <w:p>
        <w:pPr>
          <w:pStyle w:val="40"/>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outside" w:y="1"/>
      <w:rPr>
        <w:rStyle w:val="67"/>
        <w:rFonts w:ascii="宋体" w:hAnsi="宋体"/>
        <w:sz w:val="28"/>
        <w:szCs w:val="28"/>
      </w:rPr>
    </w:pPr>
    <w:r>
      <w:rPr>
        <w:rStyle w:val="67"/>
        <w:rFonts w:hint="eastAsia" w:ascii="宋体" w:hAnsi="宋体"/>
        <w:sz w:val="28"/>
        <w:szCs w:val="28"/>
      </w:rPr>
      <w:t xml:space="preserve">— </w:t>
    </w:r>
    <w:r>
      <w:rPr>
        <w:rFonts w:ascii="宋体" w:hAnsi="宋体"/>
        <w:sz w:val="28"/>
        <w:szCs w:val="28"/>
      </w:rPr>
      <w:fldChar w:fldCharType="begin"/>
    </w:r>
    <w:r>
      <w:rPr>
        <w:rStyle w:val="67"/>
        <w:rFonts w:ascii="宋体" w:hAnsi="宋体"/>
        <w:sz w:val="28"/>
        <w:szCs w:val="28"/>
      </w:rPr>
      <w:instrText xml:space="preserve">PAGE  </w:instrText>
    </w:r>
    <w:r>
      <w:rPr>
        <w:rFonts w:ascii="宋体" w:hAnsi="宋体"/>
        <w:sz w:val="28"/>
        <w:szCs w:val="28"/>
      </w:rPr>
      <w:fldChar w:fldCharType="separate"/>
    </w:r>
    <w:r>
      <w:rPr>
        <w:rStyle w:val="67"/>
        <w:rFonts w:ascii="宋体" w:hAnsi="宋体"/>
        <w:sz w:val="28"/>
        <w:szCs w:val="28"/>
      </w:rPr>
      <w:t>86</w:t>
    </w:r>
    <w:r>
      <w:rPr>
        <w:rFonts w:ascii="宋体" w:hAnsi="宋体"/>
        <w:sz w:val="28"/>
        <w:szCs w:val="28"/>
      </w:rPr>
      <w:fldChar w:fldCharType="end"/>
    </w:r>
    <w:r>
      <w:rPr>
        <w:rStyle w:val="67"/>
        <w:rFonts w:hint="eastAsia" w:ascii="宋体" w:hAnsi="宋体"/>
        <w:sz w:val="28"/>
        <w:szCs w:val="28"/>
      </w:rPr>
      <w:t xml:space="preserve"> —</w:t>
    </w:r>
  </w:p>
  <w:p>
    <w:pPr>
      <w:pStyle w:val="40"/>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outside" w:y="1"/>
      <w:rPr>
        <w:rStyle w:val="67"/>
      </w:rPr>
    </w:pPr>
    <w:r>
      <w:fldChar w:fldCharType="begin"/>
    </w:r>
    <w:r>
      <w:rPr>
        <w:rStyle w:val="67"/>
      </w:rPr>
      <w:instrText xml:space="preserve">PAGE  </w:instrText>
    </w:r>
    <w:r>
      <w:fldChar w:fldCharType="end"/>
    </w:r>
  </w:p>
  <w:p>
    <w:pPr>
      <w:pStyle w:val="4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lvlText w:val="%1."/>
      <w:lvlJc w:val="left"/>
      <w:pPr>
        <w:tabs>
          <w:tab w:val="left" w:pos="1768"/>
        </w:tabs>
        <w:ind w:left="1768" w:hanging="360"/>
      </w:pPr>
    </w:lvl>
  </w:abstractNum>
  <w:abstractNum w:abstractNumId="1">
    <w:nsid w:val="FFFFFF80"/>
    <w:multiLevelType w:val="singleLevel"/>
    <w:tmpl w:val="FFFFFF80"/>
    <w:lvl w:ilvl="0" w:tentative="0">
      <w:start w:val="1"/>
      <w:numFmt w:val="bullet"/>
      <w:pStyle w:val="34"/>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07"/>
    <w:multiLevelType w:val="singleLevel"/>
    <w:tmpl w:val="00000007"/>
    <w:lvl w:ilvl="0" w:tentative="0">
      <w:start w:val="1"/>
      <w:numFmt w:val="chineseCounting"/>
      <w:suff w:val="nothing"/>
      <w:lvlText w:val="%1、"/>
      <w:lvlJc w:val="left"/>
      <w:rPr>
        <w:rFonts w:hint="eastAsia"/>
      </w:rPr>
    </w:lvl>
  </w:abstractNum>
  <w:abstractNum w:abstractNumId="4">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2"/>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pStyle w:val="955"/>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8"/>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8"/>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8"/>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3"/>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3"/>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437"/>
      <w:suff w:val="nothing"/>
      <w:lvlText w:val="%1.%2."/>
      <w:lvlJc w:val="left"/>
      <w:pPr>
        <w:ind w:left="380" w:hanging="380"/>
      </w:pPr>
      <w:rPr>
        <w:rFonts w:hint="eastAsia"/>
        <w:b/>
        <w:i w:val="0"/>
        <w:sz w:val="28"/>
        <w:szCs w:val="28"/>
      </w:rPr>
    </w:lvl>
    <w:lvl w:ilvl="2" w:tentative="0">
      <w:start w:val="1"/>
      <w:numFmt w:val="decimal"/>
      <w:pStyle w:val="487"/>
      <w:suff w:val="nothing"/>
      <w:lvlText w:val="%1.%2.%3."/>
      <w:lvlJc w:val="left"/>
      <w:pPr>
        <w:ind w:left="0" w:firstLine="0"/>
      </w:pPr>
      <w:rPr>
        <w:rFonts w:hint="eastAsia"/>
        <w:b/>
        <w:i w:val="0"/>
        <w:sz w:val="24"/>
        <w:szCs w:val="24"/>
      </w:rPr>
    </w:lvl>
    <w:lvl w:ilvl="3" w:tentative="0">
      <w:start w:val="1"/>
      <w:numFmt w:val="decimal"/>
      <w:pStyle w:val="64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7"/>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47"/>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4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3"/>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96"/>
      <w:lvlText w:val="(%1)"/>
      <w:lvlJc w:val="left"/>
      <w:pPr>
        <w:ind w:left="980" w:hanging="420"/>
      </w:pPr>
      <w:rPr>
        <w:rFonts w:cs="Times New Roman"/>
      </w:rPr>
    </w:lvl>
    <w:lvl w:ilvl="1" w:tentative="0">
      <w:start w:val="1"/>
      <w:numFmt w:val="lowerLetter"/>
      <w:pStyle w:val="904"/>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5"/>
      <w:suff w:val="space"/>
      <w:lvlText w:val="%3."/>
      <w:lvlJc w:val="left"/>
      <w:pPr>
        <w:ind w:firstLine="284"/>
      </w:pPr>
      <w:rPr>
        <w:rFonts w:hint="eastAsia" w:cs="Times New Roman"/>
      </w:rPr>
    </w:lvl>
    <w:lvl w:ilvl="3" w:tentative="0">
      <w:start w:val="1"/>
      <w:numFmt w:val="decimal"/>
      <w:pStyle w:val="546"/>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4D4B548"/>
    <w:multiLevelType w:val="singleLevel"/>
    <w:tmpl w:val="44D4B548"/>
    <w:lvl w:ilvl="0" w:tentative="0">
      <w:start w:val="10"/>
      <w:numFmt w:val="chineseCounting"/>
      <w:suff w:val="nothing"/>
      <w:lvlText w:val="（%1）"/>
      <w:lvlJc w:val="left"/>
      <w:rPr>
        <w:rFonts w:hint="eastAsia"/>
      </w:rPr>
    </w:lvl>
  </w:abstractNum>
  <w:abstractNum w:abstractNumId="21">
    <w:nsid w:val="4AF31D51"/>
    <w:multiLevelType w:val="multilevel"/>
    <w:tmpl w:val="4AF31D51"/>
    <w:lvl w:ilvl="0" w:tentative="0">
      <w:start w:val="1"/>
      <w:numFmt w:val="bullet"/>
      <w:pStyle w:val="6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2">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4E7107F0"/>
    <w:multiLevelType w:val="multilevel"/>
    <w:tmpl w:val="4E7107F0"/>
    <w:lvl w:ilvl="0" w:tentative="0">
      <w:start w:val="1"/>
      <w:numFmt w:val="bullet"/>
      <w:pStyle w:val="243"/>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4">
    <w:nsid w:val="54267737"/>
    <w:multiLevelType w:val="multilevel"/>
    <w:tmpl w:val="54267737"/>
    <w:lvl w:ilvl="0" w:tentative="0">
      <w:start w:val="1"/>
      <w:numFmt w:val="bullet"/>
      <w:pStyle w:val="553"/>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52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8">
    <w:nsid w:val="675310C7"/>
    <w:multiLevelType w:val="singleLevel"/>
    <w:tmpl w:val="675310C7"/>
    <w:lvl w:ilvl="0" w:tentative="0">
      <w:start w:val="3"/>
      <w:numFmt w:val="decimal"/>
      <w:suff w:val="nothing"/>
      <w:lvlText w:val="%1、"/>
      <w:lvlJc w:val="left"/>
    </w:lvl>
  </w:abstractNum>
  <w:abstractNum w:abstractNumId="29">
    <w:nsid w:val="69765B1E"/>
    <w:multiLevelType w:val="singleLevel"/>
    <w:tmpl w:val="69765B1E"/>
    <w:lvl w:ilvl="0" w:tentative="0">
      <w:start w:val="1"/>
      <w:numFmt w:val="chineseCounting"/>
      <w:suff w:val="nothing"/>
      <w:lvlText w:val="%1、"/>
      <w:lvlJc w:val="left"/>
      <w:rPr>
        <w:rFonts w:hint="eastAsia"/>
      </w:rPr>
    </w:lvl>
  </w:abstractNum>
  <w:abstractNum w:abstractNumId="30">
    <w:nsid w:val="698619EB"/>
    <w:multiLevelType w:val="multilevel"/>
    <w:tmpl w:val="698619EB"/>
    <w:lvl w:ilvl="0" w:tentative="0">
      <w:start w:val="1"/>
      <w:numFmt w:val="decimal"/>
      <w:pStyle w:val="252"/>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69A69699"/>
    <w:multiLevelType w:val="singleLevel"/>
    <w:tmpl w:val="69A69699"/>
    <w:lvl w:ilvl="0" w:tentative="0">
      <w:start w:val="5"/>
      <w:numFmt w:val="chineseCounting"/>
      <w:suff w:val="space"/>
      <w:lvlText w:val="第%1章"/>
      <w:lvlJc w:val="left"/>
      <w:rPr>
        <w:rFonts w:hint="eastAsia"/>
      </w:rPr>
    </w:lvl>
  </w:abstractNum>
  <w:abstractNum w:abstractNumId="32">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3">
    <w:nsid w:val="7755585C"/>
    <w:multiLevelType w:val="multilevel"/>
    <w:tmpl w:val="7755585C"/>
    <w:lvl w:ilvl="0" w:tentative="0">
      <w:start w:val="1"/>
      <w:numFmt w:val="bullet"/>
      <w:pStyle w:val="195"/>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2"/>
  </w:num>
  <w:num w:numId="3">
    <w:abstractNumId w:val="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3"/>
  </w:num>
  <w:num w:numId="7">
    <w:abstractNumId w:val="23"/>
  </w:num>
  <w:num w:numId="8">
    <w:abstractNumId w:val="30"/>
    <w:lvlOverride w:ilvl="0">
      <w:startOverride w:val="1"/>
    </w:lvlOverride>
  </w:num>
  <w:num w:numId="9">
    <w:abstractNumId w:val="9"/>
  </w:num>
  <w:num w:numId="10">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abstractNumId w:val="6"/>
  </w:num>
  <w:num w:numId="12">
    <w:abstractNumId w:val="17"/>
  </w:num>
  <w:num w:numId="13">
    <w:abstractNumId w:val="26"/>
  </w:num>
  <w:num w:numId="14">
    <w:abstractNumId w:val="19"/>
  </w:num>
  <w:num w:numId="15">
    <w:abstractNumId w:val="16"/>
  </w:num>
  <w:num w:numId="16">
    <w:abstractNumId w:val="5"/>
  </w:num>
  <w:num w:numId="17">
    <w:abstractNumId w:val="24"/>
  </w:num>
  <w:num w:numId="18">
    <w:abstractNumId w:val="7"/>
  </w:num>
  <w:num w:numId="19">
    <w:abstractNumId w:val="14"/>
  </w:num>
  <w:num w:numId="20">
    <w:abstractNumId w:val="12"/>
  </w:num>
  <w:num w:numId="21">
    <w:abstractNumId w:val="21"/>
  </w:num>
  <w:num w:numId="22">
    <w:abstractNumId w:val="8"/>
  </w:num>
  <w:num w:numId="23">
    <w:abstractNumId w:val="32"/>
  </w:num>
  <w:num w:numId="24">
    <w:abstractNumId w:val="4"/>
  </w:num>
  <w:num w:numId="25">
    <w:abstractNumId w:val="27"/>
  </w:num>
  <w:num w:numId="26">
    <w:abstractNumId w:val="22"/>
  </w:num>
  <w:num w:numId="27">
    <w:abstractNumId w:val="11"/>
  </w:num>
  <w:num w:numId="28">
    <w:abstractNumId w:val="25"/>
  </w:num>
  <w:num w:numId="29">
    <w:abstractNumId w:val="0"/>
  </w:num>
  <w:num w:numId="30">
    <w:abstractNumId w:val="29"/>
  </w:num>
  <w:num w:numId="31">
    <w:abstractNumId w:val="28"/>
  </w:num>
  <w:num w:numId="32">
    <w:abstractNumId w:val="3"/>
  </w:num>
  <w:num w:numId="33">
    <w:abstractNumId w:val="3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OTE0OWVkZmZlMDIxYzM0Y2Q2NWY4Njk4YjczNzYifQ=="/>
  </w:docVars>
  <w:rsids>
    <w:rsidRoot w:val="00334D61"/>
    <w:rsid w:val="00002CA9"/>
    <w:rsid w:val="00003CB6"/>
    <w:rsid w:val="00003DEE"/>
    <w:rsid w:val="000041A5"/>
    <w:rsid w:val="000043A0"/>
    <w:rsid w:val="00004826"/>
    <w:rsid w:val="000048A6"/>
    <w:rsid w:val="00005111"/>
    <w:rsid w:val="0000513F"/>
    <w:rsid w:val="000056B4"/>
    <w:rsid w:val="000058C6"/>
    <w:rsid w:val="0000599E"/>
    <w:rsid w:val="00005D02"/>
    <w:rsid w:val="00006304"/>
    <w:rsid w:val="00006B8D"/>
    <w:rsid w:val="00007144"/>
    <w:rsid w:val="00007584"/>
    <w:rsid w:val="000077D6"/>
    <w:rsid w:val="000105B0"/>
    <w:rsid w:val="0001088A"/>
    <w:rsid w:val="000115D5"/>
    <w:rsid w:val="00012105"/>
    <w:rsid w:val="000130E4"/>
    <w:rsid w:val="00013556"/>
    <w:rsid w:val="00013AB9"/>
    <w:rsid w:val="00014E09"/>
    <w:rsid w:val="0001547E"/>
    <w:rsid w:val="00015F97"/>
    <w:rsid w:val="0001731A"/>
    <w:rsid w:val="000175E0"/>
    <w:rsid w:val="00017888"/>
    <w:rsid w:val="00017AD3"/>
    <w:rsid w:val="00017BD2"/>
    <w:rsid w:val="00017E56"/>
    <w:rsid w:val="0002060E"/>
    <w:rsid w:val="00020A64"/>
    <w:rsid w:val="00020ABB"/>
    <w:rsid w:val="0002181D"/>
    <w:rsid w:val="00021F7A"/>
    <w:rsid w:val="0002294D"/>
    <w:rsid w:val="00022998"/>
    <w:rsid w:val="00024EF6"/>
    <w:rsid w:val="0002527D"/>
    <w:rsid w:val="0002531C"/>
    <w:rsid w:val="00025B40"/>
    <w:rsid w:val="00026BB8"/>
    <w:rsid w:val="000274C5"/>
    <w:rsid w:val="00027712"/>
    <w:rsid w:val="00027D30"/>
    <w:rsid w:val="00030445"/>
    <w:rsid w:val="00030E5A"/>
    <w:rsid w:val="000310B8"/>
    <w:rsid w:val="000310CF"/>
    <w:rsid w:val="0003142A"/>
    <w:rsid w:val="00031E05"/>
    <w:rsid w:val="00031E13"/>
    <w:rsid w:val="000327A0"/>
    <w:rsid w:val="00032C15"/>
    <w:rsid w:val="00033D56"/>
    <w:rsid w:val="00034C53"/>
    <w:rsid w:val="00035548"/>
    <w:rsid w:val="000360CB"/>
    <w:rsid w:val="0003687F"/>
    <w:rsid w:val="000370D2"/>
    <w:rsid w:val="00037CA1"/>
    <w:rsid w:val="000400B9"/>
    <w:rsid w:val="000405CF"/>
    <w:rsid w:val="00040625"/>
    <w:rsid w:val="000409F9"/>
    <w:rsid w:val="00040A06"/>
    <w:rsid w:val="00040A15"/>
    <w:rsid w:val="00041D87"/>
    <w:rsid w:val="0004262C"/>
    <w:rsid w:val="000427DA"/>
    <w:rsid w:val="000448D8"/>
    <w:rsid w:val="00045C8E"/>
    <w:rsid w:val="00045CF0"/>
    <w:rsid w:val="0004617D"/>
    <w:rsid w:val="00047516"/>
    <w:rsid w:val="00047A43"/>
    <w:rsid w:val="000504F3"/>
    <w:rsid w:val="0005111D"/>
    <w:rsid w:val="00051D87"/>
    <w:rsid w:val="00053266"/>
    <w:rsid w:val="00053306"/>
    <w:rsid w:val="00055310"/>
    <w:rsid w:val="00055AFD"/>
    <w:rsid w:val="000562B5"/>
    <w:rsid w:val="00056351"/>
    <w:rsid w:val="000568E8"/>
    <w:rsid w:val="00056D53"/>
    <w:rsid w:val="000570F0"/>
    <w:rsid w:val="00057DC0"/>
    <w:rsid w:val="00057EC8"/>
    <w:rsid w:val="00057FA9"/>
    <w:rsid w:val="00060158"/>
    <w:rsid w:val="00060334"/>
    <w:rsid w:val="000608C7"/>
    <w:rsid w:val="000612B2"/>
    <w:rsid w:val="00062AD3"/>
    <w:rsid w:val="00062E3B"/>
    <w:rsid w:val="00062EB3"/>
    <w:rsid w:val="00063425"/>
    <w:rsid w:val="00063872"/>
    <w:rsid w:val="00064C30"/>
    <w:rsid w:val="00064C6D"/>
    <w:rsid w:val="00065283"/>
    <w:rsid w:val="00066C4B"/>
    <w:rsid w:val="00066D1E"/>
    <w:rsid w:val="00066E10"/>
    <w:rsid w:val="00066FDD"/>
    <w:rsid w:val="000672A6"/>
    <w:rsid w:val="000677D2"/>
    <w:rsid w:val="00067EE5"/>
    <w:rsid w:val="000709DF"/>
    <w:rsid w:val="00070F6F"/>
    <w:rsid w:val="0007122C"/>
    <w:rsid w:val="0007246F"/>
    <w:rsid w:val="0007327F"/>
    <w:rsid w:val="000741BC"/>
    <w:rsid w:val="00074D6C"/>
    <w:rsid w:val="00074D7D"/>
    <w:rsid w:val="00075898"/>
    <w:rsid w:val="00076402"/>
    <w:rsid w:val="00076B23"/>
    <w:rsid w:val="00081707"/>
    <w:rsid w:val="00081EF1"/>
    <w:rsid w:val="0008225D"/>
    <w:rsid w:val="00082826"/>
    <w:rsid w:val="000840DB"/>
    <w:rsid w:val="000840FD"/>
    <w:rsid w:val="00084118"/>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90B"/>
    <w:rsid w:val="00096B97"/>
    <w:rsid w:val="00096D33"/>
    <w:rsid w:val="0009724D"/>
    <w:rsid w:val="0009740B"/>
    <w:rsid w:val="00097E0A"/>
    <w:rsid w:val="000A0118"/>
    <w:rsid w:val="000A0491"/>
    <w:rsid w:val="000A055F"/>
    <w:rsid w:val="000A059A"/>
    <w:rsid w:val="000A0B68"/>
    <w:rsid w:val="000A0BB6"/>
    <w:rsid w:val="000A0F55"/>
    <w:rsid w:val="000A1704"/>
    <w:rsid w:val="000A24F5"/>
    <w:rsid w:val="000A25B7"/>
    <w:rsid w:val="000A2A19"/>
    <w:rsid w:val="000A3641"/>
    <w:rsid w:val="000A4AC4"/>
    <w:rsid w:val="000A5498"/>
    <w:rsid w:val="000A57B4"/>
    <w:rsid w:val="000A594F"/>
    <w:rsid w:val="000A597F"/>
    <w:rsid w:val="000A5E53"/>
    <w:rsid w:val="000A640C"/>
    <w:rsid w:val="000A7C90"/>
    <w:rsid w:val="000B04E9"/>
    <w:rsid w:val="000B0892"/>
    <w:rsid w:val="000B09FF"/>
    <w:rsid w:val="000B1B34"/>
    <w:rsid w:val="000B24E4"/>
    <w:rsid w:val="000B31C2"/>
    <w:rsid w:val="000B3279"/>
    <w:rsid w:val="000B43C5"/>
    <w:rsid w:val="000B453A"/>
    <w:rsid w:val="000B4B19"/>
    <w:rsid w:val="000B4B8C"/>
    <w:rsid w:val="000B4CB8"/>
    <w:rsid w:val="000B5B02"/>
    <w:rsid w:val="000B7579"/>
    <w:rsid w:val="000B7EE0"/>
    <w:rsid w:val="000C02D9"/>
    <w:rsid w:val="000C13E5"/>
    <w:rsid w:val="000C2E25"/>
    <w:rsid w:val="000C2EF8"/>
    <w:rsid w:val="000C43CF"/>
    <w:rsid w:val="000C4621"/>
    <w:rsid w:val="000C4A94"/>
    <w:rsid w:val="000C6043"/>
    <w:rsid w:val="000C6CBC"/>
    <w:rsid w:val="000D03EC"/>
    <w:rsid w:val="000D0925"/>
    <w:rsid w:val="000D28D8"/>
    <w:rsid w:val="000D2A75"/>
    <w:rsid w:val="000D2F4B"/>
    <w:rsid w:val="000D30AC"/>
    <w:rsid w:val="000D348F"/>
    <w:rsid w:val="000D3F8A"/>
    <w:rsid w:val="000D3FD1"/>
    <w:rsid w:val="000D48F1"/>
    <w:rsid w:val="000D56DC"/>
    <w:rsid w:val="000D5B04"/>
    <w:rsid w:val="000D6E97"/>
    <w:rsid w:val="000D6ED3"/>
    <w:rsid w:val="000E0B47"/>
    <w:rsid w:val="000E0C9E"/>
    <w:rsid w:val="000E1023"/>
    <w:rsid w:val="000E13AB"/>
    <w:rsid w:val="000E1EF6"/>
    <w:rsid w:val="000E1F01"/>
    <w:rsid w:val="000E2E68"/>
    <w:rsid w:val="000E30EB"/>
    <w:rsid w:val="000E4C14"/>
    <w:rsid w:val="000E5F53"/>
    <w:rsid w:val="000E5F93"/>
    <w:rsid w:val="000E705A"/>
    <w:rsid w:val="000E79FE"/>
    <w:rsid w:val="000F0554"/>
    <w:rsid w:val="000F08D2"/>
    <w:rsid w:val="000F0FAC"/>
    <w:rsid w:val="000F271F"/>
    <w:rsid w:val="000F2CFD"/>
    <w:rsid w:val="000F33A8"/>
    <w:rsid w:val="000F496C"/>
    <w:rsid w:val="000F4E84"/>
    <w:rsid w:val="000F5946"/>
    <w:rsid w:val="000F6CB5"/>
    <w:rsid w:val="000F7308"/>
    <w:rsid w:val="000F7C62"/>
    <w:rsid w:val="00100280"/>
    <w:rsid w:val="001004A6"/>
    <w:rsid w:val="00101C75"/>
    <w:rsid w:val="00101D91"/>
    <w:rsid w:val="00102392"/>
    <w:rsid w:val="0010239E"/>
    <w:rsid w:val="001028C7"/>
    <w:rsid w:val="00103278"/>
    <w:rsid w:val="00104794"/>
    <w:rsid w:val="00104AB0"/>
    <w:rsid w:val="00104E08"/>
    <w:rsid w:val="00104F6E"/>
    <w:rsid w:val="00105090"/>
    <w:rsid w:val="00105E09"/>
    <w:rsid w:val="00106636"/>
    <w:rsid w:val="00106D50"/>
    <w:rsid w:val="001101DE"/>
    <w:rsid w:val="00110FED"/>
    <w:rsid w:val="001113D7"/>
    <w:rsid w:val="001117BF"/>
    <w:rsid w:val="001133D7"/>
    <w:rsid w:val="001138BE"/>
    <w:rsid w:val="00113B97"/>
    <w:rsid w:val="00113E20"/>
    <w:rsid w:val="00113EC5"/>
    <w:rsid w:val="001146D9"/>
    <w:rsid w:val="00114ABA"/>
    <w:rsid w:val="00115981"/>
    <w:rsid w:val="00116A24"/>
    <w:rsid w:val="00116DD3"/>
    <w:rsid w:val="00116FD8"/>
    <w:rsid w:val="001171BB"/>
    <w:rsid w:val="0012057D"/>
    <w:rsid w:val="00120D8A"/>
    <w:rsid w:val="00120E41"/>
    <w:rsid w:val="0012168B"/>
    <w:rsid w:val="001216B8"/>
    <w:rsid w:val="001221CB"/>
    <w:rsid w:val="001222BE"/>
    <w:rsid w:val="001223D1"/>
    <w:rsid w:val="00122EEB"/>
    <w:rsid w:val="00122F86"/>
    <w:rsid w:val="00123AEB"/>
    <w:rsid w:val="001240EE"/>
    <w:rsid w:val="00125024"/>
    <w:rsid w:val="001254E5"/>
    <w:rsid w:val="00125CFA"/>
    <w:rsid w:val="001265E9"/>
    <w:rsid w:val="00127C67"/>
    <w:rsid w:val="00130244"/>
    <w:rsid w:val="00130755"/>
    <w:rsid w:val="0013173E"/>
    <w:rsid w:val="0013193D"/>
    <w:rsid w:val="00131C14"/>
    <w:rsid w:val="001328F6"/>
    <w:rsid w:val="00134D7F"/>
    <w:rsid w:val="00135C50"/>
    <w:rsid w:val="00136376"/>
    <w:rsid w:val="00136A47"/>
    <w:rsid w:val="00136EF0"/>
    <w:rsid w:val="00137508"/>
    <w:rsid w:val="00137564"/>
    <w:rsid w:val="00137AE0"/>
    <w:rsid w:val="00140483"/>
    <w:rsid w:val="001404B9"/>
    <w:rsid w:val="00140556"/>
    <w:rsid w:val="001410B1"/>
    <w:rsid w:val="001412AE"/>
    <w:rsid w:val="00141D14"/>
    <w:rsid w:val="00142748"/>
    <w:rsid w:val="00142BE2"/>
    <w:rsid w:val="0014355C"/>
    <w:rsid w:val="001445ED"/>
    <w:rsid w:val="001473C5"/>
    <w:rsid w:val="00147A86"/>
    <w:rsid w:val="00147C64"/>
    <w:rsid w:val="001506E0"/>
    <w:rsid w:val="00150C68"/>
    <w:rsid w:val="00150C8C"/>
    <w:rsid w:val="001515AA"/>
    <w:rsid w:val="00151EDE"/>
    <w:rsid w:val="001524F2"/>
    <w:rsid w:val="00152ED0"/>
    <w:rsid w:val="00153226"/>
    <w:rsid w:val="0015380A"/>
    <w:rsid w:val="00153989"/>
    <w:rsid w:val="0015420F"/>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30BF"/>
    <w:rsid w:val="001641BF"/>
    <w:rsid w:val="00164670"/>
    <w:rsid w:val="001646CC"/>
    <w:rsid w:val="00164DED"/>
    <w:rsid w:val="00165C4E"/>
    <w:rsid w:val="00165E4F"/>
    <w:rsid w:val="00165EE1"/>
    <w:rsid w:val="00166FD2"/>
    <w:rsid w:val="00167AF8"/>
    <w:rsid w:val="001707C4"/>
    <w:rsid w:val="001716E7"/>
    <w:rsid w:val="0017249C"/>
    <w:rsid w:val="001725F9"/>
    <w:rsid w:val="00172C56"/>
    <w:rsid w:val="00173012"/>
    <w:rsid w:val="00173848"/>
    <w:rsid w:val="00174331"/>
    <w:rsid w:val="00174A78"/>
    <w:rsid w:val="00174D61"/>
    <w:rsid w:val="00175227"/>
    <w:rsid w:val="00175A59"/>
    <w:rsid w:val="001763F7"/>
    <w:rsid w:val="001767B2"/>
    <w:rsid w:val="00180DA8"/>
    <w:rsid w:val="00181168"/>
    <w:rsid w:val="001815BE"/>
    <w:rsid w:val="00181F8E"/>
    <w:rsid w:val="0018427B"/>
    <w:rsid w:val="001853FD"/>
    <w:rsid w:val="0018543D"/>
    <w:rsid w:val="00186A15"/>
    <w:rsid w:val="0019001E"/>
    <w:rsid w:val="001907CD"/>
    <w:rsid w:val="0019115E"/>
    <w:rsid w:val="001917CB"/>
    <w:rsid w:val="00192C41"/>
    <w:rsid w:val="00193921"/>
    <w:rsid w:val="00193D1F"/>
    <w:rsid w:val="001947C4"/>
    <w:rsid w:val="00194EF6"/>
    <w:rsid w:val="00195AA4"/>
    <w:rsid w:val="001967F1"/>
    <w:rsid w:val="00197559"/>
    <w:rsid w:val="00197E8B"/>
    <w:rsid w:val="001A066E"/>
    <w:rsid w:val="001A0FD5"/>
    <w:rsid w:val="001A1005"/>
    <w:rsid w:val="001A1760"/>
    <w:rsid w:val="001A1932"/>
    <w:rsid w:val="001A2AFE"/>
    <w:rsid w:val="001A3CCF"/>
    <w:rsid w:val="001A436E"/>
    <w:rsid w:val="001A502D"/>
    <w:rsid w:val="001A552B"/>
    <w:rsid w:val="001A5A92"/>
    <w:rsid w:val="001A6924"/>
    <w:rsid w:val="001A6B8A"/>
    <w:rsid w:val="001A75FA"/>
    <w:rsid w:val="001B01C0"/>
    <w:rsid w:val="001B0655"/>
    <w:rsid w:val="001B104D"/>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010"/>
    <w:rsid w:val="001C16FE"/>
    <w:rsid w:val="001C3221"/>
    <w:rsid w:val="001C39A9"/>
    <w:rsid w:val="001C3BDF"/>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0DD9"/>
    <w:rsid w:val="001E11E9"/>
    <w:rsid w:val="001E1654"/>
    <w:rsid w:val="001E1A59"/>
    <w:rsid w:val="001E20E8"/>
    <w:rsid w:val="001E33B2"/>
    <w:rsid w:val="001E38DC"/>
    <w:rsid w:val="001E4363"/>
    <w:rsid w:val="001E4C61"/>
    <w:rsid w:val="001E53D6"/>
    <w:rsid w:val="001E5591"/>
    <w:rsid w:val="001E5F92"/>
    <w:rsid w:val="001E6F40"/>
    <w:rsid w:val="001E7169"/>
    <w:rsid w:val="001E7835"/>
    <w:rsid w:val="001E7D97"/>
    <w:rsid w:val="001F01EE"/>
    <w:rsid w:val="001F0527"/>
    <w:rsid w:val="001F165C"/>
    <w:rsid w:val="001F176D"/>
    <w:rsid w:val="001F1D8C"/>
    <w:rsid w:val="001F2929"/>
    <w:rsid w:val="001F2B14"/>
    <w:rsid w:val="001F2CC1"/>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0889"/>
    <w:rsid w:val="00201866"/>
    <w:rsid w:val="00202C7E"/>
    <w:rsid w:val="00202F7F"/>
    <w:rsid w:val="00203176"/>
    <w:rsid w:val="00203FD9"/>
    <w:rsid w:val="00204236"/>
    <w:rsid w:val="00204CC9"/>
    <w:rsid w:val="00205598"/>
    <w:rsid w:val="00205F87"/>
    <w:rsid w:val="00207B81"/>
    <w:rsid w:val="00207B9E"/>
    <w:rsid w:val="0021000E"/>
    <w:rsid w:val="0021052B"/>
    <w:rsid w:val="0021083F"/>
    <w:rsid w:val="0021091B"/>
    <w:rsid w:val="00210EE5"/>
    <w:rsid w:val="00210F3C"/>
    <w:rsid w:val="0021235A"/>
    <w:rsid w:val="00212768"/>
    <w:rsid w:val="00212FCC"/>
    <w:rsid w:val="002131A1"/>
    <w:rsid w:val="0021407A"/>
    <w:rsid w:val="00214CB9"/>
    <w:rsid w:val="00214F80"/>
    <w:rsid w:val="0021515E"/>
    <w:rsid w:val="00215894"/>
    <w:rsid w:val="00215912"/>
    <w:rsid w:val="0021622F"/>
    <w:rsid w:val="0021635F"/>
    <w:rsid w:val="002166BB"/>
    <w:rsid w:val="002170BE"/>
    <w:rsid w:val="0021788B"/>
    <w:rsid w:val="0022053F"/>
    <w:rsid w:val="00220767"/>
    <w:rsid w:val="00220964"/>
    <w:rsid w:val="00220B86"/>
    <w:rsid w:val="00220D22"/>
    <w:rsid w:val="00220DCD"/>
    <w:rsid w:val="00220FFE"/>
    <w:rsid w:val="0022154C"/>
    <w:rsid w:val="00221CC5"/>
    <w:rsid w:val="00221E4E"/>
    <w:rsid w:val="0022207C"/>
    <w:rsid w:val="00222371"/>
    <w:rsid w:val="00223158"/>
    <w:rsid w:val="00223479"/>
    <w:rsid w:val="0022370E"/>
    <w:rsid w:val="002248BB"/>
    <w:rsid w:val="0022528E"/>
    <w:rsid w:val="002252AE"/>
    <w:rsid w:val="0022535B"/>
    <w:rsid w:val="0022685D"/>
    <w:rsid w:val="00226ADB"/>
    <w:rsid w:val="00227C39"/>
    <w:rsid w:val="00227EB8"/>
    <w:rsid w:val="00231E23"/>
    <w:rsid w:val="00232EF4"/>
    <w:rsid w:val="00233778"/>
    <w:rsid w:val="002349C4"/>
    <w:rsid w:val="00235987"/>
    <w:rsid w:val="002360D3"/>
    <w:rsid w:val="0023623C"/>
    <w:rsid w:val="00236A14"/>
    <w:rsid w:val="002407C0"/>
    <w:rsid w:val="00240F1F"/>
    <w:rsid w:val="00241137"/>
    <w:rsid w:val="00241835"/>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1E62"/>
    <w:rsid w:val="00262548"/>
    <w:rsid w:val="00262715"/>
    <w:rsid w:val="002639E3"/>
    <w:rsid w:val="00263CCB"/>
    <w:rsid w:val="00264BA1"/>
    <w:rsid w:val="0026531A"/>
    <w:rsid w:val="00265481"/>
    <w:rsid w:val="00265D7F"/>
    <w:rsid w:val="002667EA"/>
    <w:rsid w:val="00266DCF"/>
    <w:rsid w:val="002706E8"/>
    <w:rsid w:val="00271D9F"/>
    <w:rsid w:val="002720A9"/>
    <w:rsid w:val="0027384E"/>
    <w:rsid w:val="002739E5"/>
    <w:rsid w:val="002756EE"/>
    <w:rsid w:val="00275B09"/>
    <w:rsid w:val="00275CC1"/>
    <w:rsid w:val="00275DB6"/>
    <w:rsid w:val="00277A19"/>
    <w:rsid w:val="00277E62"/>
    <w:rsid w:val="0028057D"/>
    <w:rsid w:val="0028076F"/>
    <w:rsid w:val="002814DA"/>
    <w:rsid w:val="002817AB"/>
    <w:rsid w:val="00281F8F"/>
    <w:rsid w:val="002820D9"/>
    <w:rsid w:val="00282DA6"/>
    <w:rsid w:val="002830D3"/>
    <w:rsid w:val="002843D3"/>
    <w:rsid w:val="002848F3"/>
    <w:rsid w:val="00284BD4"/>
    <w:rsid w:val="00285389"/>
    <w:rsid w:val="002858EA"/>
    <w:rsid w:val="00285B2B"/>
    <w:rsid w:val="0028619A"/>
    <w:rsid w:val="00286308"/>
    <w:rsid w:val="0028650F"/>
    <w:rsid w:val="00286D93"/>
    <w:rsid w:val="0028712B"/>
    <w:rsid w:val="002874A6"/>
    <w:rsid w:val="00287BC6"/>
    <w:rsid w:val="00291308"/>
    <w:rsid w:val="002919E0"/>
    <w:rsid w:val="0029240A"/>
    <w:rsid w:val="00294161"/>
    <w:rsid w:val="0029421D"/>
    <w:rsid w:val="002948CF"/>
    <w:rsid w:val="0029620C"/>
    <w:rsid w:val="002A096D"/>
    <w:rsid w:val="002A17B6"/>
    <w:rsid w:val="002A2D5B"/>
    <w:rsid w:val="002A2FF8"/>
    <w:rsid w:val="002A532E"/>
    <w:rsid w:val="002A5CE8"/>
    <w:rsid w:val="002A613A"/>
    <w:rsid w:val="002A791F"/>
    <w:rsid w:val="002B0C26"/>
    <w:rsid w:val="002B1270"/>
    <w:rsid w:val="002B1300"/>
    <w:rsid w:val="002B1335"/>
    <w:rsid w:val="002B19A6"/>
    <w:rsid w:val="002B1C79"/>
    <w:rsid w:val="002B25B3"/>
    <w:rsid w:val="002B4672"/>
    <w:rsid w:val="002B4C55"/>
    <w:rsid w:val="002B52AD"/>
    <w:rsid w:val="002B5B64"/>
    <w:rsid w:val="002B62B2"/>
    <w:rsid w:val="002C1BD4"/>
    <w:rsid w:val="002C3413"/>
    <w:rsid w:val="002C34DB"/>
    <w:rsid w:val="002C3A32"/>
    <w:rsid w:val="002C3A6F"/>
    <w:rsid w:val="002C3FB8"/>
    <w:rsid w:val="002C4286"/>
    <w:rsid w:val="002C43FB"/>
    <w:rsid w:val="002C64B0"/>
    <w:rsid w:val="002C7531"/>
    <w:rsid w:val="002C799A"/>
    <w:rsid w:val="002D02BF"/>
    <w:rsid w:val="002D0922"/>
    <w:rsid w:val="002D09D8"/>
    <w:rsid w:val="002D0D97"/>
    <w:rsid w:val="002D0FFC"/>
    <w:rsid w:val="002D1274"/>
    <w:rsid w:val="002D12A3"/>
    <w:rsid w:val="002D13B2"/>
    <w:rsid w:val="002D2AB5"/>
    <w:rsid w:val="002D34F7"/>
    <w:rsid w:val="002D3B93"/>
    <w:rsid w:val="002D3E19"/>
    <w:rsid w:val="002D3F64"/>
    <w:rsid w:val="002D3FC8"/>
    <w:rsid w:val="002D41F4"/>
    <w:rsid w:val="002D49C1"/>
    <w:rsid w:val="002D4CE5"/>
    <w:rsid w:val="002D4DBE"/>
    <w:rsid w:val="002D572B"/>
    <w:rsid w:val="002D61AE"/>
    <w:rsid w:val="002D6E1E"/>
    <w:rsid w:val="002D6E28"/>
    <w:rsid w:val="002D7B66"/>
    <w:rsid w:val="002E02C6"/>
    <w:rsid w:val="002E0814"/>
    <w:rsid w:val="002E088D"/>
    <w:rsid w:val="002E10ED"/>
    <w:rsid w:val="002E1195"/>
    <w:rsid w:val="002E1CEB"/>
    <w:rsid w:val="002E1EDB"/>
    <w:rsid w:val="002E2633"/>
    <w:rsid w:val="002E391F"/>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2F"/>
    <w:rsid w:val="002F49F1"/>
    <w:rsid w:val="002F56CA"/>
    <w:rsid w:val="002F5993"/>
    <w:rsid w:val="002F7FB2"/>
    <w:rsid w:val="00300492"/>
    <w:rsid w:val="0030154F"/>
    <w:rsid w:val="0030213B"/>
    <w:rsid w:val="0030250D"/>
    <w:rsid w:val="003026DD"/>
    <w:rsid w:val="00303102"/>
    <w:rsid w:val="003038AC"/>
    <w:rsid w:val="003039C5"/>
    <w:rsid w:val="00303F21"/>
    <w:rsid w:val="003053DB"/>
    <w:rsid w:val="00305923"/>
    <w:rsid w:val="003068EE"/>
    <w:rsid w:val="003070A9"/>
    <w:rsid w:val="003075C5"/>
    <w:rsid w:val="003107D0"/>
    <w:rsid w:val="0031262E"/>
    <w:rsid w:val="00312872"/>
    <w:rsid w:val="00313613"/>
    <w:rsid w:val="00314042"/>
    <w:rsid w:val="00314D51"/>
    <w:rsid w:val="00316605"/>
    <w:rsid w:val="00316DD0"/>
    <w:rsid w:val="0032062D"/>
    <w:rsid w:val="0032098C"/>
    <w:rsid w:val="00320A8B"/>
    <w:rsid w:val="00320C20"/>
    <w:rsid w:val="00320DA3"/>
    <w:rsid w:val="0032127D"/>
    <w:rsid w:val="003214CF"/>
    <w:rsid w:val="00321780"/>
    <w:rsid w:val="003221F2"/>
    <w:rsid w:val="003232A4"/>
    <w:rsid w:val="00325443"/>
    <w:rsid w:val="00325A67"/>
    <w:rsid w:val="00326096"/>
    <w:rsid w:val="00326532"/>
    <w:rsid w:val="00327492"/>
    <w:rsid w:val="00327A1E"/>
    <w:rsid w:val="00327FA9"/>
    <w:rsid w:val="003300FC"/>
    <w:rsid w:val="00332D38"/>
    <w:rsid w:val="00333425"/>
    <w:rsid w:val="00333EEA"/>
    <w:rsid w:val="00334730"/>
    <w:rsid w:val="00334877"/>
    <w:rsid w:val="00334980"/>
    <w:rsid w:val="00334D2C"/>
    <w:rsid w:val="00334D61"/>
    <w:rsid w:val="00335E9C"/>
    <w:rsid w:val="00337500"/>
    <w:rsid w:val="00342F4A"/>
    <w:rsid w:val="00343A6B"/>
    <w:rsid w:val="00344650"/>
    <w:rsid w:val="00344E44"/>
    <w:rsid w:val="0034529B"/>
    <w:rsid w:val="00345CDB"/>
    <w:rsid w:val="0034628E"/>
    <w:rsid w:val="00346452"/>
    <w:rsid w:val="00346F2C"/>
    <w:rsid w:val="00350989"/>
    <w:rsid w:val="00350BC0"/>
    <w:rsid w:val="00350C11"/>
    <w:rsid w:val="00350D0E"/>
    <w:rsid w:val="0035148D"/>
    <w:rsid w:val="003518B2"/>
    <w:rsid w:val="00352028"/>
    <w:rsid w:val="00352219"/>
    <w:rsid w:val="003524F3"/>
    <w:rsid w:val="00352C4F"/>
    <w:rsid w:val="0035423E"/>
    <w:rsid w:val="0035426A"/>
    <w:rsid w:val="00354F6E"/>
    <w:rsid w:val="003551D8"/>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55D2"/>
    <w:rsid w:val="00365C48"/>
    <w:rsid w:val="00365FDD"/>
    <w:rsid w:val="00366485"/>
    <w:rsid w:val="0036684E"/>
    <w:rsid w:val="00366893"/>
    <w:rsid w:val="00366EAD"/>
    <w:rsid w:val="00367367"/>
    <w:rsid w:val="003674C6"/>
    <w:rsid w:val="00370067"/>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401"/>
    <w:rsid w:val="003857F6"/>
    <w:rsid w:val="00385CBA"/>
    <w:rsid w:val="00386C8B"/>
    <w:rsid w:val="00387C4A"/>
    <w:rsid w:val="00391E35"/>
    <w:rsid w:val="00392AB5"/>
    <w:rsid w:val="003932EE"/>
    <w:rsid w:val="00393DC4"/>
    <w:rsid w:val="00393FB0"/>
    <w:rsid w:val="0039465C"/>
    <w:rsid w:val="00394E49"/>
    <w:rsid w:val="0039515F"/>
    <w:rsid w:val="00395D69"/>
    <w:rsid w:val="00396A77"/>
    <w:rsid w:val="00396E0F"/>
    <w:rsid w:val="00396F86"/>
    <w:rsid w:val="003A0593"/>
    <w:rsid w:val="003A0837"/>
    <w:rsid w:val="003A0A75"/>
    <w:rsid w:val="003A0C25"/>
    <w:rsid w:val="003A1FC5"/>
    <w:rsid w:val="003A2B6A"/>
    <w:rsid w:val="003A2CCC"/>
    <w:rsid w:val="003A3BCF"/>
    <w:rsid w:val="003A4212"/>
    <w:rsid w:val="003A4525"/>
    <w:rsid w:val="003B1473"/>
    <w:rsid w:val="003B17AA"/>
    <w:rsid w:val="003B1F50"/>
    <w:rsid w:val="003B2D96"/>
    <w:rsid w:val="003B3136"/>
    <w:rsid w:val="003B31B3"/>
    <w:rsid w:val="003B3B0E"/>
    <w:rsid w:val="003B3B39"/>
    <w:rsid w:val="003B512D"/>
    <w:rsid w:val="003B60E4"/>
    <w:rsid w:val="003B76C6"/>
    <w:rsid w:val="003C16E7"/>
    <w:rsid w:val="003C172B"/>
    <w:rsid w:val="003C191C"/>
    <w:rsid w:val="003C253C"/>
    <w:rsid w:val="003C316C"/>
    <w:rsid w:val="003C3601"/>
    <w:rsid w:val="003C4267"/>
    <w:rsid w:val="003C44E1"/>
    <w:rsid w:val="003C5585"/>
    <w:rsid w:val="003C6389"/>
    <w:rsid w:val="003C6ABE"/>
    <w:rsid w:val="003C6D11"/>
    <w:rsid w:val="003C77B0"/>
    <w:rsid w:val="003D00A7"/>
    <w:rsid w:val="003D1B3F"/>
    <w:rsid w:val="003D2A34"/>
    <w:rsid w:val="003D2FC7"/>
    <w:rsid w:val="003D2FF7"/>
    <w:rsid w:val="003D357C"/>
    <w:rsid w:val="003D4450"/>
    <w:rsid w:val="003D4758"/>
    <w:rsid w:val="003D4B81"/>
    <w:rsid w:val="003D54DC"/>
    <w:rsid w:val="003D635F"/>
    <w:rsid w:val="003D65A6"/>
    <w:rsid w:val="003D69B9"/>
    <w:rsid w:val="003D6ADA"/>
    <w:rsid w:val="003D78BA"/>
    <w:rsid w:val="003E0037"/>
    <w:rsid w:val="003E1456"/>
    <w:rsid w:val="003E1E12"/>
    <w:rsid w:val="003E1FCB"/>
    <w:rsid w:val="003E2D7B"/>
    <w:rsid w:val="003E3523"/>
    <w:rsid w:val="003E42DD"/>
    <w:rsid w:val="003E51C7"/>
    <w:rsid w:val="003E5322"/>
    <w:rsid w:val="003E5387"/>
    <w:rsid w:val="003E5D4A"/>
    <w:rsid w:val="003E626D"/>
    <w:rsid w:val="003E719C"/>
    <w:rsid w:val="003E7D92"/>
    <w:rsid w:val="003F0A4D"/>
    <w:rsid w:val="003F0B2F"/>
    <w:rsid w:val="003F0C8C"/>
    <w:rsid w:val="003F0D2C"/>
    <w:rsid w:val="003F0D84"/>
    <w:rsid w:val="003F20C7"/>
    <w:rsid w:val="003F27CA"/>
    <w:rsid w:val="003F2D1E"/>
    <w:rsid w:val="003F3377"/>
    <w:rsid w:val="003F39FE"/>
    <w:rsid w:val="003F3A62"/>
    <w:rsid w:val="003F3ABE"/>
    <w:rsid w:val="003F4A13"/>
    <w:rsid w:val="003F4D20"/>
    <w:rsid w:val="003F5E2E"/>
    <w:rsid w:val="003F6649"/>
    <w:rsid w:val="003F6E5B"/>
    <w:rsid w:val="003F6F94"/>
    <w:rsid w:val="003F74E7"/>
    <w:rsid w:val="003F75B1"/>
    <w:rsid w:val="003F7731"/>
    <w:rsid w:val="003F7A2A"/>
    <w:rsid w:val="003F7C40"/>
    <w:rsid w:val="00400541"/>
    <w:rsid w:val="0040087B"/>
    <w:rsid w:val="0040132A"/>
    <w:rsid w:val="00401823"/>
    <w:rsid w:val="00401E4F"/>
    <w:rsid w:val="0040245D"/>
    <w:rsid w:val="00402952"/>
    <w:rsid w:val="00403065"/>
    <w:rsid w:val="00404039"/>
    <w:rsid w:val="00404929"/>
    <w:rsid w:val="00405B86"/>
    <w:rsid w:val="00405ED2"/>
    <w:rsid w:val="004061F0"/>
    <w:rsid w:val="0040656B"/>
    <w:rsid w:val="004065E3"/>
    <w:rsid w:val="004070E8"/>
    <w:rsid w:val="004073AC"/>
    <w:rsid w:val="00407D50"/>
    <w:rsid w:val="00407D66"/>
    <w:rsid w:val="00407DD0"/>
    <w:rsid w:val="00411033"/>
    <w:rsid w:val="004111FF"/>
    <w:rsid w:val="0041159A"/>
    <w:rsid w:val="00411A5A"/>
    <w:rsid w:val="00411B6A"/>
    <w:rsid w:val="00411DAE"/>
    <w:rsid w:val="0041268A"/>
    <w:rsid w:val="0041424D"/>
    <w:rsid w:val="00414948"/>
    <w:rsid w:val="00414B31"/>
    <w:rsid w:val="00414EE5"/>
    <w:rsid w:val="00415763"/>
    <w:rsid w:val="00415EC7"/>
    <w:rsid w:val="00416141"/>
    <w:rsid w:val="0042185C"/>
    <w:rsid w:val="00421BDE"/>
    <w:rsid w:val="00422C2D"/>
    <w:rsid w:val="00422DD5"/>
    <w:rsid w:val="00423869"/>
    <w:rsid w:val="004245AB"/>
    <w:rsid w:val="00424AA9"/>
    <w:rsid w:val="00425CFC"/>
    <w:rsid w:val="004261F4"/>
    <w:rsid w:val="00426A09"/>
    <w:rsid w:val="00427A57"/>
    <w:rsid w:val="00427CCA"/>
    <w:rsid w:val="00430081"/>
    <w:rsid w:val="00430A86"/>
    <w:rsid w:val="00431687"/>
    <w:rsid w:val="0043278B"/>
    <w:rsid w:val="0043300B"/>
    <w:rsid w:val="004337B5"/>
    <w:rsid w:val="00433CCC"/>
    <w:rsid w:val="004340EE"/>
    <w:rsid w:val="00434C2B"/>
    <w:rsid w:val="00435B88"/>
    <w:rsid w:val="00435F19"/>
    <w:rsid w:val="00436F07"/>
    <w:rsid w:val="00437959"/>
    <w:rsid w:val="00437CC5"/>
    <w:rsid w:val="004402C6"/>
    <w:rsid w:val="00440EB7"/>
    <w:rsid w:val="0044123F"/>
    <w:rsid w:val="00441C86"/>
    <w:rsid w:val="00442CEA"/>
    <w:rsid w:val="00443372"/>
    <w:rsid w:val="004436EC"/>
    <w:rsid w:val="0044434F"/>
    <w:rsid w:val="00444561"/>
    <w:rsid w:val="00444B78"/>
    <w:rsid w:val="00444F5E"/>
    <w:rsid w:val="00445186"/>
    <w:rsid w:val="00445FD3"/>
    <w:rsid w:val="00446634"/>
    <w:rsid w:val="00446644"/>
    <w:rsid w:val="00446BF5"/>
    <w:rsid w:val="00450309"/>
    <w:rsid w:val="004511AF"/>
    <w:rsid w:val="0045193A"/>
    <w:rsid w:val="00452CA2"/>
    <w:rsid w:val="00452CBF"/>
    <w:rsid w:val="004555C8"/>
    <w:rsid w:val="00455DD7"/>
    <w:rsid w:val="004561C1"/>
    <w:rsid w:val="00456823"/>
    <w:rsid w:val="004569E1"/>
    <w:rsid w:val="00457742"/>
    <w:rsid w:val="00457F89"/>
    <w:rsid w:val="00460BE9"/>
    <w:rsid w:val="00460CF6"/>
    <w:rsid w:val="00461725"/>
    <w:rsid w:val="00462A53"/>
    <w:rsid w:val="00462EA7"/>
    <w:rsid w:val="00463979"/>
    <w:rsid w:val="00463FEF"/>
    <w:rsid w:val="00464C89"/>
    <w:rsid w:val="004650EB"/>
    <w:rsid w:val="00465378"/>
    <w:rsid w:val="00465636"/>
    <w:rsid w:val="00465EAE"/>
    <w:rsid w:val="00467523"/>
    <w:rsid w:val="004679B9"/>
    <w:rsid w:val="00467DA3"/>
    <w:rsid w:val="00472125"/>
    <w:rsid w:val="004726A6"/>
    <w:rsid w:val="004734AF"/>
    <w:rsid w:val="0047364D"/>
    <w:rsid w:val="004736C9"/>
    <w:rsid w:val="00473D30"/>
    <w:rsid w:val="004744EE"/>
    <w:rsid w:val="00475D40"/>
    <w:rsid w:val="004779AC"/>
    <w:rsid w:val="00480151"/>
    <w:rsid w:val="00480F75"/>
    <w:rsid w:val="00480F92"/>
    <w:rsid w:val="0048107B"/>
    <w:rsid w:val="00481606"/>
    <w:rsid w:val="004819DB"/>
    <w:rsid w:val="00481C45"/>
    <w:rsid w:val="00482DCD"/>
    <w:rsid w:val="00482FDC"/>
    <w:rsid w:val="00483622"/>
    <w:rsid w:val="00483B81"/>
    <w:rsid w:val="00483F38"/>
    <w:rsid w:val="00484176"/>
    <w:rsid w:val="00484306"/>
    <w:rsid w:val="00484546"/>
    <w:rsid w:val="004847FC"/>
    <w:rsid w:val="00484F51"/>
    <w:rsid w:val="00485EE7"/>
    <w:rsid w:val="0049057C"/>
    <w:rsid w:val="004926FD"/>
    <w:rsid w:val="00492ACD"/>
    <w:rsid w:val="00492B65"/>
    <w:rsid w:val="004942A4"/>
    <w:rsid w:val="004958FB"/>
    <w:rsid w:val="00495AD5"/>
    <w:rsid w:val="00497E89"/>
    <w:rsid w:val="004A0BCB"/>
    <w:rsid w:val="004A181D"/>
    <w:rsid w:val="004A2D58"/>
    <w:rsid w:val="004A2F5A"/>
    <w:rsid w:val="004A42CF"/>
    <w:rsid w:val="004A42D7"/>
    <w:rsid w:val="004A4E0C"/>
    <w:rsid w:val="004A607A"/>
    <w:rsid w:val="004A61EC"/>
    <w:rsid w:val="004A68CF"/>
    <w:rsid w:val="004A7A79"/>
    <w:rsid w:val="004A7B30"/>
    <w:rsid w:val="004B01B0"/>
    <w:rsid w:val="004B14F7"/>
    <w:rsid w:val="004B19A8"/>
    <w:rsid w:val="004B2E87"/>
    <w:rsid w:val="004B3943"/>
    <w:rsid w:val="004B3A9C"/>
    <w:rsid w:val="004B4B12"/>
    <w:rsid w:val="004B4DB9"/>
    <w:rsid w:val="004B4FEF"/>
    <w:rsid w:val="004B540A"/>
    <w:rsid w:val="004B57B9"/>
    <w:rsid w:val="004B6213"/>
    <w:rsid w:val="004B65B0"/>
    <w:rsid w:val="004B7206"/>
    <w:rsid w:val="004C056B"/>
    <w:rsid w:val="004C1581"/>
    <w:rsid w:val="004C1622"/>
    <w:rsid w:val="004C177B"/>
    <w:rsid w:val="004C2340"/>
    <w:rsid w:val="004C3A19"/>
    <w:rsid w:val="004C3E0C"/>
    <w:rsid w:val="004C4023"/>
    <w:rsid w:val="004C4C6D"/>
    <w:rsid w:val="004C50CE"/>
    <w:rsid w:val="004C55B2"/>
    <w:rsid w:val="004C57D2"/>
    <w:rsid w:val="004C71AA"/>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D6F49"/>
    <w:rsid w:val="004E0206"/>
    <w:rsid w:val="004E04F2"/>
    <w:rsid w:val="004E114E"/>
    <w:rsid w:val="004E176A"/>
    <w:rsid w:val="004E1B37"/>
    <w:rsid w:val="004E1F6B"/>
    <w:rsid w:val="004E22E6"/>
    <w:rsid w:val="004E344B"/>
    <w:rsid w:val="004E41C2"/>
    <w:rsid w:val="004E430C"/>
    <w:rsid w:val="004E447F"/>
    <w:rsid w:val="004E458F"/>
    <w:rsid w:val="004E580A"/>
    <w:rsid w:val="004E69E5"/>
    <w:rsid w:val="004E6AEB"/>
    <w:rsid w:val="004F01E2"/>
    <w:rsid w:val="004F0541"/>
    <w:rsid w:val="004F0A32"/>
    <w:rsid w:val="004F0B14"/>
    <w:rsid w:val="004F1ED9"/>
    <w:rsid w:val="004F2315"/>
    <w:rsid w:val="004F2492"/>
    <w:rsid w:val="004F3026"/>
    <w:rsid w:val="004F50D5"/>
    <w:rsid w:val="004F585A"/>
    <w:rsid w:val="004F67B3"/>
    <w:rsid w:val="004F74FB"/>
    <w:rsid w:val="004F7A9C"/>
    <w:rsid w:val="004F7C8C"/>
    <w:rsid w:val="004F7DA6"/>
    <w:rsid w:val="00503337"/>
    <w:rsid w:val="005035AA"/>
    <w:rsid w:val="00503C0D"/>
    <w:rsid w:val="00503CF3"/>
    <w:rsid w:val="00504213"/>
    <w:rsid w:val="00504749"/>
    <w:rsid w:val="00504AF5"/>
    <w:rsid w:val="00504DCA"/>
    <w:rsid w:val="005052A3"/>
    <w:rsid w:val="005055DD"/>
    <w:rsid w:val="005058D4"/>
    <w:rsid w:val="00505D49"/>
    <w:rsid w:val="00507059"/>
    <w:rsid w:val="005073CE"/>
    <w:rsid w:val="0050781D"/>
    <w:rsid w:val="005109FA"/>
    <w:rsid w:val="00511D39"/>
    <w:rsid w:val="00512046"/>
    <w:rsid w:val="00513E47"/>
    <w:rsid w:val="00514225"/>
    <w:rsid w:val="00514FD9"/>
    <w:rsid w:val="005153EB"/>
    <w:rsid w:val="0051641A"/>
    <w:rsid w:val="00517732"/>
    <w:rsid w:val="005200A3"/>
    <w:rsid w:val="005208E4"/>
    <w:rsid w:val="00520C9B"/>
    <w:rsid w:val="005218B7"/>
    <w:rsid w:val="005221CD"/>
    <w:rsid w:val="00522CBD"/>
    <w:rsid w:val="00522EAB"/>
    <w:rsid w:val="00523A02"/>
    <w:rsid w:val="00524D62"/>
    <w:rsid w:val="00524FE3"/>
    <w:rsid w:val="005267E4"/>
    <w:rsid w:val="005271C1"/>
    <w:rsid w:val="005277C8"/>
    <w:rsid w:val="00527A74"/>
    <w:rsid w:val="00531208"/>
    <w:rsid w:val="0053122D"/>
    <w:rsid w:val="00531548"/>
    <w:rsid w:val="00531C1C"/>
    <w:rsid w:val="00532034"/>
    <w:rsid w:val="00532063"/>
    <w:rsid w:val="00532531"/>
    <w:rsid w:val="00533238"/>
    <w:rsid w:val="00533283"/>
    <w:rsid w:val="005333DA"/>
    <w:rsid w:val="00533998"/>
    <w:rsid w:val="00533A2A"/>
    <w:rsid w:val="00533B97"/>
    <w:rsid w:val="00533EC0"/>
    <w:rsid w:val="00534675"/>
    <w:rsid w:val="00536394"/>
    <w:rsid w:val="005363B1"/>
    <w:rsid w:val="00536880"/>
    <w:rsid w:val="00536BD3"/>
    <w:rsid w:val="005370D9"/>
    <w:rsid w:val="00537F10"/>
    <w:rsid w:val="005400D5"/>
    <w:rsid w:val="005411B9"/>
    <w:rsid w:val="00541E2E"/>
    <w:rsid w:val="00541FE9"/>
    <w:rsid w:val="005423F1"/>
    <w:rsid w:val="005426AA"/>
    <w:rsid w:val="00542A8C"/>
    <w:rsid w:val="00542F29"/>
    <w:rsid w:val="00543521"/>
    <w:rsid w:val="005435E9"/>
    <w:rsid w:val="005438C9"/>
    <w:rsid w:val="005441EA"/>
    <w:rsid w:val="00544996"/>
    <w:rsid w:val="005456DE"/>
    <w:rsid w:val="00546753"/>
    <w:rsid w:val="00546E33"/>
    <w:rsid w:val="00547B3E"/>
    <w:rsid w:val="00547FBB"/>
    <w:rsid w:val="00550573"/>
    <w:rsid w:val="00550EAD"/>
    <w:rsid w:val="00551F63"/>
    <w:rsid w:val="00552A71"/>
    <w:rsid w:val="00553340"/>
    <w:rsid w:val="00553E8B"/>
    <w:rsid w:val="005547EC"/>
    <w:rsid w:val="00554D55"/>
    <w:rsid w:val="005553C5"/>
    <w:rsid w:val="0055573F"/>
    <w:rsid w:val="00555B0B"/>
    <w:rsid w:val="005563C1"/>
    <w:rsid w:val="00556599"/>
    <w:rsid w:val="0055677A"/>
    <w:rsid w:val="005577D8"/>
    <w:rsid w:val="0055785E"/>
    <w:rsid w:val="00561BE3"/>
    <w:rsid w:val="00561C88"/>
    <w:rsid w:val="00562595"/>
    <w:rsid w:val="00562AEB"/>
    <w:rsid w:val="00562FD4"/>
    <w:rsid w:val="00563753"/>
    <w:rsid w:val="00564127"/>
    <w:rsid w:val="005646DB"/>
    <w:rsid w:val="0056614F"/>
    <w:rsid w:val="005663CD"/>
    <w:rsid w:val="00566A91"/>
    <w:rsid w:val="00567380"/>
    <w:rsid w:val="005673D2"/>
    <w:rsid w:val="005677E2"/>
    <w:rsid w:val="005678E7"/>
    <w:rsid w:val="00571156"/>
    <w:rsid w:val="0057176D"/>
    <w:rsid w:val="00571CDA"/>
    <w:rsid w:val="00572288"/>
    <w:rsid w:val="005734E0"/>
    <w:rsid w:val="0057410C"/>
    <w:rsid w:val="00575680"/>
    <w:rsid w:val="005761C9"/>
    <w:rsid w:val="00576EBD"/>
    <w:rsid w:val="0057762D"/>
    <w:rsid w:val="005779EF"/>
    <w:rsid w:val="00580379"/>
    <w:rsid w:val="00580398"/>
    <w:rsid w:val="00580712"/>
    <w:rsid w:val="00580FC0"/>
    <w:rsid w:val="00581799"/>
    <w:rsid w:val="00581F1C"/>
    <w:rsid w:val="00582964"/>
    <w:rsid w:val="005847B6"/>
    <w:rsid w:val="005851AE"/>
    <w:rsid w:val="005855D1"/>
    <w:rsid w:val="0058560A"/>
    <w:rsid w:val="00585CDF"/>
    <w:rsid w:val="00585EB2"/>
    <w:rsid w:val="0058645E"/>
    <w:rsid w:val="0058666F"/>
    <w:rsid w:val="00586B3B"/>
    <w:rsid w:val="0058798D"/>
    <w:rsid w:val="00587EC0"/>
    <w:rsid w:val="0059020A"/>
    <w:rsid w:val="00591467"/>
    <w:rsid w:val="00591881"/>
    <w:rsid w:val="00593608"/>
    <w:rsid w:val="0059373F"/>
    <w:rsid w:val="005940B9"/>
    <w:rsid w:val="005947B8"/>
    <w:rsid w:val="00594C23"/>
    <w:rsid w:val="00594F03"/>
    <w:rsid w:val="00595893"/>
    <w:rsid w:val="00595D3F"/>
    <w:rsid w:val="00596488"/>
    <w:rsid w:val="00596603"/>
    <w:rsid w:val="00597D32"/>
    <w:rsid w:val="005A0474"/>
    <w:rsid w:val="005A1E8A"/>
    <w:rsid w:val="005A39A9"/>
    <w:rsid w:val="005A3A5A"/>
    <w:rsid w:val="005A4A4C"/>
    <w:rsid w:val="005A4A82"/>
    <w:rsid w:val="005A5C25"/>
    <w:rsid w:val="005A63AF"/>
    <w:rsid w:val="005A6ACE"/>
    <w:rsid w:val="005A733A"/>
    <w:rsid w:val="005A7F3F"/>
    <w:rsid w:val="005B037E"/>
    <w:rsid w:val="005B0A8B"/>
    <w:rsid w:val="005B0EB0"/>
    <w:rsid w:val="005B1134"/>
    <w:rsid w:val="005B2471"/>
    <w:rsid w:val="005B251B"/>
    <w:rsid w:val="005B2EAB"/>
    <w:rsid w:val="005B47F7"/>
    <w:rsid w:val="005B6F1F"/>
    <w:rsid w:val="005B73A6"/>
    <w:rsid w:val="005B77DA"/>
    <w:rsid w:val="005C0780"/>
    <w:rsid w:val="005C092C"/>
    <w:rsid w:val="005C1B8E"/>
    <w:rsid w:val="005C1DAC"/>
    <w:rsid w:val="005C210E"/>
    <w:rsid w:val="005C2671"/>
    <w:rsid w:val="005C2824"/>
    <w:rsid w:val="005C29D6"/>
    <w:rsid w:val="005C29E2"/>
    <w:rsid w:val="005C41A8"/>
    <w:rsid w:val="005C44C9"/>
    <w:rsid w:val="005C5345"/>
    <w:rsid w:val="005C5FB8"/>
    <w:rsid w:val="005C66C5"/>
    <w:rsid w:val="005C789B"/>
    <w:rsid w:val="005C7962"/>
    <w:rsid w:val="005D0757"/>
    <w:rsid w:val="005D09F7"/>
    <w:rsid w:val="005D0C2C"/>
    <w:rsid w:val="005D0DB8"/>
    <w:rsid w:val="005D17BE"/>
    <w:rsid w:val="005D1E0A"/>
    <w:rsid w:val="005D23BA"/>
    <w:rsid w:val="005D2F3D"/>
    <w:rsid w:val="005D3095"/>
    <w:rsid w:val="005D312E"/>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E8E"/>
    <w:rsid w:val="005E0F8B"/>
    <w:rsid w:val="005E1388"/>
    <w:rsid w:val="005E1B1C"/>
    <w:rsid w:val="005E359F"/>
    <w:rsid w:val="005E3A35"/>
    <w:rsid w:val="005E427D"/>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5F7D81"/>
    <w:rsid w:val="00600996"/>
    <w:rsid w:val="00600C92"/>
    <w:rsid w:val="00601236"/>
    <w:rsid w:val="006028ED"/>
    <w:rsid w:val="0060336E"/>
    <w:rsid w:val="006033D0"/>
    <w:rsid w:val="00603EE6"/>
    <w:rsid w:val="00603FBA"/>
    <w:rsid w:val="0060466C"/>
    <w:rsid w:val="00604701"/>
    <w:rsid w:val="00605409"/>
    <w:rsid w:val="00605633"/>
    <w:rsid w:val="0060569A"/>
    <w:rsid w:val="00605A07"/>
    <w:rsid w:val="00606B06"/>
    <w:rsid w:val="00607642"/>
    <w:rsid w:val="0060780F"/>
    <w:rsid w:val="00607F43"/>
    <w:rsid w:val="006107B7"/>
    <w:rsid w:val="00610B03"/>
    <w:rsid w:val="006114B6"/>
    <w:rsid w:val="00611E28"/>
    <w:rsid w:val="00613BE4"/>
    <w:rsid w:val="0061430C"/>
    <w:rsid w:val="00614CC0"/>
    <w:rsid w:val="00615765"/>
    <w:rsid w:val="0061796F"/>
    <w:rsid w:val="00617D6C"/>
    <w:rsid w:val="00620120"/>
    <w:rsid w:val="00620E8A"/>
    <w:rsid w:val="00621622"/>
    <w:rsid w:val="00621C2F"/>
    <w:rsid w:val="00622499"/>
    <w:rsid w:val="00623DDF"/>
    <w:rsid w:val="006248AA"/>
    <w:rsid w:val="00624AF0"/>
    <w:rsid w:val="00625003"/>
    <w:rsid w:val="00625EA4"/>
    <w:rsid w:val="00625F15"/>
    <w:rsid w:val="00630A82"/>
    <w:rsid w:val="00632656"/>
    <w:rsid w:val="00632C5E"/>
    <w:rsid w:val="00632E07"/>
    <w:rsid w:val="00632ECB"/>
    <w:rsid w:val="006339C4"/>
    <w:rsid w:val="00634984"/>
    <w:rsid w:val="00635E40"/>
    <w:rsid w:val="00636B77"/>
    <w:rsid w:val="0063785B"/>
    <w:rsid w:val="00640ABD"/>
    <w:rsid w:val="00641AAA"/>
    <w:rsid w:val="006428AF"/>
    <w:rsid w:val="006433A3"/>
    <w:rsid w:val="006433E7"/>
    <w:rsid w:val="00643598"/>
    <w:rsid w:val="00643978"/>
    <w:rsid w:val="00643D41"/>
    <w:rsid w:val="00644652"/>
    <w:rsid w:val="00644E53"/>
    <w:rsid w:val="00645B42"/>
    <w:rsid w:val="0064610A"/>
    <w:rsid w:val="00647A95"/>
    <w:rsid w:val="00647C93"/>
    <w:rsid w:val="006504CB"/>
    <w:rsid w:val="00650B28"/>
    <w:rsid w:val="00651457"/>
    <w:rsid w:val="00651C24"/>
    <w:rsid w:val="00651CDD"/>
    <w:rsid w:val="006527A5"/>
    <w:rsid w:val="00653189"/>
    <w:rsid w:val="0065329D"/>
    <w:rsid w:val="00653A42"/>
    <w:rsid w:val="00653A4E"/>
    <w:rsid w:val="00653F42"/>
    <w:rsid w:val="0065538C"/>
    <w:rsid w:val="00655DB3"/>
    <w:rsid w:val="006568B1"/>
    <w:rsid w:val="00656BB0"/>
    <w:rsid w:val="00656CE7"/>
    <w:rsid w:val="00657442"/>
    <w:rsid w:val="006601E9"/>
    <w:rsid w:val="00660446"/>
    <w:rsid w:val="00660848"/>
    <w:rsid w:val="00661827"/>
    <w:rsid w:val="00661859"/>
    <w:rsid w:val="00661A1A"/>
    <w:rsid w:val="00662123"/>
    <w:rsid w:val="00662B63"/>
    <w:rsid w:val="006630F1"/>
    <w:rsid w:val="00663F46"/>
    <w:rsid w:val="00664A3F"/>
    <w:rsid w:val="00664F35"/>
    <w:rsid w:val="0066500E"/>
    <w:rsid w:val="00665391"/>
    <w:rsid w:val="00665564"/>
    <w:rsid w:val="00665C10"/>
    <w:rsid w:val="00665DE7"/>
    <w:rsid w:val="00667022"/>
    <w:rsid w:val="00667B06"/>
    <w:rsid w:val="006707CB"/>
    <w:rsid w:val="0067155F"/>
    <w:rsid w:val="006729DB"/>
    <w:rsid w:val="00672EF9"/>
    <w:rsid w:val="006730DA"/>
    <w:rsid w:val="00673672"/>
    <w:rsid w:val="00673DD4"/>
    <w:rsid w:val="00673E24"/>
    <w:rsid w:val="0067498C"/>
    <w:rsid w:val="00675D84"/>
    <w:rsid w:val="00676465"/>
    <w:rsid w:val="00676597"/>
    <w:rsid w:val="0067752E"/>
    <w:rsid w:val="006802A5"/>
    <w:rsid w:val="0068043D"/>
    <w:rsid w:val="00680488"/>
    <w:rsid w:val="00681121"/>
    <w:rsid w:val="0068154E"/>
    <w:rsid w:val="0068179E"/>
    <w:rsid w:val="00681FA6"/>
    <w:rsid w:val="0068229A"/>
    <w:rsid w:val="00683996"/>
    <w:rsid w:val="00683A7D"/>
    <w:rsid w:val="00684C2F"/>
    <w:rsid w:val="006861E4"/>
    <w:rsid w:val="006863CB"/>
    <w:rsid w:val="0068659E"/>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679"/>
    <w:rsid w:val="00697A42"/>
    <w:rsid w:val="00697D08"/>
    <w:rsid w:val="006A074B"/>
    <w:rsid w:val="006A0DFB"/>
    <w:rsid w:val="006A1A24"/>
    <w:rsid w:val="006A1A96"/>
    <w:rsid w:val="006A2F55"/>
    <w:rsid w:val="006A4F3D"/>
    <w:rsid w:val="006A56FA"/>
    <w:rsid w:val="006A5C0B"/>
    <w:rsid w:val="006A64B1"/>
    <w:rsid w:val="006A7BF4"/>
    <w:rsid w:val="006A7D32"/>
    <w:rsid w:val="006B0A19"/>
    <w:rsid w:val="006B22F8"/>
    <w:rsid w:val="006B31F3"/>
    <w:rsid w:val="006B3CD4"/>
    <w:rsid w:val="006B3D25"/>
    <w:rsid w:val="006B3E30"/>
    <w:rsid w:val="006B3E5E"/>
    <w:rsid w:val="006B4712"/>
    <w:rsid w:val="006B5A38"/>
    <w:rsid w:val="006B685B"/>
    <w:rsid w:val="006B6B24"/>
    <w:rsid w:val="006B6F1C"/>
    <w:rsid w:val="006B724D"/>
    <w:rsid w:val="006C0CEA"/>
    <w:rsid w:val="006C158C"/>
    <w:rsid w:val="006C1CE8"/>
    <w:rsid w:val="006C1D38"/>
    <w:rsid w:val="006C201B"/>
    <w:rsid w:val="006C39DF"/>
    <w:rsid w:val="006C3A50"/>
    <w:rsid w:val="006C51D2"/>
    <w:rsid w:val="006C58F9"/>
    <w:rsid w:val="006C62C3"/>
    <w:rsid w:val="006C6574"/>
    <w:rsid w:val="006C6FA5"/>
    <w:rsid w:val="006D1D9D"/>
    <w:rsid w:val="006D2386"/>
    <w:rsid w:val="006D2689"/>
    <w:rsid w:val="006D2B2A"/>
    <w:rsid w:val="006D4B69"/>
    <w:rsid w:val="006D4D77"/>
    <w:rsid w:val="006D4F94"/>
    <w:rsid w:val="006D50B0"/>
    <w:rsid w:val="006D50C1"/>
    <w:rsid w:val="006D52A0"/>
    <w:rsid w:val="006D5BD3"/>
    <w:rsid w:val="006D6473"/>
    <w:rsid w:val="006D682A"/>
    <w:rsid w:val="006D6841"/>
    <w:rsid w:val="006E0EA6"/>
    <w:rsid w:val="006E2451"/>
    <w:rsid w:val="006E27B5"/>
    <w:rsid w:val="006E3755"/>
    <w:rsid w:val="006E3AE5"/>
    <w:rsid w:val="006E3DDF"/>
    <w:rsid w:val="006E4D95"/>
    <w:rsid w:val="006E568F"/>
    <w:rsid w:val="006E5D06"/>
    <w:rsid w:val="006E67A3"/>
    <w:rsid w:val="006E6842"/>
    <w:rsid w:val="006E7C6F"/>
    <w:rsid w:val="006F1320"/>
    <w:rsid w:val="006F1F9A"/>
    <w:rsid w:val="006F3322"/>
    <w:rsid w:val="006F4C0F"/>
    <w:rsid w:val="006F5304"/>
    <w:rsid w:val="006F55C6"/>
    <w:rsid w:val="006F59B4"/>
    <w:rsid w:val="006F5B53"/>
    <w:rsid w:val="006F6F1D"/>
    <w:rsid w:val="006F7AC7"/>
    <w:rsid w:val="006F7BB2"/>
    <w:rsid w:val="00700734"/>
    <w:rsid w:val="007008A1"/>
    <w:rsid w:val="0070183A"/>
    <w:rsid w:val="00701A2A"/>
    <w:rsid w:val="00701D60"/>
    <w:rsid w:val="00702964"/>
    <w:rsid w:val="007030FF"/>
    <w:rsid w:val="0070397C"/>
    <w:rsid w:val="00705540"/>
    <w:rsid w:val="00705CBB"/>
    <w:rsid w:val="00706B6E"/>
    <w:rsid w:val="00710221"/>
    <w:rsid w:val="00710228"/>
    <w:rsid w:val="00711085"/>
    <w:rsid w:val="0071161B"/>
    <w:rsid w:val="00712034"/>
    <w:rsid w:val="00712203"/>
    <w:rsid w:val="007130E5"/>
    <w:rsid w:val="00713297"/>
    <w:rsid w:val="00713AAE"/>
    <w:rsid w:val="00714E53"/>
    <w:rsid w:val="00716413"/>
    <w:rsid w:val="007168AA"/>
    <w:rsid w:val="00716F5D"/>
    <w:rsid w:val="007170AB"/>
    <w:rsid w:val="007174A1"/>
    <w:rsid w:val="007176D1"/>
    <w:rsid w:val="00717A33"/>
    <w:rsid w:val="007211B8"/>
    <w:rsid w:val="007211FB"/>
    <w:rsid w:val="00721283"/>
    <w:rsid w:val="0072225A"/>
    <w:rsid w:val="007223DB"/>
    <w:rsid w:val="00722778"/>
    <w:rsid w:val="007229DB"/>
    <w:rsid w:val="00724BED"/>
    <w:rsid w:val="00725BA4"/>
    <w:rsid w:val="00725D0E"/>
    <w:rsid w:val="00726244"/>
    <w:rsid w:val="007262AE"/>
    <w:rsid w:val="00726457"/>
    <w:rsid w:val="0072675D"/>
    <w:rsid w:val="00727124"/>
    <w:rsid w:val="00727717"/>
    <w:rsid w:val="007300FC"/>
    <w:rsid w:val="00730630"/>
    <w:rsid w:val="00731014"/>
    <w:rsid w:val="00731608"/>
    <w:rsid w:val="00732231"/>
    <w:rsid w:val="007345DC"/>
    <w:rsid w:val="00735345"/>
    <w:rsid w:val="0073552D"/>
    <w:rsid w:val="007365BA"/>
    <w:rsid w:val="00736AC2"/>
    <w:rsid w:val="00736B59"/>
    <w:rsid w:val="00736EAF"/>
    <w:rsid w:val="00737156"/>
    <w:rsid w:val="00737245"/>
    <w:rsid w:val="00737623"/>
    <w:rsid w:val="00737684"/>
    <w:rsid w:val="007377B3"/>
    <w:rsid w:val="007379A4"/>
    <w:rsid w:val="007406FE"/>
    <w:rsid w:val="00742072"/>
    <w:rsid w:val="00742CC2"/>
    <w:rsid w:val="0074371B"/>
    <w:rsid w:val="00744D85"/>
    <w:rsid w:val="007458BE"/>
    <w:rsid w:val="00745BE0"/>
    <w:rsid w:val="0074694B"/>
    <w:rsid w:val="0074720F"/>
    <w:rsid w:val="00747599"/>
    <w:rsid w:val="00747D00"/>
    <w:rsid w:val="00750349"/>
    <w:rsid w:val="0075060B"/>
    <w:rsid w:val="00750672"/>
    <w:rsid w:val="007508A4"/>
    <w:rsid w:val="0075174C"/>
    <w:rsid w:val="00751AF3"/>
    <w:rsid w:val="0075275F"/>
    <w:rsid w:val="0075281D"/>
    <w:rsid w:val="007529BA"/>
    <w:rsid w:val="00752A25"/>
    <w:rsid w:val="007538AE"/>
    <w:rsid w:val="007538BD"/>
    <w:rsid w:val="007538F7"/>
    <w:rsid w:val="00753B68"/>
    <w:rsid w:val="0075486D"/>
    <w:rsid w:val="00754936"/>
    <w:rsid w:val="00754FC3"/>
    <w:rsid w:val="00757792"/>
    <w:rsid w:val="007600E4"/>
    <w:rsid w:val="00760755"/>
    <w:rsid w:val="00761317"/>
    <w:rsid w:val="00761468"/>
    <w:rsid w:val="00762132"/>
    <w:rsid w:val="00762520"/>
    <w:rsid w:val="00762547"/>
    <w:rsid w:val="00762A8F"/>
    <w:rsid w:val="00762EFE"/>
    <w:rsid w:val="00763020"/>
    <w:rsid w:val="0076315D"/>
    <w:rsid w:val="0076335D"/>
    <w:rsid w:val="007633A1"/>
    <w:rsid w:val="00763A44"/>
    <w:rsid w:val="00764780"/>
    <w:rsid w:val="00764939"/>
    <w:rsid w:val="00764BA1"/>
    <w:rsid w:val="00764E83"/>
    <w:rsid w:val="007658D8"/>
    <w:rsid w:val="00766D00"/>
    <w:rsid w:val="0076748B"/>
    <w:rsid w:val="00767D3E"/>
    <w:rsid w:val="007710EB"/>
    <w:rsid w:val="00771743"/>
    <w:rsid w:val="00771DA4"/>
    <w:rsid w:val="00772073"/>
    <w:rsid w:val="007723B1"/>
    <w:rsid w:val="0077246A"/>
    <w:rsid w:val="0077282D"/>
    <w:rsid w:val="0077353F"/>
    <w:rsid w:val="007735C9"/>
    <w:rsid w:val="0077448D"/>
    <w:rsid w:val="007746E9"/>
    <w:rsid w:val="00775327"/>
    <w:rsid w:val="00775A06"/>
    <w:rsid w:val="00775BEB"/>
    <w:rsid w:val="00775D13"/>
    <w:rsid w:val="0077777D"/>
    <w:rsid w:val="007778F6"/>
    <w:rsid w:val="00777B8C"/>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1A31"/>
    <w:rsid w:val="00792024"/>
    <w:rsid w:val="00792031"/>
    <w:rsid w:val="007922E6"/>
    <w:rsid w:val="00793906"/>
    <w:rsid w:val="00794707"/>
    <w:rsid w:val="007950C4"/>
    <w:rsid w:val="007A06B7"/>
    <w:rsid w:val="007A18A1"/>
    <w:rsid w:val="007A44BE"/>
    <w:rsid w:val="007A47A0"/>
    <w:rsid w:val="007A4904"/>
    <w:rsid w:val="007A4AEF"/>
    <w:rsid w:val="007A631C"/>
    <w:rsid w:val="007A727E"/>
    <w:rsid w:val="007A7B08"/>
    <w:rsid w:val="007B0635"/>
    <w:rsid w:val="007B1FC7"/>
    <w:rsid w:val="007B2B17"/>
    <w:rsid w:val="007B311F"/>
    <w:rsid w:val="007B3540"/>
    <w:rsid w:val="007B39EE"/>
    <w:rsid w:val="007B698B"/>
    <w:rsid w:val="007B73E0"/>
    <w:rsid w:val="007B7F81"/>
    <w:rsid w:val="007C0FF8"/>
    <w:rsid w:val="007C14BE"/>
    <w:rsid w:val="007C1CD6"/>
    <w:rsid w:val="007C1D37"/>
    <w:rsid w:val="007C1E20"/>
    <w:rsid w:val="007C2633"/>
    <w:rsid w:val="007C2FF9"/>
    <w:rsid w:val="007C32B7"/>
    <w:rsid w:val="007C3404"/>
    <w:rsid w:val="007C3AE8"/>
    <w:rsid w:val="007C41A0"/>
    <w:rsid w:val="007C4879"/>
    <w:rsid w:val="007C4A64"/>
    <w:rsid w:val="007C5374"/>
    <w:rsid w:val="007C56A7"/>
    <w:rsid w:val="007C5E5C"/>
    <w:rsid w:val="007D164A"/>
    <w:rsid w:val="007D170E"/>
    <w:rsid w:val="007D1E00"/>
    <w:rsid w:val="007D4265"/>
    <w:rsid w:val="007D4482"/>
    <w:rsid w:val="007D4951"/>
    <w:rsid w:val="007D4A98"/>
    <w:rsid w:val="007D4F2C"/>
    <w:rsid w:val="007D6563"/>
    <w:rsid w:val="007D66D4"/>
    <w:rsid w:val="007D6FE7"/>
    <w:rsid w:val="007D78E3"/>
    <w:rsid w:val="007E0DA3"/>
    <w:rsid w:val="007E16BF"/>
    <w:rsid w:val="007E1AEE"/>
    <w:rsid w:val="007E218B"/>
    <w:rsid w:val="007E297F"/>
    <w:rsid w:val="007E2F15"/>
    <w:rsid w:val="007E3693"/>
    <w:rsid w:val="007E50BC"/>
    <w:rsid w:val="007E5341"/>
    <w:rsid w:val="007E5951"/>
    <w:rsid w:val="007E5D89"/>
    <w:rsid w:val="007E5EE2"/>
    <w:rsid w:val="007E6BEB"/>
    <w:rsid w:val="007E764E"/>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591"/>
    <w:rsid w:val="00811836"/>
    <w:rsid w:val="008121C2"/>
    <w:rsid w:val="0081479B"/>
    <w:rsid w:val="00814D56"/>
    <w:rsid w:val="00817F91"/>
    <w:rsid w:val="00817FCD"/>
    <w:rsid w:val="0082007D"/>
    <w:rsid w:val="00820F06"/>
    <w:rsid w:val="0082101E"/>
    <w:rsid w:val="00821A39"/>
    <w:rsid w:val="00821CBC"/>
    <w:rsid w:val="008224FD"/>
    <w:rsid w:val="00822A00"/>
    <w:rsid w:val="00822EC0"/>
    <w:rsid w:val="0082327C"/>
    <w:rsid w:val="008246D9"/>
    <w:rsid w:val="00824767"/>
    <w:rsid w:val="008249CD"/>
    <w:rsid w:val="008255D2"/>
    <w:rsid w:val="00825892"/>
    <w:rsid w:val="00825B6D"/>
    <w:rsid w:val="00825D3C"/>
    <w:rsid w:val="00825D91"/>
    <w:rsid w:val="00826639"/>
    <w:rsid w:val="008269E2"/>
    <w:rsid w:val="00827321"/>
    <w:rsid w:val="008275F9"/>
    <w:rsid w:val="0082798C"/>
    <w:rsid w:val="00827AD8"/>
    <w:rsid w:val="00830B21"/>
    <w:rsid w:val="00831022"/>
    <w:rsid w:val="00831B3E"/>
    <w:rsid w:val="008323B0"/>
    <w:rsid w:val="008339C5"/>
    <w:rsid w:val="00834185"/>
    <w:rsid w:val="008342AA"/>
    <w:rsid w:val="00834976"/>
    <w:rsid w:val="008349E6"/>
    <w:rsid w:val="0083503F"/>
    <w:rsid w:val="008352CC"/>
    <w:rsid w:val="00836578"/>
    <w:rsid w:val="00836C86"/>
    <w:rsid w:val="00836F8A"/>
    <w:rsid w:val="00837525"/>
    <w:rsid w:val="0084023E"/>
    <w:rsid w:val="008402FE"/>
    <w:rsid w:val="008403ED"/>
    <w:rsid w:val="00841061"/>
    <w:rsid w:val="00841659"/>
    <w:rsid w:val="00842E94"/>
    <w:rsid w:val="00843180"/>
    <w:rsid w:val="008437EC"/>
    <w:rsid w:val="0084428F"/>
    <w:rsid w:val="00844E06"/>
    <w:rsid w:val="008451E7"/>
    <w:rsid w:val="008452CE"/>
    <w:rsid w:val="008453A0"/>
    <w:rsid w:val="00845A79"/>
    <w:rsid w:val="00846510"/>
    <w:rsid w:val="00846D3E"/>
    <w:rsid w:val="00846DC9"/>
    <w:rsid w:val="00847707"/>
    <w:rsid w:val="00847C70"/>
    <w:rsid w:val="0085126E"/>
    <w:rsid w:val="008516F8"/>
    <w:rsid w:val="00851B21"/>
    <w:rsid w:val="008522C9"/>
    <w:rsid w:val="00852973"/>
    <w:rsid w:val="008534CA"/>
    <w:rsid w:val="00853A40"/>
    <w:rsid w:val="008542D8"/>
    <w:rsid w:val="008543CA"/>
    <w:rsid w:val="00854454"/>
    <w:rsid w:val="00854556"/>
    <w:rsid w:val="008555C1"/>
    <w:rsid w:val="0085657F"/>
    <w:rsid w:val="00857E28"/>
    <w:rsid w:val="00860221"/>
    <w:rsid w:val="00860EC8"/>
    <w:rsid w:val="00861524"/>
    <w:rsid w:val="00861FF2"/>
    <w:rsid w:val="008620A3"/>
    <w:rsid w:val="00863190"/>
    <w:rsid w:val="00863C97"/>
    <w:rsid w:val="00863D1F"/>
    <w:rsid w:val="00864045"/>
    <w:rsid w:val="00866627"/>
    <w:rsid w:val="00866C20"/>
    <w:rsid w:val="00867D75"/>
    <w:rsid w:val="008719E4"/>
    <w:rsid w:val="008735F8"/>
    <w:rsid w:val="00873D5E"/>
    <w:rsid w:val="00874456"/>
    <w:rsid w:val="00874FF2"/>
    <w:rsid w:val="0087540B"/>
    <w:rsid w:val="008754D1"/>
    <w:rsid w:val="008769BC"/>
    <w:rsid w:val="00877104"/>
    <w:rsid w:val="00877405"/>
    <w:rsid w:val="008775E0"/>
    <w:rsid w:val="00877905"/>
    <w:rsid w:val="00877C34"/>
    <w:rsid w:val="0088039E"/>
    <w:rsid w:val="008809E7"/>
    <w:rsid w:val="00880B31"/>
    <w:rsid w:val="008820A5"/>
    <w:rsid w:val="0088225D"/>
    <w:rsid w:val="00883921"/>
    <w:rsid w:val="00884EAB"/>
    <w:rsid w:val="00884EF7"/>
    <w:rsid w:val="00885519"/>
    <w:rsid w:val="00885F80"/>
    <w:rsid w:val="0088692B"/>
    <w:rsid w:val="00887138"/>
    <w:rsid w:val="008871C3"/>
    <w:rsid w:val="0088727F"/>
    <w:rsid w:val="008874C2"/>
    <w:rsid w:val="00890160"/>
    <w:rsid w:val="00890189"/>
    <w:rsid w:val="008901D4"/>
    <w:rsid w:val="008902B0"/>
    <w:rsid w:val="008903B2"/>
    <w:rsid w:val="008903BC"/>
    <w:rsid w:val="00890D68"/>
    <w:rsid w:val="0089131C"/>
    <w:rsid w:val="008915CD"/>
    <w:rsid w:val="00891AAF"/>
    <w:rsid w:val="00891B6A"/>
    <w:rsid w:val="0089245C"/>
    <w:rsid w:val="00892C9D"/>
    <w:rsid w:val="008933AE"/>
    <w:rsid w:val="0089397B"/>
    <w:rsid w:val="00893C17"/>
    <w:rsid w:val="008942C9"/>
    <w:rsid w:val="008950BF"/>
    <w:rsid w:val="008966CC"/>
    <w:rsid w:val="008972BA"/>
    <w:rsid w:val="00897E8B"/>
    <w:rsid w:val="008A064F"/>
    <w:rsid w:val="008A0A96"/>
    <w:rsid w:val="008A158B"/>
    <w:rsid w:val="008A1A1E"/>
    <w:rsid w:val="008A1E8C"/>
    <w:rsid w:val="008A232B"/>
    <w:rsid w:val="008A23F5"/>
    <w:rsid w:val="008A2625"/>
    <w:rsid w:val="008A4456"/>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1E1"/>
    <w:rsid w:val="008C45CC"/>
    <w:rsid w:val="008C7016"/>
    <w:rsid w:val="008C7518"/>
    <w:rsid w:val="008C75FC"/>
    <w:rsid w:val="008D003D"/>
    <w:rsid w:val="008D03B6"/>
    <w:rsid w:val="008D1161"/>
    <w:rsid w:val="008D1540"/>
    <w:rsid w:val="008D1877"/>
    <w:rsid w:val="008D2864"/>
    <w:rsid w:val="008D2971"/>
    <w:rsid w:val="008D2CE2"/>
    <w:rsid w:val="008D307F"/>
    <w:rsid w:val="008D33AD"/>
    <w:rsid w:val="008D351B"/>
    <w:rsid w:val="008D3CA6"/>
    <w:rsid w:val="008D43AD"/>
    <w:rsid w:val="008D460C"/>
    <w:rsid w:val="008D461A"/>
    <w:rsid w:val="008D4BAD"/>
    <w:rsid w:val="008D63F3"/>
    <w:rsid w:val="008D7C89"/>
    <w:rsid w:val="008E0439"/>
    <w:rsid w:val="008E1502"/>
    <w:rsid w:val="008E1BF0"/>
    <w:rsid w:val="008E1FB9"/>
    <w:rsid w:val="008E3EC4"/>
    <w:rsid w:val="008E44B6"/>
    <w:rsid w:val="008E47AD"/>
    <w:rsid w:val="008E4F39"/>
    <w:rsid w:val="008E4F50"/>
    <w:rsid w:val="008E56C7"/>
    <w:rsid w:val="008E6902"/>
    <w:rsid w:val="008E7018"/>
    <w:rsid w:val="008E7919"/>
    <w:rsid w:val="008E7C7D"/>
    <w:rsid w:val="008F119B"/>
    <w:rsid w:val="008F1750"/>
    <w:rsid w:val="008F240A"/>
    <w:rsid w:val="008F2C85"/>
    <w:rsid w:val="008F43F2"/>
    <w:rsid w:val="008F4985"/>
    <w:rsid w:val="008F532A"/>
    <w:rsid w:val="008F53C5"/>
    <w:rsid w:val="008F5EC0"/>
    <w:rsid w:val="008F67AC"/>
    <w:rsid w:val="008F6A56"/>
    <w:rsid w:val="009002AA"/>
    <w:rsid w:val="009002DD"/>
    <w:rsid w:val="00901A80"/>
    <w:rsid w:val="00902398"/>
    <w:rsid w:val="00902C01"/>
    <w:rsid w:val="00903047"/>
    <w:rsid w:val="009033B7"/>
    <w:rsid w:val="00903678"/>
    <w:rsid w:val="00904701"/>
    <w:rsid w:val="00904D31"/>
    <w:rsid w:val="0090657E"/>
    <w:rsid w:val="009067E7"/>
    <w:rsid w:val="00906BF1"/>
    <w:rsid w:val="00906DDC"/>
    <w:rsid w:val="009073C4"/>
    <w:rsid w:val="009102AF"/>
    <w:rsid w:val="00910640"/>
    <w:rsid w:val="00911442"/>
    <w:rsid w:val="00911FA3"/>
    <w:rsid w:val="00912025"/>
    <w:rsid w:val="0091321E"/>
    <w:rsid w:val="009134A8"/>
    <w:rsid w:val="00913F57"/>
    <w:rsid w:val="00916AD9"/>
    <w:rsid w:val="00916F72"/>
    <w:rsid w:val="00917852"/>
    <w:rsid w:val="00917971"/>
    <w:rsid w:val="00917B7E"/>
    <w:rsid w:val="009202D3"/>
    <w:rsid w:val="00920A0E"/>
    <w:rsid w:val="0092133E"/>
    <w:rsid w:val="00921914"/>
    <w:rsid w:val="00922393"/>
    <w:rsid w:val="00922438"/>
    <w:rsid w:val="00922D09"/>
    <w:rsid w:val="00923DC3"/>
    <w:rsid w:val="00923F75"/>
    <w:rsid w:val="00924964"/>
    <w:rsid w:val="00924E89"/>
    <w:rsid w:val="009250B1"/>
    <w:rsid w:val="00925253"/>
    <w:rsid w:val="00925776"/>
    <w:rsid w:val="009257D8"/>
    <w:rsid w:val="009260D2"/>
    <w:rsid w:val="00927257"/>
    <w:rsid w:val="00927478"/>
    <w:rsid w:val="00927856"/>
    <w:rsid w:val="00927B11"/>
    <w:rsid w:val="00927F71"/>
    <w:rsid w:val="0093030B"/>
    <w:rsid w:val="00930BCC"/>
    <w:rsid w:val="00930E4D"/>
    <w:rsid w:val="009315CC"/>
    <w:rsid w:val="00931967"/>
    <w:rsid w:val="0093204A"/>
    <w:rsid w:val="00932DC8"/>
    <w:rsid w:val="00933F86"/>
    <w:rsid w:val="009344C3"/>
    <w:rsid w:val="00935279"/>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4D4"/>
    <w:rsid w:val="00953E17"/>
    <w:rsid w:val="00953FE3"/>
    <w:rsid w:val="00954DA3"/>
    <w:rsid w:val="00954FC1"/>
    <w:rsid w:val="0095533C"/>
    <w:rsid w:val="00955C42"/>
    <w:rsid w:val="009571ED"/>
    <w:rsid w:val="009576AD"/>
    <w:rsid w:val="009577D9"/>
    <w:rsid w:val="00957948"/>
    <w:rsid w:val="009579FB"/>
    <w:rsid w:val="00957AEA"/>
    <w:rsid w:val="00957EEB"/>
    <w:rsid w:val="00957EF2"/>
    <w:rsid w:val="009608B4"/>
    <w:rsid w:val="00960CB9"/>
    <w:rsid w:val="00961F97"/>
    <w:rsid w:val="00962A6C"/>
    <w:rsid w:val="00962D35"/>
    <w:rsid w:val="00962E1B"/>
    <w:rsid w:val="009638CA"/>
    <w:rsid w:val="009655F6"/>
    <w:rsid w:val="00966A44"/>
    <w:rsid w:val="00966C02"/>
    <w:rsid w:val="009672B1"/>
    <w:rsid w:val="00970670"/>
    <w:rsid w:val="0097099F"/>
    <w:rsid w:val="00970E82"/>
    <w:rsid w:val="00971BFB"/>
    <w:rsid w:val="00971EC4"/>
    <w:rsid w:val="00971F37"/>
    <w:rsid w:val="009720CB"/>
    <w:rsid w:val="00973D7C"/>
    <w:rsid w:val="00973EFC"/>
    <w:rsid w:val="00973F84"/>
    <w:rsid w:val="00974165"/>
    <w:rsid w:val="00974280"/>
    <w:rsid w:val="0097494B"/>
    <w:rsid w:val="0097585B"/>
    <w:rsid w:val="00976FF3"/>
    <w:rsid w:val="00977134"/>
    <w:rsid w:val="0098159C"/>
    <w:rsid w:val="009823CE"/>
    <w:rsid w:val="0098290B"/>
    <w:rsid w:val="009832FB"/>
    <w:rsid w:val="0098407B"/>
    <w:rsid w:val="00984704"/>
    <w:rsid w:val="0098578C"/>
    <w:rsid w:val="00985DB8"/>
    <w:rsid w:val="00986757"/>
    <w:rsid w:val="009872E6"/>
    <w:rsid w:val="009874CA"/>
    <w:rsid w:val="009903F3"/>
    <w:rsid w:val="0099297F"/>
    <w:rsid w:val="00992F3A"/>
    <w:rsid w:val="0099346F"/>
    <w:rsid w:val="00994522"/>
    <w:rsid w:val="00994874"/>
    <w:rsid w:val="009953C4"/>
    <w:rsid w:val="009953EF"/>
    <w:rsid w:val="009A0039"/>
    <w:rsid w:val="009A0851"/>
    <w:rsid w:val="009A1F76"/>
    <w:rsid w:val="009A22BB"/>
    <w:rsid w:val="009A44E6"/>
    <w:rsid w:val="009A472F"/>
    <w:rsid w:val="009A4D79"/>
    <w:rsid w:val="009A4E92"/>
    <w:rsid w:val="009A5C7B"/>
    <w:rsid w:val="009B0724"/>
    <w:rsid w:val="009B17ED"/>
    <w:rsid w:val="009B188D"/>
    <w:rsid w:val="009B19EA"/>
    <w:rsid w:val="009B2060"/>
    <w:rsid w:val="009B23BC"/>
    <w:rsid w:val="009B2815"/>
    <w:rsid w:val="009B28C9"/>
    <w:rsid w:val="009B3008"/>
    <w:rsid w:val="009B37D6"/>
    <w:rsid w:val="009B4214"/>
    <w:rsid w:val="009B4364"/>
    <w:rsid w:val="009B4A77"/>
    <w:rsid w:val="009B555D"/>
    <w:rsid w:val="009B5883"/>
    <w:rsid w:val="009B60AC"/>
    <w:rsid w:val="009C02E4"/>
    <w:rsid w:val="009C09DE"/>
    <w:rsid w:val="009C0C1A"/>
    <w:rsid w:val="009C1B6E"/>
    <w:rsid w:val="009C2F37"/>
    <w:rsid w:val="009C53A3"/>
    <w:rsid w:val="009C6037"/>
    <w:rsid w:val="009C6564"/>
    <w:rsid w:val="009C7CB3"/>
    <w:rsid w:val="009C7E7A"/>
    <w:rsid w:val="009D0D49"/>
    <w:rsid w:val="009D1E93"/>
    <w:rsid w:val="009D29DE"/>
    <w:rsid w:val="009D2D2C"/>
    <w:rsid w:val="009D3013"/>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04AD"/>
    <w:rsid w:val="009F0878"/>
    <w:rsid w:val="009F1B73"/>
    <w:rsid w:val="009F1C97"/>
    <w:rsid w:val="009F1DB5"/>
    <w:rsid w:val="009F43CB"/>
    <w:rsid w:val="009F5836"/>
    <w:rsid w:val="009F701A"/>
    <w:rsid w:val="009F7AF7"/>
    <w:rsid w:val="00A03231"/>
    <w:rsid w:val="00A03746"/>
    <w:rsid w:val="00A03ED8"/>
    <w:rsid w:val="00A04BA7"/>
    <w:rsid w:val="00A04FD8"/>
    <w:rsid w:val="00A05E42"/>
    <w:rsid w:val="00A06A27"/>
    <w:rsid w:val="00A06DCE"/>
    <w:rsid w:val="00A07902"/>
    <w:rsid w:val="00A07C33"/>
    <w:rsid w:val="00A10BA3"/>
    <w:rsid w:val="00A114A4"/>
    <w:rsid w:val="00A11C53"/>
    <w:rsid w:val="00A12A9B"/>
    <w:rsid w:val="00A12FD5"/>
    <w:rsid w:val="00A13649"/>
    <w:rsid w:val="00A146B9"/>
    <w:rsid w:val="00A14AEB"/>
    <w:rsid w:val="00A1553D"/>
    <w:rsid w:val="00A158EF"/>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35E"/>
    <w:rsid w:val="00A33494"/>
    <w:rsid w:val="00A33E67"/>
    <w:rsid w:val="00A35919"/>
    <w:rsid w:val="00A36999"/>
    <w:rsid w:val="00A36AC5"/>
    <w:rsid w:val="00A36B2D"/>
    <w:rsid w:val="00A36CB0"/>
    <w:rsid w:val="00A36EF5"/>
    <w:rsid w:val="00A404A0"/>
    <w:rsid w:val="00A407CC"/>
    <w:rsid w:val="00A40917"/>
    <w:rsid w:val="00A418D1"/>
    <w:rsid w:val="00A42159"/>
    <w:rsid w:val="00A42927"/>
    <w:rsid w:val="00A42A7D"/>
    <w:rsid w:val="00A43852"/>
    <w:rsid w:val="00A43CF6"/>
    <w:rsid w:val="00A449FF"/>
    <w:rsid w:val="00A44C55"/>
    <w:rsid w:val="00A4510F"/>
    <w:rsid w:val="00A455D8"/>
    <w:rsid w:val="00A457E9"/>
    <w:rsid w:val="00A45DE9"/>
    <w:rsid w:val="00A50CDD"/>
    <w:rsid w:val="00A50D4B"/>
    <w:rsid w:val="00A51868"/>
    <w:rsid w:val="00A5209D"/>
    <w:rsid w:val="00A52678"/>
    <w:rsid w:val="00A52C93"/>
    <w:rsid w:val="00A53AFD"/>
    <w:rsid w:val="00A54339"/>
    <w:rsid w:val="00A55867"/>
    <w:rsid w:val="00A56748"/>
    <w:rsid w:val="00A573A7"/>
    <w:rsid w:val="00A57A37"/>
    <w:rsid w:val="00A60713"/>
    <w:rsid w:val="00A607D1"/>
    <w:rsid w:val="00A60DD0"/>
    <w:rsid w:val="00A61042"/>
    <w:rsid w:val="00A61F66"/>
    <w:rsid w:val="00A62256"/>
    <w:rsid w:val="00A63D71"/>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1E4"/>
    <w:rsid w:val="00A81431"/>
    <w:rsid w:val="00A81601"/>
    <w:rsid w:val="00A81B38"/>
    <w:rsid w:val="00A81C4F"/>
    <w:rsid w:val="00A83570"/>
    <w:rsid w:val="00A83851"/>
    <w:rsid w:val="00A83EC4"/>
    <w:rsid w:val="00A83FEB"/>
    <w:rsid w:val="00A853C1"/>
    <w:rsid w:val="00A85A1F"/>
    <w:rsid w:val="00A85B70"/>
    <w:rsid w:val="00A86897"/>
    <w:rsid w:val="00A87CA3"/>
    <w:rsid w:val="00A90D20"/>
    <w:rsid w:val="00A90DAB"/>
    <w:rsid w:val="00A914EE"/>
    <w:rsid w:val="00A91996"/>
    <w:rsid w:val="00A92059"/>
    <w:rsid w:val="00A92552"/>
    <w:rsid w:val="00A933B3"/>
    <w:rsid w:val="00A933B9"/>
    <w:rsid w:val="00A93859"/>
    <w:rsid w:val="00A93988"/>
    <w:rsid w:val="00A93EEC"/>
    <w:rsid w:val="00A93FC0"/>
    <w:rsid w:val="00A944C8"/>
    <w:rsid w:val="00A949A7"/>
    <w:rsid w:val="00A95E1A"/>
    <w:rsid w:val="00A961F1"/>
    <w:rsid w:val="00A96616"/>
    <w:rsid w:val="00A97031"/>
    <w:rsid w:val="00A97A96"/>
    <w:rsid w:val="00AA1105"/>
    <w:rsid w:val="00AA1AFD"/>
    <w:rsid w:val="00AA24B3"/>
    <w:rsid w:val="00AA2BEA"/>
    <w:rsid w:val="00AA3AB2"/>
    <w:rsid w:val="00AA568B"/>
    <w:rsid w:val="00AA69BC"/>
    <w:rsid w:val="00AA760D"/>
    <w:rsid w:val="00AB05C7"/>
    <w:rsid w:val="00AB061B"/>
    <w:rsid w:val="00AB0ACB"/>
    <w:rsid w:val="00AB33C8"/>
    <w:rsid w:val="00AB3454"/>
    <w:rsid w:val="00AB3B25"/>
    <w:rsid w:val="00AB3CAC"/>
    <w:rsid w:val="00AB4407"/>
    <w:rsid w:val="00AB5366"/>
    <w:rsid w:val="00AB5545"/>
    <w:rsid w:val="00AB57B6"/>
    <w:rsid w:val="00AB6CD5"/>
    <w:rsid w:val="00AB76FF"/>
    <w:rsid w:val="00AB7A6C"/>
    <w:rsid w:val="00AC04B9"/>
    <w:rsid w:val="00AC13D5"/>
    <w:rsid w:val="00AC157C"/>
    <w:rsid w:val="00AC16B9"/>
    <w:rsid w:val="00AC1DAD"/>
    <w:rsid w:val="00AC21F9"/>
    <w:rsid w:val="00AC249A"/>
    <w:rsid w:val="00AC2986"/>
    <w:rsid w:val="00AC311C"/>
    <w:rsid w:val="00AC31A9"/>
    <w:rsid w:val="00AC337C"/>
    <w:rsid w:val="00AC345E"/>
    <w:rsid w:val="00AC3663"/>
    <w:rsid w:val="00AC374D"/>
    <w:rsid w:val="00AC5016"/>
    <w:rsid w:val="00AC5D60"/>
    <w:rsid w:val="00AC7FA0"/>
    <w:rsid w:val="00AD0C2D"/>
    <w:rsid w:val="00AD0DA0"/>
    <w:rsid w:val="00AD1158"/>
    <w:rsid w:val="00AD1287"/>
    <w:rsid w:val="00AD14F3"/>
    <w:rsid w:val="00AD19AC"/>
    <w:rsid w:val="00AD1F8E"/>
    <w:rsid w:val="00AD2116"/>
    <w:rsid w:val="00AD27D5"/>
    <w:rsid w:val="00AD3BF2"/>
    <w:rsid w:val="00AD53E8"/>
    <w:rsid w:val="00AD663E"/>
    <w:rsid w:val="00AD6987"/>
    <w:rsid w:val="00AD6C3D"/>
    <w:rsid w:val="00AD6EC6"/>
    <w:rsid w:val="00AD6FF8"/>
    <w:rsid w:val="00AD72BB"/>
    <w:rsid w:val="00AE03CB"/>
    <w:rsid w:val="00AE0F9D"/>
    <w:rsid w:val="00AE1A02"/>
    <w:rsid w:val="00AE2374"/>
    <w:rsid w:val="00AE2388"/>
    <w:rsid w:val="00AE260C"/>
    <w:rsid w:val="00AE2759"/>
    <w:rsid w:val="00AE2FD9"/>
    <w:rsid w:val="00AE3064"/>
    <w:rsid w:val="00AE3873"/>
    <w:rsid w:val="00AE387B"/>
    <w:rsid w:val="00AE3CE2"/>
    <w:rsid w:val="00AE3D9E"/>
    <w:rsid w:val="00AE44AC"/>
    <w:rsid w:val="00AE6C84"/>
    <w:rsid w:val="00AE726A"/>
    <w:rsid w:val="00AE78C4"/>
    <w:rsid w:val="00AE78E4"/>
    <w:rsid w:val="00AF29CE"/>
    <w:rsid w:val="00AF2DE8"/>
    <w:rsid w:val="00AF2F1B"/>
    <w:rsid w:val="00AF31C1"/>
    <w:rsid w:val="00AF3637"/>
    <w:rsid w:val="00AF36BB"/>
    <w:rsid w:val="00AF372B"/>
    <w:rsid w:val="00AF4169"/>
    <w:rsid w:val="00AF5017"/>
    <w:rsid w:val="00AF5205"/>
    <w:rsid w:val="00AF538B"/>
    <w:rsid w:val="00AF770E"/>
    <w:rsid w:val="00B002F6"/>
    <w:rsid w:val="00B0116B"/>
    <w:rsid w:val="00B014FE"/>
    <w:rsid w:val="00B023CE"/>
    <w:rsid w:val="00B028F7"/>
    <w:rsid w:val="00B02E57"/>
    <w:rsid w:val="00B031A0"/>
    <w:rsid w:val="00B03793"/>
    <w:rsid w:val="00B03D2E"/>
    <w:rsid w:val="00B03EE8"/>
    <w:rsid w:val="00B03FAA"/>
    <w:rsid w:val="00B042F2"/>
    <w:rsid w:val="00B04796"/>
    <w:rsid w:val="00B06FA9"/>
    <w:rsid w:val="00B06FF4"/>
    <w:rsid w:val="00B071D2"/>
    <w:rsid w:val="00B0740A"/>
    <w:rsid w:val="00B106AE"/>
    <w:rsid w:val="00B111A3"/>
    <w:rsid w:val="00B118CB"/>
    <w:rsid w:val="00B13AA7"/>
    <w:rsid w:val="00B13F7D"/>
    <w:rsid w:val="00B1560A"/>
    <w:rsid w:val="00B15F3D"/>
    <w:rsid w:val="00B16042"/>
    <w:rsid w:val="00B160E1"/>
    <w:rsid w:val="00B16D2D"/>
    <w:rsid w:val="00B16D61"/>
    <w:rsid w:val="00B17A1B"/>
    <w:rsid w:val="00B17D4C"/>
    <w:rsid w:val="00B21357"/>
    <w:rsid w:val="00B2241B"/>
    <w:rsid w:val="00B22730"/>
    <w:rsid w:val="00B22B33"/>
    <w:rsid w:val="00B23223"/>
    <w:rsid w:val="00B238A5"/>
    <w:rsid w:val="00B23B15"/>
    <w:rsid w:val="00B24259"/>
    <w:rsid w:val="00B2496D"/>
    <w:rsid w:val="00B25236"/>
    <w:rsid w:val="00B26A65"/>
    <w:rsid w:val="00B26B21"/>
    <w:rsid w:val="00B2759E"/>
    <w:rsid w:val="00B279DD"/>
    <w:rsid w:val="00B30970"/>
    <w:rsid w:val="00B31843"/>
    <w:rsid w:val="00B325D9"/>
    <w:rsid w:val="00B3395D"/>
    <w:rsid w:val="00B33C70"/>
    <w:rsid w:val="00B34576"/>
    <w:rsid w:val="00B348F2"/>
    <w:rsid w:val="00B34FE2"/>
    <w:rsid w:val="00B35804"/>
    <w:rsid w:val="00B35864"/>
    <w:rsid w:val="00B360C9"/>
    <w:rsid w:val="00B368F8"/>
    <w:rsid w:val="00B40A0B"/>
    <w:rsid w:val="00B41045"/>
    <w:rsid w:val="00B41E6C"/>
    <w:rsid w:val="00B423C3"/>
    <w:rsid w:val="00B4376A"/>
    <w:rsid w:val="00B44533"/>
    <w:rsid w:val="00B44592"/>
    <w:rsid w:val="00B44A5D"/>
    <w:rsid w:val="00B44CE5"/>
    <w:rsid w:val="00B45A9D"/>
    <w:rsid w:val="00B462D9"/>
    <w:rsid w:val="00B4746A"/>
    <w:rsid w:val="00B47979"/>
    <w:rsid w:val="00B47AEF"/>
    <w:rsid w:val="00B47C0A"/>
    <w:rsid w:val="00B50F69"/>
    <w:rsid w:val="00B51304"/>
    <w:rsid w:val="00B51A69"/>
    <w:rsid w:val="00B53047"/>
    <w:rsid w:val="00B54235"/>
    <w:rsid w:val="00B542FD"/>
    <w:rsid w:val="00B5503E"/>
    <w:rsid w:val="00B55960"/>
    <w:rsid w:val="00B566A1"/>
    <w:rsid w:val="00B56AD5"/>
    <w:rsid w:val="00B56D5A"/>
    <w:rsid w:val="00B6012F"/>
    <w:rsid w:val="00B6052E"/>
    <w:rsid w:val="00B60C8D"/>
    <w:rsid w:val="00B61363"/>
    <w:rsid w:val="00B6238B"/>
    <w:rsid w:val="00B6312B"/>
    <w:rsid w:val="00B632F4"/>
    <w:rsid w:val="00B64986"/>
    <w:rsid w:val="00B64C0B"/>
    <w:rsid w:val="00B64DC6"/>
    <w:rsid w:val="00B64E4E"/>
    <w:rsid w:val="00B64E50"/>
    <w:rsid w:val="00B65D85"/>
    <w:rsid w:val="00B67E8D"/>
    <w:rsid w:val="00B7055D"/>
    <w:rsid w:val="00B70756"/>
    <w:rsid w:val="00B70853"/>
    <w:rsid w:val="00B70B0B"/>
    <w:rsid w:val="00B725E3"/>
    <w:rsid w:val="00B7264B"/>
    <w:rsid w:val="00B73BFC"/>
    <w:rsid w:val="00B74A7D"/>
    <w:rsid w:val="00B74F37"/>
    <w:rsid w:val="00B75C48"/>
    <w:rsid w:val="00B7657B"/>
    <w:rsid w:val="00B769D2"/>
    <w:rsid w:val="00B7715E"/>
    <w:rsid w:val="00B8001A"/>
    <w:rsid w:val="00B800F1"/>
    <w:rsid w:val="00B80472"/>
    <w:rsid w:val="00B80514"/>
    <w:rsid w:val="00B80606"/>
    <w:rsid w:val="00B81441"/>
    <w:rsid w:val="00B81755"/>
    <w:rsid w:val="00B81857"/>
    <w:rsid w:val="00B81D51"/>
    <w:rsid w:val="00B820C3"/>
    <w:rsid w:val="00B82D69"/>
    <w:rsid w:val="00B830CD"/>
    <w:rsid w:val="00B831CC"/>
    <w:rsid w:val="00B83C3B"/>
    <w:rsid w:val="00B83C46"/>
    <w:rsid w:val="00B85A2F"/>
    <w:rsid w:val="00B85DA4"/>
    <w:rsid w:val="00B8649B"/>
    <w:rsid w:val="00B86A51"/>
    <w:rsid w:val="00B87E8F"/>
    <w:rsid w:val="00B9141B"/>
    <w:rsid w:val="00B922B4"/>
    <w:rsid w:val="00B931AE"/>
    <w:rsid w:val="00B93713"/>
    <w:rsid w:val="00B947C3"/>
    <w:rsid w:val="00B94F53"/>
    <w:rsid w:val="00B94FD6"/>
    <w:rsid w:val="00B950A4"/>
    <w:rsid w:val="00B95D03"/>
    <w:rsid w:val="00B95DD2"/>
    <w:rsid w:val="00B961D4"/>
    <w:rsid w:val="00B97423"/>
    <w:rsid w:val="00BA0754"/>
    <w:rsid w:val="00BA1E00"/>
    <w:rsid w:val="00BA2599"/>
    <w:rsid w:val="00BA29AD"/>
    <w:rsid w:val="00BA2E32"/>
    <w:rsid w:val="00BA3E56"/>
    <w:rsid w:val="00BA4171"/>
    <w:rsid w:val="00BA481A"/>
    <w:rsid w:val="00BA4C3E"/>
    <w:rsid w:val="00BA5243"/>
    <w:rsid w:val="00BA5B20"/>
    <w:rsid w:val="00BA70B4"/>
    <w:rsid w:val="00BB0A98"/>
    <w:rsid w:val="00BB1E1E"/>
    <w:rsid w:val="00BB2C7F"/>
    <w:rsid w:val="00BB407F"/>
    <w:rsid w:val="00BB40DC"/>
    <w:rsid w:val="00BB438F"/>
    <w:rsid w:val="00BB4C98"/>
    <w:rsid w:val="00BB50A5"/>
    <w:rsid w:val="00BB6D79"/>
    <w:rsid w:val="00BB7A7D"/>
    <w:rsid w:val="00BC3784"/>
    <w:rsid w:val="00BC3CEE"/>
    <w:rsid w:val="00BC3E12"/>
    <w:rsid w:val="00BC4125"/>
    <w:rsid w:val="00BC450B"/>
    <w:rsid w:val="00BC4898"/>
    <w:rsid w:val="00BC4EF8"/>
    <w:rsid w:val="00BC699A"/>
    <w:rsid w:val="00BC6F87"/>
    <w:rsid w:val="00BC7E47"/>
    <w:rsid w:val="00BD017A"/>
    <w:rsid w:val="00BD0646"/>
    <w:rsid w:val="00BD08B6"/>
    <w:rsid w:val="00BD11DA"/>
    <w:rsid w:val="00BD1BD2"/>
    <w:rsid w:val="00BD1C19"/>
    <w:rsid w:val="00BD24E7"/>
    <w:rsid w:val="00BD2614"/>
    <w:rsid w:val="00BD2A16"/>
    <w:rsid w:val="00BD2A57"/>
    <w:rsid w:val="00BD415F"/>
    <w:rsid w:val="00BD5428"/>
    <w:rsid w:val="00BD54F1"/>
    <w:rsid w:val="00BD5867"/>
    <w:rsid w:val="00BD6867"/>
    <w:rsid w:val="00BD6D86"/>
    <w:rsid w:val="00BD7220"/>
    <w:rsid w:val="00BD74B0"/>
    <w:rsid w:val="00BE06F9"/>
    <w:rsid w:val="00BE09D5"/>
    <w:rsid w:val="00BE1180"/>
    <w:rsid w:val="00BE12F2"/>
    <w:rsid w:val="00BE1D67"/>
    <w:rsid w:val="00BE25D3"/>
    <w:rsid w:val="00BE2AE4"/>
    <w:rsid w:val="00BE3870"/>
    <w:rsid w:val="00BE38FE"/>
    <w:rsid w:val="00BE3C56"/>
    <w:rsid w:val="00BE4B27"/>
    <w:rsid w:val="00BE52DE"/>
    <w:rsid w:val="00BE5733"/>
    <w:rsid w:val="00BE5AE9"/>
    <w:rsid w:val="00BE650A"/>
    <w:rsid w:val="00BE7328"/>
    <w:rsid w:val="00BE7693"/>
    <w:rsid w:val="00BE777A"/>
    <w:rsid w:val="00BF1989"/>
    <w:rsid w:val="00BF1BC7"/>
    <w:rsid w:val="00BF2423"/>
    <w:rsid w:val="00BF28A9"/>
    <w:rsid w:val="00BF3E2F"/>
    <w:rsid w:val="00BF4430"/>
    <w:rsid w:val="00BF552A"/>
    <w:rsid w:val="00BF591D"/>
    <w:rsid w:val="00BF6CCF"/>
    <w:rsid w:val="00C01093"/>
    <w:rsid w:val="00C01B28"/>
    <w:rsid w:val="00C01F10"/>
    <w:rsid w:val="00C034A6"/>
    <w:rsid w:val="00C03AAA"/>
    <w:rsid w:val="00C03FE5"/>
    <w:rsid w:val="00C04293"/>
    <w:rsid w:val="00C042A7"/>
    <w:rsid w:val="00C04405"/>
    <w:rsid w:val="00C054AA"/>
    <w:rsid w:val="00C059AA"/>
    <w:rsid w:val="00C05B11"/>
    <w:rsid w:val="00C06666"/>
    <w:rsid w:val="00C0698C"/>
    <w:rsid w:val="00C074F1"/>
    <w:rsid w:val="00C07D24"/>
    <w:rsid w:val="00C1026A"/>
    <w:rsid w:val="00C10CD8"/>
    <w:rsid w:val="00C11257"/>
    <w:rsid w:val="00C1203F"/>
    <w:rsid w:val="00C122D8"/>
    <w:rsid w:val="00C14013"/>
    <w:rsid w:val="00C140F6"/>
    <w:rsid w:val="00C141E9"/>
    <w:rsid w:val="00C14239"/>
    <w:rsid w:val="00C14352"/>
    <w:rsid w:val="00C157D6"/>
    <w:rsid w:val="00C15A41"/>
    <w:rsid w:val="00C15E8B"/>
    <w:rsid w:val="00C16583"/>
    <w:rsid w:val="00C17B60"/>
    <w:rsid w:val="00C202EA"/>
    <w:rsid w:val="00C210B6"/>
    <w:rsid w:val="00C21F04"/>
    <w:rsid w:val="00C21F32"/>
    <w:rsid w:val="00C22A13"/>
    <w:rsid w:val="00C240EF"/>
    <w:rsid w:val="00C250E4"/>
    <w:rsid w:val="00C25EC6"/>
    <w:rsid w:val="00C2674B"/>
    <w:rsid w:val="00C27321"/>
    <w:rsid w:val="00C275C8"/>
    <w:rsid w:val="00C27889"/>
    <w:rsid w:val="00C27D65"/>
    <w:rsid w:val="00C301DF"/>
    <w:rsid w:val="00C308E5"/>
    <w:rsid w:val="00C30922"/>
    <w:rsid w:val="00C317E9"/>
    <w:rsid w:val="00C33338"/>
    <w:rsid w:val="00C3382C"/>
    <w:rsid w:val="00C33B14"/>
    <w:rsid w:val="00C34074"/>
    <w:rsid w:val="00C342E3"/>
    <w:rsid w:val="00C34614"/>
    <w:rsid w:val="00C34794"/>
    <w:rsid w:val="00C35CED"/>
    <w:rsid w:val="00C36836"/>
    <w:rsid w:val="00C37C6E"/>
    <w:rsid w:val="00C37C91"/>
    <w:rsid w:val="00C40380"/>
    <w:rsid w:val="00C40985"/>
    <w:rsid w:val="00C40D66"/>
    <w:rsid w:val="00C40E8C"/>
    <w:rsid w:val="00C41488"/>
    <w:rsid w:val="00C420DE"/>
    <w:rsid w:val="00C42BC5"/>
    <w:rsid w:val="00C42D96"/>
    <w:rsid w:val="00C42ED4"/>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3A"/>
    <w:rsid w:val="00C648F0"/>
    <w:rsid w:val="00C64DBA"/>
    <w:rsid w:val="00C654B0"/>
    <w:rsid w:val="00C65ACB"/>
    <w:rsid w:val="00C65B9D"/>
    <w:rsid w:val="00C65C8B"/>
    <w:rsid w:val="00C66BC0"/>
    <w:rsid w:val="00C67481"/>
    <w:rsid w:val="00C676EE"/>
    <w:rsid w:val="00C67755"/>
    <w:rsid w:val="00C67872"/>
    <w:rsid w:val="00C70BAB"/>
    <w:rsid w:val="00C72E84"/>
    <w:rsid w:val="00C741BF"/>
    <w:rsid w:val="00C74503"/>
    <w:rsid w:val="00C75026"/>
    <w:rsid w:val="00C76C6E"/>
    <w:rsid w:val="00C774E8"/>
    <w:rsid w:val="00C7764A"/>
    <w:rsid w:val="00C77BBC"/>
    <w:rsid w:val="00C80169"/>
    <w:rsid w:val="00C80535"/>
    <w:rsid w:val="00C80EE0"/>
    <w:rsid w:val="00C82512"/>
    <w:rsid w:val="00C82839"/>
    <w:rsid w:val="00C82A08"/>
    <w:rsid w:val="00C82B7E"/>
    <w:rsid w:val="00C82C06"/>
    <w:rsid w:val="00C83727"/>
    <w:rsid w:val="00C847A3"/>
    <w:rsid w:val="00C84CB4"/>
    <w:rsid w:val="00C84DBC"/>
    <w:rsid w:val="00C852AF"/>
    <w:rsid w:val="00C857AB"/>
    <w:rsid w:val="00C863EC"/>
    <w:rsid w:val="00C86711"/>
    <w:rsid w:val="00C87068"/>
    <w:rsid w:val="00C901AC"/>
    <w:rsid w:val="00C90D96"/>
    <w:rsid w:val="00C91884"/>
    <w:rsid w:val="00C9224D"/>
    <w:rsid w:val="00C92B60"/>
    <w:rsid w:val="00C93692"/>
    <w:rsid w:val="00C939F4"/>
    <w:rsid w:val="00C941EB"/>
    <w:rsid w:val="00C9422A"/>
    <w:rsid w:val="00C9538F"/>
    <w:rsid w:val="00C95447"/>
    <w:rsid w:val="00C95BD3"/>
    <w:rsid w:val="00C95DEA"/>
    <w:rsid w:val="00C96166"/>
    <w:rsid w:val="00C96525"/>
    <w:rsid w:val="00C96B3A"/>
    <w:rsid w:val="00C9700C"/>
    <w:rsid w:val="00CA0019"/>
    <w:rsid w:val="00CA0D37"/>
    <w:rsid w:val="00CA0F0D"/>
    <w:rsid w:val="00CA0F54"/>
    <w:rsid w:val="00CA0F99"/>
    <w:rsid w:val="00CA13BC"/>
    <w:rsid w:val="00CA1C64"/>
    <w:rsid w:val="00CA2078"/>
    <w:rsid w:val="00CA2332"/>
    <w:rsid w:val="00CA2874"/>
    <w:rsid w:val="00CA6354"/>
    <w:rsid w:val="00CA6E3F"/>
    <w:rsid w:val="00CA7C5A"/>
    <w:rsid w:val="00CB008D"/>
    <w:rsid w:val="00CB035C"/>
    <w:rsid w:val="00CB1802"/>
    <w:rsid w:val="00CB1919"/>
    <w:rsid w:val="00CB5E6F"/>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30E"/>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3E80"/>
    <w:rsid w:val="00CE4C1A"/>
    <w:rsid w:val="00CE53A8"/>
    <w:rsid w:val="00CE57E0"/>
    <w:rsid w:val="00CE5BAF"/>
    <w:rsid w:val="00CE5E5B"/>
    <w:rsid w:val="00CE6170"/>
    <w:rsid w:val="00CE67FC"/>
    <w:rsid w:val="00CE7261"/>
    <w:rsid w:val="00CE7C1F"/>
    <w:rsid w:val="00CE7CFB"/>
    <w:rsid w:val="00CF2836"/>
    <w:rsid w:val="00CF3487"/>
    <w:rsid w:val="00CF38F5"/>
    <w:rsid w:val="00CF3CA3"/>
    <w:rsid w:val="00CF41C0"/>
    <w:rsid w:val="00CF4CD9"/>
    <w:rsid w:val="00CF5CC1"/>
    <w:rsid w:val="00CF63C2"/>
    <w:rsid w:val="00CF679A"/>
    <w:rsid w:val="00CF6A64"/>
    <w:rsid w:val="00CF6AEF"/>
    <w:rsid w:val="00CF70C0"/>
    <w:rsid w:val="00CF721E"/>
    <w:rsid w:val="00CF77F9"/>
    <w:rsid w:val="00D001DB"/>
    <w:rsid w:val="00D01A24"/>
    <w:rsid w:val="00D01ECF"/>
    <w:rsid w:val="00D01FEB"/>
    <w:rsid w:val="00D0318B"/>
    <w:rsid w:val="00D0322C"/>
    <w:rsid w:val="00D03C41"/>
    <w:rsid w:val="00D06694"/>
    <w:rsid w:val="00D0690E"/>
    <w:rsid w:val="00D06BA6"/>
    <w:rsid w:val="00D06CF0"/>
    <w:rsid w:val="00D07001"/>
    <w:rsid w:val="00D071AA"/>
    <w:rsid w:val="00D07CB3"/>
    <w:rsid w:val="00D100A5"/>
    <w:rsid w:val="00D10395"/>
    <w:rsid w:val="00D11069"/>
    <w:rsid w:val="00D1135D"/>
    <w:rsid w:val="00D113AF"/>
    <w:rsid w:val="00D1188C"/>
    <w:rsid w:val="00D12030"/>
    <w:rsid w:val="00D1230E"/>
    <w:rsid w:val="00D12B2F"/>
    <w:rsid w:val="00D12B76"/>
    <w:rsid w:val="00D12E69"/>
    <w:rsid w:val="00D13E65"/>
    <w:rsid w:val="00D14146"/>
    <w:rsid w:val="00D144EC"/>
    <w:rsid w:val="00D14D4C"/>
    <w:rsid w:val="00D1534C"/>
    <w:rsid w:val="00D154F9"/>
    <w:rsid w:val="00D16CA2"/>
    <w:rsid w:val="00D20655"/>
    <w:rsid w:val="00D20F51"/>
    <w:rsid w:val="00D21586"/>
    <w:rsid w:val="00D2177D"/>
    <w:rsid w:val="00D21AC3"/>
    <w:rsid w:val="00D2266C"/>
    <w:rsid w:val="00D233A7"/>
    <w:rsid w:val="00D24F85"/>
    <w:rsid w:val="00D2578E"/>
    <w:rsid w:val="00D265AB"/>
    <w:rsid w:val="00D26DB4"/>
    <w:rsid w:val="00D3169F"/>
    <w:rsid w:val="00D31748"/>
    <w:rsid w:val="00D323B3"/>
    <w:rsid w:val="00D32B54"/>
    <w:rsid w:val="00D33BD2"/>
    <w:rsid w:val="00D340C2"/>
    <w:rsid w:val="00D35165"/>
    <w:rsid w:val="00D359E8"/>
    <w:rsid w:val="00D36B82"/>
    <w:rsid w:val="00D374DB"/>
    <w:rsid w:val="00D37ED3"/>
    <w:rsid w:val="00D404EF"/>
    <w:rsid w:val="00D40A43"/>
    <w:rsid w:val="00D40DF4"/>
    <w:rsid w:val="00D41BC5"/>
    <w:rsid w:val="00D41C10"/>
    <w:rsid w:val="00D42552"/>
    <w:rsid w:val="00D42AD3"/>
    <w:rsid w:val="00D42AF1"/>
    <w:rsid w:val="00D42B8F"/>
    <w:rsid w:val="00D4397D"/>
    <w:rsid w:val="00D4445B"/>
    <w:rsid w:val="00D4566A"/>
    <w:rsid w:val="00D45ABC"/>
    <w:rsid w:val="00D462C7"/>
    <w:rsid w:val="00D4665F"/>
    <w:rsid w:val="00D47739"/>
    <w:rsid w:val="00D509D2"/>
    <w:rsid w:val="00D5151E"/>
    <w:rsid w:val="00D5185E"/>
    <w:rsid w:val="00D51C8E"/>
    <w:rsid w:val="00D52774"/>
    <w:rsid w:val="00D53CE1"/>
    <w:rsid w:val="00D54B70"/>
    <w:rsid w:val="00D55D9B"/>
    <w:rsid w:val="00D55FFA"/>
    <w:rsid w:val="00D5647F"/>
    <w:rsid w:val="00D56E44"/>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66A65"/>
    <w:rsid w:val="00D66F6B"/>
    <w:rsid w:val="00D70422"/>
    <w:rsid w:val="00D718AB"/>
    <w:rsid w:val="00D71A7D"/>
    <w:rsid w:val="00D72374"/>
    <w:rsid w:val="00D72A64"/>
    <w:rsid w:val="00D73A49"/>
    <w:rsid w:val="00D73CB3"/>
    <w:rsid w:val="00D741C4"/>
    <w:rsid w:val="00D744AC"/>
    <w:rsid w:val="00D75446"/>
    <w:rsid w:val="00D75C88"/>
    <w:rsid w:val="00D767AB"/>
    <w:rsid w:val="00D76F92"/>
    <w:rsid w:val="00D77629"/>
    <w:rsid w:val="00D80064"/>
    <w:rsid w:val="00D80400"/>
    <w:rsid w:val="00D808B6"/>
    <w:rsid w:val="00D808EF"/>
    <w:rsid w:val="00D80BB0"/>
    <w:rsid w:val="00D812CF"/>
    <w:rsid w:val="00D8324C"/>
    <w:rsid w:val="00D835C7"/>
    <w:rsid w:val="00D83605"/>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2F22"/>
    <w:rsid w:val="00D94749"/>
    <w:rsid w:val="00D956AA"/>
    <w:rsid w:val="00D95D0C"/>
    <w:rsid w:val="00D96526"/>
    <w:rsid w:val="00D96E1F"/>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85F"/>
    <w:rsid w:val="00DA5EB8"/>
    <w:rsid w:val="00DA6146"/>
    <w:rsid w:val="00DA7B8B"/>
    <w:rsid w:val="00DA7BD2"/>
    <w:rsid w:val="00DB0A78"/>
    <w:rsid w:val="00DB1471"/>
    <w:rsid w:val="00DB244C"/>
    <w:rsid w:val="00DB399F"/>
    <w:rsid w:val="00DB39F3"/>
    <w:rsid w:val="00DB45B6"/>
    <w:rsid w:val="00DB4B69"/>
    <w:rsid w:val="00DB5194"/>
    <w:rsid w:val="00DB5DF9"/>
    <w:rsid w:val="00DB6722"/>
    <w:rsid w:val="00DB77E2"/>
    <w:rsid w:val="00DC0747"/>
    <w:rsid w:val="00DC0F40"/>
    <w:rsid w:val="00DC1BC5"/>
    <w:rsid w:val="00DC1FCB"/>
    <w:rsid w:val="00DC210A"/>
    <w:rsid w:val="00DC2FF4"/>
    <w:rsid w:val="00DC319E"/>
    <w:rsid w:val="00DC337D"/>
    <w:rsid w:val="00DC4B88"/>
    <w:rsid w:val="00DC5716"/>
    <w:rsid w:val="00DC58CB"/>
    <w:rsid w:val="00DC5AB3"/>
    <w:rsid w:val="00DC5F6F"/>
    <w:rsid w:val="00DC65D6"/>
    <w:rsid w:val="00DC69B9"/>
    <w:rsid w:val="00DC6FFA"/>
    <w:rsid w:val="00DC7539"/>
    <w:rsid w:val="00DC79C7"/>
    <w:rsid w:val="00DC7EE9"/>
    <w:rsid w:val="00DC7FBD"/>
    <w:rsid w:val="00DD05CF"/>
    <w:rsid w:val="00DD1A50"/>
    <w:rsid w:val="00DD1B7E"/>
    <w:rsid w:val="00DD24E9"/>
    <w:rsid w:val="00DD2C8E"/>
    <w:rsid w:val="00DD436B"/>
    <w:rsid w:val="00DD463E"/>
    <w:rsid w:val="00DD4893"/>
    <w:rsid w:val="00DD4AC3"/>
    <w:rsid w:val="00DD4F1D"/>
    <w:rsid w:val="00DD52CA"/>
    <w:rsid w:val="00DD5490"/>
    <w:rsid w:val="00DD54A5"/>
    <w:rsid w:val="00DD5526"/>
    <w:rsid w:val="00DD6C27"/>
    <w:rsid w:val="00DD7D9F"/>
    <w:rsid w:val="00DE062F"/>
    <w:rsid w:val="00DE0D4E"/>
    <w:rsid w:val="00DE1631"/>
    <w:rsid w:val="00DE24E4"/>
    <w:rsid w:val="00DE2C23"/>
    <w:rsid w:val="00DE3066"/>
    <w:rsid w:val="00DE3718"/>
    <w:rsid w:val="00DE5120"/>
    <w:rsid w:val="00DE51B5"/>
    <w:rsid w:val="00DE53D9"/>
    <w:rsid w:val="00DE53DB"/>
    <w:rsid w:val="00DE63D6"/>
    <w:rsid w:val="00DE739B"/>
    <w:rsid w:val="00DE7D38"/>
    <w:rsid w:val="00DF00A1"/>
    <w:rsid w:val="00DF0906"/>
    <w:rsid w:val="00DF0AE0"/>
    <w:rsid w:val="00DF2046"/>
    <w:rsid w:val="00DF2662"/>
    <w:rsid w:val="00DF2DE1"/>
    <w:rsid w:val="00DF394B"/>
    <w:rsid w:val="00DF5880"/>
    <w:rsid w:val="00DF62E1"/>
    <w:rsid w:val="00DF67DF"/>
    <w:rsid w:val="00DF68D6"/>
    <w:rsid w:val="00DF7B69"/>
    <w:rsid w:val="00DF7CA5"/>
    <w:rsid w:val="00E014D3"/>
    <w:rsid w:val="00E0301E"/>
    <w:rsid w:val="00E03A4E"/>
    <w:rsid w:val="00E04612"/>
    <w:rsid w:val="00E0558A"/>
    <w:rsid w:val="00E06F0C"/>
    <w:rsid w:val="00E07263"/>
    <w:rsid w:val="00E10039"/>
    <w:rsid w:val="00E10299"/>
    <w:rsid w:val="00E10E83"/>
    <w:rsid w:val="00E1101D"/>
    <w:rsid w:val="00E1133F"/>
    <w:rsid w:val="00E1136C"/>
    <w:rsid w:val="00E11BAF"/>
    <w:rsid w:val="00E11F67"/>
    <w:rsid w:val="00E128BB"/>
    <w:rsid w:val="00E1317E"/>
    <w:rsid w:val="00E13AE6"/>
    <w:rsid w:val="00E13CD9"/>
    <w:rsid w:val="00E14992"/>
    <w:rsid w:val="00E14E72"/>
    <w:rsid w:val="00E16115"/>
    <w:rsid w:val="00E16ACD"/>
    <w:rsid w:val="00E16B6E"/>
    <w:rsid w:val="00E17232"/>
    <w:rsid w:val="00E1778C"/>
    <w:rsid w:val="00E178E7"/>
    <w:rsid w:val="00E2098D"/>
    <w:rsid w:val="00E21216"/>
    <w:rsid w:val="00E2160D"/>
    <w:rsid w:val="00E21D79"/>
    <w:rsid w:val="00E2202F"/>
    <w:rsid w:val="00E22234"/>
    <w:rsid w:val="00E227FE"/>
    <w:rsid w:val="00E23451"/>
    <w:rsid w:val="00E23595"/>
    <w:rsid w:val="00E23D5D"/>
    <w:rsid w:val="00E2572A"/>
    <w:rsid w:val="00E26D2B"/>
    <w:rsid w:val="00E275D0"/>
    <w:rsid w:val="00E278C0"/>
    <w:rsid w:val="00E307CB"/>
    <w:rsid w:val="00E308AE"/>
    <w:rsid w:val="00E3115C"/>
    <w:rsid w:val="00E31C58"/>
    <w:rsid w:val="00E32262"/>
    <w:rsid w:val="00E345CE"/>
    <w:rsid w:val="00E34AD0"/>
    <w:rsid w:val="00E352EE"/>
    <w:rsid w:val="00E35694"/>
    <w:rsid w:val="00E366EF"/>
    <w:rsid w:val="00E37811"/>
    <w:rsid w:val="00E402E9"/>
    <w:rsid w:val="00E41790"/>
    <w:rsid w:val="00E418EA"/>
    <w:rsid w:val="00E419E1"/>
    <w:rsid w:val="00E4327E"/>
    <w:rsid w:val="00E43850"/>
    <w:rsid w:val="00E43C51"/>
    <w:rsid w:val="00E44B58"/>
    <w:rsid w:val="00E46094"/>
    <w:rsid w:val="00E46C71"/>
    <w:rsid w:val="00E47970"/>
    <w:rsid w:val="00E500DE"/>
    <w:rsid w:val="00E5090E"/>
    <w:rsid w:val="00E52149"/>
    <w:rsid w:val="00E5228F"/>
    <w:rsid w:val="00E530DE"/>
    <w:rsid w:val="00E534AE"/>
    <w:rsid w:val="00E53AFF"/>
    <w:rsid w:val="00E54AE0"/>
    <w:rsid w:val="00E5537C"/>
    <w:rsid w:val="00E558E0"/>
    <w:rsid w:val="00E55A21"/>
    <w:rsid w:val="00E55EFF"/>
    <w:rsid w:val="00E56526"/>
    <w:rsid w:val="00E57442"/>
    <w:rsid w:val="00E574AF"/>
    <w:rsid w:val="00E60BE0"/>
    <w:rsid w:val="00E6178D"/>
    <w:rsid w:val="00E61975"/>
    <w:rsid w:val="00E61DFF"/>
    <w:rsid w:val="00E62A0A"/>
    <w:rsid w:val="00E62A95"/>
    <w:rsid w:val="00E6318D"/>
    <w:rsid w:val="00E6351A"/>
    <w:rsid w:val="00E6355E"/>
    <w:rsid w:val="00E64448"/>
    <w:rsid w:val="00E645B5"/>
    <w:rsid w:val="00E64AEB"/>
    <w:rsid w:val="00E6518A"/>
    <w:rsid w:val="00E66C7F"/>
    <w:rsid w:val="00E67F5A"/>
    <w:rsid w:val="00E67F87"/>
    <w:rsid w:val="00E70249"/>
    <w:rsid w:val="00E70295"/>
    <w:rsid w:val="00E70CF8"/>
    <w:rsid w:val="00E71CF3"/>
    <w:rsid w:val="00E758F7"/>
    <w:rsid w:val="00E76284"/>
    <w:rsid w:val="00E80F9F"/>
    <w:rsid w:val="00E814B2"/>
    <w:rsid w:val="00E82833"/>
    <w:rsid w:val="00E82E6F"/>
    <w:rsid w:val="00E84821"/>
    <w:rsid w:val="00E8488D"/>
    <w:rsid w:val="00E84E52"/>
    <w:rsid w:val="00E86014"/>
    <w:rsid w:val="00E86B97"/>
    <w:rsid w:val="00E87001"/>
    <w:rsid w:val="00E870C8"/>
    <w:rsid w:val="00E8765A"/>
    <w:rsid w:val="00E87BE0"/>
    <w:rsid w:val="00E91800"/>
    <w:rsid w:val="00E9256D"/>
    <w:rsid w:val="00E9264C"/>
    <w:rsid w:val="00E92835"/>
    <w:rsid w:val="00E93DDC"/>
    <w:rsid w:val="00E94890"/>
    <w:rsid w:val="00E94AA2"/>
    <w:rsid w:val="00E956B7"/>
    <w:rsid w:val="00E963E3"/>
    <w:rsid w:val="00E97076"/>
    <w:rsid w:val="00EA196C"/>
    <w:rsid w:val="00EA1F9F"/>
    <w:rsid w:val="00EA2712"/>
    <w:rsid w:val="00EA33A4"/>
    <w:rsid w:val="00EA3C26"/>
    <w:rsid w:val="00EA3D5D"/>
    <w:rsid w:val="00EA4191"/>
    <w:rsid w:val="00EA4A72"/>
    <w:rsid w:val="00EA4A79"/>
    <w:rsid w:val="00EA5389"/>
    <w:rsid w:val="00EA5BD8"/>
    <w:rsid w:val="00EA69C3"/>
    <w:rsid w:val="00EA7A08"/>
    <w:rsid w:val="00EB0EED"/>
    <w:rsid w:val="00EB12B9"/>
    <w:rsid w:val="00EB1F4D"/>
    <w:rsid w:val="00EB2143"/>
    <w:rsid w:val="00EB21F8"/>
    <w:rsid w:val="00EB22C4"/>
    <w:rsid w:val="00EB33D5"/>
    <w:rsid w:val="00EB35B9"/>
    <w:rsid w:val="00EB3BF6"/>
    <w:rsid w:val="00EB429B"/>
    <w:rsid w:val="00EB43B8"/>
    <w:rsid w:val="00EB44A4"/>
    <w:rsid w:val="00EB44CB"/>
    <w:rsid w:val="00EB46DE"/>
    <w:rsid w:val="00EB4B81"/>
    <w:rsid w:val="00EB4DA0"/>
    <w:rsid w:val="00EB5036"/>
    <w:rsid w:val="00EB5045"/>
    <w:rsid w:val="00EB5FD4"/>
    <w:rsid w:val="00EB6066"/>
    <w:rsid w:val="00EB66C2"/>
    <w:rsid w:val="00EB66E1"/>
    <w:rsid w:val="00EB6D7F"/>
    <w:rsid w:val="00EB73C0"/>
    <w:rsid w:val="00EB7D35"/>
    <w:rsid w:val="00EC0B9A"/>
    <w:rsid w:val="00EC1DAE"/>
    <w:rsid w:val="00EC23E7"/>
    <w:rsid w:val="00EC46E7"/>
    <w:rsid w:val="00EC492E"/>
    <w:rsid w:val="00EC4D8D"/>
    <w:rsid w:val="00EC4F80"/>
    <w:rsid w:val="00EC5D18"/>
    <w:rsid w:val="00EC5DC8"/>
    <w:rsid w:val="00EC6070"/>
    <w:rsid w:val="00EC7586"/>
    <w:rsid w:val="00EC7A39"/>
    <w:rsid w:val="00ED101B"/>
    <w:rsid w:val="00ED208E"/>
    <w:rsid w:val="00ED3C03"/>
    <w:rsid w:val="00ED3C80"/>
    <w:rsid w:val="00ED63E1"/>
    <w:rsid w:val="00ED6C96"/>
    <w:rsid w:val="00ED7007"/>
    <w:rsid w:val="00ED74EF"/>
    <w:rsid w:val="00ED7CF5"/>
    <w:rsid w:val="00ED7D28"/>
    <w:rsid w:val="00EE0648"/>
    <w:rsid w:val="00EE06E2"/>
    <w:rsid w:val="00EE0B81"/>
    <w:rsid w:val="00EE0E2F"/>
    <w:rsid w:val="00EE1427"/>
    <w:rsid w:val="00EE19BF"/>
    <w:rsid w:val="00EE3DC2"/>
    <w:rsid w:val="00EE421C"/>
    <w:rsid w:val="00EE45ED"/>
    <w:rsid w:val="00EE48D5"/>
    <w:rsid w:val="00EE49FD"/>
    <w:rsid w:val="00EE580E"/>
    <w:rsid w:val="00EE725D"/>
    <w:rsid w:val="00EE7CC1"/>
    <w:rsid w:val="00EE7D7E"/>
    <w:rsid w:val="00EF04C1"/>
    <w:rsid w:val="00EF0C8E"/>
    <w:rsid w:val="00EF31E7"/>
    <w:rsid w:val="00EF3DB3"/>
    <w:rsid w:val="00EF3E62"/>
    <w:rsid w:val="00EF40EB"/>
    <w:rsid w:val="00EF42AF"/>
    <w:rsid w:val="00EF50F8"/>
    <w:rsid w:val="00EF545F"/>
    <w:rsid w:val="00EF5AE8"/>
    <w:rsid w:val="00EF6001"/>
    <w:rsid w:val="00EF62C1"/>
    <w:rsid w:val="00EF661B"/>
    <w:rsid w:val="00EF714B"/>
    <w:rsid w:val="00EF71BE"/>
    <w:rsid w:val="00EF7816"/>
    <w:rsid w:val="00EF7926"/>
    <w:rsid w:val="00EF7E7A"/>
    <w:rsid w:val="00F0029B"/>
    <w:rsid w:val="00F00C82"/>
    <w:rsid w:val="00F00DC0"/>
    <w:rsid w:val="00F00E13"/>
    <w:rsid w:val="00F012F7"/>
    <w:rsid w:val="00F02AD5"/>
    <w:rsid w:val="00F02DF1"/>
    <w:rsid w:val="00F041E4"/>
    <w:rsid w:val="00F04BFF"/>
    <w:rsid w:val="00F04CD2"/>
    <w:rsid w:val="00F04D33"/>
    <w:rsid w:val="00F04D6B"/>
    <w:rsid w:val="00F05176"/>
    <w:rsid w:val="00F05198"/>
    <w:rsid w:val="00F05781"/>
    <w:rsid w:val="00F05977"/>
    <w:rsid w:val="00F05C5A"/>
    <w:rsid w:val="00F066D6"/>
    <w:rsid w:val="00F06F67"/>
    <w:rsid w:val="00F0728B"/>
    <w:rsid w:val="00F0763B"/>
    <w:rsid w:val="00F1028D"/>
    <w:rsid w:val="00F10A79"/>
    <w:rsid w:val="00F11744"/>
    <w:rsid w:val="00F119C0"/>
    <w:rsid w:val="00F12BF1"/>
    <w:rsid w:val="00F1327F"/>
    <w:rsid w:val="00F14347"/>
    <w:rsid w:val="00F1609A"/>
    <w:rsid w:val="00F171AC"/>
    <w:rsid w:val="00F17592"/>
    <w:rsid w:val="00F175BB"/>
    <w:rsid w:val="00F179E1"/>
    <w:rsid w:val="00F17AA5"/>
    <w:rsid w:val="00F20170"/>
    <w:rsid w:val="00F2270D"/>
    <w:rsid w:val="00F234F3"/>
    <w:rsid w:val="00F238E9"/>
    <w:rsid w:val="00F2472F"/>
    <w:rsid w:val="00F25171"/>
    <w:rsid w:val="00F269A2"/>
    <w:rsid w:val="00F26AB2"/>
    <w:rsid w:val="00F27299"/>
    <w:rsid w:val="00F27D3C"/>
    <w:rsid w:val="00F300E5"/>
    <w:rsid w:val="00F31CC4"/>
    <w:rsid w:val="00F31FDD"/>
    <w:rsid w:val="00F32A9C"/>
    <w:rsid w:val="00F3341C"/>
    <w:rsid w:val="00F343A8"/>
    <w:rsid w:val="00F34BC6"/>
    <w:rsid w:val="00F35328"/>
    <w:rsid w:val="00F35B1E"/>
    <w:rsid w:val="00F37413"/>
    <w:rsid w:val="00F378F4"/>
    <w:rsid w:val="00F37A18"/>
    <w:rsid w:val="00F40148"/>
    <w:rsid w:val="00F41F97"/>
    <w:rsid w:val="00F42180"/>
    <w:rsid w:val="00F423AB"/>
    <w:rsid w:val="00F42B88"/>
    <w:rsid w:val="00F4347A"/>
    <w:rsid w:val="00F43AC8"/>
    <w:rsid w:val="00F4435A"/>
    <w:rsid w:val="00F44543"/>
    <w:rsid w:val="00F44CE6"/>
    <w:rsid w:val="00F44CEB"/>
    <w:rsid w:val="00F45AB0"/>
    <w:rsid w:val="00F45C38"/>
    <w:rsid w:val="00F45DF9"/>
    <w:rsid w:val="00F4652F"/>
    <w:rsid w:val="00F46EE7"/>
    <w:rsid w:val="00F46F92"/>
    <w:rsid w:val="00F47195"/>
    <w:rsid w:val="00F479E5"/>
    <w:rsid w:val="00F50113"/>
    <w:rsid w:val="00F5085D"/>
    <w:rsid w:val="00F508A7"/>
    <w:rsid w:val="00F50D59"/>
    <w:rsid w:val="00F50F94"/>
    <w:rsid w:val="00F51AD3"/>
    <w:rsid w:val="00F51DA7"/>
    <w:rsid w:val="00F51FE9"/>
    <w:rsid w:val="00F5225F"/>
    <w:rsid w:val="00F52CCE"/>
    <w:rsid w:val="00F5337A"/>
    <w:rsid w:val="00F53AE5"/>
    <w:rsid w:val="00F5433B"/>
    <w:rsid w:val="00F5479C"/>
    <w:rsid w:val="00F5515E"/>
    <w:rsid w:val="00F553FB"/>
    <w:rsid w:val="00F55C41"/>
    <w:rsid w:val="00F56676"/>
    <w:rsid w:val="00F60070"/>
    <w:rsid w:val="00F60084"/>
    <w:rsid w:val="00F6023F"/>
    <w:rsid w:val="00F60CB2"/>
    <w:rsid w:val="00F6151B"/>
    <w:rsid w:val="00F61B72"/>
    <w:rsid w:val="00F6311C"/>
    <w:rsid w:val="00F63213"/>
    <w:rsid w:val="00F63A55"/>
    <w:rsid w:val="00F63D55"/>
    <w:rsid w:val="00F64802"/>
    <w:rsid w:val="00F65BB7"/>
    <w:rsid w:val="00F66734"/>
    <w:rsid w:val="00F67103"/>
    <w:rsid w:val="00F67FF8"/>
    <w:rsid w:val="00F7047C"/>
    <w:rsid w:val="00F70623"/>
    <w:rsid w:val="00F7140A"/>
    <w:rsid w:val="00F7254A"/>
    <w:rsid w:val="00F72B7C"/>
    <w:rsid w:val="00F74B0B"/>
    <w:rsid w:val="00F75384"/>
    <w:rsid w:val="00F76983"/>
    <w:rsid w:val="00F76C13"/>
    <w:rsid w:val="00F80B98"/>
    <w:rsid w:val="00F810A5"/>
    <w:rsid w:val="00F81D08"/>
    <w:rsid w:val="00F82354"/>
    <w:rsid w:val="00F83460"/>
    <w:rsid w:val="00F83926"/>
    <w:rsid w:val="00F83E93"/>
    <w:rsid w:val="00F83EC0"/>
    <w:rsid w:val="00F8408F"/>
    <w:rsid w:val="00F842D7"/>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30FF"/>
    <w:rsid w:val="00FA40D5"/>
    <w:rsid w:val="00FA45F1"/>
    <w:rsid w:val="00FA499E"/>
    <w:rsid w:val="00FA5C66"/>
    <w:rsid w:val="00FA6151"/>
    <w:rsid w:val="00FA6266"/>
    <w:rsid w:val="00FA6864"/>
    <w:rsid w:val="00FB3B2D"/>
    <w:rsid w:val="00FB3F24"/>
    <w:rsid w:val="00FB468A"/>
    <w:rsid w:val="00FB57C6"/>
    <w:rsid w:val="00FB5C6E"/>
    <w:rsid w:val="00FB5EEA"/>
    <w:rsid w:val="00FB6032"/>
    <w:rsid w:val="00FB65A5"/>
    <w:rsid w:val="00FC1072"/>
    <w:rsid w:val="00FC116F"/>
    <w:rsid w:val="00FC13B8"/>
    <w:rsid w:val="00FC1EEF"/>
    <w:rsid w:val="00FC2864"/>
    <w:rsid w:val="00FC41F4"/>
    <w:rsid w:val="00FC4893"/>
    <w:rsid w:val="00FC4D39"/>
    <w:rsid w:val="00FC50AE"/>
    <w:rsid w:val="00FC517D"/>
    <w:rsid w:val="00FC584C"/>
    <w:rsid w:val="00FC7CBD"/>
    <w:rsid w:val="00FC7EEF"/>
    <w:rsid w:val="00FD00C8"/>
    <w:rsid w:val="00FD1847"/>
    <w:rsid w:val="00FD1E91"/>
    <w:rsid w:val="00FD2603"/>
    <w:rsid w:val="00FD26B7"/>
    <w:rsid w:val="00FD3C4E"/>
    <w:rsid w:val="00FD4A0C"/>
    <w:rsid w:val="00FD5364"/>
    <w:rsid w:val="00FD6FA3"/>
    <w:rsid w:val="00FD72DB"/>
    <w:rsid w:val="00FE0384"/>
    <w:rsid w:val="00FE16CE"/>
    <w:rsid w:val="00FE1F82"/>
    <w:rsid w:val="00FE36D3"/>
    <w:rsid w:val="00FE37D3"/>
    <w:rsid w:val="00FE575B"/>
    <w:rsid w:val="00FE6380"/>
    <w:rsid w:val="00FE6B5D"/>
    <w:rsid w:val="00FE6D80"/>
    <w:rsid w:val="00FE788A"/>
    <w:rsid w:val="00FE7ED6"/>
    <w:rsid w:val="00FF0A75"/>
    <w:rsid w:val="00FF102A"/>
    <w:rsid w:val="00FF1435"/>
    <w:rsid w:val="00FF2956"/>
    <w:rsid w:val="00FF3326"/>
    <w:rsid w:val="00FF4C34"/>
    <w:rsid w:val="00FF589E"/>
    <w:rsid w:val="00FF7030"/>
    <w:rsid w:val="01EF4645"/>
    <w:rsid w:val="041C0788"/>
    <w:rsid w:val="04626C67"/>
    <w:rsid w:val="0670471D"/>
    <w:rsid w:val="06E75875"/>
    <w:rsid w:val="08071A24"/>
    <w:rsid w:val="08DD7517"/>
    <w:rsid w:val="09C62047"/>
    <w:rsid w:val="0B894205"/>
    <w:rsid w:val="0D0B05F3"/>
    <w:rsid w:val="0EC54252"/>
    <w:rsid w:val="0FA678CB"/>
    <w:rsid w:val="111533AD"/>
    <w:rsid w:val="113F23DC"/>
    <w:rsid w:val="117524A9"/>
    <w:rsid w:val="11DF0549"/>
    <w:rsid w:val="1533578E"/>
    <w:rsid w:val="16057412"/>
    <w:rsid w:val="16EB2793"/>
    <w:rsid w:val="17AD7DC6"/>
    <w:rsid w:val="188D493C"/>
    <w:rsid w:val="19576A1C"/>
    <w:rsid w:val="19EA2DB2"/>
    <w:rsid w:val="1A0B1C89"/>
    <w:rsid w:val="1A2A3AAA"/>
    <w:rsid w:val="1B4F1C59"/>
    <w:rsid w:val="1B677FC1"/>
    <w:rsid w:val="1BFC528C"/>
    <w:rsid w:val="1CFC734D"/>
    <w:rsid w:val="1F843502"/>
    <w:rsid w:val="20250D48"/>
    <w:rsid w:val="21A14C35"/>
    <w:rsid w:val="2294480C"/>
    <w:rsid w:val="268A5344"/>
    <w:rsid w:val="29001C83"/>
    <w:rsid w:val="292B3821"/>
    <w:rsid w:val="29662E1E"/>
    <w:rsid w:val="2A872270"/>
    <w:rsid w:val="2B342280"/>
    <w:rsid w:val="2D1A6579"/>
    <w:rsid w:val="2D9B65E7"/>
    <w:rsid w:val="2E6A153F"/>
    <w:rsid w:val="2F000F05"/>
    <w:rsid w:val="30120B74"/>
    <w:rsid w:val="307A2CE3"/>
    <w:rsid w:val="31671E88"/>
    <w:rsid w:val="31930E20"/>
    <w:rsid w:val="320764F4"/>
    <w:rsid w:val="32EF6371"/>
    <w:rsid w:val="33282938"/>
    <w:rsid w:val="36901E63"/>
    <w:rsid w:val="36B55F0A"/>
    <w:rsid w:val="374149DF"/>
    <w:rsid w:val="38A85352"/>
    <w:rsid w:val="3D232759"/>
    <w:rsid w:val="3DAE1888"/>
    <w:rsid w:val="3E1C16D8"/>
    <w:rsid w:val="3F4072F5"/>
    <w:rsid w:val="3FE77F2A"/>
    <w:rsid w:val="402E16CA"/>
    <w:rsid w:val="40933796"/>
    <w:rsid w:val="41F80F83"/>
    <w:rsid w:val="42671128"/>
    <w:rsid w:val="42901A53"/>
    <w:rsid w:val="430443D0"/>
    <w:rsid w:val="434221FB"/>
    <w:rsid w:val="44387AC4"/>
    <w:rsid w:val="45CF38B7"/>
    <w:rsid w:val="460D151D"/>
    <w:rsid w:val="46946BDC"/>
    <w:rsid w:val="47AF6ABF"/>
    <w:rsid w:val="485E0C5B"/>
    <w:rsid w:val="494D6397"/>
    <w:rsid w:val="4B455437"/>
    <w:rsid w:val="4C000DD1"/>
    <w:rsid w:val="4F361694"/>
    <w:rsid w:val="507D11EF"/>
    <w:rsid w:val="54677ECC"/>
    <w:rsid w:val="552503C0"/>
    <w:rsid w:val="55791974"/>
    <w:rsid w:val="561879AE"/>
    <w:rsid w:val="56A87C0C"/>
    <w:rsid w:val="577958E3"/>
    <w:rsid w:val="5B7469C6"/>
    <w:rsid w:val="5CF46281"/>
    <w:rsid w:val="5CF506A9"/>
    <w:rsid w:val="5D0329A8"/>
    <w:rsid w:val="5E331D45"/>
    <w:rsid w:val="5EA95406"/>
    <w:rsid w:val="607C2856"/>
    <w:rsid w:val="60E976D7"/>
    <w:rsid w:val="614F23D2"/>
    <w:rsid w:val="61ED7A61"/>
    <w:rsid w:val="64F30BD8"/>
    <w:rsid w:val="65457FA9"/>
    <w:rsid w:val="65777969"/>
    <w:rsid w:val="65DE5EB6"/>
    <w:rsid w:val="65F34AF7"/>
    <w:rsid w:val="66AF221E"/>
    <w:rsid w:val="66C30F77"/>
    <w:rsid w:val="67C73D75"/>
    <w:rsid w:val="68E71107"/>
    <w:rsid w:val="69100D36"/>
    <w:rsid w:val="6A98765B"/>
    <w:rsid w:val="6F5F610F"/>
    <w:rsid w:val="6F616325"/>
    <w:rsid w:val="70E04170"/>
    <w:rsid w:val="710F3A90"/>
    <w:rsid w:val="713779A1"/>
    <w:rsid w:val="722B1E4D"/>
    <w:rsid w:val="74FC264A"/>
    <w:rsid w:val="750B717B"/>
    <w:rsid w:val="75711FFE"/>
    <w:rsid w:val="75D51C75"/>
    <w:rsid w:val="76730F8E"/>
    <w:rsid w:val="787C7967"/>
    <w:rsid w:val="792738AA"/>
    <w:rsid w:val="79A10D83"/>
    <w:rsid w:val="79AA0277"/>
    <w:rsid w:val="7A794B87"/>
    <w:rsid w:val="7C6C73B9"/>
    <w:rsid w:val="7DC26844"/>
    <w:rsid w:val="7DDB26F1"/>
    <w:rsid w:val="7EDA55AD"/>
    <w:rsid w:val="7EF054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1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3"/>
    <w:qFormat/>
    <w:uiPriority w:val="0"/>
    <w:pPr>
      <w:keepNext/>
      <w:keepLines/>
      <w:spacing w:before="260" w:after="260" w:line="416" w:lineRule="auto"/>
      <w:outlineLvl w:val="2"/>
    </w:pPr>
    <w:rPr>
      <w:b/>
      <w:bCs/>
      <w:sz w:val="32"/>
      <w:szCs w:val="32"/>
    </w:rPr>
  </w:style>
  <w:style w:type="paragraph" w:styleId="5">
    <w:name w:val="heading 4"/>
    <w:basedOn w:val="1"/>
    <w:next w:val="1"/>
    <w:link w:val="255"/>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76"/>
    <w:autoRedefine/>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83"/>
    <w:autoRedefine/>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30"/>
    <w:autoRedefine/>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117"/>
    <w:autoRedefine/>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54"/>
    <w:autoRedefine/>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Times New Roman" w:hAnsi="Times New Roman"/>
      <w:szCs w:val="20"/>
    </w:rPr>
  </w:style>
  <w:style w:type="paragraph" w:styleId="12">
    <w:name w:val="toc 7"/>
    <w:basedOn w:val="1"/>
    <w:next w:val="1"/>
    <w:autoRedefine/>
    <w:qFormat/>
    <w:uiPriority w:val="0"/>
    <w:pPr>
      <w:ind w:left="1260"/>
      <w:jc w:val="left"/>
    </w:pPr>
    <w:rPr>
      <w:rFonts w:ascii="Times New Roman" w:hAnsi="Times New Roman"/>
      <w:sz w:val="18"/>
      <w:szCs w:val="18"/>
    </w:rPr>
  </w:style>
  <w:style w:type="paragraph" w:styleId="13">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5">
    <w:name w:val="List Bullet 4"/>
    <w:basedOn w:val="1"/>
    <w:autoRedefine/>
    <w:qFormat/>
    <w:uiPriority w:val="0"/>
    <w:pPr>
      <w:numPr>
        <w:ilvl w:val="0"/>
        <w:numId w:val="2"/>
      </w:numPr>
    </w:pPr>
    <w:rPr>
      <w:rFonts w:ascii="Times New Roman" w:hAnsi="Times New Roman"/>
      <w:szCs w:val="24"/>
    </w:rPr>
  </w:style>
  <w:style w:type="paragraph" w:styleId="16">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0"/>
    <w:autoRedefine/>
    <w:qFormat/>
    <w:uiPriority w:val="0"/>
    <w:pPr>
      <w:ind w:firstLine="420"/>
    </w:pPr>
    <w:rPr>
      <w:szCs w:val="20"/>
    </w:rPr>
  </w:style>
  <w:style w:type="paragraph" w:styleId="18">
    <w:name w:val="caption"/>
    <w:basedOn w:val="1"/>
    <w:next w:val="1"/>
    <w:link w:val="76"/>
    <w:autoRedefine/>
    <w:qFormat/>
    <w:uiPriority w:val="0"/>
    <w:pPr>
      <w:spacing w:before="152" w:after="160"/>
    </w:pPr>
    <w:rPr>
      <w:rFonts w:ascii="Arial" w:hAnsi="Arial" w:eastAsia="黑体"/>
      <w:sz w:val="20"/>
      <w:szCs w:val="20"/>
    </w:rPr>
  </w:style>
  <w:style w:type="paragraph" w:styleId="19">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101"/>
    <w:autoRedefine/>
    <w:qFormat/>
    <w:uiPriority w:val="0"/>
    <w:rPr>
      <w:rFonts w:ascii="宋体"/>
      <w:sz w:val="18"/>
      <w:szCs w:val="18"/>
    </w:rPr>
  </w:style>
  <w:style w:type="paragraph" w:styleId="21">
    <w:name w:val="annotation text"/>
    <w:basedOn w:val="1"/>
    <w:link w:val="209"/>
    <w:autoRedefine/>
    <w:qFormat/>
    <w:uiPriority w:val="0"/>
    <w:pPr>
      <w:jc w:val="left"/>
    </w:pPr>
  </w:style>
  <w:style w:type="paragraph" w:styleId="22">
    <w:name w:val="Salutation"/>
    <w:basedOn w:val="1"/>
    <w:next w:val="1"/>
    <w:link w:val="100"/>
    <w:autoRedefine/>
    <w:qFormat/>
    <w:uiPriority w:val="0"/>
    <w:rPr>
      <w:rFonts w:ascii="宋体" w:hAnsi="Times New Roman"/>
      <w:b/>
      <w:sz w:val="28"/>
      <w:szCs w:val="20"/>
    </w:rPr>
  </w:style>
  <w:style w:type="paragraph" w:styleId="23">
    <w:name w:val="Body Text 3"/>
    <w:basedOn w:val="1"/>
    <w:link w:val="222"/>
    <w:autoRedefine/>
    <w:qFormat/>
    <w:uiPriority w:val="0"/>
    <w:pPr>
      <w:snapToGrid w:val="0"/>
      <w:spacing w:before="50" w:after="50"/>
    </w:pPr>
    <w:rPr>
      <w:rFonts w:ascii="Times New Roman" w:hAnsi="宋体" w:eastAsia="仿宋_GB2312"/>
      <w:b/>
      <w:bCs/>
      <w:sz w:val="24"/>
      <w:szCs w:val="20"/>
    </w:rPr>
  </w:style>
  <w:style w:type="paragraph" w:styleId="24">
    <w:name w:val="List Bullet 3"/>
    <w:basedOn w:val="1"/>
    <w:autoRedefine/>
    <w:qFormat/>
    <w:uiPriority w:val="0"/>
    <w:pPr>
      <w:tabs>
        <w:tab w:val="left" w:pos="720"/>
        <w:tab w:val="left" w:pos="1620"/>
      </w:tabs>
      <w:ind w:left="720" w:hanging="720"/>
      <w:outlineLvl w:val="0"/>
    </w:pPr>
    <w:rPr>
      <w:rFonts w:ascii="Times New Roman" w:hAnsi="Times New Roman"/>
      <w:color w:val="0000FF"/>
      <w:sz w:val="24"/>
      <w:szCs w:val="20"/>
    </w:rPr>
  </w:style>
  <w:style w:type="paragraph" w:styleId="25">
    <w:name w:val="Body Text"/>
    <w:basedOn w:val="1"/>
    <w:link w:val="197"/>
    <w:autoRedefine/>
    <w:qFormat/>
    <w:uiPriority w:val="0"/>
    <w:pPr>
      <w:spacing w:after="120"/>
    </w:pPr>
    <w:rPr>
      <w:sz w:val="28"/>
      <w:szCs w:val="24"/>
    </w:rPr>
  </w:style>
  <w:style w:type="paragraph" w:styleId="26">
    <w:name w:val="Body Text Indent"/>
    <w:basedOn w:val="1"/>
    <w:link w:val="230"/>
    <w:autoRedefine/>
    <w:qFormat/>
    <w:uiPriority w:val="0"/>
    <w:pPr>
      <w:spacing w:line="200" w:lineRule="exact"/>
      <w:ind w:firstLine="301"/>
    </w:pPr>
    <w:rPr>
      <w:rFonts w:ascii="宋体" w:hAnsi="Courier New"/>
      <w:spacing w:val="-4"/>
      <w:sz w:val="18"/>
      <w:szCs w:val="20"/>
    </w:rPr>
  </w:style>
  <w:style w:type="paragraph" w:styleId="27">
    <w:name w:val="List Number 3"/>
    <w:basedOn w:val="1"/>
    <w:autoRedefine/>
    <w:qFormat/>
    <w:uiPriority w:val="0"/>
    <w:pPr>
      <w:tabs>
        <w:tab w:val="left" w:pos="1768"/>
      </w:tabs>
      <w:ind w:left="1768" w:hanging="360"/>
    </w:pPr>
    <w:rPr>
      <w:rFonts w:ascii="Times New Roman" w:hAnsi="Times New Roman"/>
      <w:szCs w:val="24"/>
    </w:rPr>
  </w:style>
  <w:style w:type="paragraph" w:styleId="28">
    <w:name w:val="List 2"/>
    <w:basedOn w:val="1"/>
    <w:autoRedefine/>
    <w:qFormat/>
    <w:uiPriority w:val="0"/>
    <w:pPr>
      <w:ind w:left="100" w:leftChars="200" w:hanging="200" w:hangingChars="200"/>
    </w:pPr>
    <w:rPr>
      <w:rFonts w:ascii="Times New Roman" w:hAnsi="Times New Roman"/>
      <w:sz w:val="28"/>
      <w:szCs w:val="24"/>
    </w:rPr>
  </w:style>
  <w:style w:type="paragraph" w:styleId="29">
    <w:name w:val="List Continue"/>
    <w:basedOn w:val="1"/>
    <w:autoRedefine/>
    <w:qFormat/>
    <w:uiPriority w:val="0"/>
    <w:pPr>
      <w:adjustRightInd w:val="0"/>
      <w:spacing w:after="120" w:line="360" w:lineRule="atLeast"/>
      <w:ind w:left="420" w:leftChars="200"/>
      <w:jc w:val="left"/>
      <w:textAlignment w:val="baseline"/>
    </w:pPr>
    <w:rPr>
      <w:rFonts w:ascii="Times New Roman" w:hAnsi="Times New Roman"/>
      <w:kern w:val="0"/>
      <w:sz w:val="24"/>
      <w:szCs w:val="20"/>
    </w:rPr>
  </w:style>
  <w:style w:type="paragraph" w:styleId="30">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31">
    <w:name w:val="toc 5"/>
    <w:basedOn w:val="1"/>
    <w:next w:val="1"/>
    <w:autoRedefine/>
    <w:qFormat/>
    <w:uiPriority w:val="0"/>
    <w:pPr>
      <w:spacing w:afterLines="50"/>
      <w:ind w:left="840"/>
      <w:jc w:val="left"/>
    </w:pPr>
    <w:rPr>
      <w:rFonts w:ascii="Times New Roman" w:hAnsi="Times New Roman"/>
      <w:snapToGrid w:val="0"/>
      <w:kern w:val="0"/>
      <w:sz w:val="18"/>
      <w:szCs w:val="18"/>
    </w:rPr>
  </w:style>
  <w:style w:type="paragraph" w:styleId="32">
    <w:name w:val="toc 3"/>
    <w:basedOn w:val="1"/>
    <w:next w:val="1"/>
    <w:autoRedefine/>
    <w:unhideWhenUsed/>
    <w:qFormat/>
    <w:uiPriority w:val="39"/>
    <w:pPr>
      <w:ind w:left="840" w:leftChars="400"/>
    </w:pPr>
  </w:style>
  <w:style w:type="paragraph" w:styleId="33">
    <w:name w:val="Plain Text"/>
    <w:basedOn w:val="1"/>
    <w:link w:val="378"/>
    <w:autoRedefine/>
    <w:qFormat/>
    <w:uiPriority w:val="0"/>
    <w:pPr>
      <w:spacing w:beforeLines="50" w:afterLines="50" w:line="400" w:lineRule="exact"/>
    </w:pPr>
    <w:rPr>
      <w:rFonts w:ascii="宋体" w:hAnsi="Courier New"/>
      <w:sz w:val="24"/>
      <w:szCs w:val="24"/>
    </w:rPr>
  </w:style>
  <w:style w:type="paragraph" w:styleId="34">
    <w:name w:val="List Bullet 5"/>
    <w:basedOn w:val="1"/>
    <w:autoRedefine/>
    <w:qFormat/>
    <w:uiPriority w:val="0"/>
    <w:pPr>
      <w:numPr>
        <w:ilvl w:val="0"/>
        <w:numId w:val="3"/>
      </w:numPr>
    </w:pPr>
    <w:rPr>
      <w:rFonts w:ascii="Times New Roman" w:hAnsi="Times New Roman"/>
      <w:szCs w:val="24"/>
    </w:rPr>
  </w:style>
  <w:style w:type="paragraph" w:styleId="35">
    <w:name w:val="toc 8"/>
    <w:basedOn w:val="1"/>
    <w:next w:val="1"/>
    <w:autoRedefine/>
    <w:qFormat/>
    <w:uiPriority w:val="0"/>
    <w:pPr>
      <w:spacing w:afterLines="50"/>
      <w:ind w:left="1470"/>
      <w:jc w:val="left"/>
    </w:pPr>
    <w:rPr>
      <w:rFonts w:ascii="Times New Roman" w:hAnsi="Times New Roman"/>
      <w:snapToGrid w:val="0"/>
      <w:kern w:val="0"/>
      <w:sz w:val="18"/>
      <w:szCs w:val="18"/>
    </w:rPr>
  </w:style>
  <w:style w:type="paragraph" w:styleId="36">
    <w:name w:val="Date"/>
    <w:basedOn w:val="1"/>
    <w:next w:val="1"/>
    <w:link w:val="380"/>
    <w:autoRedefine/>
    <w:qFormat/>
    <w:uiPriority w:val="0"/>
    <w:pPr>
      <w:ind w:left="2500" w:leftChars="2500"/>
    </w:pPr>
    <w:rPr>
      <w:rFonts w:eastAsia="楷体_GB2312"/>
      <w:sz w:val="32"/>
      <w:szCs w:val="20"/>
    </w:rPr>
  </w:style>
  <w:style w:type="paragraph" w:styleId="37">
    <w:name w:val="Body Text Indent 2"/>
    <w:basedOn w:val="1"/>
    <w:link w:val="266"/>
    <w:autoRedefine/>
    <w:qFormat/>
    <w:uiPriority w:val="0"/>
    <w:pPr>
      <w:snapToGrid w:val="0"/>
      <w:ind w:firstLine="542" w:firstLineChars="225"/>
    </w:pPr>
    <w:rPr>
      <w:rFonts w:ascii="仿宋_GB2312" w:hAnsi="宋体"/>
      <w:b/>
      <w:bCs/>
      <w:color w:val="000000"/>
      <w:sz w:val="24"/>
      <w:szCs w:val="24"/>
    </w:rPr>
  </w:style>
  <w:style w:type="paragraph" w:styleId="38">
    <w:name w:val="endnote text"/>
    <w:basedOn w:val="1"/>
    <w:link w:val="167"/>
    <w:autoRedefine/>
    <w:qFormat/>
    <w:uiPriority w:val="0"/>
    <w:pPr>
      <w:numPr>
        <w:ilvl w:val="0"/>
        <w:numId w:val="4"/>
      </w:numPr>
      <w:snapToGrid w:val="0"/>
      <w:spacing w:afterLines="50"/>
      <w:jc w:val="left"/>
    </w:pPr>
    <w:rPr>
      <w:rFonts w:ascii="宋体"/>
      <w:snapToGrid w:val="0"/>
      <w:kern w:val="0"/>
      <w:szCs w:val="20"/>
    </w:rPr>
  </w:style>
  <w:style w:type="paragraph" w:styleId="39">
    <w:name w:val="Balloon Text"/>
    <w:basedOn w:val="1"/>
    <w:link w:val="287"/>
    <w:autoRedefine/>
    <w:qFormat/>
    <w:uiPriority w:val="0"/>
    <w:rPr>
      <w:sz w:val="18"/>
      <w:szCs w:val="18"/>
    </w:rPr>
  </w:style>
  <w:style w:type="paragraph" w:styleId="40">
    <w:name w:val="footer"/>
    <w:basedOn w:val="1"/>
    <w:link w:val="234"/>
    <w:autoRedefine/>
    <w:unhideWhenUsed/>
    <w:qFormat/>
    <w:uiPriority w:val="0"/>
    <w:pPr>
      <w:tabs>
        <w:tab w:val="center" w:pos="4153"/>
        <w:tab w:val="right" w:pos="8306"/>
      </w:tabs>
      <w:snapToGrid w:val="0"/>
      <w:jc w:val="left"/>
    </w:pPr>
    <w:rPr>
      <w:sz w:val="18"/>
      <w:szCs w:val="18"/>
    </w:rPr>
  </w:style>
  <w:style w:type="paragraph" w:styleId="41">
    <w:name w:val="header"/>
    <w:basedOn w:val="1"/>
    <w:link w:val="37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42">
    <w:name w:val="toc 1"/>
    <w:basedOn w:val="1"/>
    <w:next w:val="1"/>
    <w:autoRedefine/>
    <w:qFormat/>
    <w:uiPriority w:val="39"/>
    <w:pPr>
      <w:spacing w:before="240" w:after="240"/>
    </w:pPr>
    <w:rPr>
      <w:rFonts w:ascii="Times New Roman" w:hAnsi="Times New Roman" w:eastAsia="仿宋"/>
      <w:sz w:val="36"/>
      <w:szCs w:val="24"/>
    </w:rPr>
  </w:style>
  <w:style w:type="paragraph" w:styleId="43">
    <w:name w:val="toc 4"/>
    <w:basedOn w:val="1"/>
    <w:next w:val="1"/>
    <w:unhideWhenUsed/>
    <w:qFormat/>
    <w:uiPriority w:val="0"/>
    <w:pPr>
      <w:ind w:left="1260" w:leftChars="600"/>
    </w:pPr>
  </w:style>
  <w:style w:type="paragraph" w:styleId="44">
    <w:name w:val="Subtitle"/>
    <w:basedOn w:val="1"/>
    <w:link w:val="365"/>
    <w:autoRedefine/>
    <w:qFormat/>
    <w:uiPriority w:val="0"/>
    <w:pPr>
      <w:spacing w:afterLines="50"/>
      <w:jc w:val="center"/>
    </w:pPr>
    <w:rPr>
      <w:rFonts w:ascii="Times New Roman" w:hAnsi="Times New Roman" w:eastAsia="Times New Roman"/>
      <w:sz w:val="18"/>
      <w:szCs w:val="18"/>
    </w:rPr>
  </w:style>
  <w:style w:type="paragraph" w:styleId="45">
    <w:name w:val="List"/>
    <w:basedOn w:val="1"/>
    <w:autoRedefine/>
    <w:qFormat/>
    <w:uiPriority w:val="0"/>
    <w:pPr>
      <w:ind w:left="200" w:hanging="200" w:hangingChars="200"/>
    </w:pPr>
    <w:rPr>
      <w:rFonts w:ascii="Times New Roman" w:hAnsi="Times New Roman"/>
      <w:sz w:val="28"/>
      <w:szCs w:val="24"/>
    </w:rPr>
  </w:style>
  <w:style w:type="paragraph" w:styleId="46">
    <w:name w:val="footnote text"/>
    <w:basedOn w:val="1"/>
    <w:link w:val="162"/>
    <w:autoRedefine/>
    <w:unhideWhenUsed/>
    <w:qFormat/>
    <w:uiPriority w:val="99"/>
    <w:pPr>
      <w:snapToGrid w:val="0"/>
      <w:jc w:val="left"/>
    </w:pPr>
    <w:rPr>
      <w:sz w:val="18"/>
      <w:szCs w:val="18"/>
    </w:rPr>
  </w:style>
  <w:style w:type="paragraph" w:styleId="47">
    <w:name w:val="toc 6"/>
    <w:basedOn w:val="1"/>
    <w:next w:val="1"/>
    <w:autoRedefine/>
    <w:qFormat/>
    <w:uiPriority w:val="0"/>
    <w:pPr>
      <w:ind w:left="1050"/>
      <w:jc w:val="left"/>
    </w:pPr>
    <w:rPr>
      <w:rFonts w:ascii="Times New Roman" w:hAnsi="Times New Roman"/>
      <w:sz w:val="18"/>
      <w:szCs w:val="18"/>
    </w:rPr>
  </w:style>
  <w:style w:type="paragraph" w:styleId="48">
    <w:name w:val="Body Text Indent 3"/>
    <w:basedOn w:val="1"/>
    <w:link w:val="300"/>
    <w:autoRedefine/>
    <w:qFormat/>
    <w:uiPriority w:val="0"/>
    <w:pPr>
      <w:snapToGrid w:val="0"/>
      <w:ind w:firstLine="480" w:firstLineChars="200"/>
      <w:jc w:val="left"/>
    </w:pPr>
    <w:rPr>
      <w:rFonts w:ascii="仿宋_GB2312" w:hAnsi="宋体" w:eastAsia="仿宋_GB2312"/>
      <w:color w:val="000000"/>
      <w:sz w:val="24"/>
      <w:szCs w:val="24"/>
    </w:rPr>
  </w:style>
  <w:style w:type="paragraph" w:styleId="49">
    <w:name w:val="table of figures"/>
    <w:basedOn w:val="1"/>
    <w:next w:val="1"/>
    <w:autoRedefine/>
    <w:qFormat/>
    <w:uiPriority w:val="0"/>
    <w:pPr>
      <w:tabs>
        <w:tab w:val="left" w:pos="1270"/>
      </w:tabs>
      <w:spacing w:line="360" w:lineRule="auto"/>
      <w:ind w:left="1270" w:hanging="420"/>
      <w:jc w:val="left"/>
    </w:pPr>
    <w:rPr>
      <w:rFonts w:ascii="Times New Roman" w:hAnsi="Times New Roman"/>
      <w:smallCaps/>
      <w:sz w:val="20"/>
      <w:szCs w:val="20"/>
    </w:rPr>
  </w:style>
  <w:style w:type="paragraph" w:styleId="50">
    <w:name w:val="toc 2"/>
    <w:basedOn w:val="1"/>
    <w:next w:val="1"/>
    <w:autoRedefine/>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1">
    <w:name w:val="toc 9"/>
    <w:basedOn w:val="1"/>
    <w:next w:val="1"/>
    <w:autoRedefine/>
    <w:qFormat/>
    <w:uiPriority w:val="0"/>
    <w:pPr>
      <w:ind w:left="1680"/>
      <w:jc w:val="left"/>
    </w:pPr>
    <w:rPr>
      <w:rFonts w:ascii="Times New Roman" w:hAnsi="Times New Roman"/>
      <w:sz w:val="18"/>
      <w:szCs w:val="18"/>
    </w:rPr>
  </w:style>
  <w:style w:type="paragraph" w:styleId="52">
    <w:name w:val="Body Text 2"/>
    <w:basedOn w:val="1"/>
    <w:link w:val="381"/>
    <w:autoRedefine/>
    <w:qFormat/>
    <w:uiPriority w:val="0"/>
    <w:pPr>
      <w:widowControl/>
      <w:snapToGrid w:val="0"/>
      <w:spacing w:before="50" w:afterLines="50" w:line="400" w:lineRule="exact"/>
      <w:jc w:val="left"/>
    </w:pPr>
    <w:rPr>
      <w:rFonts w:ascii="宋体" w:hAnsi="宋体"/>
      <w:color w:val="000000"/>
      <w:sz w:val="24"/>
      <w:szCs w:val="24"/>
    </w:rPr>
  </w:style>
  <w:style w:type="paragraph" w:styleId="53">
    <w:name w:val="HTML Preformatted"/>
    <w:basedOn w:val="1"/>
    <w:link w:val="107"/>
    <w:autoRedefine/>
    <w:qFormat/>
    <w:uiPriority w:val="0"/>
    <w:rPr>
      <w:rFonts w:ascii="Courier New" w:hAnsi="Courier New"/>
      <w:sz w:val="20"/>
      <w:szCs w:val="20"/>
    </w:rPr>
  </w:style>
  <w:style w:type="paragraph" w:styleId="5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autoRedefine/>
    <w:qFormat/>
    <w:uiPriority w:val="0"/>
    <w:rPr>
      <w:rFonts w:ascii="Times New Roman" w:hAnsi="Times New Roman"/>
      <w:szCs w:val="20"/>
    </w:rPr>
  </w:style>
  <w:style w:type="paragraph" w:styleId="56">
    <w:name w:val="Title"/>
    <w:basedOn w:val="1"/>
    <w:link w:val="175"/>
    <w:autoRedefine/>
    <w:qFormat/>
    <w:uiPriority w:val="0"/>
    <w:pPr>
      <w:spacing w:before="240" w:after="60"/>
      <w:jc w:val="center"/>
      <w:outlineLvl w:val="0"/>
    </w:pPr>
    <w:rPr>
      <w:rFonts w:ascii="Arial" w:hAnsi="Arial"/>
      <w:b/>
      <w:bCs/>
      <w:sz w:val="32"/>
      <w:szCs w:val="32"/>
    </w:rPr>
  </w:style>
  <w:style w:type="paragraph" w:styleId="57">
    <w:name w:val="annotation subject"/>
    <w:basedOn w:val="21"/>
    <w:next w:val="21"/>
    <w:autoRedefine/>
    <w:qFormat/>
    <w:uiPriority w:val="0"/>
    <w:rPr>
      <w:b/>
      <w:bCs/>
    </w:rPr>
  </w:style>
  <w:style w:type="paragraph" w:styleId="58">
    <w:name w:val="Body Text First Indent"/>
    <w:basedOn w:val="25"/>
    <w:link w:val="199"/>
    <w:autoRedefine/>
    <w:qFormat/>
    <w:uiPriority w:val="0"/>
    <w:pPr>
      <w:ind w:firstLine="420" w:firstLineChars="100"/>
    </w:pPr>
    <w:rPr>
      <w:sz w:val="21"/>
      <w:szCs w:val="22"/>
    </w:rPr>
  </w:style>
  <w:style w:type="paragraph" w:styleId="59">
    <w:name w:val="Body Text First Indent 2"/>
    <w:basedOn w:val="26"/>
    <w:autoRedefine/>
    <w:qFormat/>
    <w:uiPriority w:val="0"/>
    <w:pPr>
      <w:spacing w:after="120" w:line="240" w:lineRule="auto"/>
      <w:ind w:left="420" w:leftChars="200" w:firstLine="420" w:firstLineChars="200"/>
    </w:pPr>
    <w:rPr>
      <w:rFonts w:ascii="Times New Roman" w:hAnsi="Times New Roman"/>
      <w:spacing w:val="0"/>
      <w:sz w:val="21"/>
    </w:rPr>
  </w:style>
  <w:style w:type="table" w:styleId="61">
    <w:name w:val="Table Grid"/>
    <w:basedOn w:val="6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60"/>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0"/>
    <w:rPr>
      <w:b/>
      <w:bCs/>
    </w:rPr>
  </w:style>
  <w:style w:type="character" w:styleId="67">
    <w:name w:val="page number"/>
    <w:basedOn w:val="65"/>
    <w:autoRedefine/>
    <w:qFormat/>
    <w:uiPriority w:val="0"/>
  </w:style>
  <w:style w:type="character" w:styleId="68">
    <w:name w:val="FollowedHyperlink"/>
    <w:autoRedefine/>
    <w:qFormat/>
    <w:uiPriority w:val="0"/>
    <w:rPr>
      <w:color w:val="800080"/>
      <w:u w:val="single"/>
    </w:rPr>
  </w:style>
  <w:style w:type="character" w:styleId="69">
    <w:name w:val="Emphasis"/>
    <w:qFormat/>
    <w:uiPriority w:val="0"/>
    <w:rPr>
      <w:color w:val="CC0033"/>
    </w:rPr>
  </w:style>
  <w:style w:type="character" w:styleId="70">
    <w:name w:val="Hyperlink"/>
    <w:autoRedefine/>
    <w:qFormat/>
    <w:uiPriority w:val="99"/>
    <w:rPr>
      <w:color w:val="0000FF"/>
      <w:u w:val="single"/>
    </w:rPr>
  </w:style>
  <w:style w:type="character" w:styleId="71">
    <w:name w:val="annotation reference"/>
    <w:basedOn w:val="65"/>
    <w:autoRedefine/>
    <w:qFormat/>
    <w:uiPriority w:val="0"/>
    <w:rPr>
      <w:sz w:val="21"/>
      <w:szCs w:val="21"/>
    </w:rPr>
  </w:style>
  <w:style w:type="character" w:styleId="72">
    <w:name w:val="footnote reference"/>
    <w:autoRedefine/>
    <w:unhideWhenUsed/>
    <w:qFormat/>
    <w:uiPriority w:val="99"/>
    <w:rPr>
      <w:vertAlign w:val="superscript"/>
    </w:rPr>
  </w:style>
  <w:style w:type="character" w:customStyle="1" w:styleId="73">
    <w:name w:val="标题 3 Char"/>
    <w:link w:val="4"/>
    <w:autoRedefine/>
    <w:qFormat/>
    <w:uiPriority w:val="0"/>
    <w:rPr>
      <w:rFonts w:ascii="Calibri" w:hAnsi="Calibri" w:eastAsia="宋体"/>
      <w:b/>
      <w:bCs/>
      <w:kern w:val="2"/>
      <w:sz w:val="32"/>
      <w:szCs w:val="32"/>
      <w:lang w:val="en-US" w:eastAsia="zh-CN" w:bidi="ar-SA"/>
    </w:rPr>
  </w:style>
  <w:style w:type="paragraph" w:customStyle="1" w:styleId="74">
    <w:name w:val="样式1"/>
    <w:basedOn w:val="1"/>
    <w:link w:val="818"/>
    <w:autoRedefine/>
    <w:qFormat/>
    <w:uiPriority w:val="0"/>
    <w:pPr>
      <w:pBdr>
        <w:bottom w:val="single" w:color="auto" w:sz="4" w:space="1"/>
      </w:pBdr>
    </w:pPr>
    <w:rPr>
      <w:rFonts w:ascii="Times New Roman" w:hAnsi="Times New Roman"/>
      <w:szCs w:val="24"/>
    </w:rPr>
  </w:style>
  <w:style w:type="character" w:customStyle="1" w:styleId="75">
    <w:name w:val="ca-8"/>
    <w:basedOn w:val="65"/>
    <w:autoRedefine/>
    <w:qFormat/>
    <w:uiPriority w:val="0"/>
  </w:style>
  <w:style w:type="character" w:customStyle="1" w:styleId="76">
    <w:name w:val="题注 Char"/>
    <w:link w:val="18"/>
    <w:autoRedefine/>
    <w:qFormat/>
    <w:uiPriority w:val="0"/>
    <w:rPr>
      <w:rFonts w:ascii="Arial" w:hAnsi="Arial" w:eastAsia="黑体" w:cs="Arial"/>
      <w:kern w:val="2"/>
    </w:rPr>
  </w:style>
  <w:style w:type="character" w:customStyle="1" w:styleId="77">
    <w:name w:val="正文2 Char Char"/>
    <w:link w:val="78"/>
    <w:autoRedefine/>
    <w:qFormat/>
    <w:uiPriority w:val="0"/>
    <w:rPr>
      <w:rFonts w:ascii="Times New Roman" w:hAnsi="Times New Roman"/>
      <w:kern w:val="2"/>
      <w:sz w:val="24"/>
    </w:rPr>
  </w:style>
  <w:style w:type="paragraph" w:customStyle="1" w:styleId="78">
    <w:name w:val="正文2"/>
    <w:basedOn w:val="1"/>
    <w:link w:val="77"/>
    <w:autoRedefine/>
    <w:qFormat/>
    <w:uiPriority w:val="0"/>
    <w:pPr>
      <w:spacing w:before="156" w:line="360" w:lineRule="auto"/>
      <w:ind w:firstLine="510" w:firstLineChars="200"/>
    </w:pPr>
    <w:rPr>
      <w:rFonts w:ascii="Times New Roman" w:hAnsi="Times New Roman"/>
      <w:sz w:val="24"/>
      <w:szCs w:val="20"/>
    </w:rPr>
  </w:style>
  <w:style w:type="character" w:customStyle="1" w:styleId="79">
    <w:name w:val="新昌正文 Char"/>
    <w:link w:val="80"/>
    <w:autoRedefine/>
    <w:qFormat/>
    <w:uiPriority w:val="0"/>
    <w:rPr>
      <w:rFonts w:ascii="Times New Roman" w:hAnsi="宋体"/>
      <w:sz w:val="24"/>
      <w:szCs w:val="24"/>
    </w:rPr>
  </w:style>
  <w:style w:type="paragraph" w:customStyle="1" w:styleId="80">
    <w:name w:val="新昌正文"/>
    <w:basedOn w:val="1"/>
    <w:link w:val="79"/>
    <w:autoRedefine/>
    <w:qFormat/>
    <w:uiPriority w:val="0"/>
    <w:pPr>
      <w:spacing w:line="360" w:lineRule="auto"/>
      <w:ind w:firstLine="480" w:firstLineChars="200"/>
    </w:pPr>
    <w:rPr>
      <w:rFonts w:ascii="Times New Roman" w:hAnsi="宋体"/>
      <w:kern w:val="0"/>
      <w:sz w:val="24"/>
      <w:szCs w:val="24"/>
    </w:rPr>
  </w:style>
  <w:style w:type="character" w:customStyle="1" w:styleId="81">
    <w:name w:val="样式 首行缩进:  0.85 厘米 Char Char"/>
    <w:autoRedefine/>
    <w:qFormat/>
    <w:uiPriority w:val="0"/>
    <w:rPr>
      <w:rFonts w:eastAsia="宋体" w:cs="宋体"/>
      <w:kern w:val="2"/>
      <w:sz w:val="24"/>
      <w:lang w:val="en-US" w:eastAsia="zh-CN" w:bidi="ar-SA"/>
    </w:rPr>
  </w:style>
  <w:style w:type="character" w:customStyle="1" w:styleId="82">
    <w:name w:val="表正文 Char1"/>
    <w:autoRedefine/>
    <w:qFormat/>
    <w:uiPriority w:val="0"/>
    <w:rPr>
      <w:rFonts w:eastAsia="宋体"/>
      <w:kern w:val="2"/>
      <w:sz w:val="24"/>
      <w:lang w:val="en-US" w:eastAsia="zh-CN"/>
    </w:rPr>
  </w:style>
  <w:style w:type="character" w:customStyle="1" w:styleId="83">
    <w:name w:val="标题 6 Char"/>
    <w:link w:val="7"/>
    <w:autoRedefine/>
    <w:qFormat/>
    <w:uiPriority w:val="0"/>
    <w:rPr>
      <w:rFonts w:ascii="Arial" w:hAnsi="Arial" w:eastAsia="黑体"/>
      <w:b/>
      <w:bCs/>
      <w:kern w:val="2"/>
      <w:sz w:val="24"/>
      <w:szCs w:val="24"/>
      <w:lang w:val="en-US" w:eastAsia="zh-CN" w:bidi="ar-SA"/>
    </w:rPr>
  </w:style>
  <w:style w:type="character" w:customStyle="1" w:styleId="84">
    <w:name w:val="A C"/>
    <w:qFormat/>
    <w:uiPriority w:val="0"/>
    <w:rPr>
      <w:rFonts w:ascii="仿宋_GB2312"/>
      <w:bCs/>
      <w:iCs/>
      <w:sz w:val="24"/>
    </w:rPr>
  </w:style>
  <w:style w:type="character" w:customStyle="1" w:styleId="85">
    <w:name w:val="大汉方案正文 Char1"/>
    <w:link w:val="86"/>
    <w:qFormat/>
    <w:uiPriority w:val="0"/>
    <w:rPr>
      <w:rFonts w:ascii="Arial" w:hAnsi="Arial" w:eastAsia="宋体"/>
      <w:sz w:val="24"/>
      <w:szCs w:val="24"/>
      <w:lang w:bidi="ar-SA"/>
    </w:rPr>
  </w:style>
  <w:style w:type="paragraph" w:customStyle="1" w:styleId="86">
    <w:name w:val="大汉方案正文"/>
    <w:basedOn w:val="1"/>
    <w:link w:val="85"/>
    <w:autoRedefine/>
    <w:qFormat/>
    <w:uiPriority w:val="0"/>
    <w:pPr>
      <w:spacing w:line="360" w:lineRule="auto"/>
      <w:ind w:firstLine="200" w:firstLineChars="200"/>
    </w:pPr>
    <w:rPr>
      <w:rFonts w:ascii="Arial" w:hAnsi="Arial"/>
      <w:kern w:val="0"/>
      <w:sz w:val="24"/>
      <w:szCs w:val="24"/>
    </w:rPr>
  </w:style>
  <w:style w:type="character" w:customStyle="1" w:styleId="87">
    <w:name w:val="正 文 1 Char Char"/>
    <w:autoRedefine/>
    <w:qFormat/>
    <w:uiPriority w:val="0"/>
    <w:rPr>
      <w:rFonts w:ascii="宋体" w:hAnsi="Courier New" w:eastAsia="宋体"/>
      <w:kern w:val="2"/>
      <w:sz w:val="21"/>
      <w:lang w:val="en-US" w:eastAsia="zh-CN" w:bidi="ar-SA"/>
    </w:rPr>
  </w:style>
  <w:style w:type="character" w:customStyle="1" w:styleId="88">
    <w:name w:val="Char Char6"/>
    <w:qFormat/>
    <w:uiPriority w:val="0"/>
    <w:rPr>
      <w:rFonts w:ascii="Calibri" w:hAnsi="Calibri" w:eastAsia="宋体"/>
      <w:b/>
      <w:bCs/>
      <w:kern w:val="2"/>
      <w:sz w:val="28"/>
      <w:szCs w:val="28"/>
      <w:lang w:bidi="ar-SA"/>
    </w:rPr>
  </w:style>
  <w:style w:type="character" w:customStyle="1" w:styleId="89">
    <w:name w:val="标题 1 Char1"/>
    <w:autoRedefine/>
    <w:qFormat/>
    <w:uiPriority w:val="0"/>
    <w:rPr>
      <w:rFonts w:cs="Times New Roman"/>
      <w:b/>
      <w:bCs/>
      <w:kern w:val="44"/>
      <w:sz w:val="44"/>
      <w:szCs w:val="44"/>
    </w:rPr>
  </w:style>
  <w:style w:type="character" w:customStyle="1" w:styleId="90">
    <w:name w:val="标题 2 Char"/>
    <w:autoRedefine/>
    <w:qFormat/>
    <w:uiPriority w:val="0"/>
    <w:rPr>
      <w:rFonts w:ascii="Arial" w:hAnsi="Arial" w:eastAsia="黑体"/>
      <w:b/>
      <w:kern w:val="2"/>
      <w:sz w:val="32"/>
      <w:lang w:val="en-US" w:eastAsia="zh-CN"/>
    </w:rPr>
  </w:style>
  <w:style w:type="character" w:customStyle="1" w:styleId="91">
    <w:name w:val="仙居正文 Char"/>
    <w:link w:val="92"/>
    <w:autoRedefine/>
    <w:qFormat/>
    <w:uiPriority w:val="0"/>
    <w:rPr>
      <w:rFonts w:ascii="宋体" w:hAnsi="宋体"/>
      <w:sz w:val="24"/>
      <w:szCs w:val="24"/>
    </w:rPr>
  </w:style>
  <w:style w:type="paragraph" w:customStyle="1" w:styleId="92">
    <w:name w:val="仙居正文"/>
    <w:basedOn w:val="1"/>
    <w:link w:val="91"/>
    <w:autoRedefine/>
    <w:qFormat/>
    <w:uiPriority w:val="0"/>
    <w:pPr>
      <w:spacing w:line="360" w:lineRule="auto"/>
      <w:ind w:firstLine="480" w:firstLineChars="200"/>
    </w:pPr>
    <w:rPr>
      <w:rFonts w:ascii="宋体" w:hAnsi="宋体"/>
      <w:kern w:val="0"/>
      <w:sz w:val="24"/>
      <w:szCs w:val="24"/>
    </w:rPr>
  </w:style>
  <w:style w:type="character" w:customStyle="1" w:styleId="93">
    <w:name w:val="tw4winJump"/>
    <w:autoRedefine/>
    <w:qFormat/>
    <w:uiPriority w:val="0"/>
    <w:rPr>
      <w:rFonts w:ascii="Courier New" w:hAnsi="Courier New"/>
      <w:color w:val="008080"/>
    </w:rPr>
  </w:style>
  <w:style w:type="character" w:customStyle="1" w:styleId="94">
    <w:name w:val="unnamed1"/>
    <w:basedOn w:val="65"/>
    <w:qFormat/>
    <w:uiPriority w:val="0"/>
  </w:style>
  <w:style w:type="character" w:customStyle="1" w:styleId="95">
    <w:name w:val="样式(-) Char"/>
    <w:link w:val="96"/>
    <w:qFormat/>
    <w:locked/>
    <w:uiPriority w:val="0"/>
    <w:rPr>
      <w:rFonts w:ascii="Calibri" w:hAnsi="Calibri" w:eastAsia="仿宋"/>
      <w:b/>
      <w:kern w:val="2"/>
      <w:sz w:val="28"/>
      <w:szCs w:val="21"/>
    </w:rPr>
  </w:style>
  <w:style w:type="paragraph" w:customStyle="1" w:styleId="96">
    <w:name w:val="样式(-)"/>
    <w:basedOn w:val="97"/>
    <w:link w:val="95"/>
    <w:autoRedefine/>
    <w:qFormat/>
    <w:uiPriority w:val="0"/>
    <w:pPr>
      <w:numPr>
        <w:ilvl w:val="0"/>
        <w:numId w:val="5"/>
      </w:numPr>
      <w:spacing w:line="360" w:lineRule="auto"/>
      <w:ind w:firstLine="0" w:firstLineChars="0"/>
      <w:jc w:val="left"/>
    </w:pPr>
    <w:rPr>
      <w:rFonts w:eastAsia="仿宋"/>
      <w:b/>
      <w:sz w:val="28"/>
      <w:szCs w:val="21"/>
    </w:rPr>
  </w:style>
  <w:style w:type="paragraph" w:customStyle="1" w:styleId="97">
    <w:name w:val="浅色网格 - 强调文字颜色 31"/>
    <w:basedOn w:val="1"/>
    <w:link w:val="155"/>
    <w:autoRedefine/>
    <w:qFormat/>
    <w:uiPriority w:val="0"/>
    <w:pPr>
      <w:ind w:firstLine="420" w:firstLineChars="200"/>
    </w:pPr>
    <w:rPr>
      <w:szCs w:val="24"/>
    </w:rPr>
  </w:style>
  <w:style w:type="character" w:customStyle="1" w:styleId="98">
    <w:name w:val="表正文 Char2"/>
    <w:qFormat/>
    <w:uiPriority w:val="0"/>
    <w:rPr>
      <w:rFonts w:eastAsia="宋体"/>
      <w:kern w:val="2"/>
      <w:sz w:val="21"/>
      <w:lang w:val="en-US" w:eastAsia="zh-CN" w:bidi="ar-SA"/>
    </w:rPr>
  </w:style>
  <w:style w:type="character" w:customStyle="1" w:styleId="99">
    <w:name w:val="表格中文字 Char Char"/>
    <w:autoRedefine/>
    <w:qFormat/>
    <w:uiPriority w:val="0"/>
    <w:rPr>
      <w:rFonts w:ascii="新宋体" w:hAnsi="新宋体" w:eastAsia="新宋体"/>
      <w:sz w:val="24"/>
      <w:szCs w:val="24"/>
      <w:lang w:bidi="ar-SA"/>
    </w:rPr>
  </w:style>
  <w:style w:type="character" w:customStyle="1" w:styleId="100">
    <w:name w:val="称呼 Char"/>
    <w:link w:val="22"/>
    <w:autoRedefine/>
    <w:qFormat/>
    <w:uiPriority w:val="0"/>
    <w:rPr>
      <w:rFonts w:ascii="宋体" w:hAnsi="Times New Roman"/>
      <w:b/>
      <w:kern w:val="2"/>
      <w:sz w:val="28"/>
    </w:rPr>
  </w:style>
  <w:style w:type="character" w:customStyle="1" w:styleId="101">
    <w:name w:val="文档结构图 Char"/>
    <w:link w:val="20"/>
    <w:autoRedefine/>
    <w:qFormat/>
    <w:uiPriority w:val="0"/>
    <w:rPr>
      <w:rFonts w:ascii="宋体"/>
      <w:kern w:val="2"/>
      <w:sz w:val="18"/>
      <w:szCs w:val="18"/>
    </w:rPr>
  </w:style>
  <w:style w:type="character" w:customStyle="1" w:styleId="102">
    <w:name w:val="ca-7"/>
    <w:basedOn w:val="65"/>
    <w:autoRedefine/>
    <w:qFormat/>
    <w:uiPriority w:val="0"/>
  </w:style>
  <w:style w:type="character" w:customStyle="1" w:styleId="103">
    <w:name w:val="公司一级标题"/>
    <w:autoRedefine/>
    <w:qFormat/>
    <w:uiPriority w:val="0"/>
    <w:rPr>
      <w:rFonts w:ascii="黑体" w:hAnsi="黑体" w:eastAsia="黑体"/>
      <w:color w:val="333300"/>
      <w:sz w:val="30"/>
    </w:rPr>
  </w:style>
  <w:style w:type="character" w:customStyle="1" w:styleId="104">
    <w:name w:val="a Char"/>
    <w:link w:val="105"/>
    <w:autoRedefine/>
    <w:qFormat/>
    <w:uiPriority w:val="0"/>
    <w:rPr>
      <w:rFonts w:ascii="宋体" w:hAnsi="宋体" w:eastAsia="仿宋_GB2312"/>
      <w:sz w:val="24"/>
      <w:lang w:val="en-US" w:eastAsia="zh-CN" w:bidi="ar-SA"/>
    </w:rPr>
  </w:style>
  <w:style w:type="paragraph" w:customStyle="1" w:styleId="105">
    <w:name w:val="a"/>
    <w:basedOn w:val="1"/>
    <w:link w:val="104"/>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106">
    <w:name w:val="headline-content2"/>
    <w:basedOn w:val="65"/>
    <w:qFormat/>
    <w:uiPriority w:val="0"/>
  </w:style>
  <w:style w:type="character" w:customStyle="1" w:styleId="107">
    <w:name w:val="HTML 预设格式 Char"/>
    <w:link w:val="53"/>
    <w:autoRedefine/>
    <w:qFormat/>
    <w:uiPriority w:val="0"/>
    <w:rPr>
      <w:rFonts w:ascii="Courier New" w:hAnsi="Courier New" w:cs="Courier New"/>
      <w:kern w:val="2"/>
    </w:rPr>
  </w:style>
  <w:style w:type="character" w:customStyle="1" w:styleId="108">
    <w:name w:val="tw4winTerm"/>
    <w:qFormat/>
    <w:uiPriority w:val="0"/>
    <w:rPr>
      <w:color w:val="0000FF"/>
    </w:rPr>
  </w:style>
  <w:style w:type="character" w:customStyle="1" w:styleId="109">
    <w:name w:val="正文样式_首行缩进2字符 Char"/>
    <w:link w:val="110"/>
    <w:autoRedefine/>
    <w:qFormat/>
    <w:uiPriority w:val="0"/>
    <w:rPr>
      <w:sz w:val="24"/>
      <w:szCs w:val="24"/>
    </w:rPr>
  </w:style>
  <w:style w:type="paragraph" w:customStyle="1" w:styleId="110">
    <w:name w:val="正文样式_首行缩进2字符"/>
    <w:basedOn w:val="1"/>
    <w:link w:val="109"/>
    <w:qFormat/>
    <w:uiPriority w:val="0"/>
    <w:pPr>
      <w:spacing w:line="360" w:lineRule="auto"/>
      <w:ind w:firstLine="480" w:firstLineChars="200"/>
    </w:pPr>
    <w:rPr>
      <w:kern w:val="0"/>
      <w:sz w:val="24"/>
      <w:szCs w:val="24"/>
    </w:rPr>
  </w:style>
  <w:style w:type="character" w:customStyle="1" w:styleId="111">
    <w:name w:val="正文4 Char Char"/>
    <w:autoRedefine/>
    <w:qFormat/>
    <w:uiPriority w:val="0"/>
    <w:rPr>
      <w:rFonts w:ascii="Calibri" w:hAnsi="Calibri" w:eastAsia="宋体"/>
      <w:kern w:val="2"/>
      <w:sz w:val="24"/>
      <w:szCs w:val="24"/>
      <w:lang w:bidi="ar-SA"/>
    </w:rPr>
  </w:style>
  <w:style w:type="character" w:customStyle="1" w:styleId="112">
    <w:name w:val="BodyText 2 Char Char"/>
    <w:link w:val="113"/>
    <w:autoRedefine/>
    <w:qFormat/>
    <w:uiPriority w:val="0"/>
    <w:rPr>
      <w:snapToGrid w:val="0"/>
      <w:sz w:val="24"/>
    </w:rPr>
  </w:style>
  <w:style w:type="paragraph" w:customStyle="1" w:styleId="113">
    <w:name w:val="BodyText 2"/>
    <w:basedOn w:val="1"/>
    <w:link w:val="112"/>
    <w:qFormat/>
    <w:uiPriority w:val="0"/>
    <w:pPr>
      <w:widowControl/>
      <w:spacing w:before="120"/>
      <w:ind w:left="994"/>
    </w:pPr>
    <w:rPr>
      <w:snapToGrid w:val="0"/>
      <w:kern w:val="0"/>
      <w:sz w:val="24"/>
      <w:szCs w:val="20"/>
    </w:rPr>
  </w:style>
  <w:style w:type="character" w:customStyle="1" w:styleId="114">
    <w:name w:val="tw4winInternal"/>
    <w:autoRedefine/>
    <w:qFormat/>
    <w:uiPriority w:val="0"/>
    <w:rPr>
      <w:rFonts w:ascii="Courier New" w:hAnsi="Courier New"/>
      <w:color w:val="FF0000"/>
    </w:rPr>
  </w:style>
  <w:style w:type="character" w:customStyle="1" w:styleId="115">
    <w:name w:val="Z图表 Char"/>
    <w:link w:val="116"/>
    <w:qFormat/>
    <w:uiPriority w:val="0"/>
    <w:rPr>
      <w:rFonts w:ascii="Times New Roman" w:hAnsi="Times New Roman" w:eastAsia="黑体"/>
      <w:sz w:val="24"/>
      <w:szCs w:val="24"/>
    </w:rPr>
  </w:style>
  <w:style w:type="paragraph" w:customStyle="1" w:styleId="116">
    <w:name w:val="Z图表"/>
    <w:basedOn w:val="18"/>
    <w:link w:val="115"/>
    <w:autoRedefine/>
    <w:qFormat/>
    <w:uiPriority w:val="0"/>
    <w:pPr>
      <w:spacing w:beforeLines="50" w:afterLines="50"/>
      <w:jc w:val="center"/>
    </w:pPr>
    <w:rPr>
      <w:rFonts w:ascii="Times New Roman" w:hAnsi="Times New Roman"/>
      <w:kern w:val="0"/>
      <w:sz w:val="24"/>
      <w:szCs w:val="24"/>
    </w:rPr>
  </w:style>
  <w:style w:type="character" w:customStyle="1" w:styleId="117">
    <w:name w:val="标题 8 Char"/>
    <w:link w:val="9"/>
    <w:qFormat/>
    <w:uiPriority w:val="0"/>
    <w:rPr>
      <w:rFonts w:ascii="Cambria" w:hAnsi="Cambria" w:eastAsia="宋体"/>
      <w:kern w:val="2"/>
      <w:sz w:val="24"/>
      <w:szCs w:val="24"/>
      <w:lang w:val="en-US" w:eastAsia="zh-CN" w:bidi="ar-SA"/>
    </w:rPr>
  </w:style>
  <w:style w:type="character" w:customStyle="1" w:styleId="118">
    <w:name w:val="标题4-dyf Char"/>
    <w:link w:val="119"/>
    <w:autoRedefine/>
    <w:qFormat/>
    <w:uiPriority w:val="0"/>
    <w:rPr>
      <w:rFonts w:ascii="Cambria" w:hAnsi="Cambria" w:eastAsia="宋体"/>
      <w:b/>
      <w:bCs/>
      <w:color w:val="000000"/>
      <w:kern w:val="2"/>
      <w:sz w:val="21"/>
      <w:szCs w:val="21"/>
      <w:lang w:val="en-US" w:eastAsia="zh-CN" w:bidi="ar-SA"/>
    </w:rPr>
  </w:style>
  <w:style w:type="paragraph" w:customStyle="1" w:styleId="119">
    <w:name w:val="标题4-dyf"/>
    <w:basedOn w:val="5"/>
    <w:link w:val="118"/>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120">
    <w:name w:val="无间隔 Char"/>
    <w:link w:val="121"/>
    <w:autoRedefine/>
    <w:qFormat/>
    <w:uiPriority w:val="0"/>
    <w:rPr>
      <w:rFonts w:ascii="Times New Roman" w:hAnsi="Times New Roman" w:eastAsia="Times New Roman"/>
      <w:sz w:val="22"/>
      <w:lang w:val="en-US" w:eastAsia="zh-CN" w:bidi="ar-SA"/>
    </w:rPr>
  </w:style>
  <w:style w:type="paragraph" w:customStyle="1" w:styleId="121">
    <w:name w:val="无间隔1"/>
    <w:link w:val="120"/>
    <w:autoRedefine/>
    <w:qFormat/>
    <w:uiPriority w:val="0"/>
    <w:rPr>
      <w:rFonts w:ascii="Times New Roman" w:hAnsi="Times New Roman" w:eastAsia="Times New Roman" w:cs="Times New Roman"/>
      <w:sz w:val="22"/>
      <w:lang w:val="en-US" w:eastAsia="zh-CN" w:bidi="ar-SA"/>
    </w:rPr>
  </w:style>
  <w:style w:type="character" w:customStyle="1" w:styleId="122">
    <w:name w:val="ZJGIS图表 Char"/>
    <w:link w:val="123"/>
    <w:qFormat/>
    <w:uiPriority w:val="0"/>
    <w:rPr>
      <w:rFonts w:ascii="Times New Roman" w:hAnsi="Times New Roman" w:eastAsia="黑体"/>
      <w:color w:val="000000"/>
      <w:sz w:val="24"/>
      <w:szCs w:val="24"/>
    </w:rPr>
  </w:style>
  <w:style w:type="paragraph" w:customStyle="1" w:styleId="123">
    <w:name w:val="ZJGIS图表"/>
    <w:basedOn w:val="1"/>
    <w:link w:val="122"/>
    <w:autoRedefine/>
    <w:qFormat/>
    <w:uiPriority w:val="0"/>
    <w:pPr>
      <w:jc w:val="center"/>
    </w:pPr>
    <w:rPr>
      <w:rFonts w:ascii="Times New Roman" w:hAnsi="Times New Roman" w:eastAsia="黑体"/>
      <w:color w:val="000000"/>
      <w:kern w:val="0"/>
      <w:sz w:val="24"/>
      <w:szCs w:val="24"/>
    </w:rPr>
  </w:style>
  <w:style w:type="character" w:customStyle="1" w:styleId="124">
    <w:name w:val="H1 Char2"/>
    <w:qFormat/>
    <w:uiPriority w:val="0"/>
    <w:rPr>
      <w:rFonts w:eastAsia="隶书"/>
      <w:b/>
      <w:bCs/>
      <w:sz w:val="36"/>
      <w:szCs w:val="36"/>
      <w:lang w:val="en-US" w:eastAsia="zh-CN" w:bidi="ar-SA"/>
    </w:rPr>
  </w:style>
  <w:style w:type="character" w:customStyle="1" w:styleId="125">
    <w:name w:val="info4"/>
    <w:basedOn w:val="65"/>
    <w:autoRedefine/>
    <w:qFormat/>
    <w:uiPriority w:val="0"/>
  </w:style>
  <w:style w:type="character" w:customStyle="1" w:styleId="126">
    <w:name w:val="content"/>
    <w:basedOn w:val="65"/>
    <w:autoRedefine/>
    <w:qFormat/>
    <w:uiPriority w:val="0"/>
  </w:style>
  <w:style w:type="character" w:customStyle="1" w:styleId="127">
    <w:name w:val="普通文字 Char Char2"/>
    <w:autoRedefine/>
    <w:qFormat/>
    <w:uiPriority w:val="0"/>
    <w:rPr>
      <w:rFonts w:ascii="宋体" w:hAnsi="Courier New" w:eastAsia="宋体"/>
      <w:sz w:val="21"/>
      <w:lang w:val="en-US" w:eastAsia="zh-CN" w:bidi="ar-SA"/>
    </w:rPr>
  </w:style>
  <w:style w:type="character" w:customStyle="1" w:styleId="128">
    <w:name w:val="列表1 Char Char"/>
    <w:link w:val="129"/>
    <w:autoRedefine/>
    <w:qFormat/>
    <w:uiPriority w:val="0"/>
    <w:rPr>
      <w:rFonts w:ascii="Century" w:hAnsi="Century"/>
      <w:kern w:val="2"/>
      <w:sz w:val="21"/>
      <w:szCs w:val="21"/>
    </w:rPr>
  </w:style>
  <w:style w:type="paragraph" w:customStyle="1" w:styleId="129">
    <w:name w:val="列表11"/>
    <w:basedOn w:val="1"/>
    <w:link w:val="128"/>
    <w:qFormat/>
    <w:uiPriority w:val="0"/>
    <w:pPr>
      <w:tabs>
        <w:tab w:val="left" w:pos="840"/>
      </w:tabs>
      <w:spacing w:line="360" w:lineRule="auto"/>
      <w:ind w:left="840" w:hanging="420"/>
      <w:jc w:val="left"/>
    </w:pPr>
    <w:rPr>
      <w:rFonts w:ascii="Century" w:hAnsi="Century"/>
      <w:szCs w:val="21"/>
    </w:rPr>
  </w:style>
  <w:style w:type="character" w:customStyle="1" w:styleId="130">
    <w:name w:val="标题 7 Char"/>
    <w:link w:val="8"/>
    <w:autoRedefine/>
    <w:qFormat/>
    <w:uiPriority w:val="0"/>
    <w:rPr>
      <w:rFonts w:eastAsia="宋体"/>
      <w:b/>
      <w:bCs/>
      <w:kern w:val="2"/>
      <w:sz w:val="24"/>
      <w:szCs w:val="24"/>
      <w:lang w:val="en-US" w:eastAsia="zh-CN" w:bidi="ar-SA"/>
    </w:rPr>
  </w:style>
  <w:style w:type="character" w:customStyle="1" w:styleId="131">
    <w:name w:val="Head 2"/>
    <w:autoRedefine/>
    <w:qFormat/>
    <w:uiPriority w:val="0"/>
    <w:rPr>
      <w:rFonts w:ascii="仿宋_GB2312"/>
      <w:bCs/>
      <w:iCs/>
      <w:sz w:val="24"/>
    </w:rPr>
  </w:style>
  <w:style w:type="character" w:customStyle="1" w:styleId="132">
    <w:name w:val="ZJ正文 Char"/>
    <w:link w:val="133"/>
    <w:autoRedefine/>
    <w:qFormat/>
    <w:uiPriority w:val="0"/>
    <w:rPr>
      <w:rFonts w:ascii="Times New Roman" w:hAnsi="Times New Roman"/>
      <w:sz w:val="24"/>
      <w:szCs w:val="24"/>
    </w:rPr>
  </w:style>
  <w:style w:type="paragraph" w:customStyle="1" w:styleId="133">
    <w:name w:val="ZJ正文"/>
    <w:basedOn w:val="1"/>
    <w:link w:val="132"/>
    <w:qFormat/>
    <w:uiPriority w:val="0"/>
    <w:pPr>
      <w:spacing w:line="360" w:lineRule="auto"/>
      <w:ind w:firstLine="480" w:firstLineChars="200"/>
    </w:pPr>
    <w:rPr>
      <w:rFonts w:ascii="Times New Roman" w:hAnsi="Times New Roman"/>
      <w:kern w:val="0"/>
      <w:sz w:val="24"/>
      <w:szCs w:val="24"/>
    </w:rPr>
  </w:style>
  <w:style w:type="character" w:customStyle="1" w:styleId="134">
    <w:name w:val="t_tag"/>
    <w:basedOn w:val="65"/>
    <w:qFormat/>
    <w:uiPriority w:val="0"/>
  </w:style>
  <w:style w:type="character" w:customStyle="1" w:styleId="135">
    <w:name w:val="p71"/>
    <w:autoRedefine/>
    <w:qFormat/>
    <w:uiPriority w:val="0"/>
    <w:rPr>
      <w:sz w:val="21"/>
    </w:rPr>
  </w:style>
  <w:style w:type="character" w:customStyle="1" w:styleId="136">
    <w:name w:val="文档结构图 Char1"/>
    <w:autoRedefine/>
    <w:qFormat/>
    <w:uiPriority w:val="99"/>
    <w:rPr>
      <w:rFonts w:ascii="宋体" w:hAnsi="Courier New" w:eastAsia="宋体"/>
      <w:sz w:val="21"/>
      <w:lang w:val="en-US" w:eastAsia="zh-CN" w:bidi="ar-SA"/>
    </w:rPr>
  </w:style>
  <w:style w:type="character" w:customStyle="1" w:styleId="137">
    <w:name w:val="样式 小四"/>
    <w:autoRedefine/>
    <w:qFormat/>
    <w:uiPriority w:val="0"/>
    <w:rPr>
      <w:sz w:val="21"/>
    </w:rPr>
  </w:style>
  <w:style w:type="character" w:customStyle="1" w:styleId="138">
    <w:name w:val="页眉 Char Char"/>
    <w:autoRedefine/>
    <w:qFormat/>
    <w:uiPriority w:val="0"/>
    <w:rPr>
      <w:kern w:val="2"/>
      <w:sz w:val="18"/>
      <w:szCs w:val="18"/>
      <w:lang w:bidi="ar-SA"/>
    </w:rPr>
  </w:style>
  <w:style w:type="character" w:customStyle="1" w:styleId="139">
    <w:name w:val="font9_black_line14"/>
    <w:basedOn w:val="65"/>
    <w:qFormat/>
    <w:uiPriority w:val="0"/>
  </w:style>
  <w:style w:type="character" w:customStyle="1" w:styleId="140">
    <w:name w:val="粘贴正文 Char"/>
    <w:link w:val="141"/>
    <w:autoRedefine/>
    <w:qFormat/>
    <w:uiPriority w:val="0"/>
    <w:rPr>
      <w:rFonts w:ascii="Times New Roman" w:hAnsi="Times New Roman"/>
      <w:kern w:val="2"/>
      <w:sz w:val="24"/>
      <w:szCs w:val="21"/>
      <w:lang w:val="en-US" w:eastAsia="zh-CN" w:bidi="ar-SA"/>
    </w:rPr>
  </w:style>
  <w:style w:type="paragraph" w:customStyle="1" w:styleId="141">
    <w:name w:val="粘贴正文"/>
    <w:link w:val="140"/>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142">
    <w:name w:val="tpc_content1"/>
    <w:qFormat/>
    <w:uiPriority w:val="0"/>
    <w:rPr>
      <w:sz w:val="20"/>
      <w:szCs w:val="20"/>
    </w:rPr>
  </w:style>
  <w:style w:type="character" w:customStyle="1" w:styleId="143">
    <w:name w:val="Char Char7"/>
    <w:autoRedefine/>
    <w:qFormat/>
    <w:uiPriority w:val="0"/>
    <w:rPr>
      <w:rFonts w:eastAsia="宋体"/>
      <w:b/>
      <w:kern w:val="2"/>
      <w:sz w:val="32"/>
      <w:lang w:bidi="ar-SA"/>
    </w:rPr>
  </w:style>
  <w:style w:type="character" w:customStyle="1" w:styleId="144">
    <w:name w:val="Heading 2 Char"/>
    <w:autoRedefine/>
    <w:qFormat/>
    <w:uiPriority w:val="0"/>
    <w:rPr>
      <w:rFonts w:ascii="Cambria" w:hAnsi="Cambria" w:eastAsia="宋体" w:cs="Cambria"/>
      <w:b/>
      <w:bCs/>
      <w:sz w:val="32"/>
      <w:szCs w:val="32"/>
      <w:lang w:val="en-US" w:eastAsia="zh-CN" w:bidi="ar-SA"/>
    </w:rPr>
  </w:style>
  <w:style w:type="character" w:customStyle="1" w:styleId="145">
    <w:name w:val="maywed421"/>
    <w:autoRedefine/>
    <w:qFormat/>
    <w:uiPriority w:val="0"/>
    <w:rPr>
      <w:color w:val="366FB6"/>
      <w:u w:val="none"/>
    </w:rPr>
  </w:style>
  <w:style w:type="character" w:customStyle="1" w:styleId="146">
    <w:name w:val="表格抬头 Char"/>
    <w:link w:val="147"/>
    <w:qFormat/>
    <w:locked/>
    <w:uiPriority w:val="0"/>
    <w:rPr>
      <w:rFonts w:ascii="黑体" w:eastAsia="黑体"/>
      <w:b/>
      <w:kern w:val="2"/>
      <w:sz w:val="21"/>
    </w:rPr>
  </w:style>
  <w:style w:type="paragraph" w:customStyle="1" w:styleId="147">
    <w:name w:val="表格抬头"/>
    <w:basedOn w:val="1"/>
    <w:link w:val="146"/>
    <w:qFormat/>
    <w:uiPriority w:val="0"/>
    <w:pPr>
      <w:jc w:val="center"/>
    </w:pPr>
    <w:rPr>
      <w:rFonts w:ascii="黑体" w:eastAsia="黑体"/>
      <w:b/>
      <w:szCs w:val="20"/>
    </w:rPr>
  </w:style>
  <w:style w:type="character" w:customStyle="1" w:styleId="148">
    <w:name w:val="greyfont1"/>
    <w:qFormat/>
    <w:uiPriority w:val="0"/>
    <w:rPr>
      <w:b/>
      <w:bCs/>
      <w:color w:val="666666"/>
    </w:rPr>
  </w:style>
  <w:style w:type="character" w:customStyle="1" w:styleId="149">
    <w:name w:val="pt91"/>
    <w:qFormat/>
    <w:uiPriority w:val="0"/>
    <w:rPr>
      <w:rFonts w:hint="default"/>
      <w:spacing w:val="240"/>
      <w:sz w:val="18"/>
      <w:szCs w:val="18"/>
    </w:rPr>
  </w:style>
  <w:style w:type="character" w:customStyle="1" w:styleId="150">
    <w:name w:val="title14"/>
    <w:basedOn w:val="65"/>
    <w:autoRedefine/>
    <w:qFormat/>
    <w:uiPriority w:val="0"/>
  </w:style>
  <w:style w:type="character" w:customStyle="1" w:styleId="151">
    <w:name w:val="样式41"/>
    <w:autoRedefine/>
    <w:qFormat/>
    <w:uiPriority w:val="0"/>
    <w:rPr>
      <w:color w:val="3366CC"/>
      <w:sz w:val="21"/>
      <w:szCs w:val="21"/>
    </w:rPr>
  </w:style>
  <w:style w:type="character" w:customStyle="1" w:styleId="152">
    <w:name w:val="正文s Char"/>
    <w:link w:val="153"/>
    <w:qFormat/>
    <w:uiPriority w:val="0"/>
    <w:rPr>
      <w:rFonts w:ascii="Arial" w:hAnsi="Arial"/>
    </w:rPr>
  </w:style>
  <w:style w:type="paragraph" w:customStyle="1" w:styleId="153">
    <w:name w:val="正文s"/>
    <w:basedOn w:val="1"/>
    <w:link w:val="152"/>
    <w:autoRedefine/>
    <w:qFormat/>
    <w:uiPriority w:val="0"/>
    <w:pPr>
      <w:spacing w:beforeLines="50" w:line="360" w:lineRule="exact"/>
      <w:ind w:left="420"/>
    </w:pPr>
    <w:rPr>
      <w:rFonts w:ascii="Arial" w:hAnsi="Arial"/>
      <w:kern w:val="0"/>
      <w:sz w:val="20"/>
      <w:szCs w:val="20"/>
    </w:rPr>
  </w:style>
  <w:style w:type="character" w:customStyle="1" w:styleId="154">
    <w:name w:val="标题 9 Char"/>
    <w:link w:val="10"/>
    <w:autoRedefine/>
    <w:qFormat/>
    <w:uiPriority w:val="0"/>
    <w:rPr>
      <w:rFonts w:ascii="Cambria" w:hAnsi="Cambria" w:eastAsia="宋体"/>
      <w:kern w:val="2"/>
      <w:sz w:val="21"/>
      <w:szCs w:val="21"/>
      <w:lang w:val="en-US" w:eastAsia="zh-CN" w:bidi="ar-SA"/>
    </w:rPr>
  </w:style>
  <w:style w:type="character" w:customStyle="1" w:styleId="155">
    <w:name w:val="浅色网格 - 强调文字颜色 3 Char1"/>
    <w:link w:val="97"/>
    <w:autoRedefine/>
    <w:qFormat/>
    <w:uiPriority w:val="0"/>
    <w:rPr>
      <w:rFonts w:eastAsia="宋体"/>
      <w:kern w:val="2"/>
      <w:sz w:val="21"/>
      <w:szCs w:val="24"/>
      <w:lang w:val="en-US" w:eastAsia="zh-CN" w:bidi="ar-SA"/>
    </w:rPr>
  </w:style>
  <w:style w:type="character" w:customStyle="1" w:styleId="156">
    <w:name w:val="b11_01b Char"/>
    <w:link w:val="157"/>
    <w:qFormat/>
    <w:uiPriority w:val="0"/>
    <w:rPr>
      <w:rFonts w:ascii="Verdana" w:hAnsi="Verdana" w:eastAsia="宋体"/>
      <w:b/>
      <w:bCs/>
      <w:color w:val="4A82CA"/>
      <w:sz w:val="17"/>
      <w:szCs w:val="17"/>
      <w:lang w:val="en-US" w:eastAsia="zh-CN" w:bidi="ar-SA"/>
    </w:rPr>
  </w:style>
  <w:style w:type="paragraph" w:customStyle="1" w:styleId="157">
    <w:name w:val="b11_01b"/>
    <w:basedOn w:val="1"/>
    <w:next w:val="1"/>
    <w:link w:val="156"/>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58">
    <w:name w:val="列出段落 Char"/>
    <w:link w:val="159"/>
    <w:autoRedefine/>
    <w:qFormat/>
    <w:uiPriority w:val="0"/>
    <w:rPr>
      <w:kern w:val="2"/>
      <w:sz w:val="21"/>
      <w:szCs w:val="22"/>
    </w:rPr>
  </w:style>
  <w:style w:type="paragraph" w:styleId="159">
    <w:name w:val="List Paragraph"/>
    <w:basedOn w:val="1"/>
    <w:link w:val="158"/>
    <w:autoRedefine/>
    <w:qFormat/>
    <w:uiPriority w:val="0"/>
    <w:pPr>
      <w:ind w:firstLine="420" w:firstLineChars="200"/>
    </w:pPr>
  </w:style>
  <w:style w:type="character" w:customStyle="1" w:styleId="160">
    <w:name w:val="para"/>
    <w:basedOn w:val="65"/>
    <w:autoRedefine/>
    <w:qFormat/>
    <w:uiPriority w:val="0"/>
  </w:style>
  <w:style w:type="character" w:customStyle="1" w:styleId="161">
    <w:name w:val="文档正文1 Char Char"/>
    <w:autoRedefine/>
    <w:qFormat/>
    <w:uiPriority w:val="0"/>
    <w:rPr>
      <w:rFonts w:ascii="仿宋_GB2312" w:hAnsi="仿宋" w:eastAsia="仿宋_GB2312"/>
      <w:kern w:val="2"/>
      <w:sz w:val="30"/>
      <w:szCs w:val="30"/>
      <w:lang w:bidi="ar-SA"/>
    </w:rPr>
  </w:style>
  <w:style w:type="character" w:customStyle="1" w:styleId="162">
    <w:name w:val="脚注文本 Char"/>
    <w:link w:val="46"/>
    <w:qFormat/>
    <w:uiPriority w:val="99"/>
    <w:rPr>
      <w:kern w:val="2"/>
      <w:sz w:val="18"/>
      <w:szCs w:val="18"/>
    </w:rPr>
  </w:style>
  <w:style w:type="character" w:customStyle="1" w:styleId="163">
    <w:name w:val="加重文字 Char"/>
    <w:link w:val="164"/>
    <w:qFormat/>
    <w:locked/>
    <w:uiPriority w:val="0"/>
    <w:rPr>
      <w:b/>
      <w:bCs/>
      <w:kern w:val="2"/>
      <w:sz w:val="24"/>
      <w:szCs w:val="24"/>
      <w:u w:val="thick"/>
    </w:rPr>
  </w:style>
  <w:style w:type="paragraph" w:customStyle="1" w:styleId="164">
    <w:name w:val="加重文字"/>
    <w:basedOn w:val="165"/>
    <w:link w:val="163"/>
    <w:autoRedefine/>
    <w:qFormat/>
    <w:uiPriority w:val="0"/>
    <w:pPr>
      <w:ind w:firstLine="0" w:firstLineChars="0"/>
    </w:pPr>
    <w:rPr>
      <w:b/>
      <w:bCs/>
      <w:u w:val="thick"/>
    </w:rPr>
  </w:style>
  <w:style w:type="paragraph" w:customStyle="1" w:styleId="165">
    <w:name w:val="标准文本"/>
    <w:basedOn w:val="1"/>
    <w:link w:val="180"/>
    <w:qFormat/>
    <w:uiPriority w:val="0"/>
    <w:pPr>
      <w:spacing w:line="360" w:lineRule="auto"/>
      <w:ind w:firstLine="480" w:firstLineChars="200"/>
    </w:pPr>
    <w:rPr>
      <w:sz w:val="24"/>
      <w:szCs w:val="24"/>
    </w:rPr>
  </w:style>
  <w:style w:type="character" w:customStyle="1" w:styleId="166">
    <w:name w:val="H1 Char3"/>
    <w:autoRedefine/>
    <w:qFormat/>
    <w:uiPriority w:val="0"/>
    <w:rPr>
      <w:rFonts w:eastAsia="隶书"/>
      <w:b/>
      <w:bCs/>
      <w:sz w:val="36"/>
      <w:szCs w:val="36"/>
      <w:lang w:val="en-US" w:eastAsia="zh-CN" w:bidi="ar-SA"/>
    </w:rPr>
  </w:style>
  <w:style w:type="character" w:customStyle="1" w:styleId="167">
    <w:name w:val="尾注文本 Char"/>
    <w:link w:val="38"/>
    <w:autoRedefine/>
    <w:qFormat/>
    <w:uiPriority w:val="0"/>
    <w:rPr>
      <w:rFonts w:ascii="宋体" w:hAnsi="Calibri"/>
      <w:snapToGrid w:val="0"/>
      <w:sz w:val="21"/>
    </w:rPr>
  </w:style>
  <w:style w:type="character" w:customStyle="1" w:styleId="168">
    <w:name w:val="style181"/>
    <w:autoRedefine/>
    <w:qFormat/>
    <w:uiPriority w:val="0"/>
    <w:rPr>
      <w:rFonts w:hint="default" w:ascii="Arial" w:hAnsi="Arial" w:cs="Arial"/>
      <w:color w:val="000000"/>
      <w:sz w:val="18"/>
      <w:szCs w:val="18"/>
    </w:rPr>
  </w:style>
  <w:style w:type="character" w:customStyle="1" w:styleId="169">
    <w:name w:val="吉奥正文 Char2"/>
    <w:link w:val="170"/>
    <w:autoRedefine/>
    <w:qFormat/>
    <w:uiPriority w:val="0"/>
    <w:rPr>
      <w:rFonts w:ascii="Times New Roman" w:hAnsi="Times New Roman" w:eastAsia="仿宋_GB2312"/>
      <w:sz w:val="24"/>
    </w:rPr>
  </w:style>
  <w:style w:type="paragraph" w:customStyle="1" w:styleId="170">
    <w:name w:val="吉奥正文"/>
    <w:basedOn w:val="1"/>
    <w:link w:val="169"/>
    <w:autoRedefine/>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171">
    <w:name w:val="flname7"/>
    <w:basedOn w:val="65"/>
    <w:autoRedefine/>
    <w:qFormat/>
    <w:uiPriority w:val="0"/>
  </w:style>
  <w:style w:type="character" w:customStyle="1" w:styleId="172">
    <w:name w:val="header odd Char Char1"/>
    <w:autoRedefine/>
    <w:qFormat/>
    <w:uiPriority w:val="0"/>
    <w:rPr>
      <w:rFonts w:eastAsia="宋体"/>
      <w:kern w:val="2"/>
      <w:sz w:val="18"/>
      <w:szCs w:val="18"/>
      <w:lang w:val="en-US" w:eastAsia="zh-CN" w:bidi="ar-SA"/>
    </w:rPr>
  </w:style>
  <w:style w:type="character" w:customStyle="1" w:styleId="173">
    <w:name w:val="一级标题 Char Char"/>
    <w:autoRedefine/>
    <w:qFormat/>
    <w:uiPriority w:val="0"/>
    <w:rPr>
      <w:rFonts w:eastAsia="仿宋"/>
      <w:b/>
      <w:kern w:val="44"/>
      <w:sz w:val="28"/>
      <w:lang w:val="en-US" w:eastAsia="zh-CN" w:bidi="ar-SA"/>
    </w:rPr>
  </w:style>
  <w:style w:type="character" w:customStyle="1" w:styleId="174">
    <w:name w:val="Char Char12"/>
    <w:autoRedefine/>
    <w:qFormat/>
    <w:uiPriority w:val="0"/>
    <w:rPr>
      <w:rFonts w:ascii="宋体" w:hAnsi="Courier New" w:eastAsia="宋体" w:cs="Times New Roman"/>
      <w:spacing w:val="-4"/>
      <w:sz w:val="18"/>
      <w:szCs w:val="20"/>
    </w:rPr>
  </w:style>
  <w:style w:type="character" w:customStyle="1" w:styleId="175">
    <w:name w:val="标题 Char"/>
    <w:link w:val="56"/>
    <w:autoRedefine/>
    <w:qFormat/>
    <w:uiPriority w:val="0"/>
    <w:rPr>
      <w:rFonts w:ascii="Arial" w:hAnsi="Arial" w:cs="Arial"/>
      <w:b/>
      <w:bCs/>
      <w:kern w:val="2"/>
      <w:sz w:val="32"/>
      <w:szCs w:val="32"/>
    </w:rPr>
  </w:style>
  <w:style w:type="character" w:customStyle="1" w:styleId="176">
    <w:name w:val="标题 5 Char"/>
    <w:link w:val="6"/>
    <w:autoRedefine/>
    <w:qFormat/>
    <w:uiPriority w:val="0"/>
    <w:rPr>
      <w:rFonts w:eastAsia="宋体"/>
      <w:b/>
      <w:bCs/>
      <w:kern w:val="2"/>
      <w:sz w:val="28"/>
      <w:szCs w:val="28"/>
      <w:lang w:bidi="ar-SA"/>
    </w:rPr>
  </w:style>
  <w:style w:type="character" w:customStyle="1" w:styleId="177">
    <w:name w:val="huide001"/>
    <w:autoRedefine/>
    <w:qFormat/>
    <w:uiPriority w:val="0"/>
    <w:rPr>
      <w:rFonts w:hint="default" w:ascii="Arial" w:hAnsi="Arial" w:cs="Arial"/>
      <w:color w:val="666666"/>
      <w:sz w:val="18"/>
      <w:szCs w:val="18"/>
    </w:rPr>
  </w:style>
  <w:style w:type="character" w:customStyle="1" w:styleId="178">
    <w:name w:val="Title Char"/>
    <w:autoRedefine/>
    <w:qFormat/>
    <w:uiPriority w:val="0"/>
    <w:rPr>
      <w:rFonts w:ascii="Cambria" w:hAnsi="Cambria" w:eastAsia="宋体" w:cs="Cambria"/>
      <w:b/>
      <w:bCs/>
      <w:sz w:val="32"/>
      <w:szCs w:val="32"/>
      <w:lang w:val="en-US" w:eastAsia="zh-CN" w:bidi="ar-SA"/>
    </w:rPr>
  </w:style>
  <w:style w:type="character" w:customStyle="1" w:styleId="179">
    <w:name w:val="text_show1"/>
    <w:autoRedefine/>
    <w:qFormat/>
    <w:uiPriority w:val="0"/>
    <w:rPr>
      <w:color w:val="000000"/>
      <w:sz w:val="21"/>
      <w:szCs w:val="21"/>
      <w:u w:val="none"/>
    </w:rPr>
  </w:style>
  <w:style w:type="character" w:customStyle="1" w:styleId="180">
    <w:name w:val="标准文本 Char"/>
    <w:link w:val="165"/>
    <w:autoRedefine/>
    <w:qFormat/>
    <w:locked/>
    <w:uiPriority w:val="0"/>
    <w:rPr>
      <w:kern w:val="2"/>
      <w:sz w:val="24"/>
      <w:szCs w:val="24"/>
    </w:rPr>
  </w:style>
  <w:style w:type="character" w:customStyle="1" w:styleId="181">
    <w:name w:val="Char Char4"/>
    <w:autoRedefine/>
    <w:qFormat/>
    <w:uiPriority w:val="0"/>
    <w:rPr>
      <w:rFonts w:ascii="Calibri" w:hAnsi="Calibri" w:eastAsia="宋体"/>
      <w:sz w:val="18"/>
      <w:szCs w:val="18"/>
      <w:lang w:bidi="ar-SA"/>
    </w:rPr>
  </w:style>
  <w:style w:type="character" w:customStyle="1" w:styleId="182">
    <w:name w:val="Char Char141"/>
    <w:autoRedefine/>
    <w:qFormat/>
    <w:uiPriority w:val="0"/>
    <w:rPr>
      <w:rFonts w:ascii="楷体_GB2312" w:eastAsia="楷体_GB2312"/>
      <w:kern w:val="2"/>
      <w:sz w:val="32"/>
      <w:lang w:val="en-US" w:eastAsia="zh-CN" w:bidi="ar-SA"/>
    </w:rPr>
  </w:style>
  <w:style w:type="character" w:customStyle="1" w:styleId="183">
    <w:name w:val="Header Char"/>
    <w:autoRedefine/>
    <w:semiHidden/>
    <w:qFormat/>
    <w:locked/>
    <w:uiPriority w:val="0"/>
    <w:rPr>
      <w:rFonts w:ascii="Times New Roman" w:hAnsi="Times New Roman" w:eastAsia="宋体" w:cs="Times New Roman"/>
      <w:sz w:val="18"/>
      <w:szCs w:val="18"/>
    </w:rPr>
  </w:style>
  <w:style w:type="character" w:customStyle="1" w:styleId="184">
    <w:name w:val="p21"/>
    <w:autoRedefine/>
    <w:qFormat/>
    <w:uiPriority w:val="0"/>
    <w:rPr>
      <w:rFonts w:hint="default" w:ascii="Arial" w:hAnsi="Arial"/>
      <w:color w:val="333333"/>
      <w:sz w:val="18"/>
      <w:u w:val="none"/>
    </w:rPr>
  </w:style>
  <w:style w:type="character" w:customStyle="1" w:styleId="185">
    <w:name w:val="Footer Char"/>
    <w:autoRedefine/>
    <w:semiHidden/>
    <w:qFormat/>
    <w:locked/>
    <w:uiPriority w:val="0"/>
    <w:rPr>
      <w:rFonts w:ascii="Times New Roman" w:hAnsi="Times New Roman" w:eastAsia="宋体" w:cs="Times New Roman"/>
      <w:sz w:val="18"/>
      <w:szCs w:val="18"/>
    </w:rPr>
  </w:style>
  <w:style w:type="character" w:customStyle="1" w:styleId="186">
    <w:name w:val="Normal Indent Char Char"/>
    <w:autoRedefine/>
    <w:qFormat/>
    <w:uiPriority w:val="0"/>
    <w:rPr>
      <w:rFonts w:eastAsia="宋体"/>
      <w:kern w:val="2"/>
      <w:sz w:val="21"/>
      <w:szCs w:val="24"/>
      <w:lang w:val="en-US" w:eastAsia="zh-CN" w:bidi="ar-SA"/>
    </w:rPr>
  </w:style>
  <w:style w:type="character" w:customStyle="1" w:styleId="187">
    <w:name w:val="Char Char8"/>
    <w:autoRedefine/>
    <w:qFormat/>
    <w:uiPriority w:val="0"/>
    <w:rPr>
      <w:rFonts w:ascii="Arial" w:hAnsi="Arial" w:eastAsia="黑体"/>
      <w:b/>
      <w:bCs/>
      <w:kern w:val="2"/>
      <w:sz w:val="32"/>
      <w:szCs w:val="32"/>
      <w:lang w:val="en-US" w:eastAsia="zh-CN" w:bidi="ar-SA"/>
    </w:rPr>
  </w:style>
  <w:style w:type="character" w:customStyle="1" w:styleId="188">
    <w:name w:val="List Paragraph Char"/>
    <w:link w:val="189"/>
    <w:autoRedefine/>
    <w:qFormat/>
    <w:locked/>
    <w:uiPriority w:val="0"/>
    <w:rPr>
      <w:rFonts w:ascii="Times New Roman" w:hAnsi="Times New Roman"/>
      <w:kern w:val="2"/>
      <w:sz w:val="21"/>
      <w:szCs w:val="24"/>
    </w:rPr>
  </w:style>
  <w:style w:type="paragraph" w:customStyle="1" w:styleId="189">
    <w:name w:val="列出段落1"/>
    <w:basedOn w:val="1"/>
    <w:link w:val="188"/>
    <w:autoRedefine/>
    <w:qFormat/>
    <w:uiPriority w:val="99"/>
    <w:pPr>
      <w:ind w:firstLine="420" w:firstLineChars="200"/>
    </w:pPr>
    <w:rPr>
      <w:rFonts w:ascii="Times New Roman" w:hAnsi="Times New Roman"/>
      <w:szCs w:val="24"/>
    </w:rPr>
  </w:style>
  <w:style w:type="character" w:customStyle="1" w:styleId="190">
    <w:name w:val="Balloon Text Char"/>
    <w:autoRedefine/>
    <w:semiHidden/>
    <w:qFormat/>
    <w:locked/>
    <w:uiPriority w:val="0"/>
    <w:rPr>
      <w:rFonts w:ascii="Times New Roman" w:hAnsi="Times New Roman" w:eastAsia="宋体" w:cs="Times New Roman"/>
      <w:sz w:val="18"/>
      <w:szCs w:val="18"/>
    </w:rPr>
  </w:style>
  <w:style w:type="character" w:customStyle="1" w:styleId="191">
    <w:name w:val="书籍标题1"/>
    <w:autoRedefine/>
    <w:qFormat/>
    <w:uiPriority w:val="33"/>
    <w:rPr>
      <w:b/>
      <w:bCs/>
      <w:smallCaps/>
      <w:spacing w:val="5"/>
    </w:rPr>
  </w:style>
  <w:style w:type="character" w:customStyle="1" w:styleId="192">
    <w:name w:val="标题 1 Char"/>
    <w:link w:val="2"/>
    <w:autoRedefine/>
    <w:qFormat/>
    <w:uiPriority w:val="0"/>
    <w:rPr>
      <w:rFonts w:eastAsia="隶书"/>
      <w:b/>
      <w:bCs/>
      <w:sz w:val="36"/>
      <w:szCs w:val="36"/>
      <w:lang w:val="en-US" w:eastAsia="zh-CN" w:bidi="ar-SA"/>
    </w:rPr>
  </w:style>
  <w:style w:type="character" w:customStyle="1" w:styleId="193">
    <w:name w:val="tw4winMark"/>
    <w:autoRedefine/>
    <w:qFormat/>
    <w:uiPriority w:val="0"/>
    <w:rPr>
      <w:rFonts w:ascii="Courier New" w:hAnsi="Courier New"/>
      <w:vanish/>
      <w:color w:val="800080"/>
      <w:vertAlign w:val="subscript"/>
    </w:rPr>
  </w:style>
  <w:style w:type="character" w:customStyle="1" w:styleId="194">
    <w:name w:val="Item List in Table Char Char"/>
    <w:link w:val="195"/>
    <w:autoRedefine/>
    <w:qFormat/>
    <w:locked/>
    <w:uiPriority w:val="0"/>
    <w:rPr>
      <w:rFonts w:ascii="Arial" w:hAnsi="Arial"/>
      <w:sz w:val="18"/>
      <w:szCs w:val="18"/>
    </w:rPr>
  </w:style>
  <w:style w:type="paragraph" w:customStyle="1" w:styleId="195">
    <w:name w:val="Item List in Table"/>
    <w:link w:val="194"/>
    <w:autoRedefine/>
    <w:qFormat/>
    <w:uiPriority w:val="0"/>
    <w:pPr>
      <w:numPr>
        <w:ilvl w:val="0"/>
        <w:numId w:val="6"/>
      </w:numPr>
      <w:spacing w:before="40" w:after="40"/>
      <w:jc w:val="both"/>
    </w:pPr>
    <w:rPr>
      <w:rFonts w:ascii="Arial" w:hAnsi="Arial" w:eastAsia="宋体" w:cs="Times New Roman"/>
      <w:sz w:val="18"/>
      <w:szCs w:val="18"/>
      <w:lang w:val="en-US" w:eastAsia="zh-CN" w:bidi="ar-SA"/>
    </w:rPr>
  </w:style>
  <w:style w:type="character" w:customStyle="1" w:styleId="196">
    <w:name w:val="Char Char2"/>
    <w:autoRedefine/>
    <w:qFormat/>
    <w:uiPriority w:val="0"/>
    <w:rPr>
      <w:rFonts w:ascii="宋体" w:hAnsi="Courier New" w:eastAsia="宋体"/>
      <w:sz w:val="21"/>
      <w:lang w:val="en-US" w:eastAsia="zh-CN" w:bidi="ar-SA"/>
    </w:rPr>
  </w:style>
  <w:style w:type="character" w:customStyle="1" w:styleId="197">
    <w:name w:val="正文文本 Char"/>
    <w:link w:val="25"/>
    <w:autoRedefine/>
    <w:qFormat/>
    <w:uiPriority w:val="0"/>
    <w:rPr>
      <w:rFonts w:eastAsia="宋体"/>
      <w:kern w:val="2"/>
      <w:sz w:val="28"/>
      <w:szCs w:val="24"/>
      <w:lang w:val="en-US" w:eastAsia="zh-CN" w:bidi="ar-SA"/>
    </w:rPr>
  </w:style>
  <w:style w:type="character" w:customStyle="1" w:styleId="198">
    <w:name w:val="paragraph1 Char Char"/>
    <w:autoRedefine/>
    <w:qFormat/>
    <w:uiPriority w:val="0"/>
    <w:rPr>
      <w:rFonts w:eastAsia="楷体_GB2312"/>
      <w:kern w:val="2"/>
      <w:sz w:val="24"/>
      <w:lang w:val="en-US" w:eastAsia="zh-CN" w:bidi="ar-SA"/>
    </w:rPr>
  </w:style>
  <w:style w:type="character" w:customStyle="1" w:styleId="199">
    <w:name w:val="正文首行缩进 Char"/>
    <w:link w:val="58"/>
    <w:autoRedefine/>
    <w:qFormat/>
    <w:uiPriority w:val="0"/>
    <w:rPr>
      <w:rFonts w:ascii="Calibri" w:hAnsi="Calibri" w:eastAsia="宋体"/>
      <w:kern w:val="2"/>
      <w:sz w:val="21"/>
      <w:szCs w:val="22"/>
      <w:lang w:val="en-US" w:eastAsia="zh-CN" w:bidi="ar-SA"/>
    </w:rPr>
  </w:style>
  <w:style w:type="character" w:customStyle="1" w:styleId="200">
    <w:name w:val="grame"/>
    <w:basedOn w:val="65"/>
    <w:autoRedefine/>
    <w:qFormat/>
    <w:uiPriority w:val="0"/>
  </w:style>
  <w:style w:type="character" w:customStyle="1" w:styleId="201">
    <w:name w:val="Char Char5"/>
    <w:autoRedefine/>
    <w:qFormat/>
    <w:uiPriority w:val="0"/>
    <w:rPr>
      <w:rFonts w:ascii="Calibri" w:hAnsi="Calibri" w:eastAsia="宋体"/>
      <w:sz w:val="18"/>
      <w:szCs w:val="18"/>
      <w:lang w:bidi="ar-SA"/>
    </w:rPr>
  </w:style>
  <w:style w:type="character" w:customStyle="1" w:styleId="202">
    <w:name w:val="fontdz1"/>
    <w:autoRedefine/>
    <w:qFormat/>
    <w:uiPriority w:val="0"/>
    <w:rPr>
      <w:sz w:val="18"/>
      <w:szCs w:val="18"/>
    </w:rPr>
  </w:style>
  <w:style w:type="character" w:customStyle="1" w:styleId="203">
    <w:name w:val="自定义正文 Char"/>
    <w:link w:val="204"/>
    <w:autoRedefine/>
    <w:qFormat/>
    <w:uiPriority w:val="0"/>
    <w:rPr>
      <w:rFonts w:ascii="仿宋_GB2312" w:eastAsia="仿宋_GB2312"/>
      <w:kern w:val="2"/>
      <w:sz w:val="28"/>
      <w:szCs w:val="24"/>
    </w:rPr>
  </w:style>
  <w:style w:type="paragraph" w:customStyle="1" w:styleId="204">
    <w:name w:val="自定义正文"/>
    <w:basedOn w:val="1"/>
    <w:link w:val="203"/>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205">
    <w:name w:val="公文正文 Char"/>
    <w:link w:val="206"/>
    <w:autoRedefine/>
    <w:qFormat/>
    <w:uiPriority w:val="0"/>
    <w:rPr>
      <w:rFonts w:ascii="仿宋_GB2312" w:eastAsia="仿宋_GB2312"/>
      <w:kern w:val="2"/>
      <w:sz w:val="24"/>
      <w:szCs w:val="24"/>
      <w:lang w:val="en-US" w:eastAsia="zh-CN" w:bidi="ar-SA"/>
    </w:rPr>
  </w:style>
  <w:style w:type="paragraph" w:customStyle="1" w:styleId="206">
    <w:name w:val="公文正文"/>
    <w:basedOn w:val="1"/>
    <w:link w:val="205"/>
    <w:autoRedefine/>
    <w:qFormat/>
    <w:uiPriority w:val="0"/>
    <w:pPr>
      <w:spacing w:before="156" w:line="360" w:lineRule="auto"/>
      <w:ind w:firstLine="360" w:firstLineChars="200"/>
    </w:pPr>
    <w:rPr>
      <w:rFonts w:ascii="仿宋_GB2312" w:eastAsia="仿宋_GB2312"/>
      <w:sz w:val="24"/>
      <w:szCs w:val="24"/>
    </w:rPr>
  </w:style>
  <w:style w:type="character" w:customStyle="1" w:styleId="207">
    <w:name w:val="Char Char14"/>
    <w:autoRedefine/>
    <w:qFormat/>
    <w:uiPriority w:val="0"/>
    <w:rPr>
      <w:rFonts w:ascii="Calibri" w:hAnsi="Calibri" w:eastAsia="宋体" w:cs="Times New Roman"/>
      <w:b/>
      <w:bCs/>
      <w:sz w:val="28"/>
      <w:szCs w:val="28"/>
    </w:rPr>
  </w:style>
  <w:style w:type="character" w:customStyle="1" w:styleId="208">
    <w:name w:val="列表1、 Char Char"/>
    <w:autoRedefine/>
    <w:qFormat/>
    <w:uiPriority w:val="0"/>
    <w:rPr>
      <w:rFonts w:ascii="仿宋" w:hAnsi="仿宋" w:eastAsia="仿宋"/>
      <w:kern w:val="2"/>
      <w:sz w:val="28"/>
      <w:szCs w:val="21"/>
      <w:lang w:bidi="ar-SA"/>
    </w:rPr>
  </w:style>
  <w:style w:type="character" w:customStyle="1" w:styleId="209">
    <w:name w:val="批注文字 Char"/>
    <w:link w:val="21"/>
    <w:autoRedefine/>
    <w:qFormat/>
    <w:uiPriority w:val="0"/>
    <w:rPr>
      <w:kern w:val="2"/>
      <w:sz w:val="21"/>
      <w:szCs w:val="22"/>
    </w:rPr>
  </w:style>
  <w:style w:type="character" w:customStyle="1" w:styleId="210">
    <w:name w:val="批注主题 Char"/>
    <w:link w:val="211"/>
    <w:autoRedefine/>
    <w:qFormat/>
    <w:uiPriority w:val="0"/>
    <w:rPr>
      <w:b/>
      <w:bCs/>
    </w:rPr>
  </w:style>
  <w:style w:type="paragraph" w:customStyle="1" w:styleId="211">
    <w:name w:val="批注主题1"/>
    <w:basedOn w:val="21"/>
    <w:next w:val="21"/>
    <w:link w:val="210"/>
    <w:autoRedefine/>
    <w:qFormat/>
    <w:uiPriority w:val="0"/>
    <w:rPr>
      <w:b/>
      <w:bCs/>
      <w:kern w:val="0"/>
      <w:sz w:val="20"/>
      <w:szCs w:val="20"/>
    </w:rPr>
  </w:style>
  <w:style w:type="character" w:customStyle="1" w:styleId="212">
    <w:name w:val="表名 Char"/>
    <w:autoRedefine/>
    <w:qFormat/>
    <w:uiPriority w:val="0"/>
    <w:rPr>
      <w:rFonts w:ascii="Arial" w:hAnsi="Arial" w:eastAsia="黑体"/>
      <w:sz w:val="24"/>
      <w:szCs w:val="24"/>
    </w:rPr>
  </w:style>
  <w:style w:type="character" w:customStyle="1" w:styleId="213">
    <w:name w:val="ZJ图表 Char"/>
    <w:link w:val="214"/>
    <w:autoRedefine/>
    <w:qFormat/>
    <w:uiPriority w:val="0"/>
    <w:rPr>
      <w:rFonts w:ascii="Times New Roman" w:hAnsi="Times New Roman" w:eastAsia="黑体"/>
      <w:color w:val="000000"/>
      <w:sz w:val="24"/>
      <w:szCs w:val="24"/>
    </w:rPr>
  </w:style>
  <w:style w:type="paragraph" w:customStyle="1" w:styleId="214">
    <w:name w:val="ZJ图表"/>
    <w:basedOn w:val="8"/>
    <w:link w:val="213"/>
    <w:autoRedefine/>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215">
    <w:name w:val="h Char"/>
    <w:autoRedefine/>
    <w:qFormat/>
    <w:uiPriority w:val="0"/>
    <w:rPr>
      <w:rFonts w:ascii="Calibri" w:hAnsi="Calibri" w:eastAsia="宋体" w:cs="Times New Roman"/>
      <w:sz w:val="18"/>
      <w:szCs w:val="18"/>
    </w:rPr>
  </w:style>
  <w:style w:type="character" w:customStyle="1" w:styleId="216">
    <w:name w:val="标题 2 Char1"/>
    <w:link w:val="3"/>
    <w:autoRedefine/>
    <w:qFormat/>
    <w:uiPriority w:val="0"/>
    <w:rPr>
      <w:rFonts w:ascii="Arial" w:hAnsi="Arial" w:eastAsia="黑体"/>
      <w:b/>
      <w:bCs/>
      <w:kern w:val="2"/>
      <w:sz w:val="32"/>
      <w:szCs w:val="32"/>
      <w:lang w:val="en-US" w:eastAsia="zh-CN" w:bidi="ar-SA"/>
    </w:rPr>
  </w:style>
  <w:style w:type="character" w:customStyle="1" w:styleId="217">
    <w:name w:val="z-窗体底端 Char"/>
    <w:link w:val="218"/>
    <w:autoRedefine/>
    <w:qFormat/>
    <w:uiPriority w:val="0"/>
    <w:rPr>
      <w:rFonts w:ascii="Arial" w:hAnsi="Arial" w:cs="Arial"/>
      <w:vanish/>
      <w:sz w:val="16"/>
      <w:szCs w:val="16"/>
    </w:rPr>
  </w:style>
  <w:style w:type="paragraph" w:customStyle="1" w:styleId="218">
    <w:name w:val="z-窗体底端1"/>
    <w:basedOn w:val="1"/>
    <w:next w:val="1"/>
    <w:link w:val="217"/>
    <w:autoRedefine/>
    <w:qFormat/>
    <w:uiPriority w:val="0"/>
    <w:pPr>
      <w:widowControl/>
      <w:pBdr>
        <w:top w:val="single" w:color="auto" w:sz="6" w:space="1"/>
      </w:pBdr>
      <w:jc w:val="center"/>
    </w:pPr>
    <w:rPr>
      <w:rFonts w:ascii="Arial" w:hAnsi="Arial"/>
      <w:vanish/>
      <w:kern w:val="0"/>
      <w:sz w:val="16"/>
      <w:szCs w:val="16"/>
    </w:rPr>
  </w:style>
  <w:style w:type="character" w:customStyle="1" w:styleId="219">
    <w:name w:val="title_sub_blue1"/>
    <w:autoRedefine/>
    <w:qFormat/>
    <w:uiPriority w:val="0"/>
    <w:rPr>
      <w:rFonts w:hint="default" w:ascii="Arial" w:hAnsi="Arial"/>
      <w:b/>
      <w:color w:val="16344F"/>
      <w:spacing w:val="15"/>
      <w:sz w:val="18"/>
      <w:u w:val="none"/>
    </w:rPr>
  </w:style>
  <w:style w:type="character" w:customStyle="1" w:styleId="220">
    <w:name w:val="二级标题 Char Char"/>
    <w:autoRedefine/>
    <w:qFormat/>
    <w:uiPriority w:val="0"/>
    <w:rPr>
      <w:rFonts w:eastAsia="仿宋"/>
      <w:b/>
      <w:sz w:val="28"/>
      <w:lang w:val="en-US" w:eastAsia="zh-CN" w:bidi="ar-SA"/>
    </w:rPr>
  </w:style>
  <w:style w:type="character" w:customStyle="1" w:styleId="221">
    <w:name w:val="明显参考1"/>
    <w:autoRedefine/>
    <w:qFormat/>
    <w:uiPriority w:val="0"/>
    <w:rPr>
      <w:b/>
      <w:sz w:val="24"/>
      <w:u w:val="single"/>
    </w:rPr>
  </w:style>
  <w:style w:type="character" w:customStyle="1" w:styleId="222">
    <w:name w:val="正文文本 3 Char"/>
    <w:link w:val="23"/>
    <w:autoRedefine/>
    <w:qFormat/>
    <w:uiPriority w:val="0"/>
    <w:rPr>
      <w:rFonts w:ascii="Times New Roman" w:hAnsi="宋体" w:eastAsia="仿宋_GB2312"/>
      <w:b/>
      <w:bCs/>
      <w:kern w:val="2"/>
      <w:sz w:val="24"/>
    </w:rPr>
  </w:style>
  <w:style w:type="character" w:customStyle="1" w:styleId="223">
    <w:name w:val="中等深浅网格 11"/>
    <w:autoRedefine/>
    <w:semiHidden/>
    <w:qFormat/>
    <w:uiPriority w:val="0"/>
    <w:rPr>
      <w:color w:val="808080"/>
    </w:rPr>
  </w:style>
  <w:style w:type="character" w:customStyle="1" w:styleId="224">
    <w:name w:val="Char Char9"/>
    <w:autoRedefine/>
    <w:qFormat/>
    <w:uiPriority w:val="0"/>
    <w:rPr>
      <w:rFonts w:eastAsia="宋体"/>
      <w:b/>
      <w:kern w:val="44"/>
      <w:sz w:val="44"/>
      <w:lang w:bidi="ar-SA"/>
    </w:rPr>
  </w:style>
  <w:style w:type="character" w:customStyle="1" w:styleId="225">
    <w:name w:val="正文文本缩进 Char1"/>
    <w:autoRedefine/>
    <w:qFormat/>
    <w:uiPriority w:val="99"/>
    <w:rPr>
      <w:rFonts w:ascii="Times New Roman" w:hAnsi="Times New Roman" w:eastAsia="宋体" w:cs="Times New Roman"/>
      <w:sz w:val="28"/>
      <w:szCs w:val="20"/>
    </w:rPr>
  </w:style>
  <w:style w:type="character" w:customStyle="1" w:styleId="226">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227">
    <w:name w:val="大标题 Char"/>
    <w:link w:val="228"/>
    <w:autoRedefine/>
    <w:qFormat/>
    <w:uiPriority w:val="0"/>
    <w:rPr>
      <w:b/>
      <w:sz w:val="28"/>
      <w:lang w:val="en-US" w:eastAsia="zh-CN" w:bidi="ar-SA"/>
    </w:rPr>
  </w:style>
  <w:style w:type="paragraph" w:customStyle="1" w:styleId="228">
    <w:name w:val="大标题"/>
    <w:next w:val="1"/>
    <w:link w:val="227"/>
    <w:autoRedefine/>
    <w:qFormat/>
    <w:uiPriority w:val="0"/>
    <w:pPr>
      <w:spacing w:before="120" w:after="120" w:line="360" w:lineRule="auto"/>
    </w:pPr>
    <w:rPr>
      <w:rFonts w:ascii="Calibri" w:hAnsi="Calibri" w:eastAsia="宋体" w:cs="Times New Roman"/>
      <w:b/>
      <w:sz w:val="28"/>
      <w:lang w:val="en-US" w:eastAsia="zh-CN" w:bidi="ar-SA"/>
    </w:rPr>
  </w:style>
  <w:style w:type="character" w:customStyle="1" w:styleId="229">
    <w:name w:val="样式4 Char Char"/>
    <w:autoRedefine/>
    <w:qFormat/>
    <w:uiPriority w:val="0"/>
    <w:rPr>
      <w:rFonts w:ascii="Calibri" w:hAnsi="Calibri" w:eastAsia="宋体"/>
      <w:kern w:val="2"/>
      <w:sz w:val="24"/>
      <w:szCs w:val="22"/>
      <w:lang w:val="en-US" w:eastAsia="zh-CN" w:bidi="ar-SA"/>
    </w:rPr>
  </w:style>
  <w:style w:type="character" w:customStyle="1" w:styleId="230">
    <w:name w:val="正文文本缩进 Char"/>
    <w:link w:val="26"/>
    <w:autoRedefine/>
    <w:qFormat/>
    <w:uiPriority w:val="0"/>
    <w:rPr>
      <w:rFonts w:ascii="宋体" w:hAnsi="Courier New" w:eastAsia="宋体"/>
      <w:spacing w:val="-4"/>
      <w:kern w:val="2"/>
      <w:sz w:val="18"/>
      <w:lang w:val="en-US" w:eastAsia="zh-CN" w:bidi="ar-SA"/>
    </w:rPr>
  </w:style>
  <w:style w:type="character" w:customStyle="1" w:styleId="231">
    <w:name w:val="正文（首行缩进2字符） Char Char"/>
    <w:link w:val="232"/>
    <w:autoRedefine/>
    <w:qFormat/>
    <w:uiPriority w:val="0"/>
    <w:rPr>
      <w:szCs w:val="21"/>
    </w:rPr>
  </w:style>
  <w:style w:type="paragraph" w:customStyle="1" w:styleId="232">
    <w:name w:val="正文（首行缩进2字符）"/>
    <w:basedOn w:val="1"/>
    <w:link w:val="231"/>
    <w:qFormat/>
    <w:uiPriority w:val="0"/>
    <w:pPr>
      <w:spacing w:line="360" w:lineRule="auto"/>
      <w:ind w:firstLine="420" w:firstLineChars="200"/>
    </w:pPr>
    <w:rPr>
      <w:kern w:val="0"/>
      <w:sz w:val="20"/>
      <w:szCs w:val="21"/>
    </w:rPr>
  </w:style>
  <w:style w:type="character" w:customStyle="1" w:styleId="233">
    <w:name w:val="tw4winPopup"/>
    <w:qFormat/>
    <w:uiPriority w:val="0"/>
    <w:rPr>
      <w:rFonts w:ascii="Courier New" w:hAnsi="Courier New"/>
      <w:color w:val="008000"/>
    </w:rPr>
  </w:style>
  <w:style w:type="character" w:customStyle="1" w:styleId="234">
    <w:name w:val="页脚 Char1"/>
    <w:link w:val="40"/>
    <w:autoRedefine/>
    <w:qFormat/>
    <w:uiPriority w:val="0"/>
    <w:rPr>
      <w:kern w:val="2"/>
      <w:sz w:val="18"/>
      <w:szCs w:val="18"/>
    </w:rPr>
  </w:style>
  <w:style w:type="character" w:customStyle="1" w:styleId="235">
    <w:name w:val="浅色网格 - 强调文字颜色 3 Char"/>
    <w:qFormat/>
    <w:locked/>
    <w:uiPriority w:val="0"/>
    <w:rPr>
      <w:rFonts w:ascii="Calibri" w:hAnsi="Calibri" w:eastAsia="宋体" w:cs="Times New Roman"/>
    </w:rPr>
  </w:style>
  <w:style w:type="character" w:customStyle="1" w:styleId="236">
    <w:name w:val="Char Char21"/>
    <w:autoRedefine/>
    <w:qFormat/>
    <w:uiPriority w:val="0"/>
    <w:rPr>
      <w:rFonts w:ascii="宋体" w:hAnsi="Courier New" w:eastAsia="宋体"/>
      <w:sz w:val="21"/>
      <w:lang w:val="en-US" w:eastAsia="zh-CN" w:bidi="ar-SA"/>
    </w:rPr>
  </w:style>
  <w:style w:type="character" w:customStyle="1" w:styleId="237">
    <w:name w:val="H2 Char3"/>
    <w:autoRedefine/>
    <w:qFormat/>
    <w:uiPriority w:val="0"/>
    <w:rPr>
      <w:rFonts w:ascii="Arial" w:hAnsi="Arial" w:eastAsia="黑体"/>
      <w:b/>
      <w:bCs/>
      <w:kern w:val="2"/>
      <w:sz w:val="32"/>
      <w:szCs w:val="32"/>
      <w:lang w:val="en-US" w:eastAsia="zh-CN" w:bidi="ar-SA"/>
    </w:rPr>
  </w:style>
  <w:style w:type="character" w:customStyle="1" w:styleId="238">
    <w:name w:val="新昌图表 Char"/>
    <w:link w:val="239"/>
    <w:qFormat/>
    <w:uiPriority w:val="0"/>
    <w:rPr>
      <w:rFonts w:ascii="Times New Roman" w:hAnsi="Times New Roman" w:eastAsia="黑体"/>
      <w:color w:val="000000"/>
      <w:sz w:val="24"/>
      <w:szCs w:val="24"/>
    </w:rPr>
  </w:style>
  <w:style w:type="paragraph" w:customStyle="1" w:styleId="239">
    <w:name w:val="新昌图表"/>
    <w:basedOn w:val="1"/>
    <w:link w:val="238"/>
    <w:autoRedefine/>
    <w:qFormat/>
    <w:uiPriority w:val="0"/>
    <w:pPr>
      <w:jc w:val="center"/>
    </w:pPr>
    <w:rPr>
      <w:rFonts w:ascii="Times New Roman" w:hAnsi="Times New Roman" w:eastAsia="黑体"/>
      <w:color w:val="000000"/>
      <w:kern w:val="0"/>
      <w:sz w:val="24"/>
      <w:szCs w:val="24"/>
    </w:rPr>
  </w:style>
  <w:style w:type="character" w:customStyle="1" w:styleId="240">
    <w:name w:val="Char Char142"/>
    <w:qFormat/>
    <w:locked/>
    <w:uiPriority w:val="0"/>
    <w:rPr>
      <w:rFonts w:ascii="楷体_GB2312" w:eastAsia="楷体_GB2312"/>
      <w:kern w:val="2"/>
      <w:sz w:val="32"/>
      <w:lang w:val="en-US" w:eastAsia="zh-CN" w:bidi="ar-SA"/>
    </w:rPr>
  </w:style>
  <w:style w:type="character" w:customStyle="1" w:styleId="241">
    <w:name w:val="tw4winError"/>
    <w:autoRedefine/>
    <w:qFormat/>
    <w:uiPriority w:val="0"/>
    <w:rPr>
      <w:rFonts w:ascii="Courier New" w:hAnsi="Courier New"/>
      <w:color w:val="00FF00"/>
      <w:sz w:val="40"/>
    </w:rPr>
  </w:style>
  <w:style w:type="character" w:customStyle="1" w:styleId="242">
    <w:name w:val="正文4 Char"/>
    <w:link w:val="243"/>
    <w:autoRedefine/>
    <w:qFormat/>
    <w:uiPriority w:val="0"/>
    <w:rPr>
      <w:rFonts w:ascii="Calibri" w:hAnsi="Calibri"/>
      <w:kern w:val="2"/>
      <w:sz w:val="24"/>
      <w:szCs w:val="24"/>
    </w:rPr>
  </w:style>
  <w:style w:type="paragraph" w:customStyle="1" w:styleId="243">
    <w:name w:val="正文4"/>
    <w:basedOn w:val="1"/>
    <w:link w:val="242"/>
    <w:autoRedefine/>
    <w:qFormat/>
    <w:uiPriority w:val="0"/>
    <w:pPr>
      <w:numPr>
        <w:ilvl w:val="0"/>
        <w:numId w:val="7"/>
      </w:numPr>
      <w:spacing w:before="60" w:after="60" w:line="360" w:lineRule="auto"/>
      <w:ind w:firstLine="0"/>
    </w:pPr>
    <w:rPr>
      <w:sz w:val="24"/>
      <w:szCs w:val="24"/>
    </w:rPr>
  </w:style>
  <w:style w:type="character" w:customStyle="1" w:styleId="244">
    <w:name w:val="z-窗体顶端 Char"/>
    <w:link w:val="245"/>
    <w:qFormat/>
    <w:uiPriority w:val="0"/>
    <w:rPr>
      <w:rFonts w:ascii="Arial" w:hAnsi="Arial" w:cs="Arial"/>
      <w:vanish/>
      <w:sz w:val="16"/>
      <w:szCs w:val="16"/>
    </w:rPr>
  </w:style>
  <w:style w:type="paragraph" w:customStyle="1" w:styleId="245">
    <w:name w:val="z-窗体顶端1"/>
    <w:basedOn w:val="1"/>
    <w:next w:val="1"/>
    <w:link w:val="244"/>
    <w:qFormat/>
    <w:uiPriority w:val="0"/>
    <w:pPr>
      <w:widowControl/>
      <w:pBdr>
        <w:bottom w:val="single" w:color="auto" w:sz="6" w:space="1"/>
      </w:pBdr>
      <w:jc w:val="center"/>
    </w:pPr>
    <w:rPr>
      <w:rFonts w:ascii="Arial" w:hAnsi="Arial"/>
      <w:vanish/>
      <w:kern w:val="0"/>
      <w:sz w:val="16"/>
      <w:szCs w:val="16"/>
    </w:rPr>
  </w:style>
  <w:style w:type="character" w:customStyle="1" w:styleId="246">
    <w:name w:val="衢州正文 Char"/>
    <w:link w:val="247"/>
    <w:autoRedefine/>
    <w:qFormat/>
    <w:uiPriority w:val="0"/>
    <w:rPr>
      <w:rFonts w:ascii="Times New Roman" w:hAnsi="宋体"/>
      <w:sz w:val="24"/>
      <w:szCs w:val="24"/>
    </w:rPr>
  </w:style>
  <w:style w:type="paragraph" w:customStyle="1" w:styleId="247">
    <w:name w:val="衢州正文"/>
    <w:basedOn w:val="1"/>
    <w:link w:val="246"/>
    <w:qFormat/>
    <w:uiPriority w:val="0"/>
    <w:pPr>
      <w:spacing w:line="360" w:lineRule="auto"/>
      <w:ind w:firstLine="480" w:firstLineChars="200"/>
    </w:pPr>
    <w:rPr>
      <w:rFonts w:ascii="Times New Roman" w:hAnsi="宋体"/>
      <w:kern w:val="0"/>
      <w:sz w:val="24"/>
      <w:szCs w:val="24"/>
    </w:rPr>
  </w:style>
  <w:style w:type="character" w:customStyle="1" w:styleId="248">
    <w:name w:val="公文正文 Char Char"/>
    <w:autoRedefine/>
    <w:qFormat/>
    <w:uiPriority w:val="0"/>
    <w:rPr>
      <w:rFonts w:ascii="仿宋_GB2312" w:eastAsia="仿宋_GB2312"/>
      <w:kern w:val="2"/>
      <w:sz w:val="24"/>
      <w:szCs w:val="24"/>
      <w:lang w:val="en-US" w:eastAsia="zh-CN" w:bidi="ar-SA"/>
    </w:rPr>
  </w:style>
  <w:style w:type="character" w:customStyle="1" w:styleId="249">
    <w:name w:val="css21"/>
    <w:autoRedefine/>
    <w:qFormat/>
    <w:uiPriority w:val="0"/>
    <w:rPr>
      <w:sz w:val="18"/>
    </w:rPr>
  </w:style>
  <w:style w:type="character" w:customStyle="1" w:styleId="250">
    <w:name w:val="样式(-) Char Char"/>
    <w:qFormat/>
    <w:uiPriority w:val="0"/>
    <w:rPr>
      <w:rFonts w:ascii="Calibri" w:hAnsi="Calibri" w:eastAsia="仿宋"/>
      <w:b/>
      <w:kern w:val="2"/>
      <w:sz w:val="28"/>
      <w:szCs w:val="21"/>
      <w:lang w:bidi="ar-SA"/>
    </w:rPr>
  </w:style>
  <w:style w:type="character" w:customStyle="1" w:styleId="251">
    <w:name w:val="列表1、 Char"/>
    <w:link w:val="252"/>
    <w:qFormat/>
    <w:locked/>
    <w:uiPriority w:val="0"/>
    <w:rPr>
      <w:rFonts w:ascii="仿宋" w:hAnsi="仿宋" w:eastAsia="仿宋"/>
      <w:kern w:val="2"/>
      <w:sz w:val="28"/>
      <w:szCs w:val="21"/>
    </w:rPr>
  </w:style>
  <w:style w:type="paragraph" w:customStyle="1" w:styleId="252">
    <w:name w:val="列表1、"/>
    <w:basedOn w:val="97"/>
    <w:link w:val="251"/>
    <w:autoRedefine/>
    <w:qFormat/>
    <w:uiPriority w:val="0"/>
    <w:pPr>
      <w:numPr>
        <w:ilvl w:val="0"/>
        <w:numId w:val="8"/>
      </w:numPr>
      <w:tabs>
        <w:tab w:val="left" w:pos="1276"/>
      </w:tabs>
      <w:spacing w:line="360" w:lineRule="auto"/>
      <w:ind w:left="987" w:firstLine="0" w:firstLineChars="0"/>
      <w:jc w:val="left"/>
    </w:pPr>
    <w:rPr>
      <w:rFonts w:ascii="仿宋" w:hAnsi="仿宋" w:eastAsia="仿宋"/>
      <w:sz w:val="28"/>
      <w:szCs w:val="21"/>
    </w:rPr>
  </w:style>
  <w:style w:type="character" w:customStyle="1" w:styleId="253">
    <w:name w:val="bt Char2"/>
    <w:autoRedefine/>
    <w:qFormat/>
    <w:uiPriority w:val="0"/>
    <w:rPr>
      <w:rFonts w:eastAsia="宋体"/>
      <w:kern w:val="2"/>
      <w:sz w:val="28"/>
      <w:szCs w:val="24"/>
      <w:lang w:val="en-US" w:eastAsia="zh-CN" w:bidi="ar-SA"/>
    </w:rPr>
  </w:style>
  <w:style w:type="character" w:customStyle="1" w:styleId="254">
    <w:name w:val="news1"/>
    <w:qFormat/>
    <w:uiPriority w:val="0"/>
    <w:rPr>
      <w:rFonts w:hint="default" w:ascii="Times New Roman" w:hAnsi="Times New Roman" w:cs="Times New Roman"/>
      <w:sz w:val="21"/>
      <w:szCs w:val="21"/>
    </w:rPr>
  </w:style>
  <w:style w:type="character" w:customStyle="1" w:styleId="255">
    <w:name w:val="标题 4 Char"/>
    <w:link w:val="5"/>
    <w:autoRedefine/>
    <w:qFormat/>
    <w:uiPriority w:val="0"/>
    <w:rPr>
      <w:rFonts w:ascii="Arial" w:hAnsi="Arial" w:eastAsia="黑体"/>
      <w:b/>
      <w:bCs/>
      <w:kern w:val="2"/>
      <w:sz w:val="28"/>
      <w:szCs w:val="28"/>
      <w:lang w:val="en-US" w:eastAsia="zh-CN" w:bidi="ar-SA"/>
    </w:rPr>
  </w:style>
  <w:style w:type="character" w:customStyle="1" w:styleId="256">
    <w:name w:val="Char Char51"/>
    <w:autoRedefine/>
    <w:qFormat/>
    <w:uiPriority w:val="0"/>
    <w:rPr>
      <w:rFonts w:ascii="Calibri" w:hAnsi="Calibri" w:eastAsia="宋体"/>
      <w:sz w:val="18"/>
      <w:szCs w:val="18"/>
      <w:lang w:bidi="ar-SA"/>
    </w:rPr>
  </w:style>
  <w:style w:type="character" w:customStyle="1" w:styleId="257">
    <w:name w:val="正文文字 Char"/>
    <w:autoRedefine/>
    <w:qFormat/>
    <w:uiPriority w:val="0"/>
    <w:rPr>
      <w:rFonts w:ascii="Arial" w:hAnsi="Arial" w:eastAsia="宋体"/>
      <w:kern w:val="2"/>
      <w:sz w:val="24"/>
      <w:lang w:val="en-US" w:eastAsia="zh-CN"/>
    </w:rPr>
  </w:style>
  <w:style w:type="character" w:customStyle="1" w:styleId="258">
    <w:name w:val="大标题 Char Char"/>
    <w:autoRedefine/>
    <w:qFormat/>
    <w:uiPriority w:val="0"/>
    <w:rPr>
      <w:b/>
      <w:sz w:val="28"/>
      <w:lang w:val="en-US" w:eastAsia="zh-CN" w:bidi="ar-SA"/>
    </w:rPr>
  </w:style>
  <w:style w:type="character" w:customStyle="1" w:styleId="259">
    <w:name w:val="华电 正文 Char"/>
    <w:link w:val="260"/>
    <w:autoRedefine/>
    <w:qFormat/>
    <w:uiPriority w:val="0"/>
    <w:rPr>
      <w:rFonts w:ascii="宋体" w:hAnsi="宋体" w:eastAsia="宋体"/>
      <w:sz w:val="22"/>
      <w:lang w:bidi="ar-SA"/>
    </w:rPr>
  </w:style>
  <w:style w:type="paragraph" w:customStyle="1" w:styleId="260">
    <w:name w:val="华电 正文"/>
    <w:basedOn w:val="1"/>
    <w:link w:val="259"/>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261">
    <w:name w:val="标准正文格式 Char"/>
    <w:link w:val="262"/>
    <w:autoRedefine/>
    <w:qFormat/>
    <w:uiPriority w:val="0"/>
    <w:rPr>
      <w:rFonts w:ascii="宋体" w:eastAsia="仿宋_GB2312" w:cs="宋体"/>
      <w:color w:val="000000"/>
      <w:sz w:val="24"/>
      <w:lang w:val="en-US" w:eastAsia="zh-CN" w:bidi="ar-SA"/>
    </w:rPr>
  </w:style>
  <w:style w:type="paragraph" w:customStyle="1" w:styleId="262">
    <w:name w:val="标准正文格式"/>
    <w:basedOn w:val="1"/>
    <w:link w:val="261"/>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63">
    <w:name w:val="标题 3 Char1"/>
    <w:autoRedefine/>
    <w:qFormat/>
    <w:uiPriority w:val="0"/>
    <w:rPr>
      <w:rFonts w:ascii="Calibri" w:hAnsi="Calibri" w:eastAsia="宋体"/>
      <w:b/>
      <w:bCs/>
      <w:kern w:val="2"/>
      <w:sz w:val="32"/>
      <w:szCs w:val="32"/>
      <w:lang w:val="en-US" w:eastAsia="zh-CN" w:bidi="ar-SA"/>
    </w:rPr>
  </w:style>
  <w:style w:type="character" w:customStyle="1" w:styleId="264">
    <w:name w:val="Indent Normal Char"/>
    <w:link w:val="265"/>
    <w:autoRedefine/>
    <w:qFormat/>
    <w:uiPriority w:val="0"/>
    <w:rPr>
      <w:kern w:val="2"/>
      <w:sz w:val="21"/>
      <w:lang w:bidi="ar-SA"/>
    </w:rPr>
  </w:style>
  <w:style w:type="paragraph" w:customStyle="1" w:styleId="265">
    <w:name w:val="Indent Normal"/>
    <w:basedOn w:val="1"/>
    <w:link w:val="264"/>
    <w:autoRedefine/>
    <w:qFormat/>
    <w:uiPriority w:val="0"/>
    <w:pPr>
      <w:ind w:firstLine="420"/>
    </w:pPr>
    <w:rPr>
      <w:szCs w:val="20"/>
    </w:rPr>
  </w:style>
  <w:style w:type="character" w:customStyle="1" w:styleId="266">
    <w:name w:val="正文文本缩进 2 Char"/>
    <w:link w:val="37"/>
    <w:autoRedefine/>
    <w:qFormat/>
    <w:uiPriority w:val="0"/>
    <w:rPr>
      <w:rFonts w:ascii="仿宋_GB2312" w:hAnsi="宋体" w:cs="Arial"/>
      <w:b/>
      <w:bCs/>
      <w:color w:val="000000"/>
      <w:kern w:val="2"/>
      <w:sz w:val="24"/>
      <w:szCs w:val="24"/>
    </w:rPr>
  </w:style>
  <w:style w:type="character" w:customStyle="1" w:styleId="267">
    <w:name w:val="line1"/>
    <w:autoRedefine/>
    <w:qFormat/>
    <w:uiPriority w:val="0"/>
    <w:rPr>
      <w:spacing w:val="360"/>
      <w:u w:val="none"/>
    </w:rPr>
  </w:style>
  <w:style w:type="character" w:customStyle="1" w:styleId="268">
    <w:name w:val="页脚 Char"/>
    <w:autoRedefine/>
    <w:qFormat/>
    <w:uiPriority w:val="0"/>
    <w:rPr>
      <w:kern w:val="2"/>
      <w:sz w:val="18"/>
      <w:szCs w:val="18"/>
      <w:lang w:bidi="ar-SA"/>
    </w:rPr>
  </w:style>
  <w:style w:type="character" w:customStyle="1" w:styleId="269">
    <w:name w:val="point_normal1"/>
    <w:autoRedefine/>
    <w:qFormat/>
    <w:uiPriority w:val="0"/>
    <w:rPr>
      <w:rFonts w:hint="default" w:ascii="Arial" w:hAnsi="Arial" w:cs="Arial"/>
      <w:sz w:val="18"/>
      <w:szCs w:val="18"/>
    </w:rPr>
  </w:style>
  <w:style w:type="character" w:customStyle="1" w:styleId="270">
    <w:name w:val="unnamed11"/>
    <w:autoRedefine/>
    <w:qFormat/>
    <w:uiPriority w:val="0"/>
    <w:rPr>
      <w:color w:val="000000"/>
      <w:sz w:val="20"/>
      <w:szCs w:val="20"/>
    </w:rPr>
  </w:style>
  <w:style w:type="character" w:customStyle="1" w:styleId="271">
    <w:name w:val="模板正文 Char"/>
    <w:link w:val="272"/>
    <w:autoRedefine/>
    <w:qFormat/>
    <w:uiPriority w:val="0"/>
    <w:rPr>
      <w:rFonts w:ascii="Arial" w:hAnsi="Arial"/>
      <w:szCs w:val="21"/>
    </w:rPr>
  </w:style>
  <w:style w:type="paragraph" w:customStyle="1" w:styleId="272">
    <w:name w:val="模板正文"/>
    <w:basedOn w:val="1"/>
    <w:link w:val="271"/>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273">
    <w:name w:val="*Body Text Char1"/>
    <w:link w:val="274"/>
    <w:autoRedefine/>
    <w:qFormat/>
    <w:uiPriority w:val="0"/>
    <w:rPr>
      <w:rFonts w:ascii="Futura Lt" w:hAnsi="Futura Lt" w:cs="Futura Lt"/>
      <w:sz w:val="21"/>
      <w:szCs w:val="21"/>
      <w:lang w:val="en-US" w:eastAsia="en-US" w:bidi="ar-SA"/>
    </w:rPr>
  </w:style>
  <w:style w:type="paragraph" w:customStyle="1" w:styleId="274">
    <w:name w:val="*Body Text"/>
    <w:link w:val="273"/>
    <w:autoRedefine/>
    <w:qFormat/>
    <w:uiPriority w:val="0"/>
    <w:pPr>
      <w:spacing w:line="360" w:lineRule="auto"/>
    </w:pPr>
    <w:rPr>
      <w:rFonts w:ascii="Futura Lt" w:hAnsi="Futura Lt" w:eastAsia="宋体" w:cs="Futura Lt"/>
      <w:sz w:val="21"/>
      <w:szCs w:val="21"/>
      <w:lang w:val="en-US" w:eastAsia="en-US" w:bidi="ar-SA"/>
    </w:rPr>
  </w:style>
  <w:style w:type="character" w:customStyle="1" w:styleId="275">
    <w:name w:val="14_black1"/>
    <w:autoRedefine/>
    <w:qFormat/>
    <w:uiPriority w:val="0"/>
    <w:rPr>
      <w:color w:val="000000"/>
      <w:sz w:val="21"/>
    </w:rPr>
  </w:style>
  <w:style w:type="character" w:customStyle="1" w:styleId="276">
    <w:name w:val="样式 小四1"/>
    <w:autoRedefine/>
    <w:qFormat/>
    <w:uiPriority w:val="0"/>
    <w:rPr>
      <w:rFonts w:ascii="Tahoma" w:hAnsi="Tahoma" w:eastAsia="仿宋_GB2312"/>
      <w:kern w:val="2"/>
      <w:sz w:val="24"/>
      <w:lang w:val="en-US" w:eastAsia="zh-CN" w:bidi="ar-SA"/>
    </w:rPr>
  </w:style>
  <w:style w:type="character" w:customStyle="1" w:styleId="277">
    <w:name w:val="Char Char3"/>
    <w:autoRedefine/>
    <w:qFormat/>
    <w:uiPriority w:val="0"/>
    <w:rPr>
      <w:rFonts w:ascii="Arial" w:hAnsi="Arial" w:eastAsia="黑体"/>
      <w:b/>
      <w:kern w:val="2"/>
      <w:sz w:val="32"/>
      <w:lang w:val="en-US" w:eastAsia="zh-CN" w:bidi="ar-SA"/>
    </w:rPr>
  </w:style>
  <w:style w:type="character" w:customStyle="1" w:styleId="278">
    <w:name w:val="style51"/>
    <w:autoRedefine/>
    <w:qFormat/>
    <w:uiPriority w:val="0"/>
    <w:rPr>
      <w:rFonts w:hint="eastAsia" w:ascii="宋体" w:hAnsi="宋体" w:eastAsia="宋体"/>
      <w:color w:val="333333"/>
      <w:sz w:val="23"/>
      <w:szCs w:val="23"/>
      <w:u w:val="none"/>
    </w:rPr>
  </w:style>
  <w:style w:type="character" w:customStyle="1" w:styleId="279">
    <w:name w:val="font3"/>
    <w:basedOn w:val="65"/>
    <w:autoRedefine/>
    <w:qFormat/>
    <w:uiPriority w:val="0"/>
  </w:style>
  <w:style w:type="character" w:customStyle="1" w:styleId="280">
    <w:name w:val="样式4 Char"/>
    <w:link w:val="281"/>
    <w:autoRedefine/>
    <w:qFormat/>
    <w:uiPriority w:val="0"/>
    <w:rPr>
      <w:rFonts w:ascii="Calibri" w:hAnsi="Calibri" w:eastAsia="宋体"/>
      <w:kern w:val="2"/>
      <w:sz w:val="24"/>
      <w:szCs w:val="22"/>
      <w:lang w:val="en-US" w:eastAsia="zh-CN" w:bidi="ar-SA"/>
    </w:rPr>
  </w:style>
  <w:style w:type="paragraph" w:customStyle="1" w:styleId="281">
    <w:name w:val="样式4"/>
    <w:basedOn w:val="1"/>
    <w:link w:val="280"/>
    <w:autoRedefine/>
    <w:qFormat/>
    <w:uiPriority w:val="0"/>
    <w:pPr>
      <w:spacing w:line="360" w:lineRule="auto"/>
    </w:pPr>
    <w:rPr>
      <w:sz w:val="24"/>
    </w:rPr>
  </w:style>
  <w:style w:type="character" w:customStyle="1" w:styleId="282">
    <w:name w:val="样式 正文缩进 + 首行缩进:  2 字符 Char"/>
    <w:link w:val="283"/>
    <w:autoRedefine/>
    <w:qFormat/>
    <w:uiPriority w:val="0"/>
    <w:rPr>
      <w:rFonts w:ascii="Times New Roman" w:hAnsi="Times New Roman"/>
      <w:kern w:val="2"/>
      <w:sz w:val="24"/>
    </w:rPr>
  </w:style>
  <w:style w:type="paragraph" w:customStyle="1" w:styleId="283">
    <w:name w:val="样式 正文缩进 + 首行缩进:  2 字符"/>
    <w:basedOn w:val="17"/>
    <w:link w:val="282"/>
    <w:autoRedefine/>
    <w:qFormat/>
    <w:uiPriority w:val="0"/>
    <w:pPr>
      <w:spacing w:line="360" w:lineRule="auto"/>
      <w:ind w:firstLine="200" w:firstLineChars="200"/>
    </w:pPr>
    <w:rPr>
      <w:rFonts w:ascii="Times New Roman" w:hAnsi="Times New Roman"/>
      <w:sz w:val="24"/>
    </w:rPr>
  </w:style>
  <w:style w:type="character" w:customStyle="1" w:styleId="284">
    <w:name w:val="inf1"/>
    <w:autoRedefine/>
    <w:qFormat/>
    <w:uiPriority w:val="0"/>
    <w:rPr>
      <w:rFonts w:hint="eastAsia" w:ascii="宋体" w:hAnsi="宋体" w:eastAsia="宋体"/>
      <w:color w:val="000000"/>
      <w:sz w:val="20"/>
      <w:szCs w:val="20"/>
    </w:rPr>
  </w:style>
  <w:style w:type="character" w:customStyle="1" w:styleId="285">
    <w:name w:val="h3 Char"/>
    <w:autoRedefine/>
    <w:qFormat/>
    <w:uiPriority w:val="0"/>
    <w:rPr>
      <w:rFonts w:ascii="Times New Roman" w:hAnsi="Times New Roman"/>
      <w:b/>
      <w:bCs/>
      <w:kern w:val="2"/>
      <w:sz w:val="32"/>
      <w:szCs w:val="32"/>
    </w:rPr>
  </w:style>
  <w:style w:type="character" w:customStyle="1" w:styleId="286">
    <w:name w:val="apple-style-span"/>
    <w:basedOn w:val="65"/>
    <w:autoRedefine/>
    <w:qFormat/>
    <w:uiPriority w:val="0"/>
  </w:style>
  <w:style w:type="character" w:customStyle="1" w:styleId="287">
    <w:name w:val="批注框文本 Char"/>
    <w:link w:val="39"/>
    <w:autoRedefine/>
    <w:qFormat/>
    <w:uiPriority w:val="0"/>
    <w:rPr>
      <w:kern w:val="2"/>
      <w:sz w:val="18"/>
      <w:szCs w:val="18"/>
    </w:rPr>
  </w:style>
  <w:style w:type="character" w:customStyle="1" w:styleId="288">
    <w:name w:val="样式 首行缩进:  0.85 厘米 Char"/>
    <w:link w:val="289"/>
    <w:autoRedefine/>
    <w:qFormat/>
    <w:uiPriority w:val="0"/>
    <w:rPr>
      <w:rFonts w:eastAsia="宋体" w:cs="宋体"/>
      <w:kern w:val="2"/>
      <w:sz w:val="24"/>
      <w:lang w:val="en-US" w:eastAsia="zh-CN" w:bidi="ar-SA"/>
    </w:rPr>
  </w:style>
  <w:style w:type="paragraph" w:customStyle="1" w:styleId="289">
    <w:name w:val="样式 首行缩进:  0.85 厘米"/>
    <w:basedOn w:val="1"/>
    <w:link w:val="288"/>
    <w:autoRedefine/>
    <w:qFormat/>
    <w:uiPriority w:val="0"/>
    <w:pPr>
      <w:spacing w:line="360" w:lineRule="auto"/>
      <w:ind w:firstLine="480"/>
    </w:pPr>
    <w:rPr>
      <w:rFonts w:cs="宋体"/>
      <w:sz w:val="24"/>
      <w:szCs w:val="20"/>
    </w:rPr>
  </w:style>
  <w:style w:type="character" w:customStyle="1" w:styleId="290">
    <w:name w:val="style31"/>
    <w:autoRedefine/>
    <w:qFormat/>
    <w:uiPriority w:val="0"/>
    <w:rPr>
      <w:color w:val="666666"/>
    </w:rPr>
  </w:style>
  <w:style w:type="character" w:customStyle="1" w:styleId="291">
    <w:name w:val="_正文段落 Char"/>
    <w:link w:val="292"/>
    <w:qFormat/>
    <w:uiPriority w:val="0"/>
    <w:rPr>
      <w:rFonts w:ascii="Times New Roman" w:hAnsi="Times New Roman"/>
      <w:kern w:val="2"/>
      <w:sz w:val="21"/>
      <w:szCs w:val="24"/>
    </w:rPr>
  </w:style>
  <w:style w:type="paragraph" w:customStyle="1" w:styleId="292">
    <w:name w:val="_正文段落"/>
    <w:basedOn w:val="1"/>
    <w:link w:val="291"/>
    <w:qFormat/>
    <w:uiPriority w:val="0"/>
    <w:pPr>
      <w:spacing w:beforeLines="15" w:afterLines="15" w:line="360" w:lineRule="auto"/>
      <w:ind w:firstLine="200" w:firstLineChars="200"/>
    </w:pPr>
    <w:rPr>
      <w:rFonts w:ascii="Times New Roman" w:hAnsi="Times New Roman"/>
      <w:szCs w:val="24"/>
    </w:rPr>
  </w:style>
  <w:style w:type="character" w:customStyle="1" w:styleId="293">
    <w:name w:val="列表1"/>
    <w:basedOn w:val="65"/>
    <w:qFormat/>
    <w:uiPriority w:val="0"/>
  </w:style>
  <w:style w:type="character" w:customStyle="1" w:styleId="294">
    <w:name w:val="Char Char61"/>
    <w:qFormat/>
    <w:uiPriority w:val="0"/>
    <w:rPr>
      <w:rFonts w:ascii="Calibri" w:hAnsi="Calibri" w:eastAsia="宋体"/>
      <w:b/>
      <w:bCs/>
      <w:kern w:val="2"/>
      <w:sz w:val="28"/>
      <w:szCs w:val="28"/>
      <w:lang w:bidi="ar-SA"/>
    </w:rPr>
  </w:style>
  <w:style w:type="character" w:customStyle="1" w:styleId="295">
    <w:name w:val="数据小节格式"/>
    <w:autoRedefine/>
    <w:qFormat/>
    <w:uiPriority w:val="0"/>
    <w:rPr>
      <w:rFonts w:ascii="新宋体" w:hAnsi="新宋体" w:eastAsia="华文中宋"/>
      <w:b/>
      <w:bCs/>
      <w:sz w:val="27"/>
      <w:szCs w:val="26"/>
      <w:shd w:val="clear" w:color="auto" w:fill="auto"/>
    </w:rPr>
  </w:style>
  <w:style w:type="character" w:customStyle="1" w:styleId="296">
    <w:name w:val="自定义正文 Char Char"/>
    <w:qFormat/>
    <w:uiPriority w:val="0"/>
    <w:rPr>
      <w:rFonts w:eastAsia="宋体"/>
      <w:kern w:val="2"/>
      <w:sz w:val="24"/>
      <w:szCs w:val="24"/>
      <w:lang w:val="en-US" w:eastAsia="zh-CN" w:bidi="ar-SA"/>
    </w:rPr>
  </w:style>
  <w:style w:type="character" w:customStyle="1" w:styleId="297">
    <w:name w:val="apple-converted-space"/>
    <w:qFormat/>
    <w:uiPriority w:val="0"/>
  </w:style>
  <w:style w:type="character" w:customStyle="1" w:styleId="298">
    <w:name w:val="表格文字 Char"/>
    <w:link w:val="299"/>
    <w:qFormat/>
    <w:uiPriority w:val="0"/>
    <w:rPr>
      <w:rFonts w:ascii="Times New Roman" w:hAnsi="Times New Roman"/>
      <w:kern w:val="2"/>
      <w:sz w:val="18"/>
      <w:szCs w:val="24"/>
    </w:rPr>
  </w:style>
  <w:style w:type="paragraph" w:customStyle="1" w:styleId="299">
    <w:name w:val="表格文字"/>
    <w:basedOn w:val="1"/>
    <w:link w:val="298"/>
    <w:autoRedefine/>
    <w:qFormat/>
    <w:uiPriority w:val="0"/>
    <w:pPr>
      <w:jc w:val="left"/>
      <w:textAlignment w:val="top"/>
    </w:pPr>
    <w:rPr>
      <w:rFonts w:ascii="Times New Roman" w:hAnsi="Times New Roman"/>
      <w:sz w:val="18"/>
      <w:szCs w:val="24"/>
    </w:rPr>
  </w:style>
  <w:style w:type="character" w:customStyle="1" w:styleId="300">
    <w:name w:val="正文文本缩进 3 Char"/>
    <w:link w:val="48"/>
    <w:qFormat/>
    <w:uiPriority w:val="0"/>
    <w:rPr>
      <w:rFonts w:ascii="仿宋_GB2312" w:hAnsi="宋体" w:eastAsia="仿宋_GB2312"/>
      <w:color w:val="000000"/>
      <w:kern w:val="2"/>
      <w:sz w:val="24"/>
      <w:szCs w:val="24"/>
    </w:rPr>
  </w:style>
  <w:style w:type="character" w:customStyle="1" w:styleId="301">
    <w:name w:val="我的正文 Char"/>
    <w:link w:val="302"/>
    <w:qFormat/>
    <w:uiPriority w:val="0"/>
    <w:rPr>
      <w:rFonts w:eastAsia="仿宋_GB2312" w:cs="宋体"/>
      <w:kern w:val="2"/>
      <w:sz w:val="24"/>
    </w:rPr>
  </w:style>
  <w:style w:type="paragraph" w:customStyle="1" w:styleId="302">
    <w:name w:val="我的正文"/>
    <w:basedOn w:val="1"/>
    <w:link w:val="301"/>
    <w:qFormat/>
    <w:uiPriority w:val="0"/>
    <w:pPr>
      <w:spacing w:afterLines="100" w:line="360" w:lineRule="auto"/>
      <w:ind w:firstLine="480" w:firstLineChars="200"/>
    </w:pPr>
    <w:rPr>
      <w:rFonts w:eastAsia="仿宋_GB2312"/>
      <w:sz w:val="24"/>
      <w:szCs w:val="20"/>
    </w:rPr>
  </w:style>
  <w:style w:type="character" w:customStyle="1" w:styleId="303">
    <w:name w:val="7.表小四 Char"/>
    <w:link w:val="304"/>
    <w:autoRedefine/>
    <w:qFormat/>
    <w:uiPriority w:val="0"/>
    <w:rPr>
      <w:rFonts w:ascii="宋体" w:hAnsi="宋体" w:eastAsia="宋体"/>
      <w:kern w:val="2"/>
      <w:sz w:val="24"/>
      <w:szCs w:val="24"/>
      <w:lang w:val="en-US" w:eastAsia="zh-CN" w:bidi="ar-SA"/>
    </w:rPr>
  </w:style>
  <w:style w:type="paragraph" w:customStyle="1" w:styleId="304">
    <w:name w:val="7.表小四"/>
    <w:basedOn w:val="1"/>
    <w:link w:val="303"/>
    <w:autoRedefine/>
    <w:qFormat/>
    <w:uiPriority w:val="0"/>
    <w:pPr>
      <w:spacing w:beforeLines="50" w:afterLines="50"/>
    </w:pPr>
    <w:rPr>
      <w:rFonts w:ascii="宋体" w:hAnsi="宋体"/>
      <w:sz w:val="24"/>
      <w:szCs w:val="24"/>
    </w:rPr>
  </w:style>
  <w:style w:type="character" w:customStyle="1" w:styleId="305">
    <w:name w:val="标题 1 Char Char"/>
    <w:qFormat/>
    <w:uiPriority w:val="0"/>
    <w:rPr>
      <w:rFonts w:eastAsia="宋体"/>
      <w:b/>
      <w:spacing w:val="-2"/>
      <w:sz w:val="24"/>
      <w:lang w:val="en-US" w:eastAsia="zh-CN" w:bidi="ar-SA"/>
    </w:rPr>
  </w:style>
  <w:style w:type="character" w:customStyle="1" w:styleId="306">
    <w:name w:val="b11_01b Char Char"/>
    <w:qFormat/>
    <w:uiPriority w:val="0"/>
    <w:rPr>
      <w:rFonts w:ascii="Verdana" w:hAnsi="Verdana" w:eastAsia="宋体"/>
      <w:b/>
      <w:bCs/>
      <w:color w:val="4A82CA"/>
      <w:sz w:val="17"/>
      <w:szCs w:val="17"/>
      <w:lang w:val="en-US" w:eastAsia="zh-CN" w:bidi="ar-SA"/>
    </w:rPr>
  </w:style>
  <w:style w:type="character" w:customStyle="1" w:styleId="307">
    <w:name w:val="方案正文 Char"/>
    <w:link w:val="308"/>
    <w:qFormat/>
    <w:uiPriority w:val="0"/>
    <w:rPr>
      <w:rFonts w:ascii="Calibri" w:hAnsi="Calibri" w:eastAsia="仿宋_GB2312"/>
      <w:kern w:val="2"/>
      <w:sz w:val="32"/>
      <w:szCs w:val="24"/>
      <w:lang w:val="en-US" w:eastAsia="zh-CN" w:bidi="ar-SA"/>
    </w:rPr>
  </w:style>
  <w:style w:type="paragraph" w:customStyle="1" w:styleId="308">
    <w:name w:val="方案正文"/>
    <w:basedOn w:val="1"/>
    <w:link w:val="307"/>
    <w:qFormat/>
    <w:uiPriority w:val="0"/>
    <w:pPr>
      <w:adjustRightInd w:val="0"/>
      <w:snapToGrid w:val="0"/>
      <w:spacing w:line="560" w:lineRule="exact"/>
      <w:ind w:firstLine="200" w:firstLineChars="200"/>
    </w:pPr>
    <w:rPr>
      <w:rFonts w:eastAsia="仿宋_GB2312"/>
      <w:sz w:val="32"/>
      <w:szCs w:val="24"/>
    </w:rPr>
  </w:style>
  <w:style w:type="character" w:customStyle="1" w:styleId="309">
    <w:name w:val="Char Char81"/>
    <w:qFormat/>
    <w:uiPriority w:val="0"/>
    <w:rPr>
      <w:rFonts w:ascii="Arial" w:hAnsi="Arial" w:eastAsia="黑体"/>
      <w:b/>
      <w:bCs/>
      <w:kern w:val="2"/>
      <w:sz w:val="32"/>
      <w:szCs w:val="32"/>
      <w:lang w:val="en-US" w:eastAsia="zh-CN" w:bidi="ar-SA"/>
    </w:rPr>
  </w:style>
  <w:style w:type="character" w:customStyle="1" w:styleId="310">
    <w:name w:val="标准正文格式 Char Char"/>
    <w:qFormat/>
    <w:uiPriority w:val="0"/>
    <w:rPr>
      <w:rFonts w:ascii="宋体" w:eastAsia="仿宋_GB2312" w:cs="宋体"/>
      <w:color w:val="000000"/>
      <w:sz w:val="24"/>
      <w:lang w:val="en-US" w:eastAsia="zh-CN" w:bidi="ar-SA"/>
    </w:rPr>
  </w:style>
  <w:style w:type="character" w:customStyle="1" w:styleId="311">
    <w:name w:val="页脚 Char Char"/>
    <w:qFormat/>
    <w:uiPriority w:val="0"/>
    <w:rPr>
      <w:kern w:val="2"/>
      <w:sz w:val="18"/>
      <w:szCs w:val="18"/>
      <w:lang w:bidi="ar-SA"/>
    </w:rPr>
  </w:style>
  <w:style w:type="character" w:customStyle="1" w:styleId="312">
    <w:name w:val="Char Char22"/>
    <w:qFormat/>
    <w:uiPriority w:val="0"/>
    <w:rPr>
      <w:rFonts w:ascii="宋体" w:hAnsi="Courier New" w:eastAsia="宋体"/>
      <w:sz w:val="21"/>
      <w:lang w:val="en-US" w:eastAsia="zh-CN" w:bidi="ar-SA"/>
    </w:rPr>
  </w:style>
  <w:style w:type="character" w:customStyle="1" w:styleId="313">
    <w:name w:val="投标正文 Char"/>
    <w:link w:val="314"/>
    <w:autoRedefine/>
    <w:qFormat/>
    <w:uiPriority w:val="0"/>
    <w:rPr>
      <w:rFonts w:ascii="宋体" w:hAnsi="宋体" w:eastAsia="宋体"/>
      <w:kern w:val="2"/>
      <w:sz w:val="24"/>
      <w:szCs w:val="24"/>
      <w:lang w:val="en-US" w:eastAsia="zh-CN" w:bidi="ar-SA"/>
    </w:rPr>
  </w:style>
  <w:style w:type="paragraph" w:customStyle="1" w:styleId="314">
    <w:name w:val="投标正文"/>
    <w:basedOn w:val="1"/>
    <w:link w:val="313"/>
    <w:qFormat/>
    <w:uiPriority w:val="0"/>
    <w:pPr>
      <w:adjustRightInd w:val="0"/>
      <w:snapToGrid w:val="0"/>
      <w:spacing w:line="360" w:lineRule="auto"/>
      <w:ind w:firstLine="480" w:firstLineChars="200"/>
    </w:pPr>
    <w:rPr>
      <w:rFonts w:ascii="宋体" w:hAnsi="宋体"/>
      <w:sz w:val="24"/>
      <w:szCs w:val="24"/>
    </w:rPr>
  </w:style>
  <w:style w:type="character" w:customStyle="1" w:styleId="315">
    <w:name w:val="封面日期 Char Char"/>
    <w:qFormat/>
    <w:uiPriority w:val="0"/>
    <w:rPr>
      <w:rFonts w:eastAsia="楷体_GB2312"/>
      <w:kern w:val="2"/>
      <w:sz w:val="32"/>
      <w:lang w:val="en-US" w:eastAsia="zh-CN" w:bidi="ar-SA"/>
    </w:rPr>
  </w:style>
  <w:style w:type="character" w:customStyle="1" w:styleId="316">
    <w:name w:val="正文0缩进 Char"/>
    <w:link w:val="317"/>
    <w:qFormat/>
    <w:uiPriority w:val="0"/>
    <w:rPr>
      <w:rFonts w:ascii="宋体" w:hAnsi="宋体"/>
      <w:sz w:val="24"/>
      <w:szCs w:val="24"/>
    </w:rPr>
  </w:style>
  <w:style w:type="paragraph" w:customStyle="1" w:styleId="317">
    <w:name w:val="正文0缩进"/>
    <w:basedOn w:val="1"/>
    <w:link w:val="316"/>
    <w:autoRedefine/>
    <w:qFormat/>
    <w:uiPriority w:val="0"/>
    <w:pPr>
      <w:spacing w:line="360" w:lineRule="auto"/>
    </w:pPr>
    <w:rPr>
      <w:rFonts w:ascii="宋体" w:hAnsi="宋体"/>
      <w:kern w:val="0"/>
      <w:sz w:val="24"/>
      <w:szCs w:val="24"/>
    </w:rPr>
  </w:style>
  <w:style w:type="character" w:customStyle="1" w:styleId="318">
    <w:name w:val="正文首行缩进 2 Char"/>
    <w:link w:val="319"/>
    <w:qFormat/>
    <w:uiPriority w:val="0"/>
    <w:rPr>
      <w:rFonts w:eastAsia="仿宋"/>
      <w:sz w:val="24"/>
      <w:szCs w:val="24"/>
    </w:rPr>
  </w:style>
  <w:style w:type="paragraph" w:customStyle="1" w:styleId="319">
    <w:name w:val="正文首行缩进 22"/>
    <w:basedOn w:val="320"/>
    <w:link w:val="318"/>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320">
    <w:name w:val="正文文本缩进1"/>
    <w:basedOn w:val="1"/>
    <w:qFormat/>
    <w:uiPriority w:val="0"/>
    <w:pPr>
      <w:spacing w:after="120"/>
      <w:ind w:left="420" w:leftChars="200"/>
    </w:pPr>
    <w:rPr>
      <w:rFonts w:cs="黑体"/>
    </w:rPr>
  </w:style>
  <w:style w:type="character" w:customStyle="1" w:styleId="321">
    <w:name w:val="表格中文字 Char"/>
    <w:link w:val="322"/>
    <w:autoRedefine/>
    <w:qFormat/>
    <w:uiPriority w:val="0"/>
    <w:rPr>
      <w:rFonts w:ascii="新宋体" w:hAnsi="新宋体" w:eastAsia="新宋体"/>
      <w:sz w:val="24"/>
      <w:szCs w:val="24"/>
      <w:lang w:bidi="ar-SA"/>
    </w:rPr>
  </w:style>
  <w:style w:type="paragraph" w:customStyle="1" w:styleId="322">
    <w:name w:val="表格中文字"/>
    <w:basedOn w:val="1"/>
    <w:link w:val="321"/>
    <w:qFormat/>
    <w:uiPriority w:val="0"/>
    <w:pPr>
      <w:spacing w:line="288" w:lineRule="auto"/>
    </w:pPr>
    <w:rPr>
      <w:rFonts w:ascii="新宋体" w:hAnsi="新宋体" w:eastAsia="新宋体"/>
      <w:kern w:val="0"/>
      <w:sz w:val="24"/>
      <w:szCs w:val="24"/>
    </w:rPr>
  </w:style>
  <w:style w:type="character" w:styleId="323">
    <w:name w:val="Placeholder Text"/>
    <w:autoRedefine/>
    <w:qFormat/>
    <w:uiPriority w:val="0"/>
    <w:rPr>
      <w:color w:val="808080"/>
    </w:rPr>
  </w:style>
  <w:style w:type="character" w:customStyle="1" w:styleId="324">
    <w:name w:val="标题4-dyf Char Char"/>
    <w:qFormat/>
    <w:uiPriority w:val="0"/>
    <w:rPr>
      <w:rFonts w:ascii="Cambria" w:hAnsi="Cambria" w:eastAsia="宋体"/>
      <w:b/>
      <w:bCs/>
      <w:color w:val="000000"/>
      <w:kern w:val="2"/>
      <w:sz w:val="21"/>
      <w:szCs w:val="21"/>
      <w:lang w:val="en-US" w:eastAsia="zh-CN" w:bidi="ar-SA"/>
    </w:rPr>
  </w:style>
  <w:style w:type="character" w:customStyle="1" w:styleId="325">
    <w:name w:val="封面日期 Char Char1"/>
    <w:qFormat/>
    <w:uiPriority w:val="0"/>
    <w:rPr>
      <w:rFonts w:ascii="Calibri" w:hAnsi="Calibri" w:eastAsia="楷体_GB2312"/>
      <w:kern w:val="2"/>
      <w:sz w:val="32"/>
      <w:lang w:val="en-US" w:eastAsia="zh-CN" w:bidi="ar-SA"/>
    </w:rPr>
  </w:style>
  <w:style w:type="character" w:customStyle="1" w:styleId="326">
    <w:name w:val="viewdoctitle"/>
    <w:basedOn w:val="65"/>
    <w:qFormat/>
    <w:uiPriority w:val="0"/>
  </w:style>
  <w:style w:type="character" w:customStyle="1" w:styleId="327">
    <w:name w:val="black10"/>
    <w:basedOn w:val="65"/>
    <w:qFormat/>
    <w:uiPriority w:val="0"/>
  </w:style>
  <w:style w:type="character" w:customStyle="1" w:styleId="328">
    <w:name w:val="Char Char121"/>
    <w:qFormat/>
    <w:uiPriority w:val="0"/>
    <w:rPr>
      <w:rFonts w:ascii="宋体" w:hAnsi="Courier New" w:eastAsia="宋体" w:cs="Times New Roman"/>
      <w:spacing w:val="-4"/>
      <w:sz w:val="18"/>
      <w:szCs w:val="20"/>
    </w:rPr>
  </w:style>
  <w:style w:type="character" w:customStyle="1" w:styleId="329">
    <w:name w:val="段 Char Char"/>
    <w:link w:val="330"/>
    <w:qFormat/>
    <w:uiPriority w:val="0"/>
    <w:rPr>
      <w:rFonts w:ascii="宋体" w:hAnsi="Times New Roman"/>
      <w:sz w:val="21"/>
      <w:lang w:val="en-US" w:eastAsia="zh-CN" w:bidi="ar-SA"/>
    </w:rPr>
  </w:style>
  <w:style w:type="paragraph" w:customStyle="1" w:styleId="330">
    <w:name w:val="段"/>
    <w:link w:val="32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31">
    <w:name w:val="f9"/>
    <w:basedOn w:val="65"/>
    <w:autoRedefine/>
    <w:qFormat/>
    <w:uiPriority w:val="0"/>
  </w:style>
  <w:style w:type="character" w:customStyle="1" w:styleId="332">
    <w:name w:val="ZJGIS-四级标题 Char"/>
    <w:link w:val="333"/>
    <w:qFormat/>
    <w:uiPriority w:val="0"/>
    <w:rPr>
      <w:rFonts w:ascii="Arial" w:hAnsi="Arial" w:eastAsia="仿宋_GB2312"/>
      <w:b/>
      <w:bCs/>
      <w:sz w:val="28"/>
      <w:szCs w:val="28"/>
    </w:rPr>
  </w:style>
  <w:style w:type="paragraph" w:customStyle="1" w:styleId="333">
    <w:name w:val="ZJGIS-四级标题"/>
    <w:basedOn w:val="5"/>
    <w:link w:val="332"/>
    <w:autoRedefine/>
    <w:qFormat/>
    <w:uiPriority w:val="0"/>
    <w:pPr>
      <w:numPr>
        <w:ilvl w:val="3"/>
        <w:numId w:val="9"/>
      </w:numPr>
      <w:spacing w:before="120" w:after="120" w:line="240" w:lineRule="auto"/>
    </w:pPr>
    <w:rPr>
      <w:rFonts w:eastAsia="仿宋_GB2312"/>
      <w:kern w:val="0"/>
    </w:rPr>
  </w:style>
  <w:style w:type="character" w:customStyle="1" w:styleId="334">
    <w:name w:val="不明显参考1"/>
    <w:qFormat/>
    <w:uiPriority w:val="31"/>
    <w:rPr>
      <w:smallCaps/>
      <w:color w:val="C0504D"/>
      <w:u w:val="single"/>
    </w:rPr>
  </w:style>
  <w:style w:type="character" w:customStyle="1" w:styleId="335">
    <w:name w:val="样式 样式 正文首行缩进 + 首行缩进:  2 字符 + 首行缩进:  2 字符 Char"/>
    <w:link w:val="336"/>
    <w:qFormat/>
    <w:uiPriority w:val="0"/>
    <w:rPr>
      <w:rFonts w:cs="宋体"/>
      <w:kern w:val="2"/>
      <w:sz w:val="24"/>
    </w:rPr>
  </w:style>
  <w:style w:type="paragraph" w:customStyle="1" w:styleId="336">
    <w:name w:val="样式 样式 正文首行缩进 + 首行缩进:  2 字符 + 首行缩进:  2 字符"/>
    <w:basedOn w:val="1"/>
    <w:link w:val="335"/>
    <w:qFormat/>
    <w:uiPriority w:val="0"/>
    <w:pPr>
      <w:spacing w:line="440" w:lineRule="exact"/>
      <w:ind w:firstLine="200" w:firstLineChars="200"/>
    </w:pPr>
    <w:rPr>
      <w:sz w:val="24"/>
      <w:szCs w:val="20"/>
    </w:rPr>
  </w:style>
  <w:style w:type="character" w:customStyle="1" w:styleId="337">
    <w:name w:val="Char Char31"/>
    <w:autoRedefine/>
    <w:qFormat/>
    <w:uiPriority w:val="0"/>
    <w:rPr>
      <w:rFonts w:ascii="Arial" w:hAnsi="Arial" w:eastAsia="黑体"/>
      <w:b/>
      <w:kern w:val="2"/>
      <w:sz w:val="32"/>
      <w:lang w:val="en-US" w:eastAsia="zh-CN" w:bidi="ar-SA"/>
    </w:rPr>
  </w:style>
  <w:style w:type="character" w:customStyle="1" w:styleId="338">
    <w:name w:val="b titlename wangputoptitle"/>
    <w:basedOn w:val="65"/>
    <w:qFormat/>
    <w:uiPriority w:val="0"/>
  </w:style>
  <w:style w:type="character" w:customStyle="1" w:styleId="339">
    <w:name w:val="tw4winExternal"/>
    <w:autoRedefine/>
    <w:qFormat/>
    <w:uiPriority w:val="0"/>
    <w:rPr>
      <w:rFonts w:ascii="Courier New" w:hAnsi="Courier New"/>
      <w:color w:val="808080"/>
    </w:rPr>
  </w:style>
  <w:style w:type="character" w:customStyle="1" w:styleId="340">
    <w:name w:val="glossaryitem"/>
    <w:qFormat/>
    <w:uiPriority w:val="0"/>
    <w:rPr>
      <w:u w:val="none"/>
    </w:rPr>
  </w:style>
  <w:style w:type="character" w:customStyle="1" w:styleId="341">
    <w:name w:val="title_emph1"/>
    <w:qFormat/>
    <w:uiPriority w:val="0"/>
    <w:rPr>
      <w:rFonts w:hint="default" w:ascii="Arial" w:hAnsi="Arial" w:cs="Arial"/>
      <w:b/>
      <w:bCs/>
      <w:sz w:val="18"/>
      <w:szCs w:val="18"/>
    </w:rPr>
  </w:style>
  <w:style w:type="character" w:customStyle="1" w:styleId="342">
    <w:name w:val="Char Char1"/>
    <w:qFormat/>
    <w:uiPriority w:val="0"/>
    <w:rPr>
      <w:kern w:val="2"/>
      <w:sz w:val="18"/>
      <w:szCs w:val="18"/>
    </w:rPr>
  </w:style>
  <w:style w:type="character" w:customStyle="1" w:styleId="343">
    <w:name w:val="正文段落 Char"/>
    <w:link w:val="344"/>
    <w:autoRedefine/>
    <w:qFormat/>
    <w:uiPriority w:val="0"/>
    <w:rPr>
      <w:rFonts w:ascii="Times New Roman" w:hAnsi="Times New Roman"/>
      <w:kern w:val="2"/>
      <w:sz w:val="24"/>
    </w:rPr>
  </w:style>
  <w:style w:type="paragraph" w:customStyle="1" w:styleId="344">
    <w:name w:val="正文段落"/>
    <w:basedOn w:val="1"/>
    <w:link w:val="343"/>
    <w:autoRedefine/>
    <w:qFormat/>
    <w:uiPriority w:val="0"/>
    <w:pPr>
      <w:spacing w:line="300" w:lineRule="auto"/>
      <w:ind w:firstLine="510"/>
    </w:pPr>
    <w:rPr>
      <w:rFonts w:ascii="Times New Roman" w:hAnsi="Times New Roman"/>
      <w:sz w:val="24"/>
      <w:szCs w:val="20"/>
    </w:rPr>
  </w:style>
  <w:style w:type="character" w:customStyle="1" w:styleId="345">
    <w:name w:val="paramname2"/>
    <w:basedOn w:val="65"/>
    <w:autoRedefine/>
    <w:qFormat/>
    <w:uiPriority w:val="0"/>
  </w:style>
  <w:style w:type="character" w:customStyle="1" w:styleId="346">
    <w:name w:val="样式 首行缩进:  2 字符 Char"/>
    <w:link w:val="347"/>
    <w:qFormat/>
    <w:uiPriority w:val="0"/>
    <w:rPr>
      <w:rFonts w:ascii="宋体" w:hAnsi="宋体"/>
      <w:bCs/>
      <w:color w:val="000000"/>
      <w:sz w:val="24"/>
      <w:szCs w:val="24"/>
    </w:rPr>
  </w:style>
  <w:style w:type="paragraph" w:customStyle="1" w:styleId="347">
    <w:name w:val="样式 首行缩进:  2 字符"/>
    <w:basedOn w:val="1"/>
    <w:link w:val="346"/>
    <w:autoRedefine/>
    <w:qFormat/>
    <w:uiPriority w:val="0"/>
    <w:pPr>
      <w:widowControl/>
      <w:numPr>
        <w:ilvl w:val="0"/>
        <w:numId w:val="10"/>
      </w:numPr>
    </w:pPr>
    <w:rPr>
      <w:rFonts w:ascii="宋体" w:hAnsi="宋体"/>
      <w:bCs/>
      <w:color w:val="000000"/>
      <w:kern w:val="0"/>
      <w:sz w:val="24"/>
      <w:szCs w:val="24"/>
    </w:rPr>
  </w:style>
  <w:style w:type="character" w:customStyle="1" w:styleId="348">
    <w:name w:val="h4 Char2"/>
    <w:autoRedefine/>
    <w:qFormat/>
    <w:uiPriority w:val="0"/>
    <w:rPr>
      <w:rFonts w:ascii="Arial" w:hAnsi="Arial" w:eastAsia="黑体"/>
      <w:b/>
      <w:bCs/>
      <w:kern w:val="2"/>
      <w:sz w:val="28"/>
      <w:szCs w:val="28"/>
      <w:lang w:val="en-US" w:eastAsia="zh-CN" w:bidi="ar-SA"/>
    </w:rPr>
  </w:style>
  <w:style w:type="character" w:customStyle="1" w:styleId="349">
    <w:name w:val="大汉方案正文 Char Char Char"/>
    <w:link w:val="350"/>
    <w:qFormat/>
    <w:uiPriority w:val="0"/>
    <w:rPr>
      <w:rFonts w:ascii="Arial" w:hAnsi="Arial" w:eastAsia="宋体"/>
      <w:sz w:val="24"/>
      <w:szCs w:val="24"/>
      <w:lang w:bidi="ar-SA"/>
    </w:rPr>
  </w:style>
  <w:style w:type="paragraph" w:customStyle="1" w:styleId="350">
    <w:name w:val="大汉方案正文 Char"/>
    <w:basedOn w:val="1"/>
    <w:link w:val="349"/>
    <w:autoRedefine/>
    <w:qFormat/>
    <w:uiPriority w:val="0"/>
    <w:pPr>
      <w:spacing w:line="360" w:lineRule="auto"/>
      <w:ind w:firstLine="200" w:firstLineChars="200"/>
    </w:pPr>
    <w:rPr>
      <w:rFonts w:ascii="Arial" w:hAnsi="Arial"/>
      <w:kern w:val="0"/>
      <w:sz w:val="24"/>
      <w:szCs w:val="24"/>
    </w:rPr>
  </w:style>
  <w:style w:type="character" w:customStyle="1" w:styleId="351">
    <w:name w:val="表格正文 Char Char"/>
    <w:link w:val="352"/>
    <w:qFormat/>
    <w:uiPriority w:val="0"/>
    <w:rPr>
      <w:rFonts w:ascii="Times New Roman" w:hAnsi="Times New Roman" w:eastAsia="仿宋_GB2312"/>
      <w:szCs w:val="21"/>
    </w:rPr>
  </w:style>
  <w:style w:type="paragraph" w:customStyle="1" w:styleId="352">
    <w:name w:val="表格正文"/>
    <w:basedOn w:val="1"/>
    <w:link w:val="351"/>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353">
    <w:name w:val="正文标准样式ty Char2"/>
    <w:link w:val="354"/>
    <w:autoRedefine/>
    <w:qFormat/>
    <w:uiPriority w:val="0"/>
    <w:rPr>
      <w:rFonts w:eastAsia="宋体" w:cs="宋体"/>
      <w:kern w:val="2"/>
      <w:sz w:val="24"/>
      <w:lang w:val="en-US" w:eastAsia="zh-CN" w:bidi="ar-SA"/>
    </w:rPr>
  </w:style>
  <w:style w:type="paragraph" w:customStyle="1" w:styleId="354">
    <w:name w:val="正文标准样式ty"/>
    <w:basedOn w:val="1"/>
    <w:link w:val="353"/>
    <w:autoRedefine/>
    <w:qFormat/>
    <w:uiPriority w:val="0"/>
    <w:pPr>
      <w:spacing w:line="360" w:lineRule="auto"/>
      <w:ind w:firstLine="480" w:firstLineChars="200"/>
    </w:pPr>
    <w:rPr>
      <w:rFonts w:cs="宋体"/>
      <w:sz w:val="24"/>
      <w:szCs w:val="20"/>
    </w:rPr>
  </w:style>
  <w:style w:type="character" w:customStyle="1" w:styleId="355">
    <w:name w:val="Char Char13"/>
    <w:autoRedefine/>
    <w:qFormat/>
    <w:uiPriority w:val="0"/>
    <w:rPr>
      <w:rFonts w:ascii="Calibri" w:hAnsi="Calibri" w:eastAsia="宋体" w:cs="Times New Roman"/>
      <w:sz w:val="18"/>
      <w:szCs w:val="18"/>
    </w:rPr>
  </w:style>
  <w:style w:type="character" w:customStyle="1" w:styleId="356">
    <w:name w:val="Char Char71"/>
    <w:autoRedefine/>
    <w:qFormat/>
    <w:uiPriority w:val="0"/>
    <w:rPr>
      <w:rFonts w:eastAsia="宋体"/>
      <w:b/>
      <w:kern w:val="2"/>
      <w:sz w:val="32"/>
      <w:lang w:bidi="ar-SA"/>
    </w:rPr>
  </w:style>
  <w:style w:type="character" w:customStyle="1" w:styleId="357">
    <w:name w:val="Char Char91"/>
    <w:autoRedefine/>
    <w:qFormat/>
    <w:uiPriority w:val="0"/>
    <w:rPr>
      <w:rFonts w:eastAsia="宋体"/>
      <w:b/>
      <w:kern w:val="44"/>
      <w:sz w:val="44"/>
      <w:lang w:bidi="ar-SA"/>
    </w:rPr>
  </w:style>
  <w:style w:type="character" w:customStyle="1" w:styleId="358">
    <w:name w:val="吉奥表格正文 Char"/>
    <w:link w:val="359"/>
    <w:autoRedefine/>
    <w:qFormat/>
    <w:uiPriority w:val="0"/>
    <w:rPr>
      <w:rFonts w:ascii="Times New Roman" w:hAnsi="Times New Roman" w:eastAsia="仿宋_GB2312"/>
      <w:szCs w:val="21"/>
    </w:rPr>
  </w:style>
  <w:style w:type="paragraph" w:customStyle="1" w:styleId="359">
    <w:name w:val="吉奥表格正文"/>
    <w:basedOn w:val="1"/>
    <w:link w:val="358"/>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360">
    <w:name w:val="+SymcPara Char"/>
    <w:link w:val="361"/>
    <w:autoRedefine/>
    <w:qFormat/>
    <w:locked/>
    <w:uiPriority w:val="0"/>
    <w:rPr>
      <w:rFonts w:ascii="宋体" w:hAnsi="宋体" w:cs="Arial"/>
      <w:lang w:val="en-US" w:eastAsia="en-US" w:bidi="ar-SA"/>
    </w:rPr>
  </w:style>
  <w:style w:type="paragraph" w:customStyle="1" w:styleId="361">
    <w:name w:val="+SymcPara"/>
    <w:link w:val="360"/>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362">
    <w:name w:val="a Char Char"/>
    <w:qFormat/>
    <w:uiPriority w:val="0"/>
    <w:rPr>
      <w:rFonts w:ascii="宋体" w:hAnsi="宋体" w:eastAsia="仿宋_GB2312"/>
      <w:sz w:val="24"/>
      <w:lang w:val="en-US" w:eastAsia="zh-CN" w:bidi="ar-SA"/>
    </w:rPr>
  </w:style>
  <w:style w:type="character" w:customStyle="1" w:styleId="363">
    <w:name w:val="7.表小四 Char Char"/>
    <w:qFormat/>
    <w:uiPriority w:val="0"/>
    <w:rPr>
      <w:rFonts w:ascii="宋体" w:hAnsi="宋体" w:eastAsia="宋体"/>
      <w:kern w:val="2"/>
      <w:sz w:val="24"/>
      <w:szCs w:val="24"/>
      <w:lang w:val="en-US" w:eastAsia="zh-CN" w:bidi="ar-SA"/>
    </w:rPr>
  </w:style>
  <w:style w:type="character" w:customStyle="1" w:styleId="364">
    <w:name w:val="ca-16"/>
    <w:basedOn w:val="65"/>
    <w:qFormat/>
    <w:uiPriority w:val="0"/>
  </w:style>
  <w:style w:type="character" w:customStyle="1" w:styleId="365">
    <w:name w:val="副标题 Char"/>
    <w:link w:val="44"/>
    <w:qFormat/>
    <w:uiPriority w:val="0"/>
    <w:rPr>
      <w:rFonts w:ascii="Times New Roman" w:hAnsi="Times New Roman" w:eastAsia="Times New Roman"/>
      <w:kern w:val="2"/>
      <w:sz w:val="18"/>
      <w:szCs w:val="18"/>
      <w:lang w:val="en-US" w:eastAsia="zh-CN"/>
    </w:rPr>
  </w:style>
  <w:style w:type="character" w:customStyle="1" w:styleId="366">
    <w:name w:val="正文（缩进） Char"/>
    <w:link w:val="367"/>
    <w:qFormat/>
    <w:uiPriority w:val="0"/>
    <w:rPr>
      <w:kern w:val="2"/>
      <w:sz w:val="24"/>
      <w:szCs w:val="24"/>
    </w:rPr>
  </w:style>
  <w:style w:type="paragraph" w:customStyle="1" w:styleId="367">
    <w:name w:val="正文（缩进）"/>
    <w:basedOn w:val="1"/>
    <w:link w:val="366"/>
    <w:qFormat/>
    <w:uiPriority w:val="0"/>
    <w:pPr>
      <w:spacing w:beforeLines="50" w:afterLines="50" w:line="360" w:lineRule="auto"/>
      <w:ind w:firstLine="480" w:firstLineChars="200"/>
    </w:pPr>
    <w:rPr>
      <w:sz w:val="24"/>
      <w:szCs w:val="24"/>
    </w:rPr>
  </w:style>
  <w:style w:type="character" w:customStyle="1" w:styleId="368">
    <w:name w:val="文档正文1 Char"/>
    <w:link w:val="369"/>
    <w:qFormat/>
    <w:uiPriority w:val="0"/>
    <w:rPr>
      <w:rFonts w:ascii="仿宋_GB2312" w:hAnsi="仿宋" w:eastAsia="仿宋_GB2312"/>
      <w:kern w:val="2"/>
      <w:sz w:val="30"/>
      <w:szCs w:val="30"/>
      <w:lang w:bidi="ar-SA"/>
    </w:rPr>
  </w:style>
  <w:style w:type="paragraph" w:customStyle="1" w:styleId="369">
    <w:name w:val="文档正文1"/>
    <w:basedOn w:val="1"/>
    <w:link w:val="368"/>
    <w:qFormat/>
    <w:uiPriority w:val="0"/>
    <w:pPr>
      <w:spacing w:line="360" w:lineRule="auto"/>
      <w:ind w:firstLine="600"/>
    </w:pPr>
    <w:rPr>
      <w:rFonts w:ascii="仿宋_GB2312" w:hAnsi="仿宋" w:eastAsia="仿宋_GB2312"/>
      <w:sz w:val="30"/>
      <w:szCs w:val="30"/>
    </w:rPr>
  </w:style>
  <w:style w:type="character" w:customStyle="1" w:styleId="370">
    <w:name w:val="正文缩进 Char"/>
    <w:link w:val="17"/>
    <w:qFormat/>
    <w:uiPriority w:val="0"/>
    <w:rPr>
      <w:rFonts w:eastAsia="宋体"/>
      <w:kern w:val="2"/>
      <w:sz w:val="21"/>
      <w:lang w:val="en-US" w:eastAsia="zh-CN" w:bidi="ar-SA"/>
    </w:rPr>
  </w:style>
  <w:style w:type="character" w:customStyle="1" w:styleId="371">
    <w:name w:val="Indent Normal Char Char"/>
    <w:qFormat/>
    <w:uiPriority w:val="0"/>
    <w:rPr>
      <w:kern w:val="2"/>
      <w:sz w:val="21"/>
      <w:lang w:bidi="ar-SA"/>
    </w:rPr>
  </w:style>
  <w:style w:type="character" w:customStyle="1" w:styleId="372">
    <w:name w:val="标题 4 Char1"/>
    <w:qFormat/>
    <w:uiPriority w:val="0"/>
    <w:rPr>
      <w:rFonts w:ascii="Cambria" w:hAnsi="Cambria" w:eastAsia="宋体" w:cs="Times New Roman"/>
      <w:b/>
      <w:bCs/>
      <w:kern w:val="2"/>
      <w:sz w:val="28"/>
      <w:szCs w:val="28"/>
    </w:rPr>
  </w:style>
  <w:style w:type="character" w:customStyle="1" w:styleId="373">
    <w:name w:val="列出段落 Char Char"/>
    <w:qFormat/>
    <w:uiPriority w:val="0"/>
    <w:rPr>
      <w:rFonts w:ascii="Calibri" w:hAnsi="Calibri" w:eastAsia="宋体"/>
      <w:kern w:val="2"/>
      <w:sz w:val="21"/>
      <w:szCs w:val="24"/>
      <w:lang w:val="en-US" w:eastAsia="zh-CN" w:bidi="ar-SA"/>
    </w:rPr>
  </w:style>
  <w:style w:type="character" w:customStyle="1" w:styleId="374">
    <w:name w:val="mark8"/>
    <w:qFormat/>
    <w:uiPriority w:val="0"/>
    <w:rPr>
      <w:b/>
      <w:bCs/>
      <w:sz w:val="21"/>
      <w:szCs w:val="21"/>
    </w:rPr>
  </w:style>
  <w:style w:type="character" w:customStyle="1" w:styleId="375">
    <w:name w:val="paragraph1 Char"/>
    <w:link w:val="376"/>
    <w:qFormat/>
    <w:uiPriority w:val="0"/>
    <w:rPr>
      <w:rFonts w:eastAsia="楷体_GB2312"/>
      <w:kern w:val="2"/>
      <w:sz w:val="24"/>
      <w:lang w:val="en-US" w:eastAsia="zh-CN" w:bidi="ar-SA"/>
    </w:rPr>
  </w:style>
  <w:style w:type="paragraph" w:customStyle="1" w:styleId="376">
    <w:name w:val="paragraph1"/>
    <w:basedOn w:val="1"/>
    <w:link w:val="375"/>
    <w:qFormat/>
    <w:uiPriority w:val="0"/>
    <w:pPr>
      <w:spacing w:afterLines="30" w:line="360" w:lineRule="auto"/>
      <w:ind w:firstLine="420" w:firstLineChars="200"/>
    </w:pPr>
    <w:rPr>
      <w:rFonts w:eastAsia="楷体_GB2312"/>
      <w:sz w:val="24"/>
      <w:szCs w:val="20"/>
    </w:rPr>
  </w:style>
  <w:style w:type="character" w:customStyle="1" w:styleId="377">
    <w:name w:val="页眉 Char1"/>
    <w:link w:val="41"/>
    <w:qFormat/>
    <w:uiPriority w:val="99"/>
    <w:rPr>
      <w:kern w:val="2"/>
      <w:sz w:val="18"/>
      <w:szCs w:val="18"/>
    </w:rPr>
  </w:style>
  <w:style w:type="character" w:customStyle="1" w:styleId="378">
    <w:name w:val="纯文本 Char"/>
    <w:link w:val="33"/>
    <w:qFormat/>
    <w:uiPriority w:val="0"/>
    <w:rPr>
      <w:rFonts w:ascii="宋体" w:hAnsi="Courier New"/>
      <w:kern w:val="2"/>
      <w:sz w:val="24"/>
      <w:szCs w:val="24"/>
    </w:rPr>
  </w:style>
  <w:style w:type="character" w:customStyle="1" w:styleId="379">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0">
    <w:name w:val="日期 Char"/>
    <w:link w:val="36"/>
    <w:qFormat/>
    <w:uiPriority w:val="0"/>
    <w:rPr>
      <w:rFonts w:eastAsia="楷体_GB2312"/>
      <w:kern w:val="2"/>
      <w:sz w:val="32"/>
      <w:lang w:val="en-US" w:eastAsia="zh-CN" w:bidi="ar-SA"/>
    </w:rPr>
  </w:style>
  <w:style w:type="character" w:customStyle="1" w:styleId="381">
    <w:name w:val="正文文本 2 Char"/>
    <w:link w:val="52"/>
    <w:qFormat/>
    <w:uiPriority w:val="0"/>
    <w:rPr>
      <w:rFonts w:ascii="宋体" w:hAnsi="宋体" w:eastAsia="宋体"/>
      <w:color w:val="000000"/>
      <w:kern w:val="2"/>
      <w:sz w:val="24"/>
      <w:szCs w:val="24"/>
      <w:lang w:val="en-US" w:eastAsia="zh-CN" w:bidi="ar-SA"/>
    </w:rPr>
  </w:style>
  <w:style w:type="character" w:customStyle="1" w:styleId="382">
    <w:name w:val="mark"/>
    <w:qFormat/>
    <w:uiPriority w:val="0"/>
    <w:rPr>
      <w:rFonts w:cs="Times New Roman"/>
    </w:rPr>
  </w:style>
  <w:style w:type="character" w:customStyle="1" w:styleId="383">
    <w:name w:val="Char Char13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页眉 Char"/>
    <w:qFormat/>
    <w:uiPriority w:val="0"/>
    <w:rPr>
      <w:kern w:val="2"/>
      <w:sz w:val="18"/>
      <w:szCs w:val="18"/>
      <w:lang w:bidi="ar-SA"/>
    </w:rPr>
  </w:style>
  <w:style w:type="character" w:customStyle="1" w:styleId="386">
    <w:name w:val="正文 首行缩进:  2 字符 Char"/>
    <w:link w:val="387"/>
    <w:qFormat/>
    <w:uiPriority w:val="0"/>
    <w:rPr>
      <w:rFonts w:cs="宋体"/>
      <w:sz w:val="24"/>
    </w:rPr>
  </w:style>
  <w:style w:type="paragraph" w:customStyle="1" w:styleId="387">
    <w:name w:val="正文 首行缩进:  2 字符"/>
    <w:basedOn w:val="1"/>
    <w:next w:val="1"/>
    <w:link w:val="386"/>
    <w:qFormat/>
    <w:uiPriority w:val="0"/>
    <w:pPr>
      <w:spacing w:line="360" w:lineRule="auto"/>
      <w:ind w:firstLine="480" w:firstLineChars="200"/>
      <w:jc w:val="left"/>
    </w:pPr>
    <w:rPr>
      <w:kern w:val="0"/>
      <w:sz w:val="24"/>
      <w:szCs w:val="20"/>
    </w:rPr>
  </w:style>
  <w:style w:type="character" w:customStyle="1" w:styleId="388">
    <w:name w:val="paramname3"/>
    <w:qFormat/>
    <w:uiPriority w:val="0"/>
    <w:rPr>
      <w:color w:val="999999"/>
    </w:rPr>
  </w:style>
  <w:style w:type="character" w:customStyle="1" w:styleId="389">
    <w:name w:val="Char Char41"/>
    <w:qFormat/>
    <w:uiPriority w:val="0"/>
    <w:rPr>
      <w:rFonts w:ascii="Calibri" w:hAnsi="Calibri" w:eastAsia="宋体"/>
      <w:sz w:val="18"/>
      <w:szCs w:val="18"/>
      <w:lang w:bidi="ar-SA"/>
    </w:rPr>
  </w:style>
  <w:style w:type="character" w:customStyle="1" w:styleId="390">
    <w:name w:val="华电 正文 Char Char"/>
    <w:qFormat/>
    <w:uiPriority w:val="0"/>
    <w:rPr>
      <w:rFonts w:ascii="宋体" w:hAnsi="宋体" w:eastAsia="宋体"/>
      <w:sz w:val="22"/>
      <w:lang w:bidi="ar-SA"/>
    </w:rPr>
  </w:style>
  <w:style w:type="character" w:customStyle="1" w:styleId="391">
    <w:name w:val="Char Char"/>
    <w:qFormat/>
    <w:uiPriority w:val="0"/>
    <w:rPr>
      <w:rFonts w:ascii="Arial" w:hAnsi="Arial" w:eastAsia="黑体"/>
      <w:b/>
      <w:bCs/>
      <w:kern w:val="2"/>
      <w:sz w:val="28"/>
      <w:szCs w:val="28"/>
      <w:lang w:val="en-US" w:eastAsia="zh-CN" w:bidi="ar-SA"/>
    </w:rPr>
  </w:style>
  <w:style w:type="paragraph" w:customStyle="1" w:styleId="392">
    <w:name w:val="表文字"/>
    <w:qFormat/>
    <w:uiPriority w:val="0"/>
    <w:rPr>
      <w:rFonts w:ascii="宋体" w:hAnsi="Times New Roman" w:eastAsia="宋体" w:cs="Times New Roman"/>
      <w:kern w:val="2"/>
      <w:lang w:val="en-US" w:eastAsia="zh-CN" w:bidi="ar-SA"/>
    </w:rPr>
  </w:style>
  <w:style w:type="paragraph" w:customStyle="1" w:styleId="393">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4">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5">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6">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7">
    <w:name w:val="InfoBlue"/>
    <w:basedOn w:val="1"/>
    <w:next w:val="25"/>
    <w:qFormat/>
    <w:uiPriority w:val="0"/>
    <w:pPr>
      <w:spacing w:afterLines="50"/>
      <w:ind w:left="720"/>
      <w:jc w:val="left"/>
    </w:pPr>
    <w:rPr>
      <w:rFonts w:ascii="宋体" w:hAnsi="Times New Roman"/>
      <w:i/>
      <w:snapToGrid w:val="0"/>
      <w:color w:val="0000FF"/>
      <w:kern w:val="0"/>
      <w:szCs w:val="20"/>
    </w:rPr>
  </w:style>
  <w:style w:type="paragraph" w:customStyle="1" w:styleId="398">
    <w:name w:val="正文缩进2字符"/>
    <w:basedOn w:val="317"/>
    <w:qFormat/>
    <w:uiPriority w:val="0"/>
    <w:pPr>
      <w:ind w:firstLine="480" w:firstLineChars="200"/>
    </w:pPr>
  </w:style>
  <w:style w:type="paragraph" w:customStyle="1" w:styleId="399">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00">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401">
    <w:name w:val="msolistparagraph"/>
    <w:basedOn w:val="1"/>
    <w:autoRedefine/>
    <w:qFormat/>
    <w:uiPriority w:val="0"/>
    <w:pPr>
      <w:ind w:firstLine="420" w:firstLineChars="200"/>
    </w:pPr>
  </w:style>
  <w:style w:type="paragraph" w:customStyle="1" w:styleId="402">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3">
    <w:name w:val="表格中序号"/>
    <w:basedOn w:val="1"/>
    <w:qFormat/>
    <w:uiPriority w:val="0"/>
    <w:pPr>
      <w:spacing w:line="288" w:lineRule="auto"/>
      <w:jc w:val="center"/>
    </w:pPr>
    <w:rPr>
      <w:rFonts w:ascii="新宋体" w:hAnsi="Times New Roman" w:eastAsia="新宋体"/>
      <w:sz w:val="24"/>
      <w:szCs w:val="24"/>
    </w:rPr>
  </w:style>
  <w:style w:type="paragraph" w:customStyle="1" w:styleId="404">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5">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6">
    <w:name w:val="S4-I-L15-U"/>
    <w:basedOn w:val="1"/>
    <w:qFormat/>
    <w:uiPriority w:val="0"/>
    <w:pPr>
      <w:spacing w:line="360" w:lineRule="auto"/>
    </w:pPr>
    <w:rPr>
      <w:rFonts w:ascii="Times New Roman" w:hAnsi="Times New Roman"/>
      <w:b/>
      <w:i/>
      <w:sz w:val="24"/>
      <w:szCs w:val="24"/>
      <w:u w:val="single"/>
    </w:rPr>
  </w:style>
  <w:style w:type="paragraph" w:customStyle="1" w:styleId="40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8">
    <w:name w:val="正文文本 New"/>
    <w:basedOn w:val="1"/>
    <w:autoRedefine/>
    <w:qFormat/>
    <w:uiPriority w:val="0"/>
    <w:pPr>
      <w:spacing w:after="120"/>
    </w:pPr>
    <w:rPr>
      <w:rFonts w:ascii="Times New Roman" w:hAnsi="Times New Roman"/>
      <w:sz w:val="28"/>
      <w:szCs w:val="24"/>
    </w:rPr>
  </w:style>
  <w:style w:type="paragraph" w:customStyle="1" w:styleId="409">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10">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11">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2">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3">
    <w:name w:val="正文居中_加粗"/>
    <w:basedOn w:val="1"/>
    <w:qFormat/>
    <w:uiPriority w:val="0"/>
    <w:pPr>
      <w:spacing w:line="360" w:lineRule="auto"/>
      <w:jc w:val="center"/>
    </w:pPr>
    <w:rPr>
      <w:rFonts w:ascii="宋体" w:hAnsi="宋体"/>
      <w:b/>
      <w:sz w:val="24"/>
      <w:szCs w:val="24"/>
    </w:rPr>
  </w:style>
  <w:style w:type="paragraph" w:customStyle="1" w:styleId="414">
    <w:name w:val="Char"/>
    <w:basedOn w:val="1"/>
    <w:qFormat/>
    <w:uiPriority w:val="0"/>
    <w:rPr>
      <w:rFonts w:ascii="仿宋_GB2312" w:hAnsi="Times New Roman" w:eastAsia="仿宋_GB2312"/>
      <w:b/>
      <w:sz w:val="32"/>
      <w:szCs w:val="32"/>
    </w:rPr>
  </w:style>
  <w:style w:type="paragraph" w:customStyle="1" w:styleId="415">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6">
    <w:name w:val="正文居中"/>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17">
    <w:name w:val="图表"/>
    <w:basedOn w:val="1"/>
    <w:qFormat/>
    <w:uiPriority w:val="0"/>
    <w:pPr>
      <w:adjustRightInd w:val="0"/>
      <w:snapToGrid w:val="0"/>
      <w:jc w:val="center"/>
    </w:pPr>
    <w:rPr>
      <w:rFonts w:ascii="宋体" w:hAnsi="宋体"/>
      <w:szCs w:val="21"/>
    </w:rPr>
  </w:style>
  <w:style w:type="paragraph" w:customStyle="1" w:styleId="418">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2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21">
    <w:name w:val="样式 样式 正文文本缩进 + 仿宋_GB2312 小四 首行缩进:  0 厘米 行距: 1.5 倍行距 + (中文) 仿宋_GB..."/>
    <w:basedOn w:val="422"/>
    <w:qFormat/>
    <w:uiPriority w:val="0"/>
    <w:pPr>
      <w:ind w:firstLine="480" w:firstLineChars="200"/>
    </w:pPr>
  </w:style>
  <w:style w:type="paragraph" w:customStyle="1" w:styleId="422">
    <w:name w:val="样式 正文文本缩进 + 仿宋_GB2312 小四 首行缩进:  0 厘米 行距: 1.5 倍行距"/>
    <w:basedOn w:val="26"/>
    <w:qFormat/>
    <w:uiPriority w:val="0"/>
    <w:pPr>
      <w:spacing w:line="360" w:lineRule="auto"/>
      <w:ind w:firstLine="0"/>
    </w:pPr>
    <w:rPr>
      <w:rFonts w:ascii="仿宋_GB2312" w:hAnsi="Times New Roman" w:eastAsia="新宋体"/>
      <w:spacing w:val="0"/>
      <w:sz w:val="24"/>
    </w:rPr>
  </w:style>
  <w:style w:type="paragraph" w:customStyle="1" w:styleId="423">
    <w:name w:val="xl8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4">
    <w:name w:val="正文样式加粗"/>
    <w:basedOn w:val="110"/>
    <w:qFormat/>
    <w:uiPriority w:val="0"/>
    <w:pPr>
      <w:ind w:firstLine="562"/>
    </w:pPr>
    <w:rPr>
      <w:rFonts w:ascii="仿宋_GB2312" w:eastAsia="仿宋_GB2312"/>
      <w:b/>
      <w:sz w:val="28"/>
      <w:szCs w:val="28"/>
    </w:rPr>
  </w:style>
  <w:style w:type="paragraph" w:customStyle="1" w:styleId="425">
    <w:name w:val="图名"/>
    <w:basedOn w:val="18"/>
    <w:qFormat/>
    <w:uiPriority w:val="0"/>
    <w:pPr>
      <w:spacing w:beforeLines="50" w:afterLines="50"/>
      <w:jc w:val="center"/>
    </w:pPr>
    <w:rPr>
      <w:rFonts w:ascii="Times New Roman" w:hAnsi="Times New Roman"/>
      <w:kern w:val="0"/>
      <w:sz w:val="24"/>
      <w:szCs w:val="24"/>
    </w:rPr>
  </w:style>
  <w:style w:type="paragraph" w:styleId="42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8">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9">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3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1">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33">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4">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5">
    <w:name w:val="新昌图表样式"/>
    <w:basedOn w:val="18"/>
    <w:qFormat/>
    <w:uiPriority w:val="0"/>
    <w:pPr>
      <w:spacing w:beforeLines="50" w:afterLines="50"/>
      <w:jc w:val="center"/>
    </w:pPr>
    <w:rPr>
      <w:rFonts w:ascii="黑体"/>
      <w:kern w:val="0"/>
      <w:sz w:val="24"/>
      <w:szCs w:val="24"/>
    </w:rPr>
  </w:style>
  <w:style w:type="paragraph" w:customStyle="1" w:styleId="436">
    <w:name w:val="Char Char Char"/>
    <w:basedOn w:val="1"/>
    <w:qFormat/>
    <w:uiPriority w:val="0"/>
    <w:rPr>
      <w:rFonts w:ascii="Tahoma" w:hAnsi="Tahoma"/>
      <w:sz w:val="24"/>
      <w:szCs w:val="20"/>
    </w:rPr>
  </w:style>
  <w:style w:type="paragraph" w:customStyle="1" w:styleId="437">
    <w:name w:val="样式 样式 标题 4 + 段后: 0.5 行1"/>
    <w:basedOn w:val="438"/>
    <w:next w:val="38"/>
    <w:qFormat/>
    <w:uiPriority w:val="0"/>
    <w:pPr>
      <w:numPr>
        <w:ilvl w:val="1"/>
        <w:numId w:val="4"/>
      </w:numPr>
      <w:tabs>
        <w:tab w:val="left" w:pos="2040"/>
      </w:tabs>
      <w:spacing w:after="120"/>
      <w:ind w:left="0" w:firstLine="0"/>
    </w:pPr>
  </w:style>
  <w:style w:type="paragraph" w:customStyle="1" w:styleId="438">
    <w:name w:val="样式 标题 4 + 段后: 0.5 行"/>
    <w:basedOn w:val="5"/>
    <w:qFormat/>
    <w:uiPriority w:val="0"/>
    <w:pPr>
      <w:keepLines w:val="0"/>
      <w:numPr>
        <w:ilvl w:val="3"/>
        <w:numId w:val="11"/>
      </w:numPr>
      <w:spacing w:before="120" w:afterLines="50" w:line="240" w:lineRule="auto"/>
      <w:jc w:val="left"/>
    </w:pPr>
    <w:rPr>
      <w:rFonts w:ascii="宋体" w:hAnsi="Times New Roman" w:eastAsia="宋体" w:cs="宋体"/>
      <w:snapToGrid w:val="0"/>
      <w:kern w:val="0"/>
      <w:sz w:val="21"/>
      <w:szCs w:val="20"/>
    </w:rPr>
  </w:style>
  <w:style w:type="paragraph" w:customStyle="1" w:styleId="439">
    <w:name w:val="金保标题2"/>
    <w:basedOn w:val="3"/>
    <w:next w:val="1"/>
    <w:qFormat/>
    <w:uiPriority w:val="0"/>
    <w:pPr>
      <w:tabs>
        <w:tab w:val="left" w:pos="709"/>
      </w:tabs>
      <w:spacing w:line="360" w:lineRule="auto"/>
    </w:pPr>
    <w:rPr>
      <w:rFonts w:ascii="Times New Roman" w:hAnsi="Times New Roman"/>
      <w:kern w:val="0"/>
      <w:sz w:val="28"/>
      <w:szCs w:val="28"/>
    </w:rPr>
  </w:style>
  <w:style w:type="paragraph" w:customStyle="1" w:styleId="44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1">
    <w:name w:val="贷方"/>
    <w:basedOn w:val="1"/>
    <w:qFormat/>
    <w:uiPriority w:val="0"/>
    <w:pPr>
      <w:ind w:left="1890" w:leftChars="900"/>
    </w:pPr>
    <w:rPr>
      <w:rFonts w:ascii="Times New Roman" w:hAnsi="Times New Roman"/>
      <w:sz w:val="24"/>
      <w:szCs w:val="24"/>
    </w:rPr>
  </w:style>
  <w:style w:type="paragraph" w:customStyle="1" w:styleId="442">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3">
    <w:name w:val="标题2"/>
    <w:basedOn w:val="3"/>
    <w:next w:val="4"/>
    <w:qFormat/>
    <w:uiPriority w:val="0"/>
    <w:pPr>
      <w:numPr>
        <w:ilvl w:val="1"/>
        <w:numId w:val="12"/>
      </w:numPr>
      <w:spacing w:beforeLines="100" w:afterLines="100" w:line="360" w:lineRule="auto"/>
    </w:pPr>
    <w:rPr>
      <w:rFonts w:ascii="Times New Roman" w:hAnsi="Times New Roman"/>
      <w:sz w:val="30"/>
    </w:rPr>
  </w:style>
  <w:style w:type="paragraph" w:customStyle="1" w:styleId="444">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5">
    <w:name w:val="正文1"/>
    <w:basedOn w:val="20"/>
    <w:next w:val="1"/>
    <w:qFormat/>
    <w:uiPriority w:val="0"/>
    <w:pPr>
      <w:shd w:val="clear" w:color="auto" w:fill="000080"/>
    </w:pPr>
    <w:rPr>
      <w:rFonts w:ascii="Tahoma" w:hAnsi="Tahoma" w:cs="Tahoma"/>
      <w:kern w:val="0"/>
      <w:szCs w:val="24"/>
    </w:rPr>
  </w:style>
  <w:style w:type="paragraph" w:customStyle="1" w:styleId="44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9">
    <w:name w:val="小标题"/>
    <w:basedOn w:val="25"/>
    <w:qFormat/>
    <w:uiPriority w:val="0"/>
    <w:pPr>
      <w:tabs>
        <w:tab w:val="left" w:pos="840"/>
      </w:tabs>
      <w:spacing w:before="60" w:after="60" w:line="360" w:lineRule="auto"/>
      <w:ind w:left="840" w:hanging="420"/>
    </w:pPr>
    <w:rPr>
      <w:rFonts w:eastAsia="黑体"/>
      <w:sz w:val="24"/>
      <w:szCs w:val="20"/>
    </w:rPr>
  </w:style>
  <w:style w:type="paragraph" w:customStyle="1" w:styleId="450">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51">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2">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3">
    <w:name w:val="S4-L15-C"/>
    <w:basedOn w:val="1"/>
    <w:qFormat/>
    <w:uiPriority w:val="0"/>
    <w:pPr>
      <w:spacing w:after="120" w:line="360" w:lineRule="auto"/>
      <w:jc w:val="center"/>
    </w:pPr>
    <w:rPr>
      <w:rFonts w:ascii="Times New Roman" w:hAnsi="Times New Roman"/>
      <w:szCs w:val="21"/>
    </w:rPr>
  </w:style>
  <w:style w:type="paragraph" w:customStyle="1" w:styleId="454">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5">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6">
    <w:name w:val="标题1"/>
    <w:basedOn w:val="33"/>
    <w:qFormat/>
    <w:uiPriority w:val="0"/>
    <w:pPr>
      <w:spacing w:beforeLines="0" w:afterLines="0" w:line="360" w:lineRule="auto"/>
    </w:pPr>
    <w:rPr>
      <w:b/>
      <w:sz w:val="30"/>
      <w:szCs w:val="20"/>
    </w:rPr>
  </w:style>
  <w:style w:type="paragraph" w:customStyle="1" w:styleId="457">
    <w:name w:val="Normal0"/>
    <w:qFormat/>
    <w:uiPriority w:val="0"/>
    <w:rPr>
      <w:rFonts w:ascii="Times New Roman" w:hAnsi="Times New Roman" w:eastAsia="宋体" w:cs="Times New Roman"/>
      <w:lang w:val="en-US" w:eastAsia="en-US" w:bidi="ar-SA"/>
    </w:rPr>
  </w:style>
  <w:style w:type="paragraph" w:customStyle="1" w:styleId="458">
    <w:name w:val="Char6"/>
    <w:basedOn w:val="1"/>
    <w:qFormat/>
    <w:uiPriority w:val="0"/>
    <w:pPr>
      <w:tabs>
        <w:tab w:val="left" w:pos="432"/>
      </w:tabs>
      <w:ind w:left="432" w:hanging="432"/>
    </w:pPr>
    <w:rPr>
      <w:rFonts w:ascii="Times New Roman" w:hAnsi="Times New Roman"/>
      <w:sz w:val="24"/>
      <w:szCs w:val="24"/>
    </w:rPr>
  </w:style>
  <w:style w:type="paragraph" w:customStyle="1" w:styleId="459">
    <w:name w:val="样式 标题 3(A-3)sect1.2.3h3H3level_3PIM 3Level 3 HeadHeading..."/>
    <w:basedOn w:val="4"/>
    <w:qFormat/>
    <w:uiPriority w:val="0"/>
    <w:rPr>
      <w:rFonts w:ascii="Arial" w:hAnsi="Arial"/>
      <w:sz w:val="30"/>
    </w:rPr>
  </w:style>
  <w:style w:type="paragraph" w:customStyle="1" w:styleId="460">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1">
    <w:name w:val="Char1"/>
    <w:basedOn w:val="1"/>
    <w:qFormat/>
    <w:uiPriority w:val="0"/>
    <w:pPr>
      <w:spacing w:beforeLines="20" w:afterLines="20"/>
    </w:pPr>
    <w:rPr>
      <w:rFonts w:ascii="楷体_GB2312" w:hAnsi="宋体" w:eastAsia="楷体_GB2312" w:cs="Arial"/>
      <w:kern w:val="0"/>
      <w:sz w:val="24"/>
      <w:szCs w:val="24"/>
    </w:rPr>
  </w:style>
  <w:style w:type="paragraph" w:customStyle="1" w:styleId="46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3">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4">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5">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6">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7">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8">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0">
    <w:name w:val="Normal Indent1"/>
    <w:basedOn w:val="1"/>
    <w:qFormat/>
    <w:uiPriority w:val="0"/>
    <w:pPr>
      <w:ind w:firstLine="420"/>
    </w:pPr>
    <w:rPr>
      <w:rFonts w:ascii="Times New Roman" w:hAnsi="Times New Roman"/>
      <w:szCs w:val="20"/>
    </w:rPr>
  </w:style>
  <w:style w:type="paragraph" w:customStyle="1" w:styleId="471">
    <w:name w:val="pa-17"/>
    <w:basedOn w:val="1"/>
    <w:qFormat/>
    <w:uiPriority w:val="0"/>
    <w:pPr>
      <w:widowControl/>
      <w:spacing w:before="150" w:after="150"/>
      <w:jc w:val="left"/>
    </w:pPr>
    <w:rPr>
      <w:rFonts w:ascii="宋体" w:hAnsi="宋体" w:cs="宋体"/>
      <w:kern w:val="0"/>
      <w:sz w:val="24"/>
      <w:szCs w:val="24"/>
    </w:rPr>
  </w:style>
  <w:style w:type="paragraph" w:customStyle="1" w:styleId="47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3">
    <w:name w:val="Char9"/>
    <w:basedOn w:val="1"/>
    <w:qFormat/>
    <w:uiPriority w:val="0"/>
    <w:pPr>
      <w:adjustRightInd w:val="0"/>
      <w:textAlignment w:val="baseline"/>
    </w:pPr>
    <w:rPr>
      <w:rFonts w:ascii="Tahoma" w:hAnsi="Tahoma"/>
      <w:sz w:val="24"/>
      <w:szCs w:val="20"/>
    </w:rPr>
  </w:style>
  <w:style w:type="paragraph" w:customStyle="1" w:styleId="474">
    <w:name w:val="样式 正文缩进正文（首行缩进两字）四号四号1四号2四号11特点正文非缩进段1ALT+ZPI正文文字首行缩进...2"/>
    <w:basedOn w:val="17"/>
    <w:qFormat/>
    <w:uiPriority w:val="0"/>
    <w:pPr>
      <w:spacing w:beforeLines="50" w:line="360" w:lineRule="exact"/>
      <w:ind w:firstLine="200" w:firstLineChars="200"/>
    </w:pPr>
    <w:rPr>
      <w:rFonts w:ascii="宋体" w:hAnsi="Times New Roman" w:cs="宋体"/>
      <w:bCs/>
      <w:kern w:val="0"/>
      <w:sz w:val="24"/>
    </w:rPr>
  </w:style>
  <w:style w:type="paragraph" w:customStyle="1" w:styleId="475">
    <w:name w:val="批注主题11"/>
    <w:basedOn w:val="21"/>
    <w:next w:val="21"/>
    <w:qFormat/>
    <w:uiPriority w:val="0"/>
    <w:rPr>
      <w:b/>
      <w:bCs/>
      <w:kern w:val="0"/>
      <w:sz w:val="20"/>
      <w:szCs w:val="20"/>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7">
    <w:name w:val="最新标题1"/>
    <w:basedOn w:val="478"/>
    <w:next w:val="480"/>
    <w:qFormat/>
    <w:uiPriority w:val="0"/>
    <w:pPr>
      <w:tabs>
        <w:tab w:val="left" w:pos="1140"/>
      </w:tabs>
      <w:spacing w:after="120"/>
    </w:pPr>
    <w:rPr>
      <w:bCs/>
    </w:rPr>
  </w:style>
  <w:style w:type="paragraph" w:customStyle="1" w:styleId="478">
    <w:name w:val="样式 标题1"/>
    <w:basedOn w:val="479"/>
    <w:next w:val="480"/>
    <w:qFormat/>
    <w:uiPriority w:val="0"/>
    <w:pPr>
      <w:tabs>
        <w:tab w:val="left" w:pos="1140"/>
      </w:tabs>
      <w:spacing w:after="50"/>
      <w:ind w:left="1140" w:hanging="720"/>
    </w:pPr>
    <w:rPr>
      <w:bCs w:val="0"/>
      <w:sz w:val="32"/>
    </w:rPr>
  </w:style>
  <w:style w:type="paragraph" w:customStyle="1" w:styleId="479">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80">
    <w:name w:val="最新标题2"/>
    <w:basedOn w:val="481"/>
    <w:next w:val="482"/>
    <w:qFormat/>
    <w:uiPriority w:val="0"/>
    <w:pPr>
      <w:spacing w:after="120"/>
    </w:pPr>
  </w:style>
  <w:style w:type="paragraph" w:customStyle="1" w:styleId="481">
    <w:name w:val="样式 标题 2"/>
    <w:basedOn w:val="3"/>
    <w:next w:val="482"/>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2">
    <w:name w:val="最新标题3"/>
    <w:basedOn w:val="483"/>
    <w:next w:val="484"/>
    <w:qFormat/>
    <w:uiPriority w:val="0"/>
    <w:pPr>
      <w:spacing w:after="120"/>
    </w:pPr>
  </w:style>
  <w:style w:type="paragraph" w:customStyle="1" w:styleId="483">
    <w:name w:val="样式 标题 3"/>
    <w:basedOn w:val="4"/>
    <w:next w:val="484"/>
    <w:qFormat/>
    <w:uiPriority w:val="0"/>
    <w:pPr>
      <w:keepLines w:val="0"/>
      <w:spacing w:before="120" w:afterLines="50" w:line="240" w:lineRule="auto"/>
      <w:jc w:val="left"/>
    </w:pPr>
    <w:rPr>
      <w:rFonts w:ascii="宋体" w:cs="宋体"/>
      <w:snapToGrid w:val="0"/>
      <w:kern w:val="0"/>
      <w:sz w:val="24"/>
      <w:szCs w:val="20"/>
    </w:rPr>
  </w:style>
  <w:style w:type="paragraph" w:customStyle="1" w:styleId="484">
    <w:name w:val="最新标题4"/>
    <w:basedOn w:val="485"/>
    <w:next w:val="1"/>
    <w:qFormat/>
    <w:uiPriority w:val="0"/>
    <w:pPr>
      <w:tabs>
        <w:tab w:val="left" w:pos="864"/>
        <w:tab w:val="left" w:pos="2040"/>
        <w:tab w:val="left" w:pos="2100"/>
      </w:tabs>
      <w:spacing w:after="120"/>
      <w:ind w:left="0" w:firstLine="0"/>
    </w:pPr>
  </w:style>
  <w:style w:type="paragraph" w:customStyle="1" w:styleId="485">
    <w:name w:val="样式 标题 4"/>
    <w:basedOn w:val="486"/>
    <w:next w:val="487"/>
    <w:qFormat/>
    <w:uiPriority w:val="0"/>
    <w:pPr>
      <w:numPr>
        <w:ilvl w:val="0"/>
      </w:numPr>
      <w:tabs>
        <w:tab w:val="left" w:pos="864"/>
        <w:tab w:val="left" w:pos="2040"/>
        <w:tab w:val="left" w:pos="2100"/>
      </w:tabs>
      <w:spacing w:after="50"/>
      <w:ind w:left="2100" w:hanging="420"/>
    </w:pPr>
  </w:style>
  <w:style w:type="paragraph" w:customStyle="1" w:styleId="486">
    <w:name w:val="样式 标题 4Chapter X.X.X.X. + 段后: 0.5 行1"/>
    <w:basedOn w:val="438"/>
    <w:qFormat/>
    <w:uiPriority w:val="0"/>
    <w:pPr>
      <w:numPr>
        <w:numId w:val="0"/>
      </w:numPr>
      <w:tabs>
        <w:tab w:val="left" w:pos="864"/>
      </w:tabs>
      <w:spacing w:after="120"/>
      <w:ind w:left="864" w:hanging="864"/>
    </w:pPr>
  </w:style>
  <w:style w:type="paragraph" w:customStyle="1" w:styleId="487">
    <w:name w:val="样式 正文"/>
    <w:basedOn w:val="1"/>
    <w:next w:val="1"/>
    <w:qFormat/>
    <w:uiPriority w:val="0"/>
    <w:pPr>
      <w:numPr>
        <w:ilvl w:val="2"/>
        <w:numId w:val="4"/>
      </w:numPr>
      <w:spacing w:afterLines="50"/>
      <w:jc w:val="left"/>
    </w:pPr>
    <w:rPr>
      <w:rFonts w:ascii="宋体" w:hAnsi="Times New Roman" w:cs="宋体"/>
      <w:snapToGrid w:val="0"/>
      <w:kern w:val="0"/>
      <w:szCs w:val="20"/>
    </w:rPr>
  </w:style>
  <w:style w:type="paragraph" w:customStyle="1" w:styleId="488">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9">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0">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491">
    <w:name w:val="Paragraph1"/>
    <w:basedOn w:val="1"/>
    <w:qFormat/>
    <w:uiPriority w:val="0"/>
    <w:pPr>
      <w:spacing w:before="80" w:afterLines="50"/>
    </w:pPr>
    <w:rPr>
      <w:rFonts w:ascii="宋体" w:hAnsi="Times New Roman"/>
      <w:snapToGrid w:val="0"/>
      <w:kern w:val="0"/>
      <w:szCs w:val="20"/>
    </w:rPr>
  </w:style>
  <w:style w:type="paragraph" w:customStyle="1" w:styleId="492">
    <w:name w:val="4"/>
    <w:basedOn w:val="1"/>
    <w:qFormat/>
    <w:uiPriority w:val="0"/>
  </w:style>
  <w:style w:type="paragraph" w:customStyle="1" w:styleId="493">
    <w:name w:val="ZJGIS-一级标题"/>
    <w:basedOn w:val="2"/>
    <w:qFormat/>
    <w:uiPriority w:val="0"/>
    <w:pPr>
      <w:keepNext/>
      <w:keepLines/>
      <w:numPr>
        <w:ilvl w:val="0"/>
        <w:numId w:val="9"/>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4">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5">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6">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8">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0">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1">
    <w:name w:val="Char4"/>
    <w:basedOn w:val="1"/>
    <w:qFormat/>
    <w:uiPriority w:val="0"/>
    <w:pPr>
      <w:tabs>
        <w:tab w:val="left" w:pos="432"/>
      </w:tabs>
      <w:ind w:left="432" w:hanging="432"/>
    </w:pPr>
    <w:rPr>
      <w:rFonts w:ascii="Times New Roman" w:hAnsi="Times New Roman"/>
      <w:sz w:val="24"/>
      <w:szCs w:val="24"/>
    </w:rPr>
  </w:style>
  <w:style w:type="paragraph" w:customStyle="1" w:styleId="5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3">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4">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5">
    <w:name w:val="正文首行缩进两字"/>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50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7">
    <w:name w:val="image"/>
    <w:basedOn w:val="1"/>
    <w:qFormat/>
    <w:uiPriority w:val="0"/>
    <w:pPr>
      <w:widowControl/>
      <w:spacing w:before="360" w:after="360"/>
      <w:jc w:val="center"/>
    </w:pPr>
    <w:rPr>
      <w:rFonts w:ascii="宋体" w:hAnsi="宋体" w:cs="宋体"/>
      <w:kern w:val="0"/>
      <w:sz w:val="24"/>
      <w:szCs w:val="24"/>
    </w:rPr>
  </w:style>
  <w:style w:type="paragraph" w:customStyle="1" w:styleId="508">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9">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10">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3">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4">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5">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6">
    <w:name w:val="Char7"/>
    <w:basedOn w:val="1"/>
    <w:qFormat/>
    <w:uiPriority w:val="0"/>
    <w:pPr>
      <w:tabs>
        <w:tab w:val="left" w:pos="432"/>
      </w:tabs>
      <w:ind w:left="432" w:hanging="432"/>
    </w:pPr>
    <w:rPr>
      <w:rFonts w:ascii="Times New Roman" w:hAnsi="Times New Roman"/>
      <w:sz w:val="24"/>
      <w:szCs w:val="24"/>
    </w:rPr>
  </w:style>
  <w:style w:type="paragraph" w:customStyle="1" w:styleId="517">
    <w:name w:val="样式 样式 标题 4 + 段后: 0.5 行 + 段后: 0.5 行"/>
    <w:basedOn w:val="438"/>
    <w:qFormat/>
    <w:uiPriority w:val="0"/>
    <w:pPr>
      <w:numPr>
        <w:numId w:val="0"/>
      </w:numPr>
      <w:tabs>
        <w:tab w:val="left" w:pos="864"/>
      </w:tabs>
      <w:ind w:left="864" w:hanging="864"/>
    </w:pPr>
  </w:style>
  <w:style w:type="paragraph" w:customStyle="1" w:styleId="518">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519">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0">
    <w:name w:val="Char Char1 Char"/>
    <w:basedOn w:val="1"/>
    <w:qFormat/>
    <w:uiPriority w:val="0"/>
    <w:rPr>
      <w:rFonts w:ascii="仿宋_GB2312" w:hAnsi="Times New Roman" w:eastAsia="仿宋_GB2312"/>
      <w:b/>
      <w:sz w:val="32"/>
      <w:szCs w:val="32"/>
    </w:rPr>
  </w:style>
  <w:style w:type="paragraph" w:customStyle="1" w:styleId="521">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2">
    <w:name w:val="段落文字"/>
    <w:basedOn w:val="58"/>
    <w:qFormat/>
    <w:uiPriority w:val="0"/>
    <w:pPr>
      <w:spacing w:after="60"/>
      <w:ind w:left="420" w:firstLine="200" w:firstLineChars="200"/>
    </w:pPr>
    <w:rPr>
      <w:rFonts w:ascii="Times New Roman" w:hAnsi="Times New Roman"/>
      <w:szCs w:val="24"/>
    </w:rPr>
  </w:style>
  <w:style w:type="paragraph" w:customStyle="1" w:styleId="523">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4">
    <w:name w:val="正文-带编号1)"/>
    <w:basedOn w:val="1"/>
    <w:qFormat/>
    <w:uiPriority w:val="0"/>
    <w:pPr>
      <w:numPr>
        <w:ilvl w:val="0"/>
        <w:numId w:val="13"/>
      </w:numPr>
      <w:spacing w:line="400" w:lineRule="exact"/>
    </w:pPr>
    <w:rPr>
      <w:rFonts w:ascii="Arial" w:hAnsi="Arial"/>
      <w:szCs w:val="24"/>
    </w:rPr>
  </w:style>
  <w:style w:type="paragraph" w:customStyle="1" w:styleId="525">
    <w:name w:val="GP有序编号2级"/>
    <w:basedOn w:val="1"/>
    <w:qFormat/>
    <w:uiPriority w:val="0"/>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526">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7">
    <w:name w:val="样式 标题 3Chapter X.X.X"/>
    <w:basedOn w:val="528"/>
    <w:qFormat/>
    <w:uiPriority w:val="0"/>
    <w:pPr>
      <w:spacing w:after="120"/>
    </w:pPr>
  </w:style>
  <w:style w:type="paragraph" w:customStyle="1" w:styleId="528">
    <w:name w:val="标题 3Chapter X.X.X. + 段后: 0.5 行 + 段后: 0.5 行 + 段后: 0.5 行1"/>
    <w:basedOn w:val="529"/>
    <w:qFormat/>
    <w:uiPriority w:val="0"/>
  </w:style>
  <w:style w:type="paragraph" w:customStyle="1" w:styleId="529">
    <w:name w:val="样式 样式 标题 3Chapter X.X.X. + 段后: 0.5 行 + 段后: 0.5 行"/>
    <w:basedOn w:val="530"/>
    <w:qFormat/>
    <w:uiPriority w:val="0"/>
  </w:style>
  <w:style w:type="paragraph" w:customStyle="1" w:styleId="530">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31">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2">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3">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35">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6">
    <w:name w:val="S4-L15-No"/>
    <w:basedOn w:val="537"/>
    <w:qFormat/>
    <w:uiPriority w:val="0"/>
    <w:pPr>
      <w:tabs>
        <w:tab w:val="left" w:pos="720"/>
      </w:tabs>
      <w:ind w:hanging="720"/>
    </w:pPr>
  </w:style>
  <w:style w:type="paragraph" w:customStyle="1" w:styleId="537">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8">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9">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40">
    <w:name w:val="红日标题"/>
    <w:basedOn w:val="56"/>
    <w:next w:val="1"/>
    <w:qFormat/>
    <w:uiPriority w:val="0"/>
    <w:pPr>
      <w:pageBreakBefore/>
      <w:widowControl/>
      <w:numPr>
        <w:ilvl w:val="0"/>
        <w:numId w:val="15"/>
      </w:numPr>
      <w:spacing w:line="276" w:lineRule="auto"/>
      <w:jc w:val="left"/>
    </w:pPr>
    <w:rPr>
      <w:caps/>
      <w:color w:val="4F81BD"/>
      <w:spacing w:val="10"/>
      <w:kern w:val="28"/>
      <w:sz w:val="36"/>
      <w:szCs w:val="36"/>
      <w:lang w:eastAsia="en-US" w:bidi="en-US"/>
    </w:rPr>
  </w:style>
  <w:style w:type="paragraph" w:customStyle="1" w:styleId="541">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2">
    <w:name w:val="样式 书籍标题3 + Arial 段前: 1 行 段后: 1 行"/>
    <w:basedOn w:val="1"/>
    <w:qFormat/>
    <w:uiPriority w:val="0"/>
    <w:pPr>
      <w:numPr>
        <w:ilvl w:val="2"/>
        <w:numId w:val="16"/>
      </w:numPr>
      <w:spacing w:beforeLines="100" w:afterLines="100"/>
      <w:jc w:val="left"/>
      <w:outlineLvl w:val="2"/>
    </w:pPr>
    <w:rPr>
      <w:rFonts w:ascii="Arial" w:hAnsi="Arial"/>
      <w:b/>
      <w:bCs/>
      <w:spacing w:val="20"/>
      <w:sz w:val="28"/>
      <w:szCs w:val="28"/>
    </w:rPr>
  </w:style>
  <w:style w:type="paragraph" w:customStyle="1" w:styleId="543">
    <w:name w:val="Char Char12 Char Char Char Char"/>
    <w:basedOn w:val="1"/>
    <w:qFormat/>
    <w:uiPriority w:val="0"/>
    <w:pPr>
      <w:tabs>
        <w:tab w:val="left" w:pos="432"/>
      </w:tabs>
      <w:ind w:left="432" w:hanging="432"/>
    </w:pPr>
    <w:rPr>
      <w:rFonts w:ascii="Tahoma" w:hAnsi="Tahoma"/>
      <w:sz w:val="24"/>
      <w:szCs w:val="20"/>
    </w:rPr>
  </w:style>
  <w:style w:type="paragraph" w:customStyle="1" w:styleId="544">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5">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6">
    <w:name w:val="GP有序编号3级"/>
    <w:basedOn w:val="1"/>
    <w:qFormat/>
    <w:uiPriority w:val="0"/>
    <w:pPr>
      <w:numPr>
        <w:ilvl w:val="3"/>
        <w:numId w:val="14"/>
      </w:numPr>
      <w:spacing w:line="360" w:lineRule="auto"/>
      <w:ind w:left="1320" w:hanging="420"/>
      <w:jc w:val="left"/>
    </w:pPr>
    <w:rPr>
      <w:rFonts w:ascii="Times New Roman" w:hAnsi="Times New Roman"/>
      <w:sz w:val="24"/>
      <w:szCs w:val="21"/>
    </w:rPr>
  </w:style>
  <w:style w:type="paragraph" w:customStyle="1" w:styleId="547">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8">
    <w:name w:val="文本框内文字"/>
    <w:basedOn w:val="1"/>
    <w:qFormat/>
    <w:uiPriority w:val="0"/>
    <w:pPr>
      <w:spacing w:line="0" w:lineRule="atLeast"/>
    </w:pPr>
    <w:rPr>
      <w:rFonts w:ascii="Times New Roman" w:hAnsi="Times New Roman" w:eastAsia="仿宋_GB2312"/>
      <w:sz w:val="22"/>
      <w:szCs w:val="24"/>
    </w:rPr>
  </w:style>
  <w:style w:type="paragraph" w:customStyle="1" w:styleId="549">
    <w:name w:val="Char3"/>
    <w:basedOn w:val="1"/>
    <w:qFormat/>
    <w:uiPriority w:val="0"/>
    <w:rPr>
      <w:rFonts w:ascii="仿宋_GB2312" w:hAnsi="Times New Roman" w:eastAsia="仿宋_GB2312"/>
      <w:b/>
      <w:sz w:val="32"/>
      <w:szCs w:val="20"/>
    </w:rPr>
  </w:style>
  <w:style w:type="paragraph" w:customStyle="1" w:styleId="550">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51">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52">
    <w:name w:val="_Style 13"/>
    <w:basedOn w:val="1"/>
    <w:qFormat/>
    <w:uiPriority w:val="0"/>
    <w:pPr>
      <w:tabs>
        <w:tab w:val="left" w:pos="360"/>
      </w:tabs>
      <w:ind w:firstLine="420" w:firstLineChars="150"/>
    </w:pPr>
    <w:rPr>
      <w:rFonts w:ascii="Times New Roman" w:hAnsi="Times New Roman"/>
      <w:szCs w:val="20"/>
    </w:rPr>
  </w:style>
  <w:style w:type="paragraph" w:customStyle="1" w:styleId="553">
    <w:name w:val="Bullet 2"/>
    <w:basedOn w:val="25"/>
    <w:qFormat/>
    <w:uiPriority w:val="0"/>
    <w:pPr>
      <w:numPr>
        <w:ilvl w:val="0"/>
        <w:numId w:val="17"/>
      </w:numPr>
      <w:spacing w:beforeLines="10" w:afterLines="10" w:line="264" w:lineRule="auto"/>
    </w:pPr>
    <w:rPr>
      <w:rFonts w:ascii="Arial" w:hAnsi="Arial"/>
      <w:sz w:val="21"/>
      <w:szCs w:val="21"/>
    </w:rPr>
  </w:style>
  <w:style w:type="paragraph" w:customStyle="1" w:styleId="554">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5">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6">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7">
    <w:name w:val="图样式"/>
    <w:basedOn w:val="1"/>
    <w:qFormat/>
    <w:uiPriority w:val="0"/>
    <w:pPr>
      <w:keepNext/>
      <w:widowControl/>
      <w:spacing w:before="80" w:after="80"/>
      <w:jc w:val="center"/>
    </w:pPr>
    <w:rPr>
      <w:rFonts w:ascii="Times New Roman" w:hAnsi="Times New Roman"/>
      <w:szCs w:val="20"/>
    </w:rPr>
  </w:style>
  <w:style w:type="paragraph" w:customStyle="1" w:styleId="558">
    <w:name w:val="Char Char1 Char11"/>
    <w:basedOn w:val="1"/>
    <w:qFormat/>
    <w:uiPriority w:val="0"/>
    <w:rPr>
      <w:rFonts w:ascii="仿宋_GB2312" w:hAnsi="Times New Roman" w:eastAsia="仿宋_GB2312"/>
      <w:b/>
      <w:sz w:val="32"/>
      <w:szCs w:val="32"/>
    </w:rPr>
  </w:style>
  <w:style w:type="paragraph" w:customStyle="1" w:styleId="559">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60">
    <w:name w:val="默认段落字体 Para Char Char Char Char Char Char Char Char Char Char"/>
    <w:basedOn w:val="1"/>
    <w:qFormat/>
    <w:uiPriority w:val="0"/>
    <w:rPr>
      <w:rFonts w:ascii="Tahoma" w:hAnsi="Tahoma"/>
      <w:sz w:val="24"/>
      <w:szCs w:val="20"/>
    </w:rPr>
  </w:style>
  <w:style w:type="paragraph" w:customStyle="1" w:styleId="561">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2">
    <w:name w:val="样式2"/>
    <w:basedOn w:val="3"/>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4">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5">
    <w:name w:val="_Style 118"/>
    <w:basedOn w:val="1"/>
    <w:qFormat/>
    <w:uiPriority w:val="0"/>
  </w:style>
  <w:style w:type="paragraph" w:customStyle="1" w:styleId="566">
    <w:name w:val="标准有序列表（L1）"/>
    <w:basedOn w:val="17"/>
    <w:qFormat/>
    <w:uiPriority w:val="0"/>
    <w:pPr>
      <w:tabs>
        <w:tab w:val="left" w:pos="0"/>
      </w:tabs>
      <w:spacing w:line="360" w:lineRule="auto"/>
      <w:ind w:firstLine="0"/>
    </w:pPr>
    <w:rPr>
      <w:rFonts w:ascii="黑体" w:eastAsia="黑体"/>
      <w:color w:val="000000"/>
      <w:sz w:val="24"/>
    </w:rPr>
  </w:style>
  <w:style w:type="paragraph" w:customStyle="1" w:styleId="567">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8">
    <w:name w:val="_Style 11811"/>
    <w:basedOn w:val="1"/>
    <w:qFormat/>
    <w:uiPriority w:val="0"/>
  </w:style>
  <w:style w:type="paragraph" w:customStyle="1" w:styleId="569">
    <w:name w:val="Char Char Char Char Char Char Char Char"/>
    <w:basedOn w:val="1"/>
    <w:qFormat/>
    <w:uiPriority w:val="0"/>
    <w:pPr>
      <w:tabs>
        <w:tab w:val="left" w:pos="360"/>
      </w:tabs>
    </w:pPr>
    <w:rPr>
      <w:rFonts w:ascii="Times New Roman" w:hAnsi="Times New Roman"/>
      <w:sz w:val="24"/>
      <w:szCs w:val="24"/>
    </w:rPr>
  </w:style>
  <w:style w:type="paragraph" w:customStyle="1" w:styleId="570">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1">
    <w:name w:val="Char Char Char2"/>
    <w:basedOn w:val="1"/>
    <w:qFormat/>
    <w:uiPriority w:val="0"/>
    <w:rPr>
      <w:rFonts w:ascii="Times New Roman" w:hAnsi="Times New Roman" w:eastAsia="仿宋_GB2312" w:cs="宋体"/>
      <w:sz w:val="24"/>
      <w:szCs w:val="20"/>
    </w:rPr>
  </w:style>
  <w:style w:type="paragraph" w:customStyle="1" w:styleId="572">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3">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4">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5">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6">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7">
    <w:name w:val="List Paragraph1"/>
    <w:basedOn w:val="1"/>
    <w:qFormat/>
    <w:uiPriority w:val="0"/>
    <w:pPr>
      <w:ind w:firstLine="420" w:firstLineChars="200"/>
    </w:pPr>
    <w:rPr>
      <w:szCs w:val="24"/>
    </w:rPr>
  </w:style>
  <w:style w:type="paragraph" w:customStyle="1" w:styleId="578">
    <w:name w:val="样式 标题 2 + 五号"/>
    <w:basedOn w:val="3"/>
    <w:qFormat/>
    <w:uiPriority w:val="0"/>
    <w:pPr>
      <w:spacing w:before="0" w:after="0" w:line="240" w:lineRule="auto"/>
    </w:pPr>
    <w:rPr>
      <w:rFonts w:ascii="宋体" w:hAnsi="宋体" w:eastAsia="宋体"/>
      <w:sz w:val="21"/>
    </w:rPr>
  </w:style>
  <w:style w:type="paragraph" w:customStyle="1" w:styleId="57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0">
    <w:name w:val="样式 正文（首行缩进两字） + 首行缩进:  2 字符 段后: 0.5 行 行距: 1.5 倍行距"/>
    <w:basedOn w:val="17"/>
    <w:qFormat/>
    <w:uiPriority w:val="0"/>
    <w:pPr>
      <w:spacing w:line="360" w:lineRule="auto"/>
    </w:pPr>
    <w:rPr>
      <w:sz w:val="24"/>
      <w:szCs w:val="24"/>
    </w:rPr>
  </w:style>
  <w:style w:type="paragraph" w:customStyle="1" w:styleId="581">
    <w:name w:val="Style-正文"/>
    <w:basedOn w:val="1"/>
    <w:qFormat/>
    <w:uiPriority w:val="0"/>
    <w:pPr>
      <w:spacing w:line="360" w:lineRule="auto"/>
      <w:ind w:firstLine="420"/>
    </w:pPr>
    <w:rPr>
      <w:rFonts w:ascii="宋体" w:hAnsi="宋体"/>
      <w:sz w:val="24"/>
      <w:szCs w:val="24"/>
    </w:rPr>
  </w:style>
  <w:style w:type="paragraph" w:customStyle="1" w:styleId="582">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3">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4">
    <w:name w:val="默认段落字体 Para Char Char Char"/>
    <w:basedOn w:val="1"/>
    <w:qFormat/>
    <w:uiPriority w:val="0"/>
    <w:rPr>
      <w:rFonts w:ascii="Times New Roman" w:hAnsi="Times New Roman"/>
      <w:szCs w:val="24"/>
    </w:rPr>
  </w:style>
  <w:style w:type="paragraph" w:customStyle="1" w:styleId="585">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586">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7">
    <w:name w:val="纯文本1"/>
    <w:basedOn w:val="1"/>
    <w:qFormat/>
    <w:uiPriority w:val="0"/>
    <w:rPr>
      <w:rFonts w:ascii="宋体" w:hAnsi="Courier New"/>
      <w:szCs w:val="20"/>
    </w:rPr>
  </w:style>
  <w:style w:type="paragraph" w:customStyle="1" w:styleId="588">
    <w:name w:val="S4-I-U-L15-No-dot"/>
    <w:basedOn w:val="1"/>
    <w:qFormat/>
    <w:uiPriority w:val="0"/>
    <w:pPr>
      <w:numPr>
        <w:ilvl w:val="1"/>
        <w:numId w:val="18"/>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9">
    <w:name w:val="TOC 标题1"/>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9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1">
    <w:name w:val="默认段落字体 Para Char Char Char Char Char Char Char Char Char1 Char Char Char Char"/>
    <w:basedOn w:val="1"/>
    <w:qFormat/>
    <w:uiPriority w:val="0"/>
    <w:rPr>
      <w:rFonts w:ascii="Tahoma" w:hAnsi="Tahoma"/>
      <w:sz w:val="24"/>
      <w:szCs w:val="20"/>
    </w:rPr>
  </w:style>
  <w:style w:type="paragraph" w:customStyle="1" w:styleId="592">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3">
    <w:name w:val="样式 样式 样式 标题 3Chapter X.X.X. + 段后: 0.5 行 + 段后: 0.5 行 + 段后: 0.5 行"/>
    <w:basedOn w:val="529"/>
    <w:qFormat/>
    <w:uiPriority w:val="0"/>
    <w:pPr>
      <w:spacing w:after="120"/>
    </w:pPr>
  </w:style>
  <w:style w:type="paragraph" w:customStyle="1" w:styleId="594">
    <w:name w:val="样式 标题 2 + 宋体 小四 段前: 0 磅 段后: 0 磅 行距: 1.5 倍行距"/>
    <w:basedOn w:val="3"/>
    <w:qFormat/>
    <w:uiPriority w:val="0"/>
    <w:pPr>
      <w:numPr>
        <w:ilvl w:val="0"/>
        <w:numId w:val="19"/>
      </w:numPr>
      <w:spacing w:before="0" w:after="0" w:line="360" w:lineRule="auto"/>
    </w:pPr>
    <w:rPr>
      <w:rFonts w:ascii="宋体" w:hAnsi="宋体" w:eastAsia="宋体" w:cs="宋体"/>
      <w:sz w:val="24"/>
      <w:szCs w:val="20"/>
    </w:rPr>
  </w:style>
  <w:style w:type="paragraph" w:customStyle="1" w:styleId="595">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6">
    <w:name w:val="二级标题"/>
    <w:basedOn w:val="3"/>
    <w:qFormat/>
    <w:uiPriority w:val="0"/>
    <w:pPr>
      <w:tabs>
        <w:tab w:val="left" w:pos="1116"/>
      </w:tabs>
      <w:ind w:left="1116" w:hanging="576"/>
    </w:pPr>
    <w:rPr>
      <w:rFonts w:ascii="黑体" w:hAnsi="Cambria"/>
      <w:kern w:val="0"/>
    </w:rPr>
  </w:style>
  <w:style w:type="paragraph" w:customStyle="1" w:styleId="597">
    <w:name w:val="文档结构图1"/>
    <w:basedOn w:val="1"/>
    <w:qFormat/>
    <w:uiPriority w:val="0"/>
    <w:rPr>
      <w:rFonts w:ascii="宋体"/>
      <w:kern w:val="0"/>
      <w:sz w:val="18"/>
      <w:szCs w:val="18"/>
    </w:rPr>
  </w:style>
  <w:style w:type="paragraph" w:customStyle="1" w:styleId="598">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9">
    <w:name w:val="Char Char Char Char Char Char Char"/>
    <w:basedOn w:val="1"/>
    <w:qFormat/>
    <w:uiPriority w:val="0"/>
    <w:pPr>
      <w:tabs>
        <w:tab w:val="left" w:pos="432"/>
      </w:tabs>
      <w:ind w:left="432" w:hanging="432"/>
    </w:pPr>
    <w:rPr>
      <w:rFonts w:ascii="Tahoma" w:hAnsi="Tahoma"/>
      <w:sz w:val="24"/>
      <w:szCs w:val="20"/>
    </w:rPr>
  </w:style>
  <w:style w:type="paragraph" w:customStyle="1" w:styleId="600">
    <w:name w:val="正文文本 New New"/>
    <w:basedOn w:val="526"/>
    <w:qFormat/>
    <w:uiPriority w:val="0"/>
    <w:pPr>
      <w:spacing w:after="120"/>
    </w:pPr>
    <w:rPr>
      <w:sz w:val="28"/>
      <w:szCs w:val="24"/>
    </w:rPr>
  </w:style>
  <w:style w:type="paragraph" w:customStyle="1" w:styleId="601">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2">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4">
    <w:name w:val="[Normal]"/>
    <w:qFormat/>
    <w:uiPriority w:val="0"/>
    <w:rPr>
      <w:rFonts w:ascii="宋体" w:hAnsi="宋体" w:eastAsia="宋体" w:cs="Times New Roman"/>
      <w:sz w:val="24"/>
      <w:lang w:val="zh-CN" w:eastAsia="zh-CN" w:bidi="ar-SA"/>
    </w:rPr>
  </w:style>
  <w:style w:type="paragraph" w:customStyle="1" w:styleId="605">
    <w:name w:val="SZF表"/>
    <w:basedOn w:val="606"/>
    <w:qFormat/>
    <w:uiPriority w:val="0"/>
    <w:rPr>
      <w:rFonts w:ascii="宋体" w:hAnsi="宋体"/>
      <w:bCs/>
      <w:szCs w:val="21"/>
    </w:rPr>
  </w:style>
  <w:style w:type="paragraph" w:customStyle="1" w:styleId="606">
    <w:name w:val="SZF图"/>
    <w:basedOn w:val="1"/>
    <w:qFormat/>
    <w:uiPriority w:val="0"/>
    <w:pPr>
      <w:spacing w:beforeLines="50" w:afterLines="50" w:line="360" w:lineRule="auto"/>
      <w:jc w:val="center"/>
    </w:pPr>
    <w:rPr>
      <w:rFonts w:ascii="Times New Roman" w:hAnsi="Times New Roman"/>
      <w:b/>
      <w:szCs w:val="24"/>
    </w:rPr>
  </w:style>
  <w:style w:type="paragraph" w:customStyle="1" w:styleId="607">
    <w:name w:val="Figure Description"/>
    <w:next w:val="1"/>
    <w:qFormat/>
    <w:uiPriority w:val="0"/>
    <w:pPr>
      <w:numPr>
        <w:ilvl w:val="4"/>
        <w:numId w:val="20"/>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60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9">
    <w:name w:val="Char1 Char Char Char1"/>
    <w:basedOn w:val="1"/>
    <w:qFormat/>
    <w:uiPriority w:val="0"/>
    <w:rPr>
      <w:rFonts w:ascii="Tahoma" w:hAnsi="Tahoma"/>
      <w:sz w:val="24"/>
      <w:szCs w:val="20"/>
    </w:rPr>
  </w:style>
  <w:style w:type="paragraph" w:customStyle="1" w:styleId="610">
    <w:name w:val="文档结构图2"/>
    <w:basedOn w:val="1"/>
    <w:qFormat/>
    <w:uiPriority w:val="0"/>
    <w:rPr>
      <w:rFonts w:ascii="宋体"/>
      <w:kern w:val="0"/>
      <w:sz w:val="18"/>
      <w:szCs w:val="18"/>
    </w:rPr>
  </w:style>
  <w:style w:type="paragraph" w:customStyle="1" w:styleId="611">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2">
    <w:name w:val="样式 样式 正文文本缩进 + 仿宋_GB2312 小四 首行缩进:  0 厘米 行距: 1.5 倍行距 + (中文) 仿宋_GB... Char Char"/>
    <w:basedOn w:val="422"/>
    <w:qFormat/>
    <w:uiPriority w:val="0"/>
    <w:pPr>
      <w:ind w:firstLine="480" w:firstLineChars="200"/>
    </w:pPr>
  </w:style>
  <w:style w:type="paragraph" w:customStyle="1" w:styleId="613">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4">
    <w:name w:val="Table_Medium"/>
    <w:basedOn w:val="602"/>
    <w:qFormat/>
    <w:uiPriority w:val="0"/>
    <w:rPr>
      <w:sz w:val="18"/>
    </w:rPr>
  </w:style>
  <w:style w:type="paragraph" w:customStyle="1" w:styleId="615">
    <w:name w:val="IBM 正文"/>
    <w:basedOn w:val="1"/>
    <w:qFormat/>
    <w:uiPriority w:val="0"/>
    <w:pPr>
      <w:spacing w:line="360" w:lineRule="atLeast"/>
    </w:pPr>
    <w:rPr>
      <w:rFonts w:ascii="Times New Roman" w:hAnsi="Times New Roman"/>
      <w:sz w:val="24"/>
      <w:szCs w:val="20"/>
    </w:rPr>
  </w:style>
  <w:style w:type="paragraph" w:customStyle="1" w:styleId="616">
    <w:name w:val="Char Char1 Char1"/>
    <w:basedOn w:val="1"/>
    <w:qFormat/>
    <w:uiPriority w:val="0"/>
    <w:rPr>
      <w:rFonts w:ascii="仿宋_GB2312" w:hAnsi="Times New Roman" w:eastAsia="仿宋_GB2312"/>
      <w:b/>
      <w:sz w:val="32"/>
      <w:szCs w:val="32"/>
    </w:rPr>
  </w:style>
  <w:style w:type="paragraph" w:customStyle="1" w:styleId="61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8">
    <w:name w:val="Char Char Char Char Char Char Char11"/>
    <w:basedOn w:val="1"/>
    <w:qFormat/>
    <w:uiPriority w:val="0"/>
    <w:pPr>
      <w:tabs>
        <w:tab w:val="left" w:pos="432"/>
      </w:tabs>
      <w:ind w:left="432" w:hanging="432"/>
    </w:pPr>
    <w:rPr>
      <w:rFonts w:ascii="Tahoma" w:hAnsi="Tahoma"/>
      <w:sz w:val="24"/>
      <w:szCs w:val="20"/>
    </w:rPr>
  </w:style>
  <w:style w:type="paragraph" w:customStyle="1" w:styleId="619">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20">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21">
    <w:name w:val="Tabletext"/>
    <w:basedOn w:val="1"/>
    <w:qFormat/>
    <w:uiPriority w:val="0"/>
    <w:pPr>
      <w:keepLines/>
      <w:spacing w:afterLines="50"/>
      <w:jc w:val="left"/>
    </w:pPr>
    <w:rPr>
      <w:rFonts w:ascii="宋体" w:hAnsi="Times New Roman"/>
      <w:snapToGrid w:val="0"/>
      <w:kern w:val="0"/>
      <w:szCs w:val="20"/>
    </w:rPr>
  </w:style>
  <w:style w:type="paragraph" w:customStyle="1" w:styleId="622">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3">
    <w:name w:val="标准标题3"/>
    <w:basedOn w:val="4"/>
    <w:qFormat/>
    <w:uiPriority w:val="0"/>
    <w:pPr>
      <w:tabs>
        <w:tab w:val="left" w:pos="1050"/>
      </w:tabs>
      <w:spacing w:line="240" w:lineRule="auto"/>
      <w:ind w:left="-258" w:leftChars="-258"/>
    </w:pPr>
    <w:rPr>
      <w:rFonts w:eastAsia="仿宋_GB2312"/>
      <w:sz w:val="28"/>
    </w:rPr>
  </w:style>
  <w:style w:type="paragraph" w:customStyle="1" w:styleId="624">
    <w:name w:val="大表 mt"/>
    <w:basedOn w:val="1"/>
    <w:qFormat/>
    <w:uiPriority w:val="0"/>
    <w:pPr>
      <w:widowControl/>
      <w:jc w:val="left"/>
    </w:pPr>
    <w:rPr>
      <w:rFonts w:ascii="宋体" w:hAnsi="宋体" w:cs="宋体"/>
      <w:kern w:val="0"/>
      <w:szCs w:val="21"/>
    </w:rPr>
  </w:style>
  <w:style w:type="paragraph" w:customStyle="1" w:styleId="625">
    <w:name w:val="Char Char Char11"/>
    <w:basedOn w:val="1"/>
    <w:qFormat/>
    <w:uiPriority w:val="0"/>
  </w:style>
  <w:style w:type="paragraph" w:customStyle="1" w:styleId="626">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7">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8">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9">
    <w:name w:val="正文居中标题1"/>
    <w:basedOn w:val="1"/>
    <w:qFormat/>
    <w:uiPriority w:val="0"/>
    <w:pPr>
      <w:numPr>
        <w:ilvl w:val="0"/>
        <w:numId w:val="21"/>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30">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31">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2">
    <w:name w:val="样式 正文段落 + 四号"/>
    <w:basedOn w:val="344"/>
    <w:qFormat/>
    <w:uiPriority w:val="0"/>
    <w:pPr>
      <w:spacing w:line="360" w:lineRule="auto"/>
      <w:ind w:firstLine="0"/>
    </w:pPr>
    <w:rPr>
      <w:rFonts w:ascii="宋体" w:hAnsi="宋体" w:cs="宋体"/>
      <w:kern w:val="0"/>
    </w:rPr>
  </w:style>
  <w:style w:type="paragraph" w:customStyle="1" w:styleId="633">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4">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5">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6">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7">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9">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40">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41">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2">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3">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4">
    <w:name w:val="样式 标题 4Chapter X.X.X. + 段后: 0.5 行1 + 段后: 0.5 行"/>
    <w:basedOn w:val="645"/>
    <w:qFormat/>
    <w:uiPriority w:val="0"/>
    <w:pPr>
      <w:numPr>
        <w:numId w:val="0"/>
      </w:numPr>
      <w:tabs>
        <w:tab w:val="left" w:pos="864"/>
      </w:tabs>
      <w:ind w:left="425" w:hanging="425"/>
    </w:pPr>
    <w:rPr>
      <w:szCs w:val="21"/>
    </w:rPr>
  </w:style>
  <w:style w:type="paragraph" w:customStyle="1" w:styleId="645">
    <w:name w:val="样式 标题 4Chapter X.X.X. + 段后: 0.5 行1"/>
    <w:basedOn w:val="5"/>
    <w:next w:val="5"/>
    <w:qFormat/>
    <w:uiPriority w:val="0"/>
    <w:pPr>
      <w:keepLines w:val="0"/>
      <w:numPr>
        <w:ilvl w:val="3"/>
        <w:numId w:val="4"/>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6">
    <w:name w:val="样式 标题 5H5ITT t5PA Pico Section5H5-Heading 5h5l5heading5...1"/>
    <w:basedOn w:val="6"/>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8">
    <w:name w:val="标准标题1"/>
    <w:basedOn w:val="2"/>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0">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51">
    <w:name w:val="Char111"/>
    <w:basedOn w:val="1"/>
    <w:qFormat/>
    <w:uiPriority w:val="0"/>
    <w:rPr>
      <w:rFonts w:ascii="仿宋_GB2312" w:hAnsi="Times New Roman" w:eastAsia="仿宋_GB2312"/>
      <w:b/>
      <w:sz w:val="32"/>
      <w:szCs w:val="32"/>
    </w:rPr>
  </w:style>
  <w:style w:type="paragraph" w:customStyle="1" w:styleId="652">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3">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4">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6">
    <w:name w:val="列出段落11"/>
    <w:basedOn w:val="1"/>
    <w:qFormat/>
    <w:uiPriority w:val="0"/>
    <w:pPr>
      <w:ind w:firstLine="420" w:firstLineChars="200"/>
    </w:pPr>
  </w:style>
  <w:style w:type="paragraph" w:customStyle="1" w:styleId="65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8">
    <w:name w:val="列表（编号一级）（绿盟科技）"/>
    <w:basedOn w:val="1"/>
    <w:qFormat/>
    <w:uiPriority w:val="0"/>
    <w:pPr>
      <w:widowControl/>
      <w:numPr>
        <w:ilvl w:val="0"/>
        <w:numId w:val="22"/>
      </w:numPr>
      <w:spacing w:beforeLines="25" w:line="300" w:lineRule="auto"/>
      <w:jc w:val="left"/>
    </w:pPr>
    <w:rPr>
      <w:rFonts w:ascii="Arial" w:hAnsi="Arial"/>
      <w:kern w:val="0"/>
      <w:szCs w:val="21"/>
    </w:rPr>
  </w:style>
  <w:style w:type="paragraph" w:customStyle="1" w:styleId="659">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60">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1">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2">
    <w:name w:val="表格内容"/>
    <w:basedOn w:val="25"/>
    <w:qFormat/>
    <w:uiPriority w:val="0"/>
    <w:pPr>
      <w:suppressLineNumbers/>
      <w:suppressAutoHyphens/>
    </w:pPr>
    <w:rPr>
      <w:kern w:val="1"/>
      <w:sz w:val="21"/>
      <w:lang w:eastAsia="ar-SA"/>
    </w:rPr>
  </w:style>
  <w:style w:type="paragraph" w:customStyle="1" w:styleId="663">
    <w:name w:val="样式　标题4"/>
    <w:basedOn w:val="645"/>
    <w:next w:val="1"/>
    <w:qFormat/>
    <w:uiPriority w:val="0"/>
    <w:pPr>
      <w:numPr>
        <w:ilvl w:val="0"/>
        <w:numId w:val="0"/>
      </w:numPr>
      <w:ind w:left="425" w:hanging="425"/>
    </w:pPr>
  </w:style>
  <w:style w:type="paragraph" w:customStyle="1" w:styleId="664">
    <w:name w:val="Char2 Char Char Char"/>
    <w:basedOn w:val="1"/>
    <w:qFormat/>
    <w:uiPriority w:val="0"/>
    <w:rPr>
      <w:rFonts w:ascii="仿宋_GB2312" w:hAnsi="Times New Roman" w:eastAsia="仿宋_GB2312"/>
      <w:b/>
      <w:sz w:val="32"/>
      <w:szCs w:val="32"/>
    </w:rPr>
  </w:style>
  <w:style w:type="paragraph" w:customStyle="1" w:styleId="665">
    <w:name w:val="Paragraph4"/>
    <w:basedOn w:val="1"/>
    <w:qFormat/>
    <w:uiPriority w:val="0"/>
    <w:pPr>
      <w:spacing w:before="80" w:afterLines="50"/>
      <w:ind w:left="2250"/>
    </w:pPr>
    <w:rPr>
      <w:rFonts w:ascii="宋体" w:hAnsi="Times New Roman"/>
      <w:snapToGrid w:val="0"/>
      <w:kern w:val="0"/>
      <w:szCs w:val="20"/>
    </w:rPr>
  </w:style>
  <w:style w:type="paragraph" w:customStyle="1" w:styleId="666">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7">
    <w:name w:val="标题 3 （加黑）"/>
    <w:basedOn w:val="4"/>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8">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69">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70">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71">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2">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4">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5">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6">
    <w:name w:val="Default"/>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677">
    <w:name w:val="Char1 Char Char Char"/>
    <w:basedOn w:val="1"/>
    <w:qFormat/>
    <w:uiPriority w:val="0"/>
    <w:rPr>
      <w:rFonts w:ascii="Tahoma" w:hAnsi="Tahoma"/>
      <w:sz w:val="24"/>
      <w:szCs w:val="20"/>
    </w:rPr>
  </w:style>
  <w:style w:type="paragraph" w:customStyle="1" w:styleId="67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9">
    <w:name w:val="Char31"/>
    <w:basedOn w:val="1"/>
    <w:qFormat/>
    <w:uiPriority w:val="0"/>
    <w:rPr>
      <w:rFonts w:ascii="仿宋_GB2312" w:hAnsi="Times New Roman" w:eastAsia="仿宋_GB2312"/>
      <w:b/>
      <w:sz w:val="32"/>
      <w:szCs w:val="32"/>
    </w:rPr>
  </w:style>
  <w:style w:type="paragraph" w:customStyle="1" w:styleId="680">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2">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683">
    <w:name w:val="样式 模板描述"/>
    <w:basedOn w:val="1"/>
    <w:next w:val="487"/>
    <w:qFormat/>
    <w:uiPriority w:val="0"/>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
    <w:basedOn w:val="1"/>
    <w:qFormat/>
    <w:uiPriority w:val="0"/>
    <w:pPr>
      <w:spacing w:after="120"/>
      <w:ind w:left="420" w:leftChars="200"/>
    </w:pPr>
    <w:rPr>
      <w:rFonts w:cs="黑体"/>
    </w:rPr>
  </w:style>
  <w:style w:type="paragraph" w:customStyle="1" w:styleId="6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0"/>
    <w:pPr>
      <w:spacing w:line="360" w:lineRule="auto"/>
    </w:pPr>
    <w:rPr>
      <w:rFonts w:ascii="宋体" w:hAnsi="Times New Roman"/>
      <w:b/>
      <w:kern w:val="0"/>
      <w:sz w:val="32"/>
      <w:szCs w:val="32"/>
    </w:rPr>
  </w:style>
  <w:style w:type="paragraph" w:customStyle="1" w:styleId="690">
    <w:name w:val="样式 正文段落 + (西文) 仿宋_GB2312 行距: 1.5 倍行距"/>
    <w:basedOn w:val="344"/>
    <w:qFormat/>
    <w:uiPriority w:val="0"/>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0"/>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3"/>
    <w:qFormat/>
    <w:uiPriority w:val="0"/>
    <w:pPr>
      <w:spacing w:beforeLines="0" w:afterLines="0" w:line="360" w:lineRule="auto"/>
      <w:jc w:val="left"/>
    </w:pPr>
    <w:rPr>
      <w:rFonts w:eastAsia="仿宋_GB2312" w:cs="Arial"/>
      <w:sz w:val="28"/>
      <w:szCs w:val="20"/>
    </w:rPr>
  </w:style>
  <w:style w:type="paragraph" w:customStyle="1" w:styleId="69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0"/>
    <w:pPr>
      <w:numPr>
        <w:ilvl w:val="0"/>
        <w:numId w:val="23"/>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0"/>
    <w:pPr>
      <w:widowControl/>
      <w:ind w:left="75"/>
      <w:jc w:val="left"/>
    </w:pPr>
    <w:rPr>
      <w:rFonts w:ascii="Arial" w:hAnsi="Arial" w:cs="Arial"/>
      <w:b/>
      <w:bCs/>
      <w:kern w:val="0"/>
      <w:sz w:val="20"/>
      <w:szCs w:val="20"/>
    </w:rPr>
  </w:style>
  <w:style w:type="paragraph" w:customStyle="1" w:styleId="704">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0"/>
    <w:pPr>
      <w:tabs>
        <w:tab w:val="left" w:pos="432"/>
      </w:tabs>
      <w:ind w:left="432" w:hanging="432"/>
    </w:pPr>
    <w:rPr>
      <w:rFonts w:ascii="Times New Roman" w:hAnsi="Times New Roman"/>
      <w:sz w:val="24"/>
      <w:szCs w:val="24"/>
    </w:rPr>
  </w:style>
  <w:style w:type="paragraph" w:customStyle="1" w:styleId="706">
    <w:name w:val="二级."/>
    <w:basedOn w:val="3"/>
    <w:qFormat/>
    <w:uiPriority w:val="0"/>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0"/>
    <w:pPr>
      <w:spacing w:line="360" w:lineRule="auto"/>
      <w:ind w:firstLine="480" w:firstLineChars="200"/>
    </w:pPr>
    <w:rPr>
      <w:rFonts w:ascii="Arial" w:hAnsi="Arial"/>
      <w:sz w:val="24"/>
      <w:szCs w:val="21"/>
    </w:rPr>
  </w:style>
  <w:style w:type="paragraph" w:customStyle="1" w:styleId="708">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
    <w:basedOn w:val="1"/>
    <w:qFormat/>
    <w:uiPriority w:val="0"/>
    <w:rPr>
      <w:rFonts w:ascii="仿宋_GB2312" w:hAnsi="Times New Roman" w:eastAsia="仿宋_GB2312"/>
      <w:b/>
      <w:sz w:val="32"/>
      <w:szCs w:val="32"/>
    </w:rPr>
  </w:style>
  <w:style w:type="paragraph" w:customStyle="1" w:styleId="7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
    <w:basedOn w:val="1"/>
    <w:qFormat/>
    <w:uiPriority w:val="0"/>
    <w:pPr>
      <w:ind w:firstLine="420" w:firstLineChars="200"/>
    </w:pPr>
  </w:style>
  <w:style w:type="paragraph" w:customStyle="1" w:styleId="712">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717">
    <w:name w:val="表格内文"/>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718">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0"/>
    <w:rPr>
      <w:rFonts w:ascii="Times New Roman" w:hAnsi="Times New Roman" w:eastAsia="仿宋_GB2312" w:cs="宋体"/>
      <w:szCs w:val="20"/>
    </w:rPr>
  </w:style>
  <w:style w:type="paragraph" w:customStyle="1" w:styleId="721">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0"/>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6"/>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8"/>
    <w:qFormat/>
    <w:uiPriority w:val="0"/>
    <w:pPr>
      <w:numPr>
        <w:ilvl w:val="0"/>
        <w:numId w:val="24"/>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0"/>
    <w:pPr>
      <w:spacing w:line="360" w:lineRule="auto"/>
    </w:pPr>
    <w:rPr>
      <w:rFonts w:ascii="Times New Roman" w:hAnsi="Times New Roman"/>
      <w:b/>
      <w:bCs/>
      <w:sz w:val="24"/>
      <w:szCs w:val="24"/>
    </w:rPr>
  </w:style>
  <w:style w:type="paragraph" w:customStyle="1" w:styleId="730">
    <w:name w:val="GP标题1"/>
    <w:basedOn w:val="1"/>
    <w:next w:val="1"/>
    <w:qFormat/>
    <w:uiPriority w:val="0"/>
    <w:pPr>
      <w:numPr>
        <w:ilvl w:val="0"/>
        <w:numId w:val="14"/>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
    <w:basedOn w:val="1"/>
    <w:qFormat/>
    <w:uiPriority w:val="0"/>
    <w:rPr>
      <w:rFonts w:ascii="Tahoma" w:hAnsi="Tahoma"/>
      <w:sz w:val="24"/>
      <w:szCs w:val="20"/>
    </w:rPr>
  </w:style>
  <w:style w:type="paragraph" w:customStyle="1" w:styleId="734">
    <w:name w:val="列表（编号二级）（绿盟科技）"/>
    <w:basedOn w:val="658"/>
    <w:qFormat/>
    <w:uiPriority w:val="0"/>
    <w:pPr>
      <w:numPr>
        <w:ilvl w:val="1"/>
      </w:numPr>
      <w:spacing w:beforeLines="0"/>
      <w:ind w:left="1260"/>
    </w:pPr>
  </w:style>
  <w:style w:type="paragraph" w:customStyle="1" w:styleId="735">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0"/>
    <w:pPr>
      <w:spacing w:before="80" w:afterLines="50"/>
      <w:ind w:left="1530"/>
    </w:pPr>
    <w:rPr>
      <w:rFonts w:ascii="宋体" w:hAnsi="Times New Roman"/>
      <w:snapToGrid w:val="0"/>
      <w:kern w:val="0"/>
      <w:szCs w:val="20"/>
    </w:rPr>
  </w:style>
  <w:style w:type="paragraph" w:customStyle="1" w:styleId="738">
    <w:name w:val="正文样式"/>
    <w:basedOn w:val="1"/>
    <w:qFormat/>
    <w:uiPriority w:val="0"/>
    <w:pPr>
      <w:spacing w:line="360" w:lineRule="auto"/>
      <w:ind w:firstLine="200" w:firstLineChars="200"/>
    </w:pPr>
    <w:rPr>
      <w:rFonts w:ascii="宋体" w:hAnsi="Times New Roman"/>
      <w:sz w:val="24"/>
      <w:szCs w:val="24"/>
    </w:rPr>
  </w:style>
  <w:style w:type="paragraph" w:customStyle="1" w:styleId="73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3"/>
    <w:qFormat/>
    <w:uiPriority w:val="0"/>
    <w:pPr>
      <w:spacing w:after="0" w:line="415" w:lineRule="auto"/>
    </w:pPr>
    <w:rPr>
      <w:sz w:val="28"/>
      <w:szCs w:val="20"/>
    </w:rPr>
  </w:style>
  <w:style w:type="paragraph" w:customStyle="1" w:styleId="741">
    <w:name w:val="表格标题"/>
    <w:basedOn w:val="662"/>
    <w:qFormat/>
    <w:uiPriority w:val="0"/>
    <w:pPr>
      <w:numPr>
        <w:ilvl w:val="0"/>
        <w:numId w:val="25"/>
      </w:numPr>
      <w:tabs>
        <w:tab w:val="clear" w:pos="360"/>
      </w:tabs>
      <w:ind w:left="0" w:firstLine="0"/>
      <w:jc w:val="center"/>
    </w:pPr>
    <w:rPr>
      <w:b/>
      <w:bCs/>
      <w:i/>
      <w:iCs/>
    </w:rPr>
  </w:style>
  <w:style w:type="paragraph" w:customStyle="1" w:styleId="742">
    <w:name w:val="_Style 1181"/>
    <w:basedOn w:val="1"/>
    <w:qFormat/>
    <w:uiPriority w:val="0"/>
  </w:style>
  <w:style w:type="paragraph" w:customStyle="1" w:styleId="743">
    <w:name w:val="Char2"/>
    <w:basedOn w:val="1"/>
    <w:qFormat/>
    <w:uiPriority w:val="0"/>
    <w:rPr>
      <w:rFonts w:ascii="仿宋_GB2312" w:hAnsi="Times New Roman" w:eastAsia="仿宋_GB2312"/>
      <w:b/>
      <w:sz w:val="32"/>
      <w:szCs w:val="20"/>
    </w:rPr>
  </w:style>
  <w:style w:type="paragraph" w:customStyle="1" w:styleId="744">
    <w:name w:val="ZJGIS-三级标题"/>
    <w:basedOn w:val="4"/>
    <w:qFormat/>
    <w:uiPriority w:val="0"/>
    <w:pPr>
      <w:numPr>
        <w:ilvl w:val="2"/>
        <w:numId w:val="9"/>
      </w:numPr>
      <w:spacing w:before="120" w:after="120" w:line="240" w:lineRule="auto"/>
    </w:pPr>
    <w:rPr>
      <w:rFonts w:ascii="Times New Roman" w:hAnsi="Times New Roman" w:eastAsia="黑体"/>
      <w:sz w:val="28"/>
      <w:szCs w:val="28"/>
    </w:rPr>
  </w:style>
  <w:style w:type="paragraph" w:customStyle="1" w:styleId="74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747">
    <w:name w:val="Char Char10"/>
    <w:basedOn w:val="1"/>
    <w:qFormat/>
    <w:uiPriority w:val="0"/>
    <w:rPr>
      <w:rFonts w:ascii="Tahoma" w:hAnsi="Tahoma"/>
      <w:sz w:val="24"/>
      <w:szCs w:val="20"/>
    </w:rPr>
  </w:style>
  <w:style w:type="paragraph" w:customStyle="1" w:styleId="74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0"/>
    <w:pPr>
      <w:widowControl/>
      <w:numPr>
        <w:ilvl w:val="0"/>
        <w:numId w:val="26"/>
      </w:numPr>
      <w:jc w:val="left"/>
    </w:pPr>
    <w:rPr>
      <w:rFonts w:ascii="Times New Roman" w:hAnsi="Times New Roman"/>
      <w:kern w:val="0"/>
      <w:sz w:val="18"/>
      <w:szCs w:val="24"/>
    </w:rPr>
  </w:style>
  <w:style w:type="paragraph" w:customStyle="1" w:styleId="751">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0"/>
    <w:pPr>
      <w:widowControl/>
      <w:numPr>
        <w:ilvl w:val="0"/>
        <w:numId w:val="27"/>
      </w:numPr>
      <w:spacing w:line="360" w:lineRule="auto"/>
    </w:pPr>
    <w:rPr>
      <w:rFonts w:ascii="Times New Roman" w:hAnsi="Times New Roman"/>
      <w:kern w:val="0"/>
      <w:sz w:val="24"/>
      <w:szCs w:val="20"/>
    </w:rPr>
  </w:style>
  <w:style w:type="paragraph" w:customStyle="1" w:styleId="753">
    <w:name w:val="pa-30"/>
    <w:basedOn w:val="1"/>
    <w:qFormat/>
    <w:uiPriority w:val="0"/>
    <w:pPr>
      <w:widowControl/>
      <w:spacing w:before="150" w:after="150"/>
      <w:jc w:val="left"/>
    </w:pPr>
    <w:rPr>
      <w:rFonts w:ascii="宋体" w:hAnsi="宋体" w:cs="宋体"/>
      <w:kern w:val="0"/>
      <w:sz w:val="24"/>
      <w:szCs w:val="24"/>
    </w:rPr>
  </w:style>
  <w:style w:type="paragraph" w:customStyle="1" w:styleId="754">
    <w:name w:val="表格_内容"/>
    <w:basedOn w:val="1"/>
    <w:autoRedefine/>
    <w:qFormat/>
    <w:uiPriority w:val="0"/>
    <w:rPr>
      <w:rFonts w:ascii="宋体" w:hAnsi="宋体"/>
      <w:szCs w:val="21"/>
    </w:rPr>
  </w:style>
  <w:style w:type="paragraph" w:customStyle="1" w:styleId="755">
    <w:name w:val="MM Title"/>
    <w:basedOn w:val="56"/>
    <w:qFormat/>
    <w:uiPriority w:val="0"/>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7">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1">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7"/>
    <w:qFormat/>
    <w:uiPriority w:val="0"/>
    <w:pPr>
      <w:numPr>
        <w:ilvl w:val="4"/>
        <w:numId w:val="28"/>
      </w:numPr>
    </w:pPr>
    <w:rPr>
      <w:rFonts w:eastAsia="黑体"/>
      <w:kern w:val="0"/>
      <w:sz w:val="24"/>
      <w:szCs w:val="20"/>
    </w:rPr>
  </w:style>
  <w:style w:type="paragraph" w:customStyle="1" w:styleId="764">
    <w:name w:val="Body"/>
    <w:basedOn w:val="1"/>
    <w:qFormat/>
    <w:uiPriority w:val="0"/>
    <w:pPr>
      <w:widowControl/>
      <w:spacing w:before="120" w:afterLines="50"/>
    </w:pPr>
    <w:rPr>
      <w:rFonts w:ascii="宋体" w:hAnsi="Times New Roman"/>
      <w:snapToGrid w:val="0"/>
      <w:kern w:val="0"/>
      <w:szCs w:val="20"/>
    </w:rPr>
  </w:style>
  <w:style w:type="paragraph" w:customStyle="1" w:styleId="765">
    <w:name w:val="标准标题2"/>
    <w:basedOn w:val="3"/>
    <w:qFormat/>
    <w:uiPriority w:val="0"/>
    <w:pPr>
      <w:spacing w:line="360" w:lineRule="auto"/>
    </w:pPr>
    <w:rPr>
      <w:rFonts w:eastAsia="仿宋_GB2312"/>
      <w:bCs w:val="0"/>
      <w:sz w:val="28"/>
    </w:rPr>
  </w:style>
  <w:style w:type="paragraph" w:customStyle="1" w:styleId="766">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59"/>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4"/>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0"/>
    <w:rPr>
      <w:rFonts w:ascii="Times New Roman" w:hAnsi="Times New Roman"/>
      <w:szCs w:val="20"/>
    </w:rPr>
  </w:style>
  <w:style w:type="paragraph" w:customStyle="1" w:styleId="777">
    <w:name w:val="GP公文标题1"/>
    <w:basedOn w:val="1"/>
    <w:next w:val="1"/>
    <w:qFormat/>
    <w:uiPriority w:val="0"/>
    <w:pPr>
      <w:numPr>
        <w:ilvl w:val="4"/>
        <w:numId w:val="14"/>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0"/>
    <w:pPr>
      <w:tabs>
        <w:tab w:val="left" w:pos="432"/>
      </w:tabs>
      <w:ind w:left="432" w:hanging="432"/>
    </w:pPr>
    <w:rPr>
      <w:rFonts w:ascii="Tahoma" w:hAnsi="Tahoma"/>
      <w:sz w:val="24"/>
      <w:szCs w:val="20"/>
    </w:rPr>
  </w:style>
  <w:style w:type="paragraph" w:customStyle="1" w:styleId="780">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1">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0"/>
    <w:pPr>
      <w:tabs>
        <w:tab w:val="left" w:pos="1200"/>
      </w:tabs>
      <w:ind w:left="1200" w:hanging="360"/>
    </w:pPr>
  </w:style>
  <w:style w:type="paragraph" w:customStyle="1" w:styleId="785">
    <w:name w:val="封面2级标题"/>
    <w:basedOn w:val="1"/>
    <w:next w:val="272"/>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link w:val="828"/>
    <w:qFormat/>
    <w:uiPriority w:val="0"/>
    <w:pPr>
      <w:ind w:firstLine="420" w:firstLineChars="200"/>
    </w:pPr>
  </w:style>
  <w:style w:type="paragraph" w:customStyle="1" w:styleId="787">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3"/>
    <w:qFormat/>
    <w:uiPriority w:val="0"/>
    <w:pPr>
      <w:numPr>
        <w:ilvl w:val="1"/>
        <w:numId w:val="9"/>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0"/>
    <w:pPr>
      <w:widowControl/>
      <w:spacing w:before="150" w:after="150"/>
      <w:jc w:val="left"/>
    </w:pPr>
    <w:rPr>
      <w:rFonts w:ascii="宋体" w:hAnsi="宋体" w:cs="宋体"/>
      <w:kern w:val="0"/>
      <w:sz w:val="24"/>
      <w:szCs w:val="24"/>
    </w:rPr>
  </w:style>
  <w:style w:type="paragraph" w:customStyle="1" w:styleId="790">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paragraph" w:customStyle="1" w:styleId="793">
    <w:name w:val="CM12"/>
    <w:basedOn w:val="676"/>
    <w:next w:val="676"/>
    <w:qFormat/>
    <w:uiPriority w:val="0"/>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5"/>
    <w:qFormat/>
    <w:uiPriority w:val="0"/>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0"/>
    <w:pPr>
      <w:spacing w:line="360" w:lineRule="auto"/>
      <w:jc w:val="center"/>
    </w:pPr>
    <w:rPr>
      <w:rFonts w:ascii="仿宋_GB2312" w:eastAsia="仿宋_GB2312"/>
      <w:b/>
      <w:sz w:val="24"/>
      <w:szCs w:val="28"/>
    </w:rPr>
  </w:style>
  <w:style w:type="paragraph" w:customStyle="1" w:styleId="798">
    <w:name w:val="样式 正文段落 + 首行缩进:  0 字符"/>
    <w:basedOn w:val="344"/>
    <w:qFormat/>
    <w:uiPriority w:val="0"/>
    <w:pPr>
      <w:spacing w:line="360" w:lineRule="auto"/>
      <w:ind w:firstLine="0"/>
    </w:pPr>
    <w:rPr>
      <w:rFonts w:ascii="宋体" w:hAnsi="宋体" w:cs="宋体"/>
      <w:kern w:val="0"/>
    </w:rPr>
  </w:style>
  <w:style w:type="paragraph" w:customStyle="1" w:styleId="799">
    <w:name w:val="Char8"/>
    <w:basedOn w:val="1"/>
    <w:qFormat/>
    <w:uiPriority w:val="0"/>
    <w:pPr>
      <w:tabs>
        <w:tab w:val="left" w:pos="432"/>
      </w:tabs>
      <w:ind w:left="432" w:hanging="432"/>
    </w:pPr>
    <w:rPr>
      <w:rFonts w:ascii="Times New Roman" w:hAnsi="Times New Roman"/>
      <w:sz w:val="24"/>
      <w:szCs w:val="24"/>
    </w:rPr>
  </w:style>
  <w:style w:type="paragraph" w:customStyle="1" w:styleId="800">
    <w:name w:val="Char Char Char1"/>
    <w:basedOn w:val="1"/>
    <w:qFormat/>
    <w:uiPriority w:val="0"/>
    <w:rPr>
      <w:rFonts w:ascii="Times New Roman" w:hAnsi="Times New Roman" w:eastAsia="仿宋_GB2312" w:cs="宋体"/>
      <w:sz w:val="24"/>
      <w:szCs w:val="20"/>
    </w:rPr>
  </w:style>
  <w:style w:type="paragraph" w:customStyle="1" w:styleId="801">
    <w:name w:val="ZJGIS-五级标题"/>
    <w:basedOn w:val="6"/>
    <w:qFormat/>
    <w:uiPriority w:val="0"/>
    <w:pPr>
      <w:numPr>
        <w:ilvl w:val="4"/>
        <w:numId w:val="9"/>
      </w:numPr>
      <w:spacing w:before="120" w:after="120" w:line="240" w:lineRule="auto"/>
    </w:pPr>
    <w:rPr>
      <w:rFonts w:ascii="Times New Roman" w:hAnsi="Times New Roman"/>
      <w:sz w:val="24"/>
      <w:szCs w:val="24"/>
    </w:rPr>
  </w:style>
  <w:style w:type="paragraph" w:customStyle="1" w:styleId="8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0"/>
    <w:pPr>
      <w:jc w:val="center"/>
    </w:pPr>
    <w:rPr>
      <w:rFonts w:ascii="Arial" w:hAnsi="Arial" w:eastAsia="黑体"/>
      <w:b/>
    </w:rPr>
  </w:style>
  <w:style w:type="paragraph" w:customStyle="1" w:styleId="804">
    <w:name w:val="吉奥封面(黑体小初)"/>
    <w:basedOn w:val="170"/>
    <w:qFormat/>
    <w:uiPriority w:val="0"/>
    <w:pPr>
      <w:spacing w:before="480"/>
      <w:ind w:firstLine="0" w:firstLineChars="0"/>
      <w:jc w:val="center"/>
    </w:pPr>
    <w:rPr>
      <w:rFonts w:eastAsia="黑体"/>
      <w:sz w:val="72"/>
      <w:szCs w:val="72"/>
    </w:rPr>
  </w:style>
  <w:style w:type="paragraph" w:customStyle="1" w:styleId="805">
    <w:name w:val="样式 标题 3 + 首行缩进:  2 字符1"/>
    <w:basedOn w:val="4"/>
    <w:qFormat/>
    <w:uiPriority w:val="0"/>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kern w:val="2"/>
      <w:sz w:val="36"/>
      <w:szCs w:val="36"/>
    </w:rPr>
  </w:style>
  <w:style w:type="paragraph" w:customStyle="1" w:styleId="807">
    <w:name w:val="一级标题"/>
    <w:basedOn w:val="33"/>
    <w:link w:val="806"/>
    <w:qFormat/>
    <w:uiPriority w:val="0"/>
    <w:pPr>
      <w:spacing w:line="360" w:lineRule="auto"/>
      <w:jc w:val="center"/>
    </w:pPr>
    <w:rPr>
      <w:rFonts w:hAnsi="宋体"/>
      <w:b/>
      <w:sz w:val="36"/>
      <w:szCs w:val="36"/>
    </w:rPr>
  </w:style>
  <w:style w:type="character" w:customStyle="1" w:styleId="808">
    <w:name w:val="纯文本 Char1"/>
    <w:qFormat/>
    <w:uiPriority w:val="0"/>
    <w:rPr>
      <w:rFonts w:ascii="宋体" w:hAnsi="Courier New"/>
      <w:kern w:val="2"/>
      <w:sz w:val="24"/>
      <w:szCs w:val="24"/>
    </w:rPr>
  </w:style>
  <w:style w:type="paragraph" w:customStyle="1" w:styleId="809">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10">
    <w:name w:val="纯文本2"/>
    <w:basedOn w:val="809"/>
    <w:qFormat/>
    <w:uiPriority w:val="0"/>
    <w:pPr>
      <w:widowControl/>
      <w:jc w:val="left"/>
    </w:pPr>
    <w:rPr>
      <w:rFonts w:ascii="宋体" w:hAnsi="Courier New"/>
    </w:rPr>
  </w:style>
  <w:style w:type="character" w:customStyle="1" w:styleId="811">
    <w:name w:val="正文文本 Char1"/>
    <w:basedOn w:val="65"/>
    <w:semiHidden/>
    <w:qFormat/>
    <w:uiPriority w:val="99"/>
  </w:style>
  <w:style w:type="character" w:customStyle="1" w:styleId="812">
    <w:name w:val="正文文本 字符1"/>
    <w:basedOn w:val="65"/>
    <w:semiHidden/>
    <w:qFormat/>
    <w:uiPriority w:val="99"/>
  </w:style>
  <w:style w:type="paragraph" w:customStyle="1" w:styleId="813">
    <w:name w:val="修订2"/>
    <w:hidden/>
    <w:semiHidden/>
    <w:qFormat/>
    <w:uiPriority w:val="99"/>
    <w:rPr>
      <w:rFonts w:ascii="Calibri" w:hAnsi="Calibri" w:eastAsia="宋体" w:cs="Times New Roman"/>
      <w:kern w:val="2"/>
      <w:sz w:val="21"/>
      <w:szCs w:val="22"/>
      <w:lang w:val="en-US" w:eastAsia="zh-CN" w:bidi="ar-SA"/>
    </w:rPr>
  </w:style>
  <w:style w:type="character" w:customStyle="1" w:styleId="814">
    <w:name w:val="列表段落 字符"/>
    <w:qFormat/>
    <w:uiPriority w:val="0"/>
    <w:rPr>
      <w:rFonts w:ascii="Calibri" w:hAnsi="Calibri"/>
      <w:sz w:val="24"/>
      <w:szCs w:val="24"/>
      <w:lang w:eastAsia="en-US" w:bidi="en-US"/>
    </w:rPr>
  </w:style>
  <w:style w:type="character" w:customStyle="1" w:styleId="815">
    <w:name w:val="*正文 Char"/>
    <w:link w:val="816"/>
    <w:qFormat/>
    <w:uiPriority w:val="0"/>
    <w:rPr>
      <w:rFonts w:ascii="Calibri" w:hAnsi="Calibri"/>
      <w:kern w:val="2"/>
      <w:sz w:val="24"/>
      <w:szCs w:val="24"/>
    </w:rPr>
  </w:style>
  <w:style w:type="paragraph" w:customStyle="1" w:styleId="816">
    <w:name w:val="*正文"/>
    <w:basedOn w:val="1"/>
    <w:link w:val="815"/>
    <w:qFormat/>
    <w:uiPriority w:val="0"/>
    <w:pPr>
      <w:spacing w:line="360" w:lineRule="auto"/>
      <w:ind w:firstLine="200" w:firstLineChars="200"/>
      <w:jc w:val="left"/>
    </w:pPr>
    <w:rPr>
      <w:rFonts w:eastAsia="仿宋" w:cstheme="minorBidi"/>
      <w:sz w:val="24"/>
      <w:szCs w:val="24"/>
    </w:rPr>
  </w:style>
  <w:style w:type="character" w:customStyle="1" w:styleId="817">
    <w:name w:val="批注文字 字符"/>
    <w:qFormat/>
    <w:uiPriority w:val="0"/>
    <w:rPr>
      <w:kern w:val="2"/>
      <w:sz w:val="21"/>
      <w:szCs w:val="24"/>
    </w:rPr>
  </w:style>
  <w:style w:type="character" w:customStyle="1" w:styleId="818">
    <w:name w:val="样式1 Char Char"/>
    <w:link w:val="74"/>
    <w:qFormat/>
    <w:locked/>
    <w:uiPriority w:val="0"/>
    <w:rPr>
      <w:rFonts w:ascii="Times New Roman" w:hAnsi="Times New Roman" w:eastAsia="宋体" w:cs="Times New Roman"/>
      <w:kern w:val="2"/>
      <w:sz w:val="21"/>
      <w:szCs w:val="24"/>
    </w:rPr>
  </w:style>
  <w:style w:type="paragraph" w:customStyle="1" w:styleId="819">
    <w:name w:val="Revision"/>
    <w:hidden/>
    <w:unhideWhenUsed/>
    <w:qFormat/>
    <w:uiPriority w:val="99"/>
    <w:rPr>
      <w:rFonts w:ascii="Calibri" w:hAnsi="Calibri" w:eastAsia="宋体" w:cs="Times New Roman"/>
      <w:kern w:val="2"/>
      <w:sz w:val="21"/>
      <w:szCs w:val="22"/>
      <w:lang w:val="en-US" w:eastAsia="zh-CN" w:bidi="ar-SA"/>
    </w:rPr>
  </w:style>
  <w:style w:type="character" w:customStyle="1" w:styleId="820">
    <w:name w:val="blacksmm"/>
    <w:qFormat/>
    <w:uiPriority w:val="0"/>
    <w:rPr>
      <w:rFonts w:ascii="Times New Roman" w:hAnsi="Times New Roman" w:eastAsia="宋体" w:cs="Times New Roman"/>
    </w:rPr>
  </w:style>
  <w:style w:type="character" w:customStyle="1" w:styleId="821">
    <w:name w:val="text_line_height_201"/>
    <w:qFormat/>
    <w:uiPriority w:val="0"/>
    <w:rPr>
      <w:rFonts w:ascii="Times New Roman" w:hAnsi="Times New Roman" w:eastAsia="宋体" w:cs="Times New Roman"/>
    </w:rPr>
  </w:style>
  <w:style w:type="character" w:customStyle="1" w:styleId="822">
    <w:name w:val="正文 首行缩进:  2 字符 Char Char"/>
    <w:qFormat/>
    <w:uiPriority w:val="0"/>
    <w:rPr>
      <w:rFonts w:ascii="宋体" w:hAnsi="宋体" w:eastAsia="宋体" w:cs="Times New Roman"/>
      <w:kern w:val="2"/>
      <w:sz w:val="24"/>
      <w:lang w:bidi="ar-SA"/>
    </w:rPr>
  </w:style>
  <w:style w:type="character" w:customStyle="1" w:styleId="823">
    <w:name w:val="generalinfo-address-text2"/>
    <w:qFormat/>
    <w:uiPriority w:val="0"/>
    <w:rPr>
      <w:rFonts w:ascii="Times New Roman" w:hAnsi="Times New Roman" w:eastAsia="宋体" w:cs="Times New Roman"/>
    </w:rPr>
  </w:style>
  <w:style w:type="character" w:customStyle="1" w:styleId="824">
    <w:name w:val="font41"/>
    <w:qFormat/>
    <w:uiPriority w:val="0"/>
    <w:rPr>
      <w:rFonts w:hint="eastAsia" w:ascii="宋体" w:hAnsi="宋体" w:eastAsia="宋体" w:cs="宋体"/>
      <w:color w:val="000000"/>
      <w:sz w:val="20"/>
      <w:szCs w:val="20"/>
      <w:u w:val="none"/>
    </w:rPr>
  </w:style>
  <w:style w:type="character" w:customStyle="1" w:styleId="825">
    <w:name w:val="navhead1"/>
    <w:qFormat/>
    <w:uiPriority w:val="0"/>
    <w:rPr>
      <w:rFonts w:hint="default" w:ascii="Verdana" w:hAnsi="Verdana" w:eastAsia="宋体" w:cs="Times New Roman"/>
      <w:b/>
      <w:bCs/>
      <w:color w:val="000066"/>
      <w:sz w:val="22"/>
      <w:szCs w:val="22"/>
      <w:u w:val="none"/>
      <w:shd w:val="clear" w:color="auto" w:fill="FFFFFF"/>
    </w:rPr>
  </w:style>
  <w:style w:type="character" w:customStyle="1" w:styleId="826">
    <w:name w:val="11pt"/>
    <w:qFormat/>
    <w:uiPriority w:val="0"/>
    <w:rPr>
      <w:rFonts w:ascii="Times New Roman" w:hAnsi="Times New Roman" w:eastAsia="宋体" w:cs="Times New Roman"/>
    </w:rPr>
  </w:style>
  <w:style w:type="character" w:customStyle="1" w:styleId="827">
    <w:name w:val="lh15 s"/>
    <w:qFormat/>
    <w:uiPriority w:val="0"/>
    <w:rPr>
      <w:rFonts w:ascii="Times New Roman" w:hAnsi="Times New Roman" w:eastAsia="宋体" w:cs="Times New Roman"/>
    </w:rPr>
  </w:style>
  <w:style w:type="character" w:customStyle="1" w:styleId="828">
    <w:name w:val="彩色列表 - 强调文字颜色 1 Char"/>
    <w:link w:val="786"/>
    <w:qFormat/>
    <w:uiPriority w:val="0"/>
    <w:rPr>
      <w:rFonts w:ascii="Calibri" w:hAnsi="Calibri"/>
      <w:kern w:val="2"/>
      <w:sz w:val="21"/>
      <w:szCs w:val="22"/>
    </w:rPr>
  </w:style>
  <w:style w:type="character" w:customStyle="1" w:styleId="829">
    <w:name w:val="未处理的提及"/>
    <w:qFormat/>
    <w:uiPriority w:val="0"/>
    <w:rPr>
      <w:rFonts w:ascii="Times New Roman" w:hAnsi="Times New Roman" w:eastAsia="宋体" w:cs="Times New Roman"/>
      <w:color w:val="808080"/>
      <w:shd w:val="clear" w:color="auto" w:fill="E6E6E6"/>
    </w:rPr>
  </w:style>
  <w:style w:type="character" w:customStyle="1" w:styleId="830">
    <w:name w:val="页眉 字符"/>
    <w:qFormat/>
    <w:uiPriority w:val="0"/>
    <w:rPr>
      <w:rFonts w:ascii="Times New Roman" w:hAnsi="Times New Roman" w:eastAsia="宋体" w:cs="Times New Roman"/>
      <w:kern w:val="2"/>
      <w:sz w:val="18"/>
    </w:rPr>
  </w:style>
  <w:style w:type="character" w:customStyle="1" w:styleId="831">
    <w:name w:val="纯文本 Char2"/>
    <w:qFormat/>
    <w:uiPriority w:val="0"/>
    <w:rPr>
      <w:rFonts w:ascii="宋体" w:hAnsi="Courier New"/>
      <w:kern w:val="2"/>
      <w:sz w:val="21"/>
    </w:rPr>
  </w:style>
  <w:style w:type="character" w:customStyle="1" w:styleId="832">
    <w:name w:val="parameter"/>
    <w:qFormat/>
    <w:uiPriority w:val="0"/>
    <w:rPr>
      <w:rFonts w:ascii="Times New Roman" w:hAnsi="Times New Roman" w:eastAsia="宋体" w:cs="Times New Roman"/>
    </w:rPr>
  </w:style>
  <w:style w:type="character" w:customStyle="1" w:styleId="833">
    <w:name w:val="tit1"/>
    <w:qFormat/>
    <w:uiPriority w:val="0"/>
    <w:rPr>
      <w:rFonts w:hint="default" w:ascii="Arial" w:hAnsi="Arial" w:eastAsia="黑体" w:cs="Arial"/>
      <w:b/>
      <w:bCs/>
      <w:color w:val="000000"/>
      <w:sz w:val="21"/>
      <w:szCs w:val="21"/>
    </w:rPr>
  </w:style>
  <w:style w:type="character" w:customStyle="1" w:styleId="834">
    <w:name w:val="列出段落 字符"/>
    <w:qFormat/>
    <w:uiPriority w:val="0"/>
    <w:rPr>
      <w:rFonts w:ascii="Times New Roman" w:hAnsi="Times New Roman" w:eastAsia="宋体" w:cs="Times New Roman"/>
      <w:kern w:val="2"/>
      <w:sz w:val="21"/>
    </w:rPr>
  </w:style>
  <w:style w:type="character" w:customStyle="1" w:styleId="835">
    <w:name w:val="blacksm"/>
    <w:qFormat/>
    <w:uiPriority w:val="0"/>
    <w:rPr>
      <w:rFonts w:ascii="Times New Roman" w:hAnsi="Times New Roman" w:eastAsia="宋体" w:cs="Times New Roman"/>
    </w:rPr>
  </w:style>
  <w:style w:type="character" w:customStyle="1" w:styleId="836">
    <w:name w:val="h31"/>
    <w:qFormat/>
    <w:uiPriority w:val="0"/>
    <w:rPr>
      <w:rFonts w:ascii="Times New Roman" w:hAnsi="Times New Roman" w:eastAsia="宋体" w:cs="Times New Roman"/>
      <w:sz w:val="21"/>
      <w:szCs w:val="21"/>
    </w:rPr>
  </w:style>
  <w:style w:type="character" w:customStyle="1" w:styleId="837">
    <w:name w:val="Table Text Char Char Char"/>
    <w:qFormat/>
    <w:uiPriority w:val="0"/>
    <w:rPr>
      <w:rFonts w:ascii="Arial" w:hAnsi="Arial" w:eastAsia="宋体" w:cs="Arial"/>
      <w:kern w:val="2"/>
      <w:sz w:val="18"/>
      <w:szCs w:val="21"/>
      <w:lang w:val="en-US" w:eastAsia="zh-CN" w:bidi="ar-SA"/>
    </w:rPr>
  </w:style>
  <w:style w:type="character" w:customStyle="1" w:styleId="838">
    <w:name w:val="标题 3 Char2"/>
    <w:qFormat/>
    <w:uiPriority w:val="0"/>
    <w:rPr>
      <w:rFonts w:ascii="Times New Roman" w:hAnsi="Times New Roman" w:eastAsia="宋体" w:cs="Times New Roman"/>
      <w:b/>
      <w:bCs/>
      <w:kern w:val="2"/>
      <w:sz w:val="32"/>
      <w:szCs w:val="32"/>
      <w:lang w:val="en-US" w:eastAsia="zh-CN" w:bidi="ar-SA"/>
    </w:rPr>
  </w:style>
  <w:style w:type="character" w:customStyle="1" w:styleId="839">
    <w:name w:val="Table Text Char1"/>
    <w:qFormat/>
    <w:uiPriority w:val="0"/>
    <w:rPr>
      <w:rFonts w:ascii="Arial" w:hAnsi="Arial" w:eastAsia="宋体" w:cs="Arial"/>
      <w:kern w:val="2"/>
      <w:sz w:val="18"/>
      <w:szCs w:val="18"/>
      <w:lang w:val="en-US" w:eastAsia="zh-CN" w:bidi="ar-SA"/>
    </w:rPr>
  </w:style>
  <w:style w:type="character" w:customStyle="1" w:styleId="840">
    <w:name w:val="h段落 Char"/>
    <w:link w:val="841"/>
    <w:qFormat/>
    <w:uiPriority w:val="0"/>
    <w:rPr>
      <w:rFonts w:ascii="Dotum" w:hAnsi="Dotum"/>
      <w:sz w:val="21"/>
    </w:rPr>
  </w:style>
  <w:style w:type="paragraph" w:customStyle="1" w:styleId="841">
    <w:name w:val="h段落"/>
    <w:basedOn w:val="1"/>
    <w:link w:val="840"/>
    <w:qFormat/>
    <w:uiPriority w:val="0"/>
    <w:pPr>
      <w:spacing w:before="100" w:beforeAutospacing="1" w:after="100" w:afterAutospacing="1" w:line="360" w:lineRule="auto"/>
      <w:ind w:firstLine="200" w:firstLineChars="200"/>
    </w:pPr>
    <w:rPr>
      <w:rFonts w:ascii="Dotum" w:hAnsi="Dotum"/>
      <w:kern w:val="0"/>
      <w:szCs w:val="20"/>
    </w:rPr>
  </w:style>
  <w:style w:type="character" w:customStyle="1" w:styleId="842">
    <w:name w:val="style1"/>
    <w:qFormat/>
    <w:uiPriority w:val="0"/>
    <w:rPr>
      <w:rFonts w:ascii="Times New Roman" w:hAnsi="Times New Roman" w:eastAsia="宋体" w:cs="Times New Roman"/>
    </w:rPr>
  </w:style>
  <w:style w:type="character" w:customStyle="1" w:styleId="843">
    <w:name w:val="boldheader1"/>
    <w:qFormat/>
    <w:uiPriority w:val="0"/>
    <w:rPr>
      <w:rFonts w:hint="default" w:ascii="Verdana" w:hAnsi="Verdana" w:eastAsia="宋体" w:cs="Times New Roman"/>
      <w:b/>
      <w:bCs/>
      <w:color w:val="000066"/>
      <w:sz w:val="22"/>
      <w:szCs w:val="22"/>
      <w:u w:val="none"/>
    </w:rPr>
  </w:style>
  <w:style w:type="character" w:customStyle="1" w:styleId="844">
    <w:name w:val="t31"/>
    <w:qFormat/>
    <w:uiPriority w:val="0"/>
    <w:rPr>
      <w:rFonts w:ascii="Times New Roman" w:hAnsi="Times New Roman" w:eastAsia="宋体" w:cs="Times New Roman"/>
      <w:color w:val="000000"/>
      <w:sz w:val="21"/>
      <w:szCs w:val="21"/>
      <w:u w:val="none"/>
    </w:rPr>
  </w:style>
  <w:style w:type="character" w:customStyle="1" w:styleId="845">
    <w:name w:val="font01"/>
    <w:qFormat/>
    <w:uiPriority w:val="0"/>
    <w:rPr>
      <w:rFonts w:hint="eastAsia" w:ascii="宋体" w:hAnsi="宋体" w:eastAsia="宋体" w:cs="宋体"/>
      <w:b/>
      <w:color w:val="000000"/>
      <w:sz w:val="20"/>
      <w:szCs w:val="20"/>
      <w:u w:val="none"/>
    </w:rPr>
  </w:style>
  <w:style w:type="character" w:customStyle="1" w:styleId="846">
    <w:name w:val="我的段落 字符"/>
    <w:link w:val="847"/>
    <w:qFormat/>
    <w:uiPriority w:val="0"/>
    <w:rPr>
      <w:rFonts w:ascii="仿宋" w:hAnsi="仿宋" w:eastAsia="仿宋" w:cs="宋体"/>
      <w:color w:val="000000"/>
      <w:sz w:val="28"/>
      <w:szCs w:val="28"/>
    </w:rPr>
  </w:style>
  <w:style w:type="paragraph" w:customStyle="1" w:styleId="847">
    <w:name w:val="我的段落"/>
    <w:basedOn w:val="1"/>
    <w:link w:val="846"/>
    <w:qFormat/>
    <w:uiPriority w:val="0"/>
    <w:pPr>
      <w:spacing w:line="360" w:lineRule="auto"/>
      <w:ind w:firstLine="560" w:firstLineChars="200"/>
    </w:pPr>
    <w:rPr>
      <w:rFonts w:ascii="仿宋" w:hAnsi="仿宋" w:eastAsia="仿宋" w:cs="宋体"/>
      <w:color w:val="000000"/>
      <w:kern w:val="0"/>
      <w:sz w:val="28"/>
      <w:szCs w:val="28"/>
    </w:rPr>
  </w:style>
  <w:style w:type="character" w:customStyle="1" w:styleId="848">
    <w:name w:val="style11"/>
    <w:qFormat/>
    <w:uiPriority w:val="0"/>
    <w:rPr>
      <w:rFonts w:ascii="Times New Roman" w:hAnsi="Times New Roman" w:eastAsia="宋体" w:cs="Times New Roman"/>
      <w:b/>
      <w:bCs/>
      <w:color w:val="669900"/>
    </w:rPr>
  </w:style>
  <w:style w:type="paragraph" w:customStyle="1" w:styleId="84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850">
    <w:name w:val="Pa0"/>
    <w:basedOn w:val="1"/>
    <w:next w:val="1"/>
    <w:qFormat/>
    <w:uiPriority w:val="0"/>
    <w:pPr>
      <w:autoSpaceDE w:val="0"/>
      <w:autoSpaceDN w:val="0"/>
      <w:adjustRightInd w:val="0"/>
      <w:spacing w:line="151" w:lineRule="atLeast"/>
      <w:jc w:val="left"/>
    </w:pPr>
    <w:rPr>
      <w:rFonts w:ascii="华文中宋" w:hAnsi="Times New Roman" w:eastAsia="华文中宋"/>
      <w:kern w:val="0"/>
      <w:sz w:val="24"/>
      <w:szCs w:val="24"/>
    </w:rPr>
  </w:style>
  <w:style w:type="character" w:customStyle="1" w:styleId="851">
    <w:name w:val="副标题 Char1"/>
    <w:basedOn w:val="65"/>
    <w:qFormat/>
    <w:uiPriority w:val="11"/>
    <w:rPr>
      <w:rFonts w:ascii="Cambria" w:hAnsi="Cambria" w:eastAsia="宋体" w:cs="Times New Roman"/>
      <w:b/>
      <w:bCs/>
      <w:kern w:val="28"/>
      <w:sz w:val="32"/>
      <w:szCs w:val="32"/>
    </w:rPr>
  </w:style>
  <w:style w:type="paragraph" w:customStyle="1" w:styleId="852">
    <w:name w:val="样式 宋体 五号 两端对齐 行距: 单倍行距"/>
    <w:basedOn w:val="1"/>
    <w:qFormat/>
    <w:uiPriority w:val="0"/>
    <w:pPr>
      <w:adjustRightInd w:val="0"/>
      <w:textAlignment w:val="baseline"/>
    </w:pPr>
    <w:rPr>
      <w:rFonts w:ascii="宋体" w:hAnsi="宋体"/>
      <w:kern w:val="0"/>
      <w:szCs w:val="20"/>
    </w:rPr>
  </w:style>
  <w:style w:type="character" w:customStyle="1" w:styleId="853">
    <w:name w:val="正文首行缩进 2 Char1"/>
    <w:basedOn w:val="225"/>
    <w:semiHidden/>
    <w:qFormat/>
    <w:uiPriority w:val="99"/>
    <w:rPr>
      <w:rFonts w:ascii="Times New Roman" w:hAnsi="Times New Roman" w:eastAsia="宋体" w:cs="Times New Roman"/>
      <w:kern w:val="2"/>
      <w:sz w:val="21"/>
      <w:szCs w:val="24"/>
    </w:rPr>
  </w:style>
  <w:style w:type="paragraph" w:customStyle="1" w:styleId="854">
    <w:name w:val="默认段落字体 Para Char Char Char Char Char Char Char Char Char1"/>
    <w:basedOn w:val="1"/>
    <w:qFormat/>
    <w:uiPriority w:val="0"/>
    <w:rPr>
      <w:rFonts w:ascii="Tahoma" w:hAnsi="Tahoma"/>
      <w:sz w:val="24"/>
      <w:szCs w:val="20"/>
    </w:rPr>
  </w:style>
  <w:style w:type="character" w:customStyle="1" w:styleId="855">
    <w:name w:val="纯文本 Char3"/>
    <w:basedOn w:val="65"/>
    <w:semiHidden/>
    <w:qFormat/>
    <w:uiPriority w:val="99"/>
    <w:rPr>
      <w:rFonts w:ascii="宋体" w:hAnsi="Courier New" w:eastAsia="宋体" w:cs="Courier New"/>
      <w:kern w:val="2"/>
      <w:sz w:val="21"/>
      <w:szCs w:val="21"/>
    </w:rPr>
  </w:style>
  <w:style w:type="character" w:customStyle="1" w:styleId="856">
    <w:name w:val="HTML 预设格式 Char1"/>
    <w:basedOn w:val="65"/>
    <w:semiHidden/>
    <w:qFormat/>
    <w:uiPriority w:val="99"/>
    <w:rPr>
      <w:rFonts w:ascii="Courier New" w:hAnsi="Courier New" w:eastAsia="宋体" w:cs="Courier New"/>
      <w:kern w:val="2"/>
    </w:rPr>
  </w:style>
  <w:style w:type="paragraph" w:customStyle="1" w:styleId="857">
    <w:name w:val="目录标题"/>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858">
    <w:name w:val="日期 Char1"/>
    <w:basedOn w:val="65"/>
    <w:semiHidden/>
    <w:qFormat/>
    <w:uiPriority w:val="99"/>
    <w:rPr>
      <w:rFonts w:ascii="Times New Roman" w:hAnsi="Times New Roman" w:eastAsia="宋体" w:cs="Times New Roman"/>
      <w:kern w:val="2"/>
      <w:sz w:val="21"/>
      <w:szCs w:val="24"/>
    </w:rPr>
  </w:style>
  <w:style w:type="character" w:customStyle="1" w:styleId="859">
    <w:name w:val="正文文本 2 Char1"/>
    <w:basedOn w:val="65"/>
    <w:semiHidden/>
    <w:qFormat/>
    <w:uiPriority w:val="99"/>
    <w:rPr>
      <w:rFonts w:ascii="Times New Roman" w:hAnsi="Times New Roman" w:eastAsia="宋体" w:cs="Times New Roman"/>
      <w:kern w:val="2"/>
      <w:sz w:val="21"/>
      <w:szCs w:val="24"/>
    </w:rPr>
  </w:style>
  <w:style w:type="character" w:customStyle="1" w:styleId="860">
    <w:name w:val="批注文字 Char1"/>
    <w:basedOn w:val="65"/>
    <w:semiHidden/>
    <w:qFormat/>
    <w:uiPriority w:val="99"/>
    <w:rPr>
      <w:rFonts w:ascii="Times New Roman" w:hAnsi="Times New Roman" w:eastAsia="宋体" w:cs="Times New Roman"/>
      <w:kern w:val="2"/>
      <w:sz w:val="21"/>
      <w:szCs w:val="24"/>
    </w:rPr>
  </w:style>
  <w:style w:type="character" w:customStyle="1" w:styleId="861">
    <w:name w:val="称呼 Char1"/>
    <w:basedOn w:val="65"/>
    <w:semiHidden/>
    <w:qFormat/>
    <w:uiPriority w:val="99"/>
    <w:rPr>
      <w:rFonts w:ascii="Times New Roman" w:hAnsi="Times New Roman" w:eastAsia="宋体" w:cs="Times New Roman"/>
      <w:kern w:val="2"/>
      <w:sz w:val="21"/>
      <w:szCs w:val="24"/>
    </w:rPr>
  </w:style>
  <w:style w:type="character" w:customStyle="1" w:styleId="862">
    <w:name w:val="正文首行缩进 Char1"/>
    <w:basedOn w:val="811"/>
    <w:semiHidden/>
    <w:qFormat/>
    <w:uiPriority w:val="99"/>
    <w:rPr>
      <w:rFonts w:ascii="Times New Roman" w:hAnsi="Times New Roman" w:eastAsia="宋体" w:cs="Times New Roman"/>
      <w:kern w:val="2"/>
      <w:sz w:val="21"/>
      <w:szCs w:val="24"/>
    </w:rPr>
  </w:style>
  <w:style w:type="character" w:customStyle="1" w:styleId="863">
    <w:name w:val="批注框文本 Char1"/>
    <w:basedOn w:val="65"/>
    <w:semiHidden/>
    <w:qFormat/>
    <w:uiPriority w:val="99"/>
    <w:rPr>
      <w:rFonts w:ascii="Times New Roman" w:hAnsi="Times New Roman" w:eastAsia="宋体" w:cs="Times New Roman"/>
      <w:kern w:val="2"/>
      <w:sz w:val="18"/>
      <w:szCs w:val="18"/>
    </w:rPr>
  </w:style>
  <w:style w:type="paragraph" w:customStyle="1" w:styleId="864">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character" w:customStyle="1" w:styleId="865">
    <w:name w:val="标题 Char1"/>
    <w:basedOn w:val="65"/>
    <w:qFormat/>
    <w:uiPriority w:val="10"/>
    <w:rPr>
      <w:rFonts w:ascii="Cambria" w:hAnsi="Cambria" w:eastAsia="宋体" w:cs="Times New Roman"/>
      <w:b/>
      <w:bCs/>
      <w:kern w:val="2"/>
      <w:sz w:val="32"/>
      <w:szCs w:val="32"/>
    </w:rPr>
  </w:style>
  <w:style w:type="character" w:customStyle="1" w:styleId="866">
    <w:name w:val="批注主题 Char1"/>
    <w:basedOn w:val="860"/>
    <w:semiHidden/>
    <w:qFormat/>
    <w:uiPriority w:val="99"/>
    <w:rPr>
      <w:rFonts w:ascii="Times New Roman" w:hAnsi="Times New Roman" w:eastAsia="宋体" w:cs="Times New Roman"/>
      <w:b/>
      <w:bCs/>
      <w:kern w:val="2"/>
      <w:sz w:val="21"/>
      <w:szCs w:val="24"/>
    </w:rPr>
  </w:style>
  <w:style w:type="character" w:customStyle="1" w:styleId="867">
    <w:name w:val="正文文本缩进 3 Char1"/>
    <w:basedOn w:val="65"/>
    <w:semiHidden/>
    <w:qFormat/>
    <w:uiPriority w:val="99"/>
    <w:rPr>
      <w:rFonts w:ascii="Times New Roman" w:hAnsi="Times New Roman" w:eastAsia="宋体" w:cs="Times New Roman"/>
      <w:kern w:val="2"/>
      <w:sz w:val="16"/>
      <w:szCs w:val="16"/>
    </w:rPr>
  </w:style>
  <w:style w:type="character" w:customStyle="1" w:styleId="868">
    <w:name w:val="页脚 Char2"/>
    <w:basedOn w:val="65"/>
    <w:semiHidden/>
    <w:qFormat/>
    <w:uiPriority w:val="99"/>
    <w:rPr>
      <w:rFonts w:ascii="Times New Roman" w:hAnsi="Times New Roman" w:eastAsia="宋体" w:cs="Times New Roman"/>
      <w:kern w:val="2"/>
      <w:sz w:val="18"/>
      <w:szCs w:val="18"/>
    </w:rPr>
  </w:style>
  <w:style w:type="paragraph" w:customStyle="1" w:styleId="86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rPr>
  </w:style>
  <w:style w:type="paragraph" w:customStyle="1" w:styleId="870">
    <w:name w:val="三级节标题"/>
    <w:next w:val="1"/>
    <w:qFormat/>
    <w:uiPriority w:val="0"/>
    <w:pPr>
      <w:tabs>
        <w:tab w:val="left" w:pos="1191"/>
      </w:tabs>
      <w:spacing w:before="120" w:after="120" w:line="400" w:lineRule="exact"/>
      <w:ind w:left="851" w:hanging="738"/>
      <w:outlineLvl w:val="3"/>
    </w:pPr>
    <w:rPr>
      <w:rFonts w:ascii="Arial" w:hAnsi="Arial" w:eastAsia="黑体" w:cs="Times New Roman"/>
      <w:b/>
      <w:sz w:val="28"/>
      <w:szCs w:val="28"/>
      <w:lang w:val="en-US" w:eastAsia="zh-CN" w:bidi="ar-SA"/>
    </w:rPr>
  </w:style>
  <w:style w:type="paragraph" w:customStyle="1" w:styleId="871">
    <w:name w:val="Char12"/>
    <w:basedOn w:val="1"/>
    <w:qFormat/>
    <w:uiPriority w:val="0"/>
    <w:rPr>
      <w:rFonts w:ascii="Tahoma" w:hAnsi="Tahoma" w:cs="仿宋_GB2312"/>
      <w:sz w:val="24"/>
      <w:szCs w:val="28"/>
    </w:rPr>
  </w:style>
  <w:style w:type="paragraph" w:customStyle="1" w:styleId="872">
    <w:name w:val="章标题"/>
    <w:next w:val="1"/>
    <w:qFormat/>
    <w:uiPriority w:val="0"/>
    <w:pPr>
      <w:spacing w:before="50" w:after="50" w:line="360" w:lineRule="auto"/>
      <w:ind w:left="840" w:hanging="420"/>
      <w:jc w:val="both"/>
      <w:outlineLvl w:val="1"/>
    </w:pPr>
    <w:rPr>
      <w:rFonts w:ascii="黑体" w:hAnsi="Times New Roman" w:eastAsia="黑体" w:cs="Times New Roman"/>
      <w:sz w:val="21"/>
      <w:lang w:val="en-US" w:eastAsia="zh-CN" w:bidi="ar-SA"/>
    </w:rPr>
  </w:style>
  <w:style w:type="paragraph" w:customStyle="1" w:styleId="873">
    <w:name w:val="1 Char Char Char Char"/>
    <w:basedOn w:val="1"/>
    <w:qFormat/>
    <w:uiPriority w:val="0"/>
    <w:rPr>
      <w:rFonts w:ascii="Tahoma" w:hAnsi="Tahoma"/>
      <w:sz w:val="24"/>
      <w:szCs w:val="20"/>
    </w:rPr>
  </w:style>
  <w:style w:type="paragraph" w:customStyle="1" w:styleId="8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75">
    <w:name w:val="jsc标题3"/>
    <w:basedOn w:val="4"/>
    <w:next w:val="1"/>
    <w:qFormat/>
    <w:uiPriority w:val="0"/>
    <w:pPr>
      <w:tabs>
        <w:tab w:val="left" w:pos="360"/>
      </w:tabs>
      <w:spacing w:line="413" w:lineRule="auto"/>
      <w:jc w:val="left"/>
    </w:pPr>
    <w:rPr>
      <w:rFonts w:eastAsia="仿宋_GB2312"/>
      <w:kern w:val="0"/>
      <w:sz w:val="24"/>
    </w:rPr>
  </w:style>
  <w:style w:type="paragraph" w:customStyle="1" w:styleId="876">
    <w:name w:val="缩进项目"/>
    <w:basedOn w:val="1"/>
    <w:qFormat/>
    <w:uiPriority w:val="0"/>
    <w:pPr>
      <w:widowControl/>
      <w:tabs>
        <w:tab w:val="left" w:pos="1924"/>
      </w:tabs>
      <w:spacing w:line="400" w:lineRule="exact"/>
      <w:ind w:left="1924"/>
      <w:jc w:val="left"/>
      <w:outlineLvl w:val="0"/>
    </w:pPr>
    <w:rPr>
      <w:rFonts w:ascii="宋体" w:hAnsi="Times New Roman"/>
      <w:color w:val="0000FF"/>
      <w:kern w:val="0"/>
      <w:sz w:val="24"/>
      <w:szCs w:val="20"/>
    </w:rPr>
  </w:style>
  <w:style w:type="paragraph" w:customStyle="1" w:styleId="87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8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79">
    <w:name w:val="表题与图题"/>
    <w:next w:val="1"/>
    <w:qFormat/>
    <w:uiPriority w:val="0"/>
    <w:pPr>
      <w:spacing w:line="400" w:lineRule="exact"/>
    </w:pPr>
    <w:rPr>
      <w:rFonts w:ascii="Times New Roman" w:hAnsi="Times New Roman" w:eastAsia="宋体" w:cs="Times New Roman"/>
      <w:sz w:val="22"/>
      <w:lang w:val="en-US" w:eastAsia="zh-CN" w:bidi="ar-SA"/>
    </w:rPr>
  </w:style>
  <w:style w:type="paragraph" w:customStyle="1" w:styleId="880">
    <w:name w:val="正文首行缩进两字符 Char Char"/>
    <w:basedOn w:val="1"/>
    <w:qFormat/>
    <w:uiPriority w:val="0"/>
    <w:pPr>
      <w:spacing w:line="360" w:lineRule="auto"/>
      <w:ind w:firstLine="200" w:firstLineChars="200"/>
    </w:pPr>
    <w:rPr>
      <w:rFonts w:ascii="Times New Roman" w:hAnsi="Times New Roman"/>
      <w:sz w:val="24"/>
      <w:szCs w:val="24"/>
    </w:rPr>
  </w:style>
  <w:style w:type="paragraph" w:customStyle="1" w:styleId="881">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882">
    <w:name w:val="NICMAN Body Text"/>
    <w:basedOn w:val="1"/>
    <w:next w:val="25"/>
    <w:qFormat/>
    <w:uiPriority w:val="0"/>
    <w:pPr>
      <w:spacing w:after="120" w:line="400" w:lineRule="exact"/>
      <w:ind w:firstLine="454"/>
    </w:pPr>
    <w:rPr>
      <w:rFonts w:ascii="Times New Roman" w:hAnsi="Times New Roman"/>
      <w:sz w:val="24"/>
      <w:szCs w:val="20"/>
    </w:rPr>
  </w:style>
  <w:style w:type="paragraph" w:customStyle="1" w:styleId="883">
    <w:name w:val="Char1 Char Char"/>
    <w:basedOn w:val="1"/>
    <w:qFormat/>
    <w:uiPriority w:val="0"/>
    <w:rPr>
      <w:rFonts w:ascii="Tahoma" w:hAnsi="Tahoma" w:cs="仿宋_GB2312"/>
      <w:sz w:val="24"/>
      <w:szCs w:val="28"/>
    </w:rPr>
  </w:style>
  <w:style w:type="paragraph" w:customStyle="1" w:styleId="884">
    <w:name w:val="font1"/>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885">
    <w:name w:val="Titel 2"/>
    <w:basedOn w:val="1"/>
    <w:qFormat/>
    <w:uiPriority w:val="0"/>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88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rPr>
  </w:style>
  <w:style w:type="paragraph" w:customStyle="1" w:styleId="887">
    <w:name w:val="_Style 1"/>
    <w:basedOn w:val="1"/>
    <w:qFormat/>
    <w:uiPriority w:val="0"/>
    <w:pPr>
      <w:spacing w:line="360" w:lineRule="auto"/>
      <w:ind w:firstLine="420" w:firstLineChars="200"/>
    </w:pPr>
    <w:rPr>
      <w:rFonts w:eastAsia="仿宋" w:cs="黑体"/>
      <w:sz w:val="24"/>
      <w:szCs w:val="24"/>
    </w:rPr>
  </w:style>
  <w:style w:type="paragraph" w:customStyle="1" w:styleId="888">
    <w:name w:val="Pa2"/>
    <w:basedOn w:val="1"/>
    <w:next w:val="1"/>
    <w:qFormat/>
    <w:uiPriority w:val="0"/>
    <w:pPr>
      <w:autoSpaceDE w:val="0"/>
      <w:autoSpaceDN w:val="0"/>
      <w:adjustRightInd w:val="0"/>
      <w:spacing w:line="151" w:lineRule="atLeast"/>
      <w:jc w:val="left"/>
    </w:pPr>
    <w:rPr>
      <w:rFonts w:ascii=".." w:hAnsi="Times New Roman" w:eastAsia=".."/>
      <w:kern w:val="0"/>
      <w:sz w:val="24"/>
      <w:szCs w:val="24"/>
    </w:rPr>
  </w:style>
  <w:style w:type="paragraph" w:customStyle="1" w:styleId="88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9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91">
    <w:name w:val="Char Char Char Char Char Char Char Char Char Char Char Char1 Char"/>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892">
    <w:name w:val="Char Char Char Char Char Char Char Char Char Char Char Char Char Char Char Char Char Char Char Char Char Char Char Char Char Char Char Char Char Char Char Char Char Char Char Char Char Char Char Char Char Char Char Char Char Char Char Char Char"/>
    <w:basedOn w:val="1"/>
    <w:qFormat/>
    <w:uiPriority w:val="0"/>
    <w:rPr>
      <w:rFonts w:ascii="Tahoma" w:hAnsi="Tahoma" w:eastAsia="仿宋_GB2312"/>
      <w:sz w:val="24"/>
      <w:szCs w:val="20"/>
    </w:rPr>
  </w:style>
  <w:style w:type="paragraph" w:customStyle="1" w:styleId="893">
    <w:name w:val="样式 正文文字缩进 + 宋体 居中 行距: 固定值 24 磅"/>
    <w:basedOn w:val="1"/>
    <w:qFormat/>
    <w:uiPriority w:val="0"/>
    <w:pPr>
      <w:ind w:left="80" w:leftChars="38"/>
    </w:pPr>
    <w:rPr>
      <w:rFonts w:ascii="宋体" w:hAnsi="宋体" w:cs="宋体"/>
      <w:szCs w:val="20"/>
    </w:rPr>
  </w:style>
  <w:style w:type="paragraph" w:customStyle="1" w:styleId="894">
    <w:name w:val="MM Topic 3"/>
    <w:basedOn w:val="4"/>
    <w:qFormat/>
    <w:uiPriority w:val="0"/>
  </w:style>
  <w:style w:type="paragraph" w:customStyle="1" w:styleId="895">
    <w:name w:val="正文首行缩进:  2 字符"/>
    <w:basedOn w:val="1"/>
    <w:qFormat/>
    <w:uiPriority w:val="0"/>
    <w:pPr>
      <w:widowControl/>
      <w:spacing w:line="360" w:lineRule="auto"/>
      <w:ind w:firstLine="482" w:firstLineChars="200"/>
      <w:jc w:val="left"/>
    </w:pPr>
    <w:rPr>
      <w:rFonts w:ascii="Arial" w:hAnsi="Arial" w:cs="宋体"/>
      <w:kern w:val="0"/>
      <w:sz w:val="24"/>
      <w:szCs w:val="20"/>
    </w:rPr>
  </w:style>
  <w:style w:type="paragraph" w:customStyle="1" w:styleId="896">
    <w:name w:val="Char Char Char3"/>
    <w:basedOn w:val="1"/>
    <w:qFormat/>
    <w:uiPriority w:val="0"/>
    <w:rPr>
      <w:rFonts w:ascii="Tahoma" w:hAnsi="Tahoma"/>
      <w:sz w:val="24"/>
      <w:szCs w:val="20"/>
    </w:rPr>
  </w:style>
  <w:style w:type="paragraph" w:customStyle="1" w:styleId="897">
    <w:name w:val="列出段落31"/>
    <w:basedOn w:val="1"/>
    <w:qFormat/>
    <w:uiPriority w:val="0"/>
    <w:pPr>
      <w:ind w:firstLine="420" w:firstLineChars="200"/>
    </w:pPr>
    <w:rPr>
      <w:rFonts w:ascii="Times New Roman" w:hAnsi="Times New Roman"/>
      <w:szCs w:val="24"/>
    </w:rPr>
  </w:style>
  <w:style w:type="paragraph" w:customStyle="1" w:styleId="898">
    <w:name w:val="2"/>
    <w:basedOn w:val="1"/>
    <w:next w:val="33"/>
    <w:qFormat/>
    <w:uiPriority w:val="0"/>
    <w:rPr>
      <w:rFonts w:ascii="宋体" w:hAnsi="Courier New" w:cs="Courier New"/>
      <w:szCs w:val="21"/>
    </w:rPr>
  </w:style>
  <w:style w:type="paragraph" w:customStyle="1" w:styleId="899">
    <w:name w:val="样式3"/>
    <w:basedOn w:val="1"/>
    <w:qFormat/>
    <w:uiPriority w:val="0"/>
    <w:pPr>
      <w:spacing w:line="300" w:lineRule="auto"/>
    </w:pPr>
    <w:rPr>
      <w:rFonts w:ascii="宋体" w:hAnsi="Times New Roman"/>
      <w:sz w:val="24"/>
      <w:szCs w:val="20"/>
    </w:rPr>
  </w:style>
  <w:style w:type="paragraph" w:customStyle="1" w:styleId="90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FF6600"/>
      <w:kern w:val="0"/>
      <w:sz w:val="20"/>
      <w:szCs w:val="20"/>
    </w:rPr>
  </w:style>
  <w:style w:type="paragraph" w:customStyle="1" w:styleId="90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Arial Unicode MS"/>
      <w:color w:val="000000"/>
      <w:kern w:val="0"/>
      <w:sz w:val="20"/>
      <w:szCs w:val="20"/>
    </w:rPr>
  </w:style>
  <w:style w:type="paragraph" w:customStyle="1" w:styleId="902">
    <w:name w:val="表格文字（大）"/>
    <w:basedOn w:val="1"/>
    <w:qFormat/>
    <w:uiPriority w:val="0"/>
    <w:pPr>
      <w:spacing w:before="20" w:after="20"/>
    </w:pPr>
    <w:rPr>
      <w:rFonts w:ascii="Century Gothic" w:hAnsi="Century Gothic"/>
      <w:sz w:val="24"/>
      <w:szCs w:val="20"/>
    </w:rPr>
  </w:style>
  <w:style w:type="paragraph" w:customStyle="1" w:styleId="90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color w:val="000000"/>
      <w:kern w:val="0"/>
      <w:sz w:val="20"/>
      <w:szCs w:val="20"/>
    </w:rPr>
  </w:style>
  <w:style w:type="paragraph" w:customStyle="1" w:styleId="904">
    <w:name w:val="样式 标题 22nd levelh22Header 2l2第一章 标题 2Heading 2 HiddenHea...1"/>
    <w:basedOn w:val="3"/>
    <w:qFormat/>
    <w:uiPriority w:val="0"/>
    <w:pPr>
      <w:numPr>
        <w:ilvl w:val="1"/>
        <w:numId w:val="5"/>
      </w:numPr>
      <w:spacing w:line="240" w:lineRule="auto"/>
    </w:pPr>
    <w:rPr>
      <w:rFonts w:ascii="Times New Roman" w:hAnsi="Times New Roman" w:eastAsia="宋体" w:cs="宋体"/>
      <w:sz w:val="28"/>
      <w:szCs w:val="20"/>
    </w:rPr>
  </w:style>
  <w:style w:type="paragraph" w:customStyle="1" w:styleId="905">
    <w:name w:val="Table Text Char Char"/>
    <w:qFormat/>
    <w:uiPriority w:val="0"/>
    <w:pPr>
      <w:snapToGrid w:val="0"/>
      <w:spacing w:before="80" w:after="80"/>
    </w:pPr>
    <w:rPr>
      <w:rFonts w:ascii="Arial" w:hAnsi="Arial" w:eastAsia="宋体" w:cs="Arial"/>
      <w:kern w:val="2"/>
      <w:sz w:val="18"/>
      <w:szCs w:val="21"/>
      <w:lang w:val="en-US" w:eastAsia="zh-CN" w:bidi="ar-SA"/>
    </w:rPr>
  </w:style>
  <w:style w:type="paragraph" w:customStyle="1" w:styleId="906">
    <w:name w:val="一级条标题"/>
    <w:basedOn w:val="872"/>
    <w:next w:val="330"/>
    <w:qFormat/>
    <w:uiPriority w:val="0"/>
    <w:pPr>
      <w:numPr>
        <w:ilvl w:val="2"/>
        <w:numId w:val="29"/>
      </w:numPr>
      <w:tabs>
        <w:tab w:val="left" w:pos="1768"/>
      </w:tabs>
      <w:spacing w:before="0" w:after="0" w:line="240" w:lineRule="auto"/>
      <w:outlineLvl w:val="2"/>
    </w:pPr>
    <w:rPr>
      <w:rFonts w:ascii="Times New Roman" w:eastAsia="宋体"/>
    </w:rPr>
  </w:style>
  <w:style w:type="paragraph" w:customStyle="1" w:styleId="907">
    <w:name w:val="中文摘要正文"/>
    <w:next w:val="1"/>
    <w:qFormat/>
    <w:uiPriority w:val="0"/>
    <w:pPr>
      <w:spacing w:line="400" w:lineRule="exact"/>
    </w:pPr>
    <w:rPr>
      <w:rFonts w:ascii="Times New Roman" w:hAnsi="Times New Roman" w:eastAsia="宋体" w:cs="Times New Roman"/>
      <w:sz w:val="24"/>
      <w:lang w:val="en-US" w:eastAsia="zh-CN" w:bidi="ar-SA"/>
    </w:rPr>
  </w:style>
  <w:style w:type="paragraph" w:customStyle="1" w:styleId="908">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0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10">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91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912">
    <w:name w:val="zw"/>
    <w:basedOn w:val="1"/>
    <w:qFormat/>
    <w:uiPriority w:val="0"/>
    <w:pPr>
      <w:adjustRightInd w:val="0"/>
      <w:spacing w:line="360" w:lineRule="auto"/>
      <w:ind w:firstLine="482"/>
      <w:textAlignment w:val="baseline"/>
    </w:pPr>
    <w:rPr>
      <w:rFonts w:ascii="Arial Narrow" w:hAnsi="Arial Narrow" w:eastAsia="楷体_GB2312"/>
      <w:kern w:val="0"/>
      <w:sz w:val="24"/>
      <w:szCs w:val="20"/>
    </w:rPr>
  </w:style>
  <w:style w:type="paragraph" w:customStyle="1" w:styleId="913">
    <w:name w:val="Char Char Char Char11"/>
    <w:basedOn w:val="1"/>
    <w:qFormat/>
    <w:uiPriority w:val="0"/>
    <w:pPr>
      <w:tabs>
        <w:tab w:val="left" w:pos="360"/>
      </w:tabs>
      <w:ind w:firstLine="420" w:firstLineChars="150"/>
    </w:pPr>
    <w:rPr>
      <w:rFonts w:ascii="Arial" w:hAnsi="Arial" w:cs="Arial"/>
      <w:sz w:val="20"/>
      <w:szCs w:val="20"/>
    </w:rPr>
  </w:style>
  <w:style w:type="paragraph" w:customStyle="1" w:styleId="914">
    <w:name w:val="标题X.1.1"/>
    <w:basedOn w:val="1"/>
    <w:next w:val="25"/>
    <w:qFormat/>
    <w:uiPriority w:val="0"/>
    <w:pPr>
      <w:tabs>
        <w:tab w:val="left" w:pos="540"/>
        <w:tab w:val="left" w:pos="5985"/>
      </w:tabs>
      <w:spacing w:before="468" w:beforeLines="150" w:line="400" w:lineRule="exact"/>
      <w:outlineLvl w:val="2"/>
    </w:pPr>
    <w:rPr>
      <w:rFonts w:ascii="宋体" w:hAnsi="宋体"/>
      <w:b/>
      <w:sz w:val="30"/>
      <w:szCs w:val="30"/>
    </w:rPr>
  </w:style>
  <w:style w:type="paragraph" w:customStyle="1" w:styleId="915">
    <w:name w:val="中文摘要标题"/>
    <w:next w:val="1"/>
    <w:qFormat/>
    <w:uiPriority w:val="0"/>
    <w:pPr>
      <w:spacing w:beforeLines="100" w:line="400" w:lineRule="exact"/>
      <w:jc w:val="center"/>
    </w:pPr>
    <w:rPr>
      <w:rFonts w:ascii="Times New Roman" w:hAnsi="Times New Roman" w:eastAsia="黑体" w:cs="Times New Roman"/>
      <w:sz w:val="30"/>
      <w:lang w:val="en-US" w:eastAsia="zh-CN" w:bidi="ar-SA"/>
    </w:rPr>
  </w:style>
  <w:style w:type="paragraph" w:customStyle="1" w:styleId="91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917">
    <w:name w:val="参考文献"/>
    <w:next w:val="1"/>
    <w:qFormat/>
    <w:uiPriority w:val="0"/>
    <w:pPr>
      <w:spacing w:line="400" w:lineRule="exact"/>
    </w:pPr>
    <w:rPr>
      <w:rFonts w:ascii="Times New Roman" w:hAnsi="Times New Roman" w:eastAsia="宋体" w:cs="Times New Roman"/>
      <w:sz w:val="21"/>
      <w:lang w:val="en-US" w:eastAsia="zh-CN" w:bidi="ar-SA"/>
    </w:rPr>
  </w:style>
  <w:style w:type="paragraph" w:customStyle="1" w:styleId="918">
    <w:name w:val="Item Step in Table"/>
    <w:qFormat/>
    <w:uiPriority w:val="0"/>
    <w:pPr>
      <w:tabs>
        <w:tab w:val="left" w:pos="520"/>
      </w:tabs>
      <w:spacing w:before="40" w:after="40"/>
      <w:ind w:left="520" w:hanging="420"/>
      <w:jc w:val="both"/>
    </w:pPr>
    <w:rPr>
      <w:rFonts w:ascii="Arial" w:hAnsi="Arial" w:eastAsia="宋体" w:cs="Times New Roman"/>
      <w:sz w:val="18"/>
      <w:lang w:val="en-US" w:eastAsia="zh-CN" w:bidi="ar-SA"/>
    </w:rPr>
  </w:style>
  <w:style w:type="paragraph" w:customStyle="1" w:styleId="919">
    <w:name w:val="图五"/>
    <w:basedOn w:val="1"/>
    <w:qFormat/>
    <w:uiPriority w:val="0"/>
    <w:pPr>
      <w:spacing w:line="240" w:lineRule="exact"/>
      <w:jc w:val="center"/>
    </w:pPr>
    <w:rPr>
      <w:rFonts w:ascii="Times New Roman" w:hAnsi="Times New Roman"/>
      <w:szCs w:val="24"/>
    </w:rPr>
  </w:style>
  <w:style w:type="paragraph" w:customStyle="1" w:styleId="920">
    <w:name w:val="SecC"/>
    <w:qFormat/>
    <w:uiPriority w:val="0"/>
    <w:pPr>
      <w:tabs>
        <w:tab w:val="left" w:pos="1701"/>
        <w:tab w:val="left" w:pos="2126"/>
        <w:tab w:val="left" w:pos="2552"/>
        <w:tab w:val="left" w:pos="3969"/>
        <w:tab w:val="left" w:pos="5670"/>
        <w:tab w:val="right" w:pos="7938"/>
      </w:tabs>
      <w:ind w:left="1701" w:hanging="1701"/>
      <w:jc w:val="both"/>
    </w:pPr>
    <w:rPr>
      <w:rFonts w:ascii="Frutiger 55 Roman" w:hAnsi="Frutiger 55 Roman" w:eastAsia="宋体" w:cs="Times New Roman"/>
      <w:sz w:val="22"/>
      <w:lang w:val="en-GB" w:eastAsia="zh-CN" w:bidi="ar-SA"/>
    </w:rPr>
  </w:style>
  <w:style w:type="paragraph" w:customStyle="1" w:styleId="921">
    <w:name w:val="Aufzählung"/>
    <w:basedOn w:val="1"/>
    <w:next w:val="1"/>
    <w:qFormat/>
    <w:uiPriority w:val="0"/>
    <w:pPr>
      <w:keepLines/>
      <w:widowControl/>
      <w:tabs>
        <w:tab w:val="left" w:pos="113"/>
        <w:tab w:val="left" w:pos="360"/>
      </w:tabs>
      <w:spacing w:line="228" w:lineRule="exact"/>
      <w:ind w:left="2760" w:hanging="420"/>
      <w:jc w:val="left"/>
    </w:pPr>
    <w:rPr>
      <w:rFonts w:ascii="MetaPlusLF" w:hAnsi="MetaPlusLF"/>
      <w:kern w:val="0"/>
      <w:sz w:val="15"/>
      <w:szCs w:val="20"/>
      <w:lang w:val="de-DE" w:eastAsia="de-DE"/>
    </w:rPr>
  </w:style>
  <w:style w:type="paragraph" w:customStyle="1" w:styleId="92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2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924">
    <w:name w:val="Table Text Char"/>
    <w:qFormat/>
    <w:uiPriority w:val="0"/>
    <w:pPr>
      <w:snapToGrid w:val="0"/>
      <w:spacing w:before="80" w:after="80"/>
    </w:pPr>
    <w:rPr>
      <w:rFonts w:ascii="Arial" w:hAnsi="Arial" w:eastAsia="宋体" w:cs="Arial"/>
      <w:sz w:val="18"/>
      <w:szCs w:val="18"/>
      <w:lang w:val="en-US" w:eastAsia="zh-CN" w:bidi="ar-SA"/>
    </w:rPr>
  </w:style>
  <w:style w:type="paragraph" w:customStyle="1" w:styleId="925">
    <w:name w:val="Char1 Char Char Char3"/>
    <w:basedOn w:val="1"/>
    <w:qFormat/>
    <w:uiPriority w:val="0"/>
    <w:rPr>
      <w:rFonts w:ascii="Tahoma" w:hAnsi="Tahoma"/>
      <w:sz w:val="24"/>
      <w:szCs w:val="20"/>
    </w:rPr>
  </w:style>
  <w:style w:type="paragraph" w:customStyle="1" w:styleId="92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27">
    <w:name w:val="表正文"/>
    <w:basedOn w:val="1"/>
    <w:next w:val="17"/>
    <w:qFormat/>
    <w:uiPriority w:val="0"/>
    <w:pPr>
      <w:spacing w:line="360" w:lineRule="auto"/>
      <w:ind w:firstLine="420" w:firstLineChars="200"/>
    </w:pPr>
    <w:rPr>
      <w:rFonts w:ascii="Times New Roman" w:hAnsi="Times New Roman"/>
      <w:szCs w:val="24"/>
    </w:rPr>
  </w:style>
  <w:style w:type="paragraph" w:customStyle="1" w:styleId="928">
    <w:name w:val="样式 标题 1 + 四号 居中 段前: 12 磅 段后: 12 磅 行距: 单倍行距"/>
    <w:basedOn w:val="2"/>
    <w:qFormat/>
    <w:uiPriority w:val="0"/>
    <w:pPr>
      <w:keepNext/>
      <w:keepLines/>
      <w:tabs>
        <w:tab w:val="left" w:pos="425"/>
      </w:tabs>
      <w:autoSpaceDE/>
      <w:autoSpaceDN/>
      <w:spacing w:before="240" w:after="240" w:line="240" w:lineRule="auto"/>
      <w:ind w:left="425" w:hanging="425"/>
      <w:textAlignment w:val="baseline"/>
    </w:pPr>
    <w:rPr>
      <w:rFonts w:ascii="Times New Roman" w:hAnsi="Times New Roman" w:eastAsia="宋体"/>
      <w:bCs w:val="0"/>
      <w:kern w:val="44"/>
      <w:sz w:val="28"/>
      <w:szCs w:val="20"/>
    </w:rPr>
  </w:style>
  <w:style w:type="paragraph" w:customStyle="1" w:styleId="929">
    <w:name w:val="首页页眉"/>
    <w:basedOn w:val="41"/>
    <w:qFormat/>
    <w:uiPriority w:val="0"/>
    <w:pPr>
      <w:pBdr>
        <w:bottom w:val="none" w:color="auto" w:sz="0" w:space="0"/>
      </w:pBdr>
      <w:spacing w:line="240" w:lineRule="atLeast"/>
      <w:ind w:firstLine="420" w:firstLineChars="200"/>
    </w:pPr>
    <w:rPr>
      <w:rFonts w:ascii="Times New Roman" w:hAnsi="Times New Roman"/>
      <w:kern w:val="0"/>
      <w:sz w:val="21"/>
      <w:szCs w:val="20"/>
      <w:lang w:eastAsia="zh-TW"/>
    </w:rPr>
  </w:style>
  <w:style w:type="paragraph" w:customStyle="1" w:styleId="930">
    <w:name w:val="二级节标题"/>
    <w:next w:val="1"/>
    <w:qFormat/>
    <w:uiPriority w:val="0"/>
    <w:pPr>
      <w:tabs>
        <w:tab w:val="left" w:pos="600"/>
        <w:tab w:val="left" w:pos="851"/>
      </w:tabs>
      <w:spacing w:before="240" w:after="240" w:line="400" w:lineRule="exact"/>
      <w:ind w:left="709" w:hanging="709"/>
      <w:outlineLvl w:val="2"/>
    </w:pPr>
    <w:rPr>
      <w:rFonts w:ascii="Arial" w:hAnsi="Arial" w:eastAsia="黑体" w:cs="Times New Roman"/>
      <w:b/>
      <w:sz w:val="30"/>
      <w:szCs w:val="30"/>
      <w:lang w:val="en-US" w:eastAsia="zh-CN" w:bidi="ar-SA"/>
    </w:rPr>
  </w:style>
  <w:style w:type="paragraph" w:customStyle="1" w:styleId="93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93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b/>
      <w:bCs/>
      <w:color w:val="000000"/>
      <w:kern w:val="0"/>
      <w:sz w:val="20"/>
      <w:szCs w:val="20"/>
    </w:rPr>
  </w:style>
  <w:style w:type="paragraph" w:customStyle="1" w:styleId="933">
    <w:name w:val="123"/>
    <w:basedOn w:val="1"/>
    <w:qFormat/>
    <w:uiPriority w:val="0"/>
    <w:pPr>
      <w:spacing w:before="120"/>
      <w:ind w:firstLine="425"/>
    </w:pPr>
    <w:rPr>
      <w:rFonts w:ascii="Times New Roman" w:hAnsi="Times New Roman"/>
      <w:szCs w:val="20"/>
    </w:rPr>
  </w:style>
  <w:style w:type="paragraph" w:customStyle="1" w:styleId="93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3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36">
    <w:name w:val="样式 标题 2 + 宋体 五号 左 段前: 18 磅 段后: 18 磅 行距: 单倍行距"/>
    <w:basedOn w:val="4"/>
    <w:qFormat/>
    <w:uiPriority w:val="0"/>
    <w:pPr>
      <w:spacing w:before="360" w:after="360" w:line="240" w:lineRule="auto"/>
      <w:jc w:val="left"/>
    </w:pPr>
    <w:rPr>
      <w:rFonts w:ascii="宋体" w:hAnsi="宋体" w:cs="宋体"/>
      <w:sz w:val="21"/>
      <w:szCs w:val="20"/>
    </w:rPr>
  </w:style>
  <w:style w:type="paragraph" w:customStyle="1" w:styleId="937">
    <w:name w:val="font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938">
    <w:name w:val="Style Style Heading 2L2h2H2Heading 2 HiddenHeading 2 CCBSPA Major S..."/>
    <w:basedOn w:val="1"/>
    <w:qFormat/>
    <w:uiPriority w:val="0"/>
    <w:pPr>
      <w:keepNext/>
      <w:keepLines/>
      <w:spacing w:beforeLines="50" w:afterLines="50" w:line="360" w:lineRule="auto"/>
      <w:outlineLvl w:val="1"/>
    </w:pPr>
    <w:rPr>
      <w:rFonts w:ascii="Times New Roman" w:hAnsi="Times New Roman" w:eastAsia="黑体" w:cs="宋体"/>
      <w:b/>
      <w:bCs/>
      <w:sz w:val="32"/>
      <w:szCs w:val="20"/>
    </w:rPr>
  </w:style>
  <w:style w:type="paragraph" w:customStyle="1" w:styleId="939">
    <w:name w:val="样式 标题 2H2UNDERRUBRIK 1-2Underrubrik1prop2Heading 2 HiddenH..."/>
    <w:basedOn w:val="3"/>
    <w:qFormat/>
    <w:uiPriority w:val="0"/>
    <w:pPr>
      <w:keepLines w:val="0"/>
      <w:widowControl/>
      <w:tabs>
        <w:tab w:val="left" w:pos="992"/>
      </w:tabs>
      <w:spacing w:before="240" w:after="240" w:line="240" w:lineRule="auto"/>
      <w:ind w:left="992" w:hanging="567"/>
    </w:pPr>
    <w:rPr>
      <w:rFonts w:ascii="Times New Roman" w:hAnsi="Times New Roman" w:eastAsia="宋体"/>
      <w:b w:val="0"/>
      <w:bCs w:val="0"/>
      <w:sz w:val="30"/>
      <w:szCs w:val="24"/>
    </w:rPr>
  </w:style>
  <w:style w:type="paragraph" w:customStyle="1" w:styleId="940">
    <w:name w:val="jsc标题1"/>
    <w:basedOn w:val="2"/>
    <w:next w:val="1"/>
    <w:qFormat/>
    <w:uiPriority w:val="0"/>
    <w:pPr>
      <w:keepNext/>
      <w:keepLines/>
      <w:tabs>
        <w:tab w:val="left" w:pos="360"/>
      </w:tabs>
      <w:autoSpaceDE/>
      <w:autoSpaceDN/>
      <w:adjustRightInd/>
      <w:spacing w:before="340" w:after="330"/>
      <w:jc w:val="left"/>
    </w:pPr>
    <w:rPr>
      <w:rFonts w:ascii="宋体" w:hAnsi="宋体" w:eastAsia="仿宋"/>
      <w:kern w:val="44"/>
      <w:sz w:val="28"/>
      <w:szCs w:val="44"/>
    </w:rPr>
  </w:style>
  <w:style w:type="paragraph" w:customStyle="1" w:styleId="941">
    <w:name w:val="Char1 Char Char Char Char Char Char"/>
    <w:basedOn w:val="1"/>
    <w:qFormat/>
    <w:uiPriority w:val="0"/>
    <w:rPr>
      <w:rFonts w:ascii="Tahoma" w:hAnsi="Tahoma"/>
      <w:sz w:val="24"/>
      <w:szCs w:val="20"/>
    </w:rPr>
  </w:style>
  <w:style w:type="paragraph" w:customStyle="1" w:styleId="942">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943">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94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945">
    <w:name w:val="_Style 2"/>
    <w:basedOn w:val="1"/>
    <w:qFormat/>
    <w:uiPriority w:val="0"/>
    <w:pPr>
      <w:ind w:firstLine="420" w:firstLineChars="200"/>
    </w:pPr>
    <w:rPr>
      <w:rFonts w:ascii="Times New Roman" w:hAnsi="Times New Roman"/>
      <w:szCs w:val="20"/>
    </w:rPr>
  </w:style>
  <w:style w:type="paragraph" w:customStyle="1" w:styleId="946">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lang w:eastAsia="en-US"/>
    </w:rPr>
  </w:style>
  <w:style w:type="paragraph" w:customStyle="1" w:styleId="947">
    <w:name w:val="pit正文"/>
    <w:basedOn w:val="1"/>
    <w:qFormat/>
    <w:uiPriority w:val="0"/>
    <w:pPr>
      <w:spacing w:line="400" w:lineRule="exact"/>
    </w:pPr>
    <w:rPr>
      <w:rFonts w:ascii="Times New Roman" w:hAnsi="Times New Roman"/>
      <w:spacing w:val="20"/>
      <w:sz w:val="24"/>
      <w:szCs w:val="20"/>
    </w:rPr>
  </w:style>
  <w:style w:type="paragraph" w:customStyle="1" w:styleId="9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49">
    <w:name w:val=".."/>
    <w:basedOn w:val="676"/>
    <w:next w:val="676"/>
    <w:qFormat/>
    <w:uiPriority w:val="0"/>
    <w:rPr>
      <w:rFonts w:ascii="Times New Roman" w:hAnsi="Times New Roman" w:eastAsia="宋体" w:cs="Times New Roman"/>
      <w:color w:val="auto"/>
    </w:rPr>
  </w:style>
  <w:style w:type="paragraph" w:customStyle="1" w:styleId="950">
    <w:name w:val="Char Char1 Char Char Char Char Char Char"/>
    <w:basedOn w:val="1"/>
    <w:qFormat/>
    <w:uiPriority w:val="0"/>
    <w:pPr>
      <w:widowControl/>
      <w:spacing w:after="160" w:line="360" w:lineRule="auto"/>
      <w:jc w:val="left"/>
    </w:pPr>
    <w:rPr>
      <w:rFonts w:ascii="Verdana" w:hAnsi="Verdana" w:eastAsia="仿宋_GB2312"/>
      <w:b/>
      <w:spacing w:val="-4"/>
      <w:kern w:val="0"/>
      <w:position w:val="-8"/>
      <w:sz w:val="24"/>
      <w:szCs w:val="20"/>
    </w:rPr>
  </w:style>
  <w:style w:type="paragraph" w:customStyle="1" w:styleId="951">
    <w:name w:val="Char Char Char Char4"/>
    <w:basedOn w:val="1"/>
    <w:qFormat/>
    <w:uiPriority w:val="0"/>
    <w:rPr>
      <w:rFonts w:ascii="Tahoma" w:hAnsi="Tahoma"/>
      <w:sz w:val="24"/>
      <w:szCs w:val="20"/>
    </w:rPr>
  </w:style>
  <w:style w:type="paragraph" w:customStyle="1" w:styleId="95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95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955">
    <w:name w:val="样式 标题 22nd levelh22Header 2l2第一章 标题 2Heading 2 HiddenHea..."/>
    <w:basedOn w:val="3"/>
    <w:qFormat/>
    <w:uiPriority w:val="0"/>
    <w:pPr>
      <w:numPr>
        <w:ilvl w:val="1"/>
        <w:numId w:val="11"/>
      </w:numPr>
      <w:tabs>
        <w:tab w:val="left" w:pos="992"/>
      </w:tabs>
      <w:spacing w:line="240" w:lineRule="auto"/>
    </w:pPr>
    <w:rPr>
      <w:rFonts w:ascii="Times New Roman" w:hAnsi="Times New Roman" w:eastAsia="宋体" w:cs="宋体"/>
      <w:sz w:val="24"/>
      <w:szCs w:val="24"/>
    </w:rPr>
  </w:style>
  <w:style w:type="paragraph" w:customStyle="1" w:styleId="95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57">
    <w:name w:val="Char Char Char Char Char Char Char Char Char Char2"/>
    <w:basedOn w:val="1"/>
    <w:qFormat/>
    <w:uiPriority w:val="0"/>
    <w:pPr>
      <w:tabs>
        <w:tab w:val="left" w:pos="360"/>
      </w:tabs>
      <w:ind w:left="360" w:hanging="360" w:hangingChars="200"/>
    </w:pPr>
    <w:rPr>
      <w:rFonts w:ascii="Times New Roman" w:hAnsi="Times New Roman"/>
      <w:sz w:val="24"/>
      <w:szCs w:val="24"/>
    </w:rPr>
  </w:style>
  <w:style w:type="paragraph" w:customStyle="1" w:styleId="958">
    <w:name w:val="标题3"/>
    <w:basedOn w:val="4"/>
    <w:qFormat/>
    <w:uiPriority w:val="0"/>
    <w:rPr>
      <w:rFonts w:ascii="宋体" w:hAnsi="宋体"/>
      <w:sz w:val="28"/>
      <w:szCs w:val="28"/>
    </w:rPr>
  </w:style>
  <w:style w:type="paragraph" w:customStyle="1" w:styleId="9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olor w:val="000000"/>
      <w:kern w:val="0"/>
      <w:sz w:val="20"/>
      <w:szCs w:val="20"/>
    </w:rPr>
  </w:style>
  <w:style w:type="paragraph" w:customStyle="1" w:styleId="960">
    <w:name w:val="列出段落3"/>
    <w:basedOn w:val="1"/>
    <w:qFormat/>
    <w:uiPriority w:val="0"/>
    <w:pPr>
      <w:ind w:firstLine="420" w:firstLineChars="200"/>
    </w:pPr>
  </w:style>
  <w:style w:type="paragraph" w:customStyle="1" w:styleId="961">
    <w:name w:val="一级节标题"/>
    <w:next w:val="1"/>
    <w:qFormat/>
    <w:uiPriority w:val="0"/>
    <w:pPr>
      <w:spacing w:before="360" w:after="360"/>
      <w:outlineLvl w:val="1"/>
    </w:pPr>
    <w:rPr>
      <w:rFonts w:ascii="Times New Roman" w:hAnsi="Times New Roman" w:eastAsia="黑体" w:cs="Times New Roman"/>
      <w:b/>
      <w:sz w:val="30"/>
      <w:lang w:val="en-US" w:eastAsia="zh-CN" w:bidi="ar-SA"/>
    </w:rPr>
  </w:style>
  <w:style w:type="paragraph" w:customStyle="1" w:styleId="962">
    <w:name w:val="正文6"/>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963">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45A80-E693-4501-99FE-D5FC254FFB70}">
  <ds:schemaRefs/>
</ds:datastoreItem>
</file>

<file path=docProps/app.xml><?xml version="1.0" encoding="utf-8"?>
<Properties xmlns="http://schemas.openxmlformats.org/officeDocument/2006/extended-properties" xmlns:vt="http://schemas.openxmlformats.org/officeDocument/2006/docPropsVTypes">
  <Template>Normal</Template>
  <Company>上海上海远瞩计算机技术有限公司</Company>
  <Pages>66</Pages>
  <Words>32306</Words>
  <Characters>33517</Characters>
  <Lines>421</Lines>
  <Paragraphs>118</Paragraphs>
  <TotalTime>260</TotalTime>
  <ScaleCrop>false</ScaleCrop>
  <LinksUpToDate>false</LinksUpToDate>
  <CharactersWithSpaces>34429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2021-08-05T06:43:00Z</dcterms:created>
  <dc:creator>NTKO</dc:creator>
  <cp:lastModifiedBy>YB</cp:lastModifiedBy>
  <cp:lastPrinted>2023-07-12T09:03:00Z</cp:lastPrinted>
  <dcterms:modified xsi:type="dcterms:W3CDTF">2024-10-18T09:26:19Z</dcterms:modified>
  <dc:title>浙江省政府采购中心关于浙江省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4F5E04A2DED34F7795E1B3C08EA22603_13</vt:lpwstr>
  </property>
</Properties>
</file>