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7331"/>
      </w:tblGrid>
      <w:tr w14:paraId="1723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36" w:type="dxa"/>
            <w:gridSpan w:val="2"/>
            <w:vAlign w:val="center"/>
          </w:tcPr>
          <w:p w14:paraId="0F681FFE">
            <w:pPr>
              <w:keepNext w:val="0"/>
              <w:keepLines w:val="0"/>
              <w:suppressLineNumbers w:val="0"/>
              <w:wordWrap w:val="0"/>
              <w:adjustRightInd w:val="0"/>
              <w:snapToGrid w:val="0"/>
              <w:spacing w:before="468" w:beforeLines="150" w:beforeAutospacing="0" w:after="312" w:afterLines="100" w:afterAutospacing="0"/>
              <w:ind w:left="0" w:right="0"/>
              <w:jc w:val="right"/>
              <w:rPr>
                <w:rFonts w:hint="default" w:cs="Times New Roman"/>
                <w:b/>
                <w:color w:val="auto"/>
                <w:kern w:val="0"/>
                <w:sz w:val="28"/>
                <w:szCs w:val="28"/>
                <w:highlight w:val="none"/>
                <w:lang w:val="en-US"/>
              </w:rPr>
            </w:pPr>
            <w:r>
              <w:rPr>
                <w:rFonts w:hint="default" w:cs="Times New Roman"/>
                <w:b/>
                <w:color w:val="auto"/>
                <w:kern w:val="0"/>
                <w:sz w:val="28"/>
                <w:szCs w:val="28"/>
                <w:highlight w:val="none"/>
              </w:rPr>
              <w:t>编号：</w:t>
            </w:r>
            <w:permStart w:id="0" w:edGrp="everyone"/>
            <w:r>
              <w:rPr>
                <w:rFonts w:hint="eastAsia" w:cs="Times New Roman"/>
                <w:b/>
                <w:color w:val="auto"/>
                <w:kern w:val="0"/>
                <w:sz w:val="28"/>
                <w:szCs w:val="28"/>
                <w:highlight w:val="none"/>
                <w:lang w:val="en-US" w:eastAsia="zh-CN"/>
              </w:rPr>
              <w:t>104XM-JBWJ-2024-11</w:t>
            </w:r>
            <w:permEnd w:id="0"/>
          </w:p>
        </w:tc>
      </w:tr>
      <w:tr w14:paraId="7753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7" w:hRule="atLeast"/>
          <w:jc w:val="center"/>
        </w:trPr>
        <w:tc>
          <w:tcPr>
            <w:tcW w:w="9736" w:type="dxa"/>
            <w:gridSpan w:val="2"/>
            <w:vAlign w:val="center"/>
          </w:tcPr>
          <w:p w14:paraId="4E78C1A8">
            <w:pPr>
              <w:keepNext w:val="0"/>
              <w:keepLines w:val="0"/>
              <w:suppressLineNumbers w:val="0"/>
              <w:spacing w:before="0" w:beforeAutospacing="0" w:after="0" w:afterAutospacing="0"/>
              <w:ind w:left="0" w:right="0"/>
              <w:jc w:val="center"/>
              <w:rPr>
                <w:rFonts w:hint="eastAsia"/>
                <w:b/>
                <w:bCs/>
                <w:color w:val="auto"/>
                <w:sz w:val="52"/>
                <w:szCs w:val="52"/>
                <w:highlight w:val="none"/>
                <w:lang w:val="en-US" w:eastAsia="zh-CN"/>
              </w:rPr>
            </w:pPr>
            <w:r>
              <w:rPr>
                <w:rFonts w:hint="eastAsia"/>
                <w:b/>
                <w:bCs/>
                <w:color w:val="auto"/>
                <w:sz w:val="52"/>
                <w:szCs w:val="52"/>
                <w:highlight w:val="none"/>
                <w:lang w:val="en-US" w:eastAsia="zh-CN"/>
              </w:rPr>
              <w:t>公开竞标文件</w:t>
            </w:r>
          </w:p>
          <w:p w14:paraId="1292DB0E">
            <w:pPr>
              <w:pStyle w:val="26"/>
              <w:keepNext w:val="0"/>
              <w:keepLines w:val="0"/>
              <w:suppressLineNumbers w:val="0"/>
              <w:spacing w:before="0" w:beforeAutospacing="0" w:afterAutospacing="0"/>
              <w:ind w:right="0" w:firstLine="630" w:firstLineChars="300"/>
              <w:rPr>
                <w:rFonts w:hint="default"/>
                <w:color w:val="auto"/>
                <w:highlight w:val="none"/>
                <w:lang w:val="en-US"/>
              </w:rPr>
            </w:pPr>
          </w:p>
        </w:tc>
      </w:tr>
      <w:tr w14:paraId="5CEE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2405" w:type="dxa"/>
            <w:vAlign w:val="center"/>
          </w:tcPr>
          <w:p w14:paraId="55C3B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cs="Times New Roman"/>
                <w:b/>
                <w:color w:val="auto"/>
                <w:kern w:val="0"/>
                <w:sz w:val="32"/>
                <w:szCs w:val="32"/>
                <w:highlight w:val="none"/>
              </w:rPr>
            </w:pPr>
            <w:r>
              <w:rPr>
                <w:rFonts w:hint="default" w:cs="Times New Roman"/>
                <w:b/>
                <w:color w:val="auto"/>
                <w:kern w:val="0"/>
                <w:sz w:val="32"/>
                <w:szCs w:val="32"/>
                <w:highlight w:val="none"/>
              </w:rPr>
              <w:t>项目名称：</w:t>
            </w:r>
          </w:p>
        </w:tc>
        <w:tc>
          <w:tcPr>
            <w:tcW w:w="7331" w:type="dxa"/>
            <w:vAlign w:val="center"/>
          </w:tcPr>
          <w:p w14:paraId="3F3F73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eastAsia="宋体" w:cs="Times New Roman"/>
                <w:b/>
                <w:color w:val="auto"/>
                <w:kern w:val="0"/>
                <w:sz w:val="32"/>
                <w:szCs w:val="32"/>
                <w:highlight w:val="none"/>
                <w:u w:val="single"/>
                <w:lang w:val="en-US" w:eastAsia="zh-CN"/>
              </w:rPr>
            </w:pPr>
            <w:permStart w:id="1" w:edGrp="everyone"/>
            <w:r>
              <w:rPr>
                <w:rFonts w:hint="eastAsia" w:cs="Times New Roman"/>
                <w:b/>
                <w:color w:val="auto"/>
                <w:kern w:val="0"/>
                <w:sz w:val="32"/>
                <w:szCs w:val="32"/>
                <w:highlight w:val="none"/>
                <w:u w:val="single"/>
                <w:lang w:val="en-US" w:eastAsia="zh-CN"/>
              </w:rPr>
              <w:t>104国道杭州河庄至衙前段工程第EPC-01标段</w:t>
            </w:r>
            <w:permEnd w:id="1"/>
          </w:p>
        </w:tc>
      </w:tr>
      <w:tr w14:paraId="274A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405" w:type="dxa"/>
            <w:vAlign w:val="center"/>
          </w:tcPr>
          <w:p w14:paraId="4AF4EE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cs="Times New Roman"/>
                <w:b/>
                <w:color w:val="auto"/>
                <w:kern w:val="0"/>
                <w:sz w:val="32"/>
                <w:szCs w:val="32"/>
                <w:highlight w:val="none"/>
              </w:rPr>
            </w:pPr>
            <w:r>
              <w:rPr>
                <w:rFonts w:hint="eastAsia" w:cs="Times New Roman"/>
                <w:b/>
                <w:color w:val="auto"/>
                <w:kern w:val="0"/>
                <w:sz w:val="32"/>
                <w:szCs w:val="32"/>
                <w:highlight w:val="none"/>
                <w:lang w:val="en-US" w:eastAsia="zh-CN"/>
              </w:rPr>
              <w:t>公开竞标</w:t>
            </w:r>
            <w:r>
              <w:rPr>
                <w:rFonts w:hint="default" w:cs="Times New Roman"/>
                <w:b/>
                <w:color w:val="auto"/>
                <w:kern w:val="0"/>
                <w:sz w:val="32"/>
                <w:szCs w:val="32"/>
                <w:highlight w:val="none"/>
              </w:rPr>
              <w:t>内容：</w:t>
            </w:r>
          </w:p>
        </w:tc>
        <w:tc>
          <w:tcPr>
            <w:tcW w:w="7331" w:type="dxa"/>
            <w:vAlign w:val="center"/>
          </w:tcPr>
          <w:p w14:paraId="710533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b/>
                <w:color w:val="auto"/>
                <w:kern w:val="0"/>
                <w:sz w:val="32"/>
                <w:szCs w:val="32"/>
                <w:highlight w:val="none"/>
                <w:u w:val="single"/>
                <w:lang w:val="en-US"/>
              </w:rPr>
            </w:pPr>
            <w:r>
              <w:rPr>
                <w:rFonts w:hint="eastAsia" w:ascii="Times New Roman" w:hAnsi="Times New Roman" w:eastAsia="宋体" w:cs="Times New Roman"/>
                <w:b/>
                <w:color w:val="auto"/>
                <w:kern w:val="0"/>
                <w:sz w:val="32"/>
                <w:szCs w:val="32"/>
                <w:highlight w:val="none"/>
                <w:u w:val="single"/>
                <w:lang w:val="en-US" w:eastAsia="zh-CN"/>
              </w:rPr>
              <w:t>食堂物资配送</w:t>
            </w:r>
            <w:r>
              <w:rPr>
                <w:rFonts w:hint="eastAsia" w:cs="Times New Roman"/>
                <w:b/>
                <w:color w:val="auto"/>
                <w:kern w:val="0"/>
                <w:sz w:val="32"/>
                <w:szCs w:val="32"/>
                <w:highlight w:val="none"/>
                <w:u w:val="single"/>
                <w:lang w:val="en-US" w:eastAsia="zh-CN"/>
              </w:rPr>
              <w:t>服务采购</w:t>
            </w:r>
          </w:p>
        </w:tc>
      </w:tr>
      <w:tr w14:paraId="11FE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jc w:val="center"/>
        </w:trPr>
        <w:tc>
          <w:tcPr>
            <w:tcW w:w="2405" w:type="dxa"/>
            <w:vAlign w:val="center"/>
          </w:tcPr>
          <w:p w14:paraId="4FFB75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cs="Times New Roman"/>
                <w:b/>
                <w:color w:val="auto"/>
                <w:kern w:val="0"/>
                <w:sz w:val="28"/>
                <w:szCs w:val="28"/>
                <w:highlight w:val="none"/>
              </w:rPr>
            </w:pPr>
            <w:r>
              <w:rPr>
                <w:rFonts w:hint="eastAsia" w:cs="Times New Roman"/>
                <w:color w:val="auto"/>
                <w:kern w:val="0"/>
                <w:sz w:val="28"/>
                <w:szCs w:val="28"/>
                <w:highlight w:val="none"/>
                <w:lang w:val="en-US" w:eastAsia="zh-CN"/>
              </w:rPr>
              <w:t>采购人</w:t>
            </w:r>
            <w:r>
              <w:rPr>
                <w:rFonts w:hint="eastAsia" w:cs="Times New Roman"/>
                <w:color w:val="auto"/>
                <w:kern w:val="0"/>
                <w:sz w:val="28"/>
                <w:szCs w:val="28"/>
                <w:highlight w:val="none"/>
              </w:rPr>
              <w:t>：</w:t>
            </w:r>
          </w:p>
        </w:tc>
        <w:tc>
          <w:tcPr>
            <w:tcW w:w="7331" w:type="dxa"/>
            <w:vAlign w:val="center"/>
          </w:tcPr>
          <w:p w14:paraId="64696FBB">
            <w:pPr>
              <w:keepNext w:val="0"/>
              <w:keepLines w:val="0"/>
              <w:pageBreakBefore w:val="0"/>
              <w:widowControl/>
              <w:suppressLineNumbers w:val="0"/>
              <w:kinsoku/>
              <w:wordWrap/>
              <w:overflowPunct/>
              <w:topLinePunct w:val="0"/>
              <w:autoSpaceDE/>
              <w:autoSpaceDN/>
              <w:bidi w:val="0"/>
              <w:adjustRightInd w:val="0"/>
              <w:snapToGrid w:val="0"/>
              <w:spacing w:before="1560" w:beforeLines="500" w:beforeAutospacing="0" w:after="0" w:afterAutospacing="0" w:line="480" w:lineRule="auto"/>
              <w:ind w:left="0" w:right="0" w:rightChars="0"/>
              <w:jc w:val="left"/>
              <w:textAlignment w:val="auto"/>
              <w:rPr>
                <w:rFonts w:hint="default" w:cs="Times New Roman"/>
                <w:color w:val="auto"/>
                <w:kern w:val="0"/>
                <w:sz w:val="24"/>
                <w:szCs w:val="24"/>
                <w:highlight w:val="none"/>
              </w:rPr>
            </w:pPr>
            <w:permStart w:id="2" w:edGrp="everyone"/>
            <w:r>
              <w:rPr>
                <w:rFonts w:hint="default" w:cs="Times New Roman"/>
                <w:color w:val="auto"/>
                <w:kern w:val="0"/>
                <w:sz w:val="24"/>
                <w:szCs w:val="24"/>
                <w:highlight w:val="none"/>
              </w:rPr>
              <w:t>杭州市交通工程集团有限公司</w:t>
            </w:r>
            <w:r>
              <w:rPr>
                <w:rFonts w:hint="default" w:cs="Times New Roman"/>
                <w:color w:val="auto"/>
                <w:kern w:val="0"/>
                <w:sz w:val="24"/>
                <w:szCs w:val="24"/>
                <w:highlight w:val="none"/>
                <w:lang w:val="en-US" w:eastAsia="zh-CN"/>
              </w:rPr>
              <w:t>104国道杭州河庄至衙前段工程设计施工总承包第EPC-01标段</w:t>
            </w:r>
            <w:r>
              <w:rPr>
                <w:rFonts w:hint="default" w:cs="Times New Roman"/>
                <w:color w:val="auto"/>
                <w:kern w:val="0"/>
                <w:sz w:val="24"/>
                <w:szCs w:val="24"/>
                <w:highlight w:val="none"/>
              </w:rPr>
              <w:t>项目经理部</w:t>
            </w:r>
            <w:permEnd w:id="2"/>
          </w:p>
        </w:tc>
      </w:tr>
      <w:tr w14:paraId="78E0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2405" w:type="dxa"/>
            <w:vAlign w:val="center"/>
          </w:tcPr>
          <w:p w14:paraId="6C2C6C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cs="Times New Roman"/>
                <w:color w:val="auto"/>
                <w:kern w:val="0"/>
                <w:sz w:val="28"/>
                <w:szCs w:val="28"/>
                <w:highlight w:val="none"/>
                <w:lang w:val="en-US" w:eastAsia="zh-CN"/>
              </w:rPr>
            </w:pPr>
            <w:r>
              <w:rPr>
                <w:rFonts w:hint="eastAsia" w:cs="Times New Roman"/>
                <w:color w:val="auto"/>
                <w:kern w:val="0"/>
                <w:sz w:val="28"/>
                <w:szCs w:val="28"/>
                <w:highlight w:val="none"/>
                <w:lang w:val="en-US" w:eastAsia="zh-CN"/>
              </w:rPr>
              <w:t>代理机构：</w:t>
            </w:r>
          </w:p>
        </w:tc>
        <w:tc>
          <w:tcPr>
            <w:tcW w:w="7331" w:type="dxa"/>
            <w:vAlign w:val="center"/>
          </w:tcPr>
          <w:p w14:paraId="634E8A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eastAsia="宋体" w:cs="Times New Roman"/>
                <w:color w:val="auto"/>
                <w:kern w:val="0"/>
                <w:sz w:val="24"/>
                <w:szCs w:val="24"/>
                <w:highlight w:val="none"/>
                <w:lang w:val="en-US" w:eastAsia="zh-CN"/>
              </w:rPr>
            </w:pPr>
            <w:permStart w:id="3" w:edGrp="everyone"/>
            <w:r>
              <w:rPr>
                <w:rFonts w:hint="eastAsia" w:cs="Times New Roman"/>
                <w:color w:val="auto"/>
                <w:kern w:val="0"/>
                <w:sz w:val="24"/>
                <w:szCs w:val="24"/>
                <w:highlight w:val="none"/>
                <w:lang w:val="en-US" w:eastAsia="zh-CN"/>
              </w:rPr>
              <w:t>/</w:t>
            </w:r>
            <w:permEnd w:id="3"/>
          </w:p>
        </w:tc>
      </w:tr>
      <w:tr w14:paraId="36C7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2405" w:type="dxa"/>
            <w:vAlign w:val="center"/>
          </w:tcPr>
          <w:p w14:paraId="23143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eastAsia="宋体" w:cs="Times New Roman"/>
                <w:color w:val="auto"/>
                <w:spacing w:val="120"/>
                <w:kern w:val="0"/>
                <w:sz w:val="28"/>
                <w:szCs w:val="28"/>
                <w:highlight w:val="none"/>
                <w:lang w:eastAsia="zh-CN"/>
              </w:rPr>
            </w:pPr>
            <w:r>
              <w:rPr>
                <w:rFonts w:hint="eastAsia" w:cs="Times New Roman"/>
                <w:color w:val="auto"/>
                <w:kern w:val="0"/>
                <w:sz w:val="28"/>
                <w:szCs w:val="28"/>
                <w:highlight w:val="none"/>
                <w:lang w:val="en-US" w:eastAsia="zh-CN"/>
              </w:rPr>
              <w:t>日期：</w:t>
            </w:r>
          </w:p>
        </w:tc>
        <w:tc>
          <w:tcPr>
            <w:tcW w:w="7331" w:type="dxa"/>
            <w:vAlign w:val="center"/>
          </w:tcPr>
          <w:p w14:paraId="256D0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s="Times New Roman"/>
                <w:b/>
                <w:color w:val="auto"/>
                <w:kern w:val="0"/>
                <w:sz w:val="24"/>
                <w:szCs w:val="24"/>
                <w:highlight w:val="none"/>
              </w:rPr>
            </w:pPr>
            <w:permStart w:id="4" w:edGrp="everyone"/>
            <w:r>
              <w:rPr>
                <w:rFonts w:hint="eastAsia" w:cs="Times New Roman"/>
                <w:color w:val="auto"/>
                <w:spacing w:val="47"/>
                <w:w w:val="100"/>
                <w:kern w:val="0"/>
                <w:sz w:val="24"/>
                <w:szCs w:val="24"/>
                <w:highlight w:val="none"/>
                <w:fitText w:val="3200" w:id="-1513949952"/>
                <w:lang w:val="en-US" w:eastAsia="zh-CN"/>
              </w:rPr>
              <w:t>20</w:t>
            </w:r>
            <w:r>
              <w:rPr>
                <w:rFonts w:hint="eastAsia" w:eastAsia="宋体" w:cs="Times New Roman"/>
                <w:color w:val="auto"/>
                <w:spacing w:val="47"/>
                <w:w w:val="100"/>
                <w:kern w:val="0"/>
                <w:sz w:val="24"/>
                <w:szCs w:val="24"/>
                <w:highlight w:val="none"/>
                <w:fitText w:val="3200" w:id="-1513949952"/>
                <w:lang w:val="en-US" w:eastAsia="zh-CN"/>
              </w:rPr>
              <w:t>24</w:t>
            </w:r>
            <w:r>
              <w:rPr>
                <w:rFonts w:hint="default" w:cs="Times New Roman"/>
                <w:color w:val="auto"/>
                <w:spacing w:val="47"/>
                <w:w w:val="100"/>
                <w:kern w:val="0"/>
                <w:sz w:val="24"/>
                <w:szCs w:val="24"/>
                <w:highlight w:val="none"/>
                <w:fitText w:val="3200" w:id="-1513949952"/>
              </w:rPr>
              <w:t>年</w:t>
            </w:r>
            <w:r>
              <w:rPr>
                <w:rFonts w:hint="eastAsia" w:cs="Times New Roman"/>
                <w:color w:val="auto"/>
                <w:spacing w:val="47"/>
                <w:w w:val="100"/>
                <w:kern w:val="0"/>
                <w:sz w:val="24"/>
                <w:szCs w:val="24"/>
                <w:highlight w:val="none"/>
                <w:fitText w:val="3200" w:id="-1513949952"/>
                <w:lang w:val="en-US" w:eastAsia="zh-CN"/>
              </w:rPr>
              <w:t xml:space="preserve"> 10 </w:t>
            </w:r>
            <w:r>
              <w:rPr>
                <w:rFonts w:hint="default" w:cs="Times New Roman"/>
                <w:color w:val="auto"/>
                <w:spacing w:val="47"/>
                <w:w w:val="100"/>
                <w:kern w:val="0"/>
                <w:sz w:val="24"/>
                <w:szCs w:val="24"/>
                <w:highlight w:val="none"/>
                <w:fitText w:val="3200" w:id="-1513949952"/>
              </w:rPr>
              <w:t>月</w:t>
            </w:r>
            <w:r>
              <w:rPr>
                <w:rFonts w:hint="eastAsia" w:cs="Times New Roman"/>
                <w:color w:val="auto"/>
                <w:spacing w:val="47"/>
                <w:w w:val="100"/>
                <w:kern w:val="0"/>
                <w:sz w:val="24"/>
                <w:szCs w:val="24"/>
                <w:highlight w:val="none"/>
                <w:fitText w:val="3200" w:id="-1513949952"/>
                <w:lang w:eastAsia="zh-CN"/>
              </w:rPr>
              <w:t xml:space="preserve"> </w:t>
            </w:r>
            <w:r>
              <w:rPr>
                <w:rFonts w:hint="eastAsia" w:cs="Times New Roman"/>
                <w:color w:val="auto"/>
                <w:spacing w:val="47"/>
                <w:w w:val="100"/>
                <w:kern w:val="0"/>
                <w:sz w:val="24"/>
                <w:szCs w:val="24"/>
                <w:highlight w:val="none"/>
                <w:fitText w:val="3200" w:id="-1513949952"/>
                <w:lang w:val="en-US" w:eastAsia="zh-CN"/>
              </w:rPr>
              <w:t>3</w:t>
            </w:r>
            <w:r>
              <w:rPr>
                <w:rFonts w:hint="eastAsia" w:cs="Times New Roman"/>
                <w:color w:val="auto"/>
                <w:spacing w:val="47"/>
                <w:w w:val="100"/>
                <w:kern w:val="0"/>
                <w:sz w:val="24"/>
                <w:szCs w:val="24"/>
                <w:highlight w:val="none"/>
                <w:fitText w:val="3200" w:id="-1513949952"/>
                <w:lang w:val="en-US" w:eastAsia="zh-CN"/>
              </w:rPr>
              <w:t>1</w:t>
            </w:r>
            <w:r>
              <w:rPr>
                <w:rFonts w:hint="eastAsia" w:cs="Times New Roman"/>
                <w:color w:val="auto"/>
                <w:spacing w:val="47"/>
                <w:w w:val="100"/>
                <w:kern w:val="0"/>
                <w:sz w:val="24"/>
                <w:szCs w:val="24"/>
                <w:highlight w:val="none"/>
                <w:fitText w:val="3200" w:id="-1513949952"/>
                <w:lang w:eastAsia="zh-CN"/>
              </w:rPr>
              <w:t xml:space="preserve"> </w:t>
            </w:r>
            <w:r>
              <w:rPr>
                <w:rFonts w:hint="default" w:cs="Times New Roman"/>
                <w:color w:val="auto"/>
                <w:spacing w:val="8"/>
                <w:w w:val="100"/>
                <w:kern w:val="0"/>
                <w:sz w:val="24"/>
                <w:szCs w:val="24"/>
                <w:highlight w:val="none"/>
                <w:fitText w:val="3200" w:id="-1513949952"/>
              </w:rPr>
              <w:t>日</w:t>
            </w:r>
            <w:permEnd w:id="4"/>
          </w:p>
        </w:tc>
      </w:tr>
    </w:tbl>
    <w:p w14:paraId="02A6FDB8">
      <w:pPr>
        <w:numPr>
          <w:ilvl w:val="0"/>
          <w:numId w:val="1"/>
        </w:numPr>
        <w:spacing w:line="360" w:lineRule="auto"/>
        <w:ind w:left="0" w:firstLine="0"/>
        <w:rPr>
          <w:rFonts w:cs="Times New Roman"/>
          <w:b/>
          <w:color w:val="auto"/>
          <w:sz w:val="30"/>
          <w:szCs w:val="30"/>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type="lines" w:linePitch="321" w:charSpace="0"/>
        </w:sectPr>
      </w:pPr>
    </w:p>
    <w:p w14:paraId="3D339BF4">
      <w:pPr>
        <w:pStyle w:val="4"/>
        <w:jc w:val="center"/>
        <w:rPr>
          <w:rFonts w:cs="Times New Roman"/>
          <w:b/>
          <w:color w:val="auto"/>
          <w:sz w:val="30"/>
          <w:szCs w:val="30"/>
          <w:highlight w:val="none"/>
        </w:rPr>
      </w:pPr>
      <w:r>
        <w:rPr>
          <w:color w:val="auto"/>
          <w:sz w:val="36"/>
          <w:szCs w:val="36"/>
          <w:highlight w:val="none"/>
        </w:rPr>
        <w:t>目录</w:t>
      </w:r>
    </w:p>
    <w:p w14:paraId="3A35CED6">
      <w:pPr>
        <w:numPr>
          <w:ilvl w:val="0"/>
          <w:numId w:val="1"/>
        </w:numPr>
        <w:spacing w:line="360" w:lineRule="auto"/>
        <w:ind w:left="0" w:firstLine="0"/>
        <w:rPr>
          <w:rFonts w:cs="Times New Roman"/>
          <w:b/>
          <w:color w:val="auto"/>
          <w:sz w:val="30"/>
          <w:szCs w:val="30"/>
          <w:highlight w:val="none"/>
        </w:rPr>
      </w:pPr>
      <w:bookmarkStart w:id="0" w:name="_Toc20639"/>
      <w:r>
        <w:rPr>
          <w:rFonts w:hint="eastAsia" w:cs="Times New Roman"/>
          <w:b/>
          <w:color w:val="auto"/>
          <w:sz w:val="30"/>
          <w:szCs w:val="30"/>
          <w:highlight w:val="none"/>
          <w:lang w:val="en-US" w:eastAsia="zh-CN"/>
        </w:rPr>
        <w:t xml:space="preserve">第一部分 </w:t>
      </w:r>
      <w:r>
        <w:rPr>
          <w:rFonts w:hint="eastAsia" w:cs="Times New Roman"/>
          <w:b/>
          <w:color w:val="auto"/>
          <w:sz w:val="30"/>
          <w:szCs w:val="30"/>
          <w:highlight w:val="none"/>
          <w:u w:val="none"/>
          <w:lang w:val="en-US" w:eastAsia="zh-CN"/>
        </w:rPr>
        <w:t>公开竞标公告</w:t>
      </w:r>
    </w:p>
    <w:p w14:paraId="726C11B8">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lang w:val="en-US" w:eastAsia="zh-CN"/>
        </w:rPr>
        <w:t>第二部分 投标人须知</w:t>
      </w:r>
    </w:p>
    <w:p w14:paraId="32348841">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lang w:val="en-US" w:eastAsia="zh-CN"/>
        </w:rPr>
        <w:t>第三部分 合同条款（格式）</w:t>
      </w:r>
    </w:p>
    <w:p w14:paraId="0030CB4E">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lang w:val="en-US" w:eastAsia="zh-CN"/>
        </w:rPr>
        <w:t>第四部分 投标文件格式</w:t>
      </w:r>
    </w:p>
    <w:p w14:paraId="3D1F496A">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lang w:val="en-US" w:eastAsia="zh-CN"/>
        </w:rPr>
        <w:t>第五部分 公开竞标评审</w:t>
      </w:r>
    </w:p>
    <w:p w14:paraId="72A8B53E">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lang w:val="en-US" w:eastAsia="zh-CN"/>
        </w:rPr>
        <w:t>第六部分 其他</w:t>
      </w:r>
    </w:p>
    <w:p w14:paraId="633ACC58">
      <w:pPr>
        <w:pStyle w:val="26"/>
        <w:rPr>
          <w:color w:val="auto"/>
          <w:highlight w:val="none"/>
        </w:rPr>
      </w:pPr>
    </w:p>
    <w:p w14:paraId="1E7F0138">
      <w:pPr>
        <w:rPr>
          <w:rFonts w:hint="eastAsia"/>
          <w:color w:val="auto"/>
          <w:highlight w:val="none"/>
          <w:lang w:val="en-US" w:eastAsia="zh-CN"/>
        </w:rPr>
      </w:pPr>
      <w:r>
        <w:rPr>
          <w:rFonts w:hint="eastAsia"/>
          <w:color w:val="auto"/>
          <w:highlight w:val="none"/>
          <w:lang w:val="en-US" w:eastAsia="zh-CN"/>
        </w:rPr>
        <w:br w:type="page"/>
      </w:r>
    </w:p>
    <w:p w14:paraId="13288B5C">
      <w:pPr>
        <w:pStyle w:val="3"/>
        <w:numPr>
          <w:ilvl w:val="0"/>
          <w:numId w:val="0"/>
        </w:numPr>
        <w:jc w:val="center"/>
        <w:rPr>
          <w:rFonts w:hint="eastAsia"/>
          <w:color w:val="auto"/>
          <w:highlight w:val="none"/>
          <w:lang w:val="en-US" w:eastAsia="zh-CN"/>
        </w:rPr>
      </w:pPr>
      <w:r>
        <w:rPr>
          <w:rFonts w:hint="eastAsia"/>
          <w:color w:val="auto"/>
          <w:highlight w:val="none"/>
          <w:lang w:val="en-US" w:eastAsia="zh-CN"/>
        </w:rPr>
        <w:t>第一部分 公开竞标公告</w:t>
      </w:r>
      <w:bookmarkEnd w:id="0"/>
    </w:p>
    <w:p w14:paraId="46586722">
      <w:pPr>
        <w:pStyle w:val="4"/>
        <w:keepLines w:val="0"/>
        <w:pageBreakBefore w:val="0"/>
        <w:widowControl w:val="0"/>
        <w:kinsoku/>
        <w:wordWrap/>
        <w:overflowPunct/>
        <w:topLinePunct w:val="0"/>
        <w:autoSpaceDE/>
        <w:autoSpaceDN/>
        <w:bidi w:val="0"/>
        <w:spacing w:line="360" w:lineRule="auto"/>
        <w:textAlignment w:val="auto"/>
        <w:rPr>
          <w:rFonts w:hint="default" w:eastAsia="宋体"/>
          <w:color w:val="auto"/>
          <w:highlight w:val="none"/>
          <w:lang w:val="en-US" w:eastAsia="zh-CN"/>
        </w:rPr>
      </w:pPr>
      <w:r>
        <w:rPr>
          <w:rFonts w:hint="eastAsia"/>
          <w:color w:val="auto"/>
          <w:highlight w:val="none"/>
          <w:lang w:val="en-US" w:eastAsia="zh-CN"/>
        </w:rPr>
        <w:t>一</w:t>
      </w:r>
      <w:r>
        <w:rPr>
          <w:color w:val="auto"/>
          <w:highlight w:val="none"/>
        </w:rPr>
        <w:t>、</w:t>
      </w:r>
      <w:r>
        <w:rPr>
          <w:rFonts w:hint="eastAsia"/>
          <w:color w:val="auto"/>
          <w:highlight w:val="none"/>
          <w:lang w:val="en-US" w:eastAsia="zh-CN"/>
        </w:rPr>
        <w:t>本次公开竞标条件</w:t>
      </w:r>
    </w:p>
    <w:p w14:paraId="673FDCFB">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本</w:t>
      </w:r>
      <w:r>
        <w:rPr>
          <w:rFonts w:hint="eastAsia" w:ascii="Times New Roman" w:hAnsi="Times New Roman" w:eastAsia="宋体"/>
          <w:color w:val="auto"/>
          <w:sz w:val="24"/>
          <w:szCs w:val="24"/>
          <w:highlight w:val="none"/>
          <w:lang w:val="en-US" w:eastAsia="zh-CN"/>
        </w:rPr>
        <w:t>项目的</w:t>
      </w:r>
      <w:r>
        <w:rPr>
          <w:rFonts w:hint="eastAsia"/>
          <w:color w:val="auto"/>
          <w:sz w:val="24"/>
          <w:szCs w:val="24"/>
          <w:highlight w:val="none"/>
          <w:lang w:val="en-US" w:eastAsia="zh-CN"/>
        </w:rPr>
        <w:t>食堂物资配送服务</w:t>
      </w:r>
      <w:r>
        <w:rPr>
          <w:rFonts w:hint="eastAsia" w:ascii="Times New Roman" w:hAnsi="Times New Roman" w:eastAsia="宋体"/>
          <w:color w:val="auto"/>
          <w:sz w:val="24"/>
          <w:szCs w:val="24"/>
          <w:highlight w:val="none"/>
          <w:lang w:val="en-US" w:eastAsia="zh-CN"/>
        </w:rPr>
        <w:t>已具备</w:t>
      </w:r>
      <w:r>
        <w:rPr>
          <w:rFonts w:hint="eastAsia"/>
          <w:color w:val="auto"/>
          <w:sz w:val="24"/>
          <w:szCs w:val="24"/>
          <w:highlight w:val="none"/>
          <w:lang w:val="en-US" w:eastAsia="zh-CN"/>
        </w:rPr>
        <w:t>公开</w:t>
      </w:r>
      <w:r>
        <w:rPr>
          <w:rFonts w:hint="eastAsia" w:ascii="Times New Roman" w:hAnsi="Times New Roman" w:eastAsia="宋体"/>
          <w:color w:val="auto"/>
          <w:sz w:val="24"/>
          <w:szCs w:val="24"/>
          <w:highlight w:val="none"/>
          <w:lang w:val="en-US" w:eastAsia="zh-CN"/>
        </w:rPr>
        <w:t>竞标条件</w:t>
      </w:r>
      <w:r>
        <w:rPr>
          <w:rFonts w:hint="eastAsia"/>
          <w:color w:val="auto"/>
          <w:sz w:val="24"/>
          <w:szCs w:val="24"/>
          <w:highlight w:val="none"/>
          <w:lang w:val="en-US" w:eastAsia="zh-CN"/>
        </w:rPr>
        <w:t>（原合同即将到期）</w:t>
      </w:r>
      <w:r>
        <w:rPr>
          <w:rFonts w:hint="eastAsia" w:ascii="Times New Roman" w:hAnsi="Times New Roman" w:eastAsia="宋体"/>
          <w:color w:val="auto"/>
          <w:sz w:val="24"/>
          <w:szCs w:val="24"/>
          <w:highlight w:val="none"/>
          <w:lang w:val="en-US" w:eastAsia="zh-CN"/>
        </w:rPr>
        <w:t>，现对</w:t>
      </w:r>
      <w:r>
        <w:rPr>
          <w:rFonts w:hint="eastAsia"/>
          <w:color w:val="auto"/>
          <w:sz w:val="24"/>
          <w:szCs w:val="24"/>
          <w:highlight w:val="none"/>
          <w:lang w:val="en-US" w:eastAsia="zh-CN"/>
        </w:rPr>
        <w:t>其</w:t>
      </w:r>
      <w:r>
        <w:rPr>
          <w:rFonts w:hint="eastAsia" w:ascii="Times New Roman" w:hAnsi="Times New Roman" w:eastAsia="宋体"/>
          <w:color w:val="auto"/>
          <w:sz w:val="24"/>
          <w:szCs w:val="24"/>
          <w:highlight w:val="none"/>
          <w:lang w:val="en-US" w:eastAsia="zh-CN"/>
        </w:rPr>
        <w:t>进行</w:t>
      </w:r>
      <w:r>
        <w:rPr>
          <w:rFonts w:hint="eastAsia"/>
          <w:color w:val="auto"/>
          <w:sz w:val="24"/>
          <w:szCs w:val="24"/>
          <w:highlight w:val="none"/>
          <w:lang w:val="en-US" w:eastAsia="zh-CN"/>
        </w:rPr>
        <w:t>公开竞标</w:t>
      </w:r>
      <w:r>
        <w:rPr>
          <w:rFonts w:hint="eastAsia" w:ascii="Times New Roman" w:hAnsi="Times New Roman" w:eastAsia="宋体"/>
          <w:color w:val="auto"/>
          <w:sz w:val="24"/>
          <w:szCs w:val="24"/>
          <w:highlight w:val="none"/>
          <w:lang w:val="en-US" w:eastAsia="zh-CN"/>
        </w:rPr>
        <w:t>，本次</w:t>
      </w:r>
      <w:r>
        <w:rPr>
          <w:rFonts w:hint="eastAsia"/>
          <w:color w:val="auto"/>
          <w:sz w:val="24"/>
          <w:szCs w:val="24"/>
          <w:highlight w:val="none"/>
          <w:lang w:val="en-US" w:eastAsia="zh-CN"/>
        </w:rPr>
        <w:t>公开</w:t>
      </w:r>
      <w:r>
        <w:rPr>
          <w:rFonts w:hint="eastAsia" w:ascii="Times New Roman" w:hAnsi="Times New Roman" w:eastAsia="宋体"/>
          <w:color w:val="auto"/>
          <w:sz w:val="24"/>
          <w:szCs w:val="24"/>
          <w:highlight w:val="none"/>
          <w:lang w:val="en-US" w:eastAsia="zh-CN"/>
        </w:rPr>
        <w:t>竞标采用投标资格后审方式进行竞标。</w:t>
      </w:r>
    </w:p>
    <w:p w14:paraId="605D670F">
      <w:pPr>
        <w:pStyle w:val="4"/>
        <w:keepLines w:val="0"/>
        <w:pageBreakBefore w:val="0"/>
        <w:widowControl w:val="0"/>
        <w:kinsoku/>
        <w:wordWrap/>
        <w:overflowPunct/>
        <w:topLinePunct w:val="0"/>
        <w:autoSpaceDE/>
        <w:autoSpaceDN/>
        <w:bidi w:val="0"/>
        <w:spacing w:line="360" w:lineRule="auto"/>
        <w:textAlignment w:val="auto"/>
        <w:rPr>
          <w:rFonts w:hint="default" w:eastAsia="宋体"/>
          <w:color w:val="auto"/>
          <w:highlight w:val="none"/>
          <w:lang w:eastAsia="zh-CN"/>
        </w:rPr>
      </w:pPr>
      <w:r>
        <w:rPr>
          <w:rFonts w:hint="eastAsia"/>
          <w:color w:val="auto"/>
          <w:highlight w:val="none"/>
          <w:lang w:val="en-US" w:eastAsia="zh-CN"/>
        </w:rPr>
        <w:t>二</w:t>
      </w:r>
      <w:r>
        <w:rPr>
          <w:color w:val="auto"/>
          <w:highlight w:val="none"/>
        </w:rPr>
        <w:t>、工程概况及本次</w:t>
      </w:r>
      <w:r>
        <w:rPr>
          <w:rFonts w:hint="eastAsia"/>
          <w:color w:val="auto"/>
          <w:highlight w:val="none"/>
          <w:lang w:val="en-US" w:eastAsia="zh-CN"/>
        </w:rPr>
        <w:t>公开竞标</w:t>
      </w:r>
      <w:r>
        <w:rPr>
          <w:rFonts w:hint="default"/>
          <w:color w:val="auto"/>
          <w:highlight w:val="none"/>
          <w:lang w:eastAsia="zh-CN"/>
        </w:rPr>
        <w:t>范围</w:t>
      </w:r>
    </w:p>
    <w:p w14:paraId="17C760FB">
      <w:pPr>
        <w:pageBreakBefore w:val="0"/>
        <w:kinsoku/>
        <w:wordWrap/>
        <w:overflowPunct/>
        <w:topLinePunct w:val="0"/>
        <w:autoSpaceDN/>
        <w:bidi w:val="0"/>
        <w:spacing w:line="360" w:lineRule="auto"/>
        <w:ind w:firstLine="480" w:firstLineChars="200"/>
        <w:textAlignment w:val="auto"/>
        <w:rPr>
          <w:rFonts w:hint="eastAsia" w:eastAsia="宋体"/>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项目整体</w:t>
      </w:r>
      <w:r>
        <w:rPr>
          <w:rFonts w:hint="eastAsia"/>
          <w:color w:val="auto"/>
          <w:sz w:val="24"/>
          <w:szCs w:val="24"/>
          <w:highlight w:val="none"/>
        </w:rPr>
        <w:t>概况</w:t>
      </w:r>
      <w:r>
        <w:rPr>
          <w:rFonts w:hint="eastAsia"/>
          <w:color w:val="auto"/>
          <w:sz w:val="24"/>
          <w:szCs w:val="24"/>
          <w:highlight w:val="none"/>
          <w:lang w:eastAsia="zh-CN"/>
        </w:rPr>
        <w:t>：</w:t>
      </w:r>
    </w:p>
    <w:p w14:paraId="4122BFE2">
      <w:pPr>
        <w:pageBreakBefore w:val="0"/>
        <w:kinsoku/>
        <w:wordWrap/>
        <w:overflowPunct/>
        <w:topLinePunct w:val="0"/>
        <w:autoSpaceDN/>
        <w:bidi w:val="0"/>
        <w:spacing w:line="360" w:lineRule="auto"/>
        <w:ind w:firstLine="480" w:firstLineChars="200"/>
        <w:textAlignment w:val="auto"/>
        <w:rPr>
          <w:rFonts w:hint="eastAsia"/>
          <w:color w:val="auto"/>
          <w:sz w:val="24"/>
          <w:szCs w:val="24"/>
          <w:highlight w:val="none"/>
          <w:lang w:val="en-US" w:eastAsia="zh-CN"/>
        </w:rPr>
      </w:pPr>
      <w:permStart w:id="5" w:edGrp="everyone"/>
      <w:r>
        <w:rPr>
          <w:rFonts w:hint="eastAsia"/>
          <w:color w:val="auto"/>
          <w:sz w:val="24"/>
          <w:szCs w:val="24"/>
          <w:highlight w:val="none"/>
          <w:lang w:val="en-US" w:eastAsia="zh-CN"/>
        </w:rPr>
        <w:t xml:space="preserve"> </w:t>
      </w:r>
      <w:r>
        <w:rPr>
          <w:rFonts w:hint="eastAsia" w:ascii="宋体" w:hAnsi="宋体"/>
          <w:color w:val="auto"/>
          <w:sz w:val="24"/>
          <w:szCs w:val="24"/>
          <w:highlight w:val="none"/>
        </w:rPr>
        <w:t>杭州市交通工程集团有限公司104国道杭州河庄至衙前段工程第EPC-01标段项目经理部食堂的主要服务对象为</w:t>
      </w:r>
      <w:r>
        <w:rPr>
          <w:rFonts w:hint="eastAsia" w:ascii="宋体" w:hAnsi="宋体"/>
          <w:color w:val="auto"/>
          <w:sz w:val="24"/>
          <w:szCs w:val="24"/>
          <w:highlight w:val="none"/>
          <w:lang w:val="en-US" w:eastAsia="zh-CN"/>
        </w:rPr>
        <w:t>项目部</w:t>
      </w:r>
      <w:r>
        <w:rPr>
          <w:rFonts w:hint="eastAsia" w:ascii="宋体" w:hAnsi="宋体"/>
          <w:color w:val="auto"/>
          <w:sz w:val="24"/>
          <w:szCs w:val="24"/>
          <w:highlight w:val="none"/>
        </w:rPr>
        <w:t>人员、</w:t>
      </w:r>
      <w:r>
        <w:rPr>
          <w:rFonts w:hint="eastAsia" w:ascii="宋体" w:hAnsi="宋体"/>
          <w:color w:val="auto"/>
          <w:sz w:val="24"/>
          <w:szCs w:val="24"/>
          <w:highlight w:val="none"/>
          <w:lang w:val="en-US" w:eastAsia="zh-CN"/>
        </w:rPr>
        <w:t>搭伙</w:t>
      </w:r>
      <w:r>
        <w:rPr>
          <w:rFonts w:hint="eastAsia" w:ascii="宋体" w:hAnsi="宋体"/>
          <w:color w:val="auto"/>
          <w:sz w:val="24"/>
          <w:szCs w:val="24"/>
          <w:highlight w:val="none"/>
          <w:lang w:eastAsia="zh-CN"/>
        </w:rPr>
        <w:t>单位</w:t>
      </w:r>
      <w:r>
        <w:rPr>
          <w:rFonts w:hint="eastAsia" w:ascii="宋体" w:hAnsi="宋体"/>
          <w:color w:val="auto"/>
          <w:sz w:val="24"/>
          <w:szCs w:val="24"/>
          <w:highlight w:val="none"/>
        </w:rPr>
        <w:t>人员。</w:t>
      </w:r>
    </w:p>
    <w:permEnd w:id="5"/>
    <w:p w14:paraId="39EDBFEA">
      <w:pPr>
        <w:pageBreakBefore w:val="0"/>
        <w:kinsoku/>
        <w:wordWrap/>
        <w:overflowPunct/>
        <w:topLinePunct w:val="0"/>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、本次</w:t>
      </w:r>
      <w:r>
        <w:rPr>
          <w:rFonts w:hint="eastAsia"/>
          <w:color w:val="auto"/>
          <w:sz w:val="24"/>
          <w:szCs w:val="24"/>
          <w:highlight w:val="none"/>
          <w:lang w:val="en-US" w:eastAsia="zh-CN"/>
        </w:rPr>
        <w:t>公开</w:t>
      </w:r>
      <w:r>
        <w:rPr>
          <w:rFonts w:hint="eastAsia"/>
          <w:color w:val="auto"/>
          <w:sz w:val="24"/>
          <w:szCs w:val="24"/>
          <w:highlight w:val="none"/>
        </w:rPr>
        <w:t>竞标共设</w:t>
      </w:r>
      <w:permStart w:id="6" w:edGrp="everyone"/>
      <w:r>
        <w:rPr>
          <w:rFonts w:hint="eastAsia"/>
          <w:color w:val="auto"/>
          <w:sz w:val="24"/>
          <w:szCs w:val="24"/>
          <w:highlight w:val="none"/>
          <w:lang w:val="en-US" w:eastAsia="zh-CN"/>
        </w:rPr>
        <w:t xml:space="preserve"> 1</w:t>
      </w:r>
      <w:r>
        <w:rPr>
          <w:rFonts w:hint="eastAsia"/>
          <w:color w:val="auto"/>
          <w:sz w:val="24"/>
          <w:szCs w:val="24"/>
          <w:highlight w:val="none"/>
          <w:lang w:eastAsia="zh-CN"/>
        </w:rPr>
        <w:t xml:space="preserve"> </w:t>
      </w:r>
      <w:permEnd w:id="6"/>
      <w:r>
        <w:rPr>
          <w:rFonts w:hint="eastAsia"/>
          <w:color w:val="auto"/>
          <w:sz w:val="24"/>
          <w:szCs w:val="24"/>
          <w:highlight w:val="none"/>
        </w:rPr>
        <w:t>个</w:t>
      </w:r>
      <w:r>
        <w:rPr>
          <w:rFonts w:hint="eastAsia"/>
          <w:color w:val="auto"/>
          <w:sz w:val="24"/>
          <w:szCs w:val="24"/>
          <w:highlight w:val="none"/>
          <w:lang w:val="en-US" w:eastAsia="zh-CN"/>
        </w:rPr>
        <w:t>包件及主</w:t>
      </w:r>
      <w:r>
        <w:rPr>
          <w:rFonts w:hint="eastAsia" w:eastAsia="宋体"/>
          <w:color w:val="auto"/>
          <w:sz w:val="24"/>
          <w:szCs w:val="24"/>
          <w:highlight w:val="none"/>
          <w:lang w:val="en-US" w:eastAsia="zh-CN"/>
        </w:rPr>
        <w:t>要</w:t>
      </w:r>
      <w:r>
        <w:rPr>
          <w:rFonts w:hint="eastAsia"/>
          <w:color w:val="auto"/>
          <w:sz w:val="24"/>
          <w:szCs w:val="24"/>
          <w:highlight w:val="none"/>
          <w:lang w:val="en-US" w:eastAsia="zh-CN"/>
        </w:rPr>
        <w:t>公开</w:t>
      </w:r>
      <w:r>
        <w:rPr>
          <w:rFonts w:hint="eastAsia" w:eastAsia="宋体"/>
          <w:color w:val="auto"/>
          <w:sz w:val="24"/>
          <w:szCs w:val="24"/>
          <w:highlight w:val="none"/>
          <w:lang w:val="en-US" w:eastAsia="zh-CN"/>
        </w:rPr>
        <w:t>竞标</w:t>
      </w:r>
      <w:r>
        <w:rPr>
          <w:rFonts w:hint="eastAsia"/>
          <w:color w:val="auto"/>
          <w:sz w:val="24"/>
          <w:szCs w:val="24"/>
          <w:highlight w:val="none"/>
          <w:lang w:val="en-US" w:eastAsia="zh-CN"/>
        </w:rPr>
        <w:t>内容</w:t>
      </w:r>
      <w:r>
        <w:rPr>
          <w:rFonts w:hint="eastAsia"/>
          <w:color w:val="auto"/>
          <w:sz w:val="24"/>
          <w:szCs w:val="24"/>
          <w:highlight w:val="none"/>
        </w:rPr>
        <w:t>：</w:t>
      </w:r>
    </w:p>
    <w:p w14:paraId="41E5DF61">
      <w:pPr>
        <w:pageBreakBefore w:val="0"/>
        <w:kinsoku/>
        <w:wordWrap/>
        <w:overflowPunct/>
        <w:topLinePunct w:val="0"/>
        <w:autoSpaceDN/>
        <w:bidi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第 1 包件：食堂物资配送服务</w:t>
      </w:r>
    </w:p>
    <w:p w14:paraId="02F5D631">
      <w:pPr>
        <w:pageBreakBefore w:val="0"/>
        <w:kinsoku/>
        <w:wordWrap/>
        <w:overflowPunct/>
        <w:topLinePunct w:val="0"/>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、主要工作量</w:t>
      </w:r>
    </w:p>
    <w:p w14:paraId="49539C70">
      <w:pPr>
        <w:pageBreakBefore w:val="0"/>
        <w:kinsoku/>
        <w:wordWrap/>
        <w:overflowPunct/>
        <w:topLinePunct w:val="0"/>
        <w:autoSpaceDN/>
        <w:bidi w:val="0"/>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主要包括为单位服务对象提供粮油类、面食类、鲜肉类、冷冻食品类、水产类、豆制品类、禽肉蛋类、蔬菜类、水果类、奶制品类、调味品类及其他农副产品等与食品安全密切相关的原辅材料和日用百货配送服务。</w:t>
      </w:r>
    </w:p>
    <w:p w14:paraId="767663BC">
      <w:pPr>
        <w:pageBreakBefore w:val="0"/>
        <w:numPr>
          <w:ilvl w:val="0"/>
          <w:numId w:val="2"/>
        </w:numPr>
        <w:kinsoku/>
        <w:wordWrap/>
        <w:overflowPunct/>
        <w:topLinePunct w:val="0"/>
        <w:autoSpaceDN/>
        <w:bidi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项目预算</w:t>
      </w:r>
    </w:p>
    <w:p w14:paraId="2D0F543D">
      <w:pPr>
        <w:pageBreakBefore w:val="0"/>
        <w:kinsoku/>
        <w:wordWrap/>
        <w:overflowPunct/>
        <w:topLinePunct w:val="0"/>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最高限价：</w:t>
      </w:r>
      <w:r>
        <w:rPr>
          <w:rFonts w:hint="eastAsia" w:cs="Times New Roman"/>
          <w:color w:val="auto"/>
          <w:sz w:val="24"/>
          <w:szCs w:val="24"/>
          <w:highlight w:val="none"/>
          <w:u w:val="single"/>
          <w:lang w:val="en-US" w:eastAsia="zh-CN"/>
        </w:rPr>
        <w:t>最高折扣系数限价为100%</w:t>
      </w:r>
      <w:r>
        <w:rPr>
          <w:rFonts w:hint="eastAsia" w:cs="Times New Roman"/>
          <w:color w:val="auto"/>
          <w:sz w:val="24"/>
          <w:szCs w:val="24"/>
          <w:highlight w:val="none"/>
          <w:u w:val="none"/>
          <w:lang w:val="en-US" w:eastAsia="zh-CN"/>
        </w:rPr>
        <w:t>，</w:t>
      </w:r>
      <w:r>
        <w:rPr>
          <w:rFonts w:hint="eastAsia" w:cs="Times New Roman"/>
          <w:color w:val="auto"/>
          <w:sz w:val="24"/>
          <w:szCs w:val="24"/>
          <w:highlight w:val="none"/>
          <w:lang w:val="en-US" w:eastAsia="zh-CN"/>
        </w:rPr>
        <w:t>食堂物资配送清单预算(含税)：</w:t>
      </w:r>
      <w:r>
        <w:rPr>
          <w:rFonts w:hint="eastAsia" w:cs="Times New Roman"/>
          <w:color w:val="auto"/>
          <w:sz w:val="24"/>
          <w:szCs w:val="24"/>
          <w:highlight w:val="none"/>
          <w:u w:val="single"/>
          <w:lang w:val="en-US" w:eastAsia="zh-CN"/>
        </w:rPr>
        <w:t>766500元。</w:t>
      </w:r>
    </w:p>
    <w:p w14:paraId="2CC1A3CE">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5</w:t>
      </w:r>
      <w:r>
        <w:rPr>
          <w:rFonts w:hint="eastAsia" w:ascii="Times New Roman" w:hAnsi="Times New Roman" w:eastAsia="宋体"/>
          <w:color w:val="auto"/>
          <w:sz w:val="24"/>
          <w:szCs w:val="24"/>
          <w:highlight w:val="none"/>
          <w:lang w:val="en-US" w:eastAsia="zh-CN"/>
        </w:rPr>
        <w:t>、</w:t>
      </w:r>
      <w:r>
        <w:rPr>
          <w:rFonts w:hint="eastAsia"/>
          <w:color w:val="auto"/>
          <w:sz w:val="24"/>
          <w:szCs w:val="24"/>
          <w:highlight w:val="none"/>
          <w:lang w:val="en-US" w:eastAsia="zh-CN"/>
        </w:rPr>
        <w:t>服务</w:t>
      </w:r>
      <w:r>
        <w:rPr>
          <w:rFonts w:hint="eastAsia" w:ascii="Times New Roman" w:hAnsi="Times New Roman" w:eastAsia="宋体"/>
          <w:color w:val="auto"/>
          <w:sz w:val="24"/>
          <w:szCs w:val="24"/>
          <w:highlight w:val="none"/>
        </w:rPr>
        <w:t>期</w:t>
      </w:r>
    </w:p>
    <w:p w14:paraId="1B226502">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eastAsia"/>
          <w:color w:val="auto"/>
          <w:sz w:val="24"/>
          <w:szCs w:val="24"/>
          <w:highlight w:val="none"/>
          <w:lang w:eastAsia="zh-CN"/>
        </w:rPr>
      </w:pPr>
      <w:bookmarkStart w:id="1" w:name="OLE_LINK1"/>
      <w:r>
        <w:rPr>
          <w:rFonts w:hint="eastAsia" w:ascii="Times New Roman" w:hAnsi="Times New Roman" w:eastAsia="宋体"/>
          <w:color w:val="auto"/>
          <w:sz w:val="24"/>
          <w:szCs w:val="24"/>
          <w:highlight w:val="none"/>
          <w:lang w:val="en-US" w:eastAsia="zh-CN"/>
        </w:rPr>
        <w:t>暂定</w:t>
      </w:r>
      <w:bookmarkEnd w:id="1"/>
      <w:permStart w:id="7" w:edGrp="everyone"/>
      <w:r>
        <w:rPr>
          <w:rFonts w:hint="eastAsia" w:ascii="宋体" w:hAnsi="宋体" w:eastAsia="宋体" w:cs="宋体"/>
          <w:color w:val="auto"/>
          <w:kern w:val="2"/>
          <w:sz w:val="24"/>
          <w:szCs w:val="24"/>
          <w:highlight w:val="none"/>
          <w:lang w:val="en-US" w:eastAsia="zh-CN" w:bidi="ar"/>
        </w:rPr>
        <w:t>期限：合同签订之日起1年</w:t>
      </w:r>
      <w:r>
        <w:rPr>
          <w:rFonts w:hint="eastAsia" w:ascii="宋体" w:hAnsi="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lang w:val="en-US" w:eastAsia="zh-CN" w:bidi="ar"/>
        </w:rPr>
        <w:t>结算价</w:t>
      </w:r>
      <w:r>
        <w:rPr>
          <w:rFonts w:hint="eastAsia" w:ascii="宋体" w:hAnsi="宋体" w:cs="宋体"/>
          <w:color w:val="auto"/>
          <w:kern w:val="2"/>
          <w:sz w:val="24"/>
          <w:szCs w:val="24"/>
          <w:highlight w:val="none"/>
          <w:lang w:val="en-US" w:eastAsia="zh-CN" w:bidi="ar"/>
        </w:rPr>
        <w:t>预计</w:t>
      </w:r>
      <w:r>
        <w:rPr>
          <w:rFonts w:hint="eastAsia" w:ascii="宋体" w:hAnsi="宋体" w:eastAsia="宋体" w:cs="宋体"/>
          <w:color w:val="auto"/>
          <w:kern w:val="2"/>
          <w:sz w:val="24"/>
          <w:szCs w:val="24"/>
          <w:highlight w:val="none"/>
          <w:lang w:val="en-US" w:eastAsia="zh-CN" w:bidi="ar"/>
        </w:rPr>
        <w:t>达到招标预算金额</w:t>
      </w:r>
      <w:r>
        <w:rPr>
          <w:rFonts w:hint="eastAsia" w:ascii="宋体" w:hAnsi="宋体" w:cs="宋体"/>
          <w:color w:val="auto"/>
          <w:kern w:val="2"/>
          <w:sz w:val="24"/>
          <w:szCs w:val="24"/>
          <w:highlight w:val="none"/>
          <w:lang w:val="en-US" w:eastAsia="zh-CN" w:bidi="ar"/>
        </w:rPr>
        <w:t>为止</w:t>
      </w:r>
      <w:r>
        <w:rPr>
          <w:rFonts w:hint="eastAsia" w:ascii="宋体" w:hAnsi="宋体" w:eastAsia="宋体" w:cs="宋体"/>
          <w:color w:val="auto"/>
          <w:kern w:val="2"/>
          <w:sz w:val="24"/>
          <w:szCs w:val="24"/>
          <w:highlight w:val="none"/>
          <w:lang w:val="en-US" w:eastAsia="zh-CN" w:bidi="ar"/>
        </w:rPr>
        <w:t>，最终以两者先达者为准。</w:t>
      </w:r>
      <w:permEnd w:id="7"/>
    </w:p>
    <w:p w14:paraId="356F7204">
      <w:pPr>
        <w:pStyle w:val="4"/>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color w:val="auto"/>
          <w:highlight w:val="none"/>
          <w:lang w:val="en-US" w:eastAsia="zh-CN"/>
        </w:rPr>
        <w:t>三</w:t>
      </w:r>
      <w:r>
        <w:rPr>
          <w:color w:val="auto"/>
          <w:highlight w:val="none"/>
        </w:rPr>
        <w:t>、</w:t>
      </w:r>
      <w:r>
        <w:rPr>
          <w:rFonts w:hint="eastAsia"/>
          <w:color w:val="auto"/>
          <w:highlight w:val="none"/>
          <w:lang w:val="en-US" w:eastAsia="zh-CN"/>
        </w:rPr>
        <w:t>投标人</w:t>
      </w:r>
      <w:r>
        <w:rPr>
          <w:color w:val="auto"/>
          <w:highlight w:val="none"/>
        </w:rPr>
        <w:t>资格</w:t>
      </w:r>
    </w:p>
    <w:p w14:paraId="56C2D93E">
      <w:pPr>
        <w:pageBreakBefore w:val="0"/>
        <w:kinsoku/>
        <w:wordWrap/>
        <w:overflowPunct/>
        <w:topLinePunct w:val="0"/>
        <w:autoSpaceDN/>
        <w:bidi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lang w:val="en-US" w:eastAsia="zh-CN"/>
        </w:rPr>
        <w:t>应当具有具有独立法人资格（提供营业执照（或者事业单位法人证书、社会团体法人登记证书、其他组织登记证明文件，下同）副本复印件（加盖公章）；</w:t>
      </w:r>
    </w:p>
    <w:p w14:paraId="0EB8FBC0">
      <w:pPr>
        <w:pageBreakBefore w:val="0"/>
        <w:kinsoku/>
        <w:wordWrap/>
        <w:overflowPunct/>
        <w:topLinePunct w:val="0"/>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olor w:val="auto"/>
          <w:sz w:val="24"/>
          <w:szCs w:val="24"/>
          <w:highlight w:val="none"/>
          <w:lang w:val="en-US" w:eastAsia="zh-CN"/>
        </w:rPr>
        <w:t>2、报价人具有有效的《食品经营许可证》，经营项目包含预包装食品（含冷藏冷冻）销售、散装食品（含冷藏冷冻食品）销售（须提供有效期内的食品经营许可证复印件（加盖公章））；</w:t>
      </w:r>
      <w:r>
        <w:rPr>
          <w:rFonts w:hint="eastAsia" w:ascii="宋体" w:hAnsi="宋体" w:eastAsia="宋体" w:cs="宋体"/>
          <w:b w:val="0"/>
          <w:bCs w:val="0"/>
          <w:color w:val="auto"/>
          <w:sz w:val="24"/>
          <w:szCs w:val="24"/>
          <w:highlight w:val="none"/>
          <w:lang w:val="en-US" w:eastAsia="zh-CN"/>
        </w:rPr>
        <w:t xml:space="preserve">     </w:t>
      </w:r>
    </w:p>
    <w:p w14:paraId="55213C4D">
      <w:pPr>
        <w:pStyle w:val="26"/>
        <w:pageBreakBefore w:val="0"/>
        <w:kinsoku/>
        <w:wordWrap/>
        <w:overflowPunct/>
        <w:topLinePunct w:val="0"/>
        <w:autoSpaceDN/>
        <w:bidi w:val="0"/>
        <w:spacing w:after="0" w:line="360" w:lineRule="auto"/>
        <w:ind w:left="0" w:leftChars="0" w:firstLine="480"/>
        <w:textAlignment w:val="auto"/>
        <w:rPr>
          <w:rFonts w:hint="default" w:ascii="宋体" w:hAnsi="宋体" w:eastAsia="宋体" w:cs="宋体"/>
          <w:b w:val="0"/>
          <w:bCs w:val="0"/>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、本次竞标不接受联合体投标</w:t>
      </w:r>
      <w:r>
        <w:rPr>
          <w:rFonts w:hint="eastAsia"/>
          <w:color w:val="auto"/>
          <w:sz w:val="24"/>
          <w:szCs w:val="24"/>
          <w:highlight w:val="none"/>
          <w:lang w:val="en-US" w:eastAsia="zh-CN"/>
        </w:rPr>
        <w:t>。</w:t>
      </w:r>
    </w:p>
    <w:p w14:paraId="5B0942FE">
      <w:pPr>
        <w:pageBreakBefore w:val="0"/>
        <w:kinsoku/>
        <w:wordWrap/>
        <w:overflowPunct/>
        <w:topLinePunct w:val="0"/>
        <w:autoSpaceDN/>
        <w:bidi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color w:val="auto"/>
          <w:sz w:val="24"/>
          <w:szCs w:val="24"/>
          <w:highlight w:val="none"/>
        </w:rPr>
        <w:t>与采购人存在利害关系可能影响</w:t>
      </w:r>
      <w:r>
        <w:rPr>
          <w:rFonts w:hint="eastAsia"/>
          <w:color w:val="auto"/>
          <w:sz w:val="24"/>
          <w:szCs w:val="24"/>
          <w:highlight w:val="none"/>
          <w:lang w:eastAsia="zh-CN"/>
        </w:rPr>
        <w:t>公开竞标</w:t>
      </w:r>
      <w:r>
        <w:rPr>
          <w:rFonts w:hint="eastAsia"/>
          <w:color w:val="auto"/>
          <w:sz w:val="24"/>
          <w:szCs w:val="24"/>
          <w:highlight w:val="none"/>
        </w:rPr>
        <w:t>公正性的单位，不得参加投标。单位负责人为同一人或者存在控股（含法定代表人控股）、管理关系的不同单位，不得参加同一标段的投标，否则，相关投标均无效。</w:t>
      </w:r>
    </w:p>
    <w:p w14:paraId="50ECF32A">
      <w:pPr>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360" w:lineRule="auto"/>
        <w:ind w:right="0" w:firstLine="480" w:firstLineChars="200"/>
        <w:jc w:val="left"/>
        <w:textAlignment w:val="auto"/>
        <w:rPr>
          <w:rFonts w:hint="eastAsia" w:ascii="宋体" w:hAnsi="宋体" w:eastAsia="宋体" w:cs="宋体"/>
          <w:color w:val="auto"/>
          <w:spacing w:val="-6"/>
          <w:kern w:val="0"/>
          <w:sz w:val="24"/>
          <w:szCs w:val="24"/>
          <w:highlight w:val="none"/>
          <w:lang w:val="en-US" w:eastAsia="zh-CN" w:bidi="ar"/>
        </w:rPr>
      </w:pPr>
      <w:r>
        <w:rPr>
          <w:rFonts w:hint="eastAsia" w:cstheme="minorBidi"/>
          <w:color w:val="auto"/>
          <w:kern w:val="2"/>
          <w:sz w:val="24"/>
          <w:szCs w:val="24"/>
          <w:highlight w:val="none"/>
          <w:lang w:val="en-US" w:eastAsia="zh-CN" w:bidi="ar-SA"/>
        </w:rPr>
        <w:t>5</w:t>
      </w:r>
      <w:r>
        <w:rPr>
          <w:rFonts w:hint="eastAsia" w:ascii="宋体" w:hAnsi="宋体" w:cs="宋体"/>
          <w:color w:val="auto"/>
          <w:spacing w:val="-6"/>
          <w:kern w:val="0"/>
          <w:sz w:val="24"/>
          <w:szCs w:val="24"/>
          <w:highlight w:val="none"/>
          <w:lang w:val="en-US" w:eastAsia="zh-CN" w:bidi="ar"/>
        </w:rPr>
        <w:t>、</w:t>
      </w:r>
      <w:r>
        <w:rPr>
          <w:rFonts w:hint="eastAsia" w:ascii="宋体" w:hAnsi="宋体" w:eastAsia="宋体" w:cs="宋体"/>
          <w:color w:val="auto"/>
          <w:spacing w:val="-6"/>
          <w:kern w:val="0"/>
          <w:sz w:val="24"/>
          <w:szCs w:val="24"/>
          <w:highlight w:val="none"/>
          <w:lang w:val="en-US" w:eastAsia="zh-CN" w:bidi="ar"/>
        </w:rPr>
        <w:t>自</w:t>
      </w:r>
      <w:permStart w:id="8" w:edGrp="everyone"/>
      <w:r>
        <w:rPr>
          <w:rFonts w:hint="eastAsia" w:ascii="宋体" w:hAnsi="宋体" w:eastAsia="宋体" w:cs="宋体"/>
          <w:color w:val="auto"/>
          <w:spacing w:val="-6"/>
          <w:kern w:val="0"/>
          <w:sz w:val="24"/>
          <w:szCs w:val="24"/>
          <w:highlight w:val="none"/>
          <w:lang w:val="en-US" w:eastAsia="zh-CN" w:bidi="ar"/>
        </w:rPr>
        <w:t>2021</w:t>
      </w:r>
      <w:permEnd w:id="8"/>
      <w:r>
        <w:rPr>
          <w:rFonts w:hint="eastAsia" w:ascii="宋体" w:hAnsi="宋体" w:eastAsia="宋体" w:cs="宋体"/>
          <w:color w:val="auto"/>
          <w:spacing w:val="-6"/>
          <w:kern w:val="0"/>
          <w:sz w:val="24"/>
          <w:szCs w:val="24"/>
          <w:highlight w:val="none"/>
          <w:lang w:val="en-US" w:eastAsia="zh-CN" w:bidi="ar"/>
        </w:rPr>
        <w:t>年</w:t>
      </w:r>
      <w:permStart w:id="9" w:edGrp="everyone"/>
      <w:r>
        <w:rPr>
          <w:rFonts w:hint="eastAsia" w:ascii="宋体" w:hAnsi="宋体" w:eastAsia="宋体" w:cs="宋体"/>
          <w:color w:val="auto"/>
          <w:spacing w:val="-6"/>
          <w:kern w:val="0"/>
          <w:sz w:val="24"/>
          <w:szCs w:val="24"/>
          <w:highlight w:val="none"/>
          <w:lang w:val="en-US" w:eastAsia="zh-CN" w:bidi="ar"/>
        </w:rPr>
        <w:t>1</w:t>
      </w:r>
      <w:permEnd w:id="9"/>
      <w:r>
        <w:rPr>
          <w:rFonts w:hint="eastAsia" w:ascii="宋体" w:hAnsi="宋体" w:eastAsia="宋体" w:cs="宋体"/>
          <w:color w:val="auto"/>
          <w:spacing w:val="-6"/>
          <w:kern w:val="0"/>
          <w:sz w:val="24"/>
          <w:szCs w:val="24"/>
          <w:highlight w:val="none"/>
          <w:lang w:val="en-US" w:eastAsia="zh-CN" w:bidi="ar"/>
        </w:rPr>
        <w:t>月</w:t>
      </w:r>
      <w:permStart w:id="10" w:edGrp="everyone"/>
      <w:r>
        <w:rPr>
          <w:rFonts w:hint="eastAsia" w:ascii="宋体" w:hAnsi="宋体" w:eastAsia="宋体" w:cs="宋体"/>
          <w:color w:val="auto"/>
          <w:spacing w:val="-6"/>
          <w:kern w:val="0"/>
          <w:sz w:val="24"/>
          <w:szCs w:val="24"/>
          <w:highlight w:val="none"/>
          <w:lang w:val="en-US" w:eastAsia="zh-CN" w:bidi="ar"/>
        </w:rPr>
        <w:t>1</w:t>
      </w:r>
      <w:permEnd w:id="10"/>
      <w:r>
        <w:rPr>
          <w:rFonts w:hint="eastAsia" w:ascii="宋体" w:hAnsi="宋体" w:eastAsia="宋体" w:cs="宋体"/>
          <w:color w:val="auto"/>
          <w:spacing w:val="-6"/>
          <w:kern w:val="0"/>
          <w:sz w:val="24"/>
          <w:szCs w:val="24"/>
          <w:highlight w:val="none"/>
          <w:lang w:val="en-US" w:eastAsia="zh-CN" w:bidi="ar"/>
        </w:rPr>
        <w:t>日以来（近3年以来）未在“信用中国”网（http://www.creditchina.gov.cn/）中被列入失信被执行人名单（附网页截图，可现场查验）。</w:t>
      </w:r>
    </w:p>
    <w:p w14:paraId="38D61744">
      <w:pPr>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360" w:lineRule="auto"/>
        <w:ind w:right="0" w:firstLine="480" w:firstLineChars="200"/>
        <w:jc w:val="left"/>
        <w:textAlignment w:val="auto"/>
        <w:rPr>
          <w:rFonts w:hint="default"/>
          <w:color w:val="auto"/>
          <w:highlight w:val="none"/>
          <w:lang w:val="en-US"/>
        </w:rPr>
      </w:pPr>
      <w:r>
        <w:rPr>
          <w:rFonts w:hint="eastAsia" w:ascii="Times New Roman" w:hAnsi="Times New Roman" w:eastAsia="宋体" w:cstheme="minorBidi"/>
          <w:color w:val="auto"/>
          <w:kern w:val="2"/>
          <w:sz w:val="24"/>
          <w:szCs w:val="24"/>
          <w:highlight w:val="none"/>
          <w:lang w:val="en-US" w:eastAsia="zh-CN" w:bidi="ar-SA"/>
        </w:rPr>
        <w:t>5</w:t>
      </w:r>
      <w:r>
        <w:rPr>
          <w:rFonts w:hint="eastAsia" w:ascii="宋体" w:hAnsi="宋体" w:cs="宋体"/>
          <w:color w:val="auto"/>
          <w:spacing w:val="-6"/>
          <w:kern w:val="0"/>
          <w:sz w:val="24"/>
          <w:szCs w:val="24"/>
          <w:highlight w:val="none"/>
          <w:lang w:val="en-US" w:eastAsia="zh-CN" w:bidi="ar"/>
        </w:rPr>
        <w:t>、</w:t>
      </w:r>
      <w:r>
        <w:rPr>
          <w:rFonts w:hint="eastAsia" w:ascii="宋体" w:hAnsi="宋体" w:eastAsia="宋体" w:cs="宋体"/>
          <w:color w:val="auto"/>
          <w:spacing w:val="-6"/>
          <w:kern w:val="0"/>
          <w:sz w:val="24"/>
          <w:szCs w:val="24"/>
          <w:highlight w:val="none"/>
          <w:lang w:val="en-US" w:eastAsia="zh-CN" w:bidi="ar"/>
        </w:rPr>
        <w:t>投标人或其授权代表未被杭州市交通工程集团有限公司列入黑名单</w:t>
      </w:r>
      <w:r>
        <w:rPr>
          <w:rFonts w:hint="eastAsia" w:ascii="宋体" w:hAnsi="宋体" w:cs="宋体"/>
          <w:color w:val="auto"/>
          <w:spacing w:val="-6"/>
          <w:kern w:val="0"/>
          <w:sz w:val="24"/>
          <w:szCs w:val="24"/>
          <w:highlight w:val="none"/>
          <w:lang w:val="en-US" w:eastAsia="zh-CN" w:bidi="ar"/>
        </w:rPr>
        <w:t>、失信人</w:t>
      </w:r>
      <w:r>
        <w:rPr>
          <w:rFonts w:hint="eastAsia" w:ascii="宋体" w:hAnsi="宋体" w:eastAsia="宋体" w:cs="宋体"/>
          <w:color w:val="auto"/>
          <w:spacing w:val="-6"/>
          <w:kern w:val="0"/>
          <w:sz w:val="24"/>
          <w:szCs w:val="24"/>
          <w:highlight w:val="none"/>
          <w:lang w:val="en-US" w:eastAsia="zh-CN" w:bidi="ar"/>
        </w:rPr>
        <w:t>或淘汰供应商。</w:t>
      </w:r>
    </w:p>
    <w:p w14:paraId="0AEEF532">
      <w:pPr>
        <w:pStyle w:val="4"/>
        <w:keepLines w:val="0"/>
        <w:pageBreakBefore w:val="0"/>
        <w:widowControl w:val="0"/>
        <w:kinsoku/>
        <w:wordWrap/>
        <w:overflowPunct/>
        <w:topLinePunct w:val="0"/>
        <w:autoSpaceDE/>
        <w:autoSpaceDN/>
        <w:bidi w:val="0"/>
        <w:spacing w:line="360" w:lineRule="auto"/>
        <w:ind w:firstLine="562" w:firstLineChars="200"/>
        <w:textAlignment w:val="auto"/>
        <w:rPr>
          <w:rFonts w:hint="default" w:eastAsia="宋体"/>
          <w:color w:val="auto"/>
          <w:highlight w:val="none"/>
          <w:lang w:val="en-US" w:eastAsia="zh-CN"/>
        </w:rPr>
      </w:pPr>
      <w:r>
        <w:rPr>
          <w:rFonts w:hint="eastAsia"/>
          <w:color w:val="auto"/>
          <w:highlight w:val="none"/>
          <w:lang w:val="en-US" w:eastAsia="zh-CN"/>
        </w:rPr>
        <w:t>四</w:t>
      </w:r>
      <w:r>
        <w:rPr>
          <w:color w:val="auto"/>
          <w:highlight w:val="none"/>
        </w:rPr>
        <w:t>、</w:t>
      </w:r>
      <w:r>
        <w:rPr>
          <w:rFonts w:hint="eastAsia"/>
          <w:color w:val="auto"/>
          <w:highlight w:val="none"/>
          <w:lang w:val="en-US" w:eastAsia="zh-CN"/>
        </w:rPr>
        <w:t>竞标</w:t>
      </w:r>
      <w:r>
        <w:rPr>
          <w:color w:val="auto"/>
          <w:highlight w:val="none"/>
        </w:rPr>
        <w:t>文件</w:t>
      </w:r>
      <w:r>
        <w:rPr>
          <w:rFonts w:hint="eastAsia"/>
          <w:color w:val="auto"/>
          <w:highlight w:val="none"/>
          <w:lang w:val="en-US" w:eastAsia="zh-CN"/>
        </w:rPr>
        <w:t>的获取</w:t>
      </w:r>
    </w:p>
    <w:p w14:paraId="4A7233CA">
      <w:pPr>
        <w:pageBreakBefore w:val="0"/>
        <w:widowControl/>
        <w:kinsoku/>
        <w:wordWrap/>
        <w:overflowPunct/>
        <w:topLinePunct w:val="0"/>
        <w:autoSpaceDN/>
        <w:bidi w:val="0"/>
        <w:spacing w:line="360" w:lineRule="auto"/>
        <w:ind w:firstLine="480" w:firstLineChars="200"/>
        <w:textAlignment w:val="auto"/>
        <w:rPr>
          <w:rFonts w:hint="eastAsia" w:ascii="宋体" w:hAnsi="宋体" w:eastAsia="宋体" w:cs="宋体"/>
          <w:color w:val="auto"/>
          <w:spacing w:val="-6"/>
          <w:kern w:val="0"/>
          <w:sz w:val="24"/>
          <w:szCs w:val="24"/>
          <w:highlight w:val="none"/>
          <w:lang w:val="en-US" w:eastAsia="zh-CN" w:bidi="ar"/>
        </w:rPr>
      </w:pPr>
      <w:r>
        <w:rPr>
          <w:rFonts w:hint="eastAsia"/>
          <w:b w:val="0"/>
          <w:bCs w:val="0"/>
          <w:color w:val="auto"/>
          <w:sz w:val="24"/>
          <w:szCs w:val="24"/>
          <w:highlight w:val="none"/>
          <w:lang w:val="en-US" w:eastAsia="zh-CN"/>
        </w:rPr>
        <w:t>1、</w:t>
      </w:r>
      <w:r>
        <w:rPr>
          <w:rFonts w:hint="eastAsia" w:ascii="宋体" w:hAnsi="宋体" w:eastAsia="宋体" w:cs="宋体"/>
          <w:color w:val="auto"/>
          <w:spacing w:val="-6"/>
          <w:kern w:val="0"/>
          <w:sz w:val="24"/>
          <w:szCs w:val="24"/>
          <w:highlight w:val="none"/>
          <w:lang w:val="en-US" w:eastAsia="zh-CN" w:bidi="ar"/>
        </w:rPr>
        <w:t>潜在投标人</w:t>
      </w:r>
      <w:r>
        <w:rPr>
          <w:rFonts w:hint="eastAsia" w:ascii="宋体" w:hAnsi="宋体" w:cs="宋体"/>
          <w:color w:val="auto"/>
          <w:spacing w:val="-6"/>
          <w:kern w:val="0"/>
          <w:sz w:val="24"/>
          <w:szCs w:val="24"/>
          <w:highlight w:val="none"/>
          <w:lang w:val="en-US" w:eastAsia="zh-CN" w:bidi="ar"/>
        </w:rPr>
        <w:t>需</w:t>
      </w:r>
      <w:r>
        <w:rPr>
          <w:rFonts w:hint="eastAsia" w:ascii="宋体" w:hAnsi="宋体" w:eastAsia="宋体" w:cs="宋体"/>
          <w:color w:val="auto"/>
          <w:spacing w:val="-6"/>
          <w:kern w:val="0"/>
          <w:sz w:val="24"/>
          <w:szCs w:val="24"/>
          <w:highlight w:val="none"/>
          <w:lang w:val="en-US" w:eastAsia="zh-CN" w:bidi="ar"/>
        </w:rPr>
        <w:t>访问杭州交投集中采购平台</w:t>
      </w:r>
      <w:r>
        <w:rPr>
          <w:rFonts w:hint="default" w:ascii="Times New Roman" w:hAnsi="Times New Roman" w:cs="Times New Roman"/>
          <w:color w:val="auto"/>
          <w:spacing w:val="-6"/>
          <w:kern w:val="0"/>
          <w:sz w:val="24"/>
          <w:szCs w:val="24"/>
          <w:highlight w:val="none"/>
          <w:lang w:val="en-US" w:eastAsia="zh-CN" w:bidi="ar"/>
        </w:rPr>
        <w:t>（https://cg.zjhzjtjt.com/）</w:t>
      </w:r>
      <w:r>
        <w:rPr>
          <w:rFonts w:hint="eastAsia" w:ascii="宋体" w:hAnsi="宋体" w:cs="宋体"/>
          <w:color w:val="auto"/>
          <w:spacing w:val="-6"/>
          <w:kern w:val="0"/>
          <w:sz w:val="24"/>
          <w:szCs w:val="24"/>
          <w:highlight w:val="none"/>
          <w:lang w:val="en-US" w:eastAsia="zh-CN" w:bidi="ar"/>
        </w:rPr>
        <w:t>，注册为杭州市交通投资集团有限公司区划下的正式</w:t>
      </w:r>
      <w:r>
        <w:rPr>
          <w:rFonts w:hint="eastAsia" w:ascii="宋体" w:hAnsi="宋体" w:eastAsia="宋体" w:cs="宋体"/>
          <w:color w:val="auto"/>
          <w:spacing w:val="-6"/>
          <w:kern w:val="0"/>
          <w:sz w:val="24"/>
          <w:szCs w:val="24"/>
          <w:highlight w:val="none"/>
          <w:lang w:val="en-US" w:eastAsia="zh-CN" w:bidi="ar"/>
        </w:rPr>
        <w:t>供应商。潜在投标人可凭本企业CA数字证书登录</w:t>
      </w:r>
      <w:r>
        <w:rPr>
          <w:rFonts w:hint="default" w:ascii="Times New Roman" w:hAnsi="Times New Roman" w:cs="Times New Roman"/>
          <w:color w:val="auto"/>
          <w:spacing w:val="-6"/>
          <w:kern w:val="0"/>
          <w:sz w:val="24"/>
          <w:szCs w:val="24"/>
          <w:highlight w:val="none"/>
          <w:lang w:val="en-US" w:eastAsia="zh-CN" w:bidi="ar"/>
        </w:rPr>
        <w:t>（https://cg.zjhzjtjt.com/）</w:t>
      </w:r>
      <w:r>
        <w:rPr>
          <w:rFonts w:hint="eastAsia" w:ascii="宋体" w:hAnsi="宋体" w:eastAsia="宋体" w:cs="宋体"/>
          <w:color w:val="auto"/>
          <w:spacing w:val="-6"/>
          <w:kern w:val="0"/>
          <w:sz w:val="24"/>
          <w:szCs w:val="24"/>
          <w:highlight w:val="none"/>
          <w:lang w:val="en-US" w:eastAsia="zh-CN" w:bidi="ar"/>
        </w:rPr>
        <w:t>，在本公告申请获取</w:t>
      </w:r>
      <w:r>
        <w:rPr>
          <w:rFonts w:hint="default" w:ascii="宋体" w:hAnsi="宋体" w:eastAsia="宋体" w:cs="宋体"/>
          <w:color w:val="auto"/>
          <w:spacing w:val="-6"/>
          <w:kern w:val="0"/>
          <w:sz w:val="24"/>
          <w:szCs w:val="24"/>
          <w:highlight w:val="none"/>
          <w:lang w:eastAsia="zh-CN" w:bidi="ar"/>
        </w:rPr>
        <w:t>竞标文件</w:t>
      </w:r>
      <w:r>
        <w:rPr>
          <w:rFonts w:hint="eastAsia" w:ascii="宋体" w:hAnsi="宋体" w:eastAsia="宋体" w:cs="宋体"/>
          <w:color w:val="auto"/>
          <w:spacing w:val="-6"/>
          <w:kern w:val="0"/>
          <w:sz w:val="24"/>
          <w:szCs w:val="24"/>
          <w:highlight w:val="none"/>
          <w:lang w:val="en-US" w:eastAsia="zh-CN" w:bidi="ar"/>
        </w:rPr>
        <w:t>（含竞标图纸）和补充（答疑、澄清）、修改文件等。咨询电话：</w:t>
      </w:r>
      <w:r>
        <w:rPr>
          <w:rFonts w:hint="eastAsia" w:ascii="宋体" w:hAnsi="宋体" w:cs="宋体"/>
          <w:color w:val="auto"/>
          <w:spacing w:val="-6"/>
          <w:kern w:val="0"/>
          <w:sz w:val="24"/>
          <w:szCs w:val="24"/>
          <w:highlight w:val="none"/>
          <w:lang w:val="en-US" w:eastAsia="zh-CN" w:bidi="ar"/>
        </w:rPr>
        <w:t>18606817037</w:t>
      </w:r>
      <w:r>
        <w:rPr>
          <w:rFonts w:hint="eastAsia" w:ascii="宋体" w:hAnsi="宋体" w:eastAsia="宋体" w:cs="宋体"/>
          <w:color w:val="auto"/>
          <w:spacing w:val="-6"/>
          <w:kern w:val="0"/>
          <w:sz w:val="24"/>
          <w:szCs w:val="24"/>
          <w:highlight w:val="none"/>
          <w:lang w:val="en-US" w:eastAsia="zh-CN" w:bidi="ar"/>
        </w:rPr>
        <w:t>。未取得CA数字证书的潜在投标人，应先获取CA数字证书，</w:t>
      </w:r>
      <w:r>
        <w:rPr>
          <w:rFonts w:hint="eastAsia" w:ascii="Times New Roman" w:hAnsi="Times New Roman" w:cstheme="minorBidi"/>
          <w:b w:val="0"/>
          <w:bCs w:val="0"/>
          <w:color w:val="auto"/>
          <w:sz w:val="24"/>
          <w:szCs w:val="24"/>
          <w:highlight w:val="none"/>
        </w:rPr>
        <w:t>申领流程请自行前往“</w:t>
      </w:r>
      <w:r>
        <w:rPr>
          <w:rFonts w:hint="eastAsia" w:ascii="Times New Roman" w:hAnsi="Times New Roman" w:cstheme="minorBidi"/>
          <w:b w:val="0"/>
          <w:bCs w:val="0"/>
          <w:color w:val="auto"/>
          <w:sz w:val="24"/>
          <w:szCs w:val="24"/>
          <w:highlight w:val="none"/>
          <w:lang w:eastAsia="zh-CN"/>
        </w:rPr>
        <w:t>杭州交投集中采购平台</w:t>
      </w:r>
      <w:r>
        <w:rPr>
          <w:rFonts w:hint="eastAsia" w:ascii="Times New Roman" w:hAnsi="Times New Roman" w:eastAsia="宋体" w:cstheme="minorBidi"/>
          <w:b w:val="0"/>
          <w:bCs w:val="0"/>
          <w:color w:val="auto"/>
          <w:sz w:val="24"/>
          <w:szCs w:val="24"/>
          <w:highlight w:val="none"/>
          <w:lang w:val="en-US" w:eastAsia="zh-CN"/>
        </w:rPr>
        <w:t>-CA管理-CA证书申领-CA驱动和申领流程</w:t>
      </w:r>
      <w:r>
        <w:rPr>
          <w:rFonts w:hint="eastAsia" w:ascii="Times New Roman" w:hAnsi="Times New Roman" w:eastAsia="宋体" w:cstheme="minorBidi"/>
          <w:b w:val="0"/>
          <w:bCs w:val="0"/>
          <w:color w:val="auto"/>
          <w:sz w:val="24"/>
          <w:szCs w:val="24"/>
          <w:highlight w:val="none"/>
          <w:lang w:eastAsia="zh-CN"/>
        </w:rPr>
        <w:t>”进</w:t>
      </w:r>
      <w:r>
        <w:rPr>
          <w:rFonts w:hint="eastAsia" w:ascii="Times New Roman" w:hAnsi="Times New Roman" w:cstheme="minorBidi"/>
          <w:b w:val="0"/>
          <w:bCs w:val="0"/>
          <w:color w:val="auto"/>
          <w:sz w:val="24"/>
          <w:szCs w:val="24"/>
          <w:highlight w:val="none"/>
        </w:rPr>
        <w:t>行查阅</w:t>
      </w:r>
      <w:r>
        <w:rPr>
          <w:rFonts w:hint="eastAsia" w:ascii="Times New Roman" w:hAnsi="Times New Roman" w:cstheme="minorBidi"/>
          <w:b w:val="0"/>
          <w:bCs w:val="0"/>
          <w:color w:val="auto"/>
          <w:sz w:val="24"/>
          <w:szCs w:val="24"/>
          <w:highlight w:val="none"/>
          <w:lang w:eastAsia="zh-CN"/>
        </w:rPr>
        <w:t>，</w:t>
      </w:r>
      <w:r>
        <w:rPr>
          <w:rFonts w:hint="eastAsia" w:ascii="宋体" w:hAnsi="宋体" w:eastAsia="宋体" w:cs="宋体"/>
          <w:color w:val="auto"/>
          <w:spacing w:val="-6"/>
          <w:kern w:val="0"/>
          <w:sz w:val="24"/>
          <w:szCs w:val="24"/>
          <w:highlight w:val="none"/>
          <w:lang w:val="en-US" w:eastAsia="zh-CN" w:bidi="ar"/>
        </w:rPr>
        <w:t>客服电话：95763。</w:t>
      </w:r>
    </w:p>
    <w:p w14:paraId="6BDD92E1">
      <w:pPr>
        <w:pageBreakBefore w:val="0"/>
        <w:widowControl/>
        <w:kinsoku/>
        <w:wordWrap/>
        <w:overflowPunct/>
        <w:topLinePunct w:val="0"/>
        <w:autoSpaceDN/>
        <w:bidi w:val="0"/>
        <w:spacing w:line="360" w:lineRule="auto"/>
        <w:ind w:firstLine="480" w:firstLineChars="200"/>
        <w:textAlignment w:val="auto"/>
        <w:rPr>
          <w:rFonts w:hint="eastAsia" w:ascii="Times New Roman" w:hAnsi="Times New Roman"/>
          <w:b w:val="0"/>
          <w:bCs w:val="0"/>
          <w:color w:val="auto"/>
          <w:sz w:val="24"/>
          <w:szCs w:val="24"/>
          <w:highlight w:val="none"/>
        </w:rPr>
      </w:pPr>
      <w:r>
        <w:rPr>
          <w:rFonts w:hint="eastAsia"/>
          <w:b w:val="0"/>
          <w:bCs w:val="0"/>
          <w:color w:val="auto"/>
          <w:sz w:val="24"/>
          <w:szCs w:val="24"/>
          <w:highlight w:val="none"/>
          <w:lang w:val="en-US" w:eastAsia="zh-CN"/>
        </w:rPr>
        <w:t>2</w:t>
      </w:r>
      <w:r>
        <w:rPr>
          <w:rFonts w:hint="eastAsia" w:ascii="Times New Roman" w:hAnsi="Times New Roman"/>
          <w:b w:val="0"/>
          <w:bCs w:val="0"/>
          <w:color w:val="auto"/>
          <w:sz w:val="24"/>
          <w:szCs w:val="24"/>
          <w:highlight w:val="none"/>
          <w:lang w:eastAsia="zh-CN"/>
        </w:rPr>
        <w:t>、</w:t>
      </w:r>
      <w:r>
        <w:rPr>
          <w:rFonts w:hint="eastAsia" w:ascii="Times New Roman" w:hAnsi="Times New Roman" w:eastAsia="宋体" w:cstheme="minorBidi"/>
          <w:b w:val="0"/>
          <w:bCs w:val="0"/>
          <w:color w:val="auto"/>
          <w:kern w:val="2"/>
          <w:sz w:val="24"/>
          <w:szCs w:val="24"/>
          <w:highlight w:val="none"/>
          <w:lang w:val="en-US" w:eastAsia="zh-CN" w:bidi="ar-SA"/>
        </w:rPr>
        <w:t>时间：</w:t>
      </w:r>
      <w:permStart w:id="11" w:edGrp="everyone"/>
      <w:r>
        <w:rPr>
          <w:rFonts w:hint="eastAsia" w:cstheme="minorBidi"/>
          <w:b w:val="0"/>
          <w:bCs w:val="0"/>
          <w:color w:val="auto"/>
          <w:kern w:val="2"/>
          <w:sz w:val="24"/>
          <w:szCs w:val="24"/>
          <w:highlight w:val="none"/>
          <w:u w:val="none"/>
          <w:lang w:val="en-US" w:eastAsia="zh-CN" w:bidi="ar-SA"/>
        </w:rPr>
        <w:t>2024</w:t>
      </w:r>
      <w:r>
        <w:rPr>
          <w:rFonts w:hint="eastAsia" w:ascii="Times New Roman" w:hAnsi="Times New Roman" w:eastAsia="宋体" w:cstheme="minorBidi"/>
          <w:b w:val="0"/>
          <w:bCs w:val="0"/>
          <w:color w:val="auto"/>
          <w:kern w:val="2"/>
          <w:sz w:val="24"/>
          <w:szCs w:val="24"/>
          <w:highlight w:val="none"/>
          <w:lang w:val="en-US" w:eastAsia="zh-CN" w:bidi="ar-SA"/>
        </w:rPr>
        <w:t>年</w:t>
      </w:r>
      <w:r>
        <w:rPr>
          <w:rFonts w:hint="eastAsia" w:cstheme="minorBidi"/>
          <w:b w:val="0"/>
          <w:bCs w:val="0"/>
          <w:color w:val="auto"/>
          <w:kern w:val="2"/>
          <w:sz w:val="24"/>
          <w:szCs w:val="24"/>
          <w:highlight w:val="none"/>
          <w:lang w:val="en-US" w:eastAsia="zh-CN" w:bidi="ar-SA"/>
        </w:rPr>
        <w:t>10月31日</w:t>
      </w:r>
      <w:r>
        <w:rPr>
          <w:rFonts w:hint="eastAsia" w:ascii="Times New Roman" w:hAnsi="Times New Roman" w:eastAsia="宋体" w:cstheme="minorBidi"/>
          <w:b w:val="0"/>
          <w:bCs w:val="0"/>
          <w:color w:val="auto"/>
          <w:kern w:val="2"/>
          <w:sz w:val="24"/>
          <w:szCs w:val="24"/>
          <w:highlight w:val="none"/>
          <w:lang w:val="en-US" w:eastAsia="zh-CN" w:bidi="ar-SA"/>
        </w:rPr>
        <w:t>至</w:t>
      </w:r>
      <w:r>
        <w:rPr>
          <w:rFonts w:hint="eastAsia" w:cstheme="minorBidi"/>
          <w:b w:val="0"/>
          <w:bCs w:val="0"/>
          <w:color w:val="auto"/>
          <w:kern w:val="2"/>
          <w:sz w:val="24"/>
          <w:szCs w:val="24"/>
          <w:highlight w:val="none"/>
          <w:u w:val="none"/>
          <w:lang w:val="en-US" w:eastAsia="zh-CN" w:bidi="ar-SA"/>
        </w:rPr>
        <w:t>2024</w:t>
      </w:r>
      <w:r>
        <w:rPr>
          <w:rFonts w:hint="eastAsia" w:ascii="Times New Roman" w:hAnsi="Times New Roman" w:eastAsia="宋体" w:cstheme="minorBidi"/>
          <w:b w:val="0"/>
          <w:bCs w:val="0"/>
          <w:color w:val="auto"/>
          <w:kern w:val="2"/>
          <w:sz w:val="24"/>
          <w:szCs w:val="24"/>
          <w:highlight w:val="none"/>
          <w:lang w:val="en-US" w:eastAsia="zh-CN" w:bidi="ar-SA"/>
        </w:rPr>
        <w:t>年</w:t>
      </w:r>
      <w:r>
        <w:rPr>
          <w:rFonts w:hint="eastAsia" w:cstheme="minorBidi"/>
          <w:b w:val="0"/>
          <w:bCs w:val="0"/>
          <w:color w:val="auto"/>
          <w:kern w:val="2"/>
          <w:sz w:val="24"/>
          <w:szCs w:val="24"/>
          <w:highlight w:val="none"/>
          <w:u w:val="none"/>
          <w:lang w:val="en-US" w:eastAsia="zh-CN" w:bidi="ar-SA"/>
        </w:rPr>
        <w:t xml:space="preserve"> 11 </w:t>
      </w:r>
      <w:r>
        <w:rPr>
          <w:rFonts w:hint="eastAsia" w:ascii="Times New Roman" w:hAnsi="Times New Roman" w:eastAsia="宋体" w:cstheme="minorBidi"/>
          <w:b w:val="0"/>
          <w:bCs w:val="0"/>
          <w:color w:val="auto"/>
          <w:kern w:val="2"/>
          <w:sz w:val="24"/>
          <w:szCs w:val="24"/>
          <w:highlight w:val="none"/>
          <w:lang w:val="en-US" w:eastAsia="zh-CN" w:bidi="ar-SA"/>
        </w:rPr>
        <w:t>月</w:t>
      </w:r>
      <w:r>
        <w:rPr>
          <w:rFonts w:hint="eastAsia" w:cstheme="minorBidi"/>
          <w:b w:val="0"/>
          <w:bCs w:val="0"/>
          <w:color w:val="auto"/>
          <w:kern w:val="2"/>
          <w:sz w:val="24"/>
          <w:szCs w:val="24"/>
          <w:highlight w:val="none"/>
          <w:u w:val="none"/>
          <w:lang w:val="en-US" w:eastAsia="zh-CN" w:bidi="ar-SA"/>
        </w:rPr>
        <w:t xml:space="preserve"> 7 </w:t>
      </w:r>
      <w:r>
        <w:rPr>
          <w:rFonts w:hint="eastAsia" w:ascii="Times New Roman" w:hAnsi="Times New Roman" w:eastAsia="宋体" w:cstheme="minorBidi"/>
          <w:b w:val="0"/>
          <w:bCs w:val="0"/>
          <w:color w:val="auto"/>
          <w:kern w:val="2"/>
          <w:sz w:val="24"/>
          <w:szCs w:val="24"/>
          <w:highlight w:val="none"/>
          <w:lang w:val="en-US" w:eastAsia="zh-CN" w:bidi="ar-SA"/>
        </w:rPr>
        <w:t>日</w:t>
      </w:r>
      <w:r>
        <w:rPr>
          <w:rFonts w:hint="eastAsia" w:cstheme="minorBidi"/>
          <w:b w:val="0"/>
          <w:bCs w:val="0"/>
          <w:color w:val="auto"/>
          <w:kern w:val="2"/>
          <w:sz w:val="24"/>
          <w:szCs w:val="24"/>
          <w:highlight w:val="none"/>
          <w:u w:val="none"/>
          <w:lang w:val="en-US" w:eastAsia="zh-CN" w:bidi="ar-SA"/>
        </w:rPr>
        <w:t>14</w:t>
      </w:r>
      <w:r>
        <w:rPr>
          <w:rFonts w:hint="eastAsia" w:ascii="Times New Roman" w:hAnsi="Times New Roman" w:eastAsia="宋体" w:cstheme="minorBidi"/>
          <w:b w:val="0"/>
          <w:bCs w:val="0"/>
          <w:color w:val="auto"/>
          <w:kern w:val="2"/>
          <w:sz w:val="24"/>
          <w:szCs w:val="24"/>
          <w:highlight w:val="none"/>
          <w:lang w:val="en-US" w:eastAsia="zh-CN" w:bidi="ar-SA"/>
        </w:rPr>
        <w:t>时</w:t>
      </w:r>
      <w:r>
        <w:rPr>
          <w:rFonts w:hint="eastAsia" w:cstheme="minorBidi"/>
          <w:b w:val="0"/>
          <w:bCs w:val="0"/>
          <w:color w:val="auto"/>
          <w:kern w:val="2"/>
          <w:sz w:val="24"/>
          <w:szCs w:val="24"/>
          <w:highlight w:val="none"/>
          <w:u w:val="none"/>
          <w:lang w:val="en-US" w:eastAsia="zh-CN" w:bidi="ar-SA"/>
        </w:rPr>
        <w:t>00</w:t>
      </w:r>
      <w:r>
        <w:rPr>
          <w:rFonts w:hint="eastAsia" w:ascii="Times New Roman" w:hAnsi="Times New Roman" w:eastAsia="宋体" w:cstheme="minorBidi"/>
          <w:b w:val="0"/>
          <w:bCs w:val="0"/>
          <w:color w:val="auto"/>
          <w:kern w:val="2"/>
          <w:sz w:val="24"/>
          <w:szCs w:val="24"/>
          <w:highlight w:val="none"/>
          <w:lang w:val="en-US" w:eastAsia="zh-CN" w:bidi="ar-SA"/>
        </w:rPr>
        <w:t>分</w:t>
      </w:r>
    </w:p>
    <w:permEnd w:id="11"/>
    <w:p w14:paraId="500F86CD">
      <w:pPr>
        <w:pageBreakBefore w:val="0"/>
        <w:kinsoku/>
        <w:wordWrap/>
        <w:overflowPunct/>
        <w:topLinePunct w:val="0"/>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地点</w:t>
      </w:r>
      <w:r>
        <w:rPr>
          <w:rFonts w:hint="eastAsia"/>
          <w:color w:val="auto"/>
          <w:sz w:val="24"/>
          <w:szCs w:val="24"/>
          <w:highlight w:val="none"/>
          <w:lang w:eastAsia="zh-CN"/>
        </w:rPr>
        <w:t>（</w:t>
      </w:r>
      <w:r>
        <w:rPr>
          <w:rFonts w:hint="eastAsia"/>
          <w:color w:val="auto"/>
          <w:sz w:val="24"/>
          <w:szCs w:val="24"/>
          <w:highlight w:val="none"/>
          <w:lang w:val="en-US" w:eastAsia="zh-CN"/>
        </w:rPr>
        <w:t>网址</w:t>
      </w:r>
      <w:r>
        <w:rPr>
          <w:rFonts w:hint="eastAsia"/>
          <w:color w:val="auto"/>
          <w:sz w:val="24"/>
          <w:szCs w:val="24"/>
          <w:highlight w:val="none"/>
          <w:lang w:eastAsia="zh-CN"/>
        </w:rPr>
        <w:t>）</w:t>
      </w:r>
      <w:r>
        <w:rPr>
          <w:rFonts w:hint="eastAsia"/>
          <w:color w:val="auto"/>
          <w:sz w:val="24"/>
          <w:szCs w:val="24"/>
          <w:highlight w:val="none"/>
        </w:rPr>
        <w:t>：</w:t>
      </w:r>
      <w:permStart w:id="12" w:edGrp="everyone"/>
      <w:r>
        <w:rPr>
          <w:rFonts w:hint="eastAsia"/>
          <w:color w:val="auto"/>
          <w:sz w:val="24"/>
          <w:szCs w:val="24"/>
          <w:highlight w:val="none"/>
          <w:lang w:eastAsia="zh-CN"/>
        </w:rPr>
        <w:t>杭州交投集中采购平台（http://cg.zjhzjtjt.com/）</w:t>
      </w:r>
    </w:p>
    <w:permEnd w:id="12"/>
    <w:p w14:paraId="6776DC6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6"/>
          <w:kern w:val="0"/>
          <w:sz w:val="24"/>
          <w:szCs w:val="24"/>
          <w:highlight w:val="none"/>
          <w:lang w:val="en-US" w:eastAsia="zh-CN" w:bidi="ar"/>
        </w:rPr>
      </w:pPr>
      <w:r>
        <w:rPr>
          <w:rFonts w:hint="eastAsia"/>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rPr>
        <w:t>方式：</w:t>
      </w:r>
      <w:permStart w:id="13" w:edGrp="everyone"/>
      <w:r>
        <w:rPr>
          <w:rFonts w:hint="eastAsia" w:ascii="Times New Roman" w:hAnsi="Times New Roman"/>
          <w:b w:val="0"/>
          <w:bCs w:val="0"/>
          <w:color w:val="auto"/>
          <w:sz w:val="24"/>
          <w:szCs w:val="24"/>
          <w:highlight w:val="none"/>
        </w:rPr>
        <w:t>供应商登陆</w:t>
      </w:r>
      <w:r>
        <w:rPr>
          <w:rFonts w:hint="eastAsia" w:ascii="Times New Roman" w:hAnsi="Times New Roman" w:cstheme="minorBidi"/>
          <w:b w:val="0"/>
          <w:bCs w:val="0"/>
          <w:color w:val="auto"/>
          <w:sz w:val="24"/>
          <w:szCs w:val="24"/>
          <w:highlight w:val="none"/>
          <w:lang w:eastAsia="zh-CN"/>
        </w:rPr>
        <w:t>杭州交投集中采购平台</w:t>
      </w:r>
      <w:r>
        <w:rPr>
          <w:rFonts w:hint="eastAsia" w:ascii="Times New Roman" w:hAnsi="Times New Roman"/>
          <w:b w:val="0"/>
          <w:bCs w:val="0"/>
          <w:color w:val="auto"/>
          <w:sz w:val="24"/>
          <w:szCs w:val="24"/>
          <w:highlight w:val="none"/>
        </w:rPr>
        <w:t>，在线申请获取</w:t>
      </w:r>
      <w:r>
        <w:rPr>
          <w:rFonts w:hint="eastAsia"/>
          <w:b w:val="0"/>
          <w:bCs w:val="0"/>
          <w:color w:val="auto"/>
          <w:sz w:val="24"/>
          <w:szCs w:val="24"/>
          <w:highlight w:val="none"/>
          <w:lang w:val="en-US" w:eastAsia="zh-CN"/>
        </w:rPr>
        <w:t>公开竞标</w:t>
      </w:r>
      <w:r>
        <w:rPr>
          <w:rFonts w:hint="eastAsia" w:ascii="Times New Roman" w:hAnsi="Times New Roman"/>
          <w:b w:val="0"/>
          <w:bCs w:val="0"/>
          <w:color w:val="auto"/>
          <w:sz w:val="24"/>
          <w:szCs w:val="24"/>
          <w:highlight w:val="none"/>
        </w:rPr>
        <w:t>文件（进入“项目采购”应用，在获取</w:t>
      </w:r>
      <w:r>
        <w:rPr>
          <w:rFonts w:hint="eastAsia" w:ascii="Times New Roman" w:hAnsi="Times New Roman"/>
          <w:b w:val="0"/>
          <w:bCs w:val="0"/>
          <w:color w:val="auto"/>
          <w:sz w:val="24"/>
          <w:szCs w:val="24"/>
          <w:highlight w:val="none"/>
          <w:lang w:eastAsia="zh-CN"/>
        </w:rPr>
        <w:t>采购</w:t>
      </w:r>
      <w:r>
        <w:rPr>
          <w:rFonts w:hint="eastAsia" w:ascii="Times New Roman" w:hAnsi="Times New Roman"/>
          <w:b w:val="0"/>
          <w:bCs w:val="0"/>
          <w:color w:val="auto"/>
          <w:sz w:val="24"/>
          <w:szCs w:val="24"/>
          <w:highlight w:val="none"/>
        </w:rPr>
        <w:t>文件菜单中选择项目，申请获取</w:t>
      </w:r>
      <w:r>
        <w:rPr>
          <w:rFonts w:hint="eastAsia"/>
          <w:b w:val="0"/>
          <w:bCs w:val="0"/>
          <w:color w:val="auto"/>
          <w:sz w:val="24"/>
          <w:szCs w:val="24"/>
          <w:highlight w:val="none"/>
          <w:lang w:val="en-US" w:eastAsia="zh-CN"/>
        </w:rPr>
        <w:t>公开竞标</w:t>
      </w:r>
      <w:r>
        <w:rPr>
          <w:rFonts w:hint="eastAsia" w:ascii="Times New Roman" w:hAnsi="Times New Roman"/>
          <w:b w:val="0"/>
          <w:bCs w:val="0"/>
          <w:color w:val="auto"/>
          <w:sz w:val="24"/>
          <w:szCs w:val="24"/>
          <w:highlight w:val="none"/>
        </w:rPr>
        <w:t>文件，</w:t>
      </w:r>
      <w:r>
        <w:rPr>
          <w:rFonts w:hint="eastAsia"/>
          <w:b w:val="0"/>
          <w:bCs w:val="0"/>
          <w:color w:val="auto"/>
          <w:sz w:val="24"/>
          <w:szCs w:val="24"/>
          <w:highlight w:val="none"/>
          <w:lang w:val="en-US" w:eastAsia="zh-CN"/>
        </w:rPr>
        <w:t>公开竞标</w:t>
      </w:r>
      <w:r>
        <w:rPr>
          <w:rFonts w:hint="eastAsia" w:ascii="Times New Roman" w:hAnsi="Times New Roman"/>
          <w:color w:val="auto"/>
          <w:sz w:val="24"/>
          <w:szCs w:val="24"/>
          <w:highlight w:val="none"/>
        </w:rPr>
        <w:t>文件请至公告附件处下载</w:t>
      </w:r>
      <w:r>
        <w:rPr>
          <w:rFonts w:hint="eastAsia" w:ascii="Times New Roman" w:hAnsi="Times New Roman"/>
          <w:color w:val="auto"/>
          <w:sz w:val="24"/>
          <w:szCs w:val="24"/>
          <w:highlight w:val="none"/>
          <w:lang w:eastAsia="zh-CN"/>
        </w:rPr>
        <w:t>。</w:t>
      </w:r>
      <w:r>
        <w:rPr>
          <w:rFonts w:hint="eastAsia" w:ascii="宋体" w:hAnsi="宋体" w:eastAsia="宋体" w:cs="宋体"/>
          <w:color w:val="auto"/>
          <w:spacing w:val="-6"/>
          <w:kern w:val="0"/>
          <w:sz w:val="24"/>
          <w:szCs w:val="24"/>
          <w:highlight w:val="none"/>
          <w:lang w:val="en-US" w:eastAsia="zh-CN" w:bidi="ar"/>
        </w:rPr>
        <w:t>本项目</w:t>
      </w:r>
      <w:r>
        <w:rPr>
          <w:rFonts w:hint="default" w:ascii="宋体" w:hAnsi="宋体" w:eastAsia="宋体" w:cs="宋体"/>
          <w:color w:val="auto"/>
          <w:spacing w:val="-6"/>
          <w:kern w:val="0"/>
          <w:sz w:val="24"/>
          <w:szCs w:val="24"/>
          <w:highlight w:val="none"/>
          <w:lang w:eastAsia="zh-CN" w:bidi="ar"/>
        </w:rPr>
        <w:t>竞标文件</w:t>
      </w:r>
      <w:r>
        <w:rPr>
          <w:rFonts w:hint="eastAsia" w:ascii="宋体" w:hAnsi="宋体" w:eastAsia="宋体" w:cs="宋体"/>
          <w:color w:val="auto"/>
          <w:spacing w:val="-6"/>
          <w:kern w:val="0"/>
          <w:sz w:val="24"/>
          <w:szCs w:val="24"/>
          <w:highlight w:val="none"/>
          <w:lang w:val="en-US" w:eastAsia="zh-CN" w:bidi="ar"/>
        </w:rPr>
        <w:t>（含竞标图纸）和补充（答疑、澄清）、修改文件</w:t>
      </w:r>
      <w:r>
        <w:rPr>
          <w:rFonts w:hint="eastAsia" w:ascii="宋体" w:hAnsi="宋体" w:cs="宋体"/>
          <w:color w:val="auto"/>
          <w:spacing w:val="-6"/>
          <w:kern w:val="0"/>
          <w:sz w:val="24"/>
          <w:szCs w:val="24"/>
          <w:highlight w:val="none"/>
          <w:lang w:val="en-US" w:eastAsia="zh-CN" w:bidi="ar"/>
        </w:rPr>
        <w:t>等</w:t>
      </w:r>
      <w:r>
        <w:rPr>
          <w:rFonts w:hint="eastAsia" w:ascii="宋体" w:hAnsi="宋体" w:eastAsia="宋体" w:cs="宋体"/>
          <w:color w:val="auto"/>
          <w:spacing w:val="-6"/>
          <w:kern w:val="0"/>
          <w:sz w:val="24"/>
          <w:szCs w:val="24"/>
          <w:highlight w:val="none"/>
          <w:lang w:val="en-US" w:eastAsia="zh-CN" w:bidi="ar"/>
        </w:rPr>
        <w:t>均通过杭州交投集中采购平台网上下载发放。</w:t>
      </w:r>
    </w:p>
    <w:p w14:paraId="6C418770">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b/>
          <w:bCs/>
          <w:color w:val="auto"/>
          <w:sz w:val="24"/>
          <w:szCs w:val="24"/>
          <w:highlight w:val="none"/>
        </w:rPr>
      </w:pPr>
      <w:r>
        <w:rPr>
          <w:rFonts w:hint="eastAsia" w:ascii="Times New Roman" w:hAnsi="Times New Roman" w:cstheme="minorBidi"/>
          <w:b/>
          <w:bCs/>
          <w:color w:val="auto"/>
          <w:kern w:val="2"/>
          <w:sz w:val="24"/>
          <w:szCs w:val="24"/>
          <w:highlight w:val="none"/>
        </w:rPr>
        <w:t>注：请供应商按上述要求获取</w:t>
      </w:r>
      <w:r>
        <w:rPr>
          <w:rFonts w:hint="eastAsia" w:ascii="Times New Roman" w:hAnsi="Times New Roman" w:cstheme="minorBidi"/>
          <w:b/>
          <w:bCs/>
          <w:color w:val="auto"/>
          <w:kern w:val="2"/>
          <w:sz w:val="24"/>
          <w:szCs w:val="24"/>
          <w:highlight w:val="none"/>
          <w:lang w:eastAsia="zh-CN"/>
        </w:rPr>
        <w:t>采购</w:t>
      </w:r>
      <w:r>
        <w:rPr>
          <w:rFonts w:hint="eastAsia" w:ascii="Times New Roman" w:hAnsi="Times New Roman" w:cstheme="minorBidi"/>
          <w:b/>
          <w:bCs/>
          <w:color w:val="auto"/>
          <w:kern w:val="2"/>
          <w:sz w:val="24"/>
          <w:szCs w:val="24"/>
          <w:highlight w:val="none"/>
        </w:rPr>
        <w:t>文件，如未在“</w:t>
      </w:r>
      <w:r>
        <w:rPr>
          <w:rFonts w:hint="eastAsia" w:ascii="Times New Roman" w:hAnsi="Times New Roman"/>
          <w:b/>
          <w:bCs/>
          <w:color w:val="auto"/>
          <w:sz w:val="24"/>
          <w:szCs w:val="24"/>
          <w:highlight w:val="none"/>
          <w:lang w:eastAsia="zh-CN"/>
        </w:rPr>
        <w:t>杭州交投集中采购平台</w:t>
      </w:r>
      <w:r>
        <w:rPr>
          <w:rFonts w:hint="eastAsia" w:ascii="Times New Roman" w:hAnsi="Times New Roman"/>
          <w:b/>
          <w:bCs/>
          <w:color w:val="auto"/>
          <w:sz w:val="24"/>
          <w:szCs w:val="24"/>
          <w:highlight w:val="none"/>
        </w:rPr>
        <w:t>”系统内完成相关流程，或未完成报名手续，引起的投标无效责任自负。</w:t>
      </w:r>
    </w:p>
    <w:p w14:paraId="07B8A25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highlight w:val="none"/>
          <w:lang w:val="en-US" w:eastAsia="zh-CN"/>
        </w:rPr>
      </w:pPr>
      <w:r>
        <w:rPr>
          <w:rFonts w:hint="default"/>
          <w:b w:val="0"/>
          <w:bCs w:val="0"/>
          <w:color w:val="auto"/>
          <w:sz w:val="24"/>
          <w:szCs w:val="24"/>
          <w:highlight w:val="none"/>
          <w:lang w:val="en-US" w:eastAsia="zh-CN"/>
        </w:rPr>
        <w:t>5</w:t>
      </w:r>
      <w:r>
        <w:rPr>
          <w:rFonts w:hint="default" w:ascii="Times New Roman" w:hAnsi="Times New Roman" w:eastAsia="宋体" w:cstheme="minorBidi"/>
          <w:color w:val="auto"/>
          <w:kern w:val="2"/>
          <w:sz w:val="21"/>
          <w:szCs w:val="22"/>
          <w:highlight w:val="none"/>
          <w:lang w:val="en-US" w:eastAsia="zh-CN" w:bidi="ar-SA"/>
        </w:rPr>
        <w:t>、</w:t>
      </w:r>
      <w:r>
        <w:rPr>
          <w:rFonts w:hint="eastAsia" w:ascii="宋体" w:hAnsi="宋体" w:cs="宋体"/>
          <w:color w:val="auto"/>
          <w:sz w:val="24"/>
          <w:highlight w:val="none"/>
          <w:lang w:val="en-US" w:eastAsia="zh-CN"/>
        </w:rPr>
        <w:t>响应</w:t>
      </w:r>
      <w:r>
        <w:rPr>
          <w:rFonts w:hint="eastAsia" w:ascii="Times New Roman" w:hAnsi="Times New Roman" w:eastAsia="宋体" w:cs="Times New Roman"/>
          <w:color w:val="auto"/>
          <w:kern w:val="2"/>
          <w:sz w:val="24"/>
          <w:szCs w:val="24"/>
          <w:highlight w:val="none"/>
          <w:lang w:val="en-US" w:eastAsia="zh-CN" w:bidi="ar-SA"/>
        </w:rPr>
        <w:t>供应商对</w:t>
      </w:r>
      <w:r>
        <w:rPr>
          <w:rFonts w:hint="eastAsia" w:cs="Times New Roman"/>
          <w:color w:val="auto"/>
          <w:kern w:val="2"/>
          <w:sz w:val="24"/>
          <w:szCs w:val="24"/>
          <w:highlight w:val="none"/>
          <w:lang w:val="en-US" w:eastAsia="zh-CN" w:bidi="ar-SA"/>
        </w:rPr>
        <w:t>公开竞标</w:t>
      </w:r>
      <w:r>
        <w:rPr>
          <w:rFonts w:hint="eastAsia" w:ascii="Times New Roman" w:hAnsi="Times New Roman" w:eastAsia="宋体" w:cs="Times New Roman"/>
          <w:color w:val="auto"/>
          <w:kern w:val="2"/>
          <w:sz w:val="24"/>
          <w:szCs w:val="24"/>
          <w:highlight w:val="none"/>
          <w:lang w:val="en-US" w:eastAsia="zh-CN" w:bidi="ar-SA"/>
        </w:rPr>
        <w:t>文件有疑问的，通过“电子交易平台”提交。提交疑问截止日为</w:t>
      </w:r>
      <w:r>
        <w:rPr>
          <w:rFonts w:hint="eastAsia" w:cs="Times New Roman"/>
          <w:color w:val="auto"/>
          <w:kern w:val="2"/>
          <w:sz w:val="24"/>
          <w:szCs w:val="24"/>
          <w:highlight w:val="none"/>
          <w:u w:val="single"/>
          <w:lang w:val="en-US" w:eastAsia="zh-CN" w:bidi="ar-SA"/>
        </w:rPr>
        <w:t>2024</w:t>
      </w:r>
      <w:r>
        <w:rPr>
          <w:rFonts w:hint="eastAsia" w:ascii="Times New Roman" w:hAnsi="Times New Roman" w:eastAsia="宋体" w:cs="Times New Roman"/>
          <w:color w:val="auto"/>
          <w:kern w:val="2"/>
          <w:sz w:val="24"/>
          <w:szCs w:val="24"/>
          <w:highlight w:val="none"/>
          <w:lang w:val="en-US" w:eastAsia="zh-CN" w:bidi="ar-SA"/>
        </w:rPr>
        <w:t>年</w:t>
      </w:r>
      <w:r>
        <w:rPr>
          <w:rFonts w:hint="eastAsia" w:cs="Times New Roman"/>
          <w:color w:val="auto"/>
          <w:kern w:val="2"/>
          <w:sz w:val="24"/>
          <w:szCs w:val="24"/>
          <w:highlight w:val="none"/>
          <w:u w:val="single"/>
          <w:lang w:val="en-US" w:eastAsia="zh-CN" w:bidi="ar-SA"/>
        </w:rPr>
        <w:t xml:space="preserve"> 11 </w:t>
      </w:r>
      <w:r>
        <w:rPr>
          <w:rFonts w:hint="eastAsia" w:ascii="Times New Roman" w:hAnsi="Times New Roman" w:eastAsia="宋体" w:cs="Times New Roman"/>
          <w:color w:val="auto"/>
          <w:kern w:val="2"/>
          <w:sz w:val="24"/>
          <w:szCs w:val="24"/>
          <w:highlight w:val="none"/>
          <w:lang w:val="en-US" w:eastAsia="zh-CN" w:bidi="ar-SA"/>
        </w:rPr>
        <w:t>月</w:t>
      </w:r>
      <w:r>
        <w:rPr>
          <w:rFonts w:hint="eastAsia" w:cs="Times New Roman"/>
          <w:color w:val="auto"/>
          <w:kern w:val="2"/>
          <w:sz w:val="24"/>
          <w:szCs w:val="24"/>
          <w:highlight w:val="none"/>
          <w:u w:val="single"/>
          <w:lang w:val="en-US" w:eastAsia="zh-CN" w:bidi="ar-SA"/>
        </w:rPr>
        <w:t xml:space="preserve"> 4 </w:t>
      </w:r>
      <w:r>
        <w:rPr>
          <w:rFonts w:hint="eastAsia" w:ascii="Times New Roman" w:hAnsi="Times New Roman" w:eastAsia="宋体" w:cs="Times New Roman"/>
          <w:color w:val="auto"/>
          <w:kern w:val="2"/>
          <w:sz w:val="24"/>
          <w:szCs w:val="24"/>
          <w:highlight w:val="none"/>
          <w:lang w:val="en-US" w:eastAsia="zh-CN" w:bidi="ar-SA"/>
        </w:rPr>
        <w:t>日</w:t>
      </w:r>
      <w:r>
        <w:rPr>
          <w:rFonts w:hint="eastAsia" w:cs="Times New Roman"/>
          <w:color w:val="auto"/>
          <w:kern w:val="2"/>
          <w:sz w:val="24"/>
          <w:szCs w:val="24"/>
          <w:highlight w:val="none"/>
          <w:u w:val="single"/>
          <w:lang w:val="en-US" w:eastAsia="zh-CN" w:bidi="ar-SA"/>
        </w:rPr>
        <w:t xml:space="preserve"> 12 </w:t>
      </w:r>
      <w:r>
        <w:rPr>
          <w:rFonts w:hint="eastAsia" w:ascii="Times New Roman" w:hAnsi="Times New Roman" w:eastAsia="宋体" w:cs="Times New Roman"/>
          <w:color w:val="auto"/>
          <w:kern w:val="2"/>
          <w:sz w:val="24"/>
          <w:szCs w:val="24"/>
          <w:highlight w:val="none"/>
          <w:lang w:val="en-US" w:eastAsia="zh-CN" w:bidi="ar-SA"/>
        </w:rPr>
        <w:t>时</w:t>
      </w:r>
      <w:r>
        <w:rPr>
          <w:rFonts w:hint="eastAsia" w:cs="Times New Roman"/>
          <w:color w:val="auto"/>
          <w:kern w:val="2"/>
          <w:sz w:val="24"/>
          <w:szCs w:val="24"/>
          <w:highlight w:val="none"/>
          <w:lang w:val="en-US" w:eastAsia="zh-CN" w:bidi="ar-SA"/>
        </w:rPr>
        <w:t>00</w:t>
      </w:r>
      <w:r>
        <w:rPr>
          <w:rFonts w:hint="eastAsia" w:ascii="Times New Roman" w:hAnsi="Times New Roman" w:eastAsia="宋体" w:cs="Times New Roman"/>
          <w:color w:val="auto"/>
          <w:kern w:val="2"/>
          <w:sz w:val="24"/>
          <w:szCs w:val="24"/>
          <w:highlight w:val="none"/>
          <w:lang w:val="en-US" w:eastAsia="zh-CN" w:bidi="ar-SA"/>
        </w:rPr>
        <w:t>分。采购单位将于</w:t>
      </w:r>
      <w:r>
        <w:rPr>
          <w:rFonts w:hint="eastAsia" w:cs="Times New Roman"/>
          <w:color w:val="auto"/>
          <w:kern w:val="2"/>
          <w:sz w:val="24"/>
          <w:szCs w:val="24"/>
          <w:highlight w:val="none"/>
          <w:u w:val="single"/>
          <w:lang w:val="en-US" w:eastAsia="zh-CN" w:bidi="ar-SA"/>
        </w:rPr>
        <w:t>2024</w:t>
      </w:r>
      <w:r>
        <w:rPr>
          <w:rFonts w:hint="eastAsia" w:ascii="Times New Roman" w:hAnsi="Times New Roman" w:eastAsia="宋体" w:cs="Times New Roman"/>
          <w:color w:val="auto"/>
          <w:kern w:val="2"/>
          <w:sz w:val="24"/>
          <w:szCs w:val="24"/>
          <w:highlight w:val="none"/>
          <w:lang w:val="en-US" w:eastAsia="zh-CN" w:bidi="ar-SA"/>
        </w:rPr>
        <w:t>年</w:t>
      </w:r>
      <w:r>
        <w:rPr>
          <w:rFonts w:hint="eastAsia" w:cs="Times New Roman"/>
          <w:color w:val="auto"/>
          <w:kern w:val="2"/>
          <w:sz w:val="24"/>
          <w:szCs w:val="24"/>
          <w:highlight w:val="none"/>
          <w:u w:val="single"/>
          <w:lang w:val="en-US" w:eastAsia="zh-CN" w:bidi="ar-SA"/>
        </w:rPr>
        <w:t xml:space="preserve"> 11 </w:t>
      </w:r>
      <w:r>
        <w:rPr>
          <w:rFonts w:hint="eastAsia" w:ascii="Times New Roman" w:hAnsi="Times New Roman" w:eastAsia="宋体" w:cs="Times New Roman"/>
          <w:color w:val="auto"/>
          <w:kern w:val="2"/>
          <w:sz w:val="24"/>
          <w:szCs w:val="24"/>
          <w:highlight w:val="none"/>
          <w:lang w:val="en-US" w:eastAsia="zh-CN" w:bidi="ar-SA"/>
        </w:rPr>
        <w:t>月</w:t>
      </w:r>
      <w:r>
        <w:rPr>
          <w:rFonts w:hint="eastAsia" w:cs="Times New Roman"/>
          <w:color w:val="auto"/>
          <w:kern w:val="2"/>
          <w:sz w:val="24"/>
          <w:szCs w:val="24"/>
          <w:highlight w:val="none"/>
          <w:u w:val="single"/>
          <w:lang w:val="en-US" w:eastAsia="zh-CN" w:bidi="ar-SA"/>
        </w:rPr>
        <w:t xml:space="preserve"> 4 </w:t>
      </w:r>
      <w:r>
        <w:rPr>
          <w:rFonts w:hint="eastAsia" w:ascii="Times New Roman" w:hAnsi="Times New Roman" w:eastAsia="宋体" w:cs="Times New Roman"/>
          <w:color w:val="auto"/>
          <w:kern w:val="2"/>
          <w:sz w:val="24"/>
          <w:szCs w:val="24"/>
          <w:highlight w:val="none"/>
          <w:lang w:val="en-US" w:eastAsia="zh-CN" w:bidi="ar-SA"/>
        </w:rPr>
        <w:t>日</w:t>
      </w:r>
      <w:r>
        <w:rPr>
          <w:rFonts w:hint="eastAsia" w:cs="Times New Roman"/>
          <w:color w:val="auto"/>
          <w:kern w:val="2"/>
          <w:sz w:val="24"/>
          <w:szCs w:val="24"/>
          <w:highlight w:val="none"/>
          <w:u w:val="single"/>
          <w:lang w:val="en-US" w:eastAsia="zh-CN" w:bidi="ar-SA"/>
        </w:rPr>
        <w:t xml:space="preserve"> 18 </w:t>
      </w:r>
      <w:r>
        <w:rPr>
          <w:rFonts w:hint="eastAsia" w:ascii="Times New Roman" w:hAnsi="Times New Roman" w:eastAsia="宋体" w:cs="Times New Roman"/>
          <w:color w:val="auto"/>
          <w:kern w:val="2"/>
          <w:sz w:val="24"/>
          <w:szCs w:val="24"/>
          <w:highlight w:val="none"/>
          <w:lang w:val="en-US" w:eastAsia="zh-CN" w:bidi="ar-SA"/>
        </w:rPr>
        <w:t>时</w:t>
      </w:r>
      <w:r>
        <w:rPr>
          <w:rFonts w:hint="eastAsia" w:cs="Times New Roman"/>
          <w:color w:val="auto"/>
          <w:kern w:val="2"/>
          <w:sz w:val="24"/>
          <w:szCs w:val="24"/>
          <w:highlight w:val="none"/>
          <w:u w:val="single"/>
          <w:lang w:val="en-US" w:eastAsia="zh-CN" w:bidi="ar-SA"/>
        </w:rPr>
        <w:t>00</w:t>
      </w:r>
      <w:r>
        <w:rPr>
          <w:rFonts w:hint="eastAsia" w:ascii="Times New Roman" w:hAnsi="Times New Roman" w:eastAsia="宋体" w:cs="Times New Roman"/>
          <w:color w:val="auto"/>
          <w:kern w:val="2"/>
          <w:sz w:val="24"/>
          <w:szCs w:val="24"/>
          <w:highlight w:val="none"/>
          <w:lang w:val="en-US" w:eastAsia="zh-CN" w:bidi="ar-SA"/>
        </w:rPr>
        <w:t>分前在网上发布澄清。</w:t>
      </w:r>
      <w:r>
        <w:rPr>
          <w:rFonts w:hint="eastAsia" w:ascii="宋体" w:hAnsi="宋体" w:cs="宋体"/>
          <w:color w:val="auto"/>
          <w:sz w:val="24"/>
          <w:highlight w:val="none"/>
          <w:lang w:val="en-US" w:eastAsia="zh-CN"/>
        </w:rPr>
        <w:t>响应</w:t>
      </w:r>
      <w:r>
        <w:rPr>
          <w:rFonts w:hint="eastAsia" w:ascii="Times New Roman" w:hAnsi="Times New Roman" w:eastAsia="宋体" w:cs="Times New Roman"/>
          <w:color w:val="auto"/>
          <w:kern w:val="2"/>
          <w:sz w:val="24"/>
          <w:szCs w:val="24"/>
          <w:highlight w:val="none"/>
          <w:lang w:val="en-US" w:eastAsia="zh-CN" w:bidi="ar-SA"/>
        </w:rPr>
        <w:t>供应商应自行关注“电子交易平台”，采购单位不再一一通知。因供应商自身贻误行为导致成交失败的，责任自负。</w:t>
      </w:r>
    </w:p>
    <w:p w14:paraId="08817C8A">
      <w:pPr>
        <w:pStyle w:val="25"/>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pacing w:val="-6"/>
          <w:sz w:val="24"/>
          <w:szCs w:val="24"/>
          <w:highlight w:val="none"/>
          <w:lang w:val="en-US" w:eastAsia="zh-CN"/>
        </w:rPr>
      </w:pPr>
      <w:r>
        <w:rPr>
          <w:rFonts w:hint="eastAsia" w:ascii="Times New Roman" w:hAnsi="Times New Roman" w:eastAsia="宋体" w:cstheme="minorBidi"/>
          <w:b w:val="0"/>
          <w:bCs w:val="0"/>
          <w:color w:val="auto"/>
          <w:kern w:val="2"/>
          <w:sz w:val="24"/>
          <w:szCs w:val="24"/>
          <w:highlight w:val="none"/>
          <w:lang w:val="en-US" w:eastAsia="zh-CN" w:bidi="ar-SA"/>
        </w:rPr>
        <w:t>6</w:t>
      </w:r>
      <w:r>
        <w:rPr>
          <w:rFonts w:hint="eastAsia" w:ascii="宋体" w:hAnsi="宋体" w:eastAsia="宋体" w:cs="宋体"/>
          <w:color w:val="auto"/>
          <w:spacing w:val="-6"/>
          <w:kern w:val="0"/>
          <w:sz w:val="24"/>
          <w:szCs w:val="24"/>
          <w:highlight w:val="none"/>
          <w:lang w:val="en-US" w:eastAsia="zh-CN" w:bidi="ar-SA"/>
        </w:rPr>
        <w:t>、</w:t>
      </w:r>
      <w:r>
        <w:rPr>
          <w:rFonts w:hint="eastAsia" w:ascii="宋体" w:hAnsi="宋体" w:eastAsia="宋体" w:cs="宋体"/>
          <w:color w:val="auto"/>
          <w:spacing w:val="-6"/>
          <w:sz w:val="24"/>
          <w:szCs w:val="24"/>
          <w:highlight w:val="none"/>
          <w:lang w:val="en-US" w:eastAsia="zh-CN"/>
        </w:rPr>
        <w:t>投标保证金：</w:t>
      </w:r>
      <w:r>
        <w:rPr>
          <w:rFonts w:hint="eastAsia"/>
          <w:color w:val="auto"/>
          <w:highlight w:val="none"/>
          <w:lang w:eastAsia="zh-CN"/>
        </w:rPr>
        <w:t>□</w:t>
      </w:r>
      <w:r>
        <w:rPr>
          <w:rFonts w:hint="eastAsia" w:ascii="Times New Roman" w:hAnsi="Times New Roman" w:eastAsia="宋体"/>
          <w:color w:val="auto"/>
          <w:sz w:val="24"/>
          <w:szCs w:val="24"/>
          <w:highlight w:val="none"/>
          <w:lang w:val="en-US" w:eastAsia="zh-CN"/>
        </w:rPr>
        <w:t>无</w:t>
      </w:r>
      <w:r>
        <w:rPr>
          <w:rFonts w:hint="eastAsia" w:ascii="Times New Roman" w:hAnsi="Times New Roman" w:eastAsia="宋体"/>
          <w:color w:val="auto"/>
          <w:sz w:val="24"/>
          <w:szCs w:val="24"/>
          <w:highlight w:val="none"/>
        </w:rPr>
        <w:t>；</w:t>
      </w:r>
      <w:r>
        <w:rPr>
          <w:rFonts w:hint="eastAsia" w:ascii="宋体" w:hAnsi="宋体" w:eastAsia="宋体" w:cs="宋体"/>
          <w:color w:val="auto"/>
          <w:spacing w:val="-6"/>
          <w:sz w:val="24"/>
          <w:szCs w:val="24"/>
          <w:highlight w:val="none"/>
          <w:lang w:val="en-US" w:eastAsia="zh-CN"/>
        </w:rPr>
        <w:t>☑有，具体如下：</w:t>
      </w:r>
    </w:p>
    <w:p w14:paraId="3F907DD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6.1投标保证金金额：金额为</w:t>
      </w:r>
      <w:r>
        <w:rPr>
          <w:rFonts w:hint="eastAsia" w:cs="Times New Roman"/>
          <w:color w:val="auto"/>
          <w:kern w:val="2"/>
          <w:sz w:val="24"/>
          <w:szCs w:val="24"/>
          <w:highlight w:val="none"/>
          <w:lang w:val="en-US" w:eastAsia="zh-CN" w:bidi="ar-SA"/>
        </w:rPr>
        <w:t>10000</w:t>
      </w:r>
      <w:r>
        <w:rPr>
          <w:rFonts w:hint="eastAsia" w:ascii="Times New Roman" w:hAnsi="Times New Roman" w:eastAsia="宋体" w:cs="Times New Roman"/>
          <w:color w:val="auto"/>
          <w:kern w:val="2"/>
          <w:sz w:val="24"/>
          <w:szCs w:val="24"/>
          <w:highlight w:val="none"/>
          <w:lang w:val="en-US" w:eastAsia="zh-CN" w:bidi="ar-SA"/>
        </w:rPr>
        <w:t>元</w:t>
      </w:r>
      <w:r>
        <w:rPr>
          <w:rFonts w:hint="eastAsia" w:cs="Times New Roman"/>
          <w:color w:val="auto"/>
          <w:kern w:val="2"/>
          <w:sz w:val="24"/>
          <w:szCs w:val="24"/>
          <w:highlight w:val="none"/>
          <w:lang w:val="en-US" w:eastAsia="zh-CN" w:bidi="ar-SA"/>
        </w:rPr>
        <w:t>（大写：壹万元整）</w:t>
      </w:r>
    </w:p>
    <w:p w14:paraId="183F3E4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6.2投标保证金交纳截止日：</w:t>
      </w:r>
      <w:r>
        <w:rPr>
          <w:rFonts w:hint="eastAsia" w:cs="Times New Roman"/>
          <w:color w:val="auto"/>
          <w:kern w:val="2"/>
          <w:sz w:val="24"/>
          <w:szCs w:val="24"/>
          <w:highlight w:val="none"/>
          <w:lang w:val="en-US" w:eastAsia="zh-CN" w:bidi="ar-SA"/>
        </w:rPr>
        <w:t>2024</w:t>
      </w:r>
      <w:r>
        <w:rPr>
          <w:rFonts w:hint="eastAsia" w:ascii="Times New Roman" w:hAnsi="Times New Roman" w:eastAsia="宋体" w:cs="Times New Roman"/>
          <w:color w:val="auto"/>
          <w:kern w:val="2"/>
          <w:sz w:val="24"/>
          <w:szCs w:val="24"/>
          <w:highlight w:val="none"/>
          <w:lang w:val="en-US" w:eastAsia="zh-CN" w:bidi="ar-SA"/>
        </w:rPr>
        <w:t>年</w:t>
      </w:r>
      <w:r>
        <w:rPr>
          <w:rFonts w:hint="eastAsia" w:cs="Times New Roman"/>
          <w:color w:val="auto"/>
          <w:kern w:val="2"/>
          <w:sz w:val="24"/>
          <w:szCs w:val="24"/>
          <w:highlight w:val="none"/>
          <w:lang w:val="en-US" w:eastAsia="zh-CN" w:bidi="ar-SA"/>
        </w:rPr>
        <w:t xml:space="preserve">11 </w:t>
      </w:r>
      <w:r>
        <w:rPr>
          <w:rFonts w:hint="eastAsia" w:ascii="Times New Roman" w:hAnsi="Times New Roman" w:eastAsia="宋体" w:cs="Times New Roman"/>
          <w:color w:val="auto"/>
          <w:kern w:val="2"/>
          <w:sz w:val="24"/>
          <w:szCs w:val="24"/>
          <w:highlight w:val="none"/>
          <w:lang w:val="en-US" w:eastAsia="zh-CN" w:bidi="ar-SA"/>
        </w:rPr>
        <w:t>月</w:t>
      </w:r>
      <w:r>
        <w:rPr>
          <w:rFonts w:hint="eastAsia" w:cs="Times New Roman"/>
          <w:color w:val="auto"/>
          <w:kern w:val="2"/>
          <w:sz w:val="24"/>
          <w:szCs w:val="24"/>
          <w:highlight w:val="none"/>
          <w:lang w:val="en-US" w:eastAsia="zh-CN" w:bidi="ar-SA"/>
        </w:rPr>
        <w:t>7日</w:t>
      </w:r>
      <w:r>
        <w:rPr>
          <w:rFonts w:hint="eastAsia" w:cstheme="minorBidi"/>
          <w:b w:val="0"/>
          <w:bCs w:val="0"/>
          <w:color w:val="auto"/>
          <w:kern w:val="2"/>
          <w:sz w:val="24"/>
          <w:szCs w:val="24"/>
          <w:highlight w:val="none"/>
          <w:u w:val="none"/>
          <w:lang w:val="en-US" w:eastAsia="zh-CN" w:bidi="ar-SA"/>
        </w:rPr>
        <w:t>14</w:t>
      </w:r>
      <w:r>
        <w:rPr>
          <w:rFonts w:hint="eastAsia" w:ascii="Times New Roman" w:hAnsi="Times New Roman" w:eastAsia="宋体" w:cstheme="minorBidi"/>
          <w:b w:val="0"/>
          <w:bCs w:val="0"/>
          <w:color w:val="auto"/>
          <w:kern w:val="2"/>
          <w:sz w:val="24"/>
          <w:szCs w:val="24"/>
          <w:highlight w:val="none"/>
          <w:lang w:val="en-US" w:eastAsia="zh-CN" w:bidi="ar-SA"/>
        </w:rPr>
        <w:t>时</w:t>
      </w:r>
      <w:r>
        <w:rPr>
          <w:rFonts w:hint="eastAsia" w:cstheme="minorBidi"/>
          <w:b w:val="0"/>
          <w:bCs w:val="0"/>
          <w:color w:val="auto"/>
          <w:kern w:val="2"/>
          <w:sz w:val="24"/>
          <w:szCs w:val="24"/>
          <w:highlight w:val="none"/>
          <w:u w:val="none"/>
          <w:lang w:val="en-US" w:eastAsia="zh-CN" w:bidi="ar-SA"/>
        </w:rPr>
        <w:t>00</w:t>
      </w:r>
      <w:r>
        <w:rPr>
          <w:rFonts w:hint="eastAsia" w:ascii="Times New Roman" w:hAnsi="Times New Roman" w:eastAsia="宋体" w:cstheme="minorBidi"/>
          <w:b w:val="0"/>
          <w:bCs w:val="0"/>
          <w:color w:val="auto"/>
          <w:kern w:val="2"/>
          <w:sz w:val="24"/>
          <w:szCs w:val="24"/>
          <w:highlight w:val="none"/>
          <w:lang w:val="en-US" w:eastAsia="zh-CN" w:bidi="ar-SA"/>
        </w:rPr>
        <w:t>分</w:t>
      </w:r>
      <w:r>
        <w:rPr>
          <w:rFonts w:hint="eastAsia" w:ascii="Times New Roman" w:hAnsi="Times New Roman" w:eastAsia="宋体" w:cs="Times New Roman"/>
          <w:color w:val="auto"/>
          <w:kern w:val="2"/>
          <w:sz w:val="24"/>
          <w:szCs w:val="24"/>
          <w:highlight w:val="none"/>
          <w:lang w:val="en-US" w:eastAsia="zh-CN" w:bidi="ar-SA"/>
        </w:rPr>
        <w:t xml:space="preserve">  </w:t>
      </w:r>
    </w:p>
    <w:p w14:paraId="280C3AA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6.3投标保证金缴纳流程：投标人登录“http://cg.zjhzjtjt.com/"，在【金融服务】-【我的项目】中找到本项目，获取唯一的保证金虚拟账户信息。请按照采购文件要求从企业对公账户缴纳保证金至该虚拟账户。投标人每个项目的保证金虚拟账户是唯一的，即同一个项目的不同投标人虚拟账户信息不一样。同一投标人不同项目的虚拟账户信息也不一样，请勿泄露虚拟账户信息。</w:t>
      </w:r>
    </w:p>
    <w:p w14:paraId="73071BB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6.4投标保证金退还流程：集采交易服务中心应在采购活动结束后及时退还投标人的保证金，但因投标人自身原因导致无法及时退还的除外。未中标入围投标人的投标（响应）保证金应当自中标结果公告发出之日起</w:t>
      </w:r>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个工作日内退还，中标（成交）投标人的投标（响应）保证金应当自合同签订之日起</w:t>
      </w:r>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个工作日内退还。</w:t>
      </w:r>
    </w:p>
    <w:p w14:paraId="7D9AD38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6.5有下列情形之一的，保证金不予退还：</w:t>
      </w:r>
    </w:p>
    <w:p w14:paraId="7B88CF3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（1）投标人在提交投标（响应）文件截止时间后撤销投标（响应）文件的；</w:t>
      </w:r>
    </w:p>
    <w:p w14:paraId="445BCFF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（2）中标人在收到中标通知书后，无正当理由拒签合同协议书，或者在签订合同协议书时提出附加条件，或者不按照</w:t>
      </w:r>
      <w:r>
        <w:rPr>
          <w:rFonts w:hint="default" w:ascii="Times New Roman" w:hAnsi="Times New Roman" w:eastAsia="宋体" w:cs="Times New Roman"/>
          <w:color w:val="auto"/>
          <w:kern w:val="2"/>
          <w:sz w:val="24"/>
          <w:szCs w:val="24"/>
          <w:highlight w:val="none"/>
          <w:lang w:val="en-US" w:eastAsia="zh-CN" w:bidi="ar-SA"/>
        </w:rPr>
        <w:t>竞标文件</w:t>
      </w:r>
      <w:r>
        <w:rPr>
          <w:rFonts w:hint="eastAsia" w:ascii="Times New Roman" w:hAnsi="Times New Roman" w:eastAsia="宋体" w:cs="Times New Roman"/>
          <w:color w:val="auto"/>
          <w:kern w:val="2"/>
          <w:sz w:val="24"/>
          <w:szCs w:val="24"/>
          <w:highlight w:val="none"/>
          <w:lang w:val="en-US" w:eastAsia="zh-CN" w:bidi="ar-SA"/>
        </w:rPr>
        <w:t>要求提交履约保证金；</w:t>
      </w:r>
    </w:p>
    <w:p w14:paraId="70C0848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（3）除因不可抗力或采购文件认可的情形以外，中标（成交）供应商不与采购单位签订合同的；</w:t>
      </w:r>
    </w:p>
    <w:p w14:paraId="16755DE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（4）经查实，投标人在投标过程中串通投标或以他人名义投标或弄虚作假骗取中标的；</w:t>
      </w:r>
    </w:p>
    <w:p w14:paraId="02717AA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color w:val="auto"/>
          <w:highlight w:val="none"/>
          <w:lang w:eastAsia="zh-CN"/>
        </w:rPr>
      </w:pPr>
      <w:r>
        <w:rPr>
          <w:rFonts w:hint="eastAsia" w:ascii="Times New Roman" w:hAnsi="Times New Roman" w:eastAsia="宋体" w:cs="Times New Roman"/>
          <w:color w:val="auto"/>
          <w:kern w:val="2"/>
          <w:sz w:val="24"/>
          <w:szCs w:val="24"/>
          <w:highlight w:val="none"/>
          <w:lang w:val="en-US" w:eastAsia="zh-CN" w:bidi="ar-SA"/>
        </w:rPr>
        <w:t>（5）竞标文件规定的其他情形。</w:t>
      </w:r>
    </w:p>
    <w:permEnd w:id="13"/>
    <w:p w14:paraId="094C6B8E">
      <w:pPr>
        <w:pStyle w:val="4"/>
        <w:keepLines w:val="0"/>
        <w:pageBreakBefore w:val="0"/>
        <w:widowControl w:val="0"/>
        <w:numPr>
          <w:ilvl w:val="0"/>
          <w:numId w:val="0"/>
        </w:numPr>
        <w:kinsoku/>
        <w:wordWrap/>
        <w:overflowPunct/>
        <w:topLinePunct w:val="0"/>
        <w:autoSpaceDE/>
        <w:autoSpaceDN/>
        <w:bidi w:val="0"/>
        <w:spacing w:line="360" w:lineRule="auto"/>
        <w:ind w:firstLine="562" w:firstLineChars="200"/>
        <w:textAlignment w:val="auto"/>
        <w:rPr>
          <w:color w:val="auto"/>
          <w:highlight w:val="none"/>
        </w:rPr>
      </w:pPr>
      <w:r>
        <w:rPr>
          <w:rFonts w:hint="eastAsia"/>
          <w:color w:val="auto"/>
          <w:highlight w:val="none"/>
          <w:lang w:val="en-US" w:eastAsia="zh-CN"/>
        </w:rPr>
        <w:t>五、投标文件的递交</w:t>
      </w:r>
    </w:p>
    <w:p w14:paraId="4B3606AF">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rPr>
        <w:t>现场踏勘</w:t>
      </w:r>
      <w:r>
        <w:rPr>
          <w:rFonts w:hint="eastAsia"/>
          <w:color w:val="auto"/>
          <w:sz w:val="24"/>
          <w:szCs w:val="24"/>
          <w:highlight w:val="none"/>
          <w:lang w:eastAsia="zh-CN"/>
        </w:rPr>
        <w:t>：</w:t>
      </w:r>
      <w:permStart w:id="14" w:edGrp="everyone"/>
      <w:r>
        <w:rPr>
          <w:rFonts w:hint="eastAsia"/>
          <w:color w:val="auto"/>
          <w:highlight w:val="none"/>
          <w:lang w:eastAsia="zh-CN"/>
        </w:rPr>
        <w:t>☑</w:t>
      </w:r>
      <w:permEnd w:id="14"/>
      <w:r>
        <w:rPr>
          <w:rFonts w:hint="eastAsia" w:ascii="Times New Roman" w:hAnsi="Times New Roman" w:eastAsia="宋体"/>
          <w:color w:val="auto"/>
          <w:sz w:val="24"/>
          <w:szCs w:val="24"/>
          <w:highlight w:val="none"/>
        </w:rPr>
        <w:t>否；</w:t>
      </w:r>
      <w:permStart w:id="15" w:edGrp="everyone"/>
      <w:r>
        <w:rPr>
          <w:rFonts w:hint="eastAsia"/>
          <w:color w:val="auto"/>
          <w:sz w:val="24"/>
          <w:szCs w:val="24"/>
          <w:highlight w:val="none"/>
          <w:lang w:eastAsia="zh-CN"/>
        </w:rPr>
        <w:t>□</w:t>
      </w:r>
      <w:permEnd w:id="15"/>
      <w:r>
        <w:rPr>
          <w:rFonts w:hint="eastAsia" w:ascii="Times New Roman" w:hAnsi="Times New Roman" w:eastAsia="宋体"/>
          <w:color w:val="auto"/>
          <w:sz w:val="24"/>
          <w:szCs w:val="24"/>
          <w:highlight w:val="none"/>
        </w:rPr>
        <w:t>是，</w:t>
      </w:r>
      <w:r>
        <w:rPr>
          <w:rFonts w:hint="eastAsia"/>
          <w:color w:val="auto"/>
          <w:sz w:val="24"/>
          <w:szCs w:val="24"/>
          <w:highlight w:val="none"/>
          <w:lang w:val="en-US" w:eastAsia="zh-CN"/>
        </w:rPr>
        <w:t>由采购人统一组织</w:t>
      </w:r>
      <w:r>
        <w:rPr>
          <w:rFonts w:hint="eastAsia"/>
          <w:color w:val="auto"/>
          <w:sz w:val="24"/>
          <w:szCs w:val="24"/>
          <w:highlight w:val="none"/>
          <w:lang w:eastAsia="zh-CN"/>
        </w:rPr>
        <w:t>，</w:t>
      </w:r>
      <w:r>
        <w:rPr>
          <w:rFonts w:hint="eastAsia"/>
          <w:color w:val="auto"/>
          <w:sz w:val="24"/>
          <w:szCs w:val="24"/>
          <w:highlight w:val="none"/>
          <w:lang w:val="en-US" w:eastAsia="zh-CN"/>
        </w:rPr>
        <w:t>踏勘日期：</w:t>
      </w:r>
      <w:permStart w:id="16" w:edGrp="everyone"/>
      <w:r>
        <w:rPr>
          <w:rFonts w:hint="eastAsia"/>
          <w:color w:val="auto"/>
          <w:sz w:val="24"/>
          <w:szCs w:val="24"/>
          <w:highlight w:val="none"/>
          <w:lang w:val="en-US" w:eastAsia="zh-CN"/>
        </w:rPr>
        <w:t xml:space="preserve"> /</w:t>
      </w:r>
      <w:r>
        <w:rPr>
          <w:rFonts w:hint="eastAsia" w:ascii="Times New Roman" w:hAnsi="Times New Roman" w:eastAsia="宋体"/>
          <w:color w:val="auto"/>
          <w:sz w:val="24"/>
          <w:szCs w:val="24"/>
          <w:highlight w:val="none"/>
        </w:rPr>
        <w:t>年</w:t>
      </w:r>
      <w:r>
        <w:rPr>
          <w:rFonts w:hint="eastAsia"/>
          <w:color w:val="auto"/>
          <w:sz w:val="24"/>
          <w:szCs w:val="24"/>
          <w:highlight w:val="none"/>
          <w:lang w:val="en-US" w:eastAsia="zh-CN"/>
        </w:rPr>
        <w:t>/</w:t>
      </w:r>
      <w:r>
        <w:rPr>
          <w:rFonts w:hint="eastAsia" w:ascii="Times New Roman" w:hAnsi="Times New Roman" w:eastAsia="宋体"/>
          <w:color w:val="auto"/>
          <w:sz w:val="24"/>
          <w:szCs w:val="24"/>
          <w:highlight w:val="none"/>
        </w:rPr>
        <w:t>月</w:t>
      </w:r>
      <w:r>
        <w:rPr>
          <w:rFonts w:hint="eastAsia"/>
          <w:color w:val="auto"/>
          <w:sz w:val="24"/>
          <w:szCs w:val="24"/>
          <w:highlight w:val="none"/>
          <w:lang w:val="en-US" w:eastAsia="zh-CN"/>
        </w:rPr>
        <w:t>/</w:t>
      </w:r>
      <w:r>
        <w:rPr>
          <w:rFonts w:hint="eastAsia" w:ascii="Times New Roman" w:hAnsi="Times New Roman" w:eastAsia="宋体"/>
          <w:color w:val="auto"/>
          <w:sz w:val="24"/>
          <w:szCs w:val="24"/>
          <w:highlight w:val="none"/>
        </w:rPr>
        <w:t>日</w:t>
      </w:r>
      <w:r>
        <w:rPr>
          <w:rFonts w:hint="eastAsia"/>
          <w:color w:val="auto"/>
          <w:sz w:val="24"/>
          <w:szCs w:val="24"/>
          <w:highlight w:val="none"/>
          <w:lang w:val="en-US" w:eastAsia="zh-CN"/>
        </w:rPr>
        <w:t>/</w:t>
      </w:r>
      <w:r>
        <w:rPr>
          <w:rFonts w:hint="eastAsia" w:ascii="Times New Roman" w:hAnsi="Times New Roman" w:eastAsia="宋体"/>
          <w:color w:val="auto"/>
          <w:sz w:val="24"/>
          <w:szCs w:val="24"/>
          <w:highlight w:val="none"/>
        </w:rPr>
        <w:t>时</w:t>
      </w:r>
      <w:r>
        <w:rPr>
          <w:rFonts w:hint="eastAsia"/>
          <w:color w:val="auto"/>
          <w:sz w:val="24"/>
          <w:szCs w:val="24"/>
          <w:highlight w:val="none"/>
          <w:lang w:val="en-US" w:eastAsia="zh-CN"/>
        </w:rPr>
        <w:t>/</w:t>
      </w:r>
      <w:r>
        <w:rPr>
          <w:rFonts w:hint="eastAsia" w:ascii="Times New Roman" w:hAnsi="Times New Roman" w:eastAsia="宋体"/>
          <w:color w:val="auto"/>
          <w:sz w:val="24"/>
          <w:szCs w:val="24"/>
          <w:highlight w:val="none"/>
        </w:rPr>
        <w:t>分</w:t>
      </w:r>
      <w:permEnd w:id="16"/>
      <w:r>
        <w:rPr>
          <w:rFonts w:hint="eastAsia"/>
          <w:color w:val="auto"/>
          <w:sz w:val="24"/>
          <w:szCs w:val="24"/>
          <w:highlight w:val="none"/>
          <w:lang w:eastAsia="zh-CN"/>
        </w:rPr>
        <w:t>。</w:t>
      </w:r>
    </w:p>
    <w:p w14:paraId="36D814E0">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投标文件递交截止时间</w:t>
      </w:r>
      <w:permStart w:id="17" w:edGrp="everyone"/>
      <w:r>
        <w:rPr>
          <w:rFonts w:hint="eastAsia"/>
          <w:color w:val="auto"/>
          <w:sz w:val="24"/>
          <w:szCs w:val="24"/>
          <w:highlight w:val="none"/>
          <w:lang w:val="en-US" w:eastAsia="zh-CN"/>
        </w:rPr>
        <w:t xml:space="preserve"> 2024</w:t>
      </w:r>
      <w:r>
        <w:rPr>
          <w:rFonts w:hint="eastAsia" w:ascii="Times New Roman" w:hAnsi="Times New Roman" w:eastAsia="宋体"/>
          <w:color w:val="auto"/>
          <w:sz w:val="24"/>
          <w:szCs w:val="24"/>
          <w:highlight w:val="none"/>
        </w:rPr>
        <w:t>年</w:t>
      </w:r>
      <w:r>
        <w:rPr>
          <w:rFonts w:hint="eastAsia"/>
          <w:color w:val="auto"/>
          <w:sz w:val="24"/>
          <w:szCs w:val="24"/>
          <w:highlight w:val="none"/>
          <w:lang w:val="en-US" w:eastAsia="zh-CN"/>
        </w:rPr>
        <w:t xml:space="preserve"> 11 </w:t>
      </w:r>
      <w:r>
        <w:rPr>
          <w:rFonts w:hint="eastAsia" w:ascii="Times New Roman" w:hAnsi="Times New Roman" w:eastAsia="宋体"/>
          <w:color w:val="auto"/>
          <w:sz w:val="24"/>
          <w:szCs w:val="24"/>
          <w:highlight w:val="none"/>
        </w:rPr>
        <w:t>月</w:t>
      </w:r>
      <w:r>
        <w:rPr>
          <w:rFonts w:hint="eastAsia"/>
          <w:color w:val="auto"/>
          <w:sz w:val="24"/>
          <w:szCs w:val="24"/>
          <w:highlight w:val="none"/>
          <w:lang w:val="en-US" w:eastAsia="zh-CN"/>
        </w:rPr>
        <w:t xml:space="preserve"> 7 </w:t>
      </w:r>
      <w:r>
        <w:rPr>
          <w:rFonts w:hint="eastAsia" w:ascii="Times New Roman" w:hAnsi="Times New Roman" w:eastAsia="宋体"/>
          <w:color w:val="auto"/>
          <w:sz w:val="24"/>
          <w:szCs w:val="24"/>
          <w:highlight w:val="none"/>
        </w:rPr>
        <w:t>日</w:t>
      </w:r>
      <w:r>
        <w:rPr>
          <w:rFonts w:hint="eastAsia"/>
          <w:color w:val="auto"/>
          <w:sz w:val="24"/>
          <w:szCs w:val="24"/>
          <w:highlight w:val="none"/>
          <w:lang w:val="en-US" w:eastAsia="zh-CN"/>
        </w:rPr>
        <w:t xml:space="preserve"> 14 </w:t>
      </w:r>
      <w:r>
        <w:rPr>
          <w:rFonts w:hint="eastAsia" w:ascii="Times New Roman" w:hAnsi="Times New Roman" w:eastAsia="宋体"/>
          <w:color w:val="auto"/>
          <w:sz w:val="24"/>
          <w:szCs w:val="24"/>
          <w:highlight w:val="none"/>
        </w:rPr>
        <w:t>时</w:t>
      </w:r>
      <w:r>
        <w:rPr>
          <w:rFonts w:hint="eastAsia"/>
          <w:color w:val="auto"/>
          <w:sz w:val="24"/>
          <w:szCs w:val="24"/>
          <w:highlight w:val="none"/>
          <w:lang w:val="en-US" w:eastAsia="zh-CN"/>
        </w:rPr>
        <w:t>00</w:t>
      </w:r>
      <w:r>
        <w:rPr>
          <w:rFonts w:hint="eastAsia" w:ascii="Times New Roman" w:hAnsi="Times New Roman" w:eastAsia="宋体"/>
          <w:color w:val="auto"/>
          <w:sz w:val="24"/>
          <w:szCs w:val="24"/>
          <w:highlight w:val="none"/>
        </w:rPr>
        <w:t>分</w:t>
      </w:r>
      <w:permEnd w:id="17"/>
      <w:r>
        <w:rPr>
          <w:rFonts w:hint="eastAsia" w:ascii="Times New Roman" w:hAnsi="Times New Roman" w:eastAsia="宋体"/>
          <w:color w:val="auto"/>
          <w:sz w:val="24"/>
          <w:szCs w:val="24"/>
          <w:highlight w:val="none"/>
        </w:rPr>
        <w:t>。本次开标采用“不见面开标”的方式进行，投标人的法定代表人或其委托代理人可以不到开标现场进行开标。</w:t>
      </w:r>
    </w:p>
    <w:p w14:paraId="3BCEFD27">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3、</w:t>
      </w:r>
      <w:r>
        <w:rPr>
          <w:rFonts w:hint="eastAsia" w:ascii="宋体" w:hAnsi="宋体"/>
          <w:color w:val="auto"/>
          <w:sz w:val="24"/>
          <w:highlight w:val="none"/>
        </w:rPr>
        <w:t>投标地点：通过“</w:t>
      </w:r>
      <w:r>
        <w:rPr>
          <w:rFonts w:hint="eastAsia" w:ascii="宋体" w:hAnsi="宋体"/>
          <w:color w:val="auto"/>
          <w:sz w:val="24"/>
          <w:highlight w:val="none"/>
          <w:lang w:eastAsia="zh-CN"/>
        </w:rPr>
        <w:t>杭州交投集中采购平台</w:t>
      </w:r>
      <w:r>
        <w:rPr>
          <w:rFonts w:hint="eastAsia" w:ascii="宋体" w:hAnsi="宋体"/>
          <w:color w:val="auto"/>
          <w:sz w:val="24"/>
          <w:highlight w:val="none"/>
        </w:rPr>
        <w:t>”实行在线投标响应</w:t>
      </w:r>
      <w:r>
        <w:rPr>
          <w:rFonts w:hint="eastAsia" w:ascii="宋体" w:hAnsi="宋体"/>
          <w:color w:val="auto"/>
          <w:sz w:val="24"/>
          <w:highlight w:val="none"/>
          <w:lang w:eastAsia="zh-CN"/>
        </w:rPr>
        <w:t>。</w:t>
      </w:r>
    </w:p>
    <w:p w14:paraId="6CDD8920">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4</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是否需要递交纸质投标文件：</w:t>
      </w:r>
      <w:permStart w:id="18" w:edGrp="everyone"/>
      <w:r>
        <w:rPr>
          <w:rFonts w:hint="eastAsia"/>
          <w:color w:val="auto"/>
          <w:sz w:val="24"/>
          <w:szCs w:val="24"/>
          <w:highlight w:val="none"/>
          <w:lang w:eastAsia="zh-CN"/>
        </w:rPr>
        <w:t>☑</w:t>
      </w:r>
      <w:permEnd w:id="18"/>
      <w:r>
        <w:rPr>
          <w:rFonts w:hint="eastAsia" w:ascii="Times New Roman" w:hAnsi="Times New Roman" w:eastAsia="宋体"/>
          <w:color w:val="auto"/>
          <w:sz w:val="24"/>
          <w:szCs w:val="24"/>
          <w:highlight w:val="none"/>
        </w:rPr>
        <w:t>否；</w:t>
      </w:r>
      <w:permStart w:id="19" w:edGrp="everyone"/>
      <w:r>
        <w:rPr>
          <w:rFonts w:hint="eastAsia"/>
          <w:color w:val="auto"/>
          <w:sz w:val="24"/>
          <w:szCs w:val="24"/>
          <w:highlight w:val="none"/>
          <w:lang w:eastAsia="zh-CN"/>
        </w:rPr>
        <w:t>□</w:t>
      </w:r>
      <w:permEnd w:id="19"/>
      <w:r>
        <w:rPr>
          <w:rFonts w:hint="eastAsia" w:ascii="Times New Roman" w:hAnsi="Times New Roman" w:eastAsia="宋体"/>
          <w:color w:val="auto"/>
          <w:sz w:val="24"/>
          <w:szCs w:val="24"/>
          <w:highlight w:val="none"/>
        </w:rPr>
        <w:t>是。</w:t>
      </w:r>
    </w:p>
    <w:p w14:paraId="5EC5CE88">
      <w:pPr>
        <w:pageBreakBefore w:val="0"/>
        <w:kinsoku/>
        <w:wordWrap/>
        <w:overflowPunct/>
        <w:topLinePunct w:val="0"/>
        <w:autoSpaceDN/>
        <w:bidi w:val="0"/>
        <w:spacing w:line="360" w:lineRule="auto"/>
        <w:ind w:firstLine="480" w:firstLineChars="200"/>
        <w:textAlignment w:val="auto"/>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5</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超过投标截止时间的投标文件，</w:t>
      </w:r>
      <w:permStart w:id="20" w:edGrp="everyone"/>
      <w:r>
        <w:rPr>
          <w:rFonts w:hint="eastAsia"/>
          <w:color w:val="auto"/>
          <w:sz w:val="24"/>
          <w:szCs w:val="24"/>
          <w:highlight w:val="none"/>
          <w:lang w:val="en-US" w:eastAsia="zh-CN"/>
        </w:rPr>
        <w:t xml:space="preserve"> 集采交易平台 </w:t>
      </w:r>
      <w:permEnd w:id="20"/>
      <w:r>
        <w:rPr>
          <w:rFonts w:hint="eastAsia" w:ascii="Times New Roman" w:hAnsi="Times New Roman" w:eastAsia="宋体"/>
          <w:color w:val="auto"/>
          <w:sz w:val="24"/>
          <w:szCs w:val="24"/>
          <w:highlight w:val="none"/>
        </w:rPr>
        <w:t>将拒收。</w:t>
      </w:r>
    </w:p>
    <w:p w14:paraId="0C339A4F">
      <w:pPr>
        <w:pStyle w:val="4"/>
        <w:pageBreakBefore w:val="0"/>
        <w:numPr>
          <w:ilvl w:val="0"/>
          <w:numId w:val="0"/>
        </w:numPr>
        <w:kinsoku/>
        <w:wordWrap/>
        <w:overflowPunct/>
        <w:topLinePunct w:val="0"/>
        <w:autoSpaceDN/>
        <w:bidi w:val="0"/>
        <w:spacing w:line="360" w:lineRule="auto"/>
        <w:textAlignment w:val="auto"/>
        <w:rPr>
          <w:rFonts w:hint="default"/>
          <w:color w:val="auto"/>
          <w:highlight w:val="none"/>
          <w:lang w:val="en-US" w:eastAsia="zh-CN"/>
        </w:rPr>
      </w:pPr>
      <w:r>
        <w:rPr>
          <w:rFonts w:hint="eastAsia"/>
          <w:color w:val="auto"/>
          <w:highlight w:val="none"/>
          <w:lang w:val="en-US" w:eastAsia="zh-CN"/>
        </w:rPr>
        <w:t>六、发布公告的媒介</w:t>
      </w:r>
    </w:p>
    <w:p w14:paraId="438B4EB4">
      <w:pPr>
        <w:pageBreakBefore w:val="0"/>
        <w:kinsoku/>
        <w:wordWrap/>
        <w:overflowPunct/>
        <w:topLinePunct w:val="0"/>
        <w:autoSpaceDN/>
        <w:bidi w:val="0"/>
        <w:spacing w:line="360" w:lineRule="auto"/>
        <w:ind w:firstLine="480" w:firstLineChars="200"/>
        <w:textAlignment w:val="auto"/>
        <w:rPr>
          <w:rFonts w:hint="eastAsia" w:cs="Times New Roman"/>
          <w:b w:val="0"/>
          <w:color w:val="auto"/>
          <w:kern w:val="2"/>
          <w:sz w:val="24"/>
          <w:szCs w:val="24"/>
          <w:highlight w:val="none"/>
          <w:lang w:val="en-US" w:eastAsia="zh-CN" w:bidi="ar-SA"/>
        </w:rPr>
      </w:pPr>
      <w:r>
        <w:rPr>
          <w:rFonts w:hint="eastAsia" w:ascii="Times New Roman" w:hAnsi="Times New Roman" w:eastAsia="宋体"/>
          <w:color w:val="auto"/>
          <w:sz w:val="24"/>
          <w:szCs w:val="24"/>
          <w:highlight w:val="none"/>
          <w:lang w:val="en-US" w:eastAsia="zh-CN"/>
        </w:rPr>
        <w:t>本次竞标公告在</w:t>
      </w:r>
      <w:bookmarkStart w:id="2" w:name="_Hlk61939911"/>
      <w:bookmarkEnd w:id="2"/>
      <w:r>
        <w:rPr>
          <w:rFonts w:hint="eastAsia" w:ascii="Times New Roman" w:hAnsi="Times New Roman" w:eastAsia="宋体"/>
          <w:color w:val="auto"/>
          <w:sz w:val="24"/>
          <w:szCs w:val="24"/>
          <w:highlight w:val="none"/>
          <w:lang w:val="en-US" w:eastAsia="zh-CN"/>
        </w:rPr>
        <w:t>杭州交投集中采购平台</w:t>
      </w:r>
      <w:permStart w:id="21" w:edGrp="everyone"/>
      <w:r>
        <w:rPr>
          <w:rFonts w:hint="default" w:ascii="Times New Roman" w:hAnsi="Times New Roman" w:eastAsia="宋体"/>
          <w:color w:val="auto"/>
          <w:sz w:val="24"/>
          <w:szCs w:val="24"/>
          <w:highlight w:val="none"/>
          <w:lang w:val="en-US" w:eastAsia="zh-CN"/>
        </w:rPr>
        <w:t>（https://cg.zjhzjtjt.com/）</w:t>
      </w:r>
      <w:permEnd w:id="21"/>
      <w:r>
        <w:rPr>
          <w:rFonts w:hint="eastAsia" w:ascii="Times New Roman" w:hAnsi="Times New Roman" w:eastAsia="宋体"/>
          <w:color w:val="auto"/>
          <w:sz w:val="24"/>
          <w:szCs w:val="24"/>
          <w:highlight w:val="none"/>
          <w:lang w:val="en-US" w:eastAsia="zh-CN"/>
        </w:rPr>
        <w:t>上发布</w:t>
      </w:r>
      <w:r>
        <w:rPr>
          <w:rFonts w:hint="eastAsia" w:cs="Times New Roman"/>
          <w:b w:val="0"/>
          <w:color w:val="auto"/>
          <w:kern w:val="2"/>
          <w:sz w:val="24"/>
          <w:szCs w:val="24"/>
          <w:highlight w:val="none"/>
          <w:lang w:val="en-US" w:eastAsia="zh-CN" w:bidi="ar-SA"/>
        </w:rPr>
        <w:t>。</w:t>
      </w:r>
    </w:p>
    <w:p w14:paraId="70169C83">
      <w:pPr>
        <w:bidi w:val="0"/>
        <w:rPr>
          <w:rFonts w:hint="eastAsia" w:ascii="Times New Roman" w:hAnsi="Times New Roman" w:eastAsia="宋体" w:cstheme="minorBidi"/>
          <w:color w:val="auto"/>
          <w:kern w:val="2"/>
          <w:sz w:val="21"/>
          <w:szCs w:val="22"/>
          <w:highlight w:val="none"/>
          <w:lang w:val="en-US" w:eastAsia="zh-CN" w:bidi="ar-SA"/>
        </w:rPr>
      </w:pPr>
    </w:p>
    <w:p w14:paraId="49672554">
      <w:pPr>
        <w:pStyle w:val="4"/>
        <w:numPr>
          <w:ilvl w:val="0"/>
          <w:numId w:val="0"/>
        </w:numPr>
        <w:bidi w:val="0"/>
        <w:rPr>
          <w:rFonts w:hint="default"/>
          <w:color w:val="auto"/>
          <w:highlight w:val="none"/>
          <w:lang w:val="en-US" w:eastAsia="zh-CN"/>
        </w:rPr>
      </w:pPr>
      <w:r>
        <w:rPr>
          <w:rFonts w:hint="eastAsia"/>
          <w:color w:val="auto"/>
          <w:highlight w:val="none"/>
          <w:lang w:val="en-US" w:eastAsia="zh-CN"/>
        </w:rPr>
        <w:t>七、联系方式</w:t>
      </w:r>
    </w:p>
    <w:tbl>
      <w:tblPr>
        <w:tblStyle w:val="27"/>
        <w:tblW w:w="8750" w:type="dxa"/>
        <w:tblInd w:w="6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0"/>
        <w:gridCol w:w="3115"/>
        <w:gridCol w:w="1175"/>
        <w:gridCol w:w="3160"/>
      </w:tblGrid>
      <w:tr w14:paraId="372C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00" w:type="dxa"/>
            <w:tcBorders>
              <w:tl2br w:val="nil"/>
              <w:tr2bl w:val="nil"/>
            </w:tcBorders>
            <w:vAlign w:val="center"/>
          </w:tcPr>
          <w:p w14:paraId="07ACCAA5">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permStart w:id="22" w:edGrp="everyone" w:colFirst="1" w:colLast="1"/>
            <w:permStart w:id="23" w:edGrp="everyone" w:colFirst="3" w:colLast="3"/>
            <w:r>
              <w:rPr>
                <w:rFonts w:hint="eastAsia" w:ascii="Times New Roman" w:hAnsi="Times New Roman" w:eastAsia="宋体"/>
                <w:color w:val="auto"/>
                <w:sz w:val="24"/>
                <w:szCs w:val="24"/>
                <w:highlight w:val="none"/>
                <w:lang w:val="en-US" w:eastAsia="zh-CN"/>
              </w:rPr>
              <w:t>采购</w:t>
            </w:r>
            <w:r>
              <w:rPr>
                <w:rFonts w:hint="eastAsia" w:ascii="Times New Roman" w:hAnsi="Times New Roman" w:eastAsia="宋体"/>
                <w:color w:val="auto"/>
                <w:sz w:val="24"/>
                <w:szCs w:val="24"/>
                <w:highlight w:val="none"/>
              </w:rPr>
              <w:t>人：</w:t>
            </w:r>
          </w:p>
        </w:tc>
        <w:tc>
          <w:tcPr>
            <w:tcW w:w="3115" w:type="dxa"/>
            <w:tcBorders>
              <w:tl2br w:val="nil"/>
              <w:tr2bl w:val="nil"/>
            </w:tcBorders>
            <w:vAlign w:val="center"/>
          </w:tcPr>
          <w:p w14:paraId="1CADD22C">
            <w:pPr>
              <w:keepNext w:val="0"/>
              <w:keepLines w:val="0"/>
              <w:suppressLineNumbers w:val="0"/>
              <w:spacing w:before="0" w:beforeAutospacing="0" w:after="0" w:afterAutospacing="0"/>
              <w:ind w:left="0" w:leftChars="0" w:right="0" w:rightChars="0"/>
              <w:jc w:val="left"/>
              <w:rPr>
                <w:rFonts w:hint="default" w:ascii="Times New Roman" w:hAnsi="Times New Roman" w:eastAsia="宋体"/>
                <w:color w:val="auto"/>
                <w:sz w:val="24"/>
                <w:szCs w:val="24"/>
                <w:highlight w:val="none"/>
                <w:lang w:val="en-US" w:eastAsia="zh-CN"/>
              </w:rPr>
            </w:pPr>
            <w:r>
              <w:rPr>
                <w:rFonts w:hint="eastAsia"/>
                <w:color w:val="auto"/>
                <w:sz w:val="24"/>
                <w:szCs w:val="24"/>
                <w:highlight w:val="none"/>
              </w:rPr>
              <w:t>杭州市交通工程集团有限公司</w:t>
            </w:r>
            <w:r>
              <w:rPr>
                <w:rFonts w:hint="eastAsia" w:ascii="宋体" w:hAnsi="宋体" w:eastAsia="宋体" w:cs="宋体"/>
                <w:color w:val="auto"/>
                <w:sz w:val="24"/>
                <w:szCs w:val="24"/>
                <w:highlight w:val="none"/>
                <w:rtl w:val="0"/>
                <w:lang w:val="zh-TW" w:eastAsia="zh-CN"/>
              </w:rPr>
              <w:t>104国道杭州河庄至衙前段工程设计施工总承包第EPC-01标段项目经理部</w:t>
            </w:r>
          </w:p>
        </w:tc>
        <w:tc>
          <w:tcPr>
            <w:tcW w:w="1175" w:type="dxa"/>
            <w:tcBorders>
              <w:tl2br w:val="nil"/>
              <w:tr2bl w:val="nil"/>
            </w:tcBorders>
            <w:vAlign w:val="center"/>
          </w:tcPr>
          <w:p w14:paraId="455146E5">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代理机</w:t>
            </w:r>
            <w:r>
              <w:rPr>
                <w:rFonts w:hint="eastAsia" w:ascii="Times New Roman" w:hAnsi="Times New Roman" w:eastAsia="宋体"/>
                <w:color w:val="auto"/>
                <w:sz w:val="24"/>
                <w:szCs w:val="24"/>
                <w:highlight w:val="none"/>
                <w:lang w:val="en-US" w:eastAsia="zh-CN"/>
              </w:rPr>
              <w:t>构</w:t>
            </w:r>
            <w:r>
              <w:rPr>
                <w:rFonts w:hint="eastAsia" w:ascii="Times New Roman" w:hAnsi="Times New Roman" w:eastAsia="宋体"/>
                <w:color w:val="auto"/>
                <w:sz w:val="24"/>
                <w:szCs w:val="24"/>
                <w:highlight w:val="none"/>
                <w:lang w:eastAsia="zh-CN"/>
              </w:rPr>
              <w:t>：</w:t>
            </w:r>
          </w:p>
        </w:tc>
        <w:tc>
          <w:tcPr>
            <w:tcW w:w="3160" w:type="dxa"/>
            <w:tcBorders>
              <w:tl2br w:val="nil"/>
              <w:tr2bl w:val="nil"/>
            </w:tcBorders>
            <w:vAlign w:val="center"/>
          </w:tcPr>
          <w:p w14:paraId="0ACCCD9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w:t>
            </w:r>
          </w:p>
        </w:tc>
      </w:tr>
      <w:permEnd w:id="22"/>
      <w:permEnd w:id="23"/>
      <w:tr w14:paraId="67A8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300" w:type="dxa"/>
            <w:tcBorders>
              <w:tl2br w:val="nil"/>
              <w:tr2bl w:val="nil"/>
            </w:tcBorders>
            <w:vAlign w:val="center"/>
          </w:tcPr>
          <w:p w14:paraId="1A4F58B8">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permStart w:id="24" w:edGrp="everyone" w:colFirst="1" w:colLast="1"/>
            <w:permStart w:id="25" w:edGrp="everyone" w:colFirst="3" w:colLast="3"/>
            <w:r>
              <w:rPr>
                <w:rFonts w:hint="eastAsia" w:ascii="Times New Roman" w:hAnsi="Times New Roman" w:eastAsia="宋体"/>
                <w:color w:val="auto"/>
                <w:sz w:val="24"/>
                <w:szCs w:val="24"/>
                <w:highlight w:val="none"/>
              </w:rPr>
              <w:t>地址：</w:t>
            </w:r>
          </w:p>
        </w:tc>
        <w:tc>
          <w:tcPr>
            <w:tcW w:w="3115" w:type="dxa"/>
            <w:tcBorders>
              <w:tl2br w:val="nil"/>
              <w:tr2bl w:val="nil"/>
            </w:tcBorders>
            <w:vAlign w:val="center"/>
          </w:tcPr>
          <w:p w14:paraId="3279B85E">
            <w:pPr>
              <w:keepNext w:val="0"/>
              <w:keepLines w:val="0"/>
              <w:suppressLineNumbers w:val="0"/>
              <w:tabs>
                <w:tab w:val="left" w:pos="2790"/>
              </w:tabs>
              <w:spacing w:before="0" w:beforeAutospacing="0" w:after="0" w:afterAutospacing="0" w:line="360" w:lineRule="auto"/>
              <w:ind w:left="0" w:leftChars="0" w:right="0" w:rightChars="0"/>
              <w:jc w:val="left"/>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浙江省杭州市</w:t>
            </w:r>
            <w:r>
              <w:rPr>
                <w:rFonts w:hint="eastAsia"/>
                <w:color w:val="auto"/>
                <w:sz w:val="24"/>
                <w:szCs w:val="24"/>
                <w:highlight w:val="none"/>
                <w:lang w:val="en-US" w:eastAsia="zh-CN"/>
              </w:rPr>
              <w:t>萧山区南阳街道永利村336号</w:t>
            </w:r>
            <w:r>
              <w:rPr>
                <w:rFonts w:hint="eastAsia" w:eastAsia="宋体"/>
                <w:color w:val="auto"/>
                <w:sz w:val="24"/>
                <w:szCs w:val="24"/>
                <w:highlight w:val="none"/>
                <w:lang w:val="en-US" w:eastAsia="zh-CN"/>
              </w:rPr>
              <w:t>）</w:t>
            </w:r>
          </w:p>
        </w:tc>
        <w:tc>
          <w:tcPr>
            <w:tcW w:w="1175" w:type="dxa"/>
            <w:tcBorders>
              <w:tl2br w:val="nil"/>
              <w:tr2bl w:val="nil"/>
            </w:tcBorders>
            <w:vAlign w:val="center"/>
          </w:tcPr>
          <w:p w14:paraId="0E006FF6">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w:t>
            </w:r>
          </w:p>
        </w:tc>
        <w:tc>
          <w:tcPr>
            <w:tcW w:w="3160" w:type="dxa"/>
            <w:tcBorders>
              <w:tl2br w:val="nil"/>
              <w:tr2bl w:val="nil"/>
            </w:tcBorders>
            <w:vAlign w:val="center"/>
          </w:tcPr>
          <w:p w14:paraId="538E0EE0">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w:t>
            </w:r>
          </w:p>
        </w:tc>
      </w:tr>
      <w:permEnd w:id="24"/>
      <w:permEnd w:id="25"/>
      <w:tr w14:paraId="10FC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300" w:type="dxa"/>
            <w:tcBorders>
              <w:tl2br w:val="nil"/>
              <w:tr2bl w:val="nil"/>
            </w:tcBorders>
            <w:vAlign w:val="center"/>
          </w:tcPr>
          <w:p w14:paraId="4FF94141">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permStart w:id="26" w:edGrp="everyone" w:colFirst="1" w:colLast="1"/>
            <w:permStart w:id="27" w:edGrp="everyone" w:colFirst="3" w:colLast="3"/>
            <w:r>
              <w:rPr>
                <w:rFonts w:hint="eastAsia" w:ascii="Times New Roman" w:hAnsi="Times New Roman" w:eastAsia="宋体"/>
                <w:color w:val="auto"/>
                <w:sz w:val="24"/>
                <w:szCs w:val="24"/>
                <w:highlight w:val="none"/>
              </w:rPr>
              <w:t>邮政编码：</w:t>
            </w:r>
          </w:p>
        </w:tc>
        <w:tc>
          <w:tcPr>
            <w:tcW w:w="3115" w:type="dxa"/>
            <w:tcBorders>
              <w:tl2br w:val="nil"/>
              <w:tr2bl w:val="nil"/>
            </w:tcBorders>
            <w:vAlign w:val="center"/>
          </w:tcPr>
          <w:p w14:paraId="5400034F">
            <w:pPr>
              <w:keepNext w:val="0"/>
              <w:keepLines w:val="0"/>
              <w:suppressLineNumbers w:val="0"/>
              <w:spacing w:before="0" w:beforeAutospacing="0" w:after="0" w:afterAutospacing="0"/>
              <w:ind w:left="0" w:leftChars="0" w:right="0" w:rightChars="0"/>
              <w:jc w:val="left"/>
              <w:rPr>
                <w:rFonts w:hint="default" w:eastAsia="宋体"/>
                <w:color w:val="auto"/>
                <w:sz w:val="24"/>
                <w:szCs w:val="24"/>
                <w:highlight w:val="none"/>
                <w:lang w:val="en-US" w:eastAsia="zh-CN"/>
              </w:rPr>
            </w:pPr>
            <w:r>
              <w:rPr>
                <w:rFonts w:hint="eastAsia"/>
                <w:b w:val="0"/>
                <w:bCs w:val="0"/>
                <w:color w:val="auto"/>
                <w:highlight w:val="none"/>
                <w:lang w:val="en-US" w:eastAsia="zh-CN"/>
              </w:rPr>
              <w:t xml:space="preserve"> 311200</w:t>
            </w:r>
          </w:p>
        </w:tc>
        <w:tc>
          <w:tcPr>
            <w:tcW w:w="1175" w:type="dxa"/>
            <w:tcBorders>
              <w:tl2br w:val="nil"/>
              <w:tr2bl w:val="nil"/>
            </w:tcBorders>
            <w:vAlign w:val="center"/>
          </w:tcPr>
          <w:p w14:paraId="5EBD6603">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邮政编码：</w:t>
            </w:r>
          </w:p>
        </w:tc>
        <w:tc>
          <w:tcPr>
            <w:tcW w:w="3160" w:type="dxa"/>
            <w:tcBorders>
              <w:tl2br w:val="nil"/>
              <w:tr2bl w:val="nil"/>
            </w:tcBorders>
            <w:vAlign w:val="center"/>
          </w:tcPr>
          <w:p w14:paraId="3A902B7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w:t>
            </w:r>
          </w:p>
        </w:tc>
      </w:tr>
      <w:permEnd w:id="26"/>
      <w:permEnd w:id="27"/>
      <w:tr w14:paraId="030A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300" w:type="dxa"/>
            <w:tcBorders>
              <w:tl2br w:val="nil"/>
              <w:tr2bl w:val="nil"/>
            </w:tcBorders>
            <w:vAlign w:val="center"/>
          </w:tcPr>
          <w:p w14:paraId="41625828">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permStart w:id="28" w:edGrp="everyone" w:colFirst="1" w:colLast="1"/>
            <w:permStart w:id="29" w:edGrp="everyone" w:colFirst="3" w:colLast="3"/>
            <w:r>
              <w:rPr>
                <w:rFonts w:hint="eastAsia" w:ascii="Times New Roman" w:hAnsi="Times New Roman" w:eastAsia="宋体"/>
                <w:color w:val="auto"/>
                <w:sz w:val="24"/>
                <w:szCs w:val="24"/>
                <w:highlight w:val="none"/>
              </w:rPr>
              <w:t>联系人：</w:t>
            </w:r>
          </w:p>
        </w:tc>
        <w:tc>
          <w:tcPr>
            <w:tcW w:w="3115" w:type="dxa"/>
            <w:tcBorders>
              <w:tl2br w:val="nil"/>
              <w:tr2bl w:val="nil"/>
            </w:tcBorders>
            <w:vAlign w:val="center"/>
          </w:tcPr>
          <w:p w14:paraId="30DE56F7">
            <w:pPr>
              <w:keepNext w:val="0"/>
              <w:keepLines w:val="0"/>
              <w:suppressLineNumbers w:val="0"/>
              <w:spacing w:before="0" w:beforeAutospacing="0" w:after="0" w:afterAutospacing="0"/>
              <w:ind w:left="0" w:leftChars="0" w:right="0" w:rightChars="0"/>
              <w:jc w:val="left"/>
              <w:rPr>
                <w:rFonts w:hint="eastAsia" w:eastAsia="宋体"/>
                <w:color w:val="auto"/>
                <w:sz w:val="24"/>
                <w:szCs w:val="24"/>
                <w:highlight w:val="none"/>
                <w:lang w:val="en-US" w:eastAsia="zh-CN"/>
              </w:rPr>
            </w:pPr>
            <w:r>
              <w:rPr>
                <w:rFonts w:hint="eastAsia"/>
                <w:b w:val="0"/>
                <w:bCs w:val="0"/>
                <w:color w:val="auto"/>
                <w:highlight w:val="none"/>
                <w:lang w:val="en-US" w:eastAsia="zh-CN"/>
              </w:rPr>
              <w:t xml:space="preserve"> </w:t>
            </w:r>
            <w:r>
              <w:rPr>
                <w:rFonts w:hint="eastAsia"/>
                <w:color w:val="auto"/>
                <w:sz w:val="24"/>
                <w:szCs w:val="24"/>
                <w:highlight w:val="none"/>
                <w:lang w:val="en-US" w:eastAsia="zh-CN"/>
              </w:rPr>
              <w:t>余先生</w:t>
            </w:r>
          </w:p>
        </w:tc>
        <w:tc>
          <w:tcPr>
            <w:tcW w:w="1175" w:type="dxa"/>
            <w:tcBorders>
              <w:tl2br w:val="nil"/>
              <w:tr2bl w:val="nil"/>
            </w:tcBorders>
            <w:vAlign w:val="center"/>
          </w:tcPr>
          <w:p w14:paraId="50E9A1FA">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w:t>
            </w:r>
          </w:p>
        </w:tc>
        <w:tc>
          <w:tcPr>
            <w:tcW w:w="3160" w:type="dxa"/>
            <w:tcBorders>
              <w:tl2br w:val="nil"/>
              <w:tr2bl w:val="nil"/>
            </w:tcBorders>
            <w:vAlign w:val="center"/>
          </w:tcPr>
          <w:p w14:paraId="4D36FA7B">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w:t>
            </w:r>
          </w:p>
        </w:tc>
      </w:tr>
      <w:permEnd w:id="28"/>
      <w:permEnd w:id="29"/>
      <w:tr w14:paraId="050D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00" w:type="dxa"/>
            <w:tcBorders>
              <w:tl2br w:val="nil"/>
              <w:tr2bl w:val="nil"/>
            </w:tcBorders>
            <w:vAlign w:val="center"/>
          </w:tcPr>
          <w:p w14:paraId="085BE671">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permStart w:id="31" w:edGrp="everyone" w:colFirst="3" w:colLast="3"/>
            <w:r>
              <w:rPr>
                <w:rFonts w:hint="eastAsia" w:ascii="Times New Roman" w:hAnsi="Times New Roman" w:eastAsia="宋体"/>
                <w:color w:val="auto"/>
                <w:sz w:val="24"/>
                <w:szCs w:val="24"/>
                <w:highlight w:val="none"/>
              </w:rPr>
              <w:t>电话：</w:t>
            </w:r>
          </w:p>
        </w:tc>
        <w:tc>
          <w:tcPr>
            <w:tcW w:w="3115" w:type="dxa"/>
            <w:tcBorders>
              <w:tl2br w:val="nil"/>
              <w:tr2bl w:val="nil"/>
            </w:tcBorders>
            <w:vAlign w:val="center"/>
          </w:tcPr>
          <w:p w14:paraId="0C18D6A6">
            <w:pPr>
              <w:keepNext w:val="0"/>
              <w:keepLines w:val="0"/>
              <w:suppressLineNumbers w:val="0"/>
              <w:spacing w:before="0" w:beforeAutospacing="0" w:after="0" w:afterAutospacing="0"/>
              <w:ind w:left="0" w:leftChars="0" w:right="0" w:rightChars="0"/>
              <w:jc w:val="left"/>
              <w:rPr>
                <w:rFonts w:hint="eastAsia" w:eastAsia="宋体"/>
                <w:color w:val="auto"/>
                <w:sz w:val="24"/>
                <w:szCs w:val="24"/>
                <w:highlight w:val="none"/>
                <w:lang w:val="en-US" w:eastAsia="zh-CN"/>
              </w:rPr>
            </w:pPr>
            <w:permStart w:id="30" w:edGrp="everyone"/>
            <w:r>
              <w:rPr>
                <w:rFonts w:hint="eastAsia" w:ascii="宋体" w:hAnsi="宋体"/>
                <w:b w:val="0"/>
                <w:bCs w:val="0"/>
                <w:color w:val="auto"/>
                <w:highlight w:val="none"/>
                <w:lang w:val="en-US" w:eastAsia="zh-CN"/>
              </w:rPr>
              <w:t xml:space="preserve"> </w:t>
            </w:r>
            <w:r>
              <w:rPr>
                <w:rFonts w:hint="eastAsia"/>
                <w:color w:val="auto"/>
                <w:sz w:val="24"/>
                <w:szCs w:val="24"/>
                <w:highlight w:val="none"/>
                <w:lang w:val="en-US" w:eastAsia="zh-CN"/>
              </w:rPr>
              <w:t>18606817037</w:t>
            </w:r>
            <w:r>
              <w:rPr>
                <w:rFonts w:hint="eastAsia" w:ascii="宋体" w:hAnsi="宋体"/>
                <w:b w:val="0"/>
                <w:bCs w:val="0"/>
                <w:color w:val="auto"/>
                <w:highlight w:val="none"/>
                <w:lang w:val="en-US" w:eastAsia="zh-CN"/>
              </w:rPr>
              <w:t xml:space="preserve"> </w:t>
            </w:r>
            <w:permEnd w:id="30"/>
          </w:p>
        </w:tc>
        <w:tc>
          <w:tcPr>
            <w:tcW w:w="1175" w:type="dxa"/>
            <w:tcBorders>
              <w:tl2br w:val="nil"/>
              <w:tr2bl w:val="nil"/>
            </w:tcBorders>
            <w:vAlign w:val="center"/>
          </w:tcPr>
          <w:p w14:paraId="309D353B">
            <w:pPr>
              <w:keepNext w:val="0"/>
              <w:keepLines w:val="0"/>
              <w:suppressLineNumbers w:val="0"/>
              <w:spacing w:before="0" w:beforeAutospacing="0" w:after="0" w:afterAutospacing="0" w:line="360" w:lineRule="auto"/>
              <w:ind w:left="0" w:right="0"/>
              <w:jc w:val="righ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电话：</w:t>
            </w:r>
          </w:p>
        </w:tc>
        <w:tc>
          <w:tcPr>
            <w:tcW w:w="3160" w:type="dxa"/>
            <w:tcBorders>
              <w:tl2br w:val="nil"/>
              <w:tr2bl w:val="nil"/>
            </w:tcBorders>
            <w:vAlign w:val="center"/>
          </w:tcPr>
          <w:p w14:paraId="1352F279">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w:t>
            </w:r>
          </w:p>
        </w:tc>
      </w:tr>
      <w:permEnd w:id="31"/>
      <w:tr w14:paraId="2E41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00" w:type="dxa"/>
            <w:tcBorders>
              <w:tl2br w:val="nil"/>
              <w:tr2bl w:val="nil"/>
            </w:tcBorders>
            <w:vAlign w:val="center"/>
          </w:tcPr>
          <w:p w14:paraId="44503B5B">
            <w:pPr>
              <w:keepNext w:val="0"/>
              <w:keepLines w:val="0"/>
              <w:suppressLineNumbers w:val="0"/>
              <w:spacing w:before="0" w:beforeAutospacing="0" w:after="0" w:afterAutospacing="0"/>
              <w:ind w:left="0" w:leftChars="0" w:right="0" w:rightChars="0" w:firstLine="0" w:firstLineChars="0"/>
              <w:jc w:val="right"/>
              <w:rPr>
                <w:rFonts w:hint="eastAsia" w:ascii="宋体" w:hAnsi="宋体" w:eastAsia="宋体" w:cstheme="minorBidi"/>
                <w:b w:val="0"/>
                <w:bCs w:val="0"/>
                <w:color w:val="auto"/>
                <w:kern w:val="2"/>
                <w:sz w:val="21"/>
                <w:szCs w:val="21"/>
                <w:highlight w:val="none"/>
                <w:lang w:val="en-US" w:eastAsia="zh-CN" w:bidi="ar-SA"/>
              </w:rPr>
            </w:pPr>
            <w:r>
              <w:rPr>
                <w:rFonts w:hint="eastAsia" w:ascii="宋体" w:hAnsi="宋体"/>
                <w:b w:val="0"/>
                <w:bCs w:val="0"/>
                <w:color w:val="auto"/>
                <w:szCs w:val="21"/>
                <w:highlight w:val="none"/>
                <w:lang w:val="en-US" w:eastAsia="zh-CN"/>
              </w:rPr>
              <w:t>邮箱：</w:t>
            </w:r>
          </w:p>
        </w:tc>
        <w:tc>
          <w:tcPr>
            <w:tcW w:w="3115" w:type="dxa"/>
            <w:tcBorders>
              <w:tl2br w:val="nil"/>
              <w:tr2bl w:val="nil"/>
            </w:tcBorders>
            <w:vAlign w:val="center"/>
          </w:tcPr>
          <w:p w14:paraId="52C62E95">
            <w:pPr>
              <w:keepNext w:val="0"/>
              <w:keepLines w:val="0"/>
              <w:suppressLineNumbers w:val="0"/>
              <w:spacing w:before="0" w:beforeAutospacing="0" w:after="0" w:afterAutospacing="0"/>
              <w:ind w:left="0" w:leftChars="0" w:right="0" w:rightChars="0"/>
              <w:jc w:val="left"/>
              <w:rPr>
                <w:rFonts w:hint="eastAsia" w:ascii="宋体" w:hAnsi="宋体" w:eastAsia="宋体" w:cstheme="minorBidi"/>
                <w:b w:val="0"/>
                <w:bCs w:val="0"/>
                <w:color w:val="auto"/>
                <w:kern w:val="2"/>
                <w:sz w:val="21"/>
                <w:szCs w:val="22"/>
                <w:highlight w:val="none"/>
                <w:lang w:val="en-US" w:eastAsia="zh-CN" w:bidi="ar-SA"/>
              </w:rPr>
            </w:pPr>
            <w:r>
              <w:rPr>
                <w:rFonts w:hint="eastAsia" w:cs="Times New Roman"/>
                <w:color w:val="auto"/>
                <w:sz w:val="24"/>
                <w:szCs w:val="24"/>
                <w:highlight w:val="none"/>
                <w:lang w:val="en-US" w:eastAsia="zh-CN"/>
              </w:rPr>
              <w:t>273820716</w:t>
            </w:r>
            <w:r>
              <w:rPr>
                <w:rFonts w:hint="eastAsia" w:ascii="Times New Roman" w:hAnsi="Times New Roman" w:eastAsia="宋体" w:cs="Times New Roman"/>
                <w:color w:val="auto"/>
                <w:sz w:val="24"/>
                <w:szCs w:val="24"/>
                <w:highlight w:val="none"/>
                <w:lang w:val="en-US" w:eastAsia="zh-CN"/>
              </w:rPr>
              <w:t>@qq.com</w:t>
            </w:r>
          </w:p>
        </w:tc>
        <w:tc>
          <w:tcPr>
            <w:tcW w:w="1175" w:type="dxa"/>
            <w:tcBorders>
              <w:tl2br w:val="nil"/>
              <w:tr2bl w:val="nil"/>
            </w:tcBorders>
            <w:vAlign w:val="center"/>
          </w:tcPr>
          <w:p w14:paraId="0B9742B0">
            <w:pPr>
              <w:keepNext w:val="0"/>
              <w:keepLines w:val="0"/>
              <w:suppressLineNumbers w:val="0"/>
              <w:spacing w:before="0" w:beforeAutospacing="0" w:after="0" w:afterAutospacing="0"/>
              <w:ind w:left="0" w:leftChars="0" w:right="0" w:rightChars="0"/>
              <w:jc w:val="right"/>
              <w:rPr>
                <w:rFonts w:hint="eastAsia" w:ascii="宋体" w:hAnsi="宋体" w:eastAsia="宋体" w:cstheme="minorBidi"/>
                <w:b w:val="0"/>
                <w:bCs w:val="0"/>
                <w:color w:val="auto"/>
                <w:kern w:val="2"/>
                <w:sz w:val="21"/>
                <w:szCs w:val="21"/>
                <w:highlight w:val="none"/>
                <w:lang w:val="en-US" w:eastAsia="zh-CN" w:bidi="ar-SA"/>
              </w:rPr>
            </w:pPr>
            <w:r>
              <w:rPr>
                <w:rFonts w:hint="eastAsia" w:ascii="宋体" w:hAnsi="宋体"/>
                <w:b w:val="0"/>
                <w:bCs w:val="0"/>
                <w:color w:val="auto"/>
                <w:szCs w:val="21"/>
                <w:highlight w:val="none"/>
                <w:lang w:val="en-US" w:eastAsia="zh-CN"/>
              </w:rPr>
              <w:t>邮箱：</w:t>
            </w:r>
          </w:p>
        </w:tc>
        <w:tc>
          <w:tcPr>
            <w:tcW w:w="3160" w:type="dxa"/>
            <w:tcBorders>
              <w:tl2br w:val="nil"/>
              <w:tr2bl w:val="nil"/>
            </w:tcBorders>
            <w:vAlign w:val="center"/>
          </w:tcPr>
          <w:p w14:paraId="1FF7A9F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heme="minorBidi"/>
                <w:b w:val="0"/>
                <w:bCs w:val="0"/>
                <w:color w:val="auto"/>
                <w:kern w:val="2"/>
                <w:sz w:val="21"/>
                <w:szCs w:val="22"/>
                <w:highlight w:val="none"/>
                <w:lang w:val="en-US" w:eastAsia="zh-CN" w:bidi="ar-SA"/>
              </w:rPr>
            </w:pPr>
            <w:r>
              <w:rPr>
                <w:rFonts w:hint="eastAsia"/>
                <w:b w:val="0"/>
                <w:bCs w:val="0"/>
                <w:color w:val="auto"/>
                <w:highlight w:val="none"/>
                <w:lang w:val="en-US" w:eastAsia="zh-CN"/>
              </w:rPr>
              <w:t>/</w:t>
            </w:r>
          </w:p>
        </w:tc>
      </w:tr>
    </w:tbl>
    <w:p w14:paraId="7BB35331">
      <w:pPr>
        <w:pStyle w:val="26"/>
        <w:rPr>
          <w:rFonts w:hint="eastAsia"/>
          <w:color w:val="auto"/>
          <w:highlight w:val="none"/>
          <w:lang w:val="en-US" w:eastAsia="zh-CN"/>
        </w:rPr>
      </w:pPr>
    </w:p>
    <w:p w14:paraId="29CF117F">
      <w:pPr>
        <w:autoSpaceDE w:val="0"/>
        <w:autoSpaceDN w:val="0"/>
        <w:adjustRightInd w:val="0"/>
        <w:spacing w:line="360" w:lineRule="auto"/>
        <w:jc w:val="right"/>
        <w:rPr>
          <w:rFonts w:hint="eastAsia"/>
          <w:color w:val="auto"/>
          <w:highlight w:val="none"/>
          <w:lang w:val="en-US" w:eastAsia="zh-CN"/>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ermStart w:id="32" w:edGrp="everyone"/>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10 </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31 </w:t>
      </w:r>
      <w:r>
        <w:rPr>
          <w:rFonts w:hint="eastAsia" w:ascii="宋体" w:hAnsi="宋体" w:eastAsia="宋体" w:cs="宋体"/>
          <w:color w:val="auto"/>
          <w:kern w:val="0"/>
          <w:sz w:val="24"/>
          <w:szCs w:val="24"/>
          <w:highlight w:val="none"/>
        </w:rPr>
        <w:t>日</w:t>
      </w:r>
      <w:permEnd w:id="32"/>
    </w:p>
    <w:p w14:paraId="1052B6EE">
      <w:pPr>
        <w:pStyle w:val="3"/>
        <w:jc w:val="center"/>
        <w:rPr>
          <w:color w:val="auto"/>
          <w:highlight w:val="none"/>
        </w:rPr>
      </w:pPr>
      <w:r>
        <w:rPr>
          <w:rFonts w:hint="eastAsia"/>
          <w:color w:val="auto"/>
          <w:highlight w:val="none"/>
        </w:rPr>
        <w:t>第</w:t>
      </w:r>
      <w:r>
        <w:rPr>
          <w:rFonts w:hint="eastAsia"/>
          <w:color w:val="auto"/>
          <w:highlight w:val="none"/>
          <w:lang w:val="en-US" w:eastAsia="zh-CN"/>
        </w:rPr>
        <w:t>二部分</w:t>
      </w:r>
      <w:r>
        <w:rPr>
          <w:rFonts w:hint="eastAsia"/>
          <w:color w:val="auto"/>
          <w:highlight w:val="none"/>
        </w:rPr>
        <w:t xml:space="preserve"> </w:t>
      </w:r>
      <w:r>
        <w:rPr>
          <w:rFonts w:hint="eastAsia"/>
          <w:color w:val="auto"/>
          <w:highlight w:val="none"/>
          <w:lang w:val="en-US" w:eastAsia="zh-CN"/>
        </w:rPr>
        <w:t>投标人</w:t>
      </w:r>
      <w:r>
        <w:rPr>
          <w:rFonts w:hint="eastAsia"/>
          <w:color w:val="auto"/>
          <w:highlight w:val="none"/>
        </w:rPr>
        <w:t>须知</w:t>
      </w:r>
    </w:p>
    <w:p w14:paraId="6D1E02DA">
      <w:pPr>
        <w:pStyle w:val="4"/>
        <w:pageBreakBefore w:val="0"/>
        <w:widowControl w:val="0"/>
        <w:kinsoku/>
        <w:wordWrap/>
        <w:overflowPunct/>
        <w:topLinePunct w:val="0"/>
        <w:autoSpaceDE/>
        <w:autoSpaceDN/>
        <w:bidi w:val="0"/>
        <w:adjustRightInd/>
        <w:snapToGrid/>
        <w:textAlignment w:val="auto"/>
        <w:rPr>
          <w:rFonts w:hint="default" w:eastAsia="宋体"/>
          <w:color w:val="auto"/>
          <w:highlight w:val="none"/>
          <w:lang w:val="en-US" w:eastAsia="zh-CN"/>
        </w:rPr>
      </w:pPr>
      <w:r>
        <w:rPr>
          <w:rFonts w:hint="eastAsia"/>
          <w:color w:val="auto"/>
          <w:highlight w:val="none"/>
        </w:rPr>
        <w:t>一</w:t>
      </w:r>
      <w:r>
        <w:rPr>
          <w:color w:val="auto"/>
          <w:highlight w:val="none"/>
        </w:rPr>
        <w:t>、</w:t>
      </w:r>
      <w:r>
        <w:rPr>
          <w:rFonts w:hint="eastAsia"/>
          <w:color w:val="auto"/>
          <w:highlight w:val="none"/>
        </w:rPr>
        <w:t>工程概况及本次</w:t>
      </w:r>
      <w:r>
        <w:rPr>
          <w:rFonts w:hint="eastAsia"/>
          <w:color w:val="auto"/>
          <w:highlight w:val="none"/>
          <w:lang w:val="en-US" w:eastAsia="zh-CN"/>
        </w:rPr>
        <w:t>公开竞标内容</w:t>
      </w:r>
    </w:p>
    <w:p w14:paraId="1E087D3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s="Times New Roman"/>
          <w:color w:val="auto"/>
          <w:sz w:val="24"/>
          <w:szCs w:val="24"/>
          <w:highlight w:val="none"/>
          <w:lang w:val="en-US" w:eastAsia="zh-CN"/>
        </w:rPr>
      </w:pPr>
      <w:r>
        <w:rPr>
          <w:rFonts w:hint="eastAsia"/>
          <w:color w:val="auto"/>
          <w:sz w:val="24"/>
          <w:szCs w:val="24"/>
          <w:highlight w:val="none"/>
          <w:lang w:val="en-US" w:eastAsia="zh-CN"/>
        </w:rPr>
        <w:t>详见公开竞标公告。</w:t>
      </w:r>
    </w:p>
    <w:p w14:paraId="674A5E20">
      <w:pPr>
        <w:pStyle w:val="4"/>
        <w:pageBreakBefore w:val="0"/>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lang w:val="en-US" w:eastAsia="zh-CN"/>
        </w:rPr>
        <w:t>二</w:t>
      </w:r>
      <w:r>
        <w:rPr>
          <w:rFonts w:hint="eastAsia"/>
          <w:color w:val="auto"/>
          <w:highlight w:val="none"/>
        </w:rPr>
        <w:t>、</w:t>
      </w:r>
      <w:r>
        <w:rPr>
          <w:rFonts w:hint="eastAsia"/>
          <w:color w:val="auto"/>
          <w:highlight w:val="none"/>
          <w:lang w:val="en-US" w:eastAsia="zh-CN"/>
        </w:rPr>
        <w:t>投标人</w:t>
      </w:r>
      <w:r>
        <w:rPr>
          <w:rFonts w:hint="eastAsia"/>
          <w:color w:val="auto"/>
          <w:highlight w:val="none"/>
        </w:rPr>
        <w:t>资格</w:t>
      </w:r>
    </w:p>
    <w:p w14:paraId="06071A8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详见公开竞标公告。</w:t>
      </w:r>
    </w:p>
    <w:p w14:paraId="495D2724">
      <w:pPr>
        <w:pStyle w:val="4"/>
        <w:pageBreakBefore w:val="0"/>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公开竞标</w:t>
      </w:r>
      <w:r>
        <w:rPr>
          <w:rFonts w:hint="eastAsia"/>
          <w:color w:val="auto"/>
          <w:highlight w:val="none"/>
        </w:rPr>
        <w:t>文件</w:t>
      </w:r>
      <w:r>
        <w:rPr>
          <w:rFonts w:hint="eastAsia"/>
          <w:color w:val="auto"/>
          <w:highlight w:val="none"/>
          <w:lang w:val="en-US" w:eastAsia="zh-CN"/>
        </w:rPr>
        <w:t>的</w:t>
      </w:r>
      <w:r>
        <w:rPr>
          <w:rFonts w:hint="eastAsia"/>
          <w:color w:val="auto"/>
          <w:highlight w:val="none"/>
        </w:rPr>
        <w:t>获取</w:t>
      </w:r>
    </w:p>
    <w:p w14:paraId="7F01351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详见公开竞标公告。</w:t>
      </w:r>
    </w:p>
    <w:p w14:paraId="71471BBC">
      <w:pPr>
        <w:pStyle w:val="4"/>
        <w:pageBreakBefore w:val="0"/>
        <w:widowControl w:val="0"/>
        <w:kinsoku/>
        <w:wordWrap/>
        <w:overflowPunct/>
        <w:topLinePunct w:val="0"/>
        <w:autoSpaceDE/>
        <w:autoSpaceDN/>
        <w:bidi w:val="0"/>
        <w:adjustRightInd/>
        <w:snapToGrid/>
        <w:textAlignment w:val="auto"/>
        <w:rPr>
          <w:rFonts w:hint="default"/>
          <w:color w:val="auto"/>
          <w:highlight w:val="none"/>
          <w:lang w:val="en-US"/>
        </w:rPr>
      </w:pPr>
      <w:r>
        <w:rPr>
          <w:rFonts w:hint="eastAsia"/>
          <w:color w:val="auto"/>
          <w:highlight w:val="none"/>
          <w:lang w:val="en-US" w:eastAsia="zh-CN"/>
        </w:rPr>
        <w:t>四</w:t>
      </w:r>
      <w:r>
        <w:rPr>
          <w:rFonts w:hint="eastAsia"/>
          <w:color w:val="auto"/>
          <w:highlight w:val="none"/>
        </w:rPr>
        <w:t>、</w:t>
      </w:r>
      <w:r>
        <w:rPr>
          <w:rFonts w:hint="eastAsia"/>
          <w:color w:val="auto"/>
          <w:highlight w:val="none"/>
          <w:lang w:val="en-US" w:eastAsia="zh-CN"/>
        </w:rPr>
        <w:t>投标文件的递交</w:t>
      </w:r>
    </w:p>
    <w:p w14:paraId="331E7B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cs="Times New Roman"/>
          <w:color w:val="auto"/>
          <w:sz w:val="24"/>
          <w:szCs w:val="24"/>
          <w:highlight w:val="none"/>
          <w:lang w:val="en-US" w:eastAsia="zh-CN"/>
        </w:rPr>
        <w:t>详见公开竞标公告。</w:t>
      </w:r>
    </w:p>
    <w:p w14:paraId="58C43BB5">
      <w:pPr>
        <w:pStyle w:val="4"/>
        <w:pageBreakBefore w:val="0"/>
        <w:widowControl w:val="0"/>
        <w:kinsoku/>
        <w:wordWrap/>
        <w:overflowPunct/>
        <w:topLinePunct w:val="0"/>
        <w:autoSpaceDE/>
        <w:autoSpaceDN/>
        <w:bidi w:val="0"/>
        <w:adjustRightInd/>
        <w:snapToGrid/>
        <w:textAlignment w:val="auto"/>
        <w:rPr>
          <w:rFonts w:hint="default" w:eastAsia="宋体"/>
          <w:color w:val="auto"/>
          <w:highlight w:val="none"/>
          <w:lang w:val="en-US" w:eastAsia="zh-CN"/>
        </w:rPr>
      </w:pPr>
      <w:permStart w:id="33" w:edGrp="everyone"/>
      <w:r>
        <w:rPr>
          <w:rFonts w:hint="eastAsia"/>
          <w:color w:val="auto"/>
          <w:highlight w:val="none"/>
          <w:lang w:val="en-US" w:eastAsia="zh-CN"/>
        </w:rPr>
        <w:t>五</w:t>
      </w:r>
      <w:r>
        <w:rPr>
          <w:color w:val="auto"/>
          <w:highlight w:val="none"/>
        </w:rPr>
        <w:t>、</w:t>
      </w:r>
      <w:r>
        <w:rPr>
          <w:rFonts w:hint="eastAsia"/>
          <w:color w:val="auto"/>
          <w:highlight w:val="none"/>
          <w:lang w:val="en-US" w:eastAsia="zh-CN"/>
        </w:rPr>
        <w:t>投标文件的要求</w:t>
      </w:r>
    </w:p>
    <w:p w14:paraId="1D50E7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1、纸质投标要求（若有）：/</w:t>
      </w:r>
    </w:p>
    <w:p w14:paraId="59C4A2D6">
      <w:pPr>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heme="minorBidi"/>
          <w:color w:val="auto"/>
          <w:sz w:val="24"/>
          <w:szCs w:val="22"/>
          <w:highlight w:val="none"/>
          <w:lang w:val="en-US" w:eastAsia="zh-CN"/>
        </w:rPr>
      </w:pPr>
      <w:r>
        <w:rPr>
          <w:rFonts w:hint="eastAsia" w:ascii="Times New Roman" w:hAnsi="Times New Roman" w:cstheme="minorBidi"/>
          <w:color w:val="auto"/>
          <w:kern w:val="2"/>
          <w:sz w:val="24"/>
          <w:szCs w:val="22"/>
          <w:highlight w:val="none"/>
          <w:lang w:val="en-US" w:eastAsia="zh-CN" w:bidi="ar-SA"/>
        </w:rPr>
        <w:t>2、</w:t>
      </w:r>
      <w:r>
        <w:rPr>
          <w:rFonts w:hint="eastAsia" w:ascii="Times New Roman" w:hAnsi="Times New Roman" w:eastAsia="宋体" w:cstheme="minorBidi"/>
          <w:color w:val="auto"/>
          <w:kern w:val="2"/>
          <w:sz w:val="24"/>
          <w:szCs w:val="22"/>
          <w:highlight w:val="none"/>
          <w:lang w:val="en-US" w:eastAsia="zh-CN" w:bidi="ar-SA"/>
        </w:rPr>
        <w:t>电子投标要求</w:t>
      </w:r>
      <w:r>
        <w:rPr>
          <w:rFonts w:hint="eastAsia" w:ascii="Times New Roman" w:hAnsi="Times New Roman" w:cstheme="minorBidi"/>
          <w:color w:val="auto"/>
          <w:kern w:val="2"/>
          <w:sz w:val="24"/>
          <w:szCs w:val="22"/>
          <w:highlight w:val="none"/>
          <w:lang w:val="en-US" w:eastAsia="zh-CN" w:bidi="ar-SA"/>
        </w:rPr>
        <w:t>：</w:t>
      </w:r>
    </w:p>
    <w:p w14:paraId="47E444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eastAsia="zh-CN"/>
        </w:rPr>
      </w:pPr>
      <w:r>
        <w:rPr>
          <w:rFonts w:hint="eastAsia"/>
          <w:color w:val="auto"/>
          <w:sz w:val="24"/>
          <w:szCs w:val="24"/>
          <w:highlight w:val="none"/>
          <w:lang w:val="en-US" w:eastAsia="zh-CN"/>
        </w:rPr>
        <w:t>2.1</w:t>
      </w:r>
      <w:r>
        <w:rPr>
          <w:rFonts w:hint="eastAsia" w:ascii="Times New Roman" w:hAnsi="Times New Roman"/>
          <w:color w:val="auto"/>
          <w:sz w:val="24"/>
          <w:szCs w:val="24"/>
          <w:highlight w:val="none"/>
        </w:rPr>
        <w:t>本项目通过“</w:t>
      </w:r>
      <w:r>
        <w:rPr>
          <w:rFonts w:hint="eastAsia" w:ascii="Times New Roman" w:hAnsi="Times New Roman"/>
          <w:color w:val="auto"/>
          <w:sz w:val="24"/>
          <w:szCs w:val="24"/>
          <w:highlight w:val="none"/>
          <w:lang w:eastAsia="zh-CN"/>
        </w:rPr>
        <w:t>杭州交投集中采购平台</w:t>
      </w:r>
      <w:r>
        <w:rPr>
          <w:rFonts w:hint="eastAsia" w:ascii="Times New Roman" w:hAnsi="Times New Roman"/>
          <w:color w:val="auto"/>
          <w:sz w:val="24"/>
          <w:szCs w:val="24"/>
          <w:highlight w:val="none"/>
        </w:rPr>
        <w:t>”实行在线投标响应（电子投标），供应商应先安装“</w:t>
      </w:r>
      <w:r>
        <w:rPr>
          <w:rFonts w:hint="eastAsia" w:ascii="Times New Roman" w:hAnsi="Times New Roman"/>
          <w:color w:val="auto"/>
          <w:sz w:val="24"/>
          <w:szCs w:val="24"/>
          <w:highlight w:val="none"/>
          <w:lang w:eastAsia="zh-CN"/>
        </w:rPr>
        <w:t>电子投标客户端</w:t>
      </w:r>
      <w:r>
        <w:rPr>
          <w:rFonts w:hint="eastAsia" w:ascii="Times New Roman" w:hAnsi="Times New Roman"/>
          <w:color w:val="auto"/>
          <w:sz w:val="24"/>
          <w:szCs w:val="24"/>
          <w:highlight w:val="none"/>
        </w:rPr>
        <w:t>”，并按照本</w:t>
      </w:r>
      <w:r>
        <w:rPr>
          <w:rFonts w:hint="eastAsia" w:ascii="Times New Roman" w:hAnsi="Times New Roman"/>
          <w:color w:val="auto"/>
          <w:sz w:val="24"/>
          <w:szCs w:val="24"/>
          <w:highlight w:val="none"/>
          <w:lang w:eastAsia="zh-CN"/>
        </w:rPr>
        <w:t>采购</w:t>
      </w:r>
      <w:r>
        <w:rPr>
          <w:rFonts w:hint="eastAsia" w:ascii="Times New Roman" w:hAnsi="Times New Roman"/>
          <w:color w:val="auto"/>
          <w:sz w:val="24"/>
          <w:szCs w:val="24"/>
          <w:highlight w:val="none"/>
        </w:rPr>
        <w:t>文件和“</w:t>
      </w:r>
      <w:r>
        <w:rPr>
          <w:rFonts w:hint="eastAsia" w:ascii="Times New Roman" w:hAnsi="Times New Roman"/>
          <w:color w:val="auto"/>
          <w:sz w:val="24"/>
          <w:szCs w:val="24"/>
          <w:highlight w:val="none"/>
          <w:lang w:eastAsia="zh-CN"/>
        </w:rPr>
        <w:t>杭州交投集中采购平台</w:t>
      </w:r>
      <w:r>
        <w:rPr>
          <w:rFonts w:hint="eastAsia" w:ascii="Times New Roman" w:hAnsi="Times New Roman"/>
          <w:color w:val="auto"/>
          <w:sz w:val="24"/>
          <w:szCs w:val="24"/>
          <w:highlight w:val="none"/>
        </w:rPr>
        <w:t>”的要求，通过“</w:t>
      </w:r>
      <w:r>
        <w:rPr>
          <w:rFonts w:hint="eastAsia" w:ascii="Times New Roman" w:hAnsi="Times New Roman"/>
          <w:color w:val="auto"/>
          <w:sz w:val="24"/>
          <w:szCs w:val="24"/>
          <w:highlight w:val="none"/>
          <w:lang w:eastAsia="zh-CN"/>
        </w:rPr>
        <w:t>电子投标客户端</w:t>
      </w:r>
      <w:r>
        <w:rPr>
          <w:rFonts w:hint="eastAsia" w:ascii="Times New Roman" w:hAnsi="Times New Roman"/>
          <w:color w:val="auto"/>
          <w:sz w:val="24"/>
          <w:szCs w:val="24"/>
          <w:highlight w:val="none"/>
        </w:rPr>
        <w:t>”编制并加密投标响应文件。供应商未按规定加密的投标响应文件，“</w:t>
      </w:r>
      <w:r>
        <w:rPr>
          <w:rFonts w:hint="eastAsia" w:ascii="Times New Roman" w:hAnsi="Times New Roman"/>
          <w:color w:val="auto"/>
          <w:sz w:val="24"/>
          <w:szCs w:val="24"/>
          <w:highlight w:val="none"/>
          <w:lang w:eastAsia="zh-CN"/>
        </w:rPr>
        <w:t>杭州交投集中采购平台</w:t>
      </w:r>
      <w:r>
        <w:rPr>
          <w:rFonts w:hint="eastAsia" w:ascii="Times New Roman" w:hAnsi="Times New Roman"/>
          <w:color w:val="auto"/>
          <w:sz w:val="24"/>
          <w:szCs w:val="24"/>
          <w:highlight w:val="none"/>
        </w:rPr>
        <w:t>”将予以拒收</w:t>
      </w:r>
      <w:r>
        <w:rPr>
          <w:rFonts w:hint="eastAsia" w:ascii="Times New Roman" w:hAnsi="Times New Roman"/>
          <w:color w:val="auto"/>
          <w:sz w:val="24"/>
          <w:szCs w:val="24"/>
          <w:highlight w:val="none"/>
          <w:lang w:eastAsia="zh-CN"/>
        </w:rPr>
        <w:t>。</w:t>
      </w:r>
    </w:p>
    <w:p w14:paraId="2A6A055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cstheme="minorBidi"/>
          <w:b w:val="0"/>
          <w:bCs w:val="0"/>
          <w:color w:val="auto"/>
          <w:sz w:val="24"/>
          <w:szCs w:val="24"/>
          <w:highlight w:val="none"/>
          <w:lang w:val="en-US" w:eastAsia="zh-CN"/>
        </w:rPr>
        <w:t>2.2</w:t>
      </w:r>
      <w:r>
        <w:rPr>
          <w:rFonts w:hint="eastAsia" w:ascii="Times New Roman" w:hAnsi="Times New Roman" w:cstheme="minorBidi"/>
          <w:b w:val="0"/>
          <w:bCs w:val="0"/>
          <w:color w:val="auto"/>
          <w:sz w:val="24"/>
          <w:szCs w:val="24"/>
          <w:highlight w:val="none"/>
        </w:rPr>
        <w:t>“</w:t>
      </w:r>
      <w:r>
        <w:rPr>
          <w:rFonts w:hint="eastAsia" w:ascii="Times New Roman" w:hAnsi="Times New Roman" w:cstheme="minorBidi"/>
          <w:b w:val="0"/>
          <w:bCs w:val="0"/>
          <w:color w:val="auto"/>
          <w:sz w:val="24"/>
          <w:szCs w:val="24"/>
          <w:highlight w:val="none"/>
          <w:lang w:eastAsia="zh-CN"/>
        </w:rPr>
        <w:t>电子投标客户端</w:t>
      </w:r>
      <w:r>
        <w:rPr>
          <w:rFonts w:hint="eastAsia" w:ascii="Times New Roman" w:hAnsi="Times New Roman" w:cstheme="minorBidi"/>
          <w:b w:val="0"/>
          <w:bCs w:val="0"/>
          <w:color w:val="auto"/>
          <w:sz w:val="24"/>
          <w:szCs w:val="24"/>
          <w:highlight w:val="none"/>
        </w:rPr>
        <w:t>”请自行前往“</w:t>
      </w:r>
      <w:r>
        <w:rPr>
          <w:rFonts w:hint="eastAsia" w:ascii="Times New Roman" w:hAnsi="Times New Roman" w:cstheme="minorBidi"/>
          <w:b w:val="0"/>
          <w:bCs w:val="0"/>
          <w:color w:val="auto"/>
          <w:sz w:val="24"/>
          <w:szCs w:val="24"/>
          <w:highlight w:val="none"/>
          <w:lang w:eastAsia="zh-CN"/>
        </w:rPr>
        <w:t>杭州交投集中采购平台</w:t>
      </w:r>
      <w:r>
        <w:rPr>
          <w:rFonts w:hint="eastAsia" w:ascii="Times New Roman" w:hAnsi="Times New Roman" w:cstheme="minorBidi"/>
          <w:b w:val="0"/>
          <w:bCs w:val="0"/>
          <w:color w:val="auto"/>
          <w:sz w:val="24"/>
          <w:szCs w:val="24"/>
          <w:highlight w:val="none"/>
        </w:rPr>
        <w:t>-</w:t>
      </w:r>
      <w:r>
        <w:rPr>
          <w:rFonts w:hint="eastAsia" w:ascii="Times New Roman" w:hAnsi="Times New Roman" w:cstheme="minorBidi"/>
          <w:b w:val="0"/>
          <w:bCs w:val="0"/>
          <w:color w:val="auto"/>
          <w:sz w:val="24"/>
          <w:szCs w:val="24"/>
          <w:highlight w:val="none"/>
          <w:lang w:eastAsia="zh-CN"/>
        </w:rPr>
        <w:t>帮助中心</w:t>
      </w:r>
      <w:r>
        <w:rPr>
          <w:rFonts w:hint="eastAsia" w:ascii="Times New Roman" w:hAnsi="Times New Roman" w:cstheme="minorBidi"/>
          <w:b w:val="0"/>
          <w:bCs w:val="0"/>
          <w:color w:val="auto"/>
          <w:sz w:val="24"/>
          <w:szCs w:val="24"/>
          <w:highlight w:val="none"/>
        </w:rPr>
        <w:t>-</w:t>
      </w:r>
      <w:r>
        <w:rPr>
          <w:rFonts w:hint="eastAsia" w:ascii="Times New Roman" w:hAnsi="Times New Roman" w:cstheme="minorBidi"/>
          <w:b w:val="0"/>
          <w:bCs w:val="0"/>
          <w:color w:val="auto"/>
          <w:sz w:val="24"/>
          <w:szCs w:val="24"/>
          <w:highlight w:val="none"/>
          <w:lang w:val="en-US" w:eastAsia="zh-CN"/>
        </w:rPr>
        <w:t>帮助文档</w:t>
      </w:r>
      <w:r>
        <w:rPr>
          <w:rFonts w:hint="eastAsia" w:ascii="Times New Roman" w:hAnsi="Times New Roman" w:cstheme="minorBidi"/>
          <w:b w:val="0"/>
          <w:bCs w:val="0"/>
          <w:color w:val="auto"/>
          <w:sz w:val="24"/>
          <w:szCs w:val="24"/>
          <w:highlight w:val="none"/>
        </w:rPr>
        <w:t>”进行下载；电子投标具体操作流程详见《供应商</w:t>
      </w:r>
      <w:r>
        <w:rPr>
          <w:rFonts w:hint="eastAsia" w:ascii="Times New Roman" w:hAnsi="Times New Roman" w:cstheme="minorBidi"/>
          <w:b w:val="0"/>
          <w:bCs w:val="0"/>
          <w:color w:val="auto"/>
          <w:sz w:val="24"/>
          <w:szCs w:val="24"/>
          <w:highlight w:val="none"/>
          <w:lang w:val="en-US" w:eastAsia="zh-CN"/>
        </w:rPr>
        <w:t>操作手册</w:t>
      </w:r>
      <w:r>
        <w:rPr>
          <w:rFonts w:hint="eastAsia" w:ascii="Times New Roman" w:hAnsi="Times New Roman" w:cstheme="minorBidi"/>
          <w:b w:val="0"/>
          <w:bCs w:val="0"/>
          <w:color w:val="auto"/>
          <w:sz w:val="24"/>
          <w:szCs w:val="24"/>
          <w:highlight w:val="none"/>
        </w:rPr>
        <w:t>》；</w:t>
      </w:r>
      <w:r>
        <w:rPr>
          <w:rFonts w:hint="eastAsia" w:ascii="Times New Roman" w:hAnsi="Times New Roman" w:cstheme="minorBidi"/>
          <w:b w:val="0"/>
          <w:color w:val="auto"/>
          <w:sz w:val="24"/>
          <w:szCs w:val="24"/>
          <w:highlight w:val="none"/>
        </w:rPr>
        <w:t>通过“</w:t>
      </w:r>
      <w:r>
        <w:rPr>
          <w:rFonts w:hint="eastAsia" w:ascii="Times New Roman" w:hAnsi="Times New Roman" w:cstheme="minorBidi"/>
          <w:b w:val="0"/>
          <w:color w:val="auto"/>
          <w:sz w:val="24"/>
          <w:szCs w:val="24"/>
          <w:highlight w:val="none"/>
          <w:lang w:eastAsia="zh-CN"/>
        </w:rPr>
        <w:t>杭州交投集中采购平台</w:t>
      </w:r>
      <w:r>
        <w:rPr>
          <w:rFonts w:hint="eastAsia" w:ascii="Times New Roman" w:hAnsi="Times New Roman" w:cstheme="minorBidi"/>
          <w:b w:val="0"/>
          <w:color w:val="auto"/>
          <w:sz w:val="24"/>
          <w:szCs w:val="24"/>
          <w:highlight w:val="none"/>
        </w:rPr>
        <w:t>”参与在线投标时如遇平台技术问题详询</w:t>
      </w:r>
      <w:r>
        <w:rPr>
          <w:rFonts w:hint="eastAsia" w:ascii="Times New Roman" w:hAnsi="Times New Roman" w:cstheme="minorBidi"/>
          <w:b w:val="0"/>
          <w:color w:val="auto"/>
          <w:sz w:val="24"/>
          <w:szCs w:val="24"/>
          <w:highlight w:val="none"/>
          <w:lang w:val="en-US" w:eastAsia="zh-CN"/>
        </w:rPr>
        <w:t>客服热线</w:t>
      </w:r>
      <w:r>
        <w:rPr>
          <w:rFonts w:hint="eastAsia" w:ascii="Times New Roman" w:hAnsi="Times New Roman" w:cstheme="minorBidi"/>
          <w:b w:val="0"/>
          <w:color w:val="auto"/>
          <w:sz w:val="24"/>
          <w:szCs w:val="24"/>
          <w:highlight w:val="none"/>
        </w:rPr>
        <w:t>95763</w:t>
      </w:r>
      <w:r>
        <w:rPr>
          <w:rFonts w:hint="eastAsia" w:cstheme="minorBidi"/>
          <w:b w:val="0"/>
          <w:color w:val="auto"/>
          <w:sz w:val="24"/>
          <w:szCs w:val="24"/>
          <w:highlight w:val="none"/>
          <w:lang w:eastAsia="zh-CN"/>
        </w:rPr>
        <w:t>。</w:t>
      </w:r>
    </w:p>
    <w:p w14:paraId="5E43930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cstheme="minorBidi"/>
          <w:b w:val="0"/>
          <w:color w:val="auto"/>
          <w:sz w:val="24"/>
          <w:szCs w:val="24"/>
          <w:highlight w:val="none"/>
          <w:u w:val="none"/>
          <w:lang w:val="en-US" w:eastAsia="zh-CN"/>
        </w:rPr>
        <w:t>2.3</w:t>
      </w:r>
      <w:r>
        <w:rPr>
          <w:rFonts w:hint="eastAsia" w:ascii="Times New Roman" w:hAnsi="Times New Roman" w:cstheme="minorBidi"/>
          <w:b w:val="0"/>
          <w:color w:val="auto"/>
          <w:sz w:val="24"/>
          <w:szCs w:val="24"/>
          <w:highlight w:val="none"/>
          <w:u w:val="none"/>
        </w:rPr>
        <w:t>为确保网上操作合法、有效和安全，投标供应商应当在投标截止时间前完成在“</w:t>
      </w:r>
      <w:r>
        <w:rPr>
          <w:rFonts w:hint="eastAsia" w:ascii="Times New Roman" w:hAnsi="Times New Roman" w:cstheme="minorBidi"/>
          <w:b w:val="0"/>
          <w:color w:val="auto"/>
          <w:sz w:val="24"/>
          <w:szCs w:val="24"/>
          <w:highlight w:val="none"/>
          <w:u w:val="none"/>
          <w:lang w:eastAsia="zh-CN"/>
        </w:rPr>
        <w:t>杭州交投集中采购平台</w:t>
      </w:r>
      <w:r>
        <w:rPr>
          <w:rFonts w:hint="eastAsia" w:ascii="Times New Roman" w:hAnsi="Times New Roman" w:cstheme="minorBidi"/>
          <w:b w:val="0"/>
          <w:color w:val="auto"/>
          <w:sz w:val="24"/>
          <w:szCs w:val="24"/>
          <w:highlight w:val="none"/>
          <w:u w:val="none"/>
        </w:rPr>
        <w:t>”的身份认证，确保在电子投标过程中能够对相关数据电文进行加密和使用电子签章</w:t>
      </w:r>
      <w:r>
        <w:rPr>
          <w:rFonts w:hint="eastAsia" w:ascii="Times New Roman" w:hAnsi="Times New Roman" w:cstheme="minorBidi"/>
          <w:b w:val="0"/>
          <w:color w:val="auto"/>
          <w:sz w:val="24"/>
          <w:szCs w:val="24"/>
          <w:highlight w:val="none"/>
        </w:rPr>
        <w:t>。</w:t>
      </w:r>
      <w:r>
        <w:rPr>
          <w:rFonts w:hint="eastAsia" w:ascii="Times New Roman" w:hAnsi="Times New Roman" w:cstheme="minorBidi"/>
          <w:b w:val="0"/>
          <w:bCs w:val="0"/>
          <w:color w:val="auto"/>
          <w:sz w:val="24"/>
          <w:szCs w:val="24"/>
          <w:highlight w:val="none"/>
        </w:rPr>
        <w:t>使用“</w:t>
      </w:r>
      <w:r>
        <w:rPr>
          <w:rFonts w:hint="eastAsia" w:ascii="Times New Roman" w:hAnsi="Times New Roman" w:cstheme="minorBidi"/>
          <w:b w:val="0"/>
          <w:bCs w:val="0"/>
          <w:color w:val="auto"/>
          <w:sz w:val="24"/>
          <w:szCs w:val="24"/>
          <w:highlight w:val="none"/>
          <w:lang w:eastAsia="zh-CN"/>
        </w:rPr>
        <w:t>电子投标客户端</w:t>
      </w:r>
      <w:r>
        <w:rPr>
          <w:rFonts w:hint="eastAsia" w:ascii="Times New Roman" w:hAnsi="Times New Roman" w:cstheme="minorBidi"/>
          <w:b w:val="0"/>
          <w:bCs w:val="0"/>
          <w:color w:val="auto"/>
          <w:sz w:val="24"/>
          <w:szCs w:val="24"/>
          <w:highlight w:val="none"/>
        </w:rPr>
        <w:t>”需要提前申领CA数字证书</w:t>
      </w:r>
      <w:r>
        <w:rPr>
          <w:rFonts w:hint="eastAsia" w:ascii="Times New Roman" w:hAnsi="Times New Roman" w:cstheme="minorBidi"/>
          <w:b w:val="0"/>
          <w:bCs w:val="0"/>
          <w:color w:val="auto"/>
          <w:sz w:val="24"/>
          <w:szCs w:val="24"/>
          <w:highlight w:val="none"/>
          <w:lang w:eastAsia="zh-CN"/>
        </w:rPr>
        <w:t>。</w:t>
      </w:r>
    </w:p>
    <w:p w14:paraId="7A5385F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eastAsia="zh-CN"/>
        </w:rPr>
      </w:pPr>
      <w:r>
        <w:rPr>
          <w:rFonts w:hint="eastAsia"/>
          <w:color w:val="auto"/>
          <w:sz w:val="24"/>
          <w:szCs w:val="24"/>
          <w:highlight w:val="none"/>
          <w:lang w:val="en-US" w:eastAsia="zh-CN"/>
        </w:rPr>
        <w:t>2.4</w:t>
      </w:r>
      <w:r>
        <w:rPr>
          <w:rFonts w:hint="eastAsia" w:ascii="Times New Roman" w:hAnsi="Times New Roman"/>
          <w:color w:val="auto"/>
          <w:sz w:val="24"/>
          <w:szCs w:val="24"/>
          <w:highlight w:val="none"/>
        </w:rPr>
        <w:t>投标供应商应当在投标截止时间前，将生成的“电子加密投标响应文件”上传递交至“</w:t>
      </w:r>
      <w:r>
        <w:rPr>
          <w:rFonts w:hint="eastAsia" w:ascii="Times New Roman" w:hAnsi="Times New Roman"/>
          <w:color w:val="auto"/>
          <w:sz w:val="24"/>
          <w:szCs w:val="24"/>
          <w:highlight w:val="none"/>
          <w:lang w:eastAsia="zh-CN"/>
        </w:rPr>
        <w:t>杭州交投集中采购平台</w:t>
      </w:r>
      <w:r>
        <w:rPr>
          <w:rFonts w:hint="eastAsia" w:ascii="Times New Roman" w:hAnsi="Times New Roman"/>
          <w:color w:val="auto"/>
          <w:sz w:val="24"/>
          <w:szCs w:val="24"/>
          <w:highlight w:val="none"/>
        </w:rPr>
        <w:t>”。投标截止时间以后上传递交的投标响应文件将被“</w:t>
      </w:r>
      <w:r>
        <w:rPr>
          <w:rFonts w:hint="eastAsia" w:ascii="Times New Roman" w:hAnsi="Times New Roman"/>
          <w:color w:val="auto"/>
          <w:sz w:val="24"/>
          <w:szCs w:val="24"/>
          <w:highlight w:val="none"/>
          <w:lang w:eastAsia="zh-CN"/>
        </w:rPr>
        <w:t>杭州交投集中采购平台</w:t>
      </w:r>
      <w:r>
        <w:rPr>
          <w:rFonts w:hint="eastAsia" w:ascii="Times New Roman" w:hAnsi="Times New Roman"/>
          <w:color w:val="auto"/>
          <w:sz w:val="24"/>
          <w:szCs w:val="24"/>
          <w:highlight w:val="none"/>
        </w:rPr>
        <w:t>”拒收</w:t>
      </w:r>
      <w:r>
        <w:rPr>
          <w:rFonts w:hint="eastAsia" w:ascii="Times New Roman" w:hAnsi="Times New Roman"/>
          <w:color w:val="auto"/>
          <w:sz w:val="24"/>
          <w:szCs w:val="24"/>
          <w:highlight w:val="none"/>
          <w:lang w:eastAsia="zh-CN"/>
        </w:rPr>
        <w:t>。</w:t>
      </w:r>
    </w:p>
    <w:p w14:paraId="62FC952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2.5</w:t>
      </w:r>
      <w:r>
        <w:rPr>
          <w:rFonts w:hint="eastAsia" w:ascii="Times New Roman" w:hAnsi="Times New Roman" w:eastAsia="宋体" w:cstheme="minorBidi"/>
          <w:color w:val="auto"/>
          <w:sz w:val="24"/>
          <w:szCs w:val="24"/>
          <w:highlight w:val="none"/>
          <w:lang w:val="en-US" w:eastAsia="zh-CN"/>
        </w:rPr>
        <w:t>通过“杭州交投集中采购平台”上传递交的“电子加密投标响应文件”无法按时解密，以备份投标响应文件为依据，投标供应商需在投标截止时间前递交备份投标响应文件，否则视为投标响应文件撤回。投标供应商仅递交备份投标响应文件的，投标无效。备份投标响应文件递交</w:t>
      </w:r>
      <w:r>
        <w:rPr>
          <w:rFonts w:hint="eastAsia" w:ascii="Times New Roman" w:hAnsi="Times New Roman" w:eastAsia="宋体"/>
          <w:color w:val="auto"/>
          <w:sz w:val="24"/>
          <w:szCs w:val="24"/>
          <w:highlight w:val="none"/>
          <w:lang w:val="en-US" w:eastAsia="zh-CN"/>
        </w:rPr>
        <w:t>邮箱为：</w:t>
      </w:r>
      <w:r>
        <w:rPr>
          <w:rFonts w:hint="eastAsia" w:cs="Times New Roman"/>
          <w:color w:val="auto"/>
          <w:sz w:val="24"/>
          <w:szCs w:val="24"/>
          <w:highlight w:val="none"/>
          <w:lang w:val="en-US" w:eastAsia="zh-CN"/>
        </w:rPr>
        <w:t>273820716</w:t>
      </w:r>
      <w:r>
        <w:rPr>
          <w:rFonts w:hint="eastAsia" w:ascii="Times New Roman" w:hAnsi="Times New Roman" w:eastAsia="宋体" w:cs="Times New Roman"/>
          <w:color w:val="auto"/>
          <w:sz w:val="24"/>
          <w:szCs w:val="24"/>
          <w:highlight w:val="none"/>
          <w:lang w:val="en-US" w:eastAsia="zh-CN"/>
        </w:rPr>
        <w:t>@qq.com</w:t>
      </w:r>
      <w:r>
        <w:rPr>
          <w:rFonts w:hint="eastAsia" w:ascii="Times New Roman" w:hAnsi="Times New Roman" w:eastAsia="宋体"/>
          <w:color w:val="auto"/>
          <w:sz w:val="24"/>
          <w:szCs w:val="24"/>
          <w:highlight w:val="none"/>
          <w:lang w:val="en-US" w:eastAsia="zh-CN"/>
        </w:rPr>
        <w:t>。</w:t>
      </w:r>
    </w:p>
    <w:p w14:paraId="2BD0628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2.6</w:t>
      </w:r>
      <w:r>
        <w:rPr>
          <w:rFonts w:ascii="宋体" w:hAnsi="宋体" w:eastAsia="宋体" w:cs="宋体"/>
          <w:b/>
          <w:bCs/>
          <w:color w:val="auto"/>
          <w:sz w:val="24"/>
          <w:szCs w:val="24"/>
          <w:highlight w:val="none"/>
        </w:rPr>
        <w:t>投标人在“杭州交投集中采购平台”上传递交响应文件时，不受“报价要求响应文件”、“资格响应文件”、“商务技术响应文件”等模块内容限制，每一模块均上传相同且完整的报价资料。</w:t>
      </w:r>
    </w:p>
    <w:p w14:paraId="313D6310">
      <w:pPr>
        <w:pStyle w:val="4"/>
        <w:pageBreakBefore w:val="0"/>
        <w:widowControl w:val="0"/>
        <w:kinsoku/>
        <w:wordWrap/>
        <w:overflowPunct/>
        <w:topLinePunct w:val="0"/>
        <w:autoSpaceDE/>
        <w:autoSpaceDN/>
        <w:bidi w:val="0"/>
        <w:adjustRightInd/>
        <w:snapToGrid/>
        <w:textAlignment w:val="auto"/>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六、投标报价要求</w:t>
      </w:r>
    </w:p>
    <w:permEnd w:id="33"/>
    <w:p w14:paraId="45DAB81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cstheme="minorBidi"/>
          <w:color w:val="auto"/>
          <w:kern w:val="2"/>
          <w:sz w:val="24"/>
          <w:szCs w:val="24"/>
          <w:highlight w:val="none"/>
          <w:lang w:val="en-US" w:eastAsia="zh-CN" w:bidi="ar-SA"/>
        </w:rPr>
        <w:t>本次投标报价设最高限价（详见附件4），</w:t>
      </w:r>
      <w:r>
        <w:rPr>
          <w:rFonts w:hint="default"/>
          <w:color w:val="auto"/>
          <w:sz w:val="24"/>
          <w:szCs w:val="24"/>
          <w:highlight w:val="none"/>
          <w:lang w:val="en-US" w:eastAsia="zh-CN"/>
        </w:rPr>
        <w:t>超出</w:t>
      </w:r>
      <w:r>
        <w:rPr>
          <w:rFonts w:hint="eastAsia"/>
          <w:b/>
          <w:bCs/>
          <w:color w:val="auto"/>
          <w:sz w:val="24"/>
          <w:szCs w:val="24"/>
          <w:highlight w:val="none"/>
          <w:lang w:val="en-US" w:eastAsia="zh-CN"/>
        </w:rPr>
        <w:t>最高总限价</w:t>
      </w:r>
      <w:r>
        <w:rPr>
          <w:rFonts w:hint="default"/>
          <w:b/>
          <w:bCs/>
          <w:color w:val="auto"/>
          <w:sz w:val="24"/>
          <w:szCs w:val="24"/>
          <w:highlight w:val="none"/>
          <w:lang w:val="en-US" w:eastAsia="zh-CN"/>
        </w:rPr>
        <w:t>作无效标处理</w:t>
      </w:r>
      <w:r>
        <w:rPr>
          <w:rFonts w:hint="eastAsia" w:cstheme="minorBidi"/>
          <w:color w:val="auto"/>
          <w:kern w:val="2"/>
          <w:sz w:val="24"/>
          <w:szCs w:val="24"/>
          <w:highlight w:val="none"/>
          <w:lang w:val="en-US" w:eastAsia="zh-CN" w:bidi="ar-SA"/>
        </w:rPr>
        <w:t>。</w:t>
      </w:r>
    </w:p>
    <w:p w14:paraId="2C9466B9">
      <w:pPr>
        <w:pStyle w:val="4"/>
        <w:pageBreakBefore w:val="0"/>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lang w:val="en-US" w:eastAsia="zh-CN"/>
        </w:rPr>
        <w:t>七</w:t>
      </w:r>
      <w:r>
        <w:rPr>
          <w:rFonts w:hint="eastAsia"/>
          <w:color w:val="auto"/>
          <w:highlight w:val="none"/>
        </w:rPr>
        <w:t>、开</w:t>
      </w:r>
      <w:r>
        <w:rPr>
          <w:rFonts w:hint="eastAsia"/>
          <w:color w:val="auto"/>
          <w:highlight w:val="none"/>
          <w:lang w:eastAsia="zh-CN"/>
        </w:rPr>
        <w:t>、</w:t>
      </w:r>
      <w:r>
        <w:rPr>
          <w:rFonts w:hint="eastAsia"/>
          <w:color w:val="auto"/>
          <w:highlight w:val="none"/>
          <w:lang w:val="en-US" w:eastAsia="zh-CN"/>
        </w:rPr>
        <w:t>评</w:t>
      </w:r>
      <w:r>
        <w:rPr>
          <w:rFonts w:hint="eastAsia"/>
          <w:color w:val="auto"/>
          <w:highlight w:val="none"/>
        </w:rPr>
        <w:t>标</w:t>
      </w:r>
    </w:p>
    <w:p w14:paraId="7F379400">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sz w:val="24"/>
          <w:szCs w:val="24"/>
          <w:highlight w:val="none"/>
        </w:rPr>
      </w:pPr>
      <w:bookmarkStart w:id="3" w:name="_Toc22492"/>
      <w:r>
        <w:rPr>
          <w:rFonts w:hint="eastAsia"/>
          <w:color w:val="auto"/>
          <w:sz w:val="24"/>
          <w:szCs w:val="24"/>
          <w:highlight w:val="none"/>
        </w:rPr>
        <w:t>开标时间</w:t>
      </w:r>
      <w:r>
        <w:rPr>
          <w:rFonts w:hint="eastAsia"/>
          <w:color w:val="auto"/>
          <w:sz w:val="24"/>
          <w:szCs w:val="24"/>
          <w:highlight w:val="none"/>
          <w:lang w:val="en-US" w:eastAsia="zh-CN"/>
        </w:rPr>
        <w:t>为20</w:t>
      </w:r>
      <w:permStart w:id="34" w:edGrp="everyone"/>
      <w:r>
        <w:rPr>
          <w:rFonts w:hint="eastAsia"/>
          <w:color w:val="auto"/>
          <w:sz w:val="24"/>
          <w:szCs w:val="24"/>
          <w:highlight w:val="none"/>
          <w:lang w:val="en-US" w:eastAsia="zh-CN"/>
        </w:rPr>
        <w:t>24</w:t>
      </w:r>
      <w:permEnd w:id="34"/>
      <w:r>
        <w:rPr>
          <w:rFonts w:hint="eastAsia"/>
          <w:color w:val="auto"/>
          <w:sz w:val="24"/>
          <w:szCs w:val="24"/>
          <w:highlight w:val="none"/>
          <w:lang w:val="en-US" w:eastAsia="zh-CN"/>
        </w:rPr>
        <w:t>年</w:t>
      </w:r>
      <w:permStart w:id="35" w:edGrp="everyone"/>
      <w:r>
        <w:rPr>
          <w:rFonts w:hint="eastAsia"/>
          <w:color w:val="auto"/>
          <w:sz w:val="24"/>
          <w:szCs w:val="24"/>
          <w:highlight w:val="none"/>
          <w:lang w:val="en-US" w:eastAsia="zh-CN"/>
        </w:rPr>
        <w:t xml:space="preserve"> 11 </w:t>
      </w:r>
      <w:permEnd w:id="35"/>
      <w:r>
        <w:rPr>
          <w:rFonts w:hint="eastAsia"/>
          <w:color w:val="auto"/>
          <w:sz w:val="24"/>
          <w:szCs w:val="24"/>
          <w:highlight w:val="none"/>
          <w:lang w:val="en-US" w:eastAsia="zh-CN"/>
        </w:rPr>
        <w:t>月</w:t>
      </w:r>
      <w:permStart w:id="36" w:edGrp="everyone"/>
      <w:r>
        <w:rPr>
          <w:rFonts w:hint="eastAsia"/>
          <w:color w:val="auto"/>
          <w:sz w:val="24"/>
          <w:szCs w:val="24"/>
          <w:highlight w:val="none"/>
          <w:lang w:val="en-US" w:eastAsia="zh-CN"/>
        </w:rPr>
        <w:t xml:space="preserve"> 7 </w:t>
      </w:r>
      <w:permEnd w:id="36"/>
      <w:r>
        <w:rPr>
          <w:rFonts w:hint="eastAsia"/>
          <w:color w:val="auto"/>
          <w:sz w:val="24"/>
          <w:szCs w:val="24"/>
          <w:highlight w:val="none"/>
          <w:lang w:val="en-US" w:eastAsia="zh-CN"/>
        </w:rPr>
        <w:t>日</w:t>
      </w:r>
      <w:permStart w:id="37" w:edGrp="everyone"/>
      <w:r>
        <w:rPr>
          <w:rFonts w:hint="eastAsia"/>
          <w:color w:val="auto"/>
          <w:sz w:val="24"/>
          <w:szCs w:val="24"/>
          <w:highlight w:val="none"/>
          <w:lang w:val="en-US" w:eastAsia="zh-CN"/>
        </w:rPr>
        <w:t xml:space="preserve"> 14 </w:t>
      </w:r>
      <w:permEnd w:id="37"/>
      <w:r>
        <w:rPr>
          <w:rFonts w:hint="eastAsia"/>
          <w:color w:val="auto"/>
          <w:sz w:val="24"/>
          <w:szCs w:val="24"/>
          <w:highlight w:val="none"/>
          <w:lang w:val="en-US" w:eastAsia="zh-CN"/>
        </w:rPr>
        <w:t>时</w:t>
      </w:r>
      <w:permStart w:id="38" w:edGrp="everyone"/>
      <w:r>
        <w:rPr>
          <w:rFonts w:hint="eastAsia"/>
          <w:color w:val="auto"/>
          <w:sz w:val="24"/>
          <w:szCs w:val="24"/>
          <w:highlight w:val="none"/>
          <w:lang w:val="en-US" w:eastAsia="zh-CN"/>
        </w:rPr>
        <w:t xml:space="preserve"> 00 </w:t>
      </w:r>
      <w:permEnd w:id="38"/>
      <w:r>
        <w:rPr>
          <w:rFonts w:hint="eastAsia"/>
          <w:color w:val="auto"/>
          <w:sz w:val="24"/>
          <w:szCs w:val="24"/>
          <w:highlight w:val="none"/>
          <w:lang w:val="en-US" w:eastAsia="zh-CN"/>
        </w:rPr>
        <w:t>分</w:t>
      </w:r>
      <w:r>
        <w:rPr>
          <w:rFonts w:hint="eastAsia"/>
          <w:color w:val="auto"/>
          <w:sz w:val="24"/>
          <w:szCs w:val="24"/>
          <w:highlight w:val="none"/>
        </w:rPr>
        <w:t>。</w:t>
      </w:r>
    </w:p>
    <w:p w14:paraId="48C14077">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sz w:val="24"/>
          <w:szCs w:val="24"/>
          <w:highlight w:val="none"/>
          <w:lang w:val="en-US" w:eastAsia="zh-CN"/>
        </w:rPr>
      </w:pPr>
      <w:r>
        <w:rPr>
          <w:rFonts w:hint="eastAsia"/>
          <w:color w:val="auto"/>
          <w:sz w:val="24"/>
          <w:szCs w:val="24"/>
          <w:highlight w:val="none"/>
        </w:rPr>
        <w:t>开标地点：</w:t>
      </w:r>
      <w:permStart w:id="39" w:edGrp="everyone"/>
      <w:r>
        <w:rPr>
          <w:rFonts w:hint="eastAsia" w:ascii="宋体" w:hAnsi="宋体"/>
          <w:color w:val="auto"/>
          <w:sz w:val="24"/>
          <w:highlight w:val="none"/>
        </w:rPr>
        <w:t>通过“</w:t>
      </w:r>
      <w:r>
        <w:rPr>
          <w:rFonts w:hint="eastAsia" w:ascii="宋体" w:hAnsi="宋体"/>
          <w:color w:val="auto"/>
          <w:sz w:val="24"/>
          <w:highlight w:val="none"/>
          <w:lang w:eastAsia="zh-CN"/>
        </w:rPr>
        <w:t>杭州交投集中采购平台</w:t>
      </w:r>
      <w:r>
        <w:rPr>
          <w:rFonts w:hint="eastAsia" w:ascii="宋体" w:hAnsi="宋体"/>
          <w:color w:val="auto"/>
          <w:sz w:val="24"/>
          <w:highlight w:val="none"/>
        </w:rPr>
        <w:t>”进行在线评标</w:t>
      </w:r>
      <w:r>
        <w:rPr>
          <w:rFonts w:hint="eastAsia" w:cs="Times New Roman"/>
          <w:color w:val="auto"/>
          <w:sz w:val="24"/>
          <w:szCs w:val="24"/>
          <w:highlight w:val="none"/>
          <w:lang w:eastAsia="zh-CN"/>
        </w:rPr>
        <w:t>。</w:t>
      </w:r>
      <w:permEnd w:id="39"/>
    </w:p>
    <w:p w14:paraId="40E43C96">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sz w:val="24"/>
          <w:szCs w:val="24"/>
          <w:highlight w:val="none"/>
        </w:rPr>
      </w:pPr>
      <w:r>
        <w:rPr>
          <w:rFonts w:hint="eastAsia"/>
          <w:color w:val="auto"/>
          <w:sz w:val="24"/>
          <w:szCs w:val="24"/>
          <w:highlight w:val="none"/>
        </w:rPr>
        <w:t>开标程序：</w:t>
      </w:r>
      <w:r>
        <w:rPr>
          <w:rFonts w:hint="eastAsia"/>
          <w:color w:val="auto"/>
          <w:sz w:val="24"/>
          <w:szCs w:val="24"/>
          <w:highlight w:val="none"/>
          <w:lang w:eastAsia="zh-CN"/>
        </w:rPr>
        <w:t>采购人</w:t>
      </w:r>
      <w:r>
        <w:rPr>
          <w:rFonts w:hint="eastAsia"/>
          <w:color w:val="auto"/>
          <w:sz w:val="24"/>
          <w:szCs w:val="24"/>
          <w:highlight w:val="none"/>
        </w:rPr>
        <w:t>将</w:t>
      </w:r>
      <w:r>
        <w:rPr>
          <w:rFonts w:hint="eastAsia"/>
          <w:color w:val="auto"/>
          <w:sz w:val="24"/>
          <w:szCs w:val="24"/>
          <w:highlight w:val="none"/>
          <w:lang w:val="en-US" w:eastAsia="zh-CN"/>
        </w:rPr>
        <w:t>以</w:t>
      </w:r>
      <w:r>
        <w:rPr>
          <w:rFonts w:hint="eastAsia"/>
          <w:color w:val="auto"/>
          <w:sz w:val="24"/>
          <w:szCs w:val="24"/>
          <w:highlight w:val="none"/>
          <w:lang w:eastAsia="zh-CN"/>
        </w:rPr>
        <w:t>投标人</w:t>
      </w:r>
      <w:r>
        <w:rPr>
          <w:rFonts w:hint="eastAsia"/>
          <w:color w:val="auto"/>
          <w:sz w:val="24"/>
          <w:szCs w:val="24"/>
          <w:highlight w:val="none"/>
        </w:rPr>
        <w:t>须知所列的时间和地点开标。</w:t>
      </w:r>
    </w:p>
    <w:p w14:paraId="7699457F">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color w:val="auto"/>
          <w:sz w:val="24"/>
          <w:szCs w:val="24"/>
          <w:highlight w:val="none"/>
        </w:rPr>
        <w:t>（1）</w:t>
      </w:r>
      <w:r>
        <w:rPr>
          <w:rFonts w:hint="eastAsia" w:ascii="Times New Roman" w:hAnsi="Times New Roman"/>
          <w:color w:val="auto"/>
          <w:sz w:val="24"/>
          <w:szCs w:val="24"/>
          <w:highlight w:val="none"/>
          <w:lang w:eastAsia="zh-CN"/>
        </w:rPr>
        <w:t>采购</w:t>
      </w:r>
      <w:r>
        <w:rPr>
          <w:rFonts w:hint="eastAsia" w:ascii="Times New Roman" w:hAnsi="Times New Roman"/>
          <w:color w:val="auto"/>
          <w:sz w:val="24"/>
          <w:szCs w:val="24"/>
          <w:highlight w:val="none"/>
          <w:lang w:val="en-US" w:eastAsia="zh-CN"/>
        </w:rPr>
        <w:t>人</w:t>
      </w:r>
      <w:r>
        <w:rPr>
          <w:rFonts w:hint="eastAsia" w:ascii="Times New Roman" w:hAnsi="Times New Roman"/>
          <w:color w:val="auto"/>
          <w:sz w:val="24"/>
          <w:szCs w:val="24"/>
          <w:highlight w:val="none"/>
        </w:rPr>
        <w:t>开启解密流程，</w:t>
      </w:r>
      <w:r>
        <w:rPr>
          <w:rFonts w:hint="eastAsia" w:ascii="Times New Roman" w:hAnsi="Times New Roman"/>
          <w:color w:val="auto"/>
          <w:sz w:val="24"/>
          <w:szCs w:val="24"/>
          <w:highlight w:val="none"/>
          <w:lang w:val="en-US" w:eastAsia="zh-CN"/>
        </w:rPr>
        <w:t>投标人</w:t>
      </w:r>
      <w:r>
        <w:rPr>
          <w:rFonts w:hint="eastAsia" w:ascii="Times New Roman" w:hAnsi="Times New Roman"/>
          <w:color w:val="auto"/>
          <w:sz w:val="24"/>
          <w:szCs w:val="24"/>
          <w:highlight w:val="none"/>
        </w:rPr>
        <w:t>应在</w:t>
      </w:r>
      <w:r>
        <w:rPr>
          <w:rFonts w:hint="eastAsia" w:ascii="Times New Roman" w:hAnsi="Times New Roman"/>
          <w:color w:val="auto"/>
          <w:sz w:val="24"/>
          <w:szCs w:val="24"/>
          <w:highlight w:val="none"/>
          <w:u w:val="none"/>
        </w:rPr>
        <w:t>30</w:t>
      </w:r>
      <w:r>
        <w:rPr>
          <w:rFonts w:hint="eastAsia" w:ascii="Times New Roman" w:hAnsi="Times New Roman"/>
          <w:color w:val="auto"/>
          <w:sz w:val="24"/>
          <w:szCs w:val="24"/>
          <w:highlight w:val="none"/>
        </w:rPr>
        <w:t>分钟内完成解密。解密不成功时，如</w:t>
      </w:r>
      <w:r>
        <w:rPr>
          <w:rFonts w:hint="eastAsia" w:ascii="Times New Roman" w:hAnsi="Times New Roman"/>
          <w:color w:val="auto"/>
          <w:sz w:val="24"/>
          <w:szCs w:val="24"/>
          <w:highlight w:val="none"/>
          <w:lang w:val="en-US" w:eastAsia="zh-CN"/>
        </w:rPr>
        <w:t>投标人</w:t>
      </w:r>
      <w:r>
        <w:rPr>
          <w:rFonts w:hint="eastAsia" w:ascii="Times New Roman" w:hAnsi="Times New Roman"/>
          <w:color w:val="auto"/>
          <w:sz w:val="24"/>
          <w:szCs w:val="24"/>
          <w:highlight w:val="none"/>
        </w:rPr>
        <w:t>已按规定递交了“备份</w:t>
      </w:r>
      <w:r>
        <w:rPr>
          <w:rFonts w:hint="eastAsia" w:ascii="Times New Roman" w:hAnsi="Times New Roman"/>
          <w:color w:val="auto"/>
          <w:sz w:val="24"/>
          <w:szCs w:val="24"/>
          <w:highlight w:val="none"/>
          <w:lang w:eastAsia="zh-CN"/>
        </w:rPr>
        <w:t>响应文件</w:t>
      </w:r>
      <w:r>
        <w:rPr>
          <w:rFonts w:hint="eastAsia" w:ascii="Times New Roman" w:hAnsi="Times New Roman"/>
          <w:color w:val="auto"/>
          <w:sz w:val="24"/>
          <w:szCs w:val="24"/>
          <w:highlight w:val="none"/>
        </w:rPr>
        <w:t>”的，</w:t>
      </w:r>
      <w:r>
        <w:rPr>
          <w:rFonts w:hint="eastAsia" w:ascii="Times New Roman" w:hAnsi="Times New Roman"/>
          <w:color w:val="auto"/>
          <w:sz w:val="24"/>
          <w:szCs w:val="24"/>
          <w:highlight w:val="none"/>
          <w:lang w:eastAsia="zh-CN"/>
        </w:rPr>
        <w:t>采购</w:t>
      </w:r>
      <w:r>
        <w:rPr>
          <w:rFonts w:hint="eastAsia" w:ascii="Times New Roman" w:hAnsi="Times New Roman"/>
          <w:color w:val="auto"/>
          <w:sz w:val="24"/>
          <w:szCs w:val="24"/>
          <w:highlight w:val="none"/>
          <w:lang w:val="en-US" w:eastAsia="zh-CN"/>
        </w:rPr>
        <w:t>人</w:t>
      </w:r>
      <w:r>
        <w:rPr>
          <w:rFonts w:hint="eastAsia" w:ascii="Times New Roman" w:hAnsi="Times New Roman"/>
          <w:color w:val="auto"/>
          <w:sz w:val="24"/>
          <w:szCs w:val="24"/>
          <w:highlight w:val="none"/>
        </w:rPr>
        <w:t>对备份</w:t>
      </w:r>
      <w:r>
        <w:rPr>
          <w:rFonts w:hint="eastAsia" w:ascii="Times New Roman" w:hAnsi="Times New Roman"/>
          <w:color w:val="auto"/>
          <w:sz w:val="24"/>
          <w:szCs w:val="24"/>
          <w:highlight w:val="none"/>
          <w:lang w:eastAsia="zh-CN"/>
        </w:rPr>
        <w:t>响应文件</w:t>
      </w:r>
      <w:r>
        <w:rPr>
          <w:rFonts w:hint="eastAsia" w:ascii="Times New Roman" w:hAnsi="Times New Roman"/>
          <w:color w:val="auto"/>
          <w:sz w:val="24"/>
          <w:szCs w:val="24"/>
          <w:highlight w:val="none"/>
        </w:rPr>
        <w:t>上传解密</w:t>
      </w:r>
      <w:r>
        <w:rPr>
          <w:rFonts w:hint="eastAsia" w:ascii="Times New Roman" w:hAnsi="Times New Roman"/>
          <w:color w:val="auto"/>
          <w:sz w:val="24"/>
          <w:szCs w:val="24"/>
          <w:highlight w:val="none"/>
          <w:lang w:eastAsia="zh-CN"/>
        </w:rPr>
        <w:t>；</w:t>
      </w:r>
    </w:p>
    <w:p w14:paraId="2442177F">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w:t>
      </w:r>
      <w:r>
        <w:rPr>
          <w:rFonts w:hint="eastAsia"/>
          <w:color w:val="auto"/>
          <w:sz w:val="24"/>
          <w:szCs w:val="24"/>
          <w:highlight w:val="none"/>
          <w:lang w:val="en-US" w:eastAsia="zh-CN"/>
        </w:rPr>
        <w:t>2</w:t>
      </w:r>
      <w:r>
        <w:rPr>
          <w:rFonts w:hint="eastAsia" w:ascii="Times New Roman" w:hAnsi="Times New Roman"/>
          <w:color w:val="auto"/>
          <w:sz w:val="24"/>
          <w:szCs w:val="24"/>
          <w:highlight w:val="none"/>
          <w:lang w:eastAsia="zh-CN"/>
        </w:rPr>
        <w:t>）采购</w:t>
      </w:r>
      <w:r>
        <w:rPr>
          <w:rFonts w:hint="eastAsia" w:ascii="Times New Roman" w:hAnsi="Times New Roman"/>
          <w:color w:val="auto"/>
          <w:sz w:val="24"/>
          <w:szCs w:val="24"/>
          <w:highlight w:val="none"/>
          <w:lang w:val="en-US" w:eastAsia="zh-CN"/>
        </w:rPr>
        <w:t>人</w:t>
      </w:r>
      <w:r>
        <w:rPr>
          <w:rFonts w:hint="eastAsia" w:ascii="Times New Roman" w:hAnsi="Times New Roman"/>
          <w:color w:val="auto"/>
          <w:sz w:val="24"/>
          <w:szCs w:val="24"/>
          <w:highlight w:val="none"/>
        </w:rPr>
        <w:t>开启标书成功后进入开评标流程</w:t>
      </w:r>
      <w:r>
        <w:rPr>
          <w:rFonts w:hint="eastAsia"/>
          <w:color w:val="auto"/>
          <w:sz w:val="24"/>
          <w:szCs w:val="24"/>
          <w:highlight w:val="none"/>
          <w:lang w:eastAsia="zh-CN"/>
        </w:rPr>
        <w:t>。</w:t>
      </w:r>
    </w:p>
    <w:p w14:paraId="46DE66AE">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中标人</w:t>
      </w:r>
      <w:r>
        <w:rPr>
          <w:rFonts w:hint="eastAsia"/>
          <w:color w:val="auto"/>
          <w:sz w:val="24"/>
          <w:szCs w:val="24"/>
          <w:highlight w:val="none"/>
        </w:rPr>
        <w:t>确定：详见第五部分</w:t>
      </w:r>
      <w:r>
        <w:rPr>
          <w:rFonts w:hint="eastAsia"/>
          <w:color w:val="auto"/>
          <w:sz w:val="24"/>
          <w:szCs w:val="24"/>
          <w:highlight w:val="none"/>
          <w:lang w:eastAsia="zh-CN"/>
        </w:rPr>
        <w:t>公开竞标</w:t>
      </w:r>
      <w:r>
        <w:rPr>
          <w:rFonts w:hint="eastAsia"/>
          <w:color w:val="auto"/>
          <w:sz w:val="24"/>
          <w:szCs w:val="24"/>
          <w:highlight w:val="none"/>
        </w:rPr>
        <w:t>评审标准</w:t>
      </w:r>
      <w:r>
        <w:rPr>
          <w:rFonts w:hint="eastAsia"/>
          <w:color w:val="auto"/>
          <w:sz w:val="24"/>
          <w:szCs w:val="24"/>
          <w:highlight w:val="none"/>
          <w:lang w:eastAsia="zh-CN"/>
        </w:rPr>
        <w:t>。</w:t>
      </w:r>
    </w:p>
    <w:p w14:paraId="4C1EAE3D">
      <w:pPr>
        <w:pStyle w:val="4"/>
        <w:pageBreakBefore w:val="0"/>
        <w:widowControl w:val="0"/>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color w:val="auto"/>
          <w:highlight w:val="none"/>
          <w:lang w:val="en-US" w:eastAsia="zh-CN"/>
        </w:rPr>
        <w:t>八</w:t>
      </w:r>
      <w:r>
        <w:rPr>
          <w:rFonts w:hint="eastAsia"/>
          <w:color w:val="auto"/>
          <w:highlight w:val="none"/>
        </w:rPr>
        <w:t>、无效</w:t>
      </w:r>
      <w:r>
        <w:rPr>
          <w:rFonts w:hint="eastAsia"/>
          <w:color w:val="auto"/>
          <w:highlight w:val="none"/>
          <w:lang w:val="en-US" w:eastAsia="zh-CN"/>
        </w:rPr>
        <w:t>投标</w:t>
      </w:r>
    </w:p>
    <w:p w14:paraId="4A787176">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sz w:val="24"/>
          <w:szCs w:val="24"/>
          <w:highlight w:val="none"/>
        </w:rPr>
      </w:pPr>
      <w:r>
        <w:rPr>
          <w:rFonts w:hint="eastAsia"/>
          <w:color w:val="auto"/>
          <w:sz w:val="24"/>
          <w:szCs w:val="24"/>
          <w:highlight w:val="none"/>
          <w:lang w:eastAsia="zh-CN"/>
        </w:rPr>
        <w:t>投标</w:t>
      </w:r>
      <w:r>
        <w:rPr>
          <w:rFonts w:hint="eastAsia"/>
          <w:color w:val="auto"/>
          <w:sz w:val="24"/>
          <w:szCs w:val="24"/>
          <w:highlight w:val="none"/>
        </w:rPr>
        <w:t>文件属下列情况之一的，应当在资格性、符合性检查时按照无效</w:t>
      </w:r>
      <w:r>
        <w:rPr>
          <w:rFonts w:hint="eastAsia"/>
          <w:color w:val="auto"/>
          <w:sz w:val="24"/>
          <w:szCs w:val="24"/>
          <w:highlight w:val="none"/>
          <w:lang w:eastAsia="zh-CN"/>
        </w:rPr>
        <w:t>投标</w:t>
      </w:r>
      <w:r>
        <w:rPr>
          <w:rFonts w:hint="eastAsia"/>
          <w:color w:val="auto"/>
          <w:sz w:val="24"/>
          <w:szCs w:val="24"/>
          <w:highlight w:val="none"/>
        </w:rPr>
        <w:t>处理：</w:t>
      </w:r>
    </w:p>
    <w:p w14:paraId="7B8CF86E">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sz w:val="24"/>
          <w:szCs w:val="24"/>
          <w:highlight w:val="none"/>
        </w:rPr>
      </w:pPr>
      <w:r>
        <w:rPr>
          <w:rFonts w:hint="eastAsia"/>
          <w:color w:val="auto"/>
          <w:sz w:val="24"/>
          <w:szCs w:val="24"/>
          <w:highlight w:val="none"/>
          <w:lang w:val="en-US" w:eastAsia="zh-CN"/>
        </w:rPr>
        <w:t>（1）电子</w:t>
      </w:r>
      <w:r>
        <w:rPr>
          <w:rFonts w:hint="eastAsia" w:ascii="Times New Roman" w:hAnsi="Times New Roman"/>
          <w:color w:val="auto"/>
          <w:sz w:val="24"/>
          <w:szCs w:val="24"/>
          <w:highlight w:val="none"/>
        </w:rPr>
        <w:t>投标截止时间以后上传递交投标文件</w:t>
      </w:r>
      <w:r>
        <w:rPr>
          <w:rFonts w:hint="eastAsia"/>
          <w:color w:val="auto"/>
          <w:sz w:val="24"/>
          <w:szCs w:val="24"/>
          <w:highlight w:val="none"/>
        </w:rPr>
        <w:t>或者</w:t>
      </w:r>
      <w:r>
        <w:rPr>
          <w:rFonts w:hint="eastAsia" w:ascii="Times New Roman" w:hAnsi="Times New Roman" w:eastAsia="宋体" w:cstheme="minorBidi"/>
          <w:color w:val="auto"/>
          <w:sz w:val="24"/>
          <w:szCs w:val="22"/>
          <w:highlight w:val="none"/>
          <w:lang w:val="en-US" w:eastAsia="zh-CN"/>
        </w:rPr>
        <w:t>投标</w:t>
      </w:r>
      <w:r>
        <w:rPr>
          <w:rFonts w:hint="eastAsia" w:ascii="Times New Roman" w:hAnsi="Times New Roman" w:cstheme="minorBidi"/>
          <w:color w:val="auto"/>
          <w:sz w:val="24"/>
          <w:szCs w:val="22"/>
          <w:highlight w:val="none"/>
          <w:lang w:val="en-US" w:eastAsia="zh-CN"/>
        </w:rPr>
        <w:t>人</w:t>
      </w:r>
      <w:r>
        <w:rPr>
          <w:rFonts w:hint="eastAsia" w:ascii="Times New Roman" w:hAnsi="Times New Roman" w:eastAsia="宋体" w:cstheme="minorBidi"/>
          <w:color w:val="auto"/>
          <w:sz w:val="24"/>
          <w:szCs w:val="22"/>
          <w:highlight w:val="none"/>
          <w:lang w:val="en-US" w:eastAsia="zh-CN"/>
        </w:rPr>
        <w:t>仅递交备份投标响应文件的</w:t>
      </w:r>
      <w:r>
        <w:rPr>
          <w:rFonts w:hint="eastAsia"/>
          <w:color w:val="auto"/>
          <w:sz w:val="24"/>
          <w:szCs w:val="24"/>
          <w:highlight w:val="none"/>
        </w:rPr>
        <w:t>；</w:t>
      </w:r>
    </w:p>
    <w:p w14:paraId="1D392E2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）投标文件无单位盖章</w:t>
      </w:r>
      <w:r>
        <w:rPr>
          <w:rFonts w:hint="eastAsia"/>
          <w:color w:val="auto"/>
          <w:sz w:val="24"/>
          <w:szCs w:val="24"/>
          <w:highlight w:val="none"/>
          <w:lang w:val="en-US" w:eastAsia="zh-CN"/>
        </w:rPr>
        <w:t>或</w:t>
      </w:r>
      <w:r>
        <w:rPr>
          <w:rFonts w:hint="eastAsia"/>
          <w:color w:val="auto"/>
          <w:sz w:val="24"/>
          <w:szCs w:val="24"/>
          <w:highlight w:val="none"/>
          <w:lang w:eastAsia="zh-CN"/>
        </w:rPr>
        <w:t>无法定代表人（法定代表人授权的代理人）</w:t>
      </w:r>
      <w:r>
        <w:rPr>
          <w:rFonts w:hint="eastAsia"/>
          <w:color w:val="auto"/>
          <w:sz w:val="24"/>
          <w:szCs w:val="24"/>
          <w:highlight w:val="none"/>
          <w:lang w:val="en-US" w:eastAsia="zh-CN"/>
        </w:rPr>
        <w:t>签</w:t>
      </w:r>
      <w:r>
        <w:rPr>
          <w:rFonts w:hint="eastAsia"/>
          <w:color w:val="auto"/>
          <w:sz w:val="24"/>
          <w:szCs w:val="24"/>
          <w:highlight w:val="none"/>
          <w:lang w:eastAsia="zh-CN"/>
        </w:rPr>
        <w:t>字</w:t>
      </w:r>
      <w:r>
        <w:rPr>
          <w:rFonts w:hint="eastAsia"/>
          <w:color w:val="auto"/>
          <w:sz w:val="24"/>
          <w:szCs w:val="24"/>
          <w:highlight w:val="none"/>
          <w:lang w:val="en-US" w:eastAsia="zh-CN"/>
        </w:rPr>
        <w:t>的；</w:t>
      </w:r>
    </w:p>
    <w:p w14:paraId="6E5DE550">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）委托代表人签字未提供有效的“授权委托书”</w:t>
      </w:r>
      <w:r>
        <w:rPr>
          <w:rFonts w:hint="eastAsia"/>
          <w:color w:val="auto"/>
          <w:sz w:val="24"/>
          <w:szCs w:val="24"/>
          <w:highlight w:val="none"/>
          <w:lang w:val="en-US" w:eastAsia="zh-CN"/>
        </w:rPr>
        <w:t>的</w:t>
      </w:r>
      <w:r>
        <w:rPr>
          <w:rFonts w:hint="eastAsia"/>
          <w:color w:val="auto"/>
          <w:sz w:val="24"/>
          <w:szCs w:val="24"/>
          <w:highlight w:val="none"/>
          <w:lang w:eastAsia="zh-CN"/>
        </w:rPr>
        <w:t>；</w:t>
      </w:r>
    </w:p>
    <w:p w14:paraId="2E3F2DEA">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ascii="Times New Roman" w:hAnsi="Times New Roman"/>
          <w:color w:val="auto"/>
          <w:sz w:val="24"/>
          <w:szCs w:val="24"/>
          <w:highlight w:val="none"/>
          <w:lang w:eastAsia="zh-CN"/>
        </w:rPr>
        <w:t>投标文件逾期</w:t>
      </w:r>
      <w:r>
        <w:rPr>
          <w:rFonts w:hint="eastAsia" w:ascii="Times New Roman" w:hAnsi="Times New Roman"/>
          <w:color w:val="auto"/>
          <w:sz w:val="24"/>
          <w:szCs w:val="24"/>
          <w:highlight w:val="none"/>
          <w:lang w:val="en-US" w:eastAsia="zh-CN"/>
        </w:rPr>
        <w:t>未上传至指定平台系统的</w:t>
      </w:r>
      <w:r>
        <w:rPr>
          <w:rFonts w:hint="eastAsia" w:ascii="Times New Roman" w:hAnsi="Times New Roman"/>
          <w:color w:val="auto"/>
          <w:sz w:val="24"/>
          <w:szCs w:val="24"/>
          <w:highlight w:val="none"/>
          <w:lang w:eastAsia="zh-CN"/>
        </w:rPr>
        <w:t>；</w:t>
      </w:r>
    </w:p>
    <w:p w14:paraId="28EC766E">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color w:val="auto"/>
          <w:sz w:val="24"/>
          <w:szCs w:val="24"/>
          <w:highlight w:val="none"/>
          <w:lang w:val="en-US" w:eastAsia="zh-CN"/>
        </w:rPr>
        <w:t>5</w:t>
      </w:r>
      <w:r>
        <w:rPr>
          <w:rFonts w:hint="eastAsia" w:ascii="Times New Roman" w:hAnsi="Times New Roman" w:eastAsia="宋体"/>
          <w:color w:val="auto"/>
          <w:sz w:val="24"/>
          <w:szCs w:val="24"/>
          <w:highlight w:val="none"/>
          <w:lang w:eastAsia="zh-CN"/>
        </w:rPr>
        <w:t>）投标文件未按</w:t>
      </w:r>
      <w:r>
        <w:rPr>
          <w:rFonts w:hint="eastAsia"/>
          <w:color w:val="auto"/>
          <w:sz w:val="24"/>
          <w:szCs w:val="24"/>
          <w:highlight w:val="none"/>
          <w:lang w:eastAsia="zh-CN"/>
        </w:rPr>
        <w:t>公开竞标</w:t>
      </w:r>
      <w:r>
        <w:rPr>
          <w:rFonts w:hint="eastAsia" w:ascii="Times New Roman" w:hAnsi="Times New Roman" w:eastAsia="宋体"/>
          <w:color w:val="auto"/>
          <w:sz w:val="24"/>
          <w:szCs w:val="24"/>
          <w:highlight w:val="none"/>
          <w:lang w:eastAsia="zh-CN"/>
        </w:rPr>
        <w:t>文件规定的格式填写、内容不全或关键字迹模糊、无法辨认的；</w:t>
      </w:r>
    </w:p>
    <w:p w14:paraId="40DB1EBC">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color w:val="auto"/>
          <w:sz w:val="24"/>
          <w:szCs w:val="24"/>
          <w:highlight w:val="none"/>
          <w:lang w:val="en-US" w:eastAsia="zh-CN"/>
        </w:rPr>
        <w:t>6</w:t>
      </w:r>
      <w:r>
        <w:rPr>
          <w:rFonts w:hint="eastAsia" w:ascii="Times New Roman" w:hAnsi="Times New Roman" w:eastAsia="宋体"/>
          <w:color w:val="auto"/>
          <w:sz w:val="24"/>
          <w:szCs w:val="24"/>
          <w:highlight w:val="none"/>
          <w:lang w:eastAsia="zh-CN"/>
        </w:rPr>
        <w:t>）投标人在一份投标文件中对同一</w:t>
      </w:r>
      <w:r>
        <w:rPr>
          <w:rFonts w:hint="eastAsia"/>
          <w:color w:val="auto"/>
          <w:sz w:val="24"/>
          <w:szCs w:val="24"/>
          <w:highlight w:val="none"/>
          <w:lang w:val="en-US" w:eastAsia="zh-CN"/>
        </w:rPr>
        <w:t>公开竞标</w:t>
      </w:r>
      <w:r>
        <w:rPr>
          <w:rFonts w:hint="eastAsia" w:ascii="Times New Roman" w:hAnsi="Times New Roman" w:eastAsia="宋体"/>
          <w:color w:val="auto"/>
          <w:sz w:val="24"/>
          <w:szCs w:val="24"/>
          <w:highlight w:val="none"/>
          <w:lang w:eastAsia="zh-CN"/>
        </w:rPr>
        <w:t>项目报有两个或多个</w:t>
      </w:r>
      <w:r>
        <w:rPr>
          <w:rFonts w:hint="eastAsia" w:ascii="Times New Roman" w:hAnsi="Times New Roman" w:eastAsia="宋体"/>
          <w:color w:val="auto"/>
          <w:sz w:val="24"/>
          <w:szCs w:val="24"/>
          <w:highlight w:val="none"/>
          <w:lang w:val="en-US" w:eastAsia="zh-CN"/>
        </w:rPr>
        <w:t>报价</w:t>
      </w:r>
      <w:r>
        <w:rPr>
          <w:rFonts w:hint="eastAsia" w:ascii="Times New Roman" w:hAnsi="Times New Roman" w:eastAsia="宋体"/>
          <w:color w:val="auto"/>
          <w:sz w:val="24"/>
          <w:szCs w:val="24"/>
          <w:highlight w:val="none"/>
          <w:lang w:eastAsia="zh-CN"/>
        </w:rPr>
        <w:t>，且未书面声明以哪个</w:t>
      </w:r>
      <w:r>
        <w:rPr>
          <w:rFonts w:hint="eastAsia" w:ascii="Times New Roman" w:hAnsi="Times New Roman" w:eastAsia="宋体"/>
          <w:color w:val="auto"/>
          <w:sz w:val="24"/>
          <w:szCs w:val="24"/>
          <w:highlight w:val="none"/>
          <w:lang w:val="en-US" w:eastAsia="zh-CN"/>
        </w:rPr>
        <w:t>报价</w:t>
      </w:r>
      <w:r>
        <w:rPr>
          <w:rFonts w:hint="eastAsia" w:ascii="Times New Roman" w:hAnsi="Times New Roman" w:eastAsia="宋体"/>
          <w:color w:val="auto"/>
          <w:sz w:val="24"/>
          <w:szCs w:val="24"/>
          <w:highlight w:val="none"/>
          <w:lang w:eastAsia="zh-CN"/>
        </w:rPr>
        <w:t>为准的；</w:t>
      </w:r>
    </w:p>
    <w:p w14:paraId="2D5F352F">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color w:val="auto"/>
          <w:sz w:val="24"/>
          <w:szCs w:val="24"/>
          <w:highlight w:val="none"/>
          <w:lang w:val="en-US" w:eastAsia="zh-CN"/>
        </w:rPr>
        <w:t>7</w:t>
      </w:r>
      <w:r>
        <w:rPr>
          <w:rFonts w:hint="eastAsia" w:ascii="Times New Roman" w:hAnsi="Times New Roman" w:eastAsia="宋体"/>
          <w:color w:val="auto"/>
          <w:sz w:val="24"/>
          <w:szCs w:val="24"/>
          <w:highlight w:val="none"/>
          <w:lang w:eastAsia="zh-CN"/>
        </w:rPr>
        <w:t>）改变</w:t>
      </w:r>
      <w:r>
        <w:rPr>
          <w:rFonts w:hint="eastAsia"/>
          <w:color w:val="auto"/>
          <w:sz w:val="24"/>
          <w:szCs w:val="24"/>
          <w:highlight w:val="none"/>
          <w:lang w:eastAsia="zh-CN"/>
        </w:rPr>
        <w:t>公开竞标</w:t>
      </w:r>
      <w:r>
        <w:rPr>
          <w:rFonts w:hint="eastAsia" w:ascii="Times New Roman" w:hAnsi="Times New Roman" w:eastAsia="宋体"/>
          <w:color w:val="auto"/>
          <w:sz w:val="24"/>
          <w:szCs w:val="24"/>
          <w:highlight w:val="none"/>
          <w:lang w:eastAsia="zh-CN"/>
        </w:rPr>
        <w:t>文件提供的</w:t>
      </w:r>
      <w:r>
        <w:rPr>
          <w:rFonts w:hint="eastAsia"/>
          <w:color w:val="auto"/>
          <w:sz w:val="24"/>
          <w:szCs w:val="24"/>
          <w:highlight w:val="none"/>
          <w:lang w:val="en-US" w:eastAsia="zh-CN"/>
        </w:rPr>
        <w:t>食堂物资配送</w:t>
      </w:r>
      <w:r>
        <w:rPr>
          <w:rFonts w:hint="eastAsia" w:ascii="Times New Roman" w:hAnsi="Times New Roman" w:eastAsia="宋体"/>
          <w:color w:val="auto"/>
          <w:sz w:val="24"/>
          <w:szCs w:val="24"/>
          <w:highlight w:val="none"/>
          <w:lang w:eastAsia="zh-CN"/>
        </w:rPr>
        <w:t>清单中的名称、单位、数量的；</w:t>
      </w:r>
    </w:p>
    <w:p w14:paraId="2BC0FDAB">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）经评审小组认定投标人以低于成本价投标，恶意竞争的；</w:t>
      </w:r>
    </w:p>
    <w:p w14:paraId="4568F97C">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color w:val="auto"/>
          <w:sz w:val="24"/>
          <w:szCs w:val="24"/>
          <w:highlight w:val="none"/>
          <w:lang w:val="en-US" w:eastAsia="zh-CN"/>
        </w:rPr>
        <w:t>9</w:t>
      </w:r>
      <w:r>
        <w:rPr>
          <w:rFonts w:hint="eastAsia" w:ascii="Times New Roman" w:hAnsi="Times New Roman" w:eastAsia="宋体"/>
          <w:color w:val="auto"/>
          <w:sz w:val="24"/>
          <w:szCs w:val="24"/>
          <w:highlight w:val="none"/>
          <w:lang w:eastAsia="zh-CN"/>
        </w:rPr>
        <w:t>）不具备</w:t>
      </w:r>
      <w:r>
        <w:rPr>
          <w:rFonts w:hint="eastAsia"/>
          <w:color w:val="auto"/>
          <w:sz w:val="24"/>
          <w:szCs w:val="24"/>
          <w:highlight w:val="none"/>
          <w:lang w:eastAsia="zh-CN"/>
        </w:rPr>
        <w:t>公开竞标</w:t>
      </w:r>
      <w:r>
        <w:rPr>
          <w:rFonts w:hint="eastAsia" w:ascii="Times New Roman" w:hAnsi="Times New Roman" w:eastAsia="宋体"/>
          <w:color w:val="auto"/>
          <w:sz w:val="24"/>
          <w:szCs w:val="24"/>
          <w:highlight w:val="none"/>
          <w:lang w:eastAsia="zh-CN"/>
        </w:rPr>
        <w:t>文件要求</w:t>
      </w:r>
      <w:r>
        <w:rPr>
          <w:rFonts w:hint="eastAsia"/>
          <w:color w:val="auto"/>
          <w:sz w:val="24"/>
          <w:szCs w:val="24"/>
          <w:highlight w:val="none"/>
          <w:lang w:eastAsia="zh-CN"/>
        </w:rPr>
        <w:t>的</w:t>
      </w:r>
      <w:r>
        <w:rPr>
          <w:rFonts w:hint="eastAsia"/>
          <w:color w:val="auto"/>
          <w:sz w:val="24"/>
          <w:szCs w:val="24"/>
          <w:highlight w:val="none"/>
          <w:lang w:val="en-US" w:eastAsia="zh-CN"/>
        </w:rPr>
        <w:t>投标资格</w:t>
      </w:r>
      <w:r>
        <w:rPr>
          <w:rFonts w:hint="eastAsia" w:ascii="Times New Roman" w:hAnsi="Times New Roman" w:eastAsia="宋体"/>
          <w:color w:val="auto"/>
          <w:sz w:val="24"/>
          <w:szCs w:val="24"/>
          <w:highlight w:val="none"/>
          <w:lang w:eastAsia="zh-CN"/>
        </w:rPr>
        <w:t>的；</w:t>
      </w:r>
    </w:p>
    <w:p w14:paraId="0EAB95C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color w:val="auto"/>
          <w:sz w:val="24"/>
          <w:szCs w:val="24"/>
          <w:highlight w:val="none"/>
          <w:lang w:val="en-US" w:eastAsia="zh-CN"/>
        </w:rPr>
        <w:t>10</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因投标人原因造成投标文件未解密或无法导入计算机辅助评标系统的，视为撤销其投标文件；</w:t>
      </w:r>
    </w:p>
    <w:p w14:paraId="563ADB73">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w:t>
      </w:r>
      <w:r>
        <w:rPr>
          <w:rFonts w:hint="eastAsia"/>
          <w:color w:val="auto"/>
          <w:sz w:val="24"/>
          <w:szCs w:val="24"/>
          <w:highlight w:val="none"/>
          <w:lang w:val="en-US" w:eastAsia="zh-CN"/>
        </w:rPr>
        <w:t>11</w:t>
      </w:r>
      <w:r>
        <w:rPr>
          <w:rFonts w:hint="eastAsia" w:ascii="Times New Roman" w:hAnsi="Times New Roman" w:eastAsia="宋体"/>
          <w:color w:val="auto"/>
          <w:sz w:val="24"/>
          <w:szCs w:val="24"/>
          <w:highlight w:val="none"/>
          <w:lang w:val="en-US" w:eastAsia="zh-CN"/>
        </w:rPr>
        <w:t>）在签订合同（协议）前，采购人有权对中标人的不平衡投标在总价范围内进行调整，如报价单位不同意调整将做废标处理；</w:t>
      </w:r>
    </w:p>
    <w:p w14:paraId="60BD4AB1">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（1</w:t>
      </w:r>
      <w:r>
        <w:rPr>
          <w:rFonts w:hint="eastAsia" w:ascii="Times New Roman" w:hAnsi="Times New Roman"/>
          <w:color w:val="auto"/>
          <w:sz w:val="24"/>
          <w:szCs w:val="24"/>
          <w:highlight w:val="none"/>
          <w:lang w:val="en-US" w:eastAsia="zh-CN"/>
        </w:rPr>
        <w:t>2</w:t>
      </w:r>
      <w:r>
        <w:rPr>
          <w:rFonts w:hint="eastAsia" w:ascii="Times New Roman" w:hAnsi="Times New Roman" w:eastAsia="宋体"/>
          <w:color w:val="auto"/>
          <w:sz w:val="24"/>
          <w:szCs w:val="24"/>
          <w:highlight w:val="none"/>
          <w:lang w:val="en-US" w:eastAsia="zh-CN"/>
        </w:rPr>
        <w:t>）未按竞标文件要求提供投标保证金的；</w:t>
      </w:r>
    </w:p>
    <w:p w14:paraId="2D9480BB">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（1</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en-US" w:eastAsia="zh-CN"/>
        </w:rPr>
        <w:t>）不符合法律、法规和公开竞标文件中规定的其他实质性要求的。</w:t>
      </w:r>
    </w:p>
    <w:p w14:paraId="7CFB3C9D">
      <w:pPr>
        <w:pStyle w:val="4"/>
        <w:pageBreakBefore w:val="0"/>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lang w:val="en-US" w:eastAsia="zh-CN"/>
        </w:rPr>
        <w:t>九</w:t>
      </w:r>
      <w:r>
        <w:rPr>
          <w:rFonts w:hint="eastAsia"/>
          <w:color w:val="auto"/>
          <w:highlight w:val="none"/>
        </w:rPr>
        <w:t>、</w:t>
      </w:r>
      <w:r>
        <w:rPr>
          <w:rFonts w:hint="eastAsia"/>
          <w:color w:val="auto"/>
          <w:highlight w:val="none"/>
          <w:lang w:val="en-US" w:eastAsia="zh-CN"/>
        </w:rPr>
        <w:t>中标</w:t>
      </w:r>
      <w:r>
        <w:rPr>
          <w:rFonts w:hint="eastAsia"/>
          <w:color w:val="auto"/>
          <w:highlight w:val="none"/>
        </w:rPr>
        <w:t>及合同授予</w:t>
      </w:r>
    </w:p>
    <w:p w14:paraId="0E3DA9C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eastAsia="zh-CN"/>
        </w:rPr>
        <w:t>1、在投标有效期截止前，采购人将以书面函件的形式向确定的</w:t>
      </w:r>
      <w:r>
        <w:rPr>
          <w:rFonts w:hint="eastAsia"/>
          <w:color w:val="auto"/>
          <w:sz w:val="24"/>
          <w:szCs w:val="24"/>
          <w:highlight w:val="none"/>
          <w:lang w:val="en-US" w:eastAsia="zh-CN"/>
        </w:rPr>
        <w:t>中标人</w:t>
      </w:r>
      <w:r>
        <w:rPr>
          <w:rFonts w:hint="eastAsia"/>
          <w:color w:val="auto"/>
          <w:sz w:val="24"/>
          <w:szCs w:val="24"/>
          <w:highlight w:val="none"/>
          <w:lang w:eastAsia="zh-CN"/>
        </w:rPr>
        <w:t>发出</w:t>
      </w:r>
      <w:r>
        <w:rPr>
          <w:rFonts w:hint="eastAsia"/>
          <w:color w:val="auto"/>
          <w:sz w:val="24"/>
          <w:szCs w:val="24"/>
          <w:highlight w:val="none"/>
          <w:lang w:val="en-US" w:eastAsia="zh-CN"/>
        </w:rPr>
        <w:t>中标</w:t>
      </w:r>
      <w:r>
        <w:rPr>
          <w:rFonts w:hint="eastAsia"/>
          <w:color w:val="auto"/>
          <w:sz w:val="24"/>
          <w:szCs w:val="24"/>
          <w:highlight w:val="none"/>
          <w:lang w:eastAsia="zh-CN"/>
        </w:rPr>
        <w:t>通知书，《</w:t>
      </w:r>
      <w:r>
        <w:rPr>
          <w:rFonts w:hint="eastAsia"/>
          <w:color w:val="auto"/>
          <w:sz w:val="24"/>
          <w:szCs w:val="24"/>
          <w:highlight w:val="none"/>
          <w:lang w:val="en-US" w:eastAsia="zh-CN"/>
        </w:rPr>
        <w:t>中标</w:t>
      </w:r>
      <w:r>
        <w:rPr>
          <w:rFonts w:hint="eastAsia"/>
          <w:color w:val="auto"/>
          <w:sz w:val="24"/>
          <w:szCs w:val="24"/>
          <w:highlight w:val="none"/>
          <w:lang w:eastAsia="zh-CN"/>
        </w:rPr>
        <w:t>通知书》将成为合同（协议）的组成部分。</w:t>
      </w:r>
    </w:p>
    <w:p w14:paraId="19CF503A">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中标人应在中标通知书发出之日起30日内与采购人签订合同，超出期限采购人有权重新组织公开竞标或根据评审综合得分排名选择一家投标单位签订合同</w:t>
      </w:r>
      <w:r>
        <w:rPr>
          <w:rFonts w:hint="eastAsia"/>
          <w:color w:val="auto"/>
          <w:sz w:val="24"/>
          <w:szCs w:val="24"/>
          <w:highlight w:val="none"/>
          <w:lang w:eastAsia="zh-CN"/>
        </w:rPr>
        <w:t>。</w:t>
      </w:r>
    </w:p>
    <w:p w14:paraId="3929084C">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lang w:eastAsia="zh-CN"/>
        </w:rPr>
        <w:t>、采购人有权不向未</w:t>
      </w:r>
      <w:r>
        <w:rPr>
          <w:rFonts w:hint="eastAsia"/>
          <w:color w:val="auto"/>
          <w:sz w:val="24"/>
          <w:szCs w:val="24"/>
          <w:highlight w:val="none"/>
          <w:lang w:val="en-US" w:eastAsia="zh-CN"/>
        </w:rPr>
        <w:t>中标单位对采购</w:t>
      </w:r>
      <w:r>
        <w:rPr>
          <w:rFonts w:hint="eastAsia"/>
          <w:color w:val="auto"/>
          <w:sz w:val="24"/>
          <w:szCs w:val="24"/>
          <w:highlight w:val="none"/>
          <w:lang w:eastAsia="zh-CN"/>
        </w:rPr>
        <w:t>结果作出任何解释。</w:t>
      </w:r>
    </w:p>
    <w:p w14:paraId="37C92AF4">
      <w:pPr>
        <w:pStyle w:val="26"/>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4、在签订合同（协议）前，采购人有权对中标人的不平衡投标在总价范围内进行调整。</w:t>
      </w:r>
    </w:p>
    <w:p w14:paraId="639E53FB">
      <w:pPr>
        <w:pStyle w:val="26"/>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5、中标人进场后，采购人有权根据现场实际施工进度、乙方施工管理水平及业主、公司的要求重新划分确定，中标人必须无条件服从，同时不降低中标人的相关义务。</w:t>
      </w:r>
    </w:p>
    <w:p w14:paraId="35CAC42C">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中标人</w:t>
      </w:r>
      <w:r>
        <w:rPr>
          <w:rFonts w:hint="eastAsia"/>
          <w:color w:val="auto"/>
          <w:sz w:val="24"/>
          <w:szCs w:val="24"/>
          <w:highlight w:val="none"/>
          <w:lang w:eastAsia="zh-CN"/>
        </w:rPr>
        <w:t>必须严格按照投标文件中的承诺，如期、按量</w:t>
      </w:r>
      <w:r>
        <w:rPr>
          <w:rFonts w:hint="eastAsia"/>
          <w:color w:val="auto"/>
          <w:sz w:val="24"/>
          <w:szCs w:val="24"/>
          <w:highlight w:val="none"/>
          <w:lang w:val="en-US" w:eastAsia="zh-CN"/>
        </w:rPr>
        <w:t>安排人员、物质（若有）、相关设备（若有）等进场</w:t>
      </w:r>
      <w:r>
        <w:rPr>
          <w:rFonts w:hint="eastAsia"/>
          <w:color w:val="auto"/>
          <w:sz w:val="24"/>
          <w:szCs w:val="24"/>
          <w:highlight w:val="none"/>
          <w:lang w:eastAsia="zh-CN"/>
        </w:rPr>
        <w:t>，若确需要调整的，必须事先征得采购人同意，否则采购人有权追究</w:t>
      </w:r>
      <w:r>
        <w:rPr>
          <w:rFonts w:hint="eastAsia"/>
          <w:color w:val="auto"/>
          <w:sz w:val="24"/>
          <w:szCs w:val="24"/>
          <w:highlight w:val="none"/>
          <w:lang w:val="en-US" w:eastAsia="zh-CN"/>
        </w:rPr>
        <w:t>中标人</w:t>
      </w:r>
      <w:r>
        <w:rPr>
          <w:rFonts w:hint="eastAsia"/>
          <w:color w:val="auto"/>
          <w:sz w:val="24"/>
          <w:szCs w:val="24"/>
          <w:highlight w:val="none"/>
          <w:lang w:eastAsia="zh-CN"/>
        </w:rPr>
        <w:t>由此造成的责任。</w:t>
      </w:r>
    </w:p>
    <w:p w14:paraId="1434464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、投标人应承担所有与准备和参加投标有关的费用。不论投标结果如何，采购人均无义务和责任承担这些费用。</w:t>
      </w:r>
    </w:p>
    <w:p w14:paraId="62DA55EA">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8</w:t>
      </w:r>
      <w:r>
        <w:rPr>
          <w:rFonts w:hint="eastAsia"/>
          <w:color w:val="auto"/>
          <w:sz w:val="24"/>
          <w:szCs w:val="24"/>
          <w:highlight w:val="none"/>
          <w:lang w:eastAsia="zh-CN"/>
        </w:rPr>
        <w:t>、投标人</w:t>
      </w:r>
      <w:r>
        <w:rPr>
          <w:rFonts w:hint="eastAsia"/>
          <w:color w:val="auto"/>
          <w:sz w:val="24"/>
          <w:szCs w:val="24"/>
          <w:highlight w:val="none"/>
          <w:lang w:val="en-US" w:eastAsia="zh-CN"/>
        </w:rPr>
        <w:t>可自行</w:t>
      </w:r>
      <w:r>
        <w:rPr>
          <w:rFonts w:hint="eastAsia"/>
          <w:color w:val="auto"/>
          <w:sz w:val="24"/>
          <w:szCs w:val="24"/>
          <w:highlight w:val="none"/>
          <w:lang w:eastAsia="zh-CN"/>
        </w:rPr>
        <w:t>组织现场踏勘，任何因忽视或误解工地情况而导致的索赔或工期延长申请将不获批准。</w:t>
      </w:r>
    </w:p>
    <w:p w14:paraId="2921A2C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9</w:t>
      </w:r>
      <w:r>
        <w:rPr>
          <w:rFonts w:hint="eastAsia"/>
          <w:color w:val="auto"/>
          <w:sz w:val="24"/>
          <w:szCs w:val="24"/>
          <w:highlight w:val="none"/>
          <w:lang w:eastAsia="zh-CN"/>
        </w:rPr>
        <w:t>、采购人保留在授予合同之前的任何时候接受或拒绝任何</w:t>
      </w:r>
      <w:r>
        <w:rPr>
          <w:rFonts w:hint="eastAsia"/>
          <w:color w:val="auto"/>
          <w:sz w:val="24"/>
          <w:szCs w:val="24"/>
          <w:highlight w:val="none"/>
          <w:lang w:val="en-US" w:eastAsia="zh-CN"/>
        </w:rPr>
        <w:t>投标</w:t>
      </w:r>
      <w:r>
        <w:rPr>
          <w:rFonts w:hint="eastAsia"/>
          <w:color w:val="auto"/>
          <w:sz w:val="24"/>
          <w:szCs w:val="24"/>
          <w:highlight w:val="none"/>
          <w:lang w:eastAsia="zh-CN"/>
        </w:rPr>
        <w:t>，以及宣布</w:t>
      </w:r>
      <w:r>
        <w:rPr>
          <w:rFonts w:hint="eastAsia"/>
          <w:color w:val="auto"/>
          <w:sz w:val="24"/>
          <w:szCs w:val="24"/>
          <w:highlight w:val="none"/>
          <w:lang w:val="en-US" w:eastAsia="zh-CN"/>
        </w:rPr>
        <w:t>公开竞标</w:t>
      </w:r>
      <w:r>
        <w:rPr>
          <w:rFonts w:hint="eastAsia"/>
          <w:color w:val="auto"/>
          <w:sz w:val="24"/>
          <w:szCs w:val="24"/>
          <w:highlight w:val="none"/>
          <w:lang w:eastAsia="zh-CN"/>
        </w:rPr>
        <w:t>程序无效或拒绝所有报价的权利，对受影响的</w:t>
      </w:r>
      <w:r>
        <w:rPr>
          <w:rFonts w:hint="eastAsia"/>
          <w:color w:val="auto"/>
          <w:sz w:val="24"/>
          <w:szCs w:val="24"/>
          <w:highlight w:val="none"/>
          <w:lang w:val="en-US" w:eastAsia="zh-CN"/>
        </w:rPr>
        <w:t>投标</w:t>
      </w:r>
      <w:r>
        <w:rPr>
          <w:rFonts w:hint="eastAsia"/>
          <w:color w:val="auto"/>
          <w:sz w:val="24"/>
          <w:szCs w:val="24"/>
          <w:highlight w:val="none"/>
          <w:lang w:eastAsia="zh-CN"/>
        </w:rPr>
        <w:t>人，采购人不承担任何责任。</w:t>
      </w:r>
    </w:p>
    <w:p w14:paraId="63933C95">
      <w:pPr>
        <w:pStyle w:val="4"/>
        <w:pageBreakBefore w:val="0"/>
        <w:widowControl w:val="0"/>
        <w:kinsoku/>
        <w:wordWrap/>
        <w:overflowPunct/>
        <w:topLinePunct w:val="0"/>
        <w:autoSpaceDE/>
        <w:autoSpaceDN/>
        <w:bidi w:val="0"/>
        <w:adjustRightInd/>
        <w:snapToGrid/>
        <w:textAlignment w:val="auto"/>
        <w:rPr>
          <w:rFonts w:hint="default" w:eastAsia="宋体"/>
          <w:color w:val="auto"/>
          <w:highlight w:val="none"/>
          <w:lang w:val="en-US" w:eastAsia="zh-CN"/>
        </w:rPr>
      </w:pPr>
      <w:r>
        <w:rPr>
          <w:rFonts w:hint="eastAsia"/>
          <w:color w:val="auto"/>
          <w:highlight w:val="none"/>
          <w:lang w:val="en-US" w:eastAsia="zh-CN"/>
        </w:rPr>
        <w:t>十</w:t>
      </w:r>
      <w:r>
        <w:rPr>
          <w:rFonts w:hint="eastAsia"/>
          <w:color w:val="auto"/>
          <w:highlight w:val="none"/>
        </w:rPr>
        <w:t>、重新</w:t>
      </w:r>
      <w:r>
        <w:rPr>
          <w:rFonts w:hint="eastAsia"/>
          <w:color w:val="auto"/>
          <w:highlight w:val="none"/>
          <w:lang w:val="en-US" w:eastAsia="zh-CN"/>
        </w:rPr>
        <w:t>公开竞标</w:t>
      </w:r>
    </w:p>
    <w:p w14:paraId="119868F1">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sz w:val="24"/>
          <w:szCs w:val="24"/>
          <w:highlight w:val="none"/>
        </w:rPr>
      </w:pPr>
      <w:r>
        <w:rPr>
          <w:rFonts w:hint="eastAsia"/>
          <w:color w:val="auto"/>
          <w:sz w:val="24"/>
          <w:szCs w:val="24"/>
          <w:highlight w:val="none"/>
        </w:rPr>
        <w:t>有下列情形之一的，</w:t>
      </w:r>
      <w:r>
        <w:rPr>
          <w:rFonts w:hint="eastAsia"/>
          <w:color w:val="auto"/>
          <w:sz w:val="24"/>
          <w:szCs w:val="24"/>
          <w:highlight w:val="none"/>
          <w:lang w:eastAsia="zh-CN"/>
        </w:rPr>
        <w:t>采购人</w:t>
      </w:r>
      <w:r>
        <w:rPr>
          <w:rFonts w:hint="eastAsia"/>
          <w:color w:val="auto"/>
          <w:sz w:val="24"/>
          <w:szCs w:val="24"/>
          <w:highlight w:val="none"/>
        </w:rPr>
        <w:t>将重新</w:t>
      </w:r>
      <w:r>
        <w:rPr>
          <w:rFonts w:hint="eastAsia"/>
          <w:color w:val="auto"/>
          <w:sz w:val="24"/>
          <w:szCs w:val="24"/>
          <w:highlight w:val="none"/>
          <w:lang w:eastAsia="zh-CN"/>
        </w:rPr>
        <w:t>公开竞标</w:t>
      </w:r>
      <w:r>
        <w:rPr>
          <w:rFonts w:hint="eastAsia"/>
          <w:color w:val="auto"/>
          <w:sz w:val="24"/>
          <w:szCs w:val="24"/>
          <w:highlight w:val="none"/>
        </w:rPr>
        <w:t>。</w:t>
      </w:r>
    </w:p>
    <w:p w14:paraId="17AB32E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（1）</w:t>
      </w:r>
      <w:r>
        <w:rPr>
          <w:rFonts w:hint="eastAsia" w:ascii="宋体" w:hAnsi="宋体" w:cs="宋体"/>
          <w:color w:val="auto"/>
          <w:sz w:val="24"/>
          <w:szCs w:val="24"/>
          <w:highlight w:val="none"/>
        </w:rPr>
        <w:t>投标截止时间止，投标人少于3个（或成功解密的投标文件少于3个）的；</w:t>
      </w:r>
    </w:p>
    <w:p w14:paraId="01ECD6B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（2）经</w:t>
      </w:r>
      <w:r>
        <w:rPr>
          <w:rFonts w:hint="eastAsia" w:ascii="宋体" w:hAnsi="宋体" w:cs="宋体"/>
          <w:color w:val="auto"/>
          <w:sz w:val="24"/>
          <w:szCs w:val="24"/>
          <w:highlight w:val="none"/>
          <w:lang w:eastAsia="zh-CN"/>
        </w:rPr>
        <w:t>评审专家组</w:t>
      </w:r>
      <w:r>
        <w:rPr>
          <w:rFonts w:hint="eastAsia" w:ascii="宋体" w:hAnsi="宋体" w:cs="宋体"/>
          <w:color w:val="auto"/>
          <w:sz w:val="24"/>
          <w:szCs w:val="24"/>
          <w:highlight w:val="none"/>
        </w:rPr>
        <w:t>评审后否决所有投标的；</w:t>
      </w:r>
    </w:p>
    <w:p w14:paraId="34CA564E">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sz w:val="24"/>
          <w:szCs w:val="24"/>
          <w:highlight w:val="none"/>
        </w:rPr>
      </w:pPr>
      <w:r>
        <w:rPr>
          <w:rFonts w:hint="eastAsia" w:eastAsia="宋体"/>
          <w:color w:val="auto"/>
          <w:sz w:val="24"/>
          <w:szCs w:val="24"/>
          <w:highlight w:val="none"/>
        </w:rPr>
        <w:t>（3）中标候选人均未与</w:t>
      </w:r>
      <w:r>
        <w:rPr>
          <w:rFonts w:hint="eastAsia" w:eastAsia="宋体"/>
          <w:color w:val="auto"/>
          <w:sz w:val="24"/>
          <w:szCs w:val="24"/>
          <w:highlight w:val="none"/>
          <w:lang w:val="en-US" w:eastAsia="zh-CN"/>
        </w:rPr>
        <w:t>采购人</w:t>
      </w:r>
      <w:r>
        <w:rPr>
          <w:rFonts w:hint="eastAsia" w:eastAsia="宋体"/>
          <w:color w:val="auto"/>
          <w:sz w:val="24"/>
          <w:szCs w:val="24"/>
          <w:highlight w:val="none"/>
        </w:rPr>
        <w:t>签订合同的；</w:t>
      </w:r>
    </w:p>
    <w:p w14:paraId="1B101E16">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sz w:val="24"/>
          <w:szCs w:val="24"/>
          <w:highlight w:val="none"/>
        </w:rPr>
      </w:pPr>
      <w:r>
        <w:rPr>
          <w:rFonts w:hint="eastAsia" w:eastAsia="宋体"/>
          <w:color w:val="auto"/>
          <w:sz w:val="24"/>
          <w:szCs w:val="24"/>
          <w:highlight w:val="none"/>
        </w:rPr>
        <w:t>（4）在评标结果公示期间，因异议或者投诉，导致中标候选人少于</w:t>
      </w:r>
      <w:r>
        <w:rPr>
          <w:rFonts w:hint="default" w:eastAsia="宋体"/>
          <w:color w:val="auto"/>
          <w:sz w:val="24"/>
          <w:szCs w:val="24"/>
          <w:highlight w:val="none"/>
        </w:rPr>
        <w:t>竞标文件</w:t>
      </w:r>
      <w:r>
        <w:rPr>
          <w:rFonts w:hint="eastAsia" w:eastAsia="宋体"/>
          <w:color w:val="auto"/>
          <w:sz w:val="24"/>
          <w:szCs w:val="24"/>
          <w:highlight w:val="none"/>
        </w:rPr>
        <w:t>规定的数量（至少2个及以上）的；</w:t>
      </w:r>
    </w:p>
    <w:p w14:paraId="281696C7">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sz w:val="24"/>
          <w:szCs w:val="24"/>
          <w:highlight w:val="none"/>
          <w:lang w:val="en-US" w:eastAsia="zh-CN"/>
        </w:rPr>
      </w:pPr>
      <w:r>
        <w:rPr>
          <w:rFonts w:hint="eastAsia" w:eastAsia="宋体"/>
          <w:color w:val="auto"/>
          <w:sz w:val="24"/>
          <w:szCs w:val="24"/>
          <w:highlight w:val="none"/>
        </w:rPr>
        <w:t>（5）法律规定的其他情形。</w:t>
      </w:r>
    </w:p>
    <w:p w14:paraId="47DE8F92">
      <w:pPr>
        <w:pStyle w:val="26"/>
        <w:ind w:left="0" w:leftChars="0" w:firstLine="0" w:firstLineChars="0"/>
        <w:outlineLvl w:val="1"/>
        <w:rPr>
          <w:rFonts w:hint="eastAsia" w:cstheme="majorBidi"/>
          <w:b/>
          <w:bCs/>
          <w:color w:val="auto"/>
          <w:kern w:val="2"/>
          <w:sz w:val="28"/>
          <w:szCs w:val="32"/>
          <w:highlight w:val="none"/>
          <w:lang w:val="en-US" w:eastAsia="zh-CN" w:bidi="ar-SA"/>
        </w:rPr>
      </w:pPr>
      <w:r>
        <w:rPr>
          <w:rFonts w:hint="eastAsia" w:ascii="Times New Roman" w:hAnsi="Times New Roman" w:eastAsia="宋体" w:cstheme="majorBidi"/>
          <w:b/>
          <w:bCs/>
          <w:color w:val="auto"/>
          <w:kern w:val="2"/>
          <w:sz w:val="28"/>
          <w:szCs w:val="32"/>
          <w:highlight w:val="none"/>
          <w:lang w:val="en-US" w:eastAsia="zh-CN" w:bidi="ar-SA"/>
        </w:rPr>
        <w:t>十</w:t>
      </w:r>
      <w:r>
        <w:rPr>
          <w:rFonts w:hint="eastAsia" w:cstheme="majorBidi"/>
          <w:b/>
          <w:bCs/>
          <w:color w:val="auto"/>
          <w:kern w:val="2"/>
          <w:sz w:val="28"/>
          <w:szCs w:val="32"/>
          <w:highlight w:val="none"/>
          <w:lang w:val="en-US" w:eastAsia="zh-CN" w:bidi="ar-SA"/>
        </w:rPr>
        <w:t>一</w:t>
      </w:r>
      <w:r>
        <w:rPr>
          <w:rFonts w:hint="eastAsia" w:ascii="Times New Roman" w:hAnsi="Times New Roman" w:eastAsia="宋体" w:cstheme="majorBidi"/>
          <w:b/>
          <w:bCs/>
          <w:color w:val="auto"/>
          <w:kern w:val="2"/>
          <w:sz w:val="28"/>
          <w:szCs w:val="32"/>
          <w:highlight w:val="none"/>
          <w:lang w:val="en-US" w:eastAsia="zh-CN" w:bidi="ar-SA"/>
        </w:rPr>
        <w:t>、其他注意</w:t>
      </w:r>
      <w:r>
        <w:rPr>
          <w:rFonts w:hint="eastAsia" w:cstheme="majorBidi"/>
          <w:b/>
          <w:bCs/>
          <w:color w:val="auto"/>
          <w:kern w:val="2"/>
          <w:sz w:val="28"/>
          <w:szCs w:val="32"/>
          <w:highlight w:val="none"/>
          <w:lang w:val="en-US" w:eastAsia="zh-CN" w:bidi="ar-SA"/>
        </w:rPr>
        <w:t>事项</w:t>
      </w:r>
    </w:p>
    <w:p w14:paraId="033CF46E">
      <w:pPr>
        <w:pageBreakBefore w:val="0"/>
        <w:widowControl w:val="0"/>
        <w:kinsoku/>
        <w:wordWrap/>
        <w:overflowPunct/>
        <w:topLinePunct w:val="0"/>
        <w:autoSpaceDE/>
        <w:autoSpaceDN/>
        <w:bidi w:val="0"/>
        <w:adjustRightInd/>
        <w:snapToGrid/>
        <w:spacing w:before="0" w:after="0" w:line="360" w:lineRule="auto"/>
        <w:ind w:firstLine="376" w:firstLineChars="156"/>
        <w:textAlignment w:val="auto"/>
        <w:outlineLvl w:val="9"/>
        <w:rPr>
          <w:rFonts w:hint="eastAsia" w:ascii="宋体" w:hAnsi="宋体" w:cs="宋体"/>
          <w:color w:val="auto"/>
          <w:sz w:val="24"/>
          <w:szCs w:val="24"/>
          <w:highlight w:val="none"/>
        </w:rPr>
      </w:pPr>
      <w:bookmarkStart w:id="4" w:name="_Toc29094"/>
      <w:bookmarkStart w:id="5" w:name="_Toc501460656"/>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保密</w:t>
      </w:r>
      <w:bookmarkEnd w:id="4"/>
      <w:bookmarkEnd w:id="5"/>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竞标</w:t>
      </w:r>
      <w:r>
        <w:rPr>
          <w:rFonts w:hint="eastAsia" w:ascii="宋体" w:hAnsi="宋体" w:cs="宋体"/>
          <w:color w:val="auto"/>
          <w:sz w:val="24"/>
          <w:szCs w:val="24"/>
          <w:highlight w:val="none"/>
        </w:rPr>
        <w:t>投标活动的各方应对</w:t>
      </w:r>
      <w:r>
        <w:rPr>
          <w:rFonts w:hint="default" w:ascii="宋体" w:hAnsi="宋体" w:cs="宋体"/>
          <w:color w:val="auto"/>
          <w:sz w:val="24"/>
          <w:szCs w:val="24"/>
          <w:highlight w:val="none"/>
        </w:rPr>
        <w:t>竞标文件</w:t>
      </w:r>
      <w:r>
        <w:rPr>
          <w:rFonts w:hint="eastAsia" w:ascii="宋体" w:hAnsi="宋体" w:cs="宋体"/>
          <w:color w:val="auto"/>
          <w:sz w:val="24"/>
          <w:szCs w:val="24"/>
          <w:highlight w:val="none"/>
        </w:rPr>
        <w:t>和投标文件中</w:t>
      </w:r>
      <w:bookmarkStart w:id="6" w:name="_Toc5326"/>
      <w:bookmarkStart w:id="7" w:name="_Toc361508589"/>
      <w:bookmarkStart w:id="8" w:name="_Toc384308214"/>
      <w:bookmarkStart w:id="9" w:name="_Toc352691477"/>
      <w:bookmarkStart w:id="10" w:name="_Toc369531519"/>
      <w:r>
        <w:rPr>
          <w:rFonts w:hint="eastAsia" w:ascii="宋体" w:hAnsi="宋体" w:cs="宋体"/>
          <w:color w:val="auto"/>
          <w:sz w:val="24"/>
          <w:szCs w:val="24"/>
          <w:highlight w:val="none"/>
        </w:rPr>
        <w:t>的商业和技术等秘密保密</w:t>
      </w:r>
      <w:bookmarkEnd w:id="6"/>
      <w:bookmarkEnd w:id="7"/>
      <w:bookmarkEnd w:id="8"/>
      <w:bookmarkEnd w:id="9"/>
      <w:bookmarkEnd w:id="10"/>
      <w:r>
        <w:rPr>
          <w:rFonts w:hint="eastAsia" w:ascii="宋体" w:hAnsi="宋体" w:cs="宋体"/>
          <w:color w:val="auto"/>
          <w:sz w:val="24"/>
          <w:szCs w:val="24"/>
          <w:highlight w:val="none"/>
        </w:rPr>
        <w:t>，否则应承担相应的法律责任。</w:t>
      </w:r>
    </w:p>
    <w:p w14:paraId="2B3E1839">
      <w:pPr>
        <w:pageBreakBefore w:val="0"/>
        <w:widowControl w:val="0"/>
        <w:kinsoku/>
        <w:wordWrap/>
        <w:overflowPunct/>
        <w:topLinePunct w:val="0"/>
        <w:autoSpaceDE/>
        <w:autoSpaceDN/>
        <w:bidi w:val="0"/>
        <w:adjustRightInd/>
        <w:snapToGrid/>
        <w:spacing w:before="0" w:after="0" w:line="360" w:lineRule="auto"/>
        <w:ind w:firstLine="376" w:firstLineChars="156"/>
        <w:textAlignment w:val="auto"/>
        <w:outlineLvl w:val="9"/>
        <w:rPr>
          <w:rFonts w:hint="eastAsia" w:ascii="宋体" w:hAnsi="宋体" w:cs="宋体"/>
          <w:color w:val="auto"/>
          <w:sz w:val="24"/>
          <w:szCs w:val="24"/>
          <w:highlight w:val="none"/>
        </w:rPr>
      </w:pPr>
      <w:bookmarkStart w:id="11" w:name="_Toc501460657"/>
      <w:bookmarkStart w:id="12" w:name="_Toc12292"/>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语言文字</w:t>
      </w:r>
      <w:bookmarkEnd w:id="11"/>
      <w:bookmarkEnd w:id="12"/>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eastAsia="zh-CN"/>
        </w:rPr>
        <w:t>竞标</w:t>
      </w:r>
      <w:r>
        <w:rPr>
          <w:rFonts w:hint="eastAsia" w:ascii="宋体" w:hAnsi="宋体" w:cs="宋体"/>
          <w:color w:val="auto"/>
          <w:sz w:val="24"/>
          <w:szCs w:val="24"/>
          <w:highlight w:val="none"/>
        </w:rPr>
        <w:t>投标文件使用的语言文字为中文。专用术语使用外文的，应附有中文注释。</w:t>
      </w:r>
    </w:p>
    <w:p w14:paraId="3DB32E7B">
      <w:pPr>
        <w:pageBreakBefore w:val="0"/>
        <w:widowControl w:val="0"/>
        <w:kinsoku/>
        <w:wordWrap/>
        <w:overflowPunct/>
        <w:topLinePunct w:val="0"/>
        <w:autoSpaceDE/>
        <w:autoSpaceDN/>
        <w:bidi w:val="0"/>
        <w:adjustRightInd/>
        <w:snapToGrid/>
        <w:spacing w:before="0" w:after="0" w:line="360" w:lineRule="auto"/>
        <w:ind w:firstLine="376" w:firstLineChars="156"/>
        <w:textAlignment w:val="auto"/>
        <w:outlineLvl w:val="9"/>
        <w:rPr>
          <w:rFonts w:hint="eastAsia" w:ascii="宋体" w:hAnsi="宋体" w:eastAsia="宋体" w:cs="宋体"/>
          <w:color w:val="auto"/>
          <w:sz w:val="24"/>
          <w:szCs w:val="24"/>
          <w:highlight w:val="none"/>
        </w:rPr>
      </w:pPr>
      <w:bookmarkStart w:id="13" w:name="_Toc501460658"/>
      <w:bookmarkStart w:id="14" w:name="_Toc2368"/>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计量单位</w:t>
      </w:r>
      <w:bookmarkEnd w:id="13"/>
      <w:bookmarkEnd w:id="14"/>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所</w:t>
      </w:r>
      <w:r>
        <w:rPr>
          <w:rFonts w:hint="eastAsia" w:ascii="宋体" w:hAnsi="宋体" w:eastAsia="宋体" w:cs="宋体"/>
          <w:color w:val="auto"/>
          <w:sz w:val="24"/>
          <w:szCs w:val="24"/>
          <w:highlight w:val="none"/>
        </w:rPr>
        <w:t>有计量均采用中华人民共和国法定计量单位。</w:t>
      </w:r>
    </w:p>
    <w:p w14:paraId="6C75750B">
      <w:pPr>
        <w:pageBreakBefore w:val="0"/>
        <w:widowControl w:val="0"/>
        <w:kinsoku/>
        <w:wordWrap/>
        <w:overflowPunct/>
        <w:topLinePunct w:val="0"/>
        <w:autoSpaceDE/>
        <w:autoSpaceDN/>
        <w:bidi w:val="0"/>
        <w:adjustRightInd/>
        <w:snapToGrid/>
        <w:spacing w:before="0" w:after="0" w:line="360" w:lineRule="auto"/>
        <w:ind w:firstLine="376" w:firstLineChars="156"/>
        <w:textAlignment w:val="auto"/>
        <w:outlineLvl w:val="9"/>
        <w:rPr>
          <w:rFonts w:hint="eastAsia" w:ascii="宋体" w:hAnsi="宋体" w:eastAsia="宋体" w:cs="宋体"/>
          <w:color w:val="auto"/>
          <w:sz w:val="24"/>
          <w:szCs w:val="24"/>
          <w:highlight w:val="none"/>
        </w:rPr>
      </w:pPr>
      <w:bookmarkStart w:id="15" w:name="_Toc501460660"/>
      <w:bookmarkStart w:id="16" w:name="_Toc25645"/>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、转</w:t>
      </w:r>
      <w:r>
        <w:rPr>
          <w:rFonts w:hint="eastAsia" w:ascii="宋体" w:hAnsi="宋体" w:eastAsia="宋体" w:cs="宋体"/>
          <w:b/>
          <w:bCs/>
          <w:color w:val="auto"/>
          <w:sz w:val="24"/>
          <w:szCs w:val="24"/>
          <w:highlight w:val="none"/>
        </w:rPr>
        <w:t>包</w:t>
      </w:r>
      <w:bookmarkEnd w:id="15"/>
      <w:bookmarkEnd w:id="16"/>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中标人不得向他人转让中标项目。</w:t>
      </w:r>
    </w:p>
    <w:p w14:paraId="443C790B">
      <w:pPr>
        <w:pageBreakBefore w:val="0"/>
        <w:widowControl w:val="0"/>
        <w:kinsoku/>
        <w:wordWrap/>
        <w:overflowPunct/>
        <w:topLinePunct w:val="0"/>
        <w:autoSpaceDE/>
        <w:autoSpaceDN/>
        <w:bidi w:val="0"/>
        <w:adjustRightInd/>
        <w:snapToGrid/>
        <w:spacing w:before="0" w:after="0" w:line="360" w:lineRule="auto"/>
        <w:ind w:firstLine="376" w:firstLineChars="156"/>
        <w:textAlignment w:val="auto"/>
        <w:outlineLvl w:val="9"/>
        <w:rPr>
          <w:rFonts w:hint="eastAsia" w:ascii="宋体" w:hAnsi="宋体" w:eastAsia="宋体" w:cs="宋体"/>
          <w:b/>
          <w:bCs/>
          <w:color w:val="auto"/>
          <w:sz w:val="24"/>
          <w:szCs w:val="24"/>
          <w:highlight w:val="none"/>
        </w:rPr>
      </w:pPr>
      <w:bookmarkStart w:id="17" w:name="_Toc501460679"/>
      <w:bookmarkStart w:id="18" w:name="_Toc11129"/>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投标文件的修改与撤回</w:t>
      </w:r>
      <w:bookmarkEnd w:id="17"/>
      <w:bookmarkEnd w:id="18"/>
    </w:p>
    <w:p w14:paraId="2E18CD0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Times New Roman" w:hAnsi="Times New Roman" w:eastAsia="宋体" w:cstheme="minorBidi"/>
          <w:color w:val="auto"/>
          <w:kern w:val="2"/>
          <w:sz w:val="24"/>
          <w:szCs w:val="24"/>
          <w:highlight w:val="none"/>
          <w:lang w:val="en-US" w:eastAsia="zh-CN" w:bidi="ar-SA"/>
        </w:rPr>
        <w:t>5.1</w:t>
      </w:r>
      <w:r>
        <w:rPr>
          <w:rFonts w:hint="eastAsia" w:ascii="宋体" w:hAnsi="宋体" w:cs="宋体"/>
          <w:color w:val="auto"/>
          <w:sz w:val="24"/>
          <w:szCs w:val="24"/>
          <w:highlight w:val="none"/>
        </w:rPr>
        <w:t xml:space="preserve"> 在投标截止时间前，投标人可以修改或撤回已递交的投标文件。</w:t>
      </w:r>
    </w:p>
    <w:p w14:paraId="39B7762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Times New Roman" w:hAnsi="Times New Roman" w:eastAsia="宋体" w:cstheme="minorBidi"/>
          <w:color w:val="auto"/>
          <w:kern w:val="2"/>
          <w:sz w:val="24"/>
          <w:szCs w:val="24"/>
          <w:highlight w:val="none"/>
          <w:lang w:val="en-US" w:eastAsia="zh-CN" w:bidi="ar-SA"/>
        </w:rPr>
        <w:t xml:space="preserve">5.2 </w:t>
      </w:r>
      <w:r>
        <w:rPr>
          <w:rFonts w:hint="eastAsia" w:ascii="宋体" w:hAnsi="宋体" w:cs="宋体"/>
          <w:color w:val="auto"/>
          <w:sz w:val="24"/>
          <w:szCs w:val="24"/>
          <w:highlight w:val="none"/>
        </w:rPr>
        <w:t>投标人修改已递交的投标文件时，应先在</w:t>
      </w:r>
      <w:r>
        <w:rPr>
          <w:rFonts w:hint="eastAsia" w:ascii="宋体" w:hAnsi="宋体" w:eastAsia="宋体" w:cs="宋体"/>
          <w:color w:val="auto"/>
          <w:spacing w:val="-6"/>
          <w:kern w:val="0"/>
          <w:sz w:val="24"/>
          <w:szCs w:val="24"/>
          <w:highlight w:val="none"/>
          <w:lang w:val="en-US" w:eastAsia="zh-CN" w:bidi="ar"/>
        </w:rPr>
        <w:t>杭州交投集中采购平台</w:t>
      </w:r>
      <w:r>
        <w:rPr>
          <w:rFonts w:hint="eastAsia" w:ascii="宋体" w:hAnsi="宋体" w:cs="宋体"/>
          <w:color w:val="auto"/>
          <w:sz w:val="24"/>
          <w:szCs w:val="24"/>
          <w:highlight w:val="none"/>
        </w:rPr>
        <w:t>对原投标文件进行撤回操作，修改完成后在投标截止时间前再重新递交已修改的投标文件。</w:t>
      </w:r>
    </w:p>
    <w:p w14:paraId="5C0B2C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Times New Roman" w:hAnsi="Times New Roman" w:eastAsia="宋体" w:cstheme="minorBidi"/>
          <w:color w:val="auto"/>
          <w:kern w:val="2"/>
          <w:sz w:val="24"/>
          <w:szCs w:val="24"/>
          <w:highlight w:val="none"/>
          <w:lang w:val="en-US" w:eastAsia="zh-CN" w:bidi="ar-SA"/>
        </w:rPr>
        <w:t>5.3</w:t>
      </w:r>
      <w:r>
        <w:rPr>
          <w:rFonts w:hint="eastAsia" w:ascii="宋体" w:hAnsi="宋体" w:cs="宋体"/>
          <w:color w:val="auto"/>
          <w:sz w:val="24"/>
          <w:szCs w:val="24"/>
          <w:highlight w:val="none"/>
        </w:rPr>
        <w:t>修改的内容为投标文件的组成部分。修改的投标文件应按规定进行编制、密封、标记和递交。</w:t>
      </w:r>
    </w:p>
    <w:p w14:paraId="5376B75D">
      <w:pPr>
        <w:pStyle w:val="4"/>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Times New Roman" w:hAnsi="Times New Roman" w:eastAsia="宋体" w:cstheme="majorBidi"/>
          <w:b/>
          <w:bCs/>
          <w:color w:val="auto"/>
          <w:kern w:val="2"/>
          <w:sz w:val="28"/>
          <w:szCs w:val="32"/>
          <w:highlight w:val="none"/>
          <w:lang w:val="en-US" w:eastAsia="zh-CN" w:bidi="ar-SA"/>
        </w:rPr>
        <w:t>十</w:t>
      </w:r>
      <w:r>
        <w:rPr>
          <w:rFonts w:hint="eastAsia" w:cstheme="majorBidi"/>
          <w:b/>
          <w:bCs/>
          <w:color w:val="auto"/>
          <w:kern w:val="2"/>
          <w:sz w:val="28"/>
          <w:szCs w:val="32"/>
          <w:highlight w:val="none"/>
          <w:lang w:val="en-US" w:eastAsia="zh-CN" w:bidi="ar-SA"/>
        </w:rPr>
        <w:t>二</w:t>
      </w:r>
      <w:r>
        <w:rPr>
          <w:rFonts w:hint="eastAsia"/>
          <w:color w:val="auto"/>
          <w:highlight w:val="none"/>
        </w:rPr>
        <w:t>、</w:t>
      </w:r>
      <w:r>
        <w:rPr>
          <w:rFonts w:hint="eastAsia"/>
          <w:color w:val="auto"/>
          <w:highlight w:val="none"/>
          <w:lang w:val="en-US" w:eastAsia="zh-CN"/>
        </w:rPr>
        <w:t>质疑、投诉</w:t>
      </w:r>
    </w:p>
    <w:p w14:paraId="27AC992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ascii="Times New Roman" w:hAnsi="Times New Roman" w:cstheme="minorBidi"/>
          <w:color w:val="auto"/>
          <w:sz w:val="24"/>
          <w:szCs w:val="24"/>
          <w:highlight w:val="none"/>
        </w:rPr>
        <w:t>1</w:t>
      </w:r>
      <w:r>
        <w:rPr>
          <w:rFonts w:hint="eastAsia" w:cstheme="minorBidi"/>
          <w:color w:val="auto"/>
          <w:sz w:val="24"/>
          <w:szCs w:val="24"/>
          <w:highlight w:val="none"/>
          <w:lang w:eastAsia="zh-CN"/>
        </w:rPr>
        <w:t>、</w:t>
      </w:r>
      <w:r>
        <w:rPr>
          <w:rFonts w:hint="eastAsia" w:ascii="Times New Roman" w:hAnsi="Times New Roman" w:cstheme="minorBidi"/>
          <w:color w:val="auto"/>
          <w:sz w:val="24"/>
          <w:szCs w:val="24"/>
          <w:highlight w:val="none"/>
          <w:lang w:eastAsia="zh-CN"/>
        </w:rPr>
        <w:t>供应商</w:t>
      </w:r>
      <w:r>
        <w:rPr>
          <w:rFonts w:hint="eastAsia" w:ascii="Times New Roman" w:hAnsi="Times New Roman" w:cstheme="minorBidi"/>
          <w:color w:val="auto"/>
          <w:sz w:val="24"/>
          <w:szCs w:val="24"/>
          <w:highlight w:val="none"/>
        </w:rPr>
        <w:t>质疑</w:t>
      </w:r>
    </w:p>
    <w:p w14:paraId="711B2E00">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ascii="Times New Roman" w:hAnsi="Times New Roman" w:cstheme="minorBidi"/>
          <w:color w:val="auto"/>
          <w:sz w:val="24"/>
          <w:szCs w:val="24"/>
          <w:highlight w:val="none"/>
          <w:lang w:eastAsia="zh-CN"/>
        </w:rPr>
        <w:t>供应商</w:t>
      </w:r>
      <w:r>
        <w:rPr>
          <w:rFonts w:hint="eastAsia" w:ascii="Times New Roman" w:hAnsi="Times New Roman" w:cstheme="minorBidi"/>
          <w:color w:val="auto"/>
          <w:sz w:val="24"/>
          <w:szCs w:val="24"/>
          <w:highlight w:val="none"/>
        </w:rPr>
        <w:t>认为</w:t>
      </w:r>
      <w:r>
        <w:rPr>
          <w:rFonts w:hint="eastAsia" w:ascii="Times New Roman" w:hAnsi="Times New Roman" w:cstheme="minorBidi"/>
          <w:color w:val="auto"/>
          <w:sz w:val="24"/>
          <w:szCs w:val="24"/>
          <w:highlight w:val="none"/>
          <w:lang w:eastAsia="zh-CN"/>
        </w:rPr>
        <w:t>采购</w:t>
      </w:r>
      <w:r>
        <w:rPr>
          <w:rFonts w:hint="eastAsia" w:ascii="Times New Roman" w:hAnsi="Times New Roman" w:cstheme="minorBidi"/>
          <w:color w:val="auto"/>
          <w:sz w:val="24"/>
          <w:szCs w:val="24"/>
          <w:highlight w:val="none"/>
        </w:rPr>
        <w:t>文件、采购过程和中标结果使自己的权益受到损害的，可以在知道其权益受到损害之日起七个工作日内，以书面形式向</w:t>
      </w:r>
      <w:r>
        <w:rPr>
          <w:rFonts w:hint="eastAsia" w:ascii="Times New Roman" w:hAnsi="Times New Roman" w:cstheme="minorBidi"/>
          <w:color w:val="auto"/>
          <w:sz w:val="24"/>
          <w:szCs w:val="24"/>
          <w:highlight w:val="none"/>
          <w:lang w:eastAsia="zh-CN"/>
        </w:rPr>
        <w:t>采购</w:t>
      </w:r>
      <w:r>
        <w:rPr>
          <w:rFonts w:hint="eastAsia" w:cstheme="minorBidi"/>
          <w:color w:val="auto"/>
          <w:sz w:val="24"/>
          <w:szCs w:val="24"/>
          <w:highlight w:val="none"/>
          <w:lang w:val="en-US" w:eastAsia="zh-CN"/>
        </w:rPr>
        <w:t>人</w:t>
      </w:r>
      <w:r>
        <w:rPr>
          <w:rFonts w:hint="eastAsia" w:ascii="Times New Roman" w:hAnsi="Times New Roman" w:cstheme="minorBidi"/>
          <w:color w:val="auto"/>
          <w:sz w:val="24"/>
          <w:szCs w:val="24"/>
          <w:highlight w:val="none"/>
        </w:rPr>
        <w:t>提出质疑。</w:t>
      </w:r>
    </w:p>
    <w:p w14:paraId="52A7B532">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ascii="Times New Roman" w:hAnsi="Times New Roman" w:cstheme="minorBidi"/>
          <w:color w:val="auto"/>
          <w:sz w:val="24"/>
          <w:szCs w:val="24"/>
          <w:highlight w:val="none"/>
        </w:rPr>
        <w:t>对采购公告信息（含供应商资格条件）提出质疑的，质疑期限自采购公告发布之日起计算。</w:t>
      </w:r>
    </w:p>
    <w:p w14:paraId="7532B083">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ascii="Times New Roman" w:hAnsi="Times New Roman" w:cstheme="minorBidi"/>
          <w:color w:val="auto"/>
          <w:sz w:val="24"/>
          <w:szCs w:val="24"/>
          <w:highlight w:val="none"/>
        </w:rPr>
        <w:t>对采购结果提出质疑的，质疑期限自采购结果公告（包括公示.预公告.结果变更公告等）之日起计算。</w:t>
      </w:r>
    </w:p>
    <w:p w14:paraId="7D7E6426">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cstheme="minorBidi"/>
          <w:color w:val="auto"/>
          <w:sz w:val="24"/>
          <w:szCs w:val="24"/>
          <w:highlight w:val="none"/>
          <w:lang w:val="en-US" w:eastAsia="zh-CN"/>
        </w:rPr>
        <w:t>2、</w:t>
      </w:r>
      <w:r>
        <w:rPr>
          <w:rFonts w:hint="eastAsia" w:ascii="Times New Roman" w:hAnsi="Times New Roman" w:cstheme="minorBidi"/>
          <w:color w:val="auto"/>
          <w:sz w:val="24"/>
          <w:szCs w:val="24"/>
          <w:highlight w:val="none"/>
          <w:lang w:eastAsia="zh-CN"/>
        </w:rPr>
        <w:t>供应商</w:t>
      </w:r>
      <w:r>
        <w:rPr>
          <w:rFonts w:hint="eastAsia" w:ascii="Times New Roman" w:hAnsi="Times New Roman" w:cstheme="minorBidi"/>
          <w:color w:val="auto"/>
          <w:sz w:val="24"/>
          <w:szCs w:val="24"/>
          <w:highlight w:val="none"/>
        </w:rPr>
        <w:t>提交质疑书需一式三份，由法定代表人签字（或盖章）并加盖单位公疑书至少应包括下列主要内容：</w:t>
      </w:r>
    </w:p>
    <w:p w14:paraId="39DAB301">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rPr>
      </w:pPr>
      <w:r>
        <w:rPr>
          <w:rFonts w:hint="eastAsia" w:cstheme="minorBidi"/>
          <w:color w:val="auto"/>
          <w:sz w:val="24"/>
          <w:szCs w:val="24"/>
          <w:highlight w:val="none"/>
          <w:lang w:val="en-US" w:eastAsia="zh-CN"/>
        </w:rPr>
        <w:t>2.1</w:t>
      </w:r>
      <w:r>
        <w:rPr>
          <w:rFonts w:hint="eastAsia" w:ascii="Times New Roman" w:hAnsi="Times New Roman" w:cstheme="minorBidi"/>
          <w:color w:val="auto"/>
          <w:sz w:val="24"/>
          <w:szCs w:val="24"/>
          <w:highlight w:val="none"/>
        </w:rPr>
        <w:t>质疑人的名称</w:t>
      </w:r>
      <w:r>
        <w:rPr>
          <w:rFonts w:hint="eastAsia" w:ascii="Times New Roman" w:hAnsi="Times New Roman" w:cstheme="minorBidi"/>
          <w:color w:val="auto"/>
          <w:sz w:val="24"/>
          <w:szCs w:val="24"/>
          <w:highlight w:val="none"/>
          <w:lang w:eastAsia="zh-CN"/>
        </w:rPr>
        <w:t>、</w:t>
      </w:r>
      <w:r>
        <w:rPr>
          <w:rFonts w:hint="eastAsia" w:ascii="Times New Roman" w:hAnsi="Times New Roman" w:cstheme="minorBidi"/>
          <w:color w:val="auto"/>
          <w:sz w:val="24"/>
          <w:szCs w:val="24"/>
          <w:highlight w:val="none"/>
        </w:rPr>
        <w:t>地址</w:t>
      </w:r>
      <w:r>
        <w:rPr>
          <w:rFonts w:hint="eastAsia" w:ascii="Times New Roman" w:hAnsi="Times New Roman" w:cstheme="minorBidi"/>
          <w:color w:val="auto"/>
          <w:sz w:val="24"/>
          <w:szCs w:val="24"/>
          <w:highlight w:val="none"/>
          <w:lang w:eastAsia="zh-CN"/>
        </w:rPr>
        <w:t>、</w:t>
      </w:r>
      <w:r>
        <w:rPr>
          <w:rFonts w:hint="eastAsia" w:ascii="Times New Roman" w:hAnsi="Times New Roman" w:cstheme="minorBidi"/>
          <w:color w:val="auto"/>
          <w:sz w:val="24"/>
          <w:szCs w:val="24"/>
          <w:highlight w:val="none"/>
        </w:rPr>
        <w:t>邮政编码</w:t>
      </w:r>
      <w:r>
        <w:rPr>
          <w:rFonts w:hint="eastAsia" w:ascii="Times New Roman" w:hAnsi="Times New Roman" w:cstheme="minorBidi"/>
          <w:color w:val="auto"/>
          <w:sz w:val="24"/>
          <w:szCs w:val="24"/>
          <w:highlight w:val="none"/>
          <w:lang w:eastAsia="zh-CN"/>
        </w:rPr>
        <w:t>、</w:t>
      </w:r>
      <w:r>
        <w:rPr>
          <w:rFonts w:hint="eastAsia" w:ascii="Times New Roman" w:hAnsi="Times New Roman" w:cstheme="minorBidi"/>
          <w:color w:val="auto"/>
          <w:sz w:val="24"/>
          <w:szCs w:val="24"/>
          <w:highlight w:val="none"/>
        </w:rPr>
        <w:t>联系人</w:t>
      </w:r>
      <w:r>
        <w:rPr>
          <w:rFonts w:hint="eastAsia" w:ascii="Times New Roman" w:hAnsi="Times New Roman" w:cstheme="minorBidi"/>
          <w:color w:val="auto"/>
          <w:sz w:val="24"/>
          <w:szCs w:val="24"/>
          <w:highlight w:val="none"/>
          <w:lang w:eastAsia="zh-CN"/>
        </w:rPr>
        <w:t>、</w:t>
      </w:r>
      <w:r>
        <w:rPr>
          <w:rFonts w:hint="eastAsia" w:ascii="Times New Roman" w:hAnsi="Times New Roman" w:cstheme="minorBidi"/>
          <w:color w:val="auto"/>
          <w:sz w:val="24"/>
          <w:szCs w:val="24"/>
          <w:highlight w:val="none"/>
        </w:rPr>
        <w:t>联系电话，以及被质疑人名称及联系方式。</w:t>
      </w:r>
    </w:p>
    <w:p w14:paraId="06AB14BE">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cstheme="minorBidi"/>
          <w:color w:val="auto"/>
          <w:sz w:val="24"/>
          <w:szCs w:val="24"/>
          <w:highlight w:val="none"/>
          <w:lang w:val="en-US" w:eastAsia="zh-CN"/>
        </w:rPr>
        <w:t>2.2</w:t>
      </w:r>
      <w:r>
        <w:rPr>
          <w:rFonts w:hint="eastAsia" w:ascii="Times New Roman" w:hAnsi="Times New Roman" w:cstheme="minorBidi"/>
          <w:color w:val="auto"/>
          <w:sz w:val="24"/>
          <w:szCs w:val="24"/>
          <w:highlight w:val="none"/>
        </w:rPr>
        <w:t>被质疑采购项目名称</w:t>
      </w:r>
      <w:r>
        <w:rPr>
          <w:rFonts w:hint="eastAsia" w:ascii="Times New Roman" w:hAnsi="Times New Roman" w:cstheme="minorBidi"/>
          <w:color w:val="auto"/>
          <w:sz w:val="24"/>
          <w:szCs w:val="24"/>
          <w:highlight w:val="none"/>
          <w:lang w:eastAsia="zh-CN"/>
        </w:rPr>
        <w:t>、</w:t>
      </w:r>
      <w:r>
        <w:rPr>
          <w:rFonts w:hint="eastAsia" w:ascii="Times New Roman" w:hAnsi="Times New Roman" w:cstheme="minorBidi"/>
          <w:color w:val="auto"/>
          <w:sz w:val="24"/>
          <w:szCs w:val="24"/>
          <w:highlight w:val="none"/>
        </w:rPr>
        <w:t>编号及采购内容。</w:t>
      </w:r>
    </w:p>
    <w:p w14:paraId="1211CA12">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cstheme="minorBidi"/>
          <w:color w:val="auto"/>
          <w:sz w:val="24"/>
          <w:szCs w:val="24"/>
          <w:highlight w:val="none"/>
          <w:lang w:val="en-US" w:eastAsia="zh-CN"/>
        </w:rPr>
        <w:t>2.3</w:t>
      </w:r>
      <w:r>
        <w:rPr>
          <w:rFonts w:hint="eastAsia" w:ascii="Times New Roman" w:hAnsi="Times New Roman" w:cstheme="minorBidi"/>
          <w:color w:val="auto"/>
          <w:sz w:val="24"/>
          <w:szCs w:val="24"/>
          <w:highlight w:val="none"/>
        </w:rPr>
        <w:t>具体的质疑事项及事实依据。</w:t>
      </w:r>
    </w:p>
    <w:p w14:paraId="78183A18">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cstheme="minorBidi"/>
          <w:color w:val="auto"/>
          <w:sz w:val="24"/>
          <w:szCs w:val="24"/>
          <w:highlight w:val="none"/>
          <w:lang w:val="en-US" w:eastAsia="zh-CN"/>
        </w:rPr>
        <w:t>2.4</w:t>
      </w:r>
      <w:r>
        <w:rPr>
          <w:rFonts w:hint="eastAsia" w:ascii="Times New Roman" w:hAnsi="Times New Roman" w:cstheme="minorBidi"/>
          <w:color w:val="auto"/>
          <w:sz w:val="24"/>
          <w:szCs w:val="24"/>
          <w:highlight w:val="none"/>
        </w:rPr>
        <w:t>认为自己合法权益受到损害或可能受到损害的相关证据材料。</w:t>
      </w:r>
    </w:p>
    <w:p w14:paraId="7E20451D">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cstheme="minorBidi"/>
          <w:color w:val="auto"/>
          <w:sz w:val="24"/>
          <w:szCs w:val="24"/>
          <w:highlight w:val="none"/>
          <w:lang w:val="en-US" w:eastAsia="zh-CN"/>
        </w:rPr>
        <w:t>2.5</w:t>
      </w:r>
      <w:r>
        <w:rPr>
          <w:rFonts w:hint="eastAsia" w:ascii="Times New Roman" w:hAnsi="Times New Roman" w:cstheme="minorBidi"/>
          <w:color w:val="auto"/>
          <w:sz w:val="24"/>
          <w:szCs w:val="24"/>
          <w:highlight w:val="none"/>
        </w:rPr>
        <w:t>提出质疑的日期。</w:t>
      </w:r>
    </w:p>
    <w:p w14:paraId="3BB05137">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ascii="Times New Roman" w:hAnsi="Times New Roman" w:cstheme="minorBidi"/>
          <w:color w:val="auto"/>
          <w:sz w:val="24"/>
          <w:szCs w:val="24"/>
          <w:highlight w:val="none"/>
        </w:rPr>
        <w:t>3</w:t>
      </w:r>
      <w:r>
        <w:rPr>
          <w:rFonts w:hint="eastAsia" w:cstheme="minorBidi"/>
          <w:color w:val="auto"/>
          <w:sz w:val="24"/>
          <w:szCs w:val="24"/>
          <w:highlight w:val="none"/>
          <w:lang w:eastAsia="zh-CN"/>
        </w:rPr>
        <w:t>、</w:t>
      </w:r>
      <w:r>
        <w:rPr>
          <w:rFonts w:hint="eastAsia" w:ascii="Times New Roman" w:hAnsi="Times New Roman" w:cstheme="minorBidi"/>
          <w:color w:val="auto"/>
          <w:sz w:val="24"/>
          <w:szCs w:val="24"/>
          <w:highlight w:val="none"/>
          <w:lang w:eastAsia="zh-CN"/>
        </w:rPr>
        <w:t>采购</w:t>
      </w:r>
      <w:r>
        <w:rPr>
          <w:rFonts w:hint="eastAsia" w:cstheme="minorBidi"/>
          <w:color w:val="auto"/>
          <w:sz w:val="24"/>
          <w:szCs w:val="24"/>
          <w:highlight w:val="none"/>
          <w:lang w:val="en-US" w:eastAsia="zh-CN"/>
        </w:rPr>
        <w:t>人</w:t>
      </w:r>
      <w:r>
        <w:rPr>
          <w:rFonts w:hint="eastAsia" w:ascii="Times New Roman" w:hAnsi="Times New Roman" w:cstheme="minorBidi"/>
          <w:color w:val="auto"/>
          <w:sz w:val="24"/>
          <w:szCs w:val="24"/>
          <w:highlight w:val="none"/>
        </w:rPr>
        <w:t>应当在收到</w:t>
      </w:r>
      <w:r>
        <w:rPr>
          <w:rFonts w:hint="eastAsia" w:ascii="Times New Roman" w:hAnsi="Times New Roman" w:cstheme="minorBidi"/>
          <w:color w:val="auto"/>
          <w:sz w:val="24"/>
          <w:szCs w:val="24"/>
          <w:highlight w:val="none"/>
          <w:lang w:eastAsia="zh-CN"/>
        </w:rPr>
        <w:t>供应商</w:t>
      </w:r>
      <w:r>
        <w:rPr>
          <w:rFonts w:hint="eastAsia" w:ascii="Times New Roman" w:hAnsi="Times New Roman" w:cstheme="minorBidi"/>
          <w:color w:val="auto"/>
          <w:sz w:val="24"/>
          <w:szCs w:val="24"/>
          <w:highlight w:val="none"/>
        </w:rPr>
        <w:t>的书面质疑后七个工作日内作出答复，并以书面形式通知质疑</w:t>
      </w:r>
      <w:r>
        <w:rPr>
          <w:rFonts w:hint="eastAsia" w:ascii="Times New Roman" w:hAnsi="Times New Roman" w:cstheme="minorBidi"/>
          <w:color w:val="auto"/>
          <w:sz w:val="24"/>
          <w:szCs w:val="24"/>
          <w:highlight w:val="none"/>
          <w:lang w:eastAsia="zh-CN"/>
        </w:rPr>
        <w:t>供应商</w:t>
      </w:r>
      <w:r>
        <w:rPr>
          <w:rFonts w:hint="eastAsia" w:ascii="Times New Roman" w:hAnsi="Times New Roman" w:cstheme="minorBidi"/>
          <w:color w:val="auto"/>
          <w:sz w:val="24"/>
          <w:szCs w:val="24"/>
          <w:highlight w:val="none"/>
        </w:rPr>
        <w:t>和其他与质疑处理结果有利害关系的采购当事人，但答复的内容不得涉及商业秘密。</w:t>
      </w:r>
    </w:p>
    <w:p w14:paraId="696FE599">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theme="minorBidi"/>
          <w:color w:val="auto"/>
          <w:sz w:val="24"/>
          <w:szCs w:val="24"/>
          <w:highlight w:val="none"/>
        </w:rPr>
      </w:pPr>
      <w:r>
        <w:rPr>
          <w:rFonts w:hint="eastAsia" w:ascii="Times New Roman" w:hAnsi="Times New Roman" w:cstheme="minorBidi"/>
          <w:color w:val="auto"/>
          <w:sz w:val="24"/>
          <w:szCs w:val="24"/>
          <w:highlight w:val="none"/>
        </w:rPr>
        <w:t>4</w:t>
      </w:r>
      <w:r>
        <w:rPr>
          <w:rFonts w:hint="eastAsia" w:cstheme="minorBidi"/>
          <w:color w:val="auto"/>
          <w:sz w:val="24"/>
          <w:szCs w:val="24"/>
          <w:highlight w:val="none"/>
          <w:lang w:eastAsia="zh-CN"/>
        </w:rPr>
        <w:t>、</w:t>
      </w:r>
      <w:r>
        <w:rPr>
          <w:rFonts w:hint="eastAsia" w:ascii="Times New Roman" w:hAnsi="Times New Roman" w:cstheme="minorBidi"/>
          <w:color w:val="auto"/>
          <w:sz w:val="24"/>
          <w:szCs w:val="24"/>
          <w:highlight w:val="none"/>
        </w:rPr>
        <w:t>投诉</w:t>
      </w:r>
    </w:p>
    <w:p w14:paraId="722105A4">
      <w:pPr>
        <w:pStyle w:val="26"/>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rPr>
      </w:pPr>
      <w:r>
        <w:rPr>
          <w:rFonts w:hint="eastAsia" w:ascii="Times New Roman" w:hAnsi="Times New Roman" w:cstheme="minorBidi"/>
          <w:color w:val="auto"/>
          <w:sz w:val="24"/>
          <w:szCs w:val="24"/>
          <w:highlight w:val="none"/>
          <w:lang w:eastAsia="zh-CN"/>
        </w:rPr>
        <w:t>供应商</w:t>
      </w:r>
      <w:r>
        <w:rPr>
          <w:rFonts w:hint="eastAsia" w:ascii="Times New Roman" w:hAnsi="Times New Roman" w:cstheme="minorBidi"/>
          <w:color w:val="auto"/>
          <w:sz w:val="24"/>
          <w:szCs w:val="24"/>
          <w:highlight w:val="none"/>
        </w:rPr>
        <w:t>对</w:t>
      </w:r>
      <w:r>
        <w:rPr>
          <w:rFonts w:hint="eastAsia" w:ascii="Times New Roman" w:hAnsi="Times New Roman" w:cstheme="minorBidi"/>
          <w:color w:val="auto"/>
          <w:sz w:val="24"/>
          <w:szCs w:val="24"/>
          <w:highlight w:val="none"/>
          <w:lang w:eastAsia="zh-CN"/>
        </w:rPr>
        <w:t>采购</w:t>
      </w:r>
      <w:r>
        <w:rPr>
          <w:rFonts w:hint="eastAsia" w:cstheme="minorBidi"/>
          <w:color w:val="auto"/>
          <w:sz w:val="24"/>
          <w:szCs w:val="24"/>
          <w:highlight w:val="none"/>
          <w:lang w:val="en-US" w:eastAsia="zh-CN"/>
        </w:rPr>
        <w:t>人</w:t>
      </w:r>
      <w:r>
        <w:rPr>
          <w:rFonts w:hint="eastAsia" w:ascii="Times New Roman" w:hAnsi="Times New Roman" w:cstheme="minorBidi"/>
          <w:color w:val="auto"/>
          <w:sz w:val="24"/>
          <w:szCs w:val="24"/>
          <w:highlight w:val="none"/>
        </w:rPr>
        <w:t>的答复不满意或者</w:t>
      </w:r>
      <w:r>
        <w:rPr>
          <w:rFonts w:hint="eastAsia" w:ascii="Times New Roman" w:hAnsi="Times New Roman" w:cstheme="minorBidi"/>
          <w:color w:val="auto"/>
          <w:sz w:val="24"/>
          <w:szCs w:val="24"/>
          <w:highlight w:val="none"/>
          <w:lang w:eastAsia="zh-CN"/>
        </w:rPr>
        <w:t>采购</w:t>
      </w:r>
      <w:r>
        <w:rPr>
          <w:rFonts w:hint="eastAsia" w:cstheme="minorBidi"/>
          <w:color w:val="auto"/>
          <w:sz w:val="24"/>
          <w:szCs w:val="24"/>
          <w:highlight w:val="none"/>
          <w:lang w:val="en-US" w:eastAsia="zh-CN"/>
        </w:rPr>
        <w:t>人</w:t>
      </w:r>
      <w:r>
        <w:rPr>
          <w:rFonts w:hint="eastAsia" w:ascii="Times New Roman" w:hAnsi="Times New Roman" w:cstheme="minorBidi"/>
          <w:color w:val="auto"/>
          <w:sz w:val="24"/>
          <w:szCs w:val="24"/>
          <w:highlight w:val="none"/>
        </w:rPr>
        <w:t>未在规定的时间内作出答复的，可以在答复期满后十五个工作日内向</w:t>
      </w:r>
      <w:r>
        <w:rPr>
          <w:rFonts w:hint="eastAsia"/>
          <w:color w:val="auto"/>
          <w:sz w:val="24"/>
          <w:szCs w:val="24"/>
          <w:highlight w:val="none"/>
          <w:u w:val="single"/>
        </w:rPr>
        <w:t>杭州市交通工程集团有限公司</w:t>
      </w:r>
      <w:r>
        <w:rPr>
          <w:rFonts w:hint="eastAsia" w:ascii="Times New Roman" w:hAnsi="Times New Roman" w:cstheme="minorBidi"/>
          <w:color w:val="auto"/>
          <w:sz w:val="24"/>
          <w:szCs w:val="24"/>
          <w:highlight w:val="none"/>
        </w:rPr>
        <w:t>监管部门提出投诉。</w:t>
      </w:r>
    </w:p>
    <w:p w14:paraId="5B2A6C2D">
      <w:pPr>
        <w:pStyle w:val="26"/>
        <w:spacing w:after="0" w:line="360" w:lineRule="auto"/>
        <w:ind w:left="0" w:leftChars="0" w:firstLine="480"/>
        <w:rPr>
          <w:rFonts w:hint="eastAsia"/>
          <w:color w:val="auto"/>
          <w:sz w:val="24"/>
          <w:szCs w:val="24"/>
          <w:highlight w:val="none"/>
        </w:rPr>
      </w:pPr>
    </w:p>
    <w:p w14:paraId="2F64C670">
      <w:pPr>
        <w:pStyle w:val="26"/>
        <w:spacing w:after="0" w:line="360" w:lineRule="auto"/>
        <w:ind w:left="0" w:leftChars="0" w:firstLine="480"/>
        <w:jc w:val="right"/>
        <w:rPr>
          <w:color w:val="auto"/>
          <w:sz w:val="24"/>
          <w:szCs w:val="24"/>
          <w:highlight w:val="none"/>
        </w:rPr>
      </w:pPr>
      <w:r>
        <w:rPr>
          <w:rFonts w:hint="eastAsia"/>
          <w:color w:val="auto"/>
          <w:sz w:val="24"/>
          <w:szCs w:val="24"/>
          <w:highlight w:val="none"/>
        </w:rPr>
        <w:t>杭州市交通工程集团有限公司</w:t>
      </w:r>
    </w:p>
    <w:p w14:paraId="4ADEFAB1">
      <w:pPr>
        <w:pStyle w:val="26"/>
        <w:spacing w:after="0" w:line="360" w:lineRule="auto"/>
        <w:ind w:left="0" w:leftChars="0" w:firstLine="480"/>
        <w:jc w:val="right"/>
        <w:rPr>
          <w:rFonts w:cs="Times New Roman"/>
          <w:color w:val="auto"/>
          <w:sz w:val="24"/>
          <w:szCs w:val="24"/>
          <w:highlight w:val="none"/>
        </w:rPr>
      </w:pPr>
      <w:permStart w:id="40" w:edGrp="everyone"/>
      <w:r>
        <w:rPr>
          <w:rFonts w:hint="eastAsia" w:cs="Times New Roman"/>
          <w:color w:val="auto"/>
          <w:sz w:val="24"/>
          <w:szCs w:val="24"/>
          <w:highlight w:val="none"/>
          <w:lang w:eastAsia="zh-CN"/>
        </w:rPr>
        <w:t>104国道杭州河庄至衙前段工程设计施工总承包第EPC-01标段项目经理部</w:t>
      </w:r>
    </w:p>
    <w:permEnd w:id="40"/>
    <w:p w14:paraId="78A29E4B">
      <w:pPr>
        <w:rPr>
          <w:rFonts w:hint="eastAsia"/>
          <w:color w:val="auto"/>
          <w:highlight w:val="none"/>
        </w:rPr>
      </w:pPr>
      <w:r>
        <w:rPr>
          <w:rFonts w:hint="eastAsia"/>
          <w:color w:val="auto"/>
          <w:highlight w:val="none"/>
        </w:rPr>
        <w:br w:type="page"/>
      </w:r>
    </w:p>
    <w:p w14:paraId="7772B8DA">
      <w:pPr>
        <w:rPr>
          <w:rFonts w:hint="eastAsia" w:ascii="Times New Roman" w:hAnsi="Times New Roman" w:eastAsia="宋体" w:cstheme="majorBidi"/>
          <w:b/>
          <w:bCs/>
          <w:color w:val="auto"/>
          <w:kern w:val="2"/>
          <w:sz w:val="28"/>
          <w:szCs w:val="32"/>
          <w:highlight w:val="none"/>
          <w:lang w:val="en-US" w:eastAsia="zh-CN" w:bidi="ar-SA"/>
        </w:rPr>
      </w:pPr>
      <w:r>
        <w:rPr>
          <w:rFonts w:hint="eastAsia" w:ascii="Times New Roman" w:hAnsi="Times New Roman" w:eastAsia="宋体" w:cstheme="majorBidi"/>
          <w:b/>
          <w:bCs/>
          <w:color w:val="auto"/>
          <w:kern w:val="2"/>
          <w:sz w:val="28"/>
          <w:szCs w:val="32"/>
          <w:highlight w:val="none"/>
          <w:lang w:val="en-US" w:eastAsia="zh-CN" w:bidi="ar-SA"/>
        </w:rPr>
        <w:t>附件1 投标疑问</w:t>
      </w:r>
    </w:p>
    <w:p w14:paraId="24C111F1">
      <w:pPr>
        <w:spacing w:line="360" w:lineRule="auto"/>
        <w:jc w:val="center"/>
        <w:rPr>
          <w:rFonts w:hint="eastAsia" w:cs="Times New Roman"/>
          <w:b/>
          <w:color w:val="auto"/>
          <w:sz w:val="28"/>
          <w:szCs w:val="28"/>
          <w:highlight w:val="none"/>
          <w:lang w:eastAsia="zh-CN"/>
        </w:rPr>
      </w:pPr>
      <w:permStart w:id="41" w:edGrp="everyone"/>
      <w:r>
        <w:rPr>
          <w:rFonts w:hint="eastAsia" w:cs="Times New Roman"/>
          <w:b/>
          <w:color w:val="auto"/>
          <w:sz w:val="28"/>
          <w:szCs w:val="28"/>
          <w:highlight w:val="none"/>
          <w:lang w:eastAsia="zh-CN"/>
        </w:rPr>
        <w:t>杭州市交通工程集团有限公司</w:t>
      </w:r>
    </w:p>
    <w:p w14:paraId="6DBBF2DE">
      <w:pPr>
        <w:spacing w:line="360" w:lineRule="auto"/>
        <w:jc w:val="center"/>
        <w:rPr>
          <w:rFonts w:hint="eastAsia" w:cs="Times New Roman"/>
          <w:b/>
          <w:color w:val="auto"/>
          <w:sz w:val="28"/>
          <w:szCs w:val="28"/>
          <w:highlight w:val="none"/>
          <w:lang w:eastAsia="zh-CN"/>
        </w:rPr>
      </w:pPr>
      <w:r>
        <w:rPr>
          <w:rFonts w:hint="eastAsia" w:cs="Times New Roman"/>
          <w:b/>
          <w:color w:val="auto"/>
          <w:sz w:val="28"/>
          <w:szCs w:val="28"/>
          <w:highlight w:val="none"/>
          <w:lang w:eastAsia="zh-CN"/>
        </w:rPr>
        <w:t>104国道杭州河庄至衙前段工程设计施工总承包第EPC-01标段</w:t>
      </w:r>
    </w:p>
    <w:p w14:paraId="7C2B80A1">
      <w:pPr>
        <w:spacing w:line="360" w:lineRule="auto"/>
        <w:jc w:val="center"/>
        <w:rPr>
          <w:rFonts w:hint="eastAsia" w:cs="Times New Roman"/>
          <w:b/>
          <w:color w:val="auto"/>
          <w:sz w:val="28"/>
          <w:szCs w:val="28"/>
          <w:highlight w:val="none"/>
        </w:rPr>
      </w:pPr>
      <w:r>
        <w:rPr>
          <w:rFonts w:hint="eastAsia" w:cs="Times New Roman"/>
          <w:b/>
          <w:color w:val="auto"/>
          <w:sz w:val="28"/>
          <w:szCs w:val="28"/>
          <w:highlight w:val="none"/>
          <w:lang w:val="en-US" w:eastAsia="zh-CN"/>
        </w:rPr>
        <w:t>食堂物资配送服务采购公开竞标</w:t>
      </w:r>
      <w:permEnd w:id="41"/>
      <w:r>
        <w:rPr>
          <w:rFonts w:hint="eastAsia" w:cs="Times New Roman"/>
          <w:b/>
          <w:color w:val="auto"/>
          <w:sz w:val="28"/>
          <w:szCs w:val="28"/>
          <w:highlight w:val="none"/>
        </w:rPr>
        <w:t>文件</w:t>
      </w:r>
      <w:r>
        <w:rPr>
          <w:rFonts w:hint="eastAsia" w:cs="Times New Roman"/>
          <w:b/>
          <w:color w:val="auto"/>
          <w:sz w:val="28"/>
          <w:szCs w:val="28"/>
          <w:highlight w:val="none"/>
          <w:lang w:eastAsia="zh-CN"/>
        </w:rPr>
        <w:t>投标</w:t>
      </w:r>
      <w:r>
        <w:rPr>
          <w:rFonts w:hint="eastAsia" w:cs="Times New Roman"/>
          <w:b/>
          <w:color w:val="auto"/>
          <w:sz w:val="28"/>
          <w:szCs w:val="28"/>
          <w:highlight w:val="none"/>
        </w:rPr>
        <w:t>疑问</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499"/>
      </w:tblGrid>
      <w:tr w14:paraId="7638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vAlign w:val="center"/>
          </w:tcPr>
          <w:p w14:paraId="3DB518E9">
            <w:pPr>
              <w:pStyle w:val="3"/>
              <w:suppressLineNumbers w:val="0"/>
              <w:bidi w:val="0"/>
              <w:spacing w:before="0" w:beforeAutospacing="0" w:after="0" w:afterAutospacing="0"/>
              <w:ind w:left="0" w:leftChars="0" w:right="0" w:firstLine="0" w:firstLineChars="0"/>
              <w:jc w:val="both"/>
              <w:rPr>
                <w:rFonts w:hint="default"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val="0"/>
                <w:color w:val="auto"/>
                <w:kern w:val="0"/>
                <w:sz w:val="24"/>
                <w:szCs w:val="24"/>
                <w:highlight w:val="none"/>
                <w:lang w:val="en-US" w:eastAsia="zh-CN" w:bidi="ar-SA"/>
              </w:rPr>
              <w:t>序号</w:t>
            </w:r>
          </w:p>
        </w:tc>
        <w:tc>
          <w:tcPr>
            <w:tcW w:w="8499" w:type="dxa"/>
            <w:vAlign w:val="center"/>
          </w:tcPr>
          <w:p w14:paraId="08B3A8CB">
            <w:pPr>
              <w:pStyle w:val="4"/>
              <w:suppressLineNumbers w:val="0"/>
              <w:bidi w:val="0"/>
              <w:spacing w:before="0" w:beforeAutospacing="0" w:after="0" w:afterAutospacing="0"/>
              <w:ind w:left="0" w:leftChars="0" w:right="0" w:firstLine="0" w:firstLineChars="0"/>
              <w:jc w:val="center"/>
              <w:rPr>
                <w:rFonts w:hint="default"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val="0"/>
                <w:color w:val="auto"/>
                <w:kern w:val="0"/>
                <w:sz w:val="24"/>
                <w:szCs w:val="24"/>
                <w:highlight w:val="none"/>
                <w:lang w:val="en-US" w:eastAsia="zh-CN" w:bidi="ar-SA"/>
              </w:rPr>
              <w:t>投标</w:t>
            </w:r>
            <w:r>
              <w:rPr>
                <w:rFonts w:hint="default" w:ascii="Times New Roman" w:hAnsi="Times New Roman" w:eastAsia="宋体" w:cs="Times New Roman"/>
                <w:b/>
                <w:bCs w:val="0"/>
                <w:color w:val="auto"/>
                <w:kern w:val="0"/>
                <w:sz w:val="24"/>
                <w:szCs w:val="24"/>
                <w:highlight w:val="none"/>
                <w:lang w:val="en-US" w:eastAsia="zh-CN" w:bidi="ar-SA"/>
              </w:rPr>
              <w:t>疑问</w:t>
            </w:r>
          </w:p>
        </w:tc>
      </w:tr>
      <w:tr w14:paraId="6233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59A313B">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1</w:t>
            </w:r>
          </w:p>
        </w:tc>
        <w:tc>
          <w:tcPr>
            <w:tcW w:w="8499" w:type="dxa"/>
            <w:vAlign w:val="center"/>
          </w:tcPr>
          <w:p w14:paraId="1B578224">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3770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B494061">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2</w:t>
            </w:r>
          </w:p>
        </w:tc>
        <w:tc>
          <w:tcPr>
            <w:tcW w:w="8499" w:type="dxa"/>
            <w:vAlign w:val="center"/>
          </w:tcPr>
          <w:p w14:paraId="7B9A5BFE">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51A9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14:paraId="35AAB0C6">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3</w:t>
            </w:r>
          </w:p>
        </w:tc>
        <w:tc>
          <w:tcPr>
            <w:tcW w:w="8499" w:type="dxa"/>
            <w:vAlign w:val="center"/>
          </w:tcPr>
          <w:p w14:paraId="26B387DF">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2970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A40AB8A">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4</w:t>
            </w:r>
          </w:p>
        </w:tc>
        <w:tc>
          <w:tcPr>
            <w:tcW w:w="8499" w:type="dxa"/>
            <w:vAlign w:val="center"/>
          </w:tcPr>
          <w:p w14:paraId="53744DA8">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2AD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F1CD818">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w:t>
            </w:r>
          </w:p>
        </w:tc>
        <w:tc>
          <w:tcPr>
            <w:tcW w:w="8499" w:type="dxa"/>
            <w:vAlign w:val="center"/>
          </w:tcPr>
          <w:p w14:paraId="0F7180F2">
            <w:pPr>
              <w:pStyle w:val="3"/>
              <w:suppressLineNumbers w:val="0"/>
              <w:bidi w:val="0"/>
              <w:spacing w:before="0" w:beforeAutospacing="0" w:after="0" w:afterAutospacing="0"/>
              <w:ind w:left="0" w:right="0"/>
              <w:rPr>
                <w:rFonts w:hint="default"/>
                <w:color w:val="auto"/>
                <w:highlight w:val="none"/>
              </w:rPr>
            </w:pPr>
          </w:p>
        </w:tc>
      </w:tr>
    </w:tbl>
    <w:p w14:paraId="130A698D">
      <w:pPr>
        <w:spacing w:line="360" w:lineRule="auto"/>
        <w:rPr>
          <w:color w:val="auto"/>
          <w:sz w:val="24"/>
          <w:szCs w:val="24"/>
          <w:highlight w:val="none"/>
        </w:rPr>
      </w:pPr>
    </w:p>
    <w:p w14:paraId="66C151A5">
      <w:pPr>
        <w:spacing w:line="360" w:lineRule="auto"/>
        <w:ind w:firstLine="480" w:firstLineChars="200"/>
        <w:rPr>
          <w:color w:val="auto"/>
          <w:sz w:val="24"/>
          <w:szCs w:val="24"/>
          <w:highlight w:val="none"/>
        </w:rPr>
      </w:pPr>
    </w:p>
    <w:p w14:paraId="2E833926">
      <w:pPr>
        <w:spacing w:line="360" w:lineRule="auto"/>
        <w:ind w:firstLine="560" w:firstLineChars="200"/>
        <w:jc w:val="right"/>
        <w:rPr>
          <w:color w:val="auto"/>
          <w:sz w:val="28"/>
          <w:szCs w:val="28"/>
          <w:highlight w:val="none"/>
        </w:rPr>
      </w:pPr>
      <w:r>
        <w:rPr>
          <w:rFonts w:hint="eastAsia"/>
          <w:color w:val="auto"/>
          <w:sz w:val="28"/>
          <w:szCs w:val="28"/>
          <w:highlight w:val="none"/>
          <w:lang w:val="en-US" w:eastAsia="zh-CN"/>
        </w:rPr>
        <w:t>投</w:t>
      </w:r>
      <w:r>
        <w:rPr>
          <w:rFonts w:hint="eastAsia"/>
          <w:color w:val="auto"/>
          <w:sz w:val="28"/>
          <w:szCs w:val="28"/>
          <w:highlight w:val="none"/>
        </w:rPr>
        <w:t xml:space="preserve">  </w:t>
      </w:r>
      <w:r>
        <w:rPr>
          <w:rFonts w:hint="eastAsia"/>
          <w:color w:val="auto"/>
          <w:sz w:val="28"/>
          <w:szCs w:val="28"/>
          <w:highlight w:val="none"/>
          <w:lang w:val="en-US" w:eastAsia="zh-CN"/>
        </w:rPr>
        <w:t>标</w:t>
      </w:r>
      <w:r>
        <w:rPr>
          <w:rFonts w:hint="eastAsia"/>
          <w:color w:val="auto"/>
          <w:sz w:val="28"/>
          <w:szCs w:val="28"/>
          <w:highlight w:val="none"/>
        </w:rPr>
        <w:t xml:space="preserve">  人：        （盖章）</w:t>
      </w:r>
    </w:p>
    <w:p w14:paraId="78F68AAD">
      <w:pPr>
        <w:spacing w:line="360" w:lineRule="auto"/>
        <w:ind w:firstLine="560" w:firstLineChars="200"/>
        <w:jc w:val="right"/>
        <w:rPr>
          <w:color w:val="auto"/>
          <w:sz w:val="28"/>
          <w:szCs w:val="28"/>
          <w:highlight w:val="none"/>
        </w:rPr>
      </w:pPr>
      <w:r>
        <w:rPr>
          <w:rFonts w:hint="eastAsia"/>
          <w:color w:val="auto"/>
          <w:sz w:val="28"/>
          <w:szCs w:val="28"/>
          <w:highlight w:val="none"/>
        </w:rPr>
        <w:t>法定代表人</w:t>
      </w:r>
      <w:r>
        <w:rPr>
          <w:rFonts w:hint="eastAsia"/>
          <w:color w:val="auto"/>
          <w:sz w:val="28"/>
          <w:szCs w:val="28"/>
          <w:highlight w:val="none"/>
          <w:lang w:eastAsia="zh-CN"/>
        </w:rPr>
        <w:t>（</w:t>
      </w:r>
      <w:r>
        <w:rPr>
          <w:rFonts w:hint="eastAsia"/>
          <w:color w:val="auto"/>
          <w:sz w:val="28"/>
          <w:szCs w:val="28"/>
          <w:highlight w:val="none"/>
          <w:lang w:val="en-US" w:eastAsia="zh-CN"/>
        </w:rPr>
        <w:t>或授权委托人</w:t>
      </w:r>
      <w:r>
        <w:rPr>
          <w:rFonts w:hint="eastAsia"/>
          <w:color w:val="auto"/>
          <w:sz w:val="28"/>
          <w:szCs w:val="28"/>
          <w:highlight w:val="none"/>
          <w:lang w:eastAsia="zh-CN"/>
        </w:rPr>
        <w:t>）</w:t>
      </w:r>
      <w:r>
        <w:rPr>
          <w:rFonts w:hint="eastAsia"/>
          <w:color w:val="auto"/>
          <w:sz w:val="28"/>
          <w:szCs w:val="28"/>
          <w:highlight w:val="none"/>
        </w:rPr>
        <w:t>：        （签字）</w:t>
      </w:r>
    </w:p>
    <w:p w14:paraId="3C9A4D25">
      <w:pPr>
        <w:spacing w:line="360" w:lineRule="auto"/>
        <w:ind w:firstLine="560" w:firstLineChars="200"/>
        <w:jc w:val="right"/>
        <w:rPr>
          <w:color w:val="auto"/>
          <w:sz w:val="28"/>
          <w:szCs w:val="28"/>
          <w:highlight w:val="none"/>
        </w:rPr>
      </w:pPr>
      <w:r>
        <w:rPr>
          <w:rFonts w:hint="eastAsia"/>
          <w:color w:val="auto"/>
          <w:sz w:val="28"/>
          <w:szCs w:val="28"/>
          <w:highlight w:val="none"/>
        </w:rPr>
        <w:t xml:space="preserve">     年   月   日</w:t>
      </w:r>
    </w:p>
    <w:p w14:paraId="4EFC0DDD">
      <w:pPr>
        <w:spacing w:line="360" w:lineRule="auto"/>
        <w:ind w:firstLine="560" w:firstLineChars="200"/>
        <w:jc w:val="right"/>
        <w:rPr>
          <w:color w:val="auto"/>
          <w:sz w:val="28"/>
          <w:szCs w:val="28"/>
          <w:highlight w:val="none"/>
        </w:rPr>
      </w:pPr>
    </w:p>
    <w:p w14:paraId="33267449">
      <w:pPr>
        <w:rPr>
          <w:color w:val="auto"/>
          <w:sz w:val="28"/>
          <w:szCs w:val="28"/>
          <w:highlight w:val="none"/>
        </w:rPr>
      </w:pPr>
      <w:r>
        <w:rPr>
          <w:color w:val="auto"/>
          <w:sz w:val="28"/>
          <w:szCs w:val="28"/>
          <w:highlight w:val="none"/>
        </w:rPr>
        <w:br w:type="page"/>
      </w:r>
    </w:p>
    <w:p w14:paraId="45981029">
      <w:pPr>
        <w:pStyle w:val="4"/>
        <w:rPr>
          <w:color w:val="auto"/>
          <w:highlight w:val="none"/>
        </w:rPr>
      </w:pPr>
      <w:r>
        <w:rPr>
          <w:rFonts w:hint="eastAsia"/>
          <w:color w:val="auto"/>
          <w:highlight w:val="none"/>
        </w:rPr>
        <w:t>附件2</w:t>
      </w:r>
      <w:r>
        <w:rPr>
          <w:rFonts w:hint="eastAsia"/>
          <w:color w:val="auto"/>
          <w:highlight w:val="none"/>
          <w:lang w:val="en-US" w:eastAsia="zh-CN"/>
        </w:rPr>
        <w:t xml:space="preserve"> </w:t>
      </w:r>
      <w:r>
        <w:rPr>
          <w:rFonts w:hint="eastAsia"/>
          <w:color w:val="auto"/>
          <w:highlight w:val="none"/>
        </w:rPr>
        <w:t>答疑补遗文件</w:t>
      </w:r>
    </w:p>
    <w:p w14:paraId="304BA6FE">
      <w:pPr>
        <w:spacing w:line="360" w:lineRule="auto"/>
        <w:jc w:val="center"/>
        <w:rPr>
          <w:b/>
          <w:color w:val="auto"/>
          <w:sz w:val="28"/>
          <w:szCs w:val="28"/>
          <w:highlight w:val="none"/>
        </w:rPr>
      </w:pPr>
      <w:permStart w:id="42" w:edGrp="everyone"/>
      <w:r>
        <w:rPr>
          <w:rFonts w:hint="eastAsia"/>
          <w:b/>
          <w:color w:val="auto"/>
          <w:sz w:val="28"/>
          <w:szCs w:val="28"/>
          <w:highlight w:val="none"/>
        </w:rPr>
        <w:t>杭州市交通工程集团有限公司</w:t>
      </w:r>
    </w:p>
    <w:p w14:paraId="1B3204A9">
      <w:pPr>
        <w:spacing w:line="360" w:lineRule="auto"/>
        <w:jc w:val="center"/>
        <w:rPr>
          <w:rFonts w:hint="default" w:cs="Times New Roman"/>
          <w:b/>
          <w:color w:val="auto"/>
          <w:sz w:val="28"/>
          <w:szCs w:val="28"/>
          <w:highlight w:val="none"/>
          <w:lang w:val="en-US" w:eastAsia="zh-CN"/>
        </w:rPr>
      </w:pPr>
      <w:r>
        <w:rPr>
          <w:rFonts w:hint="eastAsia" w:cs="Times New Roman"/>
          <w:b/>
          <w:color w:val="auto"/>
          <w:sz w:val="28"/>
          <w:szCs w:val="28"/>
          <w:highlight w:val="none"/>
          <w:lang w:eastAsia="zh-CN"/>
        </w:rPr>
        <w:t>104国道杭州河庄至衙前段工程设计施工总承包第EPC-01标段</w:t>
      </w:r>
    </w:p>
    <w:p w14:paraId="5561ABC3">
      <w:pPr>
        <w:spacing w:line="360" w:lineRule="auto"/>
        <w:jc w:val="center"/>
        <w:rPr>
          <w:rFonts w:hint="eastAsia"/>
          <w:b/>
          <w:color w:val="auto"/>
          <w:sz w:val="28"/>
          <w:szCs w:val="28"/>
          <w:highlight w:val="none"/>
        </w:rPr>
      </w:pPr>
      <w:r>
        <w:rPr>
          <w:rFonts w:hint="eastAsia"/>
          <w:b/>
          <w:color w:val="auto"/>
          <w:sz w:val="28"/>
          <w:szCs w:val="28"/>
          <w:highlight w:val="none"/>
          <w:lang w:val="en-US" w:eastAsia="zh-CN"/>
        </w:rPr>
        <w:t>食堂物资配送服务采</w:t>
      </w:r>
      <w:r>
        <w:rPr>
          <w:rFonts w:hint="eastAsia" w:cs="Times New Roman"/>
          <w:b/>
          <w:color w:val="auto"/>
          <w:sz w:val="28"/>
          <w:szCs w:val="28"/>
          <w:highlight w:val="none"/>
          <w:lang w:val="en-US" w:eastAsia="zh-CN"/>
        </w:rPr>
        <w:t>购公开</w:t>
      </w:r>
      <w:r>
        <w:rPr>
          <w:rFonts w:hint="eastAsia"/>
          <w:b/>
          <w:color w:val="auto"/>
          <w:sz w:val="28"/>
          <w:szCs w:val="28"/>
          <w:highlight w:val="none"/>
          <w:lang w:val="en-US" w:eastAsia="zh-CN"/>
        </w:rPr>
        <w:t>竞标</w:t>
      </w:r>
      <w:r>
        <w:rPr>
          <w:rFonts w:hint="eastAsia"/>
          <w:b/>
          <w:color w:val="auto"/>
          <w:sz w:val="28"/>
          <w:szCs w:val="28"/>
          <w:highlight w:val="none"/>
          <w:lang w:eastAsia="zh-CN"/>
        </w:rPr>
        <w:t>文件</w:t>
      </w:r>
      <w:r>
        <w:rPr>
          <w:rFonts w:hint="eastAsia"/>
          <w:b/>
          <w:color w:val="auto"/>
          <w:sz w:val="28"/>
          <w:szCs w:val="28"/>
          <w:highlight w:val="none"/>
        </w:rPr>
        <w:t>答疑补遗</w:t>
      </w:r>
    </w:p>
    <w:p w14:paraId="5E1F2796">
      <w:pPr>
        <w:spacing w:line="360" w:lineRule="auto"/>
        <w:ind w:left="0" w:lef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致竞标文件持有者：</w:t>
      </w:r>
    </w:p>
    <w:p w14:paraId="7D52D70B">
      <w:pPr>
        <w:pStyle w:val="26"/>
        <w:spacing w:after="0" w:line="360" w:lineRule="auto"/>
        <w:ind w:left="0" w:leftChars="0" w:firstLine="480"/>
        <w:rPr>
          <w:color w:val="auto"/>
          <w:highlight w:val="none"/>
        </w:rPr>
      </w:pPr>
      <w:r>
        <w:rPr>
          <w:rFonts w:hint="eastAsia" w:ascii="宋体" w:hAnsi="宋体" w:eastAsia="宋体" w:cs="宋体"/>
          <w:b w:val="0"/>
          <w:bCs/>
          <w:color w:val="auto"/>
          <w:sz w:val="24"/>
          <w:szCs w:val="24"/>
          <w:highlight w:val="none"/>
          <w:u w:val="none"/>
          <w:lang w:val="en-US" w:eastAsia="zh-CN"/>
        </w:rPr>
        <w:t>根据竞标文件投标人须知</w:t>
      </w:r>
      <w:r>
        <w:rPr>
          <w:rFonts w:hint="eastAsia" w:ascii="宋体" w:hAnsi="宋体" w:cs="宋体"/>
          <w:b w:val="0"/>
          <w:bCs/>
          <w:color w:val="auto"/>
          <w:sz w:val="24"/>
          <w:szCs w:val="24"/>
          <w:highlight w:val="none"/>
          <w:u w:val="none"/>
          <w:lang w:val="en-US" w:eastAsia="zh-CN"/>
        </w:rPr>
        <w:t>第十二条第一</w:t>
      </w:r>
      <w:r>
        <w:rPr>
          <w:rFonts w:hint="eastAsia" w:ascii="宋体" w:hAnsi="宋体" w:eastAsia="宋体" w:cs="宋体"/>
          <w:b w:val="0"/>
          <w:bCs/>
          <w:color w:val="auto"/>
          <w:sz w:val="24"/>
          <w:szCs w:val="24"/>
          <w:highlight w:val="none"/>
          <w:u w:val="none"/>
          <w:lang w:val="en-US" w:eastAsia="zh-CN"/>
        </w:rPr>
        <w:t>点供应商质疑修改。鉴此，发布第</w:t>
      </w:r>
      <w:r>
        <w:rPr>
          <w:rFonts w:hint="eastAsia" w:ascii="宋体" w:hAnsi="宋体" w:cs="宋体"/>
          <w:b w:val="0"/>
          <w:bCs/>
          <w:color w:val="auto"/>
          <w:sz w:val="24"/>
          <w:szCs w:val="24"/>
          <w:highlight w:val="none"/>
          <w:u w:val="none"/>
          <w:lang w:val="en-US" w:eastAsia="zh-CN"/>
        </w:rPr>
        <w:t>x</w:t>
      </w:r>
      <w:r>
        <w:rPr>
          <w:rFonts w:hint="eastAsia" w:ascii="宋体" w:hAnsi="宋体" w:eastAsia="宋体" w:cs="宋体"/>
          <w:b w:val="0"/>
          <w:bCs/>
          <w:color w:val="auto"/>
          <w:sz w:val="24"/>
          <w:szCs w:val="24"/>
          <w:highlight w:val="none"/>
          <w:u w:val="none"/>
          <w:lang w:val="en-US" w:eastAsia="zh-CN"/>
        </w:rPr>
        <w:t>号补遗文件，本补遗文件是竞标文件的组成部分，与竞标文件有不一致之处，以本答疑补遗文件为准。</w:t>
      </w:r>
      <w:r>
        <w:rPr>
          <w:rFonts w:hint="eastAsia" w:ascii="宋体" w:hAnsi="宋体" w:eastAsia="宋体" w:cs="宋体"/>
          <w:b w:val="0"/>
          <w:bCs w:val="0"/>
          <w:color w:val="auto"/>
          <w:sz w:val="24"/>
          <w:szCs w:val="24"/>
          <w:highlight w:val="none"/>
          <w:u w:val="none"/>
          <w:lang w:val="en-US" w:eastAsia="zh-CN"/>
        </w:rPr>
        <w:t xml:space="preserve"> </w:t>
      </w:r>
      <w:permEnd w:id="4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4329"/>
        <w:gridCol w:w="4208"/>
      </w:tblGrid>
      <w:tr w14:paraId="5B09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91" w:type="dxa"/>
            <w:vAlign w:val="center"/>
          </w:tcPr>
          <w:p w14:paraId="0E219A4E">
            <w:pPr>
              <w:keepNext w:val="0"/>
              <w:keepLines w:val="0"/>
              <w:suppressLineNumbers w:val="0"/>
              <w:spacing w:before="0" w:beforeAutospacing="0" w:after="0" w:afterAutospacing="0" w:line="360" w:lineRule="auto"/>
              <w:ind w:left="0" w:leftChars="0" w:right="0" w:firstLine="0" w:firstLineChars="0"/>
              <w:jc w:val="center"/>
              <w:rPr>
                <w:rFonts w:hint="default" w:cs="Times New Roman"/>
                <w:b/>
                <w:color w:val="auto"/>
                <w:kern w:val="0"/>
                <w:sz w:val="24"/>
                <w:szCs w:val="24"/>
                <w:highlight w:val="none"/>
              </w:rPr>
            </w:pPr>
            <w:r>
              <w:rPr>
                <w:rFonts w:hint="eastAsia" w:cs="Times New Roman"/>
                <w:b/>
                <w:color w:val="auto"/>
                <w:kern w:val="0"/>
                <w:sz w:val="24"/>
                <w:szCs w:val="24"/>
                <w:highlight w:val="none"/>
              </w:rPr>
              <w:t>序号</w:t>
            </w:r>
          </w:p>
        </w:tc>
        <w:tc>
          <w:tcPr>
            <w:tcW w:w="4329" w:type="dxa"/>
            <w:vAlign w:val="center"/>
          </w:tcPr>
          <w:p w14:paraId="5A9484EA">
            <w:pPr>
              <w:keepNext w:val="0"/>
              <w:keepLines w:val="0"/>
              <w:suppressLineNumbers w:val="0"/>
              <w:spacing w:before="0" w:beforeAutospacing="0" w:after="0" w:afterAutospacing="0" w:line="360" w:lineRule="auto"/>
              <w:ind w:left="0" w:right="0"/>
              <w:jc w:val="center"/>
              <w:rPr>
                <w:rFonts w:hint="default" w:cs="Times New Roman"/>
                <w:b/>
                <w:color w:val="auto"/>
                <w:kern w:val="0"/>
                <w:sz w:val="24"/>
                <w:szCs w:val="24"/>
                <w:highlight w:val="none"/>
              </w:rPr>
            </w:pPr>
            <w:r>
              <w:rPr>
                <w:rFonts w:hint="eastAsia" w:cs="Times New Roman"/>
                <w:b/>
                <w:color w:val="auto"/>
                <w:kern w:val="0"/>
                <w:sz w:val="24"/>
                <w:szCs w:val="24"/>
                <w:highlight w:val="none"/>
              </w:rPr>
              <w:t>答疑补遗</w:t>
            </w:r>
          </w:p>
        </w:tc>
        <w:tc>
          <w:tcPr>
            <w:tcW w:w="4208" w:type="dxa"/>
          </w:tcPr>
          <w:p w14:paraId="0C9CA83E">
            <w:pPr>
              <w:keepNext w:val="0"/>
              <w:keepLines w:val="0"/>
              <w:suppressLineNumbers w:val="0"/>
              <w:spacing w:before="0" w:beforeAutospacing="0" w:after="0" w:afterAutospacing="0" w:line="360" w:lineRule="auto"/>
              <w:ind w:left="0" w:right="0"/>
              <w:jc w:val="center"/>
              <w:rPr>
                <w:rFonts w:hint="default" w:cs="Times New Roman"/>
                <w:b/>
                <w:color w:val="auto"/>
                <w:kern w:val="0"/>
                <w:sz w:val="24"/>
                <w:szCs w:val="24"/>
                <w:highlight w:val="none"/>
              </w:rPr>
            </w:pPr>
            <w:r>
              <w:rPr>
                <w:rFonts w:hint="eastAsia" w:cs="Times New Roman"/>
                <w:b/>
                <w:color w:val="auto"/>
                <w:kern w:val="0"/>
                <w:sz w:val="24"/>
                <w:szCs w:val="24"/>
                <w:highlight w:val="none"/>
              </w:rPr>
              <w:t>回复</w:t>
            </w:r>
          </w:p>
        </w:tc>
      </w:tr>
      <w:tr w14:paraId="5B61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19A6E7F2">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1</w:t>
            </w:r>
          </w:p>
        </w:tc>
        <w:tc>
          <w:tcPr>
            <w:tcW w:w="4329" w:type="dxa"/>
            <w:vAlign w:val="center"/>
          </w:tcPr>
          <w:p w14:paraId="22D44980">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4208" w:type="dxa"/>
          </w:tcPr>
          <w:p w14:paraId="6024D559">
            <w:pPr>
              <w:keepNext w:val="0"/>
              <w:keepLines w:val="0"/>
              <w:suppressLineNumbers w:val="0"/>
              <w:spacing w:before="0" w:beforeAutospacing="0" w:after="0" w:afterAutospacing="0" w:line="360" w:lineRule="auto"/>
              <w:ind w:left="0" w:right="0"/>
              <w:jc w:val="center"/>
              <w:rPr>
                <w:rFonts w:hint="default" w:cs="Times New Roman"/>
                <w:color w:val="auto"/>
                <w:kern w:val="0"/>
                <w:sz w:val="20"/>
                <w:szCs w:val="21"/>
                <w:highlight w:val="none"/>
              </w:rPr>
            </w:pPr>
          </w:p>
        </w:tc>
      </w:tr>
      <w:tr w14:paraId="443F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4E444D7A">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2</w:t>
            </w:r>
          </w:p>
        </w:tc>
        <w:tc>
          <w:tcPr>
            <w:tcW w:w="4329" w:type="dxa"/>
            <w:vAlign w:val="center"/>
          </w:tcPr>
          <w:p w14:paraId="3F19CA6E">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4208" w:type="dxa"/>
          </w:tcPr>
          <w:p w14:paraId="095D0E49">
            <w:pPr>
              <w:keepNext w:val="0"/>
              <w:keepLines w:val="0"/>
              <w:suppressLineNumbers w:val="0"/>
              <w:spacing w:before="0" w:beforeAutospacing="0" w:after="0" w:afterAutospacing="0" w:line="360" w:lineRule="auto"/>
              <w:ind w:left="0" w:right="0"/>
              <w:jc w:val="center"/>
              <w:rPr>
                <w:rFonts w:hint="default" w:cs="Times New Roman"/>
                <w:color w:val="auto"/>
                <w:kern w:val="0"/>
                <w:sz w:val="20"/>
                <w:szCs w:val="21"/>
                <w:highlight w:val="none"/>
              </w:rPr>
            </w:pPr>
          </w:p>
        </w:tc>
      </w:tr>
      <w:tr w14:paraId="5480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40FCBA4B">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3</w:t>
            </w:r>
          </w:p>
        </w:tc>
        <w:tc>
          <w:tcPr>
            <w:tcW w:w="4329" w:type="dxa"/>
            <w:vAlign w:val="center"/>
          </w:tcPr>
          <w:p w14:paraId="3E3EA8D7">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4208" w:type="dxa"/>
          </w:tcPr>
          <w:p w14:paraId="130DE965">
            <w:pPr>
              <w:keepNext w:val="0"/>
              <w:keepLines w:val="0"/>
              <w:suppressLineNumbers w:val="0"/>
              <w:spacing w:before="0" w:beforeAutospacing="0" w:after="0" w:afterAutospacing="0" w:line="360" w:lineRule="auto"/>
              <w:ind w:left="0" w:right="0"/>
              <w:jc w:val="center"/>
              <w:rPr>
                <w:rFonts w:hint="default" w:cs="Times New Roman"/>
                <w:color w:val="auto"/>
                <w:kern w:val="0"/>
                <w:sz w:val="20"/>
                <w:szCs w:val="21"/>
                <w:highlight w:val="none"/>
              </w:rPr>
            </w:pPr>
          </w:p>
        </w:tc>
      </w:tr>
      <w:tr w14:paraId="40ED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40339EE0">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4</w:t>
            </w:r>
          </w:p>
        </w:tc>
        <w:tc>
          <w:tcPr>
            <w:tcW w:w="4329" w:type="dxa"/>
            <w:vAlign w:val="center"/>
          </w:tcPr>
          <w:p w14:paraId="5887286A">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4208" w:type="dxa"/>
          </w:tcPr>
          <w:p w14:paraId="50C2AD0D">
            <w:pPr>
              <w:keepNext w:val="0"/>
              <w:keepLines w:val="0"/>
              <w:suppressLineNumbers w:val="0"/>
              <w:spacing w:before="0" w:beforeAutospacing="0" w:after="0" w:afterAutospacing="0" w:line="360" w:lineRule="auto"/>
              <w:ind w:left="0" w:right="0"/>
              <w:jc w:val="center"/>
              <w:rPr>
                <w:rFonts w:hint="default" w:cs="Times New Roman"/>
                <w:color w:val="auto"/>
                <w:kern w:val="0"/>
                <w:sz w:val="20"/>
                <w:szCs w:val="21"/>
                <w:highlight w:val="none"/>
              </w:rPr>
            </w:pPr>
          </w:p>
        </w:tc>
      </w:tr>
      <w:tr w14:paraId="12A1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00AB2F2F">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r>
              <w:rPr>
                <w:rFonts w:hint="eastAsia" w:cs="Times New Roman"/>
                <w:color w:val="auto"/>
                <w:kern w:val="0"/>
                <w:szCs w:val="21"/>
                <w:highlight w:val="none"/>
              </w:rPr>
              <w:t>……</w:t>
            </w:r>
          </w:p>
        </w:tc>
        <w:tc>
          <w:tcPr>
            <w:tcW w:w="4329" w:type="dxa"/>
            <w:vAlign w:val="center"/>
          </w:tcPr>
          <w:p w14:paraId="54DA2567">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4208" w:type="dxa"/>
          </w:tcPr>
          <w:p w14:paraId="57F4CFD4">
            <w:pPr>
              <w:keepNext w:val="0"/>
              <w:keepLines w:val="0"/>
              <w:suppressLineNumbers w:val="0"/>
              <w:spacing w:before="0" w:beforeAutospacing="0" w:after="0" w:afterAutospacing="0" w:line="360" w:lineRule="auto"/>
              <w:ind w:left="0" w:right="0"/>
              <w:jc w:val="center"/>
              <w:rPr>
                <w:rFonts w:hint="default" w:cs="Times New Roman"/>
                <w:color w:val="auto"/>
                <w:kern w:val="0"/>
                <w:sz w:val="20"/>
                <w:szCs w:val="21"/>
                <w:highlight w:val="none"/>
              </w:rPr>
            </w:pPr>
          </w:p>
        </w:tc>
      </w:tr>
    </w:tbl>
    <w:p w14:paraId="2F7BAB58">
      <w:pPr>
        <w:spacing w:line="360" w:lineRule="auto"/>
        <w:jc w:val="center"/>
        <w:rPr>
          <w:b/>
          <w:color w:val="auto"/>
          <w:sz w:val="28"/>
          <w:szCs w:val="28"/>
          <w:highlight w:val="none"/>
        </w:rPr>
      </w:pPr>
    </w:p>
    <w:p w14:paraId="487F9368">
      <w:pPr>
        <w:spacing w:line="360" w:lineRule="auto"/>
        <w:jc w:val="center"/>
        <w:rPr>
          <w:b/>
          <w:color w:val="auto"/>
          <w:sz w:val="28"/>
          <w:szCs w:val="28"/>
          <w:highlight w:val="none"/>
        </w:rPr>
      </w:pPr>
    </w:p>
    <w:p w14:paraId="01033260">
      <w:pPr>
        <w:spacing w:line="360" w:lineRule="auto"/>
        <w:ind w:firstLine="560" w:firstLineChars="200"/>
        <w:jc w:val="right"/>
        <w:rPr>
          <w:color w:val="auto"/>
          <w:sz w:val="28"/>
          <w:szCs w:val="28"/>
          <w:highlight w:val="none"/>
        </w:rPr>
      </w:pPr>
      <w:r>
        <w:rPr>
          <w:rFonts w:hint="eastAsia"/>
          <w:color w:val="auto"/>
          <w:sz w:val="28"/>
          <w:szCs w:val="28"/>
          <w:highlight w:val="none"/>
          <w:lang w:val="en-US" w:eastAsia="zh-CN"/>
        </w:rPr>
        <w:t>采购</w:t>
      </w:r>
      <w:r>
        <w:rPr>
          <w:rFonts w:hint="eastAsia"/>
          <w:color w:val="auto"/>
          <w:sz w:val="28"/>
          <w:szCs w:val="28"/>
          <w:highlight w:val="none"/>
        </w:rPr>
        <w:t>人：      （盖章）</w:t>
      </w:r>
    </w:p>
    <w:p w14:paraId="3DAA5079">
      <w:pPr>
        <w:spacing w:line="360" w:lineRule="auto"/>
        <w:ind w:firstLine="560" w:firstLineChars="200"/>
        <w:jc w:val="right"/>
        <w:rPr>
          <w:rFonts w:hint="eastAsia"/>
          <w:color w:val="auto"/>
          <w:sz w:val="28"/>
          <w:szCs w:val="28"/>
          <w:highlight w:val="none"/>
        </w:rPr>
      </w:pPr>
      <w:r>
        <w:rPr>
          <w:rFonts w:hint="eastAsia"/>
          <w:color w:val="auto"/>
          <w:sz w:val="28"/>
          <w:szCs w:val="28"/>
          <w:highlight w:val="none"/>
        </w:rPr>
        <w:t xml:space="preserve">      年    月   日</w:t>
      </w:r>
    </w:p>
    <w:p w14:paraId="359A8419">
      <w:pPr>
        <w:pStyle w:val="4"/>
        <w:rPr>
          <w:rFonts w:hint="eastAsia"/>
          <w:color w:val="auto"/>
          <w:highlight w:val="none"/>
        </w:rPr>
      </w:pPr>
    </w:p>
    <w:p w14:paraId="737FFF1B">
      <w:pPr>
        <w:rPr>
          <w:rFonts w:hint="eastAsia"/>
          <w:color w:val="auto"/>
          <w:highlight w:val="none"/>
        </w:rPr>
      </w:pPr>
    </w:p>
    <w:p w14:paraId="10F43395">
      <w:pPr>
        <w:pStyle w:val="26"/>
        <w:rPr>
          <w:rFonts w:hint="eastAsia"/>
          <w:color w:val="auto"/>
          <w:highlight w:val="none"/>
        </w:rPr>
      </w:pPr>
    </w:p>
    <w:p w14:paraId="7E3F725F">
      <w:pPr>
        <w:pStyle w:val="16"/>
        <w:rPr>
          <w:rFonts w:hint="eastAsia"/>
          <w:color w:val="auto"/>
          <w:highlight w:val="none"/>
        </w:rPr>
      </w:pPr>
    </w:p>
    <w:p w14:paraId="0960D2B0">
      <w:pPr>
        <w:pStyle w:val="17"/>
        <w:rPr>
          <w:rFonts w:hint="eastAsia"/>
          <w:color w:val="auto"/>
          <w:highlight w:val="none"/>
        </w:rPr>
      </w:pPr>
    </w:p>
    <w:p w14:paraId="74DEC2AA">
      <w:pPr>
        <w:pStyle w:val="17"/>
        <w:rPr>
          <w:rFonts w:hint="eastAsia"/>
          <w:color w:val="auto"/>
          <w:highlight w:val="none"/>
        </w:rPr>
      </w:pPr>
    </w:p>
    <w:p w14:paraId="19A30583">
      <w:pPr>
        <w:pStyle w:val="17"/>
        <w:rPr>
          <w:rFonts w:hint="eastAsia"/>
          <w:color w:val="auto"/>
          <w:highlight w:val="none"/>
        </w:rPr>
      </w:pPr>
    </w:p>
    <w:p w14:paraId="7693CDF4">
      <w:pPr>
        <w:pStyle w:val="17"/>
        <w:rPr>
          <w:rFonts w:hint="eastAsia"/>
          <w:color w:val="auto"/>
          <w:highlight w:val="none"/>
        </w:rPr>
      </w:pPr>
    </w:p>
    <w:p w14:paraId="779FDC1E">
      <w:pPr>
        <w:pStyle w:val="17"/>
        <w:rPr>
          <w:rFonts w:hint="eastAsia"/>
          <w:color w:val="auto"/>
          <w:highlight w:val="none"/>
        </w:rPr>
      </w:pPr>
    </w:p>
    <w:p w14:paraId="0DD8223D">
      <w:pPr>
        <w:pStyle w:val="17"/>
        <w:rPr>
          <w:rFonts w:hint="eastAsia"/>
          <w:color w:val="auto"/>
          <w:highlight w:val="none"/>
        </w:rPr>
      </w:pPr>
    </w:p>
    <w:p w14:paraId="5BF45E0D">
      <w:pPr>
        <w:pStyle w:val="17"/>
        <w:rPr>
          <w:rFonts w:hint="eastAsia"/>
          <w:color w:val="auto"/>
          <w:highlight w:val="none"/>
        </w:rPr>
      </w:pPr>
    </w:p>
    <w:p w14:paraId="47D92E2D">
      <w:pPr>
        <w:pStyle w:val="17"/>
        <w:rPr>
          <w:rFonts w:hint="eastAsia"/>
          <w:color w:val="auto"/>
          <w:highlight w:val="none"/>
        </w:rPr>
      </w:pPr>
    </w:p>
    <w:p w14:paraId="129076EE">
      <w:pPr>
        <w:pStyle w:val="4"/>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3 中标通知书</w:t>
      </w:r>
    </w:p>
    <w:p w14:paraId="2AA96DD9">
      <w:pPr>
        <w:spacing w:line="360" w:lineRule="auto"/>
        <w:ind w:firstLine="562" w:firstLineChars="200"/>
        <w:jc w:val="left"/>
        <w:rPr>
          <w:rFonts w:hint="default"/>
          <w:b/>
          <w:bCs/>
          <w:color w:val="auto"/>
          <w:sz w:val="28"/>
          <w:szCs w:val="28"/>
          <w:highlight w:val="none"/>
          <w:lang w:val="en-US" w:eastAsia="zh-CN"/>
        </w:rPr>
      </w:pPr>
      <w:permStart w:id="43" w:edGrp="everyone"/>
      <w:r>
        <w:rPr>
          <w:rFonts w:hint="eastAsia"/>
          <w:b/>
          <w:bCs/>
          <w:color w:val="auto"/>
          <w:sz w:val="28"/>
          <w:szCs w:val="28"/>
          <w:highlight w:val="none"/>
          <w:lang w:val="en-US" w:eastAsia="zh-CN"/>
        </w:rPr>
        <w:t xml:space="preserve">       </w:t>
      </w:r>
      <w:permEnd w:id="43"/>
      <w:r>
        <w:rPr>
          <w:rFonts w:hint="eastAsia"/>
          <w:b/>
          <w:bCs/>
          <w:color w:val="auto"/>
          <w:sz w:val="28"/>
          <w:szCs w:val="28"/>
          <w:highlight w:val="none"/>
          <w:lang w:val="en-US" w:eastAsia="zh-CN"/>
        </w:rPr>
        <w:t>公司</w:t>
      </w:r>
      <w:r>
        <w:rPr>
          <w:rFonts w:hint="default"/>
          <w:b/>
          <w:bCs/>
          <w:color w:val="auto"/>
          <w:sz w:val="28"/>
          <w:szCs w:val="28"/>
          <w:highlight w:val="none"/>
          <w:lang w:val="en-US" w:eastAsia="zh-CN"/>
        </w:rPr>
        <w:t>：</w:t>
      </w:r>
    </w:p>
    <w:p w14:paraId="27E1BB28">
      <w:pPr>
        <w:spacing w:line="360" w:lineRule="auto"/>
        <w:ind w:firstLine="560" w:firstLineChars="200"/>
        <w:jc w:val="left"/>
        <w:rPr>
          <w:rFonts w:hint="default"/>
          <w:color w:val="auto"/>
          <w:sz w:val="28"/>
          <w:szCs w:val="28"/>
          <w:highlight w:val="none"/>
          <w:lang w:val="en-US" w:eastAsia="zh-CN"/>
        </w:rPr>
      </w:pPr>
      <w:r>
        <w:rPr>
          <w:rFonts w:hint="default"/>
          <w:color w:val="auto"/>
          <w:sz w:val="28"/>
          <w:szCs w:val="28"/>
          <w:highlight w:val="none"/>
          <w:lang w:val="en-US" w:eastAsia="zh-CN"/>
        </w:rPr>
        <w:t>你单位于</w:t>
      </w:r>
      <w:permStart w:id="44" w:edGrp="everyone"/>
      <w:r>
        <w:rPr>
          <w:rFonts w:hint="eastAsia"/>
          <w:color w:val="auto"/>
          <w:sz w:val="28"/>
          <w:szCs w:val="28"/>
          <w:highlight w:val="none"/>
          <w:lang w:val="en-US" w:eastAsia="zh-CN"/>
        </w:rPr>
        <w:t xml:space="preserve">    </w:t>
      </w:r>
      <w:permEnd w:id="44"/>
      <w:r>
        <w:rPr>
          <w:rFonts w:hint="default"/>
          <w:color w:val="auto"/>
          <w:sz w:val="28"/>
          <w:szCs w:val="28"/>
          <w:highlight w:val="none"/>
          <w:lang w:val="en-US" w:eastAsia="zh-CN"/>
        </w:rPr>
        <w:t>年</w:t>
      </w:r>
      <w:permStart w:id="45" w:edGrp="everyone"/>
      <w:r>
        <w:rPr>
          <w:rFonts w:hint="eastAsia"/>
          <w:color w:val="auto"/>
          <w:sz w:val="28"/>
          <w:szCs w:val="28"/>
          <w:highlight w:val="none"/>
          <w:lang w:val="en-US" w:eastAsia="zh-CN"/>
        </w:rPr>
        <w:t xml:space="preserve">  </w:t>
      </w:r>
      <w:permEnd w:id="45"/>
      <w:r>
        <w:rPr>
          <w:rFonts w:hint="default"/>
          <w:color w:val="auto"/>
          <w:sz w:val="28"/>
          <w:szCs w:val="28"/>
          <w:highlight w:val="none"/>
          <w:lang w:val="en-US" w:eastAsia="zh-CN"/>
        </w:rPr>
        <w:t>月</w:t>
      </w:r>
      <w:permStart w:id="46" w:edGrp="everyone"/>
      <w:r>
        <w:rPr>
          <w:rFonts w:hint="eastAsia"/>
          <w:color w:val="auto"/>
          <w:sz w:val="28"/>
          <w:szCs w:val="28"/>
          <w:highlight w:val="none"/>
          <w:lang w:val="en-US" w:eastAsia="zh-CN"/>
        </w:rPr>
        <w:t xml:space="preserve">  </w:t>
      </w:r>
      <w:permEnd w:id="46"/>
      <w:r>
        <w:rPr>
          <w:rFonts w:hint="default"/>
          <w:color w:val="auto"/>
          <w:sz w:val="28"/>
          <w:szCs w:val="28"/>
          <w:highlight w:val="none"/>
          <w:lang w:val="en-US" w:eastAsia="zh-CN"/>
        </w:rPr>
        <w:t>日提交的</w:t>
      </w:r>
      <w:permStart w:id="47" w:edGrp="everyone"/>
      <w:r>
        <w:rPr>
          <w:rFonts w:hint="eastAsia"/>
          <w:color w:val="auto"/>
          <w:sz w:val="28"/>
          <w:szCs w:val="28"/>
          <w:highlight w:val="none"/>
          <w:lang w:val="en-US" w:eastAsia="zh-CN"/>
        </w:rPr>
        <w:t xml:space="preserve">   </w:t>
      </w:r>
      <w:permEnd w:id="47"/>
      <w:r>
        <w:rPr>
          <w:rFonts w:hint="eastAsia"/>
          <w:color w:val="auto"/>
          <w:sz w:val="28"/>
          <w:szCs w:val="28"/>
          <w:highlight w:val="none"/>
          <w:lang w:val="en-US" w:eastAsia="zh-CN"/>
        </w:rPr>
        <w:t>项目</w:t>
      </w:r>
      <w:permStart w:id="48" w:edGrp="everyone"/>
      <w:r>
        <w:rPr>
          <w:rFonts w:hint="eastAsia"/>
          <w:color w:val="auto"/>
          <w:sz w:val="28"/>
          <w:szCs w:val="28"/>
          <w:highlight w:val="none"/>
          <w:lang w:val="en-US" w:eastAsia="zh-CN"/>
        </w:rPr>
        <w:t xml:space="preserve">    </w:t>
      </w:r>
      <w:permEnd w:id="48"/>
      <w:r>
        <w:rPr>
          <w:rFonts w:hint="eastAsia"/>
          <w:color w:val="auto"/>
          <w:sz w:val="28"/>
          <w:szCs w:val="28"/>
          <w:highlight w:val="none"/>
          <w:lang w:val="en-US" w:eastAsia="zh-CN"/>
        </w:rPr>
        <w:t>报价</w:t>
      </w:r>
      <w:r>
        <w:rPr>
          <w:rFonts w:hint="default"/>
          <w:color w:val="auto"/>
          <w:sz w:val="28"/>
          <w:szCs w:val="28"/>
          <w:highlight w:val="none"/>
          <w:lang w:val="en-US" w:eastAsia="zh-CN"/>
        </w:rPr>
        <w:t>文件（</w:t>
      </w:r>
      <w:r>
        <w:rPr>
          <w:rFonts w:hint="eastAsia"/>
          <w:color w:val="auto"/>
          <w:sz w:val="28"/>
          <w:szCs w:val="28"/>
          <w:highlight w:val="none"/>
          <w:lang w:val="en-US" w:eastAsia="zh-CN"/>
        </w:rPr>
        <w:t>竞标采购</w:t>
      </w:r>
      <w:r>
        <w:rPr>
          <w:rFonts w:hint="default"/>
          <w:color w:val="auto"/>
          <w:sz w:val="28"/>
          <w:szCs w:val="28"/>
          <w:highlight w:val="none"/>
          <w:lang w:val="en-US" w:eastAsia="zh-CN"/>
        </w:rPr>
        <w:t>编号：</w:t>
      </w:r>
      <w:permStart w:id="49" w:edGrp="everyone"/>
      <w:r>
        <w:rPr>
          <w:rFonts w:hint="eastAsia"/>
          <w:color w:val="auto"/>
          <w:sz w:val="28"/>
          <w:szCs w:val="28"/>
          <w:highlight w:val="none"/>
          <w:lang w:val="en-US" w:eastAsia="zh-CN"/>
        </w:rPr>
        <w:t xml:space="preserve">   </w:t>
      </w:r>
      <w:permEnd w:id="49"/>
      <w:r>
        <w:rPr>
          <w:rFonts w:hint="eastAsia"/>
          <w:color w:val="auto"/>
          <w:sz w:val="28"/>
          <w:szCs w:val="28"/>
          <w:highlight w:val="none"/>
          <w:lang w:val="en-US" w:eastAsia="zh-CN"/>
        </w:rPr>
        <w:t>-</w:t>
      </w:r>
      <w:permStart w:id="50" w:edGrp="everyone"/>
      <w:r>
        <w:rPr>
          <w:rFonts w:hint="eastAsia"/>
          <w:color w:val="auto"/>
          <w:sz w:val="28"/>
          <w:szCs w:val="28"/>
          <w:highlight w:val="none"/>
          <w:lang w:val="en-US" w:eastAsia="zh-CN"/>
        </w:rPr>
        <w:t xml:space="preserve">   </w:t>
      </w:r>
      <w:permEnd w:id="50"/>
      <w:r>
        <w:rPr>
          <w:rFonts w:hint="eastAsia"/>
          <w:color w:val="auto"/>
          <w:sz w:val="28"/>
          <w:szCs w:val="28"/>
          <w:highlight w:val="none"/>
          <w:lang w:val="en-US" w:eastAsia="zh-CN"/>
        </w:rPr>
        <w:t>-</w:t>
      </w:r>
      <w:permStart w:id="51" w:edGrp="everyone"/>
      <w:r>
        <w:rPr>
          <w:rFonts w:hint="eastAsia"/>
          <w:color w:val="auto"/>
          <w:sz w:val="28"/>
          <w:szCs w:val="28"/>
          <w:highlight w:val="none"/>
          <w:lang w:val="en-US" w:eastAsia="zh-CN"/>
        </w:rPr>
        <w:t xml:space="preserve">  </w:t>
      </w:r>
      <w:permEnd w:id="51"/>
      <w:r>
        <w:rPr>
          <w:rFonts w:hint="default"/>
          <w:color w:val="auto"/>
          <w:sz w:val="28"/>
          <w:szCs w:val="28"/>
          <w:highlight w:val="none"/>
          <w:lang w:val="en-US" w:eastAsia="zh-CN"/>
        </w:rPr>
        <w:t>），我方已全面审查，根据你方</w:t>
      </w:r>
      <w:r>
        <w:rPr>
          <w:rFonts w:hint="eastAsia"/>
          <w:color w:val="auto"/>
          <w:sz w:val="28"/>
          <w:szCs w:val="28"/>
          <w:highlight w:val="none"/>
          <w:lang w:val="en-US" w:eastAsia="zh-CN"/>
        </w:rPr>
        <w:t>报价</w:t>
      </w:r>
      <w:r>
        <w:rPr>
          <w:rFonts w:hint="default"/>
          <w:color w:val="auto"/>
          <w:sz w:val="28"/>
          <w:szCs w:val="28"/>
          <w:highlight w:val="none"/>
          <w:lang w:val="en-US" w:eastAsia="zh-CN"/>
        </w:rPr>
        <w:t>文件中的承诺，我方选定你单位为本项目采购的</w:t>
      </w:r>
      <w:r>
        <w:rPr>
          <w:rFonts w:hint="eastAsia"/>
          <w:color w:val="auto"/>
          <w:sz w:val="28"/>
          <w:szCs w:val="28"/>
          <w:highlight w:val="none"/>
          <w:lang w:val="en-US" w:eastAsia="zh-CN"/>
        </w:rPr>
        <w:t>中标人</w:t>
      </w:r>
      <w:r>
        <w:rPr>
          <w:rFonts w:hint="default"/>
          <w:color w:val="auto"/>
          <w:sz w:val="28"/>
          <w:szCs w:val="28"/>
          <w:highlight w:val="none"/>
          <w:lang w:val="en-US" w:eastAsia="zh-CN"/>
        </w:rPr>
        <w:t>，暂定</w:t>
      </w:r>
      <w:r>
        <w:rPr>
          <w:rFonts w:hint="eastAsia"/>
          <w:color w:val="auto"/>
          <w:sz w:val="28"/>
          <w:szCs w:val="28"/>
          <w:highlight w:val="none"/>
          <w:lang w:val="en-US" w:eastAsia="zh-CN"/>
        </w:rPr>
        <w:t>采购</w:t>
      </w:r>
      <w:r>
        <w:rPr>
          <w:rFonts w:hint="default"/>
          <w:color w:val="auto"/>
          <w:sz w:val="28"/>
          <w:szCs w:val="28"/>
          <w:highlight w:val="none"/>
          <w:lang w:val="en-US" w:eastAsia="zh-CN"/>
        </w:rPr>
        <w:t>金额</w:t>
      </w:r>
      <w:r>
        <w:rPr>
          <w:rFonts w:hint="eastAsia"/>
          <w:color w:val="auto"/>
          <w:sz w:val="28"/>
          <w:szCs w:val="28"/>
          <w:highlight w:val="none"/>
          <w:lang w:val="en-US" w:eastAsia="zh-CN"/>
        </w:rPr>
        <w:t>：</w:t>
      </w:r>
      <w:permStart w:id="52" w:edGrp="everyone"/>
      <w:r>
        <w:rPr>
          <w:rFonts w:hint="eastAsia"/>
          <w:color w:val="auto"/>
          <w:sz w:val="28"/>
          <w:szCs w:val="28"/>
          <w:highlight w:val="none"/>
          <w:lang w:val="en-US" w:eastAsia="zh-CN"/>
        </w:rPr>
        <w:t xml:space="preserve">     </w:t>
      </w:r>
      <w:permEnd w:id="52"/>
      <w:r>
        <w:rPr>
          <w:rFonts w:hint="default"/>
          <w:color w:val="auto"/>
          <w:sz w:val="28"/>
          <w:szCs w:val="28"/>
          <w:highlight w:val="none"/>
          <w:lang w:val="en-US" w:eastAsia="zh-CN"/>
        </w:rPr>
        <w:t>元。</w:t>
      </w:r>
    </w:p>
    <w:p w14:paraId="7DFF270B">
      <w:pPr>
        <w:spacing w:line="360" w:lineRule="auto"/>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中标单位在</w:t>
      </w:r>
      <w:r>
        <w:rPr>
          <w:rFonts w:hint="default"/>
          <w:color w:val="auto"/>
          <w:sz w:val="28"/>
          <w:szCs w:val="28"/>
          <w:highlight w:val="none"/>
          <w:lang w:val="en-US" w:eastAsia="zh-CN"/>
        </w:rPr>
        <w:t>收到本通知</w:t>
      </w:r>
      <w:permStart w:id="53" w:edGrp="everyone"/>
      <w:r>
        <w:rPr>
          <w:rFonts w:hint="eastAsia"/>
          <w:color w:val="auto"/>
          <w:sz w:val="28"/>
          <w:szCs w:val="28"/>
          <w:highlight w:val="none"/>
          <w:lang w:val="en-US" w:eastAsia="zh-CN"/>
        </w:rPr>
        <w:t xml:space="preserve"> 30 </w:t>
      </w:r>
      <w:permEnd w:id="53"/>
      <w:r>
        <w:rPr>
          <w:rFonts w:hint="eastAsia"/>
          <w:color w:val="auto"/>
          <w:sz w:val="28"/>
          <w:szCs w:val="28"/>
          <w:highlight w:val="none"/>
          <w:lang w:val="en-US" w:eastAsia="zh-CN"/>
        </w:rPr>
        <w:t>日</w:t>
      </w:r>
      <w:r>
        <w:rPr>
          <w:rFonts w:hint="default"/>
          <w:color w:val="auto"/>
          <w:sz w:val="28"/>
          <w:szCs w:val="28"/>
          <w:highlight w:val="none"/>
          <w:lang w:val="en-US" w:eastAsia="zh-CN"/>
        </w:rPr>
        <w:t>内与</w:t>
      </w:r>
      <w:r>
        <w:rPr>
          <w:rFonts w:hint="eastAsia"/>
          <w:color w:val="auto"/>
          <w:sz w:val="28"/>
          <w:szCs w:val="28"/>
          <w:highlight w:val="none"/>
          <w:lang w:val="en-US" w:eastAsia="zh-CN"/>
        </w:rPr>
        <w:t>采购</w:t>
      </w:r>
      <w:r>
        <w:rPr>
          <w:rFonts w:hint="default"/>
          <w:color w:val="auto"/>
          <w:sz w:val="28"/>
          <w:szCs w:val="28"/>
          <w:highlight w:val="none"/>
          <w:lang w:val="en-US" w:eastAsia="zh-CN"/>
        </w:rPr>
        <w:t>人进行签订合同的有关事宜。</w:t>
      </w:r>
    </w:p>
    <w:p w14:paraId="25D978C3">
      <w:pPr>
        <w:spacing w:line="360" w:lineRule="auto"/>
        <w:ind w:firstLine="560" w:firstLineChars="200"/>
        <w:jc w:val="left"/>
        <w:rPr>
          <w:rFonts w:hint="eastAsia"/>
          <w:color w:val="auto"/>
          <w:sz w:val="28"/>
          <w:szCs w:val="28"/>
          <w:highlight w:val="none"/>
          <w:lang w:val="en-US" w:eastAsia="zh-CN"/>
        </w:rPr>
      </w:pPr>
      <w:r>
        <w:rPr>
          <w:rFonts w:hint="default"/>
          <w:color w:val="auto"/>
          <w:sz w:val="28"/>
          <w:szCs w:val="28"/>
          <w:highlight w:val="none"/>
          <w:lang w:val="en-US" w:eastAsia="zh-CN"/>
        </w:rPr>
        <w:t>特此通知</w:t>
      </w:r>
      <w:r>
        <w:rPr>
          <w:rFonts w:hint="eastAsia"/>
          <w:color w:val="auto"/>
          <w:sz w:val="28"/>
          <w:szCs w:val="28"/>
          <w:highlight w:val="none"/>
          <w:lang w:val="en-US" w:eastAsia="zh-CN"/>
        </w:rPr>
        <w:t>！</w:t>
      </w:r>
    </w:p>
    <w:p w14:paraId="14C8E4EA">
      <w:pPr>
        <w:spacing w:line="360" w:lineRule="auto"/>
        <w:ind w:firstLine="560" w:firstLineChars="200"/>
        <w:jc w:val="left"/>
        <w:rPr>
          <w:rFonts w:hint="eastAsia"/>
          <w:color w:val="auto"/>
          <w:sz w:val="28"/>
          <w:szCs w:val="28"/>
          <w:highlight w:val="none"/>
          <w:lang w:val="en-US" w:eastAsia="zh-CN"/>
        </w:rPr>
      </w:pPr>
    </w:p>
    <w:p w14:paraId="3CE307B6">
      <w:pPr>
        <w:spacing w:line="360" w:lineRule="auto"/>
        <w:ind w:firstLine="560" w:firstLineChars="200"/>
        <w:jc w:val="left"/>
        <w:rPr>
          <w:rFonts w:hint="eastAsia"/>
          <w:color w:val="auto"/>
          <w:sz w:val="28"/>
          <w:szCs w:val="28"/>
          <w:highlight w:val="none"/>
          <w:lang w:val="en-US" w:eastAsia="zh-CN"/>
        </w:rPr>
      </w:pPr>
    </w:p>
    <w:p w14:paraId="75C822B8">
      <w:pPr>
        <w:spacing w:line="360" w:lineRule="auto"/>
        <w:jc w:val="center"/>
        <w:rPr>
          <w:b/>
          <w:color w:val="auto"/>
          <w:sz w:val="28"/>
          <w:szCs w:val="28"/>
          <w:highlight w:val="none"/>
        </w:rPr>
      </w:pPr>
    </w:p>
    <w:p w14:paraId="67C523D5">
      <w:pPr>
        <w:spacing w:line="360" w:lineRule="auto"/>
        <w:ind w:firstLine="560" w:firstLineChars="200"/>
        <w:jc w:val="right"/>
        <w:rPr>
          <w:color w:val="auto"/>
          <w:sz w:val="28"/>
          <w:szCs w:val="28"/>
          <w:highlight w:val="none"/>
        </w:rPr>
      </w:pPr>
      <w:r>
        <w:rPr>
          <w:rFonts w:hint="eastAsia"/>
          <w:color w:val="auto"/>
          <w:sz w:val="28"/>
          <w:szCs w:val="28"/>
          <w:highlight w:val="none"/>
          <w:lang w:val="en-US" w:eastAsia="zh-CN"/>
        </w:rPr>
        <w:t>采购</w:t>
      </w:r>
      <w:r>
        <w:rPr>
          <w:rFonts w:hint="eastAsia"/>
          <w:color w:val="auto"/>
          <w:sz w:val="28"/>
          <w:szCs w:val="28"/>
          <w:highlight w:val="none"/>
        </w:rPr>
        <w:t>人：</w:t>
      </w:r>
      <w:permStart w:id="54" w:edGrp="everyone"/>
      <w:r>
        <w:rPr>
          <w:rFonts w:hint="eastAsia"/>
          <w:color w:val="auto"/>
          <w:sz w:val="28"/>
          <w:szCs w:val="28"/>
          <w:highlight w:val="none"/>
        </w:rPr>
        <w:t xml:space="preserve">      </w:t>
      </w:r>
      <w:permEnd w:id="54"/>
      <w:r>
        <w:rPr>
          <w:rFonts w:hint="eastAsia"/>
          <w:color w:val="auto"/>
          <w:sz w:val="28"/>
          <w:szCs w:val="28"/>
          <w:highlight w:val="none"/>
        </w:rPr>
        <w:t>（盖章）</w:t>
      </w:r>
    </w:p>
    <w:p w14:paraId="29D05C14">
      <w:pPr>
        <w:spacing w:line="360" w:lineRule="auto"/>
        <w:ind w:firstLine="560" w:firstLineChars="200"/>
        <w:jc w:val="right"/>
        <w:rPr>
          <w:color w:val="auto"/>
          <w:sz w:val="28"/>
          <w:szCs w:val="28"/>
          <w:highlight w:val="none"/>
        </w:rPr>
      </w:pPr>
      <w:permStart w:id="55" w:edGrp="everyone"/>
      <w:r>
        <w:rPr>
          <w:rFonts w:hint="eastAsia"/>
          <w:color w:val="auto"/>
          <w:sz w:val="28"/>
          <w:szCs w:val="28"/>
          <w:highlight w:val="none"/>
        </w:rPr>
        <w:t xml:space="preserve">      </w:t>
      </w:r>
      <w:permEnd w:id="55"/>
      <w:r>
        <w:rPr>
          <w:rFonts w:hint="eastAsia"/>
          <w:color w:val="auto"/>
          <w:sz w:val="28"/>
          <w:szCs w:val="28"/>
          <w:highlight w:val="none"/>
        </w:rPr>
        <w:t>年</w:t>
      </w:r>
      <w:permStart w:id="56" w:edGrp="everyone"/>
      <w:r>
        <w:rPr>
          <w:rFonts w:hint="eastAsia"/>
          <w:color w:val="auto"/>
          <w:sz w:val="28"/>
          <w:szCs w:val="28"/>
          <w:highlight w:val="none"/>
        </w:rPr>
        <w:t xml:space="preserve">    </w:t>
      </w:r>
      <w:permEnd w:id="56"/>
      <w:r>
        <w:rPr>
          <w:rFonts w:hint="eastAsia"/>
          <w:color w:val="auto"/>
          <w:sz w:val="28"/>
          <w:szCs w:val="28"/>
          <w:highlight w:val="none"/>
        </w:rPr>
        <w:t>月</w:t>
      </w:r>
      <w:permStart w:id="57" w:edGrp="everyone"/>
      <w:r>
        <w:rPr>
          <w:rFonts w:hint="eastAsia"/>
          <w:color w:val="auto"/>
          <w:sz w:val="28"/>
          <w:szCs w:val="28"/>
          <w:highlight w:val="none"/>
        </w:rPr>
        <w:t xml:space="preserve">   </w:t>
      </w:r>
      <w:permEnd w:id="57"/>
      <w:r>
        <w:rPr>
          <w:rFonts w:hint="eastAsia"/>
          <w:color w:val="auto"/>
          <w:sz w:val="28"/>
          <w:szCs w:val="28"/>
          <w:highlight w:val="none"/>
        </w:rPr>
        <w:t>日</w:t>
      </w:r>
    </w:p>
    <w:p w14:paraId="46F0C90C">
      <w:pPr>
        <w:pStyle w:val="26"/>
        <w:rPr>
          <w:color w:val="auto"/>
          <w:sz w:val="28"/>
          <w:szCs w:val="28"/>
          <w:highlight w:val="none"/>
        </w:rPr>
      </w:pPr>
    </w:p>
    <w:p w14:paraId="4F8B3414">
      <w:pPr>
        <w:rPr>
          <w:color w:val="auto"/>
          <w:highlight w:val="none"/>
        </w:rPr>
      </w:pPr>
      <w:r>
        <w:rPr>
          <w:color w:val="auto"/>
          <w:highlight w:val="none"/>
        </w:rPr>
        <w:br w:type="page"/>
      </w:r>
    </w:p>
    <w:p w14:paraId="6A49AC3B">
      <w:pPr>
        <w:pStyle w:val="4"/>
        <w:bidi w:val="0"/>
        <w:rPr>
          <w:color w:val="auto"/>
          <w:highlight w:val="none"/>
        </w:rPr>
      </w:pPr>
      <w:r>
        <w:rPr>
          <w:rFonts w:hint="eastAsia"/>
          <w:color w:val="auto"/>
          <w:highlight w:val="none"/>
          <w:lang w:val="en-US" w:eastAsia="zh-CN"/>
        </w:rPr>
        <w:t>附件4 公开竞标</w:t>
      </w:r>
      <w:r>
        <w:rPr>
          <w:rFonts w:hint="eastAsia"/>
          <w:color w:val="auto"/>
          <w:highlight w:val="none"/>
        </w:rPr>
        <w:t>限价</w:t>
      </w:r>
    </w:p>
    <w:p w14:paraId="253C980C">
      <w:pPr>
        <w:spacing w:line="360" w:lineRule="auto"/>
        <w:ind w:firstLine="643" w:firstLineChars="200"/>
        <w:jc w:val="center"/>
        <w:rPr>
          <w:rFonts w:hint="eastAsia" w:cs="Times New Roman"/>
          <w:b/>
          <w:bCs/>
          <w:color w:val="auto"/>
          <w:kern w:val="44"/>
          <w:sz w:val="32"/>
          <w:szCs w:val="44"/>
          <w:highlight w:val="none"/>
          <w:lang w:val="en-US" w:eastAsia="zh-CN"/>
        </w:rPr>
      </w:pPr>
      <w:r>
        <w:rPr>
          <w:rFonts w:hint="eastAsia" w:cs="Times New Roman"/>
          <w:b/>
          <w:bCs/>
          <w:color w:val="auto"/>
          <w:kern w:val="44"/>
          <w:sz w:val="32"/>
          <w:szCs w:val="44"/>
          <w:highlight w:val="none"/>
          <w:lang w:val="en-US" w:eastAsia="zh-CN"/>
        </w:rPr>
        <w:t>食堂物资配送限价清单</w:t>
      </w:r>
    </w:p>
    <w:p w14:paraId="184E11F3">
      <w:pPr>
        <w:spacing w:line="360" w:lineRule="auto"/>
        <w:ind w:firstLine="480" w:firstLineChars="200"/>
        <w:jc w:val="left"/>
        <w:rPr>
          <w:rFonts w:hint="eastAsia"/>
          <w:color w:val="auto"/>
          <w:highlight w:val="none"/>
        </w:rPr>
      </w:pPr>
      <w:r>
        <w:rPr>
          <w:rFonts w:cs="Times New Roman"/>
          <w:color w:val="auto"/>
          <w:sz w:val="24"/>
          <w:szCs w:val="24"/>
          <w:highlight w:val="none"/>
        </w:rPr>
        <w:t>项目名称：</w:t>
      </w:r>
      <w:r>
        <w:rPr>
          <w:rFonts w:hint="eastAsia" w:cs="Times New Roman"/>
          <w:color w:val="auto"/>
          <w:sz w:val="24"/>
          <w:szCs w:val="24"/>
          <w:highlight w:val="none"/>
          <w:lang w:eastAsia="zh-CN"/>
        </w:rPr>
        <w:t>104国道杭州河庄至衙前段工程设计施工总承包第EPC-01标段</w:t>
      </w:r>
    </w:p>
    <w:p w14:paraId="7C05B8FE">
      <w:pPr>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cs="Times New Roman"/>
          <w:color w:val="auto"/>
          <w:sz w:val="24"/>
          <w:szCs w:val="24"/>
          <w:highlight w:val="none"/>
          <w:lang w:val="en-US" w:eastAsia="zh-CN"/>
        </w:rPr>
        <w:t>采购项目</w:t>
      </w:r>
      <w:r>
        <w:rPr>
          <w:rFonts w:hint="eastAsia" w:cs="Times New Roman"/>
          <w:color w:val="auto"/>
          <w:sz w:val="24"/>
          <w:szCs w:val="24"/>
          <w:highlight w:val="none"/>
          <w:lang w:eastAsia="zh-CN"/>
        </w:rPr>
        <w:t>：</w:t>
      </w:r>
      <w:bookmarkStart w:id="19" w:name="OLE_LINK4"/>
      <w:r>
        <w:rPr>
          <w:rFonts w:hint="eastAsia"/>
          <w:color w:val="auto"/>
          <w:sz w:val="24"/>
          <w:szCs w:val="24"/>
          <w:highlight w:val="none"/>
          <w:lang w:val="en-US" w:eastAsia="zh-CN"/>
        </w:rPr>
        <w:t>食堂物资配送服务</w:t>
      </w:r>
      <w:bookmarkEnd w:id="19"/>
    </w:p>
    <w:tbl>
      <w:tblPr>
        <w:tblStyle w:val="27"/>
        <w:tblpPr w:leftFromText="180" w:rightFromText="180" w:vertAnchor="text" w:horzAnchor="page" w:tblpXSpec="center" w:tblpY="2"/>
        <w:tblOverlap w:val="neve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4084"/>
        <w:gridCol w:w="1561"/>
        <w:gridCol w:w="1615"/>
      </w:tblGrid>
      <w:tr w14:paraId="655B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7" w:type="dxa"/>
            <w:noWrap w:val="0"/>
            <w:vAlign w:val="center"/>
          </w:tcPr>
          <w:p w14:paraId="7964B9B0">
            <w:pPr>
              <w:keepNext w:val="0"/>
              <w:keepLines w:val="0"/>
              <w:widowControl/>
              <w:suppressLineNumbers w:val="0"/>
              <w:spacing w:before="0" w:beforeAutospacing="0" w:after="0" w:afterAutospacing="0" w:line="360" w:lineRule="auto"/>
              <w:ind w:left="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rPr>
              <w:t>项目名称</w:t>
            </w:r>
          </w:p>
        </w:tc>
        <w:tc>
          <w:tcPr>
            <w:tcW w:w="4084" w:type="dxa"/>
            <w:noWrap w:val="0"/>
            <w:vAlign w:val="center"/>
          </w:tcPr>
          <w:p w14:paraId="3BFB3C8B">
            <w:pPr>
              <w:keepNext w:val="0"/>
              <w:keepLines w:val="0"/>
              <w:widowControl/>
              <w:suppressLineNumbers w:val="0"/>
              <w:spacing w:before="0" w:beforeAutospacing="0" w:after="0" w:afterAutospacing="0" w:line="360" w:lineRule="auto"/>
              <w:ind w:left="0" w:right="0" w:firstLine="480" w:firstLineChars="20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rPr>
              <w:t>采购内容</w:t>
            </w:r>
          </w:p>
        </w:tc>
        <w:tc>
          <w:tcPr>
            <w:tcW w:w="1561" w:type="dxa"/>
            <w:noWrap w:val="0"/>
            <w:vAlign w:val="center"/>
          </w:tcPr>
          <w:p w14:paraId="4590D72C">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lang w:val="en-US" w:eastAsia="zh-CN"/>
              </w:rPr>
            </w:pPr>
            <w:r>
              <w:rPr>
                <w:rFonts w:hint="eastAsia" w:ascii="Times New Roman" w:hAnsi="Times New Roman" w:eastAsia="宋体" w:cstheme="minorBidi"/>
                <w:color w:val="auto"/>
                <w:kern w:val="2"/>
                <w:sz w:val="24"/>
                <w:szCs w:val="24"/>
                <w:highlight w:val="none"/>
                <w:lang w:val="en-US" w:eastAsia="zh-CN"/>
              </w:rPr>
              <w:t>分项</w:t>
            </w:r>
            <w:r>
              <w:rPr>
                <w:rFonts w:hint="eastAsia" w:cstheme="minorBidi"/>
                <w:color w:val="auto"/>
                <w:kern w:val="2"/>
                <w:sz w:val="24"/>
                <w:szCs w:val="24"/>
                <w:highlight w:val="none"/>
                <w:lang w:val="en-US" w:eastAsia="zh-CN"/>
              </w:rPr>
              <w:t>限价</w:t>
            </w:r>
          </w:p>
          <w:p w14:paraId="6B001CF6">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lang w:eastAsia="zh-CN"/>
              </w:rPr>
            </w:pPr>
            <w:r>
              <w:rPr>
                <w:rFonts w:hint="eastAsia" w:ascii="Times New Roman" w:hAnsi="Times New Roman" w:eastAsia="宋体" w:cstheme="minorBidi"/>
                <w:color w:val="auto"/>
                <w:kern w:val="2"/>
                <w:sz w:val="24"/>
                <w:szCs w:val="24"/>
                <w:highlight w:val="none"/>
              </w:rPr>
              <w:t>折扣</w:t>
            </w:r>
            <w:r>
              <w:rPr>
                <w:rFonts w:hint="eastAsia" w:ascii="Times New Roman" w:hAnsi="Times New Roman" w:eastAsia="宋体" w:cstheme="minorBidi"/>
                <w:color w:val="auto"/>
                <w:kern w:val="2"/>
                <w:sz w:val="24"/>
                <w:szCs w:val="24"/>
                <w:highlight w:val="none"/>
                <w:lang w:val="en-US" w:eastAsia="zh-CN"/>
              </w:rPr>
              <w:t>系数</w:t>
            </w:r>
          </w:p>
        </w:tc>
        <w:tc>
          <w:tcPr>
            <w:tcW w:w="1615" w:type="dxa"/>
            <w:noWrap w:val="0"/>
            <w:vAlign w:val="center"/>
          </w:tcPr>
          <w:p w14:paraId="573B8C03">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lang w:val="en-US" w:eastAsia="zh-CN"/>
              </w:rPr>
              <w:t>权重</w:t>
            </w:r>
          </w:p>
        </w:tc>
      </w:tr>
      <w:tr w14:paraId="7A00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077" w:type="dxa"/>
            <w:vMerge w:val="restart"/>
            <w:noWrap w:val="0"/>
            <w:vAlign w:val="center"/>
          </w:tcPr>
          <w:p w14:paraId="374155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heme="minorBidi"/>
                <w:color w:val="auto"/>
                <w:kern w:val="2"/>
                <w:sz w:val="24"/>
                <w:szCs w:val="24"/>
                <w:highlight w:val="none"/>
                <w:lang w:val="en-US" w:eastAsia="zh-CN"/>
              </w:rPr>
            </w:pPr>
            <w:r>
              <w:rPr>
                <w:rFonts w:hint="eastAsia" w:ascii="Times New Roman" w:hAnsi="Times New Roman" w:eastAsia="宋体" w:cstheme="minorBidi"/>
                <w:color w:val="auto"/>
                <w:kern w:val="2"/>
                <w:sz w:val="24"/>
                <w:szCs w:val="24"/>
                <w:highlight w:val="none"/>
                <w:lang w:val="en-US" w:eastAsia="zh-CN"/>
              </w:rPr>
              <w:t>食堂物资配送</w:t>
            </w:r>
          </w:p>
          <w:p w14:paraId="3C25AB3C">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center"/>
              <w:rPr>
                <w:rFonts w:hint="eastAsia" w:ascii="Times New Roman" w:hAnsi="Times New Roman" w:eastAsia="宋体" w:cstheme="minorBidi"/>
                <w:color w:val="auto"/>
                <w:kern w:val="2"/>
                <w:sz w:val="24"/>
                <w:szCs w:val="24"/>
                <w:highlight w:val="none"/>
              </w:rPr>
            </w:pPr>
          </w:p>
        </w:tc>
        <w:tc>
          <w:tcPr>
            <w:tcW w:w="4084" w:type="dxa"/>
            <w:noWrap w:val="0"/>
            <w:vAlign w:val="center"/>
          </w:tcPr>
          <w:p w14:paraId="443B790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sz w:val="24"/>
                <w:szCs w:val="24"/>
                <w:highlight w:val="none"/>
                <w:lang w:val="en-US" w:eastAsia="zh-CN"/>
              </w:rPr>
              <w:t>一：</w:t>
            </w:r>
            <w:r>
              <w:rPr>
                <w:rFonts w:hint="eastAsia" w:ascii="Times New Roman" w:hAnsi="Times New Roman" w:eastAsia="宋体" w:cstheme="minorBidi"/>
                <w:color w:val="auto"/>
                <w:sz w:val="24"/>
                <w:szCs w:val="24"/>
                <w:highlight w:val="none"/>
              </w:rPr>
              <w:t>粮油、面食</w:t>
            </w:r>
            <w:r>
              <w:rPr>
                <w:rFonts w:hint="eastAsia" w:ascii="Times New Roman" w:hAnsi="Times New Roman" w:eastAsia="宋体" w:cstheme="minorBidi"/>
                <w:color w:val="auto"/>
                <w:sz w:val="24"/>
                <w:szCs w:val="24"/>
                <w:highlight w:val="none"/>
                <w:lang w:eastAsia="zh-CN"/>
              </w:rPr>
              <w:t>、</w:t>
            </w:r>
            <w:r>
              <w:rPr>
                <w:rFonts w:hint="eastAsia" w:ascii="Times New Roman" w:hAnsi="Times New Roman" w:eastAsia="宋体" w:cstheme="minorBidi"/>
                <w:color w:val="auto"/>
                <w:sz w:val="24"/>
                <w:szCs w:val="24"/>
                <w:highlight w:val="none"/>
                <w:lang w:val="en-US" w:eastAsia="zh-CN"/>
              </w:rPr>
              <w:t>干货类、</w:t>
            </w:r>
            <w:r>
              <w:rPr>
                <w:rFonts w:hint="eastAsia" w:ascii="Times New Roman" w:hAnsi="Times New Roman" w:eastAsia="宋体" w:cstheme="minorBidi"/>
                <w:color w:val="auto"/>
                <w:sz w:val="24"/>
                <w:szCs w:val="24"/>
                <w:highlight w:val="none"/>
              </w:rPr>
              <w:t>调味品类及其他农副产品</w:t>
            </w:r>
            <w:r>
              <w:rPr>
                <w:rFonts w:hint="eastAsia" w:ascii="Times New Roman" w:hAnsi="Times New Roman" w:eastAsia="宋体" w:cstheme="minorBidi"/>
                <w:color w:val="auto"/>
                <w:sz w:val="24"/>
                <w:szCs w:val="24"/>
                <w:highlight w:val="none"/>
                <w:lang w:val="en-US" w:eastAsia="zh-CN"/>
              </w:rPr>
              <w:t>类</w:t>
            </w:r>
          </w:p>
        </w:tc>
        <w:tc>
          <w:tcPr>
            <w:tcW w:w="1561" w:type="dxa"/>
            <w:noWrap w:val="0"/>
            <w:vAlign w:val="center"/>
          </w:tcPr>
          <w:p w14:paraId="35636A69">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64B628E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17%</w:t>
            </w:r>
          </w:p>
        </w:tc>
      </w:tr>
      <w:tr w14:paraId="5791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77" w:type="dxa"/>
            <w:vMerge w:val="continue"/>
            <w:noWrap w:val="0"/>
            <w:vAlign w:val="center"/>
          </w:tcPr>
          <w:p w14:paraId="166BC607">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4084" w:type="dxa"/>
            <w:noWrap w:val="0"/>
            <w:vAlign w:val="center"/>
          </w:tcPr>
          <w:p w14:paraId="3AEC96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二：</w:t>
            </w:r>
            <w:r>
              <w:rPr>
                <w:rFonts w:hint="eastAsia" w:ascii="Times New Roman" w:hAnsi="Times New Roman" w:eastAsia="宋体" w:cstheme="minorBidi"/>
                <w:color w:val="auto"/>
                <w:sz w:val="24"/>
                <w:szCs w:val="24"/>
                <w:highlight w:val="none"/>
              </w:rPr>
              <w:t>蔬菜、水果类</w:t>
            </w:r>
          </w:p>
        </w:tc>
        <w:tc>
          <w:tcPr>
            <w:tcW w:w="1561" w:type="dxa"/>
            <w:noWrap w:val="0"/>
            <w:vAlign w:val="center"/>
          </w:tcPr>
          <w:p w14:paraId="518829D7">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27F16F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17%</w:t>
            </w:r>
          </w:p>
        </w:tc>
      </w:tr>
      <w:tr w14:paraId="6BE5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077" w:type="dxa"/>
            <w:vMerge w:val="continue"/>
            <w:noWrap w:val="0"/>
            <w:vAlign w:val="center"/>
          </w:tcPr>
          <w:p w14:paraId="6DCE1714">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4084" w:type="dxa"/>
            <w:noWrap w:val="0"/>
            <w:vAlign w:val="center"/>
          </w:tcPr>
          <w:p w14:paraId="36B376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三：鲜</w:t>
            </w:r>
            <w:r>
              <w:rPr>
                <w:rFonts w:hint="eastAsia" w:ascii="Times New Roman" w:hAnsi="Times New Roman" w:eastAsia="宋体" w:cstheme="minorBidi"/>
                <w:color w:val="auto"/>
                <w:sz w:val="24"/>
                <w:szCs w:val="24"/>
                <w:highlight w:val="none"/>
              </w:rPr>
              <w:t>肉</w:t>
            </w:r>
            <w:r>
              <w:rPr>
                <w:rFonts w:hint="eastAsia" w:ascii="Times New Roman" w:hAnsi="Times New Roman" w:eastAsia="宋体" w:cstheme="minorBidi"/>
                <w:color w:val="auto"/>
                <w:sz w:val="24"/>
                <w:szCs w:val="24"/>
                <w:highlight w:val="none"/>
                <w:lang w:val="en-US" w:eastAsia="zh-CN"/>
              </w:rPr>
              <w:t>类</w:t>
            </w:r>
          </w:p>
        </w:tc>
        <w:tc>
          <w:tcPr>
            <w:tcW w:w="1561" w:type="dxa"/>
            <w:noWrap w:val="0"/>
            <w:vAlign w:val="center"/>
          </w:tcPr>
          <w:p w14:paraId="1E0ACEE5">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2D886D0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21%</w:t>
            </w:r>
          </w:p>
        </w:tc>
      </w:tr>
      <w:tr w14:paraId="1A46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077" w:type="dxa"/>
            <w:vMerge w:val="continue"/>
            <w:noWrap w:val="0"/>
            <w:vAlign w:val="center"/>
          </w:tcPr>
          <w:p w14:paraId="62A12079">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4084" w:type="dxa"/>
            <w:noWrap w:val="0"/>
            <w:vAlign w:val="center"/>
          </w:tcPr>
          <w:p w14:paraId="01E6D6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四：禽肉蛋类</w:t>
            </w:r>
          </w:p>
        </w:tc>
        <w:tc>
          <w:tcPr>
            <w:tcW w:w="1561" w:type="dxa"/>
            <w:noWrap w:val="0"/>
            <w:vAlign w:val="center"/>
          </w:tcPr>
          <w:p w14:paraId="14F684FB">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258C62A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16%</w:t>
            </w:r>
          </w:p>
        </w:tc>
      </w:tr>
      <w:tr w14:paraId="5E97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077" w:type="dxa"/>
            <w:vMerge w:val="continue"/>
            <w:noWrap w:val="0"/>
            <w:vAlign w:val="center"/>
          </w:tcPr>
          <w:p w14:paraId="060E46AA">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4084" w:type="dxa"/>
            <w:noWrap w:val="0"/>
            <w:vAlign w:val="center"/>
          </w:tcPr>
          <w:p w14:paraId="06B706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五：</w:t>
            </w:r>
            <w:r>
              <w:rPr>
                <w:rFonts w:hint="eastAsia" w:ascii="Times New Roman" w:hAnsi="Times New Roman" w:eastAsia="宋体" w:cstheme="minorBidi"/>
                <w:color w:val="auto"/>
                <w:sz w:val="24"/>
                <w:szCs w:val="24"/>
                <w:highlight w:val="none"/>
              </w:rPr>
              <w:t>冷冻食品类</w:t>
            </w:r>
          </w:p>
        </w:tc>
        <w:tc>
          <w:tcPr>
            <w:tcW w:w="1561" w:type="dxa"/>
            <w:noWrap w:val="0"/>
            <w:vAlign w:val="center"/>
          </w:tcPr>
          <w:p w14:paraId="08DA50C5">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768F419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10%</w:t>
            </w:r>
          </w:p>
        </w:tc>
      </w:tr>
      <w:tr w14:paraId="0C47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077" w:type="dxa"/>
            <w:vMerge w:val="continue"/>
            <w:noWrap w:val="0"/>
            <w:vAlign w:val="center"/>
          </w:tcPr>
          <w:p w14:paraId="45522741">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4084" w:type="dxa"/>
            <w:noWrap w:val="0"/>
            <w:vAlign w:val="center"/>
          </w:tcPr>
          <w:p w14:paraId="02C065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六：</w:t>
            </w:r>
            <w:r>
              <w:rPr>
                <w:rFonts w:hint="eastAsia" w:ascii="Times New Roman" w:hAnsi="Times New Roman" w:eastAsia="宋体" w:cstheme="minorBidi"/>
                <w:color w:val="auto"/>
                <w:sz w:val="24"/>
                <w:szCs w:val="24"/>
                <w:highlight w:val="none"/>
              </w:rPr>
              <w:t>水产类</w:t>
            </w:r>
          </w:p>
        </w:tc>
        <w:tc>
          <w:tcPr>
            <w:tcW w:w="1561" w:type="dxa"/>
            <w:noWrap w:val="0"/>
            <w:vAlign w:val="center"/>
          </w:tcPr>
          <w:p w14:paraId="2F13B1FE">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4E106E1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11%</w:t>
            </w:r>
          </w:p>
        </w:tc>
      </w:tr>
      <w:tr w14:paraId="65BA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077" w:type="dxa"/>
            <w:vMerge w:val="continue"/>
            <w:noWrap w:val="0"/>
            <w:vAlign w:val="center"/>
          </w:tcPr>
          <w:p w14:paraId="491F5B11">
            <w:pPr>
              <w:keepNext w:val="0"/>
              <w:keepLines w:val="0"/>
              <w:pageBreakBefore w:val="0"/>
              <w:widowControl/>
              <w:suppressLineNumbers w:val="0"/>
              <w:wordWrap/>
              <w:overflowPunct/>
              <w:topLinePunct w:val="0"/>
              <w:bidi w:val="0"/>
              <w:snapToGrid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4084" w:type="dxa"/>
            <w:noWrap w:val="0"/>
            <w:vAlign w:val="center"/>
          </w:tcPr>
          <w:p w14:paraId="24E0BF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七：奶制品、豆制品</w:t>
            </w:r>
          </w:p>
        </w:tc>
        <w:tc>
          <w:tcPr>
            <w:tcW w:w="1561" w:type="dxa"/>
            <w:noWrap w:val="0"/>
            <w:vAlign w:val="center"/>
          </w:tcPr>
          <w:p w14:paraId="7F6B7612">
            <w:pPr>
              <w:keepNext w:val="0"/>
              <w:keepLines w:val="0"/>
              <w:pageBreakBefore w:val="0"/>
              <w:widowControl/>
              <w:suppressLineNumbers w:val="0"/>
              <w:wordWrap/>
              <w:overflowPunct/>
              <w:topLinePunct w:val="0"/>
              <w:bidi w:val="0"/>
              <w:spacing w:before="0" w:beforeAutospacing="0" w:after="0" w:afterAutospacing="0" w:line="240" w:lineRule="auto"/>
              <w:ind w:left="0" w:right="0" w:firstLine="480" w:firstLineChars="200"/>
              <w:jc w:val="left"/>
              <w:rPr>
                <w:rFonts w:hint="eastAsia" w:ascii="Times New Roman" w:hAnsi="Times New Roman" w:eastAsia="宋体" w:cstheme="minorBidi"/>
                <w:color w:val="auto"/>
                <w:kern w:val="2"/>
                <w:sz w:val="24"/>
                <w:szCs w:val="24"/>
                <w:highlight w:val="none"/>
              </w:rPr>
            </w:pPr>
            <w:r>
              <w:rPr>
                <w:rFonts w:hint="eastAsia" w:cstheme="minorBidi"/>
                <w:color w:val="auto"/>
                <w:kern w:val="2"/>
                <w:sz w:val="24"/>
                <w:szCs w:val="24"/>
                <w:highlight w:val="none"/>
                <w:lang w:val="en-US" w:eastAsia="zh-CN"/>
              </w:rPr>
              <w:t>100</w:t>
            </w:r>
            <w:r>
              <w:rPr>
                <w:rFonts w:hint="eastAsia" w:ascii="Times New Roman" w:hAnsi="Times New Roman" w:eastAsia="宋体" w:cstheme="minorBidi"/>
                <w:color w:val="auto"/>
                <w:kern w:val="2"/>
                <w:sz w:val="24"/>
                <w:szCs w:val="24"/>
                <w:highlight w:val="none"/>
              </w:rPr>
              <w:t>%</w:t>
            </w:r>
          </w:p>
        </w:tc>
        <w:tc>
          <w:tcPr>
            <w:tcW w:w="1615" w:type="dxa"/>
            <w:noWrap w:val="0"/>
            <w:vAlign w:val="center"/>
          </w:tcPr>
          <w:p w14:paraId="2433A6D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8%</w:t>
            </w:r>
          </w:p>
        </w:tc>
      </w:tr>
      <w:tr w14:paraId="1BA5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161" w:type="dxa"/>
            <w:gridSpan w:val="2"/>
            <w:noWrap w:val="0"/>
            <w:vAlign w:val="center"/>
          </w:tcPr>
          <w:p w14:paraId="4703ED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0" w:firstLineChars="200"/>
              <w:jc w:val="center"/>
              <w:textAlignment w:val="auto"/>
              <w:rPr>
                <w:rFonts w:hint="eastAsia" w:ascii="Times New Roman" w:hAnsi="Times New Roman" w:eastAsia="宋体" w:cstheme="minorBidi"/>
                <w:b w:val="0"/>
                <w:bCs w:val="0"/>
                <w:color w:val="auto"/>
                <w:sz w:val="24"/>
                <w:szCs w:val="24"/>
                <w:highlight w:val="none"/>
                <w:lang w:val="en-US" w:eastAsia="zh-CN"/>
              </w:rPr>
            </w:pPr>
            <w:r>
              <w:rPr>
                <w:rFonts w:hint="default"/>
                <w:color w:val="auto"/>
                <w:sz w:val="24"/>
                <w:highlight w:val="none"/>
              </w:rPr>
              <w:t>综合折扣系数</w:t>
            </w:r>
            <w:r>
              <w:rPr>
                <w:rFonts w:hint="eastAsia" w:ascii="Times New Roman" w:hAnsi="Times New Roman" w:eastAsia="宋体" w:cstheme="minorBidi"/>
                <w:color w:val="auto"/>
                <w:sz w:val="24"/>
                <w:szCs w:val="24"/>
                <w:highlight w:val="none"/>
                <w:lang w:val="en-US" w:eastAsia="zh-CN"/>
              </w:rPr>
              <w:t>最高限价</w:t>
            </w:r>
          </w:p>
        </w:tc>
        <w:tc>
          <w:tcPr>
            <w:tcW w:w="3176" w:type="dxa"/>
            <w:gridSpan w:val="2"/>
            <w:noWrap w:val="0"/>
            <w:vAlign w:val="center"/>
          </w:tcPr>
          <w:p w14:paraId="71487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heme="minorBidi"/>
                <w:color w:val="auto"/>
                <w:kern w:val="2"/>
                <w:sz w:val="24"/>
                <w:szCs w:val="24"/>
                <w:highlight w:val="none"/>
                <w:lang w:val="en-US" w:eastAsia="zh-CN"/>
              </w:rPr>
            </w:pPr>
            <w:r>
              <w:rPr>
                <w:rFonts w:hint="eastAsia" w:ascii="Times New Roman" w:hAnsi="Times New Roman" w:eastAsia="宋体" w:cstheme="minorBidi"/>
                <w:color w:val="auto"/>
                <w:sz w:val="24"/>
                <w:szCs w:val="24"/>
                <w:highlight w:val="none"/>
                <w:lang w:val="en-US" w:eastAsia="zh-CN"/>
              </w:rPr>
              <w:t>100%</w:t>
            </w:r>
          </w:p>
        </w:tc>
      </w:tr>
      <w:tr w14:paraId="2F8D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jc w:val="center"/>
        </w:trPr>
        <w:tc>
          <w:tcPr>
            <w:tcW w:w="9337" w:type="dxa"/>
            <w:gridSpan w:val="4"/>
            <w:noWrap w:val="0"/>
            <w:vAlign w:val="center"/>
          </w:tcPr>
          <w:p w14:paraId="4154F141">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评审时若发现报价单位综合折扣系数计算错误时，综合折扣系数不做调整，同比例调整各分项折扣系数，若中标则合同结算按调整后的分项折扣系数为准。</w:t>
            </w:r>
          </w:p>
          <w:p w14:paraId="221F5AB0">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①浮动率：例如浮动率为-30%，即下浮30%；</w:t>
            </w:r>
          </w:p>
          <w:p w14:paraId="3A4210BA">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②分项折扣系数=【100%+浮动率】，如分项折扣系数70%=0.7=下浮30%=7折；分项最高折扣系数限价为100%，超过分项最高折扣系数的报价文件将被否决。</w:t>
            </w:r>
          </w:p>
          <w:p w14:paraId="61684D9D">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③综合折扣系数=各分项折扣系数×对应权重的合计，具体合同结算以分项折扣系数为准。</w:t>
            </w:r>
          </w:p>
          <w:p w14:paraId="3AECC270">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综合折扣系数=粮油、面食、干货类、调味品类及其他农副产品类分项折扣系数*权重17%+蔬菜、水果类分项折扣系数*权重17%+鲜肉类分项折扣系数*权重21%+禽肉蛋类分项折扣系数*权重16%+冷冻食品类分项折扣系数*权重10%+水产类分项折扣系数*权重11%+奶制品、豆制品分项折扣系数*权重8%。综合最高折扣系数限价为 100%，超过综合最高折扣系数的报价文件将被否决。</w:t>
            </w:r>
          </w:p>
        </w:tc>
      </w:tr>
    </w:tbl>
    <w:p w14:paraId="209011F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说明：</w:t>
      </w:r>
      <w:r>
        <w:rPr>
          <w:rFonts w:hint="eastAsia"/>
          <w:color w:val="auto"/>
          <w:highlight w:val="none"/>
          <w:lang w:val="en-US" w:eastAsia="zh-CN"/>
        </w:rPr>
        <w:t xml:space="preserve">  </w:t>
      </w:r>
    </w:p>
    <w:p w14:paraId="558EA18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20" w:name="OLE_LINK3"/>
      <w:r>
        <w:rPr>
          <w:rFonts w:hint="eastAsia" w:asciiTheme="minorEastAsia" w:hAnsiTheme="minorEastAsia" w:eastAsiaTheme="minorEastAsia" w:cstheme="minorEastAsia"/>
          <w:color w:val="auto"/>
          <w:sz w:val="24"/>
          <w:szCs w:val="24"/>
          <w:highlight w:val="none"/>
          <w:lang w:val="en-US" w:eastAsia="zh-CN"/>
        </w:rPr>
        <w:t>1.所有物资的产地（生产厂家）、品牌、规格等食品质量安全要求以甲方确定的为准。</w:t>
      </w:r>
    </w:p>
    <w:p w14:paraId="07CFF7B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用包干制：价格应包含供应商所有成本、利润、运输、装卸、各类劳保、保险及税费等一切费用。除本合同明确约定可以另行收取的费用外，所有物资及服务费用均包括在内，乙方不得另行向甲方或使用人收取任何费用。</w:t>
      </w:r>
    </w:p>
    <w:p w14:paraId="1ACBC38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3.杭州市菜篮子零售价格网上无价格的配送品种基准价调整时间为一个月；</w:t>
      </w:r>
    </w:p>
    <w:p w14:paraId="39BC50C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4.粮油、面食、干货类、调味品类及其他农副产品类基准价调整时间为一个月；</w:t>
      </w:r>
    </w:p>
    <w:p w14:paraId="1360046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结算时综合单价按杭州市菜篮子零售价格网（http://jg.jialf.net/）当月1号、16号两天的“今日均价”平均价作为基准价，结合各分项中标折扣系数结算。杭州市菜篮子零售价格网上无价格的，由甲方选择2家及以上项目周边农贸市场进行询价，询价中的平均价为基准价，结合各分项中标折扣系数结算。</w:t>
      </w:r>
      <w:r>
        <w:rPr>
          <w:rFonts w:ascii="宋体" w:hAnsi="宋体" w:eastAsia="宋体" w:cs="宋体"/>
          <w:color w:val="auto"/>
          <w:sz w:val="24"/>
          <w:szCs w:val="24"/>
          <w:highlight w:val="none"/>
        </w:rPr>
        <w:t>如</w:t>
      </w:r>
      <w:r>
        <w:rPr>
          <w:rFonts w:hint="eastAsia"/>
          <w:color w:val="auto"/>
          <w:sz w:val="24"/>
          <w:szCs w:val="24"/>
          <w:highlight w:val="none"/>
          <w:lang w:val="en-US" w:eastAsia="zh-CN"/>
        </w:rPr>
        <w:t>杭州市菜篮子零售价格网</w:t>
      </w:r>
      <w:r>
        <w:rPr>
          <w:rFonts w:ascii="宋体" w:hAnsi="宋体" w:eastAsia="宋体" w:cs="宋体"/>
          <w:color w:val="auto"/>
          <w:sz w:val="24"/>
          <w:szCs w:val="24"/>
          <w:highlight w:val="none"/>
        </w:rPr>
        <w:t>价格高于本项目周边市场询价，甲方有权根据周边市场询价作为基准价，结合各分项中标折扣系数结算。</w:t>
      </w:r>
    </w:p>
    <w:p w14:paraId="3CC9E27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6、本合同食堂物资配送清单预算金额（含税）：</w:t>
      </w:r>
      <w:r>
        <w:rPr>
          <w:rFonts w:hint="eastAsia" w:ascii="宋体" w:hAnsi="宋体" w:eastAsia="宋体" w:cs="宋体"/>
          <w:i w:val="0"/>
          <w:iCs w:val="0"/>
          <w:color w:val="auto"/>
          <w:kern w:val="0"/>
          <w:sz w:val="22"/>
          <w:szCs w:val="22"/>
          <w:highlight w:val="none"/>
          <w:u w:val="none"/>
          <w:lang w:val="en-US" w:eastAsia="zh-CN" w:bidi="ar"/>
        </w:rPr>
        <w:t>766500</w:t>
      </w:r>
      <w:r>
        <w:rPr>
          <w:rFonts w:hint="eastAsia" w:asciiTheme="minorEastAsia" w:hAnsiTheme="minorEastAsia" w:eastAsiaTheme="minorEastAsia" w:cstheme="minorEastAsia"/>
          <w:color w:val="auto"/>
          <w:sz w:val="24"/>
          <w:szCs w:val="24"/>
          <w:highlight w:val="none"/>
          <w:lang w:val="en-US" w:eastAsia="zh-CN"/>
        </w:rPr>
        <w:t>元。</w:t>
      </w:r>
    </w:p>
    <w:bookmarkEnd w:id="20"/>
    <w:p w14:paraId="6CF4DD2E">
      <w:pPr>
        <w:pStyle w:val="35"/>
        <w:rPr>
          <w:rFonts w:hint="eastAsia"/>
          <w:color w:val="auto"/>
          <w:highlight w:val="none"/>
          <w:lang w:val="en-US" w:eastAsia="zh-CN"/>
        </w:rPr>
      </w:pPr>
    </w:p>
    <w:p w14:paraId="0A5C6DEA">
      <w:pPr>
        <w:pStyle w:val="35"/>
        <w:rPr>
          <w:rFonts w:hint="eastAsia"/>
          <w:color w:val="auto"/>
          <w:highlight w:val="none"/>
        </w:rPr>
      </w:pPr>
    </w:p>
    <w:p w14:paraId="59F19F7A">
      <w:pPr>
        <w:pStyle w:val="35"/>
        <w:rPr>
          <w:rFonts w:hint="eastAsia"/>
          <w:color w:val="auto"/>
          <w:highlight w:val="none"/>
        </w:rPr>
      </w:pPr>
    </w:p>
    <w:p w14:paraId="0AB03D5B">
      <w:pPr>
        <w:pStyle w:val="35"/>
        <w:rPr>
          <w:rFonts w:hint="eastAsia"/>
          <w:color w:val="auto"/>
          <w:highlight w:val="none"/>
        </w:rPr>
      </w:pPr>
    </w:p>
    <w:p w14:paraId="6A73C8A0">
      <w:pPr>
        <w:pStyle w:val="35"/>
        <w:rPr>
          <w:rFonts w:hint="eastAsia"/>
          <w:color w:val="auto"/>
          <w:highlight w:val="none"/>
        </w:rPr>
      </w:pPr>
    </w:p>
    <w:p w14:paraId="26835FF8">
      <w:pPr>
        <w:pStyle w:val="35"/>
        <w:rPr>
          <w:rFonts w:hint="eastAsia"/>
          <w:color w:val="auto"/>
          <w:highlight w:val="none"/>
        </w:rPr>
      </w:pPr>
    </w:p>
    <w:p w14:paraId="1C1E8EC0">
      <w:pPr>
        <w:pStyle w:val="35"/>
        <w:rPr>
          <w:rFonts w:hint="eastAsia"/>
          <w:color w:val="auto"/>
          <w:highlight w:val="none"/>
        </w:rPr>
      </w:pPr>
    </w:p>
    <w:p w14:paraId="64204C57">
      <w:pPr>
        <w:pStyle w:val="35"/>
        <w:rPr>
          <w:rFonts w:hint="eastAsia"/>
          <w:color w:val="auto"/>
          <w:highlight w:val="none"/>
        </w:rPr>
      </w:pPr>
    </w:p>
    <w:p w14:paraId="4CAB9480">
      <w:pPr>
        <w:pStyle w:val="35"/>
        <w:rPr>
          <w:rFonts w:hint="eastAsia"/>
          <w:color w:val="auto"/>
          <w:highlight w:val="none"/>
        </w:rPr>
      </w:pPr>
    </w:p>
    <w:p w14:paraId="4C4077DD">
      <w:pPr>
        <w:pStyle w:val="35"/>
        <w:rPr>
          <w:rFonts w:hint="eastAsia"/>
          <w:color w:val="auto"/>
          <w:highlight w:val="none"/>
        </w:rPr>
      </w:pPr>
    </w:p>
    <w:p w14:paraId="38B6330B">
      <w:pPr>
        <w:pStyle w:val="35"/>
        <w:rPr>
          <w:rFonts w:hint="eastAsia"/>
          <w:color w:val="auto"/>
          <w:highlight w:val="none"/>
        </w:rPr>
      </w:pPr>
    </w:p>
    <w:p w14:paraId="1E2D7BF4">
      <w:pPr>
        <w:pStyle w:val="35"/>
        <w:rPr>
          <w:rFonts w:hint="eastAsia"/>
          <w:color w:val="auto"/>
          <w:highlight w:val="none"/>
        </w:rPr>
      </w:pPr>
    </w:p>
    <w:p w14:paraId="18C8973B">
      <w:pPr>
        <w:pStyle w:val="35"/>
        <w:rPr>
          <w:rFonts w:hint="eastAsia"/>
          <w:color w:val="auto"/>
          <w:highlight w:val="none"/>
        </w:rPr>
      </w:pPr>
    </w:p>
    <w:p w14:paraId="3050F344">
      <w:pPr>
        <w:pStyle w:val="35"/>
        <w:rPr>
          <w:rFonts w:hint="eastAsia"/>
          <w:color w:val="auto"/>
          <w:highlight w:val="none"/>
        </w:rPr>
      </w:pPr>
    </w:p>
    <w:p w14:paraId="101397DD">
      <w:pPr>
        <w:pStyle w:val="35"/>
        <w:rPr>
          <w:rFonts w:hint="eastAsia"/>
          <w:color w:val="auto"/>
          <w:highlight w:val="none"/>
        </w:rPr>
      </w:pPr>
    </w:p>
    <w:p w14:paraId="0E7344CF">
      <w:pPr>
        <w:pStyle w:val="35"/>
        <w:rPr>
          <w:rFonts w:hint="eastAsia"/>
          <w:color w:val="auto"/>
          <w:highlight w:val="none"/>
        </w:rPr>
      </w:pPr>
    </w:p>
    <w:p w14:paraId="393B4EAE">
      <w:pPr>
        <w:pStyle w:val="35"/>
        <w:rPr>
          <w:rFonts w:hint="eastAsia"/>
          <w:color w:val="auto"/>
          <w:highlight w:val="none"/>
        </w:rPr>
      </w:pPr>
    </w:p>
    <w:p w14:paraId="4C3379E1">
      <w:pPr>
        <w:pStyle w:val="35"/>
        <w:rPr>
          <w:rFonts w:hint="eastAsia"/>
          <w:color w:val="auto"/>
          <w:highlight w:val="none"/>
        </w:rPr>
      </w:pPr>
    </w:p>
    <w:p w14:paraId="6788A86C">
      <w:pPr>
        <w:pStyle w:val="35"/>
        <w:rPr>
          <w:rFonts w:hint="eastAsia"/>
          <w:color w:val="auto"/>
          <w:highlight w:val="none"/>
        </w:rPr>
      </w:pPr>
    </w:p>
    <w:p w14:paraId="479C17C3">
      <w:pPr>
        <w:pStyle w:val="35"/>
        <w:rPr>
          <w:rFonts w:hint="eastAsia"/>
          <w:color w:val="auto"/>
          <w:highlight w:val="none"/>
        </w:rPr>
      </w:pPr>
    </w:p>
    <w:p w14:paraId="00800A0B">
      <w:pPr>
        <w:pStyle w:val="35"/>
        <w:rPr>
          <w:rFonts w:hint="eastAsia"/>
          <w:color w:val="auto"/>
          <w:highlight w:val="none"/>
        </w:rPr>
      </w:pPr>
    </w:p>
    <w:p w14:paraId="291F1B62">
      <w:pPr>
        <w:pStyle w:val="35"/>
        <w:rPr>
          <w:rFonts w:hint="eastAsia"/>
          <w:color w:val="auto"/>
          <w:highlight w:val="none"/>
        </w:rPr>
      </w:pPr>
    </w:p>
    <w:p w14:paraId="2EA425B5">
      <w:pPr>
        <w:pStyle w:val="35"/>
        <w:rPr>
          <w:rFonts w:hint="eastAsia"/>
          <w:color w:val="auto"/>
          <w:highlight w:val="none"/>
        </w:rPr>
      </w:pPr>
    </w:p>
    <w:p w14:paraId="3E2A5533">
      <w:pPr>
        <w:pStyle w:val="35"/>
        <w:rPr>
          <w:rFonts w:hint="eastAsia"/>
          <w:color w:val="auto"/>
          <w:highlight w:val="none"/>
        </w:rPr>
      </w:pPr>
    </w:p>
    <w:p w14:paraId="59DF17C2">
      <w:pPr>
        <w:pStyle w:val="35"/>
        <w:rPr>
          <w:rFonts w:hint="eastAsia"/>
          <w:color w:val="auto"/>
          <w:highlight w:val="none"/>
        </w:rPr>
      </w:pPr>
    </w:p>
    <w:p w14:paraId="6BC43522">
      <w:pPr>
        <w:pStyle w:val="35"/>
        <w:rPr>
          <w:rFonts w:hint="eastAsia"/>
          <w:color w:val="auto"/>
          <w:highlight w:val="none"/>
        </w:rPr>
      </w:pPr>
    </w:p>
    <w:p w14:paraId="461FD6C4">
      <w:pPr>
        <w:pStyle w:val="35"/>
        <w:rPr>
          <w:rFonts w:hint="eastAsia"/>
          <w:color w:val="auto"/>
          <w:highlight w:val="none"/>
        </w:rPr>
      </w:pPr>
    </w:p>
    <w:p w14:paraId="6D06FDED">
      <w:pPr>
        <w:pStyle w:val="35"/>
        <w:rPr>
          <w:rFonts w:hint="eastAsia"/>
          <w:color w:val="auto"/>
          <w:highlight w:val="none"/>
        </w:rPr>
      </w:pPr>
    </w:p>
    <w:p w14:paraId="306740CC">
      <w:pPr>
        <w:pStyle w:val="35"/>
        <w:rPr>
          <w:rFonts w:hint="eastAsia"/>
          <w:color w:val="auto"/>
          <w:highlight w:val="none"/>
        </w:rPr>
      </w:pPr>
    </w:p>
    <w:p w14:paraId="57BA2659">
      <w:pPr>
        <w:pStyle w:val="35"/>
        <w:rPr>
          <w:rFonts w:hint="eastAsia"/>
          <w:color w:val="auto"/>
          <w:highlight w:val="none"/>
        </w:rPr>
      </w:pPr>
    </w:p>
    <w:p w14:paraId="148B8B6B">
      <w:pPr>
        <w:pStyle w:val="35"/>
        <w:rPr>
          <w:rFonts w:hint="eastAsia"/>
          <w:color w:val="auto"/>
          <w:highlight w:val="none"/>
        </w:rPr>
      </w:pPr>
    </w:p>
    <w:p w14:paraId="39F7C960">
      <w:pPr>
        <w:pStyle w:val="35"/>
        <w:rPr>
          <w:rFonts w:hint="eastAsia"/>
          <w:color w:val="auto"/>
          <w:highlight w:val="none"/>
        </w:rPr>
      </w:pPr>
    </w:p>
    <w:p w14:paraId="2BF181C4">
      <w:pPr>
        <w:pStyle w:val="35"/>
        <w:rPr>
          <w:rFonts w:hint="eastAsia"/>
          <w:color w:val="auto"/>
          <w:highlight w:val="none"/>
        </w:rPr>
      </w:pPr>
    </w:p>
    <w:p w14:paraId="339F430F">
      <w:pPr>
        <w:pStyle w:val="3"/>
        <w:bidi w:val="0"/>
        <w:rPr>
          <w:rFonts w:hint="default" w:eastAsia="宋体"/>
          <w:color w:val="auto"/>
          <w:highlight w:val="none"/>
          <w:lang w:val="en-US" w:eastAsia="zh-CN"/>
        </w:rPr>
      </w:pPr>
      <w:r>
        <w:rPr>
          <w:rFonts w:hint="eastAsia"/>
          <w:color w:val="auto"/>
          <w:highlight w:val="none"/>
        </w:rPr>
        <w:t>第</w:t>
      </w:r>
      <w:r>
        <w:rPr>
          <w:rFonts w:hint="eastAsia"/>
          <w:color w:val="auto"/>
          <w:highlight w:val="none"/>
          <w:lang w:val="en-US" w:eastAsia="zh-CN"/>
        </w:rPr>
        <w:t>三部分 合同条款</w:t>
      </w:r>
      <w:bookmarkEnd w:id="3"/>
      <w:r>
        <w:rPr>
          <w:rFonts w:hint="eastAsia"/>
          <w:color w:val="auto"/>
          <w:highlight w:val="none"/>
          <w:lang w:val="en-US" w:eastAsia="zh-CN"/>
        </w:rPr>
        <w:t>（格式）</w:t>
      </w:r>
    </w:p>
    <w:p w14:paraId="3D87235F">
      <w:pPr>
        <w:spacing w:line="360" w:lineRule="auto"/>
        <w:ind w:right="480"/>
        <w:jc w:val="center"/>
        <w:rPr>
          <w:rFonts w:hint="eastAsia" w:cs="Times New Roman" w:eastAsiaTheme="minorEastAsia"/>
          <w:b/>
          <w:color w:val="auto"/>
          <w:sz w:val="32"/>
          <w:szCs w:val="32"/>
          <w:highlight w:val="none"/>
          <w:lang w:val="en-US" w:eastAsia="zh-CN"/>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F9C3955">
      <w:pPr>
        <w:pStyle w:val="4"/>
        <w:numPr>
          <w:ilvl w:val="0"/>
          <w:numId w:val="3"/>
        </w:numPr>
        <w:bidi w:val="0"/>
        <w:jc w:val="both"/>
        <w:outlineLvl w:val="1"/>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说明</w:t>
      </w:r>
    </w:p>
    <w:p w14:paraId="274C89E8">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1、合同条款是对竞标文件内容的补充、细化，为竞标文件重要组成部分，投标人在投标前应充分考虑其内容要求。</w:t>
      </w:r>
    </w:p>
    <w:p w14:paraId="580BD543">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2、</w:t>
      </w:r>
      <w:r>
        <w:rPr>
          <w:rFonts w:hint="eastAsia" w:ascii="Times New Roman" w:hAnsi="Times New Roman" w:eastAsia="宋体" w:cstheme="minorBidi"/>
          <w:color w:val="auto"/>
          <w:kern w:val="2"/>
          <w:sz w:val="24"/>
          <w:szCs w:val="24"/>
          <w:highlight w:val="none"/>
          <w:lang w:val="en-US" w:eastAsia="zh-CN" w:bidi="ar-SA"/>
        </w:rPr>
        <w:t>确定中标人后，采购人应按该合同条款（格式）结合中标结果编制采购合同，并组织合同的签订。</w:t>
      </w:r>
    </w:p>
    <w:p w14:paraId="5DF19F6E">
      <w:pPr>
        <w:pStyle w:val="1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宋体" w:cstheme="minorBidi"/>
          <w:color w:val="auto"/>
          <w:kern w:val="2"/>
          <w:sz w:val="24"/>
          <w:szCs w:val="24"/>
          <w:highlight w:val="none"/>
          <w:lang w:val="en-US" w:eastAsia="zh-CN" w:bidi="ar-SA"/>
        </w:rPr>
      </w:pPr>
      <w:r>
        <w:rPr>
          <w:rFonts w:hint="default" w:ascii="Times New Roman" w:hAnsi="Times New Roman" w:eastAsia="宋体" w:cstheme="minorBidi"/>
          <w:color w:val="auto"/>
          <w:kern w:val="2"/>
          <w:sz w:val="24"/>
          <w:szCs w:val="24"/>
          <w:highlight w:val="none"/>
          <w:lang w:val="en-US" w:eastAsia="zh-CN" w:bidi="ar-SA"/>
        </w:rPr>
        <w:br w:type="page"/>
      </w:r>
    </w:p>
    <w:p w14:paraId="76231000">
      <w:pPr>
        <w:pStyle w:val="4"/>
        <w:bidi w:val="0"/>
        <w:jc w:val="both"/>
        <w:outlineLvl w:val="1"/>
        <w:rPr>
          <w:rFonts w:hint="eastAsia" w:ascii="黑体" w:hAnsi="黑体" w:eastAsia="黑体" w:cs="黑体"/>
          <w:b/>
          <w:color w:val="auto"/>
          <w:sz w:val="32"/>
          <w:szCs w:val="32"/>
          <w:highlight w:val="none"/>
          <w:lang w:val="en-US"/>
        </w:rPr>
      </w:pPr>
      <w:r>
        <w:rPr>
          <w:rFonts w:hint="eastAsia" w:ascii="黑体" w:hAnsi="黑体" w:eastAsia="黑体" w:cs="黑体"/>
          <w:b/>
          <w:color w:val="auto"/>
          <w:sz w:val="32"/>
          <w:szCs w:val="32"/>
          <w:highlight w:val="none"/>
          <w:lang w:val="en-US" w:eastAsia="zh-CN"/>
        </w:rPr>
        <w:t>二、</w:t>
      </w:r>
      <w:r>
        <w:rPr>
          <w:rFonts w:hint="eastAsia" w:ascii="黑体" w:hAnsi="黑体" w:eastAsia="黑体" w:cs="黑体"/>
          <w:b/>
          <w:bCs w:val="0"/>
          <w:color w:val="auto"/>
          <w:kern w:val="2"/>
          <w:sz w:val="32"/>
          <w:szCs w:val="32"/>
          <w:highlight w:val="none"/>
          <w:lang w:val="en-US" w:eastAsia="zh-CN" w:bidi="ar-SA"/>
        </w:rPr>
        <w:t>食堂物资配送服务合同（格式）</w:t>
      </w:r>
    </w:p>
    <w:p w14:paraId="763A6AA2">
      <w:pPr>
        <w:spacing w:line="360" w:lineRule="auto"/>
        <w:ind w:right="480"/>
        <w:jc w:val="center"/>
        <w:rPr>
          <w:rFonts w:cs="Times New Roman" w:eastAsiaTheme="minorEastAsia"/>
          <w:b/>
          <w:color w:val="auto"/>
          <w:sz w:val="32"/>
          <w:szCs w:val="32"/>
          <w:highlight w:val="none"/>
        </w:rPr>
      </w:pPr>
      <w:r>
        <w:rPr>
          <w:rFonts w:cs="Times New Roman" w:eastAsiaTheme="minorEastAsia"/>
          <w:b/>
          <w:color w:val="auto"/>
          <w:sz w:val="32"/>
          <w:szCs w:val="32"/>
          <w:highlight w:val="none"/>
        </w:rPr>
        <w:t>杭州市交通工程集团有限公司</w:t>
      </w:r>
    </w:p>
    <w:p w14:paraId="11B2E2F5">
      <w:pPr>
        <w:spacing w:line="360" w:lineRule="auto"/>
        <w:ind w:right="480"/>
        <w:jc w:val="center"/>
        <w:rPr>
          <w:rFonts w:hint="eastAsia" w:cs="Times New Roman" w:eastAsiaTheme="minorEastAsia"/>
          <w:b/>
          <w:color w:val="auto"/>
          <w:sz w:val="32"/>
          <w:szCs w:val="32"/>
          <w:highlight w:val="none"/>
          <w:lang w:val="en-US" w:eastAsia="zh-CN"/>
        </w:rPr>
      </w:pPr>
      <w:r>
        <w:rPr>
          <w:rFonts w:hint="eastAsia" w:cs="Times New Roman" w:eastAsiaTheme="minorEastAsia"/>
          <w:b/>
          <w:color w:val="auto"/>
          <w:sz w:val="32"/>
          <w:szCs w:val="32"/>
          <w:highlight w:val="none"/>
          <w:lang w:val="en-US" w:eastAsia="zh-CN"/>
        </w:rPr>
        <w:t>104国道杭州河庄至衙前段</w:t>
      </w:r>
      <w:r>
        <w:rPr>
          <w:rFonts w:hint="eastAsia" w:ascii="宋体" w:hAnsi="宋体"/>
          <w:b/>
          <w:color w:val="auto"/>
          <w:sz w:val="32"/>
          <w:szCs w:val="32"/>
          <w:highlight w:val="none"/>
          <w:lang w:val="en-US" w:eastAsia="zh-CN"/>
        </w:rPr>
        <w:t>设计施工总承包</w:t>
      </w:r>
      <w:r>
        <w:rPr>
          <w:rFonts w:hint="eastAsia" w:cs="Times New Roman" w:eastAsiaTheme="minorEastAsia"/>
          <w:b/>
          <w:color w:val="auto"/>
          <w:sz w:val="32"/>
          <w:szCs w:val="32"/>
          <w:highlight w:val="none"/>
          <w:lang w:val="en-US" w:eastAsia="zh-CN"/>
        </w:rPr>
        <w:t>第EPC-01标段</w:t>
      </w:r>
    </w:p>
    <w:p w14:paraId="72B4FB86">
      <w:pPr>
        <w:spacing w:line="360" w:lineRule="auto"/>
        <w:ind w:right="480"/>
        <w:jc w:val="center"/>
        <w:rPr>
          <w:rFonts w:eastAsia="仿宋" w:cs="Times New Roman"/>
          <w:b/>
          <w:color w:val="auto"/>
          <w:sz w:val="24"/>
          <w:szCs w:val="24"/>
          <w:highlight w:val="none"/>
        </w:rPr>
      </w:pPr>
      <w:r>
        <w:rPr>
          <w:rFonts w:hint="eastAsia" w:cs="Times New Roman" w:eastAsiaTheme="minorEastAsia"/>
          <w:b/>
          <w:color w:val="auto"/>
          <w:sz w:val="32"/>
          <w:szCs w:val="32"/>
          <w:highlight w:val="none"/>
          <w:lang w:val="en-US" w:eastAsia="zh-CN"/>
        </w:rPr>
        <w:t>食堂物资配送服务</w:t>
      </w:r>
      <w:r>
        <w:rPr>
          <w:rFonts w:cs="Times New Roman" w:eastAsiaTheme="minorEastAsia"/>
          <w:b/>
          <w:color w:val="auto"/>
          <w:sz w:val="32"/>
          <w:szCs w:val="32"/>
          <w:highlight w:val="none"/>
        </w:rPr>
        <w:t>合同</w:t>
      </w:r>
    </w:p>
    <w:p w14:paraId="3C26C561">
      <w:pPr>
        <w:wordWrap w:val="0"/>
        <w:spacing w:line="360" w:lineRule="auto"/>
        <w:ind w:right="480"/>
        <w:jc w:val="right"/>
        <w:rPr>
          <w:rFonts w:hint="default" w:eastAsia="仿宋" w:cs="Times New Roman"/>
          <w:b/>
          <w:color w:val="auto"/>
          <w:sz w:val="32"/>
          <w:szCs w:val="32"/>
          <w:highlight w:val="none"/>
          <w:lang w:val="en-US"/>
        </w:rPr>
      </w:pPr>
      <w:r>
        <w:rPr>
          <w:rFonts w:eastAsia="仿宋" w:cs="Times New Roman"/>
          <w:b/>
          <w:color w:val="auto"/>
          <w:sz w:val="24"/>
          <w:szCs w:val="24"/>
          <w:highlight w:val="none"/>
        </w:rPr>
        <w:t>合同编号：</w:t>
      </w:r>
      <w:permStart w:id="58" w:edGrp="everyone"/>
      <w:r>
        <w:rPr>
          <w:rFonts w:hint="eastAsia" w:eastAsia="仿宋" w:cs="Times New Roman"/>
          <w:b/>
          <w:color w:val="auto"/>
          <w:sz w:val="24"/>
          <w:szCs w:val="24"/>
          <w:highlight w:val="none"/>
          <w:lang w:val="en-US" w:eastAsia="zh-CN"/>
        </w:rPr>
        <w:t xml:space="preserve">    -    -    </w:t>
      </w:r>
      <w:permEnd w:id="58"/>
    </w:p>
    <w:p w14:paraId="54B41C57">
      <w:pPr>
        <w:spacing w:line="360" w:lineRule="auto"/>
        <w:rPr>
          <w:rFonts w:hint="eastAsia"/>
          <w:color w:val="auto"/>
          <w:sz w:val="20"/>
          <w:szCs w:val="21"/>
          <w:highlight w:val="none"/>
          <w:lang w:val="en-US" w:eastAsia="zh-CN"/>
        </w:rPr>
      </w:pPr>
      <w:r>
        <w:rPr>
          <w:rFonts w:eastAsia="仿宋" w:cs="Times New Roman"/>
          <w:b/>
          <w:color w:val="auto"/>
          <w:sz w:val="24"/>
          <w:szCs w:val="24"/>
          <w:highlight w:val="none"/>
        </w:rPr>
        <w:t>甲方：</w:t>
      </w:r>
      <w:permStart w:id="59" w:edGrp="everyone"/>
      <w:r>
        <w:rPr>
          <w:b/>
          <w:bCs/>
          <w:color w:val="auto"/>
          <w:sz w:val="24"/>
          <w:szCs w:val="28"/>
          <w:highlight w:val="none"/>
        </w:rPr>
        <w:t>杭州市交通工程集团有限公司</w:t>
      </w:r>
      <w:r>
        <w:rPr>
          <w:rFonts w:hint="eastAsia"/>
          <w:b/>
          <w:bCs/>
          <w:color w:val="auto"/>
          <w:sz w:val="24"/>
          <w:szCs w:val="28"/>
          <w:highlight w:val="none"/>
          <w:lang w:eastAsia="zh-CN"/>
        </w:rPr>
        <w:t>104国道杭州河庄至衙前段工程设计施工总承包第EPC-01标段</w:t>
      </w:r>
      <w:r>
        <w:rPr>
          <w:rFonts w:hint="default"/>
          <w:b/>
          <w:bCs/>
          <w:color w:val="auto"/>
          <w:sz w:val="24"/>
          <w:szCs w:val="28"/>
          <w:highlight w:val="none"/>
        </w:rPr>
        <w:t>项目经理部</w:t>
      </w:r>
      <w:permEnd w:id="59"/>
    </w:p>
    <w:p w14:paraId="0DC41638">
      <w:pPr>
        <w:spacing w:line="360" w:lineRule="auto"/>
        <w:rPr>
          <w:rFonts w:hint="default" w:eastAsia="宋体" w:cs="Times New Roman"/>
          <w:b/>
          <w:color w:val="auto"/>
          <w:sz w:val="24"/>
          <w:szCs w:val="24"/>
          <w:highlight w:val="none"/>
          <w:u w:val="single"/>
          <w:lang w:val="en-US" w:eastAsia="zh-CN"/>
        </w:rPr>
      </w:pPr>
      <w:r>
        <w:rPr>
          <w:rFonts w:eastAsia="仿宋" w:cs="Times New Roman"/>
          <w:b/>
          <w:color w:val="auto"/>
          <w:sz w:val="24"/>
          <w:szCs w:val="24"/>
          <w:highlight w:val="none"/>
        </w:rPr>
        <w:t>乙方：</w:t>
      </w:r>
      <w:permStart w:id="60" w:edGrp="everyone"/>
      <w:r>
        <w:rPr>
          <w:rFonts w:hint="eastAsia" w:eastAsia="仿宋" w:cs="Times New Roman"/>
          <w:b/>
          <w:color w:val="auto"/>
          <w:sz w:val="24"/>
          <w:szCs w:val="24"/>
          <w:highlight w:val="none"/>
          <w:lang w:val="en-US" w:eastAsia="zh-CN"/>
        </w:rPr>
        <w:t xml:space="preserve">             </w:t>
      </w:r>
    </w:p>
    <w:permEnd w:id="60"/>
    <w:p w14:paraId="0A6BFC39">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甲乙双方依据《中华人民共和国民法典》及其它有关法律、行政法规，遵循平等、自愿、公平和诚实信用的原则，经过充分友好协商，订立本合同。</w:t>
      </w:r>
    </w:p>
    <w:p w14:paraId="477D93AC">
      <w:pPr>
        <w:pStyle w:val="4"/>
        <w:pageBreakBefore w:val="0"/>
        <w:kinsoku/>
        <w:wordWrap/>
        <w:overflowPunct/>
        <w:topLinePunct w:val="0"/>
        <w:autoSpaceDE/>
        <w:autoSpaceDN/>
        <w:bidi w:val="0"/>
        <w:spacing w:line="360" w:lineRule="auto"/>
        <w:textAlignment w:val="auto"/>
        <w:rPr>
          <w:rFonts w:hint="eastAsia" w:ascii="Times New Roman" w:hAnsi="Times New Roman" w:eastAsia="宋体" w:cstheme="majorBidi"/>
          <w:b/>
          <w:bCs/>
          <w:color w:val="auto"/>
          <w:kern w:val="2"/>
          <w:sz w:val="28"/>
          <w:szCs w:val="32"/>
          <w:highlight w:val="none"/>
          <w:lang w:val="en-US" w:eastAsia="zh-CN" w:bidi="ar-SA"/>
        </w:rPr>
      </w:pPr>
      <w:r>
        <w:rPr>
          <w:rFonts w:hint="eastAsia" w:ascii="Times New Roman" w:hAnsi="Times New Roman" w:eastAsia="宋体" w:cstheme="majorBidi"/>
          <w:b/>
          <w:bCs/>
          <w:color w:val="auto"/>
          <w:kern w:val="2"/>
          <w:sz w:val="28"/>
          <w:szCs w:val="32"/>
          <w:highlight w:val="none"/>
          <w:lang w:val="en-US" w:eastAsia="zh-CN" w:bidi="ar-SA"/>
        </w:rPr>
        <w:t>一、配送任务</w:t>
      </w:r>
    </w:p>
    <w:p w14:paraId="452F7891">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乙方负责配送甲方指定食堂的粮油类、面食类、鲜肉类、冷冻食品类、水产类、豆制品类、禽肉蛋类、蔬菜类、水果类、奶制品类、调味品类及其他农副产品等与食品安全密切相关的原辅材料配送服务，具体数量详见服务清单。</w:t>
      </w:r>
    </w:p>
    <w:p w14:paraId="231A32A0">
      <w:pPr>
        <w:pStyle w:val="4"/>
        <w:pageBreakBefore w:val="0"/>
        <w:kinsoku/>
        <w:wordWrap/>
        <w:overflowPunct/>
        <w:topLinePunct w:val="0"/>
        <w:autoSpaceDE/>
        <w:autoSpaceDN/>
        <w:bidi w:val="0"/>
        <w:spacing w:line="360" w:lineRule="auto"/>
        <w:textAlignment w:val="auto"/>
        <w:rPr>
          <w:rFonts w:hint="default" w:ascii="Times New Roman" w:hAnsi="Times New Roman" w:eastAsia="宋体" w:cstheme="majorBidi"/>
          <w:b/>
          <w:bCs/>
          <w:color w:val="auto"/>
          <w:kern w:val="2"/>
          <w:sz w:val="28"/>
          <w:szCs w:val="32"/>
          <w:highlight w:val="none"/>
          <w:lang w:val="en-US" w:eastAsia="zh-CN" w:bidi="ar-SA"/>
        </w:rPr>
      </w:pPr>
      <w:r>
        <w:rPr>
          <w:rFonts w:hint="eastAsia" w:ascii="Times New Roman" w:hAnsi="Times New Roman" w:eastAsia="宋体" w:cstheme="majorBidi"/>
          <w:b/>
          <w:bCs/>
          <w:color w:val="auto"/>
          <w:kern w:val="2"/>
          <w:sz w:val="28"/>
          <w:szCs w:val="32"/>
          <w:highlight w:val="none"/>
          <w:lang w:val="en-US" w:eastAsia="zh-CN" w:bidi="ar-SA"/>
        </w:rPr>
        <w:t>二、配送范围</w:t>
      </w:r>
    </w:p>
    <w:p w14:paraId="47383E4A">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配送至104国道杭州河庄至衙前段工程设计施工总承包第EPC-01标段项目经理部食堂及其指定地点。</w:t>
      </w:r>
    </w:p>
    <w:p w14:paraId="1F052A3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三、 合同期限</w:t>
      </w:r>
    </w:p>
    <w:p w14:paraId="1E0B3CEE">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eastAsia" w:ascii="Calibri" w:hAnsi="Calibri" w:eastAsia="宋体" w:cs="Calibri"/>
          <w:b w:val="0"/>
          <w:snapToGrid/>
          <w:color w:val="auto"/>
          <w:kern w:val="2"/>
          <w:sz w:val="24"/>
          <w:szCs w:val="24"/>
          <w:highlight w:val="none"/>
          <w:lang w:val="en-US" w:eastAsia="zh-CN"/>
        </w:rPr>
      </w:pPr>
      <w:r>
        <w:rPr>
          <w:rFonts w:hint="eastAsia" w:ascii="Times New Roman" w:hAnsi="Times New Roman" w:eastAsia="宋体"/>
          <w:color w:val="auto"/>
          <w:sz w:val="24"/>
          <w:szCs w:val="24"/>
          <w:highlight w:val="none"/>
          <w:lang w:val="en-US" w:eastAsia="zh-CN"/>
        </w:rPr>
        <w:t>暂定</w:t>
      </w:r>
      <w:permStart w:id="61" w:edGrp="everyone"/>
      <w:r>
        <w:rPr>
          <w:rFonts w:hint="eastAsia" w:ascii="宋体" w:hAnsi="宋体" w:eastAsia="宋体" w:cs="宋体"/>
          <w:color w:val="auto"/>
          <w:kern w:val="2"/>
          <w:sz w:val="24"/>
          <w:szCs w:val="24"/>
          <w:highlight w:val="none"/>
          <w:lang w:val="en-US" w:eastAsia="zh-CN" w:bidi="ar"/>
        </w:rPr>
        <w:t>期限：合同签订之日起1</w:t>
      </w:r>
      <w:r>
        <w:rPr>
          <w:rFonts w:hint="eastAsia" w:ascii="宋体" w:hAnsi="宋体" w:cs="宋体"/>
          <w:color w:val="auto"/>
          <w:kern w:val="2"/>
          <w:sz w:val="24"/>
          <w:szCs w:val="24"/>
          <w:highlight w:val="none"/>
          <w:lang w:val="en-US" w:eastAsia="zh-CN" w:bidi="ar"/>
        </w:rPr>
        <w:t>2个月或</w:t>
      </w:r>
      <w:r>
        <w:rPr>
          <w:rFonts w:hint="eastAsia" w:ascii="宋体" w:hAnsi="宋体" w:eastAsia="宋体" w:cs="宋体"/>
          <w:color w:val="auto"/>
          <w:kern w:val="2"/>
          <w:sz w:val="24"/>
          <w:szCs w:val="24"/>
          <w:highlight w:val="none"/>
          <w:lang w:val="en-US" w:eastAsia="zh-CN" w:bidi="ar"/>
        </w:rPr>
        <w:t>结算价</w:t>
      </w:r>
      <w:r>
        <w:rPr>
          <w:rFonts w:hint="eastAsia" w:ascii="宋体" w:hAnsi="宋体" w:cs="宋体"/>
          <w:color w:val="auto"/>
          <w:kern w:val="2"/>
          <w:sz w:val="24"/>
          <w:szCs w:val="24"/>
          <w:highlight w:val="none"/>
          <w:lang w:val="en-US" w:eastAsia="zh-CN" w:bidi="ar"/>
        </w:rPr>
        <w:t>预计</w:t>
      </w:r>
      <w:r>
        <w:rPr>
          <w:rFonts w:hint="eastAsia" w:ascii="宋体" w:hAnsi="宋体" w:eastAsia="宋体" w:cs="宋体"/>
          <w:color w:val="auto"/>
          <w:kern w:val="2"/>
          <w:sz w:val="24"/>
          <w:szCs w:val="24"/>
          <w:highlight w:val="none"/>
          <w:lang w:val="en-US" w:eastAsia="zh-CN" w:bidi="ar"/>
        </w:rPr>
        <w:t>达到</w:t>
      </w:r>
      <w:r>
        <w:rPr>
          <w:rFonts w:hint="eastAsia" w:ascii="宋体" w:hAnsi="宋体" w:cs="宋体"/>
          <w:color w:val="auto"/>
          <w:kern w:val="2"/>
          <w:sz w:val="24"/>
          <w:szCs w:val="24"/>
          <w:highlight w:val="none"/>
          <w:lang w:val="en-US" w:eastAsia="zh-CN" w:bidi="ar"/>
        </w:rPr>
        <w:t>食堂物资配送清单</w:t>
      </w:r>
      <w:r>
        <w:rPr>
          <w:rFonts w:hint="eastAsia" w:ascii="宋体" w:hAnsi="宋体" w:eastAsia="宋体" w:cs="宋体"/>
          <w:color w:val="auto"/>
          <w:kern w:val="2"/>
          <w:sz w:val="24"/>
          <w:szCs w:val="24"/>
          <w:highlight w:val="none"/>
          <w:lang w:val="en-US" w:eastAsia="zh-CN" w:bidi="ar"/>
        </w:rPr>
        <w:t>预算金额</w:t>
      </w:r>
      <w:r>
        <w:rPr>
          <w:rFonts w:hint="eastAsia" w:ascii="宋体" w:hAnsi="宋体" w:cs="宋体"/>
          <w:color w:val="auto"/>
          <w:kern w:val="2"/>
          <w:sz w:val="24"/>
          <w:szCs w:val="24"/>
          <w:highlight w:val="none"/>
          <w:lang w:val="en-US" w:eastAsia="zh-CN" w:bidi="ar"/>
        </w:rPr>
        <w:t>（含税）为止</w:t>
      </w:r>
      <w:r>
        <w:rPr>
          <w:rFonts w:hint="eastAsia" w:ascii="宋体" w:hAnsi="宋体" w:eastAsia="宋体" w:cs="宋体"/>
          <w:color w:val="auto"/>
          <w:kern w:val="2"/>
          <w:sz w:val="24"/>
          <w:szCs w:val="24"/>
          <w:highlight w:val="none"/>
          <w:lang w:val="en-US" w:eastAsia="zh-CN" w:bidi="ar"/>
        </w:rPr>
        <w:t>，最终以两者先达者为准。</w:t>
      </w:r>
      <w:permEnd w:id="61"/>
    </w:p>
    <w:p w14:paraId="0A7C0CB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heme="majorBidi"/>
          <w:b/>
          <w:bCs/>
          <w:color w:val="auto"/>
          <w:kern w:val="2"/>
          <w:sz w:val="28"/>
          <w:szCs w:val="32"/>
          <w:highlight w:val="none"/>
          <w:lang w:val="en-US" w:eastAsia="zh-CN" w:bidi="ar-SA"/>
        </w:rPr>
      </w:pPr>
      <w:r>
        <w:rPr>
          <w:rFonts w:hint="eastAsia" w:ascii="Times New Roman" w:hAnsi="Times New Roman" w:eastAsia="宋体" w:cstheme="majorBidi"/>
          <w:b/>
          <w:bCs/>
          <w:color w:val="auto"/>
          <w:kern w:val="2"/>
          <w:sz w:val="28"/>
          <w:szCs w:val="32"/>
          <w:highlight w:val="none"/>
          <w:lang w:val="en-US" w:eastAsia="zh-CN" w:bidi="ar-SA"/>
        </w:rPr>
        <w:t>四、履约保证金</w:t>
      </w:r>
    </w:p>
    <w:p w14:paraId="101CD449">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1、合同签订</w:t>
      </w:r>
      <w:r>
        <w:rPr>
          <w:rFonts w:hint="eastAsia" w:ascii="Calibri" w:hAnsi="Calibri" w:cs="Calibri"/>
          <w:b w:val="0"/>
          <w:snapToGrid/>
          <w:color w:val="auto"/>
          <w:kern w:val="2"/>
          <w:sz w:val="24"/>
          <w:szCs w:val="24"/>
          <w:highlight w:val="none"/>
          <w:lang w:val="en-US" w:eastAsia="zh-CN"/>
        </w:rPr>
        <w:t>前</w:t>
      </w:r>
      <w:r>
        <w:rPr>
          <w:rFonts w:hint="eastAsia" w:ascii="Calibri" w:hAnsi="Calibri" w:eastAsia="宋体" w:cs="Calibri"/>
          <w:b w:val="0"/>
          <w:snapToGrid/>
          <w:color w:val="auto"/>
          <w:kern w:val="2"/>
          <w:sz w:val="24"/>
          <w:szCs w:val="24"/>
          <w:highlight w:val="none"/>
          <w:lang w:val="en-US" w:eastAsia="zh-CN"/>
        </w:rPr>
        <w:t>，乙方同意向供货甲方缴纳履约保证金</w:t>
      </w:r>
      <w:r>
        <w:rPr>
          <w:rFonts w:hint="eastAsia" w:ascii="Calibri" w:hAnsi="Calibri" w:eastAsia="宋体" w:cs="Calibri"/>
          <w:b w:val="0"/>
          <w:snapToGrid/>
          <w:color w:val="auto"/>
          <w:kern w:val="2"/>
          <w:sz w:val="24"/>
          <w:szCs w:val="24"/>
          <w:highlight w:val="none"/>
          <w:u w:val="single"/>
          <w:lang w:val="en-US" w:eastAsia="zh-CN"/>
        </w:rPr>
        <w:t>人民币</w:t>
      </w:r>
      <w:r>
        <w:rPr>
          <w:rFonts w:hint="eastAsia" w:ascii="Calibri" w:hAnsi="Calibri" w:cs="Calibri"/>
          <w:b w:val="0"/>
          <w:snapToGrid/>
          <w:color w:val="auto"/>
          <w:kern w:val="2"/>
          <w:sz w:val="24"/>
          <w:szCs w:val="24"/>
          <w:highlight w:val="none"/>
          <w:u w:val="single"/>
          <w:lang w:val="en-US" w:eastAsia="zh-CN"/>
        </w:rPr>
        <w:t>贰</w:t>
      </w:r>
      <w:r>
        <w:rPr>
          <w:rFonts w:hint="eastAsia" w:ascii="Calibri" w:hAnsi="Calibri" w:eastAsia="宋体" w:cs="Calibri"/>
          <w:b w:val="0"/>
          <w:snapToGrid/>
          <w:color w:val="auto"/>
          <w:kern w:val="2"/>
          <w:sz w:val="24"/>
          <w:szCs w:val="24"/>
          <w:highlight w:val="none"/>
          <w:u w:val="single"/>
          <w:lang w:val="en-US" w:eastAsia="zh-CN"/>
        </w:rPr>
        <w:t>万元整</w:t>
      </w:r>
      <w:r>
        <w:rPr>
          <w:rFonts w:hint="eastAsia" w:ascii="Calibri" w:hAnsi="Calibri" w:eastAsia="宋体" w:cs="Calibri"/>
          <w:b w:val="0"/>
          <w:snapToGrid/>
          <w:color w:val="auto"/>
          <w:kern w:val="2"/>
          <w:sz w:val="24"/>
          <w:szCs w:val="24"/>
          <w:highlight w:val="none"/>
          <w:lang w:val="en-US" w:eastAsia="zh-CN"/>
        </w:rPr>
        <w:t>，合同签订完毕后，履约保证金待服务期满且无质量问题后凭乙方收据无息原额退还。</w:t>
      </w:r>
    </w:p>
    <w:p w14:paraId="24CA3EB0">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2、如遇处罚，从履约保证金中扣除相应金额时，乙方应在扣除保证金之日起五个工作日内补足合同约定保证金金额。履约保证金不足，乙方应无条件支付相应的赔偿金。</w:t>
      </w:r>
    </w:p>
    <w:p w14:paraId="64FCBE2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五、 中标折扣系数</w:t>
      </w:r>
    </w:p>
    <w:tbl>
      <w:tblPr>
        <w:tblStyle w:val="27"/>
        <w:tblpPr w:leftFromText="180" w:rightFromText="180" w:vertAnchor="text" w:horzAnchor="page" w:tblpXSpec="center" w:tblpY="2"/>
        <w:tblOverlap w:val="never"/>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689"/>
        <w:gridCol w:w="2275"/>
        <w:gridCol w:w="1389"/>
      </w:tblGrid>
      <w:tr w14:paraId="3EE1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5" w:type="dxa"/>
            <w:noWrap w:val="0"/>
            <w:vAlign w:val="center"/>
          </w:tcPr>
          <w:p w14:paraId="13D7538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rPr>
              <w:t>项目名称</w:t>
            </w:r>
          </w:p>
        </w:tc>
        <w:tc>
          <w:tcPr>
            <w:tcW w:w="3689" w:type="dxa"/>
            <w:noWrap w:val="0"/>
            <w:vAlign w:val="center"/>
          </w:tcPr>
          <w:p w14:paraId="34CFA0D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rPr>
              <w:t>采购内容</w:t>
            </w:r>
          </w:p>
        </w:tc>
        <w:tc>
          <w:tcPr>
            <w:tcW w:w="2275" w:type="dxa"/>
            <w:noWrap w:val="0"/>
            <w:vAlign w:val="center"/>
          </w:tcPr>
          <w:p w14:paraId="1B62099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eastAsia="zh-CN"/>
              </w:rPr>
            </w:pPr>
            <w:r>
              <w:rPr>
                <w:rFonts w:hint="eastAsia" w:ascii="宋体" w:hAnsi="宋体" w:eastAsia="宋体" w:cs="宋体"/>
                <w:color w:val="auto"/>
                <w:kern w:val="0"/>
                <w:sz w:val="21"/>
                <w:szCs w:val="21"/>
                <w:highlight w:val="none"/>
                <w:lang w:val="en-US" w:eastAsia="zh-CN"/>
              </w:rPr>
              <w:t>分项中标</w:t>
            </w:r>
            <w:r>
              <w:rPr>
                <w:rFonts w:hint="eastAsia" w:ascii="宋体" w:hAnsi="宋体" w:eastAsia="宋体" w:cs="宋体"/>
                <w:color w:val="auto"/>
                <w:kern w:val="0"/>
                <w:sz w:val="21"/>
                <w:szCs w:val="21"/>
                <w:highlight w:val="none"/>
              </w:rPr>
              <w:t>折扣</w:t>
            </w:r>
            <w:r>
              <w:rPr>
                <w:rFonts w:hint="eastAsia" w:ascii="宋体" w:hAnsi="宋体" w:eastAsia="宋体" w:cs="宋体"/>
                <w:color w:val="auto"/>
                <w:kern w:val="0"/>
                <w:sz w:val="21"/>
                <w:szCs w:val="21"/>
                <w:highlight w:val="none"/>
                <w:lang w:val="en-US" w:eastAsia="zh-CN"/>
              </w:rPr>
              <w:t>系数</w:t>
            </w:r>
          </w:p>
        </w:tc>
        <w:tc>
          <w:tcPr>
            <w:tcW w:w="1389" w:type="dxa"/>
            <w:noWrap w:val="0"/>
            <w:vAlign w:val="center"/>
          </w:tcPr>
          <w:p w14:paraId="6091ACD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权重</w:t>
            </w:r>
          </w:p>
        </w:tc>
      </w:tr>
      <w:tr w14:paraId="3502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565" w:type="dxa"/>
            <w:vMerge w:val="restart"/>
            <w:noWrap w:val="0"/>
            <w:vAlign w:val="center"/>
          </w:tcPr>
          <w:p w14:paraId="40807E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食堂物资配送</w:t>
            </w:r>
          </w:p>
          <w:p w14:paraId="499B1FA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018D6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一：</w:t>
            </w:r>
            <w:r>
              <w:rPr>
                <w:rFonts w:hint="eastAsia" w:ascii="Times New Roman" w:hAnsi="Times New Roman" w:eastAsia="宋体" w:cstheme="minorBidi"/>
                <w:color w:val="auto"/>
                <w:kern w:val="2"/>
                <w:sz w:val="22"/>
                <w:szCs w:val="22"/>
                <w:highlight w:val="none"/>
              </w:rPr>
              <w:t>粮油、面食</w:t>
            </w:r>
            <w:r>
              <w:rPr>
                <w:rFonts w:hint="eastAsia" w:ascii="Times New Roman" w:hAnsi="Times New Roman" w:eastAsia="宋体" w:cstheme="minorBidi"/>
                <w:color w:val="auto"/>
                <w:kern w:val="2"/>
                <w:sz w:val="22"/>
                <w:szCs w:val="22"/>
                <w:highlight w:val="none"/>
                <w:lang w:eastAsia="zh-CN"/>
              </w:rPr>
              <w:t>、</w:t>
            </w:r>
            <w:r>
              <w:rPr>
                <w:rFonts w:hint="eastAsia" w:ascii="Times New Roman" w:hAnsi="Times New Roman" w:eastAsia="宋体" w:cstheme="minorBidi"/>
                <w:color w:val="auto"/>
                <w:kern w:val="2"/>
                <w:sz w:val="22"/>
                <w:szCs w:val="22"/>
                <w:highlight w:val="none"/>
                <w:lang w:val="en-US" w:eastAsia="zh-CN"/>
              </w:rPr>
              <w:t>干货类、</w:t>
            </w:r>
            <w:r>
              <w:rPr>
                <w:rFonts w:hint="eastAsia" w:ascii="Times New Roman" w:hAnsi="Times New Roman" w:eastAsia="宋体" w:cstheme="minorBidi"/>
                <w:color w:val="auto"/>
                <w:kern w:val="2"/>
                <w:sz w:val="22"/>
                <w:szCs w:val="22"/>
                <w:highlight w:val="none"/>
              </w:rPr>
              <w:t>调味品类及其他农副产品</w:t>
            </w:r>
            <w:r>
              <w:rPr>
                <w:rFonts w:hint="eastAsia" w:ascii="Times New Roman" w:hAnsi="Times New Roman" w:eastAsia="宋体" w:cstheme="minorBidi"/>
                <w:color w:val="auto"/>
                <w:kern w:val="2"/>
                <w:sz w:val="22"/>
                <w:szCs w:val="22"/>
                <w:highlight w:val="none"/>
                <w:lang w:val="en-US" w:eastAsia="zh-CN"/>
              </w:rPr>
              <w:t>类</w:t>
            </w:r>
          </w:p>
        </w:tc>
        <w:tc>
          <w:tcPr>
            <w:tcW w:w="2275" w:type="dxa"/>
            <w:noWrap w:val="0"/>
            <w:vAlign w:val="center"/>
          </w:tcPr>
          <w:p w14:paraId="3291B3B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2A1D63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17%</w:t>
            </w:r>
          </w:p>
        </w:tc>
      </w:tr>
      <w:tr w14:paraId="27C8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565" w:type="dxa"/>
            <w:vMerge w:val="continue"/>
            <w:noWrap w:val="0"/>
            <w:vAlign w:val="center"/>
          </w:tcPr>
          <w:p w14:paraId="368703F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5609E8F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二：</w:t>
            </w:r>
            <w:r>
              <w:rPr>
                <w:rFonts w:hint="eastAsia" w:ascii="Times New Roman" w:hAnsi="Times New Roman" w:eastAsia="宋体" w:cstheme="minorBidi"/>
                <w:color w:val="auto"/>
                <w:kern w:val="2"/>
                <w:sz w:val="22"/>
                <w:szCs w:val="22"/>
                <w:highlight w:val="none"/>
              </w:rPr>
              <w:t>蔬菜、水果类</w:t>
            </w:r>
          </w:p>
        </w:tc>
        <w:tc>
          <w:tcPr>
            <w:tcW w:w="2275" w:type="dxa"/>
            <w:noWrap w:val="0"/>
            <w:vAlign w:val="center"/>
          </w:tcPr>
          <w:p w14:paraId="0C99CC2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7813341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17%</w:t>
            </w:r>
          </w:p>
        </w:tc>
      </w:tr>
      <w:tr w14:paraId="71E9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565" w:type="dxa"/>
            <w:vMerge w:val="continue"/>
            <w:noWrap w:val="0"/>
            <w:vAlign w:val="center"/>
          </w:tcPr>
          <w:p w14:paraId="0BA5C7D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59A81B3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三：鲜</w:t>
            </w:r>
            <w:r>
              <w:rPr>
                <w:rFonts w:hint="eastAsia" w:ascii="Times New Roman" w:hAnsi="Times New Roman" w:eastAsia="宋体" w:cstheme="minorBidi"/>
                <w:color w:val="auto"/>
                <w:kern w:val="2"/>
                <w:sz w:val="22"/>
                <w:szCs w:val="22"/>
                <w:highlight w:val="none"/>
              </w:rPr>
              <w:t>肉</w:t>
            </w:r>
            <w:r>
              <w:rPr>
                <w:rFonts w:hint="eastAsia" w:ascii="Times New Roman" w:hAnsi="Times New Roman" w:eastAsia="宋体" w:cstheme="minorBidi"/>
                <w:color w:val="auto"/>
                <w:kern w:val="2"/>
                <w:sz w:val="22"/>
                <w:szCs w:val="22"/>
                <w:highlight w:val="none"/>
                <w:lang w:val="en-US" w:eastAsia="zh-CN"/>
              </w:rPr>
              <w:t>类</w:t>
            </w:r>
          </w:p>
        </w:tc>
        <w:tc>
          <w:tcPr>
            <w:tcW w:w="2275" w:type="dxa"/>
            <w:noWrap w:val="0"/>
            <w:vAlign w:val="center"/>
          </w:tcPr>
          <w:p w14:paraId="1DDC440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40E538E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21%</w:t>
            </w:r>
          </w:p>
        </w:tc>
      </w:tr>
      <w:tr w14:paraId="3DE3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65" w:type="dxa"/>
            <w:vMerge w:val="continue"/>
            <w:noWrap w:val="0"/>
            <w:vAlign w:val="center"/>
          </w:tcPr>
          <w:p w14:paraId="3F80722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269408B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四：禽肉蛋类</w:t>
            </w:r>
          </w:p>
        </w:tc>
        <w:tc>
          <w:tcPr>
            <w:tcW w:w="2275" w:type="dxa"/>
            <w:noWrap w:val="0"/>
            <w:vAlign w:val="center"/>
          </w:tcPr>
          <w:p w14:paraId="31AA9C7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14FF419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16%</w:t>
            </w:r>
          </w:p>
        </w:tc>
      </w:tr>
      <w:tr w14:paraId="2ECC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65" w:type="dxa"/>
            <w:vMerge w:val="continue"/>
            <w:noWrap w:val="0"/>
            <w:vAlign w:val="center"/>
          </w:tcPr>
          <w:p w14:paraId="7AA4FF6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3961F59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五：</w:t>
            </w:r>
            <w:r>
              <w:rPr>
                <w:rFonts w:hint="eastAsia" w:ascii="Times New Roman" w:hAnsi="Times New Roman" w:eastAsia="宋体" w:cstheme="minorBidi"/>
                <w:color w:val="auto"/>
                <w:kern w:val="2"/>
                <w:sz w:val="22"/>
                <w:szCs w:val="22"/>
                <w:highlight w:val="none"/>
              </w:rPr>
              <w:t>冷冻食品类</w:t>
            </w:r>
          </w:p>
        </w:tc>
        <w:tc>
          <w:tcPr>
            <w:tcW w:w="2275" w:type="dxa"/>
            <w:noWrap w:val="0"/>
            <w:vAlign w:val="center"/>
          </w:tcPr>
          <w:p w14:paraId="336330A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44E72FD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10%</w:t>
            </w:r>
          </w:p>
        </w:tc>
      </w:tr>
      <w:tr w14:paraId="62FA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565" w:type="dxa"/>
            <w:vMerge w:val="continue"/>
            <w:noWrap w:val="0"/>
            <w:vAlign w:val="center"/>
          </w:tcPr>
          <w:p w14:paraId="63C9BDA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229273E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六：</w:t>
            </w:r>
            <w:r>
              <w:rPr>
                <w:rFonts w:hint="eastAsia" w:ascii="Times New Roman" w:hAnsi="Times New Roman" w:eastAsia="宋体" w:cstheme="minorBidi"/>
                <w:color w:val="auto"/>
                <w:kern w:val="2"/>
                <w:sz w:val="22"/>
                <w:szCs w:val="22"/>
                <w:highlight w:val="none"/>
              </w:rPr>
              <w:t>水产类</w:t>
            </w:r>
          </w:p>
        </w:tc>
        <w:tc>
          <w:tcPr>
            <w:tcW w:w="2275" w:type="dxa"/>
            <w:noWrap w:val="0"/>
            <w:vAlign w:val="center"/>
          </w:tcPr>
          <w:p w14:paraId="315BEC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0A396A9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11%</w:t>
            </w:r>
          </w:p>
        </w:tc>
      </w:tr>
      <w:tr w14:paraId="0D8E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565" w:type="dxa"/>
            <w:vMerge w:val="continue"/>
            <w:noWrap w:val="0"/>
            <w:vAlign w:val="center"/>
          </w:tcPr>
          <w:p w14:paraId="3DE3636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40" w:firstLineChars="200"/>
              <w:jc w:val="center"/>
              <w:textAlignment w:val="auto"/>
              <w:rPr>
                <w:rFonts w:hint="eastAsia" w:ascii="Times New Roman" w:hAnsi="Times New Roman" w:eastAsia="宋体" w:cstheme="minorBidi"/>
                <w:color w:val="auto"/>
                <w:kern w:val="2"/>
                <w:sz w:val="22"/>
                <w:szCs w:val="22"/>
                <w:highlight w:val="none"/>
              </w:rPr>
            </w:pPr>
          </w:p>
        </w:tc>
        <w:tc>
          <w:tcPr>
            <w:tcW w:w="3689" w:type="dxa"/>
            <w:noWrap w:val="0"/>
            <w:vAlign w:val="center"/>
          </w:tcPr>
          <w:p w14:paraId="0A7496C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Times New Roman" w:hAnsi="Times New Roman" w:eastAsia="宋体" w:cstheme="minorBidi"/>
                <w:color w:val="auto"/>
                <w:kern w:val="2"/>
                <w:sz w:val="22"/>
                <w:szCs w:val="22"/>
                <w:highlight w:val="none"/>
              </w:rPr>
            </w:pPr>
            <w:r>
              <w:rPr>
                <w:rFonts w:hint="eastAsia" w:ascii="Times New Roman" w:hAnsi="Times New Roman" w:eastAsia="宋体" w:cstheme="minorBidi"/>
                <w:color w:val="auto"/>
                <w:kern w:val="2"/>
                <w:sz w:val="22"/>
                <w:szCs w:val="22"/>
                <w:highlight w:val="none"/>
                <w:lang w:val="en-US" w:eastAsia="zh-CN"/>
              </w:rPr>
              <w:t>七：奶制品、豆制品</w:t>
            </w:r>
          </w:p>
        </w:tc>
        <w:tc>
          <w:tcPr>
            <w:tcW w:w="2275" w:type="dxa"/>
            <w:noWrap w:val="0"/>
            <w:vAlign w:val="center"/>
          </w:tcPr>
          <w:p w14:paraId="49A3B0F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rPr>
            </w:pPr>
            <w:r>
              <w:rPr>
                <w:rFonts w:hint="eastAsia" w:eastAsia="宋体" w:cstheme="minorBidi"/>
                <w:color w:val="auto"/>
                <w:kern w:val="2"/>
                <w:sz w:val="22"/>
                <w:szCs w:val="22"/>
                <w:highlight w:val="none"/>
                <w:lang w:val="en-US" w:eastAsia="zh-CN"/>
              </w:rPr>
              <w:t>%</w:t>
            </w:r>
          </w:p>
        </w:tc>
        <w:tc>
          <w:tcPr>
            <w:tcW w:w="1389" w:type="dxa"/>
            <w:noWrap w:val="0"/>
            <w:vAlign w:val="center"/>
          </w:tcPr>
          <w:p w14:paraId="6216C94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2"/>
                <w:szCs w:val="22"/>
                <w:highlight w:val="none"/>
                <w:lang w:val="en-US" w:eastAsia="zh-CN"/>
              </w:rPr>
            </w:pPr>
            <w:r>
              <w:rPr>
                <w:rFonts w:hint="eastAsia" w:ascii="Times New Roman" w:hAnsi="Times New Roman" w:eastAsia="宋体" w:cstheme="minorBidi"/>
                <w:color w:val="auto"/>
                <w:kern w:val="2"/>
                <w:sz w:val="22"/>
                <w:szCs w:val="22"/>
                <w:highlight w:val="none"/>
                <w:lang w:val="en-US" w:eastAsia="zh-CN"/>
              </w:rPr>
              <w:t>8%</w:t>
            </w:r>
          </w:p>
        </w:tc>
      </w:tr>
      <w:tr w14:paraId="0884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54" w:type="dxa"/>
            <w:gridSpan w:val="2"/>
            <w:noWrap w:val="0"/>
            <w:vAlign w:val="center"/>
          </w:tcPr>
          <w:p w14:paraId="49B493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b w:val="0"/>
                <w:bCs w:val="0"/>
                <w:color w:val="auto"/>
                <w:sz w:val="22"/>
                <w:szCs w:val="22"/>
                <w:highlight w:val="none"/>
                <w:lang w:val="en-US" w:eastAsia="zh-CN"/>
              </w:rPr>
            </w:pPr>
            <w:r>
              <w:rPr>
                <w:rFonts w:hint="eastAsia" w:ascii="Times New Roman" w:hAnsi="Times New Roman" w:eastAsia="宋体" w:cstheme="minorBidi"/>
                <w:color w:val="auto"/>
                <w:sz w:val="22"/>
                <w:szCs w:val="22"/>
                <w:highlight w:val="none"/>
                <w:lang w:val="en-US" w:eastAsia="zh-CN"/>
              </w:rPr>
              <w:t>综合折扣系数最高限价</w:t>
            </w:r>
          </w:p>
        </w:tc>
        <w:tc>
          <w:tcPr>
            <w:tcW w:w="3664" w:type="dxa"/>
            <w:gridSpan w:val="2"/>
            <w:noWrap w:val="0"/>
            <w:vAlign w:val="center"/>
          </w:tcPr>
          <w:p w14:paraId="0F236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宋体" w:cstheme="minorBidi"/>
                <w:color w:val="auto"/>
                <w:kern w:val="2"/>
                <w:sz w:val="22"/>
                <w:szCs w:val="22"/>
                <w:highlight w:val="none"/>
                <w:lang w:val="en-US" w:eastAsia="zh-CN"/>
              </w:rPr>
            </w:pPr>
            <w:r>
              <w:rPr>
                <w:rFonts w:hint="eastAsia" w:eastAsia="宋体" w:cstheme="minorBidi"/>
                <w:color w:val="auto"/>
                <w:kern w:val="2"/>
                <w:sz w:val="22"/>
                <w:szCs w:val="22"/>
                <w:highlight w:val="none"/>
                <w:lang w:val="en-US" w:eastAsia="zh-CN"/>
              </w:rPr>
              <w:t>%</w:t>
            </w:r>
          </w:p>
        </w:tc>
      </w:tr>
    </w:tbl>
    <w:p w14:paraId="521ADE05">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1.所有物资的产地（生产厂家）、品牌、规格等食品质量安全要求以甲方确定的为准。</w:t>
      </w:r>
    </w:p>
    <w:p w14:paraId="4C33DD26">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2.采用包干制，除本合同明确约定可以另行收取的费用外，所有物资及服务费用均包括在内，乙方不得另行向甲方或使用人收取任何费用。</w:t>
      </w:r>
    </w:p>
    <w:p w14:paraId="4D0274A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heme="majorBidi"/>
          <w:b/>
          <w:bCs/>
          <w:color w:val="auto"/>
          <w:kern w:val="2"/>
          <w:sz w:val="28"/>
          <w:szCs w:val="32"/>
          <w:highlight w:val="none"/>
          <w:lang w:val="en-US" w:eastAsia="zh-CN" w:bidi="ar-SA"/>
        </w:rPr>
      </w:pPr>
      <w:r>
        <w:rPr>
          <w:rFonts w:hint="eastAsia" w:ascii="Times New Roman" w:hAnsi="Times New Roman" w:eastAsia="宋体" w:cstheme="majorBidi"/>
          <w:b/>
          <w:bCs/>
          <w:color w:val="auto"/>
          <w:kern w:val="2"/>
          <w:sz w:val="28"/>
          <w:szCs w:val="32"/>
          <w:highlight w:val="none"/>
          <w:lang w:val="en-US" w:eastAsia="zh-CN" w:bidi="ar-SA"/>
        </w:rPr>
        <w:t>六、定价机制：</w:t>
      </w:r>
    </w:p>
    <w:p w14:paraId="0DC8D990">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1、甲方按杭州市菜篮子零售价格网（http://jg.jialf.net/）当月1号、16号两日的“今日均价”平均价作为基准价。（若杭州市菜篮子价格网改造结束关闭则按相关政府单位推出的新网站平台执行）</w:t>
      </w:r>
    </w:p>
    <w:p w14:paraId="7412D694">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2、杭州市菜篮子零售价格网上无价格的配送品类，由甲方选择2家及以上项目周边农副产品市场进行询价，询价中的平均价为基准价，供应商委派公司人员随行询价。</w:t>
      </w:r>
    </w:p>
    <w:p w14:paraId="00DD6F2A">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color w:val="auto"/>
          <w:highlight w:val="none"/>
          <w:lang w:val="en-US" w:eastAsia="zh-CN"/>
        </w:rPr>
      </w:pPr>
      <w:r>
        <w:rPr>
          <w:rFonts w:hint="eastAsia" w:ascii="Calibri" w:hAnsi="Calibri" w:cs="Calibri"/>
          <w:b w:val="0"/>
          <w:snapToGrid/>
          <w:color w:val="auto"/>
          <w:kern w:val="2"/>
          <w:sz w:val="24"/>
          <w:szCs w:val="24"/>
          <w:highlight w:val="none"/>
          <w:lang w:val="en-US" w:eastAsia="zh-CN"/>
        </w:rPr>
        <w:t>3</w:t>
      </w:r>
      <w:r>
        <w:rPr>
          <w:rFonts w:hint="eastAsia" w:ascii="Calibri" w:hAnsi="Calibri" w:eastAsia="宋体" w:cs="Calibri"/>
          <w:b w:val="0"/>
          <w:snapToGrid/>
          <w:color w:val="auto"/>
          <w:kern w:val="2"/>
          <w:sz w:val="24"/>
          <w:szCs w:val="24"/>
          <w:highlight w:val="none"/>
          <w:lang w:val="en-US" w:eastAsia="zh-CN"/>
        </w:rPr>
        <w:t>、如杭州市菜篮子零售价格网价格高于本项目周边市场询价，甲方有权根据周边市场询价</w:t>
      </w:r>
      <w:r>
        <w:rPr>
          <w:rFonts w:ascii="宋体" w:hAnsi="宋体" w:eastAsia="宋体" w:cs="宋体"/>
          <w:color w:val="auto"/>
          <w:sz w:val="24"/>
          <w:szCs w:val="24"/>
          <w:highlight w:val="none"/>
        </w:rPr>
        <w:t>作为基准价。</w:t>
      </w:r>
    </w:p>
    <w:p w14:paraId="7A0BC1B6">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cs="Calibri"/>
          <w:b w:val="0"/>
          <w:snapToGrid/>
          <w:color w:val="auto"/>
          <w:kern w:val="2"/>
          <w:sz w:val="24"/>
          <w:szCs w:val="24"/>
          <w:highlight w:val="none"/>
          <w:lang w:val="en-US" w:eastAsia="zh-CN"/>
        </w:rPr>
        <w:t>4</w:t>
      </w:r>
      <w:r>
        <w:rPr>
          <w:rFonts w:hint="eastAsia" w:ascii="Calibri" w:hAnsi="Calibri" w:eastAsia="宋体" w:cs="Calibri"/>
          <w:b w:val="0"/>
          <w:snapToGrid/>
          <w:color w:val="auto"/>
          <w:kern w:val="2"/>
          <w:sz w:val="24"/>
          <w:szCs w:val="24"/>
          <w:highlight w:val="none"/>
          <w:lang w:val="en-US" w:eastAsia="zh-CN"/>
        </w:rPr>
        <w:t>、基准价随杭州市菜篮子零售价格网信息、杭州农副产品市场的变动而变动。</w:t>
      </w:r>
    </w:p>
    <w:p w14:paraId="33214713">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cs="Calibri"/>
          <w:b w:val="0"/>
          <w:snapToGrid/>
          <w:color w:val="auto"/>
          <w:kern w:val="2"/>
          <w:sz w:val="24"/>
          <w:szCs w:val="24"/>
          <w:highlight w:val="none"/>
          <w:lang w:val="en-US" w:eastAsia="zh-CN"/>
        </w:rPr>
        <w:t>5</w:t>
      </w:r>
      <w:r>
        <w:rPr>
          <w:rFonts w:hint="eastAsia" w:ascii="Calibri" w:hAnsi="Calibri" w:eastAsia="宋体" w:cs="Calibri"/>
          <w:b w:val="0"/>
          <w:snapToGrid/>
          <w:color w:val="auto"/>
          <w:kern w:val="2"/>
          <w:sz w:val="24"/>
          <w:szCs w:val="24"/>
          <w:highlight w:val="none"/>
          <w:lang w:val="en-US" w:eastAsia="zh-CN"/>
        </w:rPr>
        <w:t>、供应商提供的货品不得缺斤少两，提供诚信服务。</w:t>
      </w:r>
    </w:p>
    <w:p w14:paraId="0FDEB32B">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cs="Calibri"/>
          <w:b w:val="0"/>
          <w:snapToGrid/>
          <w:color w:val="auto"/>
          <w:kern w:val="2"/>
          <w:sz w:val="24"/>
          <w:szCs w:val="24"/>
          <w:highlight w:val="none"/>
          <w:lang w:val="en-US" w:eastAsia="zh-CN"/>
        </w:rPr>
        <w:t>6</w:t>
      </w:r>
      <w:r>
        <w:rPr>
          <w:rFonts w:hint="eastAsia" w:ascii="Calibri" w:hAnsi="Calibri" w:eastAsia="宋体" w:cs="Calibri"/>
          <w:b w:val="0"/>
          <w:snapToGrid/>
          <w:color w:val="auto"/>
          <w:kern w:val="2"/>
          <w:sz w:val="24"/>
          <w:szCs w:val="24"/>
          <w:highlight w:val="none"/>
          <w:lang w:val="en-US" w:eastAsia="zh-CN"/>
        </w:rPr>
        <w:t>、价格应包含供应商所有成本、利润、运输、装卸、各类劳保、保险及税费等一切费用。</w:t>
      </w:r>
    </w:p>
    <w:p w14:paraId="660F8D9F">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七、基准价调整的时间：</w:t>
      </w:r>
    </w:p>
    <w:p w14:paraId="73169A66">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1、杭州市菜篮子零售价格网上无价格的配送品种基准价调整时间为一个月；</w:t>
      </w:r>
    </w:p>
    <w:p w14:paraId="5B04C1EA">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2、粮油、面食、干货类、调味品类及其他农副产品类基准价调整时间为一个月；</w:t>
      </w:r>
    </w:p>
    <w:p w14:paraId="46CAF930">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注明：结算时综合单价按杭州市菜篮子零售价格网（http://jg.jialf.net/）当月1号、16号两天的“今日均价”平均价作为基准价，结合各分项中标折扣系数结算。杭州市菜篮子零售价格网上无价格的，由甲方选择2家及以上项目周边农贸市场进行询价，询价中的平均价为基准价，结合各分项中标折扣系数结算。</w:t>
      </w:r>
      <w:r>
        <w:rPr>
          <w:rFonts w:ascii="宋体" w:hAnsi="宋体" w:eastAsia="宋体" w:cs="宋体"/>
          <w:color w:val="auto"/>
          <w:sz w:val="24"/>
          <w:szCs w:val="24"/>
          <w:highlight w:val="none"/>
        </w:rPr>
        <w:t>如</w:t>
      </w:r>
      <w:r>
        <w:rPr>
          <w:rFonts w:hint="eastAsia"/>
          <w:color w:val="auto"/>
          <w:sz w:val="24"/>
          <w:szCs w:val="24"/>
          <w:highlight w:val="none"/>
          <w:lang w:val="en-US" w:eastAsia="zh-CN"/>
        </w:rPr>
        <w:t>杭州市菜篮子零售价格网</w:t>
      </w:r>
      <w:r>
        <w:rPr>
          <w:rFonts w:ascii="宋体" w:hAnsi="宋体" w:eastAsia="宋体" w:cs="宋体"/>
          <w:color w:val="auto"/>
          <w:sz w:val="24"/>
          <w:szCs w:val="24"/>
          <w:highlight w:val="none"/>
        </w:rPr>
        <w:t>价格高于本项目周边市场询价，甲方有权根据周边市场询价作为基准价，结合各分项中标折扣系数结算。</w:t>
      </w:r>
    </w:p>
    <w:p w14:paraId="51371F20">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八、费用结算方式</w:t>
      </w:r>
    </w:p>
    <w:p w14:paraId="4A5FF40C">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按月</w:t>
      </w:r>
      <w:r>
        <w:rPr>
          <w:rFonts w:hint="eastAsia" w:ascii="Calibri" w:hAnsi="Calibri" w:cs="Calibri"/>
          <w:b w:val="0"/>
          <w:snapToGrid/>
          <w:color w:val="auto"/>
          <w:kern w:val="2"/>
          <w:sz w:val="24"/>
          <w:szCs w:val="24"/>
          <w:highlight w:val="none"/>
          <w:lang w:val="en-US" w:eastAsia="zh-CN"/>
        </w:rPr>
        <w:t>对账及</w:t>
      </w:r>
      <w:r>
        <w:rPr>
          <w:rFonts w:hint="eastAsia" w:ascii="Calibri" w:hAnsi="Calibri" w:eastAsia="宋体" w:cs="Calibri"/>
          <w:b w:val="0"/>
          <w:snapToGrid/>
          <w:color w:val="auto"/>
          <w:kern w:val="2"/>
          <w:sz w:val="24"/>
          <w:szCs w:val="24"/>
          <w:highlight w:val="none"/>
          <w:lang w:val="en-US" w:eastAsia="zh-CN"/>
        </w:rPr>
        <w:t>结算，每月十五日前供应商将上个月送货单（须由甲方签字确认）及货款等额的</w:t>
      </w:r>
      <w:r>
        <w:rPr>
          <w:rFonts w:hint="default" w:ascii="Calibri" w:hAnsi="Calibri" w:eastAsia="宋体" w:cs="Calibri"/>
          <w:b w:val="0"/>
          <w:snapToGrid/>
          <w:color w:val="auto"/>
          <w:kern w:val="2"/>
          <w:sz w:val="24"/>
          <w:szCs w:val="24"/>
          <w:highlight w:val="none"/>
          <w:lang w:val="en-US" w:eastAsia="zh-CN"/>
        </w:rPr>
        <w:t>增值税</w:t>
      </w:r>
      <w:r>
        <w:rPr>
          <w:rFonts w:hint="eastAsia" w:ascii="Calibri" w:hAnsi="Calibri" w:eastAsia="宋体" w:cs="Calibri"/>
          <w:b w:val="0"/>
          <w:snapToGrid/>
          <w:color w:val="auto"/>
          <w:kern w:val="2"/>
          <w:sz w:val="24"/>
          <w:szCs w:val="24"/>
          <w:highlight w:val="none"/>
          <w:lang w:val="en-US" w:eastAsia="zh-CN"/>
        </w:rPr>
        <w:t>发票提交甲方结算（节假日顺延），甲方在收到乙方提供的相关资料发票后30日内通过转账或电汇的形式支付上个月配送费。</w:t>
      </w:r>
    </w:p>
    <w:p w14:paraId="7E85822F">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九、 食品质量安全、服务要求</w:t>
      </w:r>
    </w:p>
    <w:p w14:paraId="1470FAC8">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（一）各类食品的具体要求：</w:t>
      </w:r>
    </w:p>
    <w:p w14:paraId="01DB843F">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1、肉、禽、蛋、水产、冷冻(冰鲜)食品等必须具有动物检验检疫合格证明或化验单，定型包装的，必须有“QS”食品质量认证标志；</w:t>
      </w:r>
    </w:p>
    <w:p w14:paraId="2820B5D7">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lang w:val="en-US" w:eastAsia="zh-CN"/>
        </w:rPr>
        <w:t>2、大米、面粉、食用油、豆制品、辅料、半成品等应当具有“QS”食品质量安全认证的产品必须具有该认证；</w:t>
      </w:r>
    </w:p>
    <w:p w14:paraId="77707E6A">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（1）大米必须符合GB1354－2009标准，并拥有“QS”食品质量安全认证；</w:t>
      </w:r>
    </w:p>
    <w:p w14:paraId="7CE8BD47">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（2）面粉必须符合GB1355－86标准，并拥有“QS”食品质量安全认证；</w:t>
      </w:r>
    </w:p>
    <w:p w14:paraId="1A783A19">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（3）食用油必须符合GB1535－2003标准，并拥有“QS”食品质量安全认证；</w:t>
      </w:r>
    </w:p>
    <w:p w14:paraId="7BBC23BC">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（4）糖、味精、酱油、醋、生粉等调味品必须具有“QS”食品质量认证标志；</w:t>
      </w:r>
    </w:p>
    <w:p w14:paraId="24CE4233">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lang w:val="en-US" w:eastAsia="zh-CN"/>
        </w:rPr>
      </w:pPr>
      <w:r>
        <w:rPr>
          <w:rFonts w:hint="eastAsia" w:ascii="Calibri" w:hAnsi="Calibri" w:eastAsia="宋体" w:cs="Calibri"/>
          <w:b w:val="0"/>
          <w:snapToGrid/>
          <w:color w:val="auto"/>
          <w:kern w:val="2"/>
          <w:sz w:val="24"/>
          <w:szCs w:val="24"/>
          <w:highlight w:val="none"/>
          <w:lang w:val="en-US" w:eastAsia="zh-CN"/>
        </w:rPr>
        <w:t>（5）豆制品、半成品必须具有“QS”食品质量安全认证；</w:t>
      </w:r>
    </w:p>
    <w:p w14:paraId="3311CD4D">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lang w:val="en-US" w:eastAsia="zh-CN"/>
        </w:rPr>
        <w:t>3、蔬菜、水果、禽蛋、水产品等必须保证新鲜，且符合《食品卫生安全法》要求，所供产品原则上应当具有绿色食品、有机食品或无公害食品标志；</w:t>
      </w:r>
    </w:p>
    <w:p w14:paraId="194115F4">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lang w:val="en-US" w:eastAsia="zh-CN"/>
        </w:rPr>
        <w:t>4、采购货源应当持有与销售内容相对应的有效营业执照以及食品流通许可证、食品生产许可证或食品销售许可证；</w:t>
      </w:r>
    </w:p>
    <w:p w14:paraId="643B5377">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lang w:val="en-US" w:eastAsia="zh-CN"/>
        </w:rPr>
        <w:t>5、供应商负责供货产品的食品安全，须做到来源可溯；</w:t>
      </w:r>
    </w:p>
    <w:p w14:paraId="42E98F7F">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（二）服务要求</w:t>
      </w:r>
    </w:p>
    <w:p w14:paraId="08BE9F46">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1</w:t>
      </w:r>
      <w:r>
        <w:rPr>
          <w:rFonts w:hint="eastAsia" w:ascii="Calibri" w:hAnsi="Calibri" w:eastAsia="宋体" w:cs="Calibri"/>
          <w:b w:val="0"/>
          <w:snapToGrid/>
          <w:color w:val="auto"/>
          <w:kern w:val="2"/>
          <w:sz w:val="24"/>
          <w:szCs w:val="24"/>
          <w:highlight w:val="none"/>
          <w:lang w:eastAsia="zh-CN"/>
        </w:rPr>
        <w:t>、</w:t>
      </w:r>
      <w:r>
        <w:rPr>
          <w:rFonts w:hint="eastAsia" w:ascii="Calibri" w:hAnsi="Calibri" w:eastAsia="宋体" w:cs="Calibri"/>
          <w:b w:val="0"/>
          <w:snapToGrid/>
          <w:color w:val="auto"/>
          <w:kern w:val="2"/>
          <w:sz w:val="24"/>
          <w:szCs w:val="24"/>
          <w:highlight w:val="none"/>
        </w:rPr>
        <w:t>根据合同制订的质量保证措施及相关服务的承诺，如因所供物资质量安全、服务质量未达到目标，应因此承担相应责任和经济赔偿。</w:t>
      </w:r>
    </w:p>
    <w:p w14:paraId="6D060C87">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2</w:t>
      </w:r>
      <w:r>
        <w:rPr>
          <w:rFonts w:hint="eastAsia" w:ascii="Calibri" w:hAnsi="Calibri" w:eastAsia="宋体" w:cs="Calibri"/>
          <w:b w:val="0"/>
          <w:snapToGrid/>
          <w:color w:val="auto"/>
          <w:kern w:val="2"/>
          <w:sz w:val="24"/>
          <w:szCs w:val="24"/>
          <w:highlight w:val="none"/>
          <w:lang w:eastAsia="zh-CN"/>
        </w:rPr>
        <w:t>、</w:t>
      </w:r>
      <w:r>
        <w:rPr>
          <w:rFonts w:hint="eastAsia" w:ascii="Calibri" w:hAnsi="Calibri" w:eastAsia="宋体" w:cs="Calibri"/>
          <w:b w:val="0"/>
          <w:snapToGrid/>
          <w:color w:val="auto"/>
          <w:kern w:val="2"/>
          <w:sz w:val="24"/>
          <w:szCs w:val="24"/>
          <w:highlight w:val="none"/>
        </w:rPr>
        <w:t>持有食品流通许可证、或厂家的代理授权书，具备较强的供货能力、良好的企业信誉及售后服务能力。</w:t>
      </w:r>
    </w:p>
    <w:p w14:paraId="4DDB61C3">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3</w:t>
      </w:r>
      <w:r>
        <w:rPr>
          <w:rFonts w:hint="eastAsia" w:ascii="Calibri" w:hAnsi="Calibri" w:eastAsia="宋体" w:cs="Calibri"/>
          <w:b w:val="0"/>
          <w:snapToGrid/>
          <w:color w:val="auto"/>
          <w:kern w:val="2"/>
          <w:sz w:val="24"/>
          <w:szCs w:val="24"/>
          <w:highlight w:val="none"/>
          <w:lang w:eastAsia="zh-CN"/>
        </w:rPr>
        <w:t>、</w:t>
      </w:r>
      <w:r>
        <w:rPr>
          <w:rFonts w:hint="eastAsia" w:ascii="Calibri" w:hAnsi="Calibri" w:eastAsia="宋体" w:cs="Calibri"/>
          <w:b w:val="0"/>
          <w:snapToGrid/>
          <w:color w:val="auto"/>
          <w:kern w:val="2"/>
          <w:sz w:val="24"/>
          <w:szCs w:val="24"/>
          <w:highlight w:val="none"/>
        </w:rPr>
        <w:t>能提供配送物品的检测报告或食品检验合格证。</w:t>
      </w:r>
    </w:p>
    <w:p w14:paraId="2A335907">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4</w:t>
      </w:r>
      <w:r>
        <w:rPr>
          <w:rFonts w:hint="eastAsia" w:ascii="Calibri" w:hAnsi="Calibri" w:eastAsia="宋体" w:cs="Calibri"/>
          <w:b w:val="0"/>
          <w:snapToGrid/>
          <w:color w:val="auto"/>
          <w:kern w:val="2"/>
          <w:sz w:val="24"/>
          <w:szCs w:val="24"/>
          <w:highlight w:val="none"/>
          <w:lang w:eastAsia="zh-CN"/>
        </w:rPr>
        <w:t>、</w:t>
      </w:r>
      <w:r>
        <w:rPr>
          <w:rFonts w:hint="eastAsia" w:ascii="Calibri" w:hAnsi="Calibri" w:eastAsia="宋体" w:cs="Calibri"/>
          <w:b w:val="0"/>
          <w:snapToGrid/>
          <w:color w:val="auto"/>
          <w:kern w:val="2"/>
          <w:sz w:val="24"/>
          <w:szCs w:val="24"/>
          <w:highlight w:val="none"/>
        </w:rPr>
        <w:t>能自觉遵守甲方相关规章制度，服从甲方管理。</w:t>
      </w:r>
    </w:p>
    <w:p w14:paraId="6424FD67">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5</w:t>
      </w:r>
      <w:r>
        <w:rPr>
          <w:rFonts w:hint="eastAsia" w:ascii="Calibri" w:hAnsi="Calibri" w:eastAsia="宋体" w:cs="Calibri"/>
          <w:b w:val="0"/>
          <w:snapToGrid/>
          <w:color w:val="auto"/>
          <w:kern w:val="2"/>
          <w:sz w:val="24"/>
          <w:szCs w:val="24"/>
          <w:highlight w:val="none"/>
          <w:lang w:eastAsia="zh-CN"/>
        </w:rPr>
        <w:t>、</w:t>
      </w:r>
      <w:r>
        <w:rPr>
          <w:rFonts w:hint="eastAsia" w:ascii="Calibri" w:hAnsi="Calibri" w:eastAsia="宋体" w:cs="Calibri"/>
          <w:b w:val="0"/>
          <w:snapToGrid/>
          <w:color w:val="auto"/>
          <w:kern w:val="2"/>
          <w:sz w:val="24"/>
          <w:szCs w:val="24"/>
          <w:highlight w:val="none"/>
        </w:rPr>
        <w:t>应严格遵守《食品卫生法》和《动物检疫法》等相关规定，一经发现供应以下食品，除全部退货外，将取消供货单位的供货资格，没收全部履约保证金，供货单位并承担由此造成的经济责任和法律责任：</w:t>
      </w:r>
    </w:p>
    <w:p w14:paraId="29941481">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（1）腐败变质、油脂酸败、霉变、生虫、污秽不洁、混有异物或者其他感官性状异常，对人体健康有害的。</w:t>
      </w:r>
    </w:p>
    <w:p w14:paraId="225E215C">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（2）含有毒、有害物质或者被有害物质污染，对人体健康有害的。</w:t>
      </w:r>
    </w:p>
    <w:p w14:paraId="226A052D">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（3）含有致病性寄生虫、微生物或者微生物含量超过国家限定标准的。</w:t>
      </w:r>
    </w:p>
    <w:p w14:paraId="252947C8">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（4）未经动物检疫部门检疫、检验或者检疫、检验不合格的肉类及其制品。</w:t>
      </w:r>
    </w:p>
    <w:p w14:paraId="0A413FC8">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（5）病死、毒死或者死因不明的禽、畜、兽、水产动物等及其制品。</w:t>
      </w:r>
    </w:p>
    <w:p w14:paraId="0D0BEB40">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（6）掺假、掺杂、伪造，影响营养、卫生的。</w:t>
      </w:r>
    </w:p>
    <w:p w14:paraId="4635F628">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（7）用非食品原料加工的，加入非食品用化学物质或者将非食品当作食品的。</w:t>
      </w:r>
    </w:p>
    <w:p w14:paraId="35C57A35">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（8）超过保质期限的。</w:t>
      </w:r>
    </w:p>
    <w:p w14:paraId="0DAD25C3">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（9）其他违反法律法规的。</w:t>
      </w:r>
    </w:p>
    <w:p w14:paraId="2F81A252">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6</w:t>
      </w:r>
      <w:r>
        <w:rPr>
          <w:rFonts w:hint="eastAsia" w:ascii="Calibri" w:hAnsi="Calibri" w:eastAsia="宋体" w:cs="Calibri"/>
          <w:b w:val="0"/>
          <w:snapToGrid/>
          <w:color w:val="auto"/>
          <w:kern w:val="2"/>
          <w:sz w:val="24"/>
          <w:szCs w:val="24"/>
          <w:highlight w:val="none"/>
          <w:lang w:eastAsia="zh-CN"/>
        </w:rPr>
        <w:t>、</w:t>
      </w:r>
      <w:r>
        <w:rPr>
          <w:rFonts w:hint="eastAsia" w:ascii="Calibri" w:hAnsi="Calibri" w:eastAsia="宋体" w:cs="Calibri"/>
          <w:b w:val="0"/>
          <w:snapToGrid/>
          <w:color w:val="auto"/>
          <w:kern w:val="2"/>
          <w:sz w:val="24"/>
          <w:szCs w:val="24"/>
          <w:highlight w:val="none"/>
        </w:rPr>
        <w:t>报价文件规定的其他内容,包括</w:t>
      </w:r>
    </w:p>
    <w:p w14:paraId="59B9328D">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（1）服务的应急措施及其他特殊服务。</w:t>
      </w:r>
    </w:p>
    <w:p w14:paraId="48CEC969">
      <w:pPr>
        <w:pStyle w:val="2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（2）优惠承诺和特色服务等。</w:t>
      </w:r>
    </w:p>
    <w:p w14:paraId="322FB6D6">
      <w:pPr>
        <w:pStyle w:val="26"/>
        <w:pageBreakBefore w:val="0"/>
        <w:kinsoku/>
        <w:wordWrap/>
        <w:overflowPunct/>
        <w:topLinePunct w:val="0"/>
        <w:autoSpaceDE/>
        <w:autoSpaceDN/>
        <w:bidi w:val="0"/>
        <w:snapToGrid/>
        <w:spacing w:line="360" w:lineRule="auto"/>
        <w:ind w:left="0" w:leftChars="0" w:firstLine="480" w:firstLineChars="200"/>
        <w:textAlignment w:val="auto"/>
        <w:rPr>
          <w:rFonts w:hint="eastAsia" w:ascii="Calibri" w:hAnsi="Calibri" w:eastAsia="宋体" w:cs="Calibri"/>
          <w:b w:val="0"/>
          <w:snapToGrid/>
          <w:color w:val="auto"/>
          <w:kern w:val="2"/>
          <w:sz w:val="24"/>
          <w:szCs w:val="24"/>
          <w:highlight w:val="none"/>
        </w:rPr>
      </w:pPr>
      <w:r>
        <w:rPr>
          <w:rFonts w:hint="eastAsia" w:ascii="Calibri" w:hAnsi="Calibri" w:eastAsia="宋体" w:cs="Calibri"/>
          <w:b w:val="0"/>
          <w:snapToGrid/>
          <w:color w:val="auto"/>
          <w:kern w:val="2"/>
          <w:sz w:val="24"/>
          <w:szCs w:val="24"/>
          <w:highlight w:val="none"/>
        </w:rPr>
        <w:t>（3）无条件响应甲方提出的补货、退货、换货要求。</w:t>
      </w:r>
    </w:p>
    <w:p w14:paraId="4BF4A89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heme="majorBidi"/>
          <w:b/>
          <w:bCs/>
          <w:color w:val="auto"/>
          <w:sz w:val="28"/>
          <w:szCs w:val="32"/>
          <w:highlight w:val="none"/>
        </w:rPr>
      </w:pPr>
      <w:r>
        <w:rPr>
          <w:rFonts w:hint="eastAsia" w:ascii="Times New Roman" w:hAnsi="Times New Roman" w:eastAsia="宋体" w:cstheme="majorBidi"/>
          <w:b/>
          <w:bCs/>
          <w:color w:val="auto"/>
          <w:sz w:val="28"/>
          <w:szCs w:val="32"/>
          <w:highlight w:val="none"/>
          <w:lang w:val="en-US" w:eastAsia="zh-CN"/>
        </w:rPr>
        <w:t>十、</w:t>
      </w:r>
      <w:r>
        <w:rPr>
          <w:rFonts w:hint="eastAsia" w:ascii="Times New Roman" w:hAnsi="Times New Roman" w:eastAsia="宋体" w:cstheme="majorBidi"/>
          <w:b/>
          <w:bCs/>
          <w:color w:val="auto"/>
          <w:sz w:val="28"/>
          <w:szCs w:val="32"/>
          <w:highlight w:val="none"/>
        </w:rPr>
        <w:t>双方权利义务</w:t>
      </w:r>
    </w:p>
    <w:p w14:paraId="59FA3825">
      <w:pPr>
        <w:pStyle w:val="26"/>
        <w:pageBreakBefore w:val="0"/>
        <w:kinsoku/>
        <w:wordWrap/>
        <w:overflowPunct/>
        <w:topLinePunct w:val="0"/>
        <w:autoSpaceDE/>
        <w:autoSpaceDN/>
        <w:bidi w:val="0"/>
        <w:snapToGrid/>
        <w:spacing w:line="360" w:lineRule="auto"/>
        <w:ind w:left="0" w:leftChars="0" w:firstLine="480" w:firstLineChars="200"/>
        <w:textAlignment w:val="auto"/>
        <w:rPr>
          <w:rFonts w:hint="default" w:ascii="Calibri" w:hAnsi="Calibri" w:eastAsia="宋体" w:cs="Calibri"/>
          <w:b w:val="0"/>
          <w:snapToGrid/>
          <w:color w:val="auto"/>
          <w:kern w:val="2"/>
          <w:sz w:val="24"/>
          <w:szCs w:val="24"/>
          <w:highlight w:val="none"/>
        </w:rPr>
      </w:pPr>
      <w:r>
        <w:rPr>
          <w:rFonts w:hint="default" w:ascii="Calibri" w:hAnsi="Calibri" w:eastAsia="宋体" w:cs="Calibri"/>
          <w:b w:val="0"/>
          <w:snapToGrid/>
          <w:color w:val="auto"/>
          <w:kern w:val="2"/>
          <w:sz w:val="24"/>
          <w:szCs w:val="24"/>
          <w:highlight w:val="none"/>
        </w:rPr>
        <w:t>1</w:t>
      </w:r>
      <w:r>
        <w:rPr>
          <w:rFonts w:hint="eastAsia" w:ascii="Calibri" w:hAnsi="Calibri" w:cs="Calibri"/>
          <w:b w:val="0"/>
          <w:snapToGrid/>
          <w:color w:val="auto"/>
          <w:kern w:val="2"/>
          <w:sz w:val="24"/>
          <w:szCs w:val="24"/>
          <w:highlight w:val="none"/>
          <w:lang w:eastAsia="zh-CN"/>
        </w:rPr>
        <w:t>、</w:t>
      </w:r>
      <w:r>
        <w:rPr>
          <w:rFonts w:hint="default" w:ascii="Calibri" w:hAnsi="Calibri" w:eastAsia="宋体" w:cs="Calibri"/>
          <w:b w:val="0"/>
          <w:snapToGrid/>
          <w:color w:val="auto"/>
          <w:kern w:val="2"/>
          <w:sz w:val="24"/>
          <w:szCs w:val="24"/>
          <w:highlight w:val="none"/>
        </w:rPr>
        <w:t>甲方权利义务</w:t>
      </w:r>
    </w:p>
    <w:p w14:paraId="1EA5C5A4">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（1）甲方按合同要求凭乙方</w:t>
      </w:r>
      <w:r>
        <w:rPr>
          <w:rFonts w:hint="default" w:ascii="Calibri" w:hAnsi="Calibri" w:eastAsia="宋体" w:cs="Calibri"/>
          <w:snapToGrid/>
          <w:color w:val="auto"/>
          <w:kern w:val="2"/>
          <w:sz w:val="24"/>
          <w:szCs w:val="24"/>
          <w:highlight w:val="none"/>
          <w:lang w:val="en-US" w:eastAsia="zh-CN"/>
        </w:rPr>
        <w:t>提供的</w:t>
      </w:r>
      <w:r>
        <w:rPr>
          <w:rFonts w:hint="eastAsia" w:ascii="Calibri" w:hAnsi="Calibri" w:eastAsia="宋体" w:cs="Calibri"/>
          <w:snapToGrid/>
          <w:color w:val="auto"/>
          <w:kern w:val="2"/>
          <w:sz w:val="24"/>
          <w:szCs w:val="24"/>
          <w:highlight w:val="none"/>
          <w:lang w:val="en-US" w:eastAsia="zh-CN"/>
        </w:rPr>
        <w:t>结算及</w:t>
      </w:r>
      <w:r>
        <w:rPr>
          <w:rFonts w:hint="default" w:ascii="Calibri" w:hAnsi="Calibri" w:eastAsia="宋体" w:cs="Calibri"/>
          <w:snapToGrid/>
          <w:color w:val="auto"/>
          <w:kern w:val="2"/>
          <w:sz w:val="24"/>
          <w:szCs w:val="24"/>
          <w:highlight w:val="none"/>
          <w:lang w:val="en-US" w:eastAsia="zh-CN"/>
        </w:rPr>
        <w:t>增值税发票</w:t>
      </w:r>
      <w:r>
        <w:rPr>
          <w:rFonts w:hint="default" w:ascii="Calibri" w:hAnsi="Calibri" w:eastAsia="宋体" w:cs="Calibri"/>
          <w:snapToGrid/>
          <w:color w:val="auto"/>
          <w:kern w:val="2"/>
          <w:sz w:val="24"/>
          <w:szCs w:val="24"/>
          <w:highlight w:val="none"/>
        </w:rPr>
        <w:t>，以</w:t>
      </w:r>
      <w:r>
        <w:rPr>
          <w:rFonts w:hint="default" w:ascii="Calibri" w:hAnsi="Calibri" w:eastAsia="宋体" w:cs="Calibri"/>
          <w:snapToGrid/>
          <w:color w:val="auto"/>
          <w:kern w:val="2"/>
          <w:sz w:val="24"/>
          <w:szCs w:val="24"/>
          <w:highlight w:val="none"/>
          <w:lang w:val="en-US" w:eastAsia="zh-CN"/>
        </w:rPr>
        <w:t>转账</w:t>
      </w:r>
      <w:r>
        <w:rPr>
          <w:rFonts w:hint="default" w:ascii="Calibri" w:hAnsi="Calibri" w:eastAsia="宋体" w:cs="Calibri"/>
          <w:snapToGrid/>
          <w:color w:val="auto"/>
          <w:kern w:val="2"/>
          <w:sz w:val="24"/>
          <w:szCs w:val="24"/>
          <w:highlight w:val="none"/>
        </w:rPr>
        <w:t>的方式，按约定的财务结算周期内支付货款；</w:t>
      </w:r>
    </w:p>
    <w:p w14:paraId="7DD2589A">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（2）甲方在乙方商品供货过程中给予积极配合；</w:t>
      </w:r>
    </w:p>
    <w:p w14:paraId="13D441EE">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（3）甲方要按照需求提前通知乙方配送量；</w:t>
      </w:r>
    </w:p>
    <w:p w14:paraId="75E23FC6">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（4）甲方有权对配送物品进行索证，并对配送物品进行检测。</w:t>
      </w:r>
    </w:p>
    <w:p w14:paraId="2FC56C0E">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（5）甲方若发现乙方配送的物资存在问题，应第一时间查明原因，与乙方取得联系，及时处理。</w:t>
      </w:r>
    </w:p>
    <w:p w14:paraId="2F661FC4">
      <w:pPr>
        <w:pStyle w:val="26"/>
        <w:pageBreakBefore w:val="0"/>
        <w:kinsoku/>
        <w:wordWrap/>
        <w:overflowPunct/>
        <w:topLinePunct w:val="0"/>
        <w:autoSpaceDE/>
        <w:autoSpaceDN/>
        <w:bidi w:val="0"/>
        <w:snapToGrid/>
        <w:spacing w:line="360" w:lineRule="auto"/>
        <w:ind w:firstLine="480" w:firstLineChars="200"/>
        <w:textAlignment w:val="auto"/>
        <w:rPr>
          <w:rFonts w:hint="default" w:ascii="Calibri" w:hAnsi="Calibri" w:eastAsia="宋体" w:cs="Calibri"/>
          <w:b w:val="0"/>
          <w:snapToGrid/>
          <w:color w:val="auto"/>
          <w:kern w:val="2"/>
          <w:sz w:val="24"/>
          <w:szCs w:val="24"/>
          <w:highlight w:val="none"/>
        </w:rPr>
      </w:pPr>
      <w:r>
        <w:rPr>
          <w:rFonts w:hint="default" w:ascii="Calibri" w:hAnsi="Calibri" w:eastAsia="宋体" w:cs="Calibri"/>
          <w:b w:val="0"/>
          <w:snapToGrid/>
          <w:color w:val="auto"/>
          <w:kern w:val="2"/>
          <w:sz w:val="24"/>
          <w:szCs w:val="24"/>
          <w:highlight w:val="none"/>
        </w:rPr>
        <w:t>2</w:t>
      </w:r>
      <w:r>
        <w:rPr>
          <w:rFonts w:hint="eastAsia" w:ascii="Calibri" w:hAnsi="Calibri" w:cs="Calibri"/>
          <w:b w:val="0"/>
          <w:snapToGrid/>
          <w:color w:val="auto"/>
          <w:kern w:val="2"/>
          <w:sz w:val="24"/>
          <w:szCs w:val="24"/>
          <w:highlight w:val="none"/>
          <w:lang w:eastAsia="zh-CN"/>
        </w:rPr>
        <w:t>、</w:t>
      </w:r>
      <w:r>
        <w:rPr>
          <w:rFonts w:hint="default" w:ascii="Calibri" w:hAnsi="Calibri" w:eastAsia="宋体" w:cs="Calibri"/>
          <w:b w:val="0"/>
          <w:snapToGrid/>
          <w:color w:val="auto"/>
          <w:kern w:val="2"/>
          <w:sz w:val="24"/>
          <w:szCs w:val="24"/>
          <w:highlight w:val="none"/>
        </w:rPr>
        <w:t>乙方权利义务</w:t>
      </w:r>
    </w:p>
    <w:p w14:paraId="62CF5F0F">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（1）乙方必须向甲方单位提交有效证件，合同期内发生资质证件材料更改等事项应及时通知并将变更材料送达甲方单位；</w:t>
      </w:r>
    </w:p>
    <w:p w14:paraId="31666378">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（2）乙方必须根据要求按时、按量、按质供货至甲方要求送达的地方，所供商品须取得QS认证或有效的检测报告和食品检验合格证，必须通过乙方的验收；</w:t>
      </w:r>
    </w:p>
    <w:p w14:paraId="12A7261D">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（3）乙方具有独立承担民事责任的能力；具有良好的商业信誉和健全的财务会计制度；具有履行合同所必需的相关条件；有依法缴纳税收和社会保障资金的良好记录；在经营活动中没有重大违法记录；</w:t>
      </w:r>
    </w:p>
    <w:p w14:paraId="7CEE5CC4">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（4）乙方要建立供货服务回访制度，定期征询甲方单位对食品供货的意见和建议；</w:t>
      </w:r>
    </w:p>
    <w:p w14:paraId="2E714C59">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（5）乙方送货车辆及专职人员必须达到卫生部门的要求，进入甲方所在单位内，严格遵守甲方各项规章制度，若有违规，责任自负；</w:t>
      </w:r>
    </w:p>
    <w:p w14:paraId="7BABCB57">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（6）乙方在商品配送的过程中遇到不可抗力因素时，必须在第一时间利用电话等方式通知甲方，并采取相应补救措施满足甲方所提出的合理要求；</w:t>
      </w:r>
    </w:p>
    <w:p w14:paraId="446E7C63">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default" w:ascii="Calibri" w:hAnsi="Calibri" w:eastAsia="宋体" w:cs="Calibri"/>
          <w:snapToGrid/>
          <w:color w:val="auto"/>
          <w:kern w:val="2"/>
          <w:sz w:val="24"/>
          <w:szCs w:val="24"/>
          <w:highlight w:val="none"/>
        </w:rPr>
        <w:t>（7）乙方提供给甲方的产品，食品质量安全必须符合国家食品卫生等有关部门的标准，并提供有关证件和检测报告。如乙方提供的产品被甲方服务对象投诉属实，由乙方承担一切责任，并赔偿甲方的相应损失。如乙方被政府有关部门或媒体曝光违法经营行为，甲方有权取消本合同，甲方同时保留追究乙方责任的权力；</w:t>
      </w:r>
    </w:p>
    <w:p w14:paraId="2F2DD7D5">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lang w:eastAsia="zh-CN"/>
        </w:rPr>
      </w:pPr>
      <w:r>
        <w:rPr>
          <w:rFonts w:hint="default" w:ascii="Calibri" w:hAnsi="Calibri" w:eastAsia="宋体" w:cs="Calibri"/>
          <w:snapToGrid/>
          <w:color w:val="auto"/>
          <w:kern w:val="2"/>
          <w:sz w:val="24"/>
          <w:szCs w:val="24"/>
          <w:highlight w:val="none"/>
          <w:lang w:eastAsia="zh-CN"/>
        </w:rPr>
        <w:t>（8）甲方在使用乙方商品的过程中，若发生食品质量安全、卫生、服务等</w:t>
      </w:r>
      <w:r>
        <w:rPr>
          <w:rFonts w:hint="eastAsia" w:ascii="Calibri" w:hAnsi="Calibri" w:cs="Calibri"/>
          <w:snapToGrid/>
          <w:color w:val="auto"/>
          <w:kern w:val="2"/>
          <w:sz w:val="24"/>
          <w:szCs w:val="24"/>
          <w:highlight w:val="none"/>
          <w:lang w:eastAsia="zh-CN"/>
        </w:rPr>
        <w:t>。</w:t>
      </w:r>
    </w:p>
    <w:p w14:paraId="4AA1DDE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十一、处罚与终止机制</w:t>
      </w:r>
    </w:p>
    <w:p w14:paraId="7C92CB40">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rPr>
        <w:t>1、甲、乙双方协商一致，可以解除本合同。</w:t>
      </w:r>
    </w:p>
    <w:p w14:paraId="45F93AFF">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rPr>
        <w:t>2、有下列情形之一，甲方可单方提出解除本合同，但应及时通知乙方。</w:t>
      </w:r>
    </w:p>
    <w:p w14:paraId="171323D1">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1）</w:t>
      </w:r>
      <w:r>
        <w:rPr>
          <w:rFonts w:hint="default" w:ascii="Calibri" w:hAnsi="Calibri" w:eastAsia="宋体" w:cs="Calibri"/>
          <w:snapToGrid/>
          <w:color w:val="auto"/>
          <w:kern w:val="2"/>
          <w:sz w:val="24"/>
          <w:szCs w:val="24"/>
          <w:highlight w:val="none"/>
        </w:rPr>
        <w:t>乙方在一个月内不能按本合同约定、甲方订单要求供货或迟延供货达三次的。</w:t>
      </w:r>
    </w:p>
    <w:p w14:paraId="0F0037E5">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2）</w:t>
      </w:r>
      <w:r>
        <w:rPr>
          <w:rFonts w:hint="default" w:ascii="Calibri" w:hAnsi="Calibri" w:eastAsia="宋体" w:cs="Calibri"/>
          <w:snapToGrid/>
          <w:color w:val="auto"/>
          <w:kern w:val="2"/>
          <w:sz w:val="24"/>
          <w:szCs w:val="24"/>
          <w:highlight w:val="none"/>
        </w:rPr>
        <w:t>乙方配送的农副产品(食品)存在食品安全问题以及其他严重质量问题的。</w:t>
      </w:r>
    </w:p>
    <w:p w14:paraId="3286BC8B">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3）</w:t>
      </w:r>
      <w:r>
        <w:rPr>
          <w:rFonts w:hint="eastAsia" w:ascii="Calibri" w:hAnsi="Calibri" w:eastAsia="宋体" w:cs="Calibri"/>
          <w:snapToGrid/>
          <w:color w:val="auto"/>
          <w:kern w:val="2"/>
          <w:sz w:val="24"/>
          <w:szCs w:val="24"/>
          <w:highlight w:val="none"/>
        </w:rPr>
        <w:t>乙方有其他违约行为，致使需方无法实现合同目的。</w:t>
      </w:r>
    </w:p>
    <w:p w14:paraId="5A90FE88">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4）</w:t>
      </w:r>
      <w:r>
        <w:rPr>
          <w:rFonts w:hint="eastAsia" w:ascii="Calibri" w:hAnsi="Calibri" w:eastAsia="宋体" w:cs="Calibri"/>
          <w:snapToGrid/>
          <w:color w:val="auto"/>
          <w:kern w:val="2"/>
          <w:sz w:val="24"/>
          <w:szCs w:val="24"/>
          <w:highlight w:val="none"/>
        </w:rPr>
        <w:t>甲方提前15日通知乙方。</w:t>
      </w:r>
    </w:p>
    <w:p w14:paraId="2F949AAA">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5）</w:t>
      </w:r>
      <w:r>
        <w:rPr>
          <w:rFonts w:hint="eastAsia" w:ascii="Calibri" w:hAnsi="Calibri" w:eastAsia="宋体" w:cs="Calibri"/>
          <w:snapToGrid/>
          <w:color w:val="auto"/>
          <w:kern w:val="2"/>
          <w:sz w:val="24"/>
          <w:szCs w:val="24"/>
          <w:highlight w:val="none"/>
        </w:rPr>
        <w:t>在任一个月中，乙方所供产品的价格有三次高于相同品种、相同质量商品的周边市场价格调查结果的。</w:t>
      </w:r>
    </w:p>
    <w:p w14:paraId="68492B41">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bookmarkStart w:id="21" w:name="OLE_LINK2"/>
      <w:r>
        <w:rPr>
          <w:rFonts w:hint="eastAsia" w:ascii="Calibri" w:hAnsi="Calibri" w:eastAsia="宋体" w:cs="Calibri"/>
          <w:snapToGrid/>
          <w:color w:val="auto"/>
          <w:kern w:val="2"/>
          <w:sz w:val="24"/>
          <w:szCs w:val="24"/>
          <w:highlight w:val="none"/>
          <w:lang w:val="en-US" w:eastAsia="zh-CN"/>
        </w:rPr>
        <w:t>3</w:t>
      </w: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rPr>
        <w:t>乙方未经甲方书面批准，单方面终止合同的，甲方有权无条件没收全部履约保证金，并由乙方承担由此造成的所有经济损失</w:t>
      </w:r>
      <w:r>
        <w:rPr>
          <w:rFonts w:hint="eastAsia" w:ascii="Calibri" w:hAnsi="Calibri" w:cs="Calibri"/>
          <w:snapToGrid/>
          <w:color w:val="auto"/>
          <w:kern w:val="2"/>
          <w:sz w:val="24"/>
          <w:szCs w:val="24"/>
          <w:highlight w:val="none"/>
          <w:lang w:eastAsia="zh-CN"/>
        </w:rPr>
        <w:t>（包括但不限于甲方重新选择相关单位期间产生的费用）</w:t>
      </w:r>
      <w:r>
        <w:rPr>
          <w:rFonts w:hint="eastAsia" w:ascii="Calibri" w:hAnsi="Calibri" w:eastAsia="宋体" w:cs="Calibri"/>
          <w:snapToGrid/>
          <w:color w:val="auto"/>
          <w:kern w:val="2"/>
          <w:sz w:val="24"/>
          <w:szCs w:val="24"/>
          <w:highlight w:val="none"/>
        </w:rPr>
        <w:t>。</w:t>
      </w:r>
    </w:p>
    <w:bookmarkEnd w:id="21"/>
    <w:p w14:paraId="1436B3E8">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4</w:t>
      </w: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rPr>
        <w:t>供货商被政府有关部门查实或媒体曝光违法经营行为的，甲方有权无条件取消供货商合同，并没收全部履约保证金。</w:t>
      </w:r>
    </w:p>
    <w:p w14:paraId="6D755A51">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5</w:t>
      </w: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rPr>
        <w:t>合同规定的供货服务期满后，在甲方确定新的供应商前，甲方可延续乙方的供货服务，费用标准按照原合同执行。</w:t>
      </w:r>
    </w:p>
    <w:p w14:paraId="62ED6A4A">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lang w:val="en-US" w:eastAsia="zh-CN"/>
        </w:rPr>
      </w:pPr>
      <w:r>
        <w:rPr>
          <w:rFonts w:hint="eastAsia" w:ascii="Calibri" w:hAnsi="Calibri" w:eastAsia="宋体" w:cs="Calibri"/>
          <w:snapToGrid/>
          <w:color w:val="auto"/>
          <w:kern w:val="2"/>
          <w:sz w:val="24"/>
          <w:szCs w:val="24"/>
          <w:highlight w:val="none"/>
          <w:lang w:val="en-US" w:eastAsia="zh-CN"/>
        </w:rPr>
        <w:t>6、合同履行期间，甲方可依据乙方配送服务情况填写“食材供应商考核评估表”详见附件1，若</w:t>
      </w:r>
      <w:r>
        <w:rPr>
          <w:rFonts w:hint="eastAsia" w:ascii="Calibri" w:hAnsi="Calibri" w:eastAsia="宋体" w:cs="Calibri"/>
          <w:snapToGrid/>
          <w:color w:val="auto"/>
          <w:kern w:val="2"/>
          <w:sz w:val="24"/>
          <w:szCs w:val="24"/>
          <w:highlight w:val="none"/>
          <w:lang w:eastAsia="zh-CN"/>
        </w:rPr>
        <w:t>评定为不合格的供应商，甲方有权随时终止合同，供应商必须无条件接受，不得向甲方提出任何索赔。</w:t>
      </w:r>
    </w:p>
    <w:p w14:paraId="2EA9F96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heme="majorBidi"/>
          <w:b/>
          <w:bCs/>
          <w:color w:val="auto"/>
          <w:sz w:val="28"/>
          <w:szCs w:val="32"/>
          <w:highlight w:val="none"/>
          <w:lang w:val="en-US" w:eastAsia="zh-CN"/>
        </w:rPr>
      </w:pPr>
      <w:r>
        <w:rPr>
          <w:rFonts w:hint="eastAsia" w:ascii="Times New Roman" w:hAnsi="Times New Roman" w:eastAsia="宋体" w:cstheme="majorBidi"/>
          <w:b/>
          <w:bCs/>
          <w:color w:val="auto"/>
          <w:sz w:val="28"/>
          <w:szCs w:val="32"/>
          <w:highlight w:val="none"/>
          <w:lang w:val="en-US" w:eastAsia="zh-CN"/>
        </w:rPr>
        <w:t>十二、其他条款</w:t>
      </w:r>
    </w:p>
    <w:p w14:paraId="5455B6F3">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1、</w:t>
      </w:r>
      <w:r>
        <w:rPr>
          <w:rFonts w:hint="eastAsia" w:ascii="Calibri" w:hAnsi="Calibri" w:eastAsia="宋体" w:cs="Calibri"/>
          <w:snapToGrid/>
          <w:color w:val="auto"/>
          <w:kern w:val="2"/>
          <w:sz w:val="24"/>
          <w:szCs w:val="24"/>
          <w:highlight w:val="none"/>
        </w:rPr>
        <w:t>本合同履行过程中若发生争议，双方协商解决；若协商不成，乙方须向甲方上级合同管理部门申请协调，如协调不成，双方均可向 杭州市西湖区人民法院提请法律诉讼。</w:t>
      </w:r>
    </w:p>
    <w:p w14:paraId="324FF2DE">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2、</w:t>
      </w:r>
      <w:r>
        <w:rPr>
          <w:rFonts w:hint="eastAsia" w:ascii="Calibri" w:hAnsi="Calibri" w:eastAsia="宋体" w:cs="Calibri"/>
          <w:snapToGrid/>
          <w:color w:val="auto"/>
          <w:kern w:val="2"/>
          <w:sz w:val="24"/>
          <w:szCs w:val="24"/>
          <w:highlight w:val="none"/>
        </w:rPr>
        <w:t>组成合同的文件</w:t>
      </w:r>
    </w:p>
    <w:p w14:paraId="391E5813">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rPr>
        <w:t>（</w:t>
      </w:r>
      <w:r>
        <w:rPr>
          <w:rFonts w:hint="eastAsia" w:ascii="Calibri" w:hAnsi="Calibri" w:eastAsia="宋体" w:cs="Calibri"/>
          <w:snapToGrid/>
          <w:color w:val="auto"/>
          <w:kern w:val="2"/>
          <w:sz w:val="24"/>
          <w:szCs w:val="24"/>
          <w:highlight w:val="none"/>
          <w:lang w:val="en-US" w:eastAsia="zh-CN"/>
        </w:rPr>
        <w:t>1</w:t>
      </w:r>
      <w:r>
        <w:rPr>
          <w:rFonts w:hint="eastAsia" w:ascii="Calibri" w:hAnsi="Calibri" w:eastAsia="宋体" w:cs="Calibri"/>
          <w:snapToGrid/>
          <w:color w:val="auto"/>
          <w:kern w:val="2"/>
          <w:sz w:val="24"/>
          <w:szCs w:val="24"/>
          <w:highlight w:val="none"/>
        </w:rPr>
        <w:t>）</w:t>
      </w:r>
      <w:r>
        <w:rPr>
          <w:rFonts w:hint="eastAsia" w:ascii="Calibri" w:hAnsi="Calibri" w:eastAsia="宋体" w:cs="Calibri"/>
          <w:snapToGrid/>
          <w:color w:val="auto"/>
          <w:kern w:val="2"/>
          <w:sz w:val="24"/>
          <w:szCs w:val="24"/>
          <w:highlight w:val="none"/>
          <w:lang w:val="en-US" w:eastAsia="zh-CN"/>
        </w:rPr>
        <w:t>竞标</w:t>
      </w:r>
      <w:r>
        <w:rPr>
          <w:rFonts w:hint="eastAsia" w:ascii="Calibri" w:hAnsi="Calibri" w:eastAsia="宋体" w:cs="Calibri"/>
          <w:snapToGrid/>
          <w:color w:val="auto"/>
          <w:kern w:val="2"/>
          <w:sz w:val="24"/>
          <w:szCs w:val="24"/>
          <w:highlight w:val="none"/>
        </w:rPr>
        <w:t>文件。</w:t>
      </w:r>
    </w:p>
    <w:p w14:paraId="105FD35B">
      <w:pPr>
        <w:pStyle w:val="26"/>
        <w:pageBreakBefore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napToGrid/>
          <w:color w:val="auto"/>
          <w:kern w:val="2"/>
          <w:sz w:val="24"/>
          <w:szCs w:val="24"/>
          <w:highlight w:val="none"/>
          <w:lang w:val="en-US" w:eastAsia="zh-CN"/>
        </w:rPr>
      </w:pP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2</w:t>
      </w: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lang w:val="en-US" w:eastAsia="zh-CN"/>
        </w:rPr>
        <w:t>投标文件。</w:t>
      </w:r>
    </w:p>
    <w:p w14:paraId="15662AFC">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lang w:val="en-US" w:eastAsia="zh-CN"/>
        </w:rPr>
      </w:pPr>
      <w:r>
        <w:rPr>
          <w:rFonts w:hint="eastAsia" w:ascii="Calibri" w:hAnsi="Calibri" w:eastAsia="宋体" w:cs="Calibri"/>
          <w:snapToGrid/>
          <w:color w:val="auto"/>
          <w:kern w:val="2"/>
          <w:sz w:val="24"/>
          <w:szCs w:val="24"/>
          <w:highlight w:val="none"/>
        </w:rPr>
        <w:t>（</w:t>
      </w:r>
      <w:r>
        <w:rPr>
          <w:rFonts w:hint="eastAsia" w:ascii="Calibri" w:hAnsi="Calibri" w:eastAsia="宋体" w:cs="Calibri"/>
          <w:snapToGrid/>
          <w:color w:val="auto"/>
          <w:kern w:val="2"/>
          <w:sz w:val="24"/>
          <w:szCs w:val="24"/>
          <w:highlight w:val="none"/>
          <w:lang w:val="en-US" w:eastAsia="zh-CN"/>
        </w:rPr>
        <w:t>3</w:t>
      </w:r>
      <w:r>
        <w:rPr>
          <w:rFonts w:hint="eastAsia" w:ascii="Calibri" w:hAnsi="Calibri" w:eastAsia="宋体" w:cs="Calibri"/>
          <w:snapToGrid/>
          <w:color w:val="auto"/>
          <w:kern w:val="2"/>
          <w:sz w:val="24"/>
          <w:szCs w:val="24"/>
          <w:highlight w:val="none"/>
        </w:rPr>
        <w:t>）本合同及附件</w:t>
      </w:r>
      <w:r>
        <w:rPr>
          <w:rFonts w:hint="eastAsia" w:ascii="Calibri" w:hAnsi="Calibri" w:eastAsia="宋体" w:cs="Calibri"/>
          <w:snapToGrid/>
          <w:color w:val="auto"/>
          <w:kern w:val="2"/>
          <w:sz w:val="24"/>
          <w:szCs w:val="24"/>
          <w:highlight w:val="none"/>
          <w:lang w:eastAsia="zh-CN"/>
        </w:rPr>
        <w:t>，</w:t>
      </w:r>
      <w:r>
        <w:rPr>
          <w:rFonts w:hint="eastAsia" w:ascii="Calibri" w:hAnsi="Calibri" w:eastAsia="宋体" w:cs="Calibri"/>
          <w:snapToGrid/>
          <w:color w:val="auto"/>
          <w:kern w:val="2"/>
          <w:sz w:val="24"/>
          <w:szCs w:val="24"/>
          <w:highlight w:val="none"/>
        </w:rPr>
        <w:t>补充协议（若有）；补充协议是在本合同的基础上，因</w:t>
      </w:r>
      <w:r>
        <w:rPr>
          <w:rFonts w:hint="eastAsia" w:ascii="Calibri" w:hAnsi="Calibri" w:eastAsia="宋体" w:cs="Calibri"/>
          <w:snapToGrid/>
          <w:color w:val="auto"/>
          <w:kern w:val="2"/>
          <w:sz w:val="24"/>
          <w:szCs w:val="24"/>
          <w:highlight w:val="none"/>
          <w:lang w:val="en-US" w:eastAsia="zh-CN"/>
        </w:rPr>
        <w:t>服务</w:t>
      </w:r>
      <w:r>
        <w:rPr>
          <w:rFonts w:hint="eastAsia" w:ascii="Calibri" w:hAnsi="Calibri" w:eastAsia="宋体" w:cs="Calibri"/>
          <w:snapToGrid/>
          <w:color w:val="auto"/>
          <w:kern w:val="2"/>
          <w:sz w:val="24"/>
          <w:szCs w:val="24"/>
          <w:highlight w:val="none"/>
        </w:rPr>
        <w:t>条件发生重大变化双方签订的协议，补充协议视为本合同的一部分，与本合同具有同等的法律效力。合同组成文件若有冲突时，采取</w:t>
      </w:r>
      <w:r>
        <w:rPr>
          <w:rFonts w:hint="eastAsia" w:ascii="Calibri" w:hAnsi="Calibri" w:eastAsia="宋体" w:cs="Calibri"/>
          <w:snapToGrid/>
          <w:color w:val="auto"/>
          <w:kern w:val="2"/>
          <w:sz w:val="24"/>
          <w:szCs w:val="24"/>
          <w:highlight w:val="none"/>
          <w:lang w:val="en-US" w:eastAsia="zh-CN"/>
        </w:rPr>
        <w:t>后签时间</w:t>
      </w:r>
      <w:r>
        <w:rPr>
          <w:rFonts w:hint="eastAsia" w:ascii="Calibri" w:hAnsi="Calibri" w:eastAsia="宋体" w:cs="Calibri"/>
          <w:snapToGrid/>
          <w:color w:val="auto"/>
          <w:kern w:val="2"/>
          <w:sz w:val="24"/>
          <w:szCs w:val="24"/>
          <w:highlight w:val="none"/>
        </w:rPr>
        <w:t>优先有效原则。除非双方另有书面合同约定，否则双方</w:t>
      </w:r>
      <w:r>
        <w:rPr>
          <w:rFonts w:hint="eastAsia" w:ascii="Calibri" w:hAnsi="Calibri" w:cs="Calibri"/>
          <w:snapToGrid/>
          <w:color w:val="auto"/>
          <w:kern w:val="2"/>
          <w:sz w:val="24"/>
          <w:szCs w:val="24"/>
          <w:highlight w:val="none"/>
          <w:lang w:val="en-US" w:eastAsia="zh-CN"/>
        </w:rPr>
        <w:t>配送服务</w:t>
      </w:r>
      <w:r>
        <w:rPr>
          <w:rFonts w:hint="eastAsia" w:ascii="Calibri" w:hAnsi="Calibri" w:eastAsia="宋体" w:cs="Calibri"/>
          <w:snapToGrid/>
          <w:color w:val="auto"/>
          <w:kern w:val="2"/>
          <w:sz w:val="24"/>
          <w:szCs w:val="24"/>
          <w:highlight w:val="none"/>
        </w:rPr>
        <w:t>的全部权利和义务均受本合同约束和调整。</w:t>
      </w:r>
    </w:p>
    <w:p w14:paraId="6C0A798D">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3、</w:t>
      </w:r>
      <w:r>
        <w:rPr>
          <w:rFonts w:hint="eastAsia" w:ascii="Calibri" w:hAnsi="Calibri" w:eastAsia="宋体" w:cs="Calibri"/>
          <w:snapToGrid/>
          <w:color w:val="auto"/>
          <w:kern w:val="2"/>
          <w:sz w:val="24"/>
          <w:szCs w:val="24"/>
          <w:highlight w:val="none"/>
        </w:rPr>
        <w:t>本合同未尽事宜由甲乙方协调解决，亦可另行签订补充协议，补充协议与本合同同具法律效力。</w:t>
      </w:r>
    </w:p>
    <w:p w14:paraId="2EC8FAD3">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4、</w:t>
      </w:r>
      <w:r>
        <w:rPr>
          <w:rFonts w:hint="eastAsia" w:ascii="Calibri" w:hAnsi="Calibri" w:eastAsia="宋体" w:cs="Calibri"/>
          <w:snapToGrid/>
          <w:color w:val="auto"/>
          <w:kern w:val="2"/>
          <w:sz w:val="24"/>
          <w:szCs w:val="24"/>
          <w:highlight w:val="none"/>
        </w:rPr>
        <w:t>本合同自双方签字盖章之日起生效，履行完规定条款后自行终止。</w:t>
      </w:r>
    </w:p>
    <w:p w14:paraId="2A85191D">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rPr>
      </w:pPr>
      <w:r>
        <w:rPr>
          <w:rFonts w:hint="eastAsia" w:ascii="Calibri" w:hAnsi="Calibri" w:eastAsia="宋体" w:cs="Calibri"/>
          <w:snapToGrid/>
          <w:color w:val="auto"/>
          <w:kern w:val="2"/>
          <w:sz w:val="24"/>
          <w:szCs w:val="24"/>
          <w:highlight w:val="none"/>
          <w:lang w:val="en-US" w:eastAsia="zh-CN"/>
        </w:rPr>
        <w:t>5、</w:t>
      </w:r>
      <w:r>
        <w:rPr>
          <w:rFonts w:hint="eastAsia" w:ascii="Calibri" w:hAnsi="Calibri" w:eastAsia="宋体" w:cs="Calibri"/>
          <w:snapToGrid/>
          <w:color w:val="auto"/>
          <w:kern w:val="2"/>
          <w:sz w:val="24"/>
          <w:szCs w:val="24"/>
          <w:highlight w:val="none"/>
        </w:rPr>
        <w:t>本合同一式肆份，甲方执叁份、乙方执壹份。</w:t>
      </w:r>
    </w:p>
    <w:p w14:paraId="3E21F05E">
      <w:pPr>
        <w:pStyle w:val="26"/>
        <w:pageBreakBefore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Calibri"/>
          <w:snapToGrid/>
          <w:color w:val="auto"/>
          <w:kern w:val="2"/>
          <w:sz w:val="24"/>
          <w:szCs w:val="24"/>
          <w:highlight w:val="none"/>
          <w:lang w:val="en-US" w:eastAsia="zh-CN"/>
        </w:rPr>
      </w:pPr>
      <w:r>
        <w:rPr>
          <w:rFonts w:hint="eastAsia" w:ascii="Calibri" w:hAnsi="Calibri" w:eastAsia="宋体" w:cs="Calibri"/>
          <w:snapToGrid/>
          <w:color w:val="auto"/>
          <w:kern w:val="2"/>
          <w:sz w:val="24"/>
          <w:szCs w:val="24"/>
          <w:highlight w:val="none"/>
          <w:lang w:val="en-US" w:eastAsia="zh-CN"/>
        </w:rPr>
        <w:t>6、未尽事宜，另行商议。</w:t>
      </w:r>
    </w:p>
    <w:p w14:paraId="32C60604">
      <w:pPr>
        <w:pStyle w:val="3"/>
        <w:rPr>
          <w:color w:val="auto"/>
          <w:highlight w:val="none"/>
          <w:lang w:val="en-US" w:eastAsia="zh-CN"/>
        </w:rPr>
      </w:pPr>
    </w:p>
    <w:p w14:paraId="70EF1DD6">
      <w:pPr>
        <w:rPr>
          <w:color w:val="auto"/>
          <w:highlight w:val="none"/>
          <w:lang w:val="en-US" w:eastAsia="zh-CN"/>
        </w:rPr>
      </w:pPr>
    </w:p>
    <w:p w14:paraId="1E492F99">
      <w:pPr>
        <w:keepNext w:val="0"/>
        <w:keepLines w:val="0"/>
        <w:pageBreakBefore w:val="0"/>
        <w:widowControl w:val="0"/>
        <w:tabs>
          <w:tab w:val="left" w:pos="1188"/>
          <w:tab w:val="left" w:pos="3960"/>
          <w:tab w:val="left" w:pos="5040"/>
        </w:tabs>
        <w:kinsoku/>
        <w:wordWrap/>
        <w:overflowPunct/>
        <w:topLinePunct w:val="0"/>
        <w:autoSpaceDE/>
        <w:autoSpaceDN/>
        <w:bidi w:val="0"/>
        <w:adjustRightInd/>
        <w:snapToGrid/>
        <w:spacing w:line="360" w:lineRule="auto"/>
        <w:jc w:val="left"/>
        <w:textAlignment w:val="auto"/>
        <w:rPr>
          <w:rFonts w:hint="default" w:ascii="Times New Roman"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甲方：</w:t>
      </w:r>
      <w:r>
        <w:rPr>
          <w:rFonts w:hint="eastAsia" w:ascii="Times New Roman" w:hAnsi="宋体" w:eastAsia="宋体" w:cs="Times New Roman"/>
          <w:color w:val="auto"/>
          <w:sz w:val="24"/>
          <w:szCs w:val="24"/>
          <w:highlight w:val="none"/>
          <w:u w:val="single"/>
          <w:lang w:eastAsia="zh-CN"/>
        </w:rPr>
        <w:t>杭州市交通工程集团有限公</w:t>
      </w:r>
      <w:r>
        <w:rPr>
          <w:rFonts w:hint="eastAsia" w:ascii="Times New Roman" w:hAnsi="宋体" w:eastAsia="宋体" w:cs="Times New Roman"/>
          <w:color w:val="auto"/>
          <w:sz w:val="24"/>
          <w:szCs w:val="24"/>
          <w:highlight w:val="none"/>
          <w:u w:val="single"/>
          <w:lang w:val="en-US" w:eastAsia="zh-CN"/>
        </w:rPr>
        <w:t xml:space="preserve">司  </w:t>
      </w:r>
      <w:r>
        <w:rPr>
          <w:rFonts w:hint="eastAsia" w:ascii="Times New Roman" w:hAnsi="宋体" w:eastAsia="宋体"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rPr>
        <w:t xml:space="preserve"> </w:t>
      </w:r>
      <w:r>
        <w:rPr>
          <w:rFonts w:hint="eastAsia" w:ascii="宋体" w:hAnsi="宋体" w:eastAsia="宋体"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rPr>
        <w:t>乙方：</w:t>
      </w:r>
      <w:r>
        <w:rPr>
          <w:rFonts w:hint="eastAsia" w:ascii="Times New Roman" w:hAnsi="Times New Roman" w:eastAsia="宋体" w:cs="Times New Roman"/>
          <w:color w:val="auto"/>
          <w:kern w:val="2"/>
          <w:sz w:val="24"/>
          <w:szCs w:val="24"/>
          <w:highlight w:val="none"/>
          <w:u w:val="single"/>
          <w:vertAlign w:val="baseline"/>
          <w:lang w:val="en-US" w:eastAsia="zh-CN" w:bidi="ar-SA"/>
        </w:rPr>
        <w:t xml:space="preserve"> </w:t>
      </w:r>
      <w:r>
        <w:rPr>
          <w:rFonts w:hint="eastAsia" w:ascii="Times New Roman" w:hAnsi="宋体" w:eastAsia="宋体" w:cs="Times New Roman"/>
          <w:color w:val="auto"/>
          <w:sz w:val="24"/>
          <w:szCs w:val="24"/>
          <w:highlight w:val="none"/>
          <w:u w:val="single"/>
          <w:lang w:val="en-US" w:eastAsia="zh-CN"/>
        </w:rPr>
        <w:t xml:space="preserve">                       </w:t>
      </w:r>
      <w:r>
        <w:rPr>
          <w:rFonts w:hint="eastAsia" w:ascii="Times New Roman" w:hAnsi="宋体" w:eastAsia="宋体"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rPr>
        <w:t xml:space="preserve"> </w:t>
      </w:r>
      <w:r>
        <w:rPr>
          <w:rFonts w:hint="eastAsia" w:ascii="宋体" w:hAnsi="宋体" w:eastAsia="宋体" w:cs="Times New Roman"/>
          <w:color w:val="auto"/>
          <w:sz w:val="24"/>
          <w:szCs w:val="24"/>
          <w:highlight w:val="none"/>
        </w:rPr>
        <w:t>（盖章）</w:t>
      </w:r>
    </w:p>
    <w:p w14:paraId="1D2FC49C">
      <w:pPr>
        <w:keepNext w:val="0"/>
        <w:keepLines w:val="0"/>
        <w:pageBreakBefore w:val="0"/>
        <w:widowControl w:val="0"/>
        <w:tabs>
          <w:tab w:val="left" w:pos="1188"/>
          <w:tab w:val="left" w:pos="3960"/>
          <w:tab w:val="left" w:pos="5040"/>
        </w:tabs>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color w:val="auto"/>
          <w:sz w:val="24"/>
          <w:szCs w:val="24"/>
          <w:highlight w:val="none"/>
          <w:u w:val="single"/>
          <w:lang w:val="en-US" w:eastAsia="zh-CN"/>
        </w:rPr>
      </w:pPr>
      <w:r>
        <w:rPr>
          <w:rFonts w:hint="eastAsia" w:ascii="Times New Roman" w:hAnsi="宋体" w:eastAsia="宋体" w:cs="Times New Roman"/>
          <w:color w:val="auto"/>
          <w:sz w:val="24"/>
          <w:szCs w:val="24"/>
          <w:highlight w:val="none"/>
          <w:u w:val="single"/>
          <w:lang w:val="en-US" w:eastAsia="zh-CN"/>
        </w:rPr>
        <w:t>104国道杭州河庄至衙前段工程设计施工</w:t>
      </w:r>
    </w:p>
    <w:p w14:paraId="2D8ECEBB">
      <w:pPr>
        <w:keepNext w:val="0"/>
        <w:keepLines w:val="0"/>
        <w:pageBreakBefore w:val="0"/>
        <w:widowControl w:val="0"/>
        <w:tabs>
          <w:tab w:val="left" w:pos="1188"/>
          <w:tab w:val="left" w:pos="3960"/>
          <w:tab w:val="left" w:pos="5040"/>
        </w:tabs>
        <w:kinsoku/>
        <w:wordWrap/>
        <w:overflowPunct/>
        <w:topLinePunct w:val="0"/>
        <w:autoSpaceDE/>
        <w:autoSpaceDN/>
        <w:bidi w:val="0"/>
        <w:adjustRightInd/>
        <w:snapToGrid/>
        <w:spacing w:line="360" w:lineRule="auto"/>
        <w:jc w:val="left"/>
        <w:textAlignment w:val="auto"/>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u w:val="single"/>
          <w:lang w:val="en-US" w:eastAsia="zh-CN"/>
        </w:rPr>
        <w:t>总承包EPC-01标段项目经理部</w:t>
      </w:r>
      <w:r>
        <w:rPr>
          <w:rFonts w:hint="eastAsia" w:ascii="宋体" w:hAnsi="宋体" w:eastAsia="宋体" w:cs="Times New Roman"/>
          <w:color w:val="auto"/>
          <w:sz w:val="24"/>
          <w:szCs w:val="24"/>
          <w:highlight w:val="none"/>
        </w:rPr>
        <w:t xml:space="preserve">（盖章）                    </w:t>
      </w:r>
    </w:p>
    <w:p w14:paraId="329ACE25">
      <w:pPr>
        <w:keepNext w:val="0"/>
        <w:keepLines w:val="0"/>
        <w:pageBreakBefore w:val="0"/>
        <w:widowControl w:val="0"/>
        <w:tabs>
          <w:tab w:val="left" w:pos="1188"/>
          <w:tab w:val="left" w:pos="3960"/>
          <w:tab w:val="left" w:pos="5040"/>
        </w:tabs>
        <w:kinsoku/>
        <w:wordWrap/>
        <w:overflowPunct/>
        <w:topLinePunct w:val="0"/>
        <w:autoSpaceDE/>
        <w:autoSpaceDN/>
        <w:bidi w:val="0"/>
        <w:adjustRightInd/>
        <w:snapToGrid/>
        <w:spacing w:line="360" w:lineRule="auto"/>
        <w:jc w:val="left"/>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法定代表人：</w:t>
      </w:r>
    </w:p>
    <w:p w14:paraId="180D79E1">
      <w:pPr>
        <w:keepNext w:val="0"/>
        <w:keepLines w:val="0"/>
        <w:pageBreakBefore w:val="0"/>
        <w:widowControl w:val="0"/>
        <w:tabs>
          <w:tab w:val="left" w:pos="1188"/>
          <w:tab w:val="left" w:pos="3960"/>
          <w:tab w:val="left" w:pos="5040"/>
        </w:tabs>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 xml:space="preserve">或授权委托人：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或授权委托人</w:t>
      </w:r>
      <w:r>
        <w:rPr>
          <w:rFonts w:hint="eastAsia" w:ascii="宋体" w:hAnsi="宋体" w:eastAsia="宋体" w:cs="Times New Roman"/>
          <w:color w:val="auto"/>
          <w:sz w:val="24"/>
          <w:szCs w:val="24"/>
          <w:highlight w:val="none"/>
          <w:lang w:eastAsia="zh-CN"/>
        </w:rPr>
        <w:t>：</w:t>
      </w:r>
    </w:p>
    <w:p w14:paraId="7F817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b/>
          <w:bCs/>
          <w:color w:val="auto"/>
          <w:sz w:val="32"/>
          <w:szCs w:val="32"/>
          <w:highlight w:val="none"/>
          <w:lang w:val="en-US" w:eastAsia="zh-CN"/>
        </w:rPr>
      </w:pPr>
      <w:r>
        <w:rPr>
          <w:rFonts w:hint="eastAsia" w:ascii="宋体" w:hAnsi="宋体" w:eastAsia="宋体" w:cs="Times New Roman"/>
          <w:color w:val="auto"/>
          <w:sz w:val="24"/>
          <w:szCs w:val="24"/>
          <w:highlight w:val="none"/>
        </w:rPr>
        <w:t xml:space="preserve">签订日期：    </w:t>
      </w:r>
      <w:r>
        <w:rPr>
          <w:rFonts w:hint="eastAsia" w:ascii="Times New Roman" w:hAnsi="Times New Roman"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签订日期： </w:t>
      </w:r>
    </w:p>
    <w:p w14:paraId="48DE0D9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cs="Times New Roman"/>
          <w:b/>
          <w:bCs/>
          <w:color w:val="auto"/>
          <w:sz w:val="32"/>
          <w:szCs w:val="32"/>
          <w:highlight w:val="none"/>
          <w:lang w:val="en-US" w:eastAsia="zh-CN"/>
        </w:rPr>
        <w:sectPr>
          <w:footerReference r:id="rId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tbl>
      <w:tblPr>
        <w:tblStyle w:val="27"/>
        <w:tblW w:w="9486" w:type="dxa"/>
        <w:jc w:val="center"/>
        <w:tblLayout w:type="fixed"/>
        <w:tblCellMar>
          <w:top w:w="0" w:type="dxa"/>
          <w:left w:w="108" w:type="dxa"/>
          <w:bottom w:w="0" w:type="dxa"/>
          <w:right w:w="108" w:type="dxa"/>
        </w:tblCellMar>
      </w:tblPr>
      <w:tblGrid>
        <w:gridCol w:w="573"/>
        <w:gridCol w:w="1120"/>
        <w:gridCol w:w="1290"/>
        <w:gridCol w:w="1657"/>
        <w:gridCol w:w="750"/>
        <w:gridCol w:w="436"/>
        <w:gridCol w:w="1336"/>
        <w:gridCol w:w="1371"/>
        <w:gridCol w:w="953"/>
      </w:tblGrid>
      <w:tr w14:paraId="5F3F4F47">
        <w:tblPrEx>
          <w:tblCellMar>
            <w:top w:w="0" w:type="dxa"/>
            <w:left w:w="108" w:type="dxa"/>
            <w:bottom w:w="0" w:type="dxa"/>
            <w:right w:w="108" w:type="dxa"/>
          </w:tblCellMar>
        </w:tblPrEx>
        <w:trPr>
          <w:trHeight w:val="568" w:hRule="atLeast"/>
          <w:jc w:val="center"/>
        </w:trPr>
        <w:tc>
          <w:tcPr>
            <w:tcW w:w="9486" w:type="dxa"/>
            <w:gridSpan w:val="9"/>
            <w:tcBorders>
              <w:top w:val="nil"/>
              <w:bottom w:val="single" w:color="auto" w:sz="4" w:space="0"/>
            </w:tcBorders>
            <w:noWrap w:val="0"/>
            <w:vAlign w:val="center"/>
          </w:tcPr>
          <w:p w14:paraId="51F74F14">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附件</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en-US" w:eastAsia="zh-CN"/>
              </w:rPr>
              <w:t>：食材供应商考核评估表</w:t>
            </w:r>
          </w:p>
          <w:p w14:paraId="4D15A342">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食材</w:t>
            </w:r>
            <w:r>
              <w:rPr>
                <w:rFonts w:hint="eastAsia" w:ascii="宋体" w:hAnsi="宋体" w:eastAsia="宋体" w:cs="宋体"/>
                <w:b/>
                <w:color w:val="auto"/>
                <w:kern w:val="0"/>
                <w:sz w:val="21"/>
                <w:szCs w:val="21"/>
                <w:highlight w:val="none"/>
              </w:rPr>
              <w:t>供应商</w:t>
            </w:r>
            <w:r>
              <w:rPr>
                <w:rFonts w:hint="eastAsia" w:ascii="宋体" w:hAnsi="宋体" w:eastAsia="宋体" w:cs="宋体"/>
                <w:b/>
                <w:color w:val="auto"/>
                <w:kern w:val="0"/>
                <w:sz w:val="21"/>
                <w:szCs w:val="21"/>
                <w:highlight w:val="none"/>
                <w:lang w:eastAsia="zh-CN"/>
              </w:rPr>
              <w:t>考核</w:t>
            </w:r>
            <w:r>
              <w:rPr>
                <w:rFonts w:hint="eastAsia" w:ascii="宋体" w:hAnsi="宋体" w:eastAsia="宋体" w:cs="宋体"/>
                <w:b/>
                <w:color w:val="auto"/>
                <w:kern w:val="0"/>
                <w:sz w:val="21"/>
                <w:szCs w:val="21"/>
                <w:highlight w:val="none"/>
              </w:rPr>
              <w:t>评估表</w:t>
            </w:r>
          </w:p>
          <w:p w14:paraId="14232C5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color w:val="auto"/>
                <w:kern w:val="0"/>
                <w:sz w:val="21"/>
                <w:szCs w:val="21"/>
                <w:highlight w:val="none"/>
                <w:lang w:val="en-US"/>
              </w:rPr>
            </w:pPr>
          </w:p>
        </w:tc>
      </w:tr>
      <w:tr w14:paraId="0017F8EF">
        <w:tblPrEx>
          <w:tblCellMar>
            <w:top w:w="0" w:type="dxa"/>
            <w:left w:w="108" w:type="dxa"/>
            <w:bottom w:w="0" w:type="dxa"/>
            <w:right w:w="108" w:type="dxa"/>
          </w:tblCellMar>
        </w:tblPrEx>
        <w:trPr>
          <w:trHeight w:val="1932" w:hRule="atLeast"/>
          <w:jc w:val="center"/>
        </w:trPr>
        <w:tc>
          <w:tcPr>
            <w:tcW w:w="9486" w:type="dxa"/>
            <w:gridSpan w:val="9"/>
            <w:tcBorders>
              <w:top w:val="single" w:color="auto" w:sz="4" w:space="0"/>
              <w:left w:val="single" w:color="auto" w:sz="4" w:space="0"/>
              <w:bottom w:val="single" w:color="auto" w:sz="4" w:space="0"/>
              <w:right w:val="single" w:color="000000" w:sz="4" w:space="0"/>
            </w:tcBorders>
            <w:noWrap w:val="0"/>
            <w:vAlign w:val="center"/>
          </w:tcPr>
          <w:tbl>
            <w:tblPr>
              <w:tblStyle w:val="27"/>
              <w:tblW w:w="0" w:type="auto"/>
              <w:tblInd w:w="-268" w:type="dxa"/>
              <w:tblLayout w:type="fixed"/>
              <w:tblCellMar>
                <w:top w:w="0" w:type="dxa"/>
                <w:left w:w="108" w:type="dxa"/>
                <w:bottom w:w="0" w:type="dxa"/>
                <w:right w:w="108" w:type="dxa"/>
              </w:tblCellMar>
            </w:tblPr>
            <w:tblGrid>
              <w:gridCol w:w="1846"/>
              <w:gridCol w:w="2949"/>
              <w:gridCol w:w="1731"/>
              <w:gridCol w:w="7495"/>
            </w:tblGrid>
            <w:tr w14:paraId="36A83EF1">
              <w:tblPrEx>
                <w:tblCellMar>
                  <w:top w:w="0" w:type="dxa"/>
                  <w:left w:w="108" w:type="dxa"/>
                  <w:bottom w:w="0" w:type="dxa"/>
                  <w:right w:w="108" w:type="dxa"/>
                </w:tblCellMar>
              </w:tblPrEx>
              <w:trPr>
                <w:trHeight w:val="462" w:hRule="atLeast"/>
              </w:trPr>
              <w:tc>
                <w:tcPr>
                  <w:tcW w:w="1846" w:type="dxa"/>
                  <w:tcBorders>
                    <w:top w:val="single" w:color="auto" w:sz="4" w:space="0"/>
                    <w:left w:val="single" w:color="auto" w:sz="4" w:space="0"/>
                    <w:bottom w:val="single" w:color="auto" w:sz="4" w:space="0"/>
                    <w:right w:val="single" w:color="auto" w:sz="4" w:space="0"/>
                  </w:tcBorders>
                  <w:noWrap w:val="0"/>
                  <w:vAlign w:val="center"/>
                </w:tcPr>
                <w:p w14:paraId="50A9FA2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供应商</w:t>
                  </w:r>
                  <w:r>
                    <w:rPr>
                      <w:rFonts w:hint="eastAsia" w:ascii="宋体" w:hAnsi="宋体" w:eastAsia="宋体" w:cs="宋体"/>
                      <w:color w:val="auto"/>
                      <w:kern w:val="0"/>
                      <w:sz w:val="21"/>
                      <w:szCs w:val="21"/>
                      <w:highlight w:val="none"/>
                      <w:lang w:eastAsia="zh-CN"/>
                    </w:rPr>
                    <w:t>名称</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28B8BF6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1016CD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联系人</w:t>
                  </w:r>
                  <w:r>
                    <w:rPr>
                      <w:rFonts w:hint="eastAsia" w:ascii="宋体" w:hAnsi="宋体" w:eastAsia="宋体" w:cs="宋体"/>
                      <w:color w:val="auto"/>
                      <w:kern w:val="0"/>
                      <w:sz w:val="21"/>
                      <w:szCs w:val="21"/>
                      <w:highlight w:val="none"/>
                      <w:lang w:eastAsia="zh-CN"/>
                    </w:rPr>
                    <w:t>及</w:t>
                  </w:r>
                </w:p>
                <w:p w14:paraId="1E20679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联系电话</w:t>
                  </w:r>
                </w:p>
              </w:tc>
              <w:tc>
                <w:tcPr>
                  <w:tcW w:w="7495" w:type="dxa"/>
                  <w:tcBorders>
                    <w:top w:val="single" w:color="auto" w:sz="4" w:space="0"/>
                    <w:left w:val="single" w:color="auto" w:sz="4" w:space="0"/>
                    <w:bottom w:val="single" w:color="auto" w:sz="4" w:space="0"/>
                    <w:right w:val="single" w:color="000000" w:sz="4" w:space="0"/>
                  </w:tcBorders>
                  <w:noWrap w:val="0"/>
                  <w:vAlign w:val="center"/>
                </w:tcPr>
                <w:p w14:paraId="06E21A4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78E91AF2">
              <w:tblPrEx>
                <w:tblCellMar>
                  <w:top w:w="0" w:type="dxa"/>
                  <w:left w:w="108" w:type="dxa"/>
                  <w:bottom w:w="0" w:type="dxa"/>
                  <w:right w:w="108" w:type="dxa"/>
                </w:tblCellMar>
              </w:tblPrEx>
              <w:trPr>
                <w:trHeight w:val="685" w:hRule="atLeast"/>
              </w:trPr>
              <w:tc>
                <w:tcPr>
                  <w:tcW w:w="1846" w:type="dxa"/>
                  <w:tcBorders>
                    <w:top w:val="single" w:color="auto" w:sz="4" w:space="0"/>
                    <w:left w:val="single" w:color="auto" w:sz="4" w:space="0"/>
                    <w:bottom w:val="single" w:color="auto" w:sz="4" w:space="0"/>
                    <w:right w:val="single" w:color="auto" w:sz="4" w:space="0"/>
                  </w:tcBorders>
                  <w:noWrap w:val="0"/>
                  <w:vAlign w:val="center"/>
                </w:tcPr>
                <w:p w14:paraId="6421D9C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合同名称</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7CA7CAD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8B3819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合同内容</w:t>
                  </w:r>
                </w:p>
              </w:tc>
              <w:tc>
                <w:tcPr>
                  <w:tcW w:w="7495" w:type="dxa"/>
                  <w:tcBorders>
                    <w:top w:val="single" w:color="auto" w:sz="4" w:space="0"/>
                    <w:left w:val="single" w:color="auto" w:sz="4" w:space="0"/>
                    <w:bottom w:val="single" w:color="auto" w:sz="4" w:space="0"/>
                    <w:right w:val="single" w:color="000000" w:sz="4" w:space="0"/>
                  </w:tcBorders>
                  <w:noWrap w:val="0"/>
                  <w:vAlign w:val="center"/>
                </w:tcPr>
                <w:p w14:paraId="1622FF7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07002D15">
              <w:tblPrEx>
                <w:tblCellMar>
                  <w:top w:w="0" w:type="dxa"/>
                  <w:left w:w="108" w:type="dxa"/>
                  <w:bottom w:w="0" w:type="dxa"/>
                  <w:right w:w="108" w:type="dxa"/>
                </w:tblCellMar>
              </w:tblPrEx>
              <w:trPr>
                <w:trHeight w:val="578" w:hRule="atLeast"/>
              </w:trPr>
              <w:tc>
                <w:tcPr>
                  <w:tcW w:w="1846" w:type="dxa"/>
                  <w:tcBorders>
                    <w:top w:val="single" w:color="auto" w:sz="4" w:space="0"/>
                    <w:left w:val="single" w:color="auto" w:sz="4" w:space="0"/>
                    <w:bottom w:val="single" w:color="auto" w:sz="4" w:space="0"/>
                    <w:right w:val="single" w:color="auto" w:sz="4" w:space="0"/>
                  </w:tcBorders>
                  <w:noWrap w:val="0"/>
                  <w:vAlign w:val="center"/>
                </w:tcPr>
                <w:p w14:paraId="0AC5DE6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合同总价</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50C6408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95EA8E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合同期限</w:t>
                  </w:r>
                </w:p>
              </w:tc>
              <w:tc>
                <w:tcPr>
                  <w:tcW w:w="7495" w:type="dxa"/>
                  <w:tcBorders>
                    <w:top w:val="single" w:color="auto" w:sz="4" w:space="0"/>
                    <w:left w:val="single" w:color="auto" w:sz="4" w:space="0"/>
                    <w:bottom w:val="single" w:color="auto" w:sz="4" w:space="0"/>
                    <w:right w:val="single" w:color="000000" w:sz="4" w:space="0"/>
                  </w:tcBorders>
                  <w:noWrap w:val="0"/>
                  <w:vAlign w:val="center"/>
                </w:tcPr>
                <w:p w14:paraId="09D56B0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bl>
          <w:p w14:paraId="78808F13">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rPr>
            </w:pPr>
          </w:p>
        </w:tc>
      </w:tr>
      <w:tr w14:paraId="52F68DF5">
        <w:tblPrEx>
          <w:tblCellMar>
            <w:top w:w="0" w:type="dxa"/>
            <w:left w:w="108" w:type="dxa"/>
            <w:bottom w:w="0" w:type="dxa"/>
            <w:right w:w="108" w:type="dxa"/>
          </w:tblCellMar>
        </w:tblPrEx>
        <w:trPr>
          <w:trHeight w:val="680" w:hRule="atLeast"/>
          <w:jc w:val="center"/>
        </w:trPr>
        <w:tc>
          <w:tcPr>
            <w:tcW w:w="1693" w:type="dxa"/>
            <w:gridSpan w:val="2"/>
            <w:tcBorders>
              <w:top w:val="single" w:color="auto" w:sz="4" w:space="0"/>
              <w:left w:val="single" w:color="auto" w:sz="4" w:space="0"/>
              <w:bottom w:val="single" w:color="auto" w:sz="4" w:space="0"/>
              <w:right w:val="single" w:color="000000" w:sz="4" w:space="0"/>
            </w:tcBorders>
            <w:noWrap w:val="0"/>
            <w:vAlign w:val="center"/>
          </w:tcPr>
          <w:p w14:paraId="0840C3C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资质有效性</w:t>
            </w:r>
          </w:p>
        </w:tc>
        <w:tc>
          <w:tcPr>
            <w:tcW w:w="1290" w:type="dxa"/>
            <w:tcBorders>
              <w:top w:val="single" w:color="auto" w:sz="4" w:space="0"/>
              <w:left w:val="single" w:color="auto" w:sz="4" w:space="0"/>
              <w:bottom w:val="single" w:color="auto" w:sz="4" w:space="0"/>
              <w:right w:val="single" w:color="000000" w:sz="4" w:space="0"/>
            </w:tcBorders>
            <w:noWrap w:val="0"/>
            <w:vAlign w:val="center"/>
          </w:tcPr>
          <w:p w14:paraId="3C53113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符合</w:t>
            </w:r>
            <w:r>
              <w:rPr>
                <w:rFonts w:hint="eastAsia" w:ascii="宋体" w:hAnsi="宋体" w:eastAsia="宋体" w:cs="宋体"/>
                <w:color w:val="auto"/>
                <w:kern w:val="0"/>
                <w:sz w:val="21"/>
                <w:szCs w:val="21"/>
                <w:highlight w:val="none"/>
                <w:lang w:eastAsia="zh-CN"/>
              </w:rPr>
              <w:sym w:font="Wingdings" w:char="00A8"/>
            </w:r>
          </w:p>
        </w:tc>
        <w:tc>
          <w:tcPr>
            <w:tcW w:w="1657" w:type="dxa"/>
            <w:tcBorders>
              <w:top w:val="single" w:color="auto" w:sz="4" w:space="0"/>
              <w:left w:val="single" w:color="auto" w:sz="4" w:space="0"/>
              <w:bottom w:val="single" w:color="auto" w:sz="4" w:space="0"/>
              <w:right w:val="single" w:color="000000" w:sz="4" w:space="0"/>
            </w:tcBorders>
            <w:noWrap w:val="0"/>
            <w:vAlign w:val="center"/>
          </w:tcPr>
          <w:p w14:paraId="6436643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不符合</w:t>
            </w:r>
            <w:r>
              <w:rPr>
                <w:rFonts w:hint="eastAsia" w:ascii="宋体" w:hAnsi="宋体" w:eastAsia="宋体" w:cs="宋体"/>
                <w:color w:val="auto"/>
                <w:kern w:val="0"/>
                <w:sz w:val="21"/>
                <w:szCs w:val="21"/>
                <w:highlight w:val="none"/>
                <w:lang w:eastAsia="zh-CN"/>
              </w:rPr>
              <w:sym w:font="Wingdings" w:char="00A8"/>
            </w:r>
          </w:p>
        </w:tc>
        <w:tc>
          <w:tcPr>
            <w:tcW w:w="1186" w:type="dxa"/>
            <w:gridSpan w:val="2"/>
            <w:tcBorders>
              <w:top w:val="single" w:color="auto" w:sz="4" w:space="0"/>
              <w:left w:val="single" w:color="auto" w:sz="4" w:space="0"/>
              <w:bottom w:val="single" w:color="auto" w:sz="4" w:space="0"/>
              <w:right w:val="single" w:color="000000" w:sz="4" w:space="0"/>
            </w:tcBorders>
            <w:noWrap w:val="0"/>
            <w:vAlign w:val="center"/>
          </w:tcPr>
          <w:p w14:paraId="264566B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合同状态</w:t>
            </w:r>
          </w:p>
        </w:tc>
        <w:tc>
          <w:tcPr>
            <w:tcW w:w="1336" w:type="dxa"/>
            <w:tcBorders>
              <w:top w:val="single" w:color="auto" w:sz="4" w:space="0"/>
              <w:left w:val="single" w:color="auto" w:sz="4" w:space="0"/>
              <w:bottom w:val="single" w:color="auto" w:sz="4" w:space="0"/>
              <w:right w:val="single" w:color="000000" w:sz="4" w:space="0"/>
            </w:tcBorders>
            <w:noWrap w:val="0"/>
            <w:vAlign w:val="center"/>
          </w:tcPr>
          <w:p w14:paraId="3EC97BA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履行中</w:t>
            </w:r>
            <w:r>
              <w:rPr>
                <w:rFonts w:hint="eastAsia" w:ascii="宋体" w:hAnsi="宋体" w:eastAsia="宋体" w:cs="宋体"/>
                <w:color w:val="auto"/>
                <w:kern w:val="0"/>
                <w:sz w:val="21"/>
                <w:szCs w:val="21"/>
                <w:highlight w:val="none"/>
                <w:lang w:eastAsia="zh-CN"/>
              </w:rPr>
              <w:sym w:font="Wingdings" w:char="00A8"/>
            </w:r>
          </w:p>
        </w:tc>
        <w:tc>
          <w:tcPr>
            <w:tcW w:w="1371" w:type="dxa"/>
            <w:tcBorders>
              <w:top w:val="single" w:color="auto" w:sz="4" w:space="0"/>
              <w:left w:val="single" w:color="auto" w:sz="4" w:space="0"/>
              <w:bottom w:val="single" w:color="auto" w:sz="4" w:space="0"/>
              <w:right w:val="single" w:color="000000" w:sz="4" w:space="0"/>
            </w:tcBorders>
            <w:noWrap w:val="0"/>
            <w:vAlign w:val="center"/>
          </w:tcPr>
          <w:p w14:paraId="3E8B9FA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完成</w:t>
            </w:r>
            <w:r>
              <w:rPr>
                <w:rFonts w:hint="eastAsia" w:ascii="宋体" w:hAnsi="宋体" w:eastAsia="宋体" w:cs="宋体"/>
                <w:color w:val="auto"/>
                <w:kern w:val="0"/>
                <w:sz w:val="21"/>
                <w:szCs w:val="21"/>
                <w:highlight w:val="none"/>
                <w:lang w:eastAsia="zh-CN"/>
              </w:rPr>
              <w:sym w:font="Wingdings" w:char="00A8"/>
            </w:r>
          </w:p>
        </w:tc>
        <w:tc>
          <w:tcPr>
            <w:tcW w:w="953" w:type="dxa"/>
            <w:tcBorders>
              <w:top w:val="single" w:color="auto" w:sz="4" w:space="0"/>
              <w:left w:val="single" w:color="auto" w:sz="4" w:space="0"/>
              <w:bottom w:val="single" w:color="auto" w:sz="4" w:space="0"/>
              <w:right w:val="single" w:color="000000" w:sz="4" w:space="0"/>
            </w:tcBorders>
            <w:noWrap w:val="0"/>
            <w:vAlign w:val="center"/>
          </w:tcPr>
          <w:p w14:paraId="35DDE7D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p>
        </w:tc>
      </w:tr>
      <w:tr w14:paraId="0FE50E85">
        <w:tblPrEx>
          <w:tblCellMar>
            <w:top w:w="0" w:type="dxa"/>
            <w:left w:w="108" w:type="dxa"/>
            <w:bottom w:w="0" w:type="dxa"/>
            <w:right w:w="108" w:type="dxa"/>
          </w:tblCellMar>
        </w:tblPrEx>
        <w:trPr>
          <w:trHeight w:val="680" w:hRule="atLeast"/>
          <w:jc w:val="center"/>
        </w:trPr>
        <w:tc>
          <w:tcPr>
            <w:tcW w:w="169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3AFF385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评估纬度</w:t>
            </w:r>
          </w:p>
        </w:tc>
        <w:tc>
          <w:tcPr>
            <w:tcW w:w="2947" w:type="dxa"/>
            <w:gridSpan w:val="2"/>
            <w:tcBorders>
              <w:top w:val="single" w:color="auto" w:sz="4" w:space="0"/>
              <w:left w:val="nil"/>
              <w:bottom w:val="single" w:color="auto" w:sz="4" w:space="0"/>
              <w:right w:val="single" w:color="auto" w:sz="4" w:space="0"/>
            </w:tcBorders>
            <w:shd w:val="clear" w:color="000000" w:fill="auto"/>
            <w:noWrap w:val="0"/>
            <w:vAlign w:val="center"/>
          </w:tcPr>
          <w:p w14:paraId="6625EED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评估指标</w:t>
            </w:r>
          </w:p>
        </w:tc>
        <w:tc>
          <w:tcPr>
            <w:tcW w:w="750" w:type="dxa"/>
            <w:tcBorders>
              <w:top w:val="single" w:color="auto" w:sz="4" w:space="0"/>
              <w:left w:val="nil"/>
              <w:bottom w:val="single" w:color="auto" w:sz="4" w:space="0"/>
              <w:right w:val="single" w:color="auto" w:sz="4" w:space="0"/>
            </w:tcBorders>
            <w:shd w:val="clear" w:color="000000" w:fill="auto"/>
            <w:noWrap w:val="0"/>
            <w:vAlign w:val="center"/>
          </w:tcPr>
          <w:p w14:paraId="717034A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分值</w:t>
            </w:r>
          </w:p>
        </w:tc>
        <w:tc>
          <w:tcPr>
            <w:tcW w:w="3143" w:type="dxa"/>
            <w:gridSpan w:val="3"/>
            <w:tcBorders>
              <w:top w:val="single" w:color="auto" w:sz="4" w:space="0"/>
              <w:left w:val="nil"/>
              <w:bottom w:val="single" w:color="auto" w:sz="4" w:space="0"/>
              <w:right w:val="single" w:color="auto" w:sz="4" w:space="0"/>
            </w:tcBorders>
            <w:shd w:val="clear" w:color="000000" w:fill="auto"/>
            <w:noWrap w:val="0"/>
            <w:vAlign w:val="center"/>
          </w:tcPr>
          <w:p w14:paraId="2F5EDB6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评价</w:t>
            </w:r>
            <w:r>
              <w:rPr>
                <w:rFonts w:hint="eastAsia" w:ascii="宋体" w:hAnsi="宋体" w:eastAsia="宋体" w:cs="宋体"/>
                <w:b/>
                <w:bCs/>
                <w:color w:val="auto"/>
                <w:kern w:val="0"/>
                <w:sz w:val="21"/>
                <w:szCs w:val="21"/>
                <w:highlight w:val="none"/>
              </w:rPr>
              <w:t>标准</w:t>
            </w:r>
          </w:p>
        </w:tc>
        <w:tc>
          <w:tcPr>
            <w:tcW w:w="953" w:type="dxa"/>
            <w:tcBorders>
              <w:top w:val="single" w:color="auto" w:sz="4" w:space="0"/>
              <w:left w:val="nil"/>
              <w:bottom w:val="single" w:color="auto" w:sz="4" w:space="0"/>
              <w:right w:val="single" w:color="auto" w:sz="4" w:space="0"/>
            </w:tcBorders>
            <w:shd w:val="clear" w:color="000000" w:fill="auto"/>
            <w:noWrap w:val="0"/>
            <w:vAlign w:val="center"/>
          </w:tcPr>
          <w:p w14:paraId="38BB640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得分</w:t>
            </w:r>
          </w:p>
        </w:tc>
      </w:tr>
      <w:tr w14:paraId="620D11B1">
        <w:tblPrEx>
          <w:tblCellMar>
            <w:top w:w="0" w:type="dxa"/>
            <w:left w:w="108" w:type="dxa"/>
            <w:bottom w:w="0" w:type="dxa"/>
            <w:right w:w="108" w:type="dxa"/>
          </w:tblCellMar>
        </w:tblPrEx>
        <w:trPr>
          <w:trHeight w:val="680" w:hRule="atLeast"/>
          <w:jc w:val="center"/>
        </w:trPr>
        <w:tc>
          <w:tcPr>
            <w:tcW w:w="573" w:type="dxa"/>
            <w:vMerge w:val="restart"/>
            <w:tcBorders>
              <w:top w:val="nil"/>
              <w:left w:val="single" w:color="auto" w:sz="4" w:space="0"/>
              <w:right w:val="single" w:color="auto" w:sz="4" w:space="0"/>
            </w:tcBorders>
            <w:noWrap w:val="0"/>
            <w:vAlign w:val="center"/>
          </w:tcPr>
          <w:p w14:paraId="51CDA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配送情况</w:t>
            </w:r>
          </w:p>
          <w:p w14:paraId="530506D7">
            <w:pPr>
              <w:keepNext w:val="0"/>
              <w:keepLines w:val="0"/>
              <w:widowControl/>
              <w:suppressLineNumbers w:val="0"/>
              <w:spacing w:before="0" w:beforeAutospacing="0" w:after="0" w:afterAutospacing="0" w:line="240" w:lineRule="auto"/>
              <w:ind w:left="0" w:right="0" w:firstLine="843" w:firstLineChars="4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过</w:t>
            </w:r>
          </w:p>
        </w:tc>
        <w:tc>
          <w:tcPr>
            <w:tcW w:w="1120" w:type="dxa"/>
            <w:tcBorders>
              <w:top w:val="nil"/>
              <w:left w:val="single" w:color="auto" w:sz="4" w:space="0"/>
              <w:bottom w:val="single" w:color="auto" w:sz="4" w:space="0"/>
              <w:right w:val="single" w:color="auto" w:sz="4" w:space="0"/>
            </w:tcBorders>
            <w:noWrap w:val="0"/>
            <w:vAlign w:val="center"/>
          </w:tcPr>
          <w:p w14:paraId="14CA3DE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2947" w:type="dxa"/>
            <w:gridSpan w:val="2"/>
            <w:tcBorders>
              <w:top w:val="nil"/>
              <w:left w:val="nil"/>
              <w:bottom w:val="single" w:color="auto" w:sz="4" w:space="0"/>
              <w:right w:val="single" w:color="auto" w:sz="4" w:space="0"/>
            </w:tcBorders>
            <w:noWrap w:val="0"/>
            <w:vAlign w:val="center"/>
          </w:tcPr>
          <w:p w14:paraId="22D761AB">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质量满足要求</w:t>
            </w:r>
          </w:p>
        </w:tc>
        <w:tc>
          <w:tcPr>
            <w:tcW w:w="750" w:type="dxa"/>
            <w:tcBorders>
              <w:top w:val="nil"/>
              <w:left w:val="nil"/>
              <w:bottom w:val="single" w:color="auto" w:sz="4" w:space="0"/>
              <w:right w:val="single" w:color="auto" w:sz="4" w:space="0"/>
            </w:tcBorders>
            <w:noWrap w:val="0"/>
            <w:vAlign w:val="center"/>
          </w:tcPr>
          <w:p w14:paraId="602B31F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41F66A5A">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根据配送食材的质量、新鲜程度、规格大小、品牌等是否</w:t>
            </w:r>
            <w:r>
              <w:rPr>
                <w:rFonts w:hint="eastAsia" w:ascii="宋体" w:hAnsi="宋体" w:eastAsia="宋体" w:cs="宋体"/>
                <w:color w:val="auto"/>
                <w:kern w:val="0"/>
                <w:sz w:val="21"/>
                <w:szCs w:val="21"/>
                <w:highlight w:val="none"/>
              </w:rPr>
              <w:t>满足要求</w:t>
            </w:r>
            <w:r>
              <w:rPr>
                <w:rFonts w:hint="eastAsia" w:ascii="宋体" w:hAnsi="宋体" w:eastAsia="宋体" w:cs="宋体"/>
                <w:color w:val="auto"/>
                <w:kern w:val="0"/>
                <w:sz w:val="21"/>
                <w:szCs w:val="21"/>
                <w:highlight w:val="none"/>
                <w:lang w:eastAsia="zh-CN"/>
              </w:rPr>
              <w:t>等进行综合考评</w:t>
            </w:r>
          </w:p>
        </w:tc>
        <w:tc>
          <w:tcPr>
            <w:tcW w:w="953" w:type="dxa"/>
            <w:tcBorders>
              <w:top w:val="nil"/>
              <w:left w:val="nil"/>
              <w:bottom w:val="single" w:color="auto" w:sz="4" w:space="0"/>
              <w:right w:val="single" w:color="auto" w:sz="4" w:space="0"/>
            </w:tcBorders>
            <w:noWrap w:val="0"/>
            <w:vAlign w:val="center"/>
          </w:tcPr>
          <w:p w14:paraId="35068F8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p w14:paraId="2E0063B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18F3FB32">
        <w:tblPrEx>
          <w:tblCellMar>
            <w:top w:w="0" w:type="dxa"/>
            <w:left w:w="108" w:type="dxa"/>
            <w:bottom w:w="0" w:type="dxa"/>
            <w:right w:w="108" w:type="dxa"/>
          </w:tblCellMar>
        </w:tblPrEx>
        <w:trPr>
          <w:trHeight w:val="680" w:hRule="atLeast"/>
          <w:jc w:val="center"/>
        </w:trPr>
        <w:tc>
          <w:tcPr>
            <w:tcW w:w="573" w:type="dxa"/>
            <w:vMerge w:val="continue"/>
            <w:tcBorders>
              <w:left w:val="single" w:color="auto" w:sz="4" w:space="0"/>
              <w:right w:val="single" w:color="auto" w:sz="4" w:space="0"/>
            </w:tcBorders>
            <w:noWrap w:val="0"/>
            <w:vAlign w:val="center"/>
          </w:tcPr>
          <w:p w14:paraId="71658D20">
            <w:pPr>
              <w:keepNext w:val="0"/>
              <w:keepLines w:val="0"/>
              <w:widowControl/>
              <w:suppressLineNumbers w:val="0"/>
              <w:spacing w:before="0" w:beforeAutospacing="0" w:after="0" w:afterAutospacing="0" w:line="240" w:lineRule="auto"/>
              <w:ind w:left="0" w:right="0" w:firstLine="843" w:firstLineChars="400"/>
              <w:jc w:val="left"/>
              <w:rPr>
                <w:rFonts w:hint="eastAsia" w:ascii="宋体" w:hAnsi="宋体" w:eastAsia="宋体" w:cs="宋体"/>
                <w:b/>
                <w:bCs/>
                <w:color w:val="auto"/>
                <w:kern w:val="0"/>
                <w:sz w:val="21"/>
                <w:szCs w:val="21"/>
                <w:highlight w:val="none"/>
                <w:lang w:val="en-US" w:eastAsia="zh-CN"/>
              </w:rPr>
            </w:pPr>
          </w:p>
        </w:tc>
        <w:tc>
          <w:tcPr>
            <w:tcW w:w="1120" w:type="dxa"/>
            <w:tcBorders>
              <w:top w:val="nil"/>
              <w:left w:val="single" w:color="auto" w:sz="4" w:space="0"/>
              <w:bottom w:val="single" w:color="auto" w:sz="4" w:space="0"/>
              <w:right w:val="single" w:color="auto" w:sz="4" w:space="0"/>
            </w:tcBorders>
            <w:noWrap w:val="0"/>
            <w:vAlign w:val="center"/>
          </w:tcPr>
          <w:p w14:paraId="225B0E5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食品安全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2947" w:type="dxa"/>
            <w:gridSpan w:val="2"/>
            <w:tcBorders>
              <w:top w:val="nil"/>
              <w:left w:val="nil"/>
              <w:bottom w:val="single" w:color="auto" w:sz="4" w:space="0"/>
              <w:right w:val="single" w:color="auto" w:sz="4" w:space="0"/>
            </w:tcBorders>
            <w:noWrap w:val="0"/>
            <w:vAlign w:val="center"/>
          </w:tcPr>
          <w:p w14:paraId="7CCD0A87">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食材必须</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食品安全的要求</w:t>
            </w:r>
          </w:p>
        </w:tc>
        <w:tc>
          <w:tcPr>
            <w:tcW w:w="750" w:type="dxa"/>
            <w:tcBorders>
              <w:top w:val="nil"/>
              <w:left w:val="nil"/>
              <w:bottom w:val="single" w:color="auto" w:sz="4" w:space="0"/>
              <w:right w:val="single" w:color="auto" w:sz="4" w:space="0"/>
            </w:tcBorders>
            <w:noWrap w:val="0"/>
            <w:vAlign w:val="center"/>
          </w:tcPr>
          <w:p w14:paraId="7C3C096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4BFEC1CC">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能否及时提供检测报告及各种食品安全证明资料；是否按约定实行固定送货人及送货车辆等</w:t>
            </w:r>
          </w:p>
        </w:tc>
        <w:tc>
          <w:tcPr>
            <w:tcW w:w="953" w:type="dxa"/>
            <w:tcBorders>
              <w:top w:val="nil"/>
              <w:left w:val="nil"/>
              <w:bottom w:val="single" w:color="auto" w:sz="4" w:space="0"/>
              <w:right w:val="single" w:color="auto" w:sz="4" w:space="0"/>
            </w:tcBorders>
            <w:noWrap w:val="0"/>
            <w:vAlign w:val="center"/>
          </w:tcPr>
          <w:p w14:paraId="01AA6C6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5A61A2F7">
        <w:tblPrEx>
          <w:tblCellMar>
            <w:top w:w="0" w:type="dxa"/>
            <w:left w:w="108" w:type="dxa"/>
            <w:bottom w:w="0" w:type="dxa"/>
            <w:right w:w="108" w:type="dxa"/>
          </w:tblCellMar>
        </w:tblPrEx>
        <w:trPr>
          <w:trHeight w:val="680" w:hRule="atLeast"/>
          <w:jc w:val="center"/>
        </w:trPr>
        <w:tc>
          <w:tcPr>
            <w:tcW w:w="573" w:type="dxa"/>
            <w:vMerge w:val="continue"/>
            <w:tcBorders>
              <w:left w:val="single" w:color="auto" w:sz="4" w:space="0"/>
              <w:right w:val="single" w:color="auto" w:sz="4" w:space="0"/>
            </w:tcBorders>
            <w:noWrap w:val="0"/>
            <w:vAlign w:val="center"/>
          </w:tcPr>
          <w:p w14:paraId="221C1204">
            <w:pPr>
              <w:keepNext w:val="0"/>
              <w:keepLines w:val="0"/>
              <w:widowControl/>
              <w:suppressLineNumbers w:val="0"/>
              <w:spacing w:before="0" w:beforeAutospacing="0" w:after="0" w:afterAutospacing="0" w:line="240" w:lineRule="auto"/>
              <w:ind w:left="0" w:right="0" w:firstLine="843" w:firstLineChars="400"/>
              <w:jc w:val="left"/>
              <w:rPr>
                <w:rFonts w:hint="eastAsia" w:ascii="宋体" w:hAnsi="宋体" w:eastAsia="宋体" w:cs="宋体"/>
                <w:b/>
                <w:bCs/>
                <w:color w:val="auto"/>
                <w:kern w:val="0"/>
                <w:sz w:val="21"/>
                <w:szCs w:val="21"/>
                <w:highlight w:val="none"/>
                <w:lang w:val="en-US" w:eastAsia="zh-CN"/>
              </w:rPr>
            </w:pPr>
          </w:p>
        </w:tc>
        <w:tc>
          <w:tcPr>
            <w:tcW w:w="1120" w:type="dxa"/>
            <w:tcBorders>
              <w:top w:val="nil"/>
              <w:left w:val="single" w:color="auto" w:sz="4" w:space="0"/>
              <w:bottom w:val="single" w:color="auto" w:sz="4" w:space="0"/>
              <w:right w:val="single" w:color="auto" w:sz="4" w:space="0"/>
            </w:tcBorders>
            <w:noWrap w:val="0"/>
            <w:vAlign w:val="center"/>
          </w:tcPr>
          <w:p w14:paraId="3051ACB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种类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p>
        </w:tc>
        <w:tc>
          <w:tcPr>
            <w:tcW w:w="2947" w:type="dxa"/>
            <w:gridSpan w:val="2"/>
            <w:tcBorders>
              <w:top w:val="nil"/>
              <w:left w:val="nil"/>
              <w:bottom w:val="single" w:color="auto" w:sz="4" w:space="0"/>
              <w:right w:val="single" w:color="auto" w:sz="4" w:space="0"/>
            </w:tcBorders>
            <w:noWrap w:val="0"/>
            <w:vAlign w:val="center"/>
          </w:tcPr>
          <w:p w14:paraId="276AFF2B">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食材配送种类齐全</w:t>
            </w:r>
            <w:r>
              <w:rPr>
                <w:rFonts w:hint="eastAsia" w:ascii="宋体" w:hAnsi="宋体" w:eastAsia="宋体" w:cs="宋体"/>
                <w:color w:val="auto"/>
                <w:kern w:val="0"/>
                <w:sz w:val="21"/>
                <w:szCs w:val="21"/>
                <w:highlight w:val="none"/>
              </w:rPr>
              <w:t>满足要求</w:t>
            </w:r>
          </w:p>
        </w:tc>
        <w:tc>
          <w:tcPr>
            <w:tcW w:w="750" w:type="dxa"/>
            <w:tcBorders>
              <w:top w:val="nil"/>
              <w:left w:val="nil"/>
              <w:bottom w:val="single" w:color="auto" w:sz="4" w:space="0"/>
              <w:right w:val="single" w:color="auto" w:sz="4" w:space="0"/>
            </w:tcBorders>
            <w:noWrap w:val="0"/>
            <w:vAlign w:val="center"/>
          </w:tcPr>
          <w:p w14:paraId="4144251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3143" w:type="dxa"/>
            <w:gridSpan w:val="3"/>
            <w:tcBorders>
              <w:top w:val="nil"/>
              <w:left w:val="nil"/>
              <w:bottom w:val="single" w:color="auto" w:sz="4" w:space="0"/>
              <w:right w:val="single" w:color="auto" w:sz="4" w:space="0"/>
            </w:tcBorders>
            <w:noWrap w:val="0"/>
            <w:vAlign w:val="center"/>
          </w:tcPr>
          <w:p w14:paraId="769667B1">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根据每日配送食材是否齐全，是否符合采购方需求等物种全面性进行考核打分</w:t>
            </w:r>
          </w:p>
        </w:tc>
        <w:tc>
          <w:tcPr>
            <w:tcW w:w="953" w:type="dxa"/>
            <w:tcBorders>
              <w:top w:val="nil"/>
              <w:left w:val="nil"/>
              <w:bottom w:val="single" w:color="auto" w:sz="4" w:space="0"/>
              <w:right w:val="single" w:color="auto" w:sz="4" w:space="0"/>
            </w:tcBorders>
            <w:noWrap w:val="0"/>
            <w:vAlign w:val="center"/>
          </w:tcPr>
          <w:p w14:paraId="5FE929C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53220D7D">
        <w:tblPrEx>
          <w:tblCellMar>
            <w:top w:w="0" w:type="dxa"/>
            <w:left w:w="108" w:type="dxa"/>
            <w:bottom w:w="0" w:type="dxa"/>
            <w:right w:w="108" w:type="dxa"/>
          </w:tblCellMar>
        </w:tblPrEx>
        <w:trPr>
          <w:trHeight w:val="680" w:hRule="atLeast"/>
          <w:jc w:val="center"/>
        </w:trPr>
        <w:tc>
          <w:tcPr>
            <w:tcW w:w="573" w:type="dxa"/>
            <w:vMerge w:val="continue"/>
            <w:tcBorders>
              <w:left w:val="single" w:color="auto" w:sz="4" w:space="0"/>
              <w:right w:val="single" w:color="auto" w:sz="4" w:space="0"/>
            </w:tcBorders>
            <w:noWrap w:val="0"/>
            <w:vAlign w:val="center"/>
          </w:tcPr>
          <w:p w14:paraId="1E288CC1">
            <w:pPr>
              <w:keepNext w:val="0"/>
              <w:keepLines w:val="0"/>
              <w:widowControl/>
              <w:suppressLineNumbers w:val="0"/>
              <w:spacing w:before="0" w:beforeAutospacing="0" w:after="0" w:afterAutospacing="0" w:line="240" w:lineRule="auto"/>
              <w:ind w:left="0" w:right="0" w:firstLine="843" w:firstLineChars="400"/>
              <w:jc w:val="left"/>
              <w:rPr>
                <w:rFonts w:hint="eastAsia" w:ascii="宋体" w:hAnsi="宋体" w:eastAsia="宋体" w:cs="宋体"/>
                <w:b/>
                <w:bCs/>
                <w:color w:val="auto"/>
                <w:kern w:val="0"/>
                <w:sz w:val="21"/>
                <w:szCs w:val="21"/>
                <w:highlight w:val="none"/>
                <w:lang w:val="en-US" w:eastAsia="zh-CN"/>
              </w:rPr>
            </w:pPr>
          </w:p>
        </w:tc>
        <w:tc>
          <w:tcPr>
            <w:tcW w:w="1120" w:type="dxa"/>
            <w:tcBorders>
              <w:top w:val="nil"/>
              <w:left w:val="single" w:color="auto" w:sz="4" w:space="0"/>
              <w:bottom w:val="single" w:color="auto" w:sz="4" w:space="0"/>
              <w:right w:val="single" w:color="auto" w:sz="4" w:space="0"/>
            </w:tcBorders>
            <w:noWrap w:val="0"/>
            <w:vAlign w:val="center"/>
          </w:tcPr>
          <w:p w14:paraId="3A0AA89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数量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2947" w:type="dxa"/>
            <w:gridSpan w:val="2"/>
            <w:tcBorders>
              <w:top w:val="nil"/>
              <w:left w:val="nil"/>
              <w:bottom w:val="single" w:color="auto" w:sz="4" w:space="0"/>
              <w:right w:val="single" w:color="auto" w:sz="4" w:space="0"/>
            </w:tcBorders>
            <w:noWrap w:val="0"/>
            <w:vAlign w:val="center"/>
          </w:tcPr>
          <w:p w14:paraId="601EA762">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食材配送数量</w:t>
            </w:r>
            <w:r>
              <w:rPr>
                <w:rFonts w:hint="eastAsia" w:ascii="宋体" w:hAnsi="宋体" w:eastAsia="宋体" w:cs="宋体"/>
                <w:color w:val="auto"/>
                <w:kern w:val="0"/>
                <w:sz w:val="21"/>
                <w:szCs w:val="21"/>
                <w:highlight w:val="none"/>
              </w:rPr>
              <w:t>满足要求</w:t>
            </w:r>
          </w:p>
        </w:tc>
        <w:tc>
          <w:tcPr>
            <w:tcW w:w="750" w:type="dxa"/>
            <w:tcBorders>
              <w:top w:val="nil"/>
              <w:left w:val="nil"/>
              <w:bottom w:val="single" w:color="auto" w:sz="4" w:space="0"/>
              <w:right w:val="single" w:color="auto" w:sz="4" w:space="0"/>
            </w:tcBorders>
            <w:noWrap w:val="0"/>
            <w:vAlign w:val="center"/>
          </w:tcPr>
          <w:p w14:paraId="33DB42D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4F49EA9D">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根据每日配送食材的实际数量是否满足下单要求，有无存在缺斤少两、弄虚作假等行为进行考核打分</w:t>
            </w:r>
          </w:p>
        </w:tc>
        <w:tc>
          <w:tcPr>
            <w:tcW w:w="953" w:type="dxa"/>
            <w:tcBorders>
              <w:top w:val="nil"/>
              <w:left w:val="nil"/>
              <w:bottom w:val="single" w:color="auto" w:sz="4" w:space="0"/>
              <w:right w:val="single" w:color="auto" w:sz="4" w:space="0"/>
            </w:tcBorders>
            <w:noWrap w:val="0"/>
            <w:vAlign w:val="center"/>
          </w:tcPr>
          <w:p w14:paraId="04BEFBB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11927C8C">
        <w:tblPrEx>
          <w:tblCellMar>
            <w:top w:w="0" w:type="dxa"/>
            <w:left w:w="108" w:type="dxa"/>
            <w:bottom w:w="0" w:type="dxa"/>
            <w:right w:w="108" w:type="dxa"/>
          </w:tblCellMar>
        </w:tblPrEx>
        <w:trPr>
          <w:trHeight w:val="680" w:hRule="atLeast"/>
          <w:jc w:val="center"/>
        </w:trPr>
        <w:tc>
          <w:tcPr>
            <w:tcW w:w="573" w:type="dxa"/>
            <w:vMerge w:val="continue"/>
            <w:tcBorders>
              <w:left w:val="single" w:color="auto" w:sz="4" w:space="0"/>
              <w:right w:val="single" w:color="auto" w:sz="4" w:space="0"/>
            </w:tcBorders>
            <w:noWrap w:val="0"/>
            <w:vAlign w:val="center"/>
          </w:tcPr>
          <w:p w14:paraId="7275E3C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1120" w:type="dxa"/>
            <w:tcBorders>
              <w:top w:val="nil"/>
              <w:left w:val="single" w:color="auto" w:sz="4" w:space="0"/>
              <w:bottom w:val="single" w:color="auto" w:sz="4" w:space="0"/>
              <w:right w:val="single" w:color="auto" w:sz="4" w:space="0"/>
            </w:tcBorders>
            <w:noWrap w:val="0"/>
            <w:vAlign w:val="center"/>
          </w:tcPr>
          <w:p w14:paraId="5BBE2A8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时间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2947" w:type="dxa"/>
            <w:gridSpan w:val="2"/>
            <w:tcBorders>
              <w:top w:val="nil"/>
              <w:left w:val="nil"/>
              <w:bottom w:val="single" w:color="auto" w:sz="4" w:space="0"/>
              <w:right w:val="single" w:color="auto" w:sz="4" w:space="0"/>
            </w:tcBorders>
            <w:noWrap w:val="0"/>
            <w:vAlign w:val="center"/>
          </w:tcPr>
          <w:p w14:paraId="60099F8E">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配送时间满足配送服务时限要求</w:t>
            </w:r>
          </w:p>
        </w:tc>
        <w:tc>
          <w:tcPr>
            <w:tcW w:w="750" w:type="dxa"/>
            <w:tcBorders>
              <w:top w:val="nil"/>
              <w:left w:val="nil"/>
              <w:bottom w:val="single" w:color="auto" w:sz="4" w:space="0"/>
              <w:right w:val="single" w:color="auto" w:sz="4" w:space="0"/>
            </w:tcBorders>
            <w:noWrap w:val="0"/>
            <w:vAlign w:val="center"/>
          </w:tcPr>
          <w:p w14:paraId="665BE8F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0D467708">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根据每日配送的实际时间是否满足配服务时限要求进行考核打分</w:t>
            </w:r>
          </w:p>
        </w:tc>
        <w:tc>
          <w:tcPr>
            <w:tcW w:w="953" w:type="dxa"/>
            <w:tcBorders>
              <w:top w:val="nil"/>
              <w:left w:val="nil"/>
              <w:bottom w:val="single" w:color="auto" w:sz="4" w:space="0"/>
              <w:right w:val="single" w:color="auto" w:sz="4" w:space="0"/>
            </w:tcBorders>
            <w:noWrap w:val="0"/>
            <w:vAlign w:val="center"/>
          </w:tcPr>
          <w:p w14:paraId="65C165DB">
            <w:pPr>
              <w:keepNext w:val="0"/>
              <w:keepLines w:val="0"/>
              <w:widowControl/>
              <w:suppressLineNumbers w:val="0"/>
              <w:spacing w:before="312" w:beforeAutospacing="0" w:after="156" w:afterAutospacing="0" w:line="240" w:lineRule="auto"/>
              <w:ind w:left="0" w:right="0" w:firstLine="0" w:firstLineChars="0"/>
              <w:jc w:val="left"/>
              <w:rPr>
                <w:rFonts w:hint="eastAsia" w:ascii="宋体" w:hAnsi="宋体" w:eastAsia="宋体" w:cs="宋体"/>
                <w:b/>
                <w:bCs/>
                <w:color w:val="auto"/>
                <w:kern w:val="0"/>
                <w:sz w:val="21"/>
                <w:szCs w:val="21"/>
                <w:highlight w:val="none"/>
              </w:rPr>
            </w:pPr>
          </w:p>
        </w:tc>
      </w:tr>
      <w:tr w14:paraId="28B1C899">
        <w:tblPrEx>
          <w:tblCellMar>
            <w:top w:w="0" w:type="dxa"/>
            <w:left w:w="108" w:type="dxa"/>
            <w:bottom w:w="0" w:type="dxa"/>
            <w:right w:w="108" w:type="dxa"/>
          </w:tblCellMar>
        </w:tblPrEx>
        <w:trPr>
          <w:trHeight w:val="680" w:hRule="atLeast"/>
          <w:jc w:val="center"/>
        </w:trPr>
        <w:tc>
          <w:tcPr>
            <w:tcW w:w="573" w:type="dxa"/>
            <w:vMerge w:val="continue"/>
            <w:tcBorders>
              <w:left w:val="single" w:color="auto" w:sz="4" w:space="0"/>
              <w:bottom w:val="single" w:color="auto" w:sz="4" w:space="0"/>
              <w:right w:val="single" w:color="auto" w:sz="4" w:space="0"/>
            </w:tcBorders>
            <w:noWrap w:val="0"/>
            <w:vAlign w:val="center"/>
          </w:tcPr>
          <w:p w14:paraId="02E5D15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1120" w:type="dxa"/>
            <w:tcBorders>
              <w:top w:val="nil"/>
              <w:left w:val="single" w:color="auto" w:sz="4" w:space="0"/>
              <w:bottom w:val="single" w:color="auto" w:sz="4" w:space="0"/>
              <w:right w:val="single" w:color="auto" w:sz="4" w:space="0"/>
            </w:tcBorders>
            <w:noWrap w:val="0"/>
            <w:vAlign w:val="center"/>
          </w:tcPr>
          <w:p w14:paraId="4D756D2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临购食材供货情况</w:t>
            </w:r>
          </w:p>
          <w:p w14:paraId="39E37E1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10%）</w:t>
            </w:r>
          </w:p>
        </w:tc>
        <w:tc>
          <w:tcPr>
            <w:tcW w:w="2947" w:type="dxa"/>
            <w:gridSpan w:val="2"/>
            <w:tcBorders>
              <w:top w:val="nil"/>
              <w:left w:val="nil"/>
              <w:bottom w:val="single" w:color="auto" w:sz="4" w:space="0"/>
              <w:right w:val="single" w:color="auto" w:sz="4" w:space="0"/>
            </w:tcBorders>
            <w:noWrap w:val="0"/>
            <w:vAlign w:val="center"/>
          </w:tcPr>
          <w:p w14:paraId="1CB21144">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临购食材供货</w:t>
            </w:r>
            <w:r>
              <w:rPr>
                <w:rFonts w:hint="eastAsia" w:ascii="宋体" w:hAnsi="宋体" w:eastAsia="宋体" w:cs="宋体"/>
                <w:color w:val="auto"/>
                <w:kern w:val="0"/>
                <w:sz w:val="21"/>
                <w:szCs w:val="21"/>
                <w:highlight w:val="none"/>
              </w:rPr>
              <w:t>满足要求</w:t>
            </w:r>
          </w:p>
        </w:tc>
        <w:tc>
          <w:tcPr>
            <w:tcW w:w="750" w:type="dxa"/>
            <w:tcBorders>
              <w:top w:val="nil"/>
              <w:left w:val="nil"/>
              <w:bottom w:val="single" w:color="auto" w:sz="4" w:space="0"/>
              <w:right w:val="single" w:color="auto" w:sz="4" w:space="0"/>
            </w:tcBorders>
            <w:noWrap w:val="0"/>
            <w:vAlign w:val="center"/>
          </w:tcPr>
          <w:p w14:paraId="6F3E9D3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7BD1B5E2">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根据临购食材的响应时间、质量、数量及种类齐全等进行考核打分</w:t>
            </w:r>
          </w:p>
        </w:tc>
        <w:tc>
          <w:tcPr>
            <w:tcW w:w="953" w:type="dxa"/>
            <w:tcBorders>
              <w:top w:val="nil"/>
              <w:left w:val="nil"/>
              <w:bottom w:val="single" w:color="auto" w:sz="4" w:space="0"/>
              <w:right w:val="single" w:color="auto" w:sz="4" w:space="0"/>
            </w:tcBorders>
            <w:noWrap w:val="0"/>
            <w:vAlign w:val="center"/>
          </w:tcPr>
          <w:p w14:paraId="5E318407">
            <w:pPr>
              <w:keepNext w:val="0"/>
              <w:keepLines w:val="0"/>
              <w:widowControl/>
              <w:suppressLineNumbers w:val="0"/>
              <w:spacing w:before="312" w:beforeAutospacing="0" w:after="156" w:afterAutospacing="0" w:line="240" w:lineRule="auto"/>
              <w:ind w:left="0" w:right="0" w:firstLine="0" w:firstLineChars="0"/>
              <w:jc w:val="left"/>
              <w:rPr>
                <w:rFonts w:hint="eastAsia" w:ascii="宋体" w:hAnsi="宋体" w:eastAsia="宋体" w:cs="宋体"/>
                <w:color w:val="auto"/>
                <w:kern w:val="0"/>
                <w:sz w:val="21"/>
                <w:szCs w:val="21"/>
                <w:highlight w:val="none"/>
              </w:rPr>
            </w:pPr>
          </w:p>
        </w:tc>
      </w:tr>
      <w:tr w14:paraId="35B736BC">
        <w:tblPrEx>
          <w:tblCellMar>
            <w:top w:w="0" w:type="dxa"/>
            <w:left w:w="108" w:type="dxa"/>
            <w:bottom w:w="0" w:type="dxa"/>
            <w:right w:w="108" w:type="dxa"/>
          </w:tblCellMar>
        </w:tblPrEx>
        <w:trPr>
          <w:trHeight w:val="829" w:hRule="atLeast"/>
          <w:jc w:val="center"/>
        </w:trPr>
        <w:tc>
          <w:tcPr>
            <w:tcW w:w="573" w:type="dxa"/>
            <w:vMerge w:val="restart"/>
            <w:tcBorders>
              <w:top w:val="single" w:color="auto" w:sz="4" w:space="0"/>
              <w:left w:val="single" w:color="auto" w:sz="4" w:space="0"/>
              <w:right w:val="single" w:color="auto" w:sz="4" w:space="0"/>
            </w:tcBorders>
            <w:noWrap w:val="0"/>
            <w:vAlign w:val="center"/>
          </w:tcPr>
          <w:p w14:paraId="56CF5593">
            <w:pPr>
              <w:keepNext w:val="0"/>
              <w:keepLines w:val="0"/>
              <w:widowControl/>
              <w:suppressLineNumbers w:val="0"/>
              <w:spacing w:before="312" w:beforeAutospacing="0" w:after="156"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服务情况</w:t>
            </w:r>
          </w:p>
        </w:tc>
        <w:tc>
          <w:tcPr>
            <w:tcW w:w="1120" w:type="dxa"/>
            <w:tcBorders>
              <w:top w:val="nil"/>
              <w:left w:val="single" w:color="auto" w:sz="4" w:space="0"/>
              <w:bottom w:val="single" w:color="auto" w:sz="4" w:space="0"/>
              <w:right w:val="single" w:color="auto" w:sz="4" w:space="0"/>
            </w:tcBorders>
            <w:noWrap w:val="0"/>
            <w:vAlign w:val="center"/>
          </w:tcPr>
          <w:p w14:paraId="7BCC9967">
            <w:pPr>
              <w:keepNext w:val="0"/>
              <w:keepLines w:val="0"/>
              <w:widowControl/>
              <w:suppressLineNumbers w:val="0"/>
              <w:spacing w:before="312" w:beforeAutospacing="0" w:after="156"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配合</w:t>
            </w:r>
            <w:r>
              <w:rPr>
                <w:rFonts w:hint="eastAsia" w:ascii="宋体" w:hAnsi="宋体" w:eastAsia="宋体" w:cs="宋体"/>
                <w:color w:val="auto"/>
                <w:kern w:val="0"/>
                <w:sz w:val="21"/>
                <w:szCs w:val="21"/>
                <w:highlight w:val="none"/>
                <w:lang w:eastAsia="zh-CN"/>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w:t>
            </w:r>
          </w:p>
        </w:tc>
        <w:tc>
          <w:tcPr>
            <w:tcW w:w="2947" w:type="dxa"/>
            <w:gridSpan w:val="2"/>
            <w:tcBorders>
              <w:top w:val="nil"/>
              <w:left w:val="nil"/>
              <w:bottom w:val="single" w:color="auto" w:sz="4" w:space="0"/>
              <w:right w:val="single" w:color="auto" w:sz="4" w:space="0"/>
            </w:tcBorders>
            <w:noWrap w:val="0"/>
            <w:vAlign w:val="center"/>
          </w:tcPr>
          <w:p w14:paraId="1340C16D">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具备良好的合作意识和长期合作意愿</w:t>
            </w:r>
          </w:p>
        </w:tc>
        <w:tc>
          <w:tcPr>
            <w:tcW w:w="750" w:type="dxa"/>
            <w:tcBorders>
              <w:top w:val="nil"/>
              <w:left w:val="nil"/>
              <w:bottom w:val="single" w:color="auto" w:sz="4" w:space="0"/>
              <w:right w:val="single" w:color="auto" w:sz="4" w:space="0"/>
            </w:tcBorders>
            <w:noWrap w:val="0"/>
            <w:vAlign w:val="center"/>
          </w:tcPr>
          <w:p w14:paraId="6892961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7C4CA711">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较好地遵守</w:t>
            </w:r>
            <w:r>
              <w:rPr>
                <w:rFonts w:hint="eastAsia" w:ascii="宋体" w:hAnsi="宋体" w:eastAsia="宋体" w:cs="宋体"/>
                <w:color w:val="auto"/>
                <w:kern w:val="0"/>
                <w:sz w:val="21"/>
                <w:szCs w:val="21"/>
                <w:highlight w:val="none"/>
                <w:lang w:eastAsia="zh-CN"/>
              </w:rPr>
              <w:t>合同条约</w:t>
            </w:r>
            <w:r>
              <w:rPr>
                <w:rFonts w:hint="eastAsia" w:ascii="宋体" w:hAnsi="宋体" w:eastAsia="宋体" w:cs="宋体"/>
                <w:color w:val="auto"/>
                <w:kern w:val="0"/>
                <w:sz w:val="21"/>
                <w:szCs w:val="21"/>
                <w:highlight w:val="none"/>
              </w:rPr>
              <w:t>，配合及服务意识强，工作到位</w:t>
            </w:r>
          </w:p>
        </w:tc>
        <w:tc>
          <w:tcPr>
            <w:tcW w:w="953" w:type="dxa"/>
            <w:tcBorders>
              <w:top w:val="nil"/>
              <w:left w:val="nil"/>
              <w:bottom w:val="single" w:color="auto" w:sz="4" w:space="0"/>
              <w:right w:val="single" w:color="auto" w:sz="4" w:space="0"/>
            </w:tcBorders>
            <w:noWrap w:val="0"/>
            <w:vAlign w:val="center"/>
          </w:tcPr>
          <w:p w14:paraId="0EF745AF">
            <w:pPr>
              <w:keepNext w:val="0"/>
              <w:keepLines w:val="0"/>
              <w:widowControl/>
              <w:suppressLineNumbers w:val="0"/>
              <w:spacing w:before="312" w:beforeAutospacing="0" w:after="156" w:afterAutospacing="0" w:line="240" w:lineRule="auto"/>
              <w:ind w:left="0" w:right="0" w:firstLine="0" w:firstLineChars="0"/>
              <w:jc w:val="left"/>
              <w:rPr>
                <w:rFonts w:hint="eastAsia" w:ascii="宋体" w:hAnsi="宋体" w:eastAsia="宋体" w:cs="宋体"/>
                <w:b/>
                <w:bCs/>
                <w:color w:val="auto"/>
                <w:kern w:val="0"/>
                <w:sz w:val="21"/>
                <w:szCs w:val="21"/>
                <w:highlight w:val="none"/>
              </w:rPr>
            </w:pPr>
          </w:p>
        </w:tc>
      </w:tr>
      <w:tr w14:paraId="4F67763F">
        <w:tblPrEx>
          <w:tblCellMar>
            <w:top w:w="0" w:type="dxa"/>
            <w:left w:w="108" w:type="dxa"/>
            <w:bottom w:w="0" w:type="dxa"/>
            <w:right w:w="108" w:type="dxa"/>
          </w:tblCellMar>
        </w:tblPrEx>
        <w:trPr>
          <w:trHeight w:val="790" w:hRule="atLeast"/>
          <w:jc w:val="center"/>
        </w:trPr>
        <w:tc>
          <w:tcPr>
            <w:tcW w:w="573" w:type="dxa"/>
            <w:vMerge w:val="continue"/>
            <w:tcBorders>
              <w:left w:val="single" w:color="auto" w:sz="4" w:space="0"/>
              <w:right w:val="single" w:color="auto" w:sz="4" w:space="0"/>
            </w:tcBorders>
            <w:noWrap w:val="0"/>
            <w:vAlign w:val="center"/>
          </w:tcPr>
          <w:p w14:paraId="50C53EE3">
            <w:pPr>
              <w:keepNext w:val="0"/>
              <w:keepLines w:val="0"/>
              <w:widowControl/>
              <w:suppressLineNumbers w:val="0"/>
              <w:spacing w:before="312" w:beforeAutospacing="0" w:after="156"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A896FD6">
            <w:pPr>
              <w:keepNext w:val="0"/>
              <w:keepLines w:val="0"/>
              <w:widowControl/>
              <w:suppressLineNumbers w:val="0"/>
              <w:spacing w:before="312" w:beforeAutospacing="0" w:after="156" w:afterAutospacing="0" w:line="240" w:lineRule="auto"/>
              <w:ind w:left="0" w:right="0" w:firstLine="0" w:firstLine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售后服务（</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w:t>
            </w:r>
          </w:p>
        </w:tc>
        <w:tc>
          <w:tcPr>
            <w:tcW w:w="2947" w:type="dxa"/>
            <w:gridSpan w:val="2"/>
            <w:tcBorders>
              <w:top w:val="nil"/>
              <w:left w:val="nil"/>
              <w:bottom w:val="single" w:color="auto" w:sz="4" w:space="0"/>
              <w:right w:val="single" w:color="auto" w:sz="4" w:space="0"/>
            </w:tcBorders>
            <w:noWrap w:val="0"/>
            <w:vAlign w:val="center"/>
          </w:tcPr>
          <w:p w14:paraId="7871FE8F">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能及时响应，积极处理各种情况</w:t>
            </w:r>
          </w:p>
        </w:tc>
        <w:tc>
          <w:tcPr>
            <w:tcW w:w="750" w:type="dxa"/>
            <w:tcBorders>
              <w:top w:val="nil"/>
              <w:left w:val="nil"/>
              <w:bottom w:val="single" w:color="auto" w:sz="4" w:space="0"/>
              <w:right w:val="single" w:color="auto" w:sz="4" w:space="0"/>
            </w:tcBorders>
            <w:noWrap w:val="0"/>
            <w:vAlign w:val="center"/>
          </w:tcPr>
          <w:p w14:paraId="675DC7C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3143" w:type="dxa"/>
            <w:gridSpan w:val="3"/>
            <w:tcBorders>
              <w:top w:val="nil"/>
              <w:left w:val="nil"/>
              <w:bottom w:val="single" w:color="auto" w:sz="4" w:space="0"/>
              <w:right w:val="single" w:color="auto" w:sz="4" w:space="0"/>
            </w:tcBorders>
            <w:noWrap w:val="0"/>
            <w:vAlign w:val="center"/>
          </w:tcPr>
          <w:p w14:paraId="75032E03">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根据供应商对不合格产品处理速度及态度进行考核打分</w:t>
            </w:r>
          </w:p>
        </w:tc>
        <w:tc>
          <w:tcPr>
            <w:tcW w:w="953" w:type="dxa"/>
            <w:tcBorders>
              <w:top w:val="nil"/>
              <w:left w:val="nil"/>
              <w:bottom w:val="single" w:color="auto" w:sz="4" w:space="0"/>
              <w:right w:val="single" w:color="auto" w:sz="4" w:space="0"/>
            </w:tcBorders>
            <w:noWrap w:val="0"/>
            <w:vAlign w:val="center"/>
          </w:tcPr>
          <w:p w14:paraId="3A02DDCA">
            <w:pPr>
              <w:keepNext w:val="0"/>
              <w:keepLines w:val="0"/>
              <w:widowControl/>
              <w:suppressLineNumbers w:val="0"/>
              <w:spacing w:before="312" w:beforeAutospacing="0" w:after="156" w:afterAutospacing="0" w:line="240" w:lineRule="auto"/>
              <w:ind w:left="0" w:right="0" w:firstLine="0" w:firstLineChars="0"/>
              <w:jc w:val="left"/>
              <w:rPr>
                <w:rFonts w:hint="eastAsia" w:ascii="宋体" w:hAnsi="宋体" w:eastAsia="宋体" w:cs="宋体"/>
                <w:color w:val="auto"/>
                <w:kern w:val="0"/>
                <w:sz w:val="21"/>
                <w:szCs w:val="21"/>
                <w:highlight w:val="none"/>
              </w:rPr>
            </w:pPr>
          </w:p>
        </w:tc>
      </w:tr>
      <w:tr w14:paraId="184674A2">
        <w:tblPrEx>
          <w:tblCellMar>
            <w:top w:w="0" w:type="dxa"/>
            <w:left w:w="108" w:type="dxa"/>
            <w:bottom w:w="0" w:type="dxa"/>
            <w:right w:w="108" w:type="dxa"/>
          </w:tblCellMar>
        </w:tblPrEx>
        <w:trPr>
          <w:trHeight w:val="680" w:hRule="atLeast"/>
          <w:jc w:val="center"/>
        </w:trPr>
        <w:tc>
          <w:tcPr>
            <w:tcW w:w="573" w:type="dxa"/>
            <w:vMerge w:val="restart"/>
            <w:tcBorders>
              <w:top w:val="single" w:color="auto" w:sz="4" w:space="0"/>
              <w:left w:val="single" w:color="auto" w:sz="4" w:space="0"/>
              <w:right w:val="single" w:color="auto" w:sz="4" w:space="0"/>
            </w:tcBorders>
            <w:noWrap w:val="0"/>
            <w:vAlign w:val="center"/>
          </w:tcPr>
          <w:p w14:paraId="736A6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成本情况</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6F6C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价格（20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w:t>
            </w:r>
          </w:p>
        </w:tc>
        <w:tc>
          <w:tcPr>
            <w:tcW w:w="2947" w:type="dxa"/>
            <w:gridSpan w:val="2"/>
            <w:tcBorders>
              <w:top w:val="single" w:color="auto" w:sz="4" w:space="0"/>
              <w:left w:val="nil"/>
              <w:bottom w:val="single" w:color="auto" w:sz="4" w:space="0"/>
              <w:right w:val="single" w:color="auto" w:sz="4" w:space="0"/>
            </w:tcBorders>
            <w:noWrap w:val="0"/>
            <w:vAlign w:val="center"/>
          </w:tcPr>
          <w:p w14:paraId="5700EB53">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食材的价格是否合理</w:t>
            </w:r>
          </w:p>
        </w:tc>
        <w:tc>
          <w:tcPr>
            <w:tcW w:w="750" w:type="dxa"/>
            <w:tcBorders>
              <w:top w:val="single" w:color="auto" w:sz="4" w:space="0"/>
              <w:left w:val="nil"/>
              <w:bottom w:val="single" w:color="auto" w:sz="4" w:space="0"/>
              <w:right w:val="single" w:color="auto" w:sz="4" w:space="0"/>
            </w:tcBorders>
            <w:noWrap w:val="0"/>
            <w:vAlign w:val="center"/>
          </w:tcPr>
          <w:p w14:paraId="2AFB69E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20</w:t>
            </w:r>
          </w:p>
        </w:tc>
        <w:tc>
          <w:tcPr>
            <w:tcW w:w="3143" w:type="dxa"/>
            <w:gridSpan w:val="3"/>
            <w:tcBorders>
              <w:top w:val="single" w:color="auto" w:sz="4" w:space="0"/>
              <w:left w:val="nil"/>
              <w:bottom w:val="single" w:color="auto" w:sz="4" w:space="0"/>
              <w:right w:val="single" w:color="auto" w:sz="4" w:space="0"/>
            </w:tcBorders>
            <w:noWrap w:val="0"/>
            <w:vAlign w:val="center"/>
          </w:tcPr>
          <w:p w14:paraId="0C1D6494">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根据供应商每次提供的价格、参与询价的配合度及价格洽谈情况进行综合打分</w:t>
            </w:r>
          </w:p>
        </w:tc>
        <w:tc>
          <w:tcPr>
            <w:tcW w:w="953" w:type="dxa"/>
            <w:tcBorders>
              <w:top w:val="single" w:color="auto" w:sz="4" w:space="0"/>
              <w:left w:val="nil"/>
              <w:bottom w:val="single" w:color="auto" w:sz="4" w:space="0"/>
              <w:right w:val="single" w:color="auto" w:sz="4" w:space="0"/>
            </w:tcBorders>
            <w:noWrap w:val="0"/>
            <w:vAlign w:val="center"/>
          </w:tcPr>
          <w:p w14:paraId="0B0A340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0EF3F617">
        <w:tblPrEx>
          <w:tblCellMar>
            <w:top w:w="0" w:type="dxa"/>
            <w:left w:w="108" w:type="dxa"/>
            <w:bottom w:w="0" w:type="dxa"/>
            <w:right w:w="108" w:type="dxa"/>
          </w:tblCellMar>
        </w:tblPrEx>
        <w:trPr>
          <w:trHeight w:val="312" w:hRule="atLeast"/>
          <w:jc w:val="center"/>
        </w:trPr>
        <w:tc>
          <w:tcPr>
            <w:tcW w:w="573" w:type="dxa"/>
            <w:vMerge w:val="continue"/>
            <w:tcBorders>
              <w:left w:val="single" w:color="auto" w:sz="4" w:space="0"/>
              <w:bottom w:val="single" w:color="auto" w:sz="4" w:space="0"/>
              <w:right w:val="single" w:color="auto" w:sz="4" w:space="0"/>
            </w:tcBorders>
            <w:noWrap w:val="0"/>
            <w:vAlign w:val="center"/>
          </w:tcPr>
          <w:p w14:paraId="5F560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kern w:val="0"/>
                <w:sz w:val="21"/>
                <w:szCs w:val="21"/>
                <w:highlight w:val="none"/>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4589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财务</w:t>
            </w:r>
          </w:p>
          <w:p w14:paraId="67354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tc>
        <w:tc>
          <w:tcPr>
            <w:tcW w:w="2947" w:type="dxa"/>
            <w:gridSpan w:val="2"/>
            <w:tcBorders>
              <w:top w:val="single" w:color="auto" w:sz="4" w:space="0"/>
              <w:left w:val="nil"/>
              <w:bottom w:val="single" w:color="auto" w:sz="4" w:space="0"/>
              <w:right w:val="single" w:color="auto" w:sz="4" w:space="0"/>
            </w:tcBorders>
            <w:noWrap w:val="0"/>
            <w:vAlign w:val="center"/>
          </w:tcPr>
          <w:p w14:paraId="51BA437D">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财务状况</w:t>
            </w:r>
          </w:p>
        </w:tc>
        <w:tc>
          <w:tcPr>
            <w:tcW w:w="750" w:type="dxa"/>
            <w:tcBorders>
              <w:top w:val="single" w:color="auto" w:sz="4" w:space="0"/>
              <w:left w:val="nil"/>
              <w:bottom w:val="single" w:color="auto" w:sz="4" w:space="0"/>
              <w:right w:val="single" w:color="auto" w:sz="4" w:space="0"/>
            </w:tcBorders>
            <w:noWrap w:val="0"/>
            <w:vAlign w:val="center"/>
          </w:tcPr>
          <w:p w14:paraId="72C1D36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p>
        </w:tc>
        <w:tc>
          <w:tcPr>
            <w:tcW w:w="3143" w:type="dxa"/>
            <w:gridSpan w:val="3"/>
            <w:tcBorders>
              <w:top w:val="single" w:color="auto" w:sz="4" w:space="0"/>
              <w:left w:val="nil"/>
              <w:bottom w:val="single" w:color="auto" w:sz="4" w:space="0"/>
              <w:right w:val="single" w:color="auto" w:sz="4" w:space="0"/>
            </w:tcBorders>
            <w:noWrap w:val="0"/>
            <w:vAlign w:val="center"/>
          </w:tcPr>
          <w:p w14:paraId="37080DCC">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是否</w:t>
            </w:r>
            <w:r>
              <w:rPr>
                <w:rFonts w:hint="eastAsia" w:ascii="宋体" w:hAnsi="宋体" w:eastAsia="宋体" w:cs="宋体"/>
                <w:color w:val="auto"/>
                <w:kern w:val="0"/>
                <w:sz w:val="21"/>
                <w:szCs w:val="21"/>
                <w:highlight w:val="none"/>
              </w:rPr>
              <w:t>按合同</w:t>
            </w:r>
            <w:r>
              <w:rPr>
                <w:rFonts w:hint="eastAsia" w:ascii="宋体" w:hAnsi="宋体" w:eastAsia="宋体" w:cs="宋体"/>
                <w:color w:val="auto"/>
                <w:kern w:val="0"/>
                <w:sz w:val="21"/>
                <w:szCs w:val="21"/>
                <w:highlight w:val="none"/>
                <w:lang w:eastAsia="zh-CN"/>
              </w:rPr>
              <w:t>条款进行申报结款，执行情况，有否未到节点找各种理由催着付款情况，企业财务状况正常。</w:t>
            </w:r>
          </w:p>
        </w:tc>
        <w:tc>
          <w:tcPr>
            <w:tcW w:w="953" w:type="dxa"/>
            <w:tcBorders>
              <w:top w:val="single" w:color="auto" w:sz="4" w:space="0"/>
              <w:left w:val="nil"/>
              <w:right w:val="single" w:color="auto" w:sz="4" w:space="0"/>
            </w:tcBorders>
            <w:noWrap w:val="0"/>
            <w:vAlign w:val="center"/>
          </w:tcPr>
          <w:p w14:paraId="4676DD1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68E82919">
        <w:tblPrEx>
          <w:tblCellMar>
            <w:top w:w="0" w:type="dxa"/>
            <w:left w:w="108" w:type="dxa"/>
            <w:bottom w:w="0" w:type="dxa"/>
            <w:right w:w="108" w:type="dxa"/>
          </w:tblCellMar>
        </w:tblPrEx>
        <w:trPr>
          <w:trHeight w:val="68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1A112C6C">
            <w:pPr>
              <w:keepNext w:val="0"/>
              <w:keepLines w:val="0"/>
              <w:widowControl/>
              <w:suppressLineNumbers w:val="0"/>
              <w:spacing w:before="0" w:beforeAutospacing="0" w:after="0" w:afterAutospacing="0" w:line="240" w:lineRule="auto"/>
              <w:ind w:left="0" w:right="0" w:firstLine="840" w:firstLineChars="400"/>
              <w:jc w:val="left"/>
              <w:rPr>
                <w:rFonts w:hint="eastAsia" w:ascii="宋体" w:hAnsi="宋体" w:eastAsia="宋体" w:cs="宋体"/>
                <w:color w:val="auto"/>
                <w:kern w:val="0"/>
                <w:sz w:val="21"/>
                <w:szCs w:val="21"/>
                <w:highlight w:val="none"/>
                <w:lang w:val="en-US" w:eastAsia="zh-CN"/>
              </w:rPr>
            </w:pPr>
          </w:p>
        </w:tc>
        <w:tc>
          <w:tcPr>
            <w:tcW w:w="4067" w:type="dxa"/>
            <w:gridSpan w:val="3"/>
            <w:tcBorders>
              <w:top w:val="single" w:color="auto" w:sz="4" w:space="0"/>
              <w:left w:val="single" w:color="auto" w:sz="4" w:space="0"/>
              <w:bottom w:val="single" w:color="auto" w:sz="4" w:space="0"/>
              <w:right w:val="single" w:color="auto" w:sz="4" w:space="0"/>
            </w:tcBorders>
            <w:noWrap w:val="0"/>
            <w:vAlign w:val="center"/>
          </w:tcPr>
          <w:p w14:paraId="6C392164">
            <w:pPr>
              <w:keepNext w:val="0"/>
              <w:keepLines w:val="0"/>
              <w:widowControl/>
              <w:suppressLineNumbers w:val="0"/>
              <w:spacing w:before="0" w:beforeAutospacing="0" w:after="0" w:afterAutospacing="0" w:line="240" w:lineRule="auto"/>
              <w:ind w:left="0" w:right="0" w:firstLine="843" w:firstLineChars="4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得分小计</w:t>
            </w:r>
          </w:p>
        </w:tc>
        <w:tc>
          <w:tcPr>
            <w:tcW w:w="750" w:type="dxa"/>
            <w:tcBorders>
              <w:top w:val="single" w:color="auto" w:sz="4" w:space="0"/>
              <w:left w:val="nil"/>
              <w:bottom w:val="single" w:color="auto" w:sz="4" w:space="0"/>
              <w:right w:val="single" w:color="auto" w:sz="4" w:space="0"/>
            </w:tcBorders>
            <w:noWrap w:val="0"/>
            <w:vAlign w:val="center"/>
          </w:tcPr>
          <w:p w14:paraId="4084546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3143" w:type="dxa"/>
            <w:gridSpan w:val="3"/>
            <w:tcBorders>
              <w:top w:val="single" w:color="auto" w:sz="4" w:space="0"/>
              <w:left w:val="nil"/>
              <w:bottom w:val="single" w:color="auto" w:sz="4" w:space="0"/>
              <w:right w:val="single" w:color="auto" w:sz="4" w:space="0"/>
            </w:tcBorders>
            <w:noWrap w:val="0"/>
            <w:vAlign w:val="center"/>
          </w:tcPr>
          <w:p w14:paraId="207124C1">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1"/>
                <w:szCs w:val="21"/>
                <w:highlight w:val="none"/>
                <w:lang w:eastAsia="zh-CN"/>
              </w:rPr>
            </w:pPr>
          </w:p>
        </w:tc>
        <w:tc>
          <w:tcPr>
            <w:tcW w:w="953" w:type="dxa"/>
            <w:tcBorders>
              <w:top w:val="single" w:color="auto" w:sz="4" w:space="0"/>
              <w:left w:val="nil"/>
              <w:bottom w:val="single" w:color="auto" w:sz="4" w:space="0"/>
              <w:right w:val="single" w:color="auto" w:sz="4" w:space="0"/>
            </w:tcBorders>
            <w:noWrap w:val="0"/>
            <w:vAlign w:val="center"/>
          </w:tcPr>
          <w:p w14:paraId="0BDBEDF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22431205">
        <w:tblPrEx>
          <w:tblCellMar>
            <w:top w:w="0" w:type="dxa"/>
            <w:left w:w="108" w:type="dxa"/>
            <w:bottom w:w="0" w:type="dxa"/>
            <w:right w:w="108" w:type="dxa"/>
          </w:tblCellMar>
        </w:tblPrEx>
        <w:trPr>
          <w:trHeight w:val="680" w:hRule="atLeast"/>
          <w:jc w:val="center"/>
        </w:trPr>
        <w:tc>
          <w:tcPr>
            <w:tcW w:w="4640" w:type="dxa"/>
            <w:gridSpan w:val="4"/>
            <w:tcBorders>
              <w:top w:val="single" w:color="auto" w:sz="4" w:space="0"/>
              <w:left w:val="single" w:color="auto" w:sz="4" w:space="0"/>
              <w:bottom w:val="single" w:color="auto" w:sz="4" w:space="0"/>
              <w:right w:val="single" w:color="auto" w:sz="4" w:space="0"/>
            </w:tcBorders>
            <w:shd w:val="clear" w:color="000000" w:fill="auto"/>
            <w:noWrap w:val="0"/>
            <w:vAlign w:val="center"/>
          </w:tcPr>
          <w:p w14:paraId="79E8B31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总得分</w:t>
            </w:r>
          </w:p>
        </w:tc>
        <w:tc>
          <w:tcPr>
            <w:tcW w:w="3893" w:type="dxa"/>
            <w:gridSpan w:val="4"/>
            <w:tcBorders>
              <w:top w:val="single" w:color="auto" w:sz="4" w:space="0"/>
              <w:left w:val="nil"/>
              <w:bottom w:val="single" w:color="auto" w:sz="4" w:space="0"/>
              <w:right w:val="single" w:color="auto" w:sz="4" w:space="0"/>
            </w:tcBorders>
            <w:shd w:val="clear" w:color="000000" w:fill="auto"/>
            <w:noWrap w:val="0"/>
            <w:vAlign w:val="center"/>
          </w:tcPr>
          <w:p w14:paraId="1BED8F7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953" w:type="dxa"/>
            <w:tcBorders>
              <w:top w:val="single" w:color="auto" w:sz="4" w:space="0"/>
              <w:left w:val="nil"/>
              <w:bottom w:val="single" w:color="auto" w:sz="4" w:space="0"/>
              <w:right w:val="single" w:color="auto" w:sz="4" w:space="0"/>
            </w:tcBorders>
            <w:shd w:val="clear" w:color="000000" w:fill="auto"/>
            <w:noWrap w:val="0"/>
            <w:vAlign w:val="center"/>
          </w:tcPr>
          <w:p w14:paraId="0F023B8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2B8943A9">
        <w:tblPrEx>
          <w:tblCellMar>
            <w:top w:w="0" w:type="dxa"/>
            <w:left w:w="108" w:type="dxa"/>
            <w:bottom w:w="0" w:type="dxa"/>
            <w:right w:w="108" w:type="dxa"/>
          </w:tblCellMar>
        </w:tblPrEx>
        <w:trPr>
          <w:trHeight w:val="680" w:hRule="atLeast"/>
          <w:jc w:val="center"/>
        </w:trPr>
        <w:tc>
          <w:tcPr>
            <w:tcW w:w="4640" w:type="dxa"/>
            <w:gridSpan w:val="4"/>
            <w:tcBorders>
              <w:top w:val="single" w:color="auto" w:sz="4" w:space="0"/>
              <w:left w:val="single" w:color="auto" w:sz="4" w:space="0"/>
              <w:bottom w:val="single" w:color="auto" w:sz="4" w:space="0"/>
              <w:right w:val="single" w:color="auto" w:sz="4" w:space="0"/>
            </w:tcBorders>
            <w:shd w:val="clear" w:color="000000" w:fill="auto"/>
            <w:noWrap w:val="0"/>
            <w:vAlign w:val="center"/>
          </w:tcPr>
          <w:p w14:paraId="1F9C7EE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不合格等级的直接判定项</w:t>
            </w:r>
          </w:p>
        </w:tc>
        <w:tc>
          <w:tcPr>
            <w:tcW w:w="3893" w:type="dxa"/>
            <w:gridSpan w:val="4"/>
            <w:tcBorders>
              <w:top w:val="single" w:color="auto" w:sz="4" w:space="0"/>
              <w:left w:val="nil"/>
              <w:bottom w:val="single" w:color="auto" w:sz="4" w:space="0"/>
              <w:right w:val="single" w:color="auto" w:sz="4" w:space="0"/>
            </w:tcBorders>
            <w:shd w:val="clear" w:color="000000" w:fill="auto"/>
            <w:noWrap w:val="0"/>
            <w:vAlign w:val="center"/>
          </w:tcPr>
          <w:p w14:paraId="15D9CFBE">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一经发生，直接认定为不合格</w:t>
            </w:r>
          </w:p>
        </w:tc>
        <w:tc>
          <w:tcPr>
            <w:tcW w:w="953" w:type="dxa"/>
            <w:tcBorders>
              <w:top w:val="single" w:color="auto" w:sz="4" w:space="0"/>
              <w:left w:val="nil"/>
              <w:bottom w:val="single" w:color="auto" w:sz="4" w:space="0"/>
              <w:right w:val="single" w:color="auto" w:sz="4" w:space="0"/>
            </w:tcBorders>
            <w:shd w:val="clear" w:color="000000" w:fill="auto"/>
            <w:noWrap w:val="0"/>
            <w:vAlign w:val="center"/>
          </w:tcPr>
          <w:p w14:paraId="643CBBB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67B422E8">
        <w:tblPrEx>
          <w:tblCellMar>
            <w:top w:w="0" w:type="dxa"/>
            <w:left w:w="108" w:type="dxa"/>
            <w:bottom w:w="0" w:type="dxa"/>
            <w:right w:w="108" w:type="dxa"/>
          </w:tblCellMar>
        </w:tblPrEx>
        <w:trPr>
          <w:trHeight w:val="680" w:hRule="atLeast"/>
          <w:jc w:val="center"/>
        </w:trPr>
        <w:tc>
          <w:tcPr>
            <w:tcW w:w="4640" w:type="dxa"/>
            <w:gridSpan w:val="4"/>
            <w:tcBorders>
              <w:top w:val="single" w:color="auto" w:sz="4" w:space="0"/>
              <w:left w:val="single" w:color="auto" w:sz="4" w:space="0"/>
              <w:bottom w:val="single" w:color="auto" w:sz="4" w:space="0"/>
              <w:right w:val="single" w:color="auto" w:sz="4" w:space="0"/>
            </w:tcBorders>
            <w:shd w:val="clear" w:color="000000" w:fill="auto"/>
            <w:noWrap w:val="0"/>
            <w:vAlign w:val="center"/>
          </w:tcPr>
          <w:p w14:paraId="6140F19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初步评定等级</w:t>
            </w:r>
          </w:p>
        </w:tc>
        <w:tc>
          <w:tcPr>
            <w:tcW w:w="4846" w:type="dxa"/>
            <w:gridSpan w:val="5"/>
            <w:tcBorders>
              <w:top w:val="single" w:color="auto" w:sz="4" w:space="0"/>
              <w:left w:val="nil"/>
              <w:bottom w:val="single" w:color="auto" w:sz="4" w:space="0"/>
              <w:right w:val="single" w:color="auto" w:sz="4" w:space="0"/>
            </w:tcBorders>
            <w:shd w:val="clear" w:color="000000" w:fill="auto"/>
            <w:noWrap w:val="0"/>
            <w:vAlign w:val="center"/>
          </w:tcPr>
          <w:p w14:paraId="5F66B6F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r>
      <w:tr w14:paraId="40C3898C">
        <w:tblPrEx>
          <w:tblCellMar>
            <w:top w:w="0" w:type="dxa"/>
            <w:left w:w="108" w:type="dxa"/>
            <w:bottom w:w="0" w:type="dxa"/>
            <w:right w:w="108" w:type="dxa"/>
          </w:tblCellMar>
        </w:tblPrEx>
        <w:trPr>
          <w:trHeight w:val="680" w:hRule="atLeast"/>
          <w:jc w:val="center"/>
        </w:trPr>
        <w:tc>
          <w:tcPr>
            <w:tcW w:w="1693" w:type="dxa"/>
            <w:gridSpan w:val="2"/>
            <w:vMerge w:val="restart"/>
            <w:tcBorders>
              <w:top w:val="nil"/>
              <w:left w:val="single" w:color="auto" w:sz="4" w:space="0"/>
              <w:bottom w:val="single" w:color="auto" w:sz="4" w:space="0"/>
              <w:right w:val="single" w:color="auto" w:sz="4" w:space="0"/>
            </w:tcBorders>
            <w:noWrap w:val="0"/>
            <w:vAlign w:val="center"/>
          </w:tcPr>
          <w:p w14:paraId="53F329E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项目评估</w:t>
            </w:r>
          </w:p>
        </w:tc>
        <w:tc>
          <w:tcPr>
            <w:tcW w:w="2947" w:type="dxa"/>
            <w:gridSpan w:val="2"/>
            <w:tcBorders>
              <w:top w:val="nil"/>
              <w:left w:val="nil"/>
              <w:bottom w:val="single" w:color="auto" w:sz="4" w:space="0"/>
              <w:right w:val="single" w:color="auto" w:sz="4" w:space="0"/>
            </w:tcBorders>
            <w:noWrap w:val="0"/>
            <w:vAlign w:val="center"/>
          </w:tcPr>
          <w:p w14:paraId="42791238">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参与评估人</w:t>
            </w:r>
          </w:p>
        </w:tc>
        <w:tc>
          <w:tcPr>
            <w:tcW w:w="4846" w:type="dxa"/>
            <w:gridSpan w:val="5"/>
            <w:tcBorders>
              <w:top w:val="single" w:color="auto" w:sz="4" w:space="0"/>
              <w:left w:val="nil"/>
              <w:bottom w:val="single" w:color="auto" w:sz="4" w:space="0"/>
              <w:right w:val="single" w:color="auto" w:sz="4" w:space="0"/>
            </w:tcBorders>
            <w:noWrap w:val="0"/>
            <w:vAlign w:val="center"/>
          </w:tcPr>
          <w:p w14:paraId="636CB72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p>
        </w:tc>
      </w:tr>
      <w:tr w14:paraId="6DA634DE">
        <w:tblPrEx>
          <w:tblCellMar>
            <w:top w:w="0" w:type="dxa"/>
            <w:left w:w="108" w:type="dxa"/>
            <w:bottom w:w="0" w:type="dxa"/>
            <w:right w:w="108" w:type="dxa"/>
          </w:tblCellMar>
        </w:tblPrEx>
        <w:trPr>
          <w:trHeight w:val="680" w:hRule="atLeast"/>
          <w:jc w:val="center"/>
        </w:trPr>
        <w:tc>
          <w:tcPr>
            <w:tcW w:w="1693" w:type="dxa"/>
            <w:gridSpan w:val="2"/>
            <w:vMerge w:val="continue"/>
            <w:tcBorders>
              <w:top w:val="nil"/>
              <w:left w:val="single" w:color="auto" w:sz="4" w:space="0"/>
              <w:bottom w:val="single" w:color="auto" w:sz="4" w:space="0"/>
              <w:right w:val="single" w:color="auto" w:sz="4" w:space="0"/>
            </w:tcBorders>
            <w:noWrap w:val="0"/>
            <w:vAlign w:val="center"/>
          </w:tcPr>
          <w:p w14:paraId="562AEFBA">
            <w:pPr>
              <w:keepNext w:val="0"/>
              <w:keepLines w:val="0"/>
              <w:widowControl/>
              <w:suppressLineNumbers w:val="0"/>
              <w:spacing w:before="312" w:beforeAutospacing="0" w:after="156" w:afterAutospacing="0" w:line="240" w:lineRule="auto"/>
              <w:ind w:left="0" w:right="0" w:firstLine="0" w:firstLineChars="0"/>
              <w:jc w:val="left"/>
              <w:rPr>
                <w:rFonts w:hint="eastAsia" w:ascii="宋体" w:hAnsi="宋体" w:eastAsia="宋体" w:cs="宋体"/>
                <w:b/>
                <w:bCs/>
                <w:color w:val="auto"/>
                <w:kern w:val="0"/>
                <w:sz w:val="21"/>
                <w:szCs w:val="21"/>
                <w:highlight w:val="none"/>
              </w:rPr>
            </w:pPr>
          </w:p>
        </w:tc>
        <w:tc>
          <w:tcPr>
            <w:tcW w:w="2947" w:type="dxa"/>
            <w:gridSpan w:val="2"/>
            <w:tcBorders>
              <w:top w:val="nil"/>
              <w:left w:val="nil"/>
              <w:bottom w:val="single" w:color="auto" w:sz="4" w:space="0"/>
              <w:right w:val="single" w:color="auto" w:sz="4" w:space="0"/>
            </w:tcBorders>
            <w:noWrap w:val="0"/>
            <w:vAlign w:val="center"/>
          </w:tcPr>
          <w:p w14:paraId="163BE91C">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负责人</w:t>
            </w:r>
          </w:p>
        </w:tc>
        <w:tc>
          <w:tcPr>
            <w:tcW w:w="4846" w:type="dxa"/>
            <w:gridSpan w:val="5"/>
            <w:tcBorders>
              <w:top w:val="single" w:color="auto" w:sz="4" w:space="0"/>
              <w:left w:val="nil"/>
              <w:bottom w:val="single" w:color="auto" w:sz="4" w:space="0"/>
              <w:right w:val="single" w:color="auto" w:sz="4" w:space="0"/>
            </w:tcBorders>
            <w:noWrap w:val="0"/>
            <w:vAlign w:val="center"/>
          </w:tcPr>
          <w:p w14:paraId="497391C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color w:val="auto"/>
                <w:kern w:val="0"/>
                <w:sz w:val="21"/>
                <w:szCs w:val="21"/>
                <w:highlight w:val="none"/>
              </w:rPr>
            </w:pPr>
          </w:p>
        </w:tc>
      </w:tr>
    </w:tbl>
    <w:p w14:paraId="41559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val="en-US" w:eastAsia="zh-CN"/>
        </w:rPr>
      </w:pPr>
      <w:r>
        <w:rPr>
          <w:rFonts w:hint="eastAsia" w:ascii="Times New Roman" w:hAnsi="Times New Roman" w:eastAsia="宋体" w:cs="Times New Roman"/>
          <w:color w:val="auto"/>
          <w:sz w:val="24"/>
          <w:szCs w:val="21"/>
          <w:highlight w:val="none"/>
          <w:lang w:eastAsia="zh-CN"/>
        </w:rPr>
        <w:t>填表说明：</w:t>
      </w:r>
    </w:p>
    <w:p w14:paraId="4F2BA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lang w:eastAsia="zh-CN"/>
        </w:rPr>
        <w:t>评分采用100分制：最终得分≥90分为优秀，90&gt;得分≥80为良好，80&gt;得分≥70为合格，70分以下为不合格。</w:t>
      </w:r>
    </w:p>
    <w:p w14:paraId="6A70C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val="en-US" w:eastAsia="zh-CN"/>
        </w:rPr>
        <w:t>2、</w:t>
      </w:r>
      <w:r>
        <w:rPr>
          <w:rFonts w:hint="eastAsia" w:ascii="Times New Roman" w:hAnsi="Times New Roman" w:eastAsia="宋体" w:cs="Times New Roman"/>
          <w:color w:val="auto"/>
          <w:sz w:val="24"/>
          <w:szCs w:val="21"/>
          <w:highlight w:val="none"/>
          <w:lang w:eastAsia="zh-CN"/>
        </w:rPr>
        <w:t>评定为不合格的供应商，甲方有权随时终止合同，供应商必须无条件接受，不得向甲方提出任何索赔。</w:t>
      </w:r>
    </w:p>
    <w:p w14:paraId="1F33F1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lang w:val="en-US" w:eastAsia="zh-CN"/>
        </w:rPr>
      </w:pPr>
      <w:r>
        <w:rPr>
          <w:rFonts w:hint="eastAsia" w:ascii="Times New Roman" w:hAnsi="Times New Roman" w:eastAsia="宋体" w:cs="Times New Roman"/>
          <w:color w:val="auto"/>
          <w:sz w:val="24"/>
          <w:szCs w:val="21"/>
          <w:highlight w:val="none"/>
          <w:lang w:val="en-US" w:eastAsia="zh-CN"/>
        </w:rPr>
        <w:t>3、不合格等级的直接判定项内容包括：重大诚信问题、发生重大食品安全事件、配送场地及配送车辆存在严重的安全问题、弄虚作假及其它经招标人评定认为可一票否决的情形。</w:t>
      </w:r>
    </w:p>
    <w:p w14:paraId="230CB8B2">
      <w:pPr>
        <w:pStyle w:val="5"/>
        <w:bidi w:val="0"/>
        <w:rPr>
          <w:rFonts w:hint="eastAsia"/>
          <w:color w:val="auto"/>
          <w:highlight w:val="none"/>
          <w:lang w:val="en-US" w:eastAsia="zh-CN"/>
        </w:rPr>
      </w:pPr>
    </w:p>
    <w:p w14:paraId="170D1DBF">
      <w:pPr>
        <w:pStyle w:val="2"/>
        <w:jc w:val="both"/>
        <w:rPr>
          <w:rFonts w:hint="eastAsia"/>
          <w:color w:val="auto"/>
          <w:highlight w:val="none"/>
          <w:lang w:val="en-US" w:eastAsia="zh-CN"/>
        </w:rPr>
      </w:pPr>
    </w:p>
    <w:p w14:paraId="4943F4ED">
      <w:pPr>
        <w:pStyle w:val="2"/>
        <w:jc w:val="both"/>
        <w:rPr>
          <w:rFonts w:hint="eastAsia"/>
          <w:color w:val="auto"/>
          <w:highlight w:val="none"/>
          <w:lang w:val="en-US" w:eastAsia="zh-CN"/>
        </w:rPr>
      </w:pPr>
    </w:p>
    <w:p w14:paraId="369071BF">
      <w:pPr>
        <w:pStyle w:val="2"/>
        <w:jc w:val="both"/>
        <w:rPr>
          <w:rFonts w:hint="eastAsia"/>
          <w:color w:val="auto"/>
          <w:highlight w:val="none"/>
          <w:lang w:val="en-US" w:eastAsia="zh-CN"/>
        </w:rPr>
      </w:pPr>
    </w:p>
    <w:p w14:paraId="676E1900">
      <w:pPr>
        <w:pStyle w:val="2"/>
        <w:jc w:val="both"/>
        <w:rPr>
          <w:rFonts w:hint="eastAsia"/>
          <w:color w:val="auto"/>
          <w:highlight w:val="none"/>
          <w:lang w:val="en-US" w:eastAsia="zh-CN"/>
        </w:rPr>
      </w:pPr>
    </w:p>
    <w:p w14:paraId="05683A1A">
      <w:pPr>
        <w:pStyle w:val="2"/>
        <w:jc w:val="both"/>
        <w:rPr>
          <w:rFonts w:hint="eastAsia"/>
          <w:color w:val="auto"/>
          <w:highlight w:val="none"/>
          <w:lang w:val="en-US" w:eastAsia="zh-CN"/>
        </w:rPr>
      </w:pPr>
    </w:p>
    <w:p w14:paraId="2A1648CB">
      <w:pPr>
        <w:pStyle w:val="5"/>
        <w:bidi w:val="0"/>
        <w:ind w:left="0" w:leftChars="0" w:firstLine="0" w:firstLineChars="0"/>
        <w:rPr>
          <w:rFonts w:hint="eastAsia"/>
          <w:color w:val="auto"/>
          <w:highlight w:val="none"/>
          <w:lang w:val="en-US" w:eastAsia="zh-CN"/>
        </w:rPr>
      </w:pPr>
    </w:p>
    <w:p w14:paraId="10E6EFA5">
      <w:pPr>
        <w:pStyle w:val="5"/>
        <w:bidi w:val="0"/>
        <w:ind w:left="0" w:leftChars="0" w:firstLine="0" w:firstLineChars="0"/>
        <w:rPr>
          <w:rFonts w:hint="eastAsia"/>
          <w:color w:val="auto"/>
          <w:highlight w:val="none"/>
          <w:lang w:val="en-US" w:eastAsia="zh-CN"/>
        </w:rPr>
      </w:pPr>
    </w:p>
    <w:p w14:paraId="33D185C7">
      <w:pPr>
        <w:rPr>
          <w:rFonts w:hint="eastAsia"/>
          <w:color w:val="auto"/>
          <w:highlight w:val="none"/>
          <w:lang w:val="en-US" w:eastAsia="zh-CN"/>
        </w:rPr>
      </w:pPr>
    </w:p>
    <w:p w14:paraId="60A8FEC9">
      <w:pPr>
        <w:pStyle w:val="5"/>
        <w:bidi w:val="0"/>
        <w:ind w:left="0" w:leftChars="0" w:firstLine="0" w:firstLineChars="0"/>
        <w:rPr>
          <w:rFonts w:hint="eastAsia"/>
          <w:color w:val="auto"/>
          <w:highlight w:val="none"/>
          <w:lang w:val="en-US" w:eastAsia="zh-CN"/>
        </w:rPr>
      </w:pPr>
      <w:r>
        <w:rPr>
          <w:rFonts w:hint="eastAsia"/>
          <w:color w:val="auto"/>
          <w:highlight w:val="none"/>
          <w:lang w:val="en-US" w:eastAsia="zh-CN"/>
        </w:rPr>
        <w:t>附件2廉政协议</w:t>
      </w:r>
    </w:p>
    <w:p w14:paraId="0DE57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cs="Times New Roman"/>
          <w:color w:val="auto"/>
          <w:sz w:val="24"/>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permStart w:id="62" w:edGrp="everyone"/>
      <w:r>
        <w:rPr>
          <w:rFonts w:hint="eastAsia" w:cs="Times New Roman"/>
          <w:color w:val="auto"/>
          <w:sz w:val="24"/>
          <w:szCs w:val="24"/>
          <w:highlight w:val="none"/>
        </w:rPr>
        <w:t>杭州市交通工程集团有限公司</w:t>
      </w:r>
      <w:r>
        <w:rPr>
          <w:rFonts w:hint="eastAsia" w:cs="Times New Roman"/>
          <w:color w:val="auto"/>
          <w:sz w:val="24"/>
          <w:szCs w:val="24"/>
          <w:highlight w:val="none"/>
          <w:lang w:val="en-US" w:eastAsia="zh-CN"/>
        </w:rPr>
        <w:t>104国道杭州河庄至衙前段工程设计施工总承包EPC-01标段项目经理部</w:t>
      </w:r>
      <w:permEnd w:id="62"/>
      <w:r>
        <w:rPr>
          <w:rFonts w:hint="eastAsia" w:cs="Times New Roman"/>
          <w:color w:val="auto"/>
          <w:sz w:val="24"/>
          <w:szCs w:val="21"/>
          <w:highlight w:val="none"/>
        </w:rPr>
        <w:t>（</w:t>
      </w:r>
      <w:r>
        <w:rPr>
          <w:rFonts w:cs="Times New Roman"/>
          <w:color w:val="auto"/>
          <w:sz w:val="24"/>
          <w:szCs w:val="21"/>
          <w:highlight w:val="none"/>
        </w:rPr>
        <w:t>项目法人名称，以下简称</w:t>
      </w:r>
      <w:r>
        <w:rPr>
          <w:rFonts w:hint="eastAsia" w:cs="Times New Roman"/>
          <w:color w:val="auto"/>
          <w:sz w:val="24"/>
          <w:szCs w:val="21"/>
          <w:highlight w:val="none"/>
        </w:rPr>
        <w:t>“</w:t>
      </w:r>
      <w:r>
        <w:rPr>
          <w:rFonts w:cs="Times New Roman"/>
          <w:color w:val="auto"/>
          <w:sz w:val="24"/>
          <w:szCs w:val="21"/>
          <w:highlight w:val="none"/>
        </w:rPr>
        <w:t>甲方</w:t>
      </w:r>
      <w:r>
        <w:rPr>
          <w:rFonts w:hint="eastAsia" w:cs="Times New Roman"/>
          <w:color w:val="auto"/>
          <w:sz w:val="24"/>
          <w:szCs w:val="21"/>
          <w:highlight w:val="none"/>
        </w:rPr>
        <w:t>”）</w:t>
      </w:r>
      <w:r>
        <w:rPr>
          <w:rFonts w:cs="Times New Roman"/>
          <w:color w:val="auto"/>
          <w:sz w:val="24"/>
          <w:szCs w:val="21"/>
          <w:highlight w:val="none"/>
        </w:rPr>
        <w:t>与该项目的</w:t>
      </w:r>
      <w:r>
        <w:rPr>
          <w:rFonts w:hint="eastAsia" w:cs="Times New Roman"/>
          <w:color w:val="auto"/>
          <w:sz w:val="24"/>
          <w:szCs w:val="21"/>
          <w:highlight w:val="none"/>
        </w:rPr>
        <w:t>合作</w:t>
      </w:r>
      <w:r>
        <w:rPr>
          <w:rFonts w:cs="Times New Roman"/>
          <w:color w:val="auto"/>
          <w:sz w:val="24"/>
          <w:szCs w:val="21"/>
          <w:highlight w:val="none"/>
        </w:rPr>
        <w:t>单位</w:t>
      </w:r>
      <w:permStart w:id="63" w:edGrp="everyone"/>
      <w:r>
        <w:rPr>
          <w:rFonts w:cs="Times New Roman"/>
          <w:color w:val="auto"/>
          <w:sz w:val="24"/>
          <w:szCs w:val="21"/>
          <w:highlight w:val="none"/>
        </w:rPr>
        <w:t xml:space="preserve">          </w:t>
      </w:r>
      <w:permEnd w:id="63"/>
      <w:r>
        <w:rPr>
          <w:rFonts w:hint="eastAsia" w:cs="Times New Roman"/>
          <w:color w:val="auto"/>
          <w:sz w:val="24"/>
          <w:szCs w:val="21"/>
          <w:highlight w:val="none"/>
        </w:rPr>
        <w:t>（合作</w:t>
      </w:r>
      <w:r>
        <w:rPr>
          <w:rFonts w:cs="Times New Roman"/>
          <w:color w:val="auto"/>
          <w:sz w:val="24"/>
          <w:szCs w:val="21"/>
          <w:highlight w:val="none"/>
        </w:rPr>
        <w:t>单位名称，以下简称</w:t>
      </w:r>
      <w:r>
        <w:rPr>
          <w:rFonts w:hint="eastAsia" w:cs="Times New Roman"/>
          <w:color w:val="auto"/>
          <w:sz w:val="24"/>
          <w:szCs w:val="21"/>
          <w:highlight w:val="none"/>
        </w:rPr>
        <w:t>“</w:t>
      </w:r>
      <w:r>
        <w:rPr>
          <w:rFonts w:cs="Times New Roman"/>
          <w:color w:val="auto"/>
          <w:sz w:val="24"/>
          <w:szCs w:val="21"/>
          <w:highlight w:val="none"/>
        </w:rPr>
        <w:t>乙方</w:t>
      </w:r>
      <w:r>
        <w:rPr>
          <w:rFonts w:hint="eastAsia" w:cs="Times New Roman"/>
          <w:color w:val="auto"/>
          <w:sz w:val="24"/>
          <w:szCs w:val="21"/>
          <w:highlight w:val="none"/>
        </w:rPr>
        <w:t>”）</w:t>
      </w:r>
      <w:r>
        <w:rPr>
          <w:rFonts w:cs="Times New Roman"/>
          <w:color w:val="auto"/>
          <w:sz w:val="24"/>
          <w:szCs w:val="21"/>
          <w:highlight w:val="none"/>
        </w:rPr>
        <w:t>，特订立如下</w:t>
      </w:r>
      <w:r>
        <w:rPr>
          <w:rFonts w:hint="eastAsia" w:cs="Times New Roman"/>
          <w:color w:val="auto"/>
          <w:sz w:val="24"/>
          <w:szCs w:val="21"/>
          <w:highlight w:val="none"/>
          <w:lang w:val="en-US" w:eastAsia="zh-CN"/>
        </w:rPr>
        <w:t>协议</w:t>
      </w:r>
      <w:r>
        <w:rPr>
          <w:rFonts w:cs="Times New Roman"/>
          <w:color w:val="auto"/>
          <w:sz w:val="24"/>
          <w:szCs w:val="21"/>
          <w:highlight w:val="none"/>
        </w:rPr>
        <w:t>。</w:t>
      </w:r>
    </w:p>
    <w:p w14:paraId="3520F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cs="Times New Roman"/>
          <w:color w:val="auto"/>
          <w:sz w:val="24"/>
          <w:szCs w:val="21"/>
          <w:highlight w:val="none"/>
        </w:rPr>
        <w:t>1</w:t>
      </w:r>
      <w:r>
        <w:rPr>
          <w:rFonts w:hint="eastAsia" w:cs="Times New Roman"/>
          <w:color w:val="auto"/>
          <w:sz w:val="24"/>
          <w:szCs w:val="21"/>
          <w:highlight w:val="none"/>
        </w:rPr>
        <w:t>、</w:t>
      </w:r>
      <w:r>
        <w:rPr>
          <w:rFonts w:cs="Times New Roman"/>
          <w:color w:val="auto"/>
          <w:sz w:val="24"/>
          <w:szCs w:val="21"/>
          <w:highlight w:val="none"/>
        </w:rPr>
        <w:t>甲方和乙方双方的权利和义务</w:t>
      </w:r>
    </w:p>
    <w:p w14:paraId="49B16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hint="eastAsia" w:cs="Times New Roman"/>
          <w:color w:val="auto"/>
          <w:sz w:val="24"/>
          <w:szCs w:val="21"/>
          <w:highlight w:val="none"/>
          <w:lang w:val="en-US" w:eastAsia="zh-CN"/>
        </w:rPr>
        <w:t>1.1</w:t>
      </w:r>
      <w:r>
        <w:rPr>
          <w:rFonts w:cs="Times New Roman"/>
          <w:color w:val="auto"/>
          <w:sz w:val="24"/>
          <w:szCs w:val="21"/>
          <w:highlight w:val="none"/>
        </w:rPr>
        <w:t>严格遵守党的政策规定和国家有关法律法规及交通运输部、浙江省交通运输厅的有关规定。</w:t>
      </w:r>
    </w:p>
    <w:p w14:paraId="43DED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hint="eastAsia" w:cs="Times New Roman"/>
          <w:color w:val="auto"/>
          <w:sz w:val="24"/>
          <w:szCs w:val="21"/>
          <w:highlight w:val="none"/>
          <w:lang w:val="en-US" w:eastAsia="zh-CN"/>
        </w:rPr>
        <w:t>1.2</w:t>
      </w:r>
      <w:r>
        <w:rPr>
          <w:rFonts w:cs="Times New Roman"/>
          <w:color w:val="auto"/>
          <w:sz w:val="24"/>
          <w:szCs w:val="21"/>
          <w:highlight w:val="none"/>
        </w:rPr>
        <w:t>严格执行</w:t>
      </w:r>
      <w:permStart w:id="64" w:edGrp="everyone"/>
      <w:r>
        <w:rPr>
          <w:rFonts w:hint="eastAsia" w:cs="Times New Roman"/>
          <w:color w:val="auto"/>
          <w:sz w:val="24"/>
          <w:szCs w:val="21"/>
          <w:highlight w:val="none"/>
        </w:rPr>
        <w:t>杭州市交通工程集团有限公司</w:t>
      </w:r>
      <w:r>
        <w:rPr>
          <w:rFonts w:hint="eastAsia" w:ascii="宋体" w:hAnsi="宋体" w:eastAsia="宋体" w:cs="宋体"/>
          <w:color w:val="auto"/>
          <w:kern w:val="0"/>
          <w:sz w:val="24"/>
          <w:szCs w:val="24"/>
          <w:highlight w:val="none"/>
          <w:u w:val="single"/>
          <w:lang w:val="en-US" w:eastAsia="zh-CN"/>
        </w:rPr>
        <w:t>104国道杭州河庄至衙前段工程设计施工总承包EPC-01标段项目经理部</w:t>
      </w:r>
      <w:r>
        <w:rPr>
          <w:rFonts w:hint="eastAsia" w:ascii="宋体" w:hAnsi="宋体" w:cs="宋体"/>
          <w:color w:val="auto"/>
          <w:kern w:val="0"/>
          <w:sz w:val="24"/>
          <w:szCs w:val="24"/>
          <w:highlight w:val="none"/>
          <w:u w:val="single"/>
          <w:lang w:val="en-US" w:eastAsia="zh-CN"/>
        </w:rPr>
        <w:t>食堂物资配送服务</w:t>
      </w:r>
      <w:permEnd w:id="64"/>
      <w:r>
        <w:rPr>
          <w:rFonts w:hint="eastAsia" w:cs="Times New Roman"/>
          <w:color w:val="auto"/>
          <w:sz w:val="24"/>
          <w:szCs w:val="21"/>
          <w:highlight w:val="none"/>
        </w:rPr>
        <w:t>采购合同文件</w:t>
      </w:r>
      <w:r>
        <w:rPr>
          <w:rFonts w:cs="Times New Roman"/>
          <w:color w:val="auto"/>
          <w:sz w:val="24"/>
          <w:szCs w:val="21"/>
          <w:highlight w:val="none"/>
        </w:rPr>
        <w:t>，自觉按合同办事。</w:t>
      </w:r>
    </w:p>
    <w:p w14:paraId="02239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hint="eastAsia" w:cs="Times New Roman"/>
          <w:color w:val="auto"/>
          <w:sz w:val="24"/>
          <w:szCs w:val="21"/>
          <w:highlight w:val="none"/>
          <w:lang w:val="en-US" w:eastAsia="zh-CN"/>
        </w:rPr>
        <w:t>1.3</w:t>
      </w:r>
      <w:r>
        <w:rPr>
          <w:rFonts w:cs="Times New Roman"/>
          <w:color w:val="auto"/>
          <w:sz w:val="24"/>
          <w:szCs w:val="21"/>
          <w:highlight w:val="none"/>
        </w:rPr>
        <w:t>双方的业务活动坚持公开、公正、诚信、透明的原则</w:t>
      </w:r>
      <w:r>
        <w:rPr>
          <w:rFonts w:hint="eastAsia" w:cs="Times New Roman"/>
          <w:color w:val="auto"/>
          <w:sz w:val="24"/>
          <w:szCs w:val="21"/>
          <w:highlight w:val="none"/>
        </w:rPr>
        <w:t>（</w:t>
      </w:r>
      <w:r>
        <w:rPr>
          <w:rFonts w:cs="Times New Roman"/>
          <w:color w:val="auto"/>
          <w:sz w:val="24"/>
          <w:szCs w:val="21"/>
          <w:highlight w:val="none"/>
        </w:rPr>
        <w:t>法律认定的商业秘密和合同文件另有规定除外</w:t>
      </w:r>
      <w:r>
        <w:rPr>
          <w:rFonts w:hint="eastAsia" w:cs="Times New Roman"/>
          <w:color w:val="auto"/>
          <w:sz w:val="24"/>
          <w:szCs w:val="21"/>
          <w:highlight w:val="none"/>
        </w:rPr>
        <w:t>），</w:t>
      </w:r>
      <w:r>
        <w:rPr>
          <w:rFonts w:cs="Times New Roman"/>
          <w:color w:val="auto"/>
          <w:sz w:val="24"/>
          <w:szCs w:val="21"/>
          <w:highlight w:val="none"/>
        </w:rPr>
        <w:t>不得损害国家和集体利益，不得违反工程建设管理规章制度。</w:t>
      </w:r>
    </w:p>
    <w:p w14:paraId="73F08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hint="eastAsia" w:cs="Times New Roman"/>
          <w:color w:val="auto"/>
          <w:sz w:val="24"/>
          <w:szCs w:val="21"/>
          <w:highlight w:val="none"/>
          <w:lang w:val="en-US" w:eastAsia="zh-CN"/>
        </w:rPr>
        <w:t>1.4</w:t>
      </w:r>
      <w:r>
        <w:rPr>
          <w:rFonts w:cs="Times New Roman"/>
          <w:color w:val="auto"/>
          <w:sz w:val="24"/>
          <w:szCs w:val="21"/>
          <w:highlight w:val="none"/>
        </w:rPr>
        <w:t>建立健全廉政制度，开展廉政教育，设立廉政告示牌，公布举报电话，监督并认真查处违法违纪行为。</w:t>
      </w:r>
    </w:p>
    <w:p w14:paraId="51DEA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hint="eastAsia" w:cs="Times New Roman"/>
          <w:color w:val="auto"/>
          <w:sz w:val="24"/>
          <w:szCs w:val="21"/>
          <w:highlight w:val="none"/>
          <w:lang w:val="en-US" w:eastAsia="zh-CN"/>
        </w:rPr>
        <w:t>1.5</w:t>
      </w:r>
      <w:r>
        <w:rPr>
          <w:rFonts w:cs="Times New Roman"/>
          <w:color w:val="auto"/>
          <w:sz w:val="24"/>
          <w:szCs w:val="21"/>
          <w:highlight w:val="none"/>
        </w:rPr>
        <w:t>发现对方在业务活动中有违反廉政规定的行为，有及时提醒对方纠正的权利和义务。</w:t>
      </w:r>
    </w:p>
    <w:p w14:paraId="6803F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1"/>
          <w:highlight w:val="none"/>
        </w:rPr>
      </w:pPr>
      <w:r>
        <w:rPr>
          <w:rFonts w:hint="eastAsia" w:cs="Times New Roman"/>
          <w:color w:val="auto"/>
          <w:sz w:val="24"/>
          <w:szCs w:val="21"/>
          <w:highlight w:val="none"/>
          <w:lang w:val="en-US" w:eastAsia="zh-CN"/>
        </w:rPr>
        <w:t>1.6</w:t>
      </w:r>
      <w:r>
        <w:rPr>
          <w:rFonts w:cs="Times New Roman"/>
          <w:color w:val="auto"/>
          <w:sz w:val="24"/>
          <w:szCs w:val="21"/>
          <w:highlight w:val="none"/>
        </w:rPr>
        <w:t>发现对方严重违反本</w:t>
      </w:r>
      <w:r>
        <w:rPr>
          <w:rFonts w:hint="eastAsia" w:cs="Times New Roman"/>
          <w:color w:val="auto"/>
          <w:sz w:val="24"/>
          <w:szCs w:val="21"/>
          <w:highlight w:val="none"/>
          <w:lang w:val="en-US" w:eastAsia="zh-CN"/>
        </w:rPr>
        <w:t>协议</w:t>
      </w:r>
      <w:r>
        <w:rPr>
          <w:rFonts w:cs="Times New Roman"/>
          <w:color w:val="auto"/>
          <w:sz w:val="24"/>
          <w:szCs w:val="21"/>
          <w:highlight w:val="none"/>
        </w:rPr>
        <w:t>义务条款的行为，有向其上级有关部门举报、建议给予处理并要求告知处理结果的权利。</w:t>
      </w:r>
    </w:p>
    <w:p w14:paraId="51592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cs="Times New Roman"/>
          <w:color w:val="auto"/>
          <w:sz w:val="24"/>
          <w:szCs w:val="24"/>
          <w:highlight w:val="none"/>
        </w:rPr>
        <w:t>2</w:t>
      </w:r>
      <w:r>
        <w:rPr>
          <w:rFonts w:hint="eastAsia" w:cs="Times New Roman"/>
          <w:color w:val="auto"/>
          <w:sz w:val="24"/>
          <w:szCs w:val="24"/>
          <w:highlight w:val="none"/>
        </w:rPr>
        <w:t>、</w:t>
      </w:r>
      <w:r>
        <w:rPr>
          <w:rFonts w:cs="Times New Roman"/>
          <w:color w:val="auto"/>
          <w:sz w:val="24"/>
          <w:szCs w:val="24"/>
          <w:highlight w:val="none"/>
        </w:rPr>
        <w:t>甲方的义务</w:t>
      </w:r>
    </w:p>
    <w:p w14:paraId="2B7D0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2.1</w:t>
      </w:r>
      <w:r>
        <w:rPr>
          <w:rFonts w:cs="Times New Roman"/>
          <w:color w:val="auto"/>
          <w:sz w:val="24"/>
          <w:szCs w:val="24"/>
          <w:highlight w:val="none"/>
        </w:rPr>
        <w:t>甲方及其工作人员不得索要或接受乙方的礼金、</w:t>
      </w:r>
      <w:r>
        <w:rPr>
          <w:rFonts w:hint="eastAsia" w:cs="Times New Roman"/>
          <w:color w:val="auto"/>
          <w:sz w:val="24"/>
          <w:szCs w:val="24"/>
          <w:highlight w:val="none"/>
          <w:lang w:eastAsia="zh-CN"/>
        </w:rPr>
        <w:t>证券</w:t>
      </w:r>
      <w:r>
        <w:rPr>
          <w:rFonts w:cs="Times New Roman"/>
          <w:color w:val="auto"/>
          <w:sz w:val="24"/>
          <w:szCs w:val="24"/>
          <w:highlight w:val="none"/>
        </w:rPr>
        <w:t>和物品，不得让乙方报销任何应由甲方或甲方工作人员个人支付的费用等。</w:t>
      </w:r>
    </w:p>
    <w:p w14:paraId="57B597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2.2</w:t>
      </w:r>
      <w:r>
        <w:rPr>
          <w:rFonts w:cs="Times New Roman"/>
          <w:color w:val="auto"/>
          <w:sz w:val="24"/>
          <w:szCs w:val="24"/>
          <w:highlight w:val="none"/>
        </w:rPr>
        <w:t>甲方工作人员不得参加乙方安排的宴请和娱乐活动；不得接受乙方提供的通讯工具、交通工具和办公用品等。</w:t>
      </w:r>
    </w:p>
    <w:p w14:paraId="7AB97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2.3</w:t>
      </w:r>
      <w:r>
        <w:rPr>
          <w:rFonts w:cs="Times New Roman"/>
          <w:color w:val="auto"/>
          <w:sz w:val="24"/>
          <w:szCs w:val="24"/>
          <w:highlight w:val="none"/>
        </w:rPr>
        <w:t>甲方及其工作人员不得要求或者接受乙方为其住房装修、婚丧嫁娶活动、配偶子女的工作安排以及出国出境、旅游等提供方便等。</w:t>
      </w:r>
    </w:p>
    <w:p w14:paraId="4F4AC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2.4</w:t>
      </w:r>
      <w:r>
        <w:rPr>
          <w:rFonts w:cs="Times New Roman"/>
          <w:color w:val="auto"/>
          <w:sz w:val="24"/>
          <w:szCs w:val="24"/>
          <w:highlight w:val="none"/>
        </w:rPr>
        <w:t>甲方工作人员及其配偶、子女不得从事与甲方工程有关的材料设备供应、工程分包、劳务等经济活动等。</w:t>
      </w:r>
    </w:p>
    <w:p w14:paraId="2F669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2.5</w:t>
      </w:r>
      <w:r>
        <w:rPr>
          <w:rFonts w:cs="Times New Roman"/>
          <w:color w:val="auto"/>
          <w:sz w:val="24"/>
          <w:szCs w:val="24"/>
          <w:highlight w:val="none"/>
        </w:rPr>
        <w:t>甲方及其工作人员不得以任何理由向乙方推荐分包单位或推销材料，不得要求乙方购买合同规定外的材料和设备。</w:t>
      </w:r>
    </w:p>
    <w:p w14:paraId="4282C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2.6</w:t>
      </w:r>
      <w:r>
        <w:rPr>
          <w:rFonts w:cs="Times New Roman"/>
          <w:color w:val="auto"/>
          <w:sz w:val="24"/>
          <w:szCs w:val="24"/>
          <w:highlight w:val="none"/>
        </w:rPr>
        <w:t>甲方工作人员要秉公办事，不准营私舞弊，不准利用职权从事各种个人有偿中介活动和安排个人施工队伍。</w:t>
      </w:r>
    </w:p>
    <w:p w14:paraId="5A478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cs="Times New Roman"/>
          <w:color w:val="auto"/>
          <w:sz w:val="24"/>
          <w:szCs w:val="24"/>
          <w:highlight w:val="none"/>
        </w:rPr>
        <w:t>3</w:t>
      </w:r>
      <w:r>
        <w:rPr>
          <w:rFonts w:hint="eastAsia" w:cs="Times New Roman"/>
          <w:color w:val="auto"/>
          <w:sz w:val="24"/>
          <w:szCs w:val="24"/>
          <w:highlight w:val="none"/>
        </w:rPr>
        <w:t>、</w:t>
      </w:r>
      <w:r>
        <w:rPr>
          <w:rFonts w:cs="Times New Roman"/>
          <w:color w:val="auto"/>
          <w:sz w:val="24"/>
          <w:szCs w:val="24"/>
          <w:highlight w:val="none"/>
        </w:rPr>
        <w:t>乙方的义务</w:t>
      </w:r>
    </w:p>
    <w:p w14:paraId="4D9663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3.1</w:t>
      </w:r>
      <w:r>
        <w:rPr>
          <w:rFonts w:cs="Times New Roman"/>
          <w:color w:val="auto"/>
          <w:sz w:val="24"/>
          <w:szCs w:val="24"/>
          <w:highlight w:val="none"/>
        </w:rPr>
        <w:t>乙方不得以任何理由向甲方及其工作人员行贿或馈赠礼金、</w:t>
      </w:r>
      <w:r>
        <w:rPr>
          <w:rFonts w:hint="eastAsia" w:cs="Times New Roman"/>
          <w:color w:val="auto"/>
          <w:sz w:val="24"/>
          <w:szCs w:val="24"/>
          <w:highlight w:val="none"/>
          <w:lang w:eastAsia="zh-CN"/>
        </w:rPr>
        <w:t>证券</w:t>
      </w:r>
      <w:r>
        <w:rPr>
          <w:rFonts w:cs="Times New Roman"/>
          <w:color w:val="auto"/>
          <w:sz w:val="24"/>
          <w:szCs w:val="24"/>
          <w:highlight w:val="none"/>
        </w:rPr>
        <w:t>、礼品。</w:t>
      </w:r>
    </w:p>
    <w:p w14:paraId="6B076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3.2</w:t>
      </w:r>
      <w:r>
        <w:rPr>
          <w:rFonts w:cs="Times New Roman"/>
          <w:color w:val="auto"/>
          <w:sz w:val="24"/>
          <w:szCs w:val="24"/>
          <w:highlight w:val="none"/>
        </w:rPr>
        <w:t>乙方不得以任何名义为甲方及其工作人员报销应由甲方单位或个人支付的任何费用。</w:t>
      </w:r>
    </w:p>
    <w:p w14:paraId="7543D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3.3</w:t>
      </w:r>
      <w:r>
        <w:rPr>
          <w:rFonts w:cs="Times New Roman"/>
          <w:color w:val="auto"/>
          <w:sz w:val="24"/>
          <w:szCs w:val="24"/>
          <w:highlight w:val="none"/>
        </w:rPr>
        <w:t>乙方不得以任何理由安排甲方工作人员参加宴请及娱乐活动。</w:t>
      </w:r>
    </w:p>
    <w:p w14:paraId="41D57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3.4</w:t>
      </w:r>
      <w:r>
        <w:rPr>
          <w:rFonts w:cs="Times New Roman"/>
          <w:color w:val="auto"/>
          <w:sz w:val="24"/>
          <w:szCs w:val="24"/>
          <w:highlight w:val="none"/>
        </w:rPr>
        <w:t>乙方不得为甲方单位和个人购置或提供通讯工具、交通工具和办公用品等。</w:t>
      </w:r>
    </w:p>
    <w:p w14:paraId="2E278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cs="Times New Roman"/>
          <w:color w:val="auto"/>
          <w:sz w:val="24"/>
          <w:szCs w:val="24"/>
          <w:highlight w:val="none"/>
        </w:rPr>
        <w:t>4</w:t>
      </w:r>
      <w:r>
        <w:rPr>
          <w:rFonts w:hint="eastAsia" w:cs="Times New Roman"/>
          <w:color w:val="auto"/>
          <w:sz w:val="24"/>
          <w:szCs w:val="24"/>
          <w:highlight w:val="none"/>
        </w:rPr>
        <w:t>、</w:t>
      </w:r>
      <w:r>
        <w:rPr>
          <w:rFonts w:cs="Times New Roman"/>
          <w:color w:val="auto"/>
          <w:sz w:val="24"/>
          <w:szCs w:val="24"/>
          <w:highlight w:val="none"/>
        </w:rPr>
        <w:t>违约责任</w:t>
      </w:r>
    </w:p>
    <w:p w14:paraId="42F09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4.1</w:t>
      </w:r>
      <w:r>
        <w:rPr>
          <w:rFonts w:cs="Times New Roman"/>
          <w:color w:val="auto"/>
          <w:sz w:val="24"/>
          <w:szCs w:val="24"/>
          <w:highlight w:val="none"/>
        </w:rPr>
        <w:t>甲方及其工作人员违反本</w:t>
      </w:r>
      <w:r>
        <w:rPr>
          <w:rFonts w:hint="eastAsia" w:cs="Times New Roman"/>
          <w:color w:val="auto"/>
          <w:sz w:val="24"/>
          <w:szCs w:val="24"/>
          <w:highlight w:val="none"/>
          <w:lang w:val="en-US" w:eastAsia="zh-CN"/>
        </w:rPr>
        <w:t>协议</w:t>
      </w:r>
      <w:r>
        <w:rPr>
          <w:rFonts w:cs="Times New Roman"/>
          <w:color w:val="auto"/>
          <w:sz w:val="24"/>
          <w:szCs w:val="24"/>
          <w:highlight w:val="none"/>
        </w:rPr>
        <w:t>第1、2条，按管理权限，依据有关规定给予党纪、政纪或组织处理；涉嫌犯罪的，移交司法机关追究刑事责任；给乙方单位造成经济损失的，应予以赔偿。</w:t>
      </w:r>
    </w:p>
    <w:p w14:paraId="60E33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4.2</w:t>
      </w:r>
      <w:r>
        <w:rPr>
          <w:rFonts w:cs="Times New Roman"/>
          <w:color w:val="auto"/>
          <w:sz w:val="24"/>
          <w:szCs w:val="24"/>
          <w:highlight w:val="none"/>
        </w:rPr>
        <w:t>乙方及其工作人员违反本</w:t>
      </w:r>
      <w:r>
        <w:rPr>
          <w:rFonts w:hint="eastAsia" w:cs="Times New Roman"/>
          <w:color w:val="auto"/>
          <w:sz w:val="24"/>
          <w:szCs w:val="24"/>
          <w:highlight w:val="none"/>
          <w:lang w:val="en-US" w:eastAsia="zh-CN"/>
        </w:rPr>
        <w:t>协议</w:t>
      </w:r>
      <w:r>
        <w:rPr>
          <w:rFonts w:cs="Times New Roman"/>
          <w:color w:val="auto"/>
          <w:sz w:val="24"/>
          <w:szCs w:val="24"/>
          <w:highlight w:val="none"/>
        </w:rPr>
        <w:t>第1、3条，按管理权限，依据有关规定给予党纪、政纪或组织处理；乙方还应按签约合同价的0.5%向甲方支付违约金。</w:t>
      </w:r>
    </w:p>
    <w:p w14:paraId="69F20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5、</w:t>
      </w:r>
      <w:r>
        <w:rPr>
          <w:rFonts w:cs="Times New Roman"/>
          <w:color w:val="auto"/>
          <w:sz w:val="24"/>
          <w:szCs w:val="24"/>
          <w:highlight w:val="none"/>
        </w:rPr>
        <w:t>本</w:t>
      </w:r>
      <w:r>
        <w:rPr>
          <w:rFonts w:hint="eastAsia" w:cs="Times New Roman"/>
          <w:color w:val="auto"/>
          <w:sz w:val="24"/>
          <w:szCs w:val="24"/>
          <w:highlight w:val="none"/>
          <w:lang w:val="en-US" w:eastAsia="zh-CN"/>
        </w:rPr>
        <w:t>协议</w:t>
      </w:r>
      <w:r>
        <w:rPr>
          <w:rFonts w:cs="Times New Roman"/>
          <w:color w:val="auto"/>
          <w:sz w:val="24"/>
          <w:szCs w:val="24"/>
          <w:highlight w:val="none"/>
        </w:rPr>
        <w:t>有效期为甲方和乙方签署之日起至</w:t>
      </w:r>
      <w:permStart w:id="65" w:edGrp="everyone"/>
      <w:r>
        <w:rPr>
          <w:rFonts w:hint="eastAsia"/>
          <w:color w:val="auto"/>
          <w:sz w:val="24"/>
          <w:szCs w:val="28"/>
          <w:highlight w:val="none"/>
          <w:lang w:val="en-US" w:eastAsia="zh-CN"/>
        </w:rPr>
        <w:t>服务</w:t>
      </w:r>
      <w:r>
        <w:rPr>
          <w:rFonts w:hint="eastAsia"/>
          <w:color w:val="auto"/>
          <w:sz w:val="24"/>
          <w:szCs w:val="28"/>
          <w:highlight w:val="none"/>
        </w:rPr>
        <w:t>结束款项结清</w:t>
      </w:r>
      <w:permEnd w:id="65"/>
      <w:r>
        <w:rPr>
          <w:rFonts w:cs="Times New Roman"/>
          <w:color w:val="auto"/>
          <w:sz w:val="24"/>
          <w:szCs w:val="24"/>
          <w:highlight w:val="none"/>
        </w:rPr>
        <w:t>后止。</w:t>
      </w:r>
    </w:p>
    <w:p w14:paraId="291BAF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6、</w:t>
      </w:r>
      <w:r>
        <w:rPr>
          <w:rFonts w:cs="Times New Roman"/>
          <w:color w:val="auto"/>
          <w:sz w:val="24"/>
          <w:szCs w:val="24"/>
          <w:highlight w:val="none"/>
        </w:rPr>
        <w:t>本</w:t>
      </w:r>
      <w:r>
        <w:rPr>
          <w:rFonts w:hint="eastAsia" w:cs="Times New Roman"/>
          <w:color w:val="auto"/>
          <w:sz w:val="24"/>
          <w:szCs w:val="24"/>
          <w:highlight w:val="none"/>
          <w:lang w:val="en-US" w:eastAsia="zh-CN"/>
        </w:rPr>
        <w:t>协议</w:t>
      </w:r>
      <w:r>
        <w:rPr>
          <w:rFonts w:cs="Times New Roman"/>
          <w:color w:val="auto"/>
          <w:sz w:val="24"/>
          <w:szCs w:val="24"/>
          <w:highlight w:val="none"/>
        </w:rPr>
        <w:t>作为</w:t>
      </w:r>
      <w:permStart w:id="66" w:edGrp="everyone"/>
      <w:r>
        <w:rPr>
          <w:rFonts w:hint="eastAsia" w:cs="Times New Roman"/>
          <w:color w:val="auto"/>
          <w:sz w:val="24"/>
          <w:szCs w:val="24"/>
          <w:highlight w:val="none"/>
        </w:rPr>
        <w:t>杭州市交通工程集团有限公</w:t>
      </w:r>
      <w:r>
        <w:rPr>
          <w:rFonts w:hint="eastAsia" w:eastAsia="宋体" w:cs="Times New Roman"/>
          <w:color w:val="auto"/>
          <w:sz w:val="24"/>
          <w:szCs w:val="24"/>
          <w:highlight w:val="none"/>
        </w:rPr>
        <w:t>司</w:t>
      </w:r>
      <w:r>
        <w:rPr>
          <w:rFonts w:hint="eastAsia" w:ascii="宋体" w:hAnsi="宋体" w:eastAsia="宋体" w:cs="宋体"/>
          <w:color w:val="auto"/>
          <w:kern w:val="0"/>
          <w:sz w:val="24"/>
          <w:szCs w:val="24"/>
          <w:highlight w:val="none"/>
          <w:u w:val="single"/>
          <w:lang w:val="en-US" w:eastAsia="zh-CN"/>
        </w:rPr>
        <w:t>104国道杭州河庄至衙前段工程设计施工总承包EPC-01标段项目</w:t>
      </w:r>
      <w:r>
        <w:rPr>
          <w:rFonts w:hint="eastAsia" w:ascii="宋体" w:hAnsi="宋体" w:cs="宋体"/>
          <w:color w:val="auto"/>
          <w:kern w:val="0"/>
          <w:sz w:val="24"/>
          <w:szCs w:val="24"/>
          <w:highlight w:val="none"/>
          <w:u w:val="single"/>
          <w:lang w:val="en-US" w:eastAsia="zh-CN"/>
        </w:rPr>
        <w:t>食堂物资配送服务</w:t>
      </w:r>
      <w:permEnd w:id="66"/>
      <w:r>
        <w:rPr>
          <w:rFonts w:hint="eastAsia" w:cs="Times New Roman"/>
          <w:color w:val="auto"/>
          <w:sz w:val="24"/>
          <w:szCs w:val="24"/>
          <w:highlight w:val="none"/>
        </w:rPr>
        <w:t>采购合同文件</w:t>
      </w:r>
      <w:r>
        <w:rPr>
          <w:rFonts w:cs="Times New Roman"/>
          <w:color w:val="auto"/>
          <w:sz w:val="24"/>
          <w:szCs w:val="24"/>
          <w:highlight w:val="none"/>
        </w:rPr>
        <w:t>的附件，与</w:t>
      </w:r>
      <w:r>
        <w:rPr>
          <w:rFonts w:hint="eastAsia" w:cs="Times New Roman"/>
          <w:color w:val="auto"/>
          <w:sz w:val="24"/>
          <w:szCs w:val="24"/>
          <w:highlight w:val="none"/>
          <w:lang w:val="en-US" w:eastAsia="zh-CN"/>
        </w:rPr>
        <w:t>主</w:t>
      </w:r>
      <w:r>
        <w:rPr>
          <w:rFonts w:cs="Times New Roman"/>
          <w:color w:val="auto"/>
          <w:sz w:val="24"/>
          <w:szCs w:val="24"/>
          <w:highlight w:val="none"/>
        </w:rPr>
        <w:t>合同具有同等的法律效力，经双方签署并加盖公章后立即生效。</w:t>
      </w:r>
    </w:p>
    <w:p w14:paraId="28B76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lang w:val="en-US" w:eastAsia="zh-CN"/>
        </w:rPr>
        <w:t>7、</w:t>
      </w:r>
      <w:r>
        <w:rPr>
          <w:rFonts w:cs="Times New Roman"/>
          <w:color w:val="auto"/>
          <w:sz w:val="24"/>
          <w:szCs w:val="24"/>
          <w:highlight w:val="none"/>
        </w:rPr>
        <w:t>本协议书一式</w:t>
      </w:r>
      <w:permStart w:id="67" w:edGrp="everyone"/>
      <w:r>
        <w:rPr>
          <w:rFonts w:hint="eastAsia"/>
          <w:color w:val="auto"/>
          <w:sz w:val="24"/>
          <w:szCs w:val="28"/>
          <w:highlight w:val="none"/>
        </w:rPr>
        <w:t>肆</w:t>
      </w:r>
      <w:permEnd w:id="67"/>
      <w:r>
        <w:rPr>
          <w:rFonts w:cs="Times New Roman"/>
          <w:color w:val="auto"/>
          <w:sz w:val="24"/>
          <w:szCs w:val="24"/>
          <w:highlight w:val="none"/>
        </w:rPr>
        <w:t>份，甲方执</w:t>
      </w:r>
      <w:permStart w:id="68" w:edGrp="everyone"/>
      <w:r>
        <w:rPr>
          <w:rFonts w:hint="eastAsia"/>
          <w:color w:val="auto"/>
          <w:sz w:val="24"/>
          <w:szCs w:val="28"/>
          <w:highlight w:val="none"/>
        </w:rPr>
        <w:t>叁</w:t>
      </w:r>
      <w:permEnd w:id="68"/>
      <w:r>
        <w:rPr>
          <w:rFonts w:cs="Times New Roman"/>
          <w:color w:val="auto"/>
          <w:sz w:val="24"/>
          <w:szCs w:val="24"/>
          <w:highlight w:val="none"/>
        </w:rPr>
        <w:t>份，乙方执</w:t>
      </w:r>
      <w:permStart w:id="69" w:edGrp="everyone"/>
      <w:r>
        <w:rPr>
          <w:rFonts w:hint="eastAsia"/>
          <w:color w:val="auto"/>
          <w:sz w:val="24"/>
          <w:szCs w:val="28"/>
          <w:highlight w:val="none"/>
        </w:rPr>
        <w:t>壹</w:t>
      </w:r>
      <w:permEnd w:id="69"/>
      <w:r>
        <w:rPr>
          <w:rFonts w:cs="Times New Roman"/>
          <w:color w:val="auto"/>
          <w:sz w:val="24"/>
          <w:szCs w:val="24"/>
          <w:highlight w:val="none"/>
        </w:rPr>
        <w:t>份，具有同等法律效力。</w:t>
      </w:r>
    </w:p>
    <w:p w14:paraId="0E20D60E">
      <w:pPr>
        <w:spacing w:line="460" w:lineRule="exact"/>
        <w:ind w:firstLine="560" w:firstLineChars="200"/>
        <w:jc w:val="left"/>
        <w:rPr>
          <w:rFonts w:cs="Times New Roman"/>
          <w:color w:val="auto"/>
          <w:sz w:val="28"/>
          <w:szCs w:val="28"/>
          <w:highlight w:val="none"/>
        </w:rPr>
      </w:pPr>
    </w:p>
    <w:tbl>
      <w:tblPr>
        <w:tblStyle w:val="5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9"/>
        <w:gridCol w:w="4579"/>
      </w:tblGrid>
      <w:tr w14:paraId="18B9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49" w:type="dxa"/>
          </w:tcPr>
          <w:p w14:paraId="09210DF5">
            <w:pPr>
              <w:keepNext w:val="0"/>
              <w:keepLines w:val="0"/>
              <w:suppressLineNumbers w:val="0"/>
              <w:spacing w:before="0" w:beforeAutospacing="0" w:after="0" w:afterAutospacing="0" w:line="480" w:lineRule="auto"/>
              <w:ind w:left="0" w:right="0"/>
              <w:rPr>
                <w:rFonts w:hint="default" w:cs="Times New Roman"/>
                <w:color w:val="auto"/>
                <w:kern w:val="0"/>
                <w:sz w:val="24"/>
                <w:szCs w:val="21"/>
                <w:highlight w:val="none"/>
              </w:rPr>
            </w:pPr>
            <w:r>
              <w:rPr>
                <w:rFonts w:hint="default" w:cs="Times New Roman"/>
                <w:color w:val="auto"/>
                <w:kern w:val="0"/>
                <w:sz w:val="24"/>
                <w:szCs w:val="21"/>
                <w:highlight w:val="none"/>
              </w:rPr>
              <w:t>甲方：</w:t>
            </w:r>
            <w:permStart w:id="70" w:edGrp="everyone"/>
            <w:r>
              <w:rPr>
                <w:rFonts w:hint="eastAsia" w:cs="Times New Roman"/>
                <w:color w:val="auto"/>
                <w:kern w:val="0"/>
                <w:sz w:val="24"/>
                <w:szCs w:val="21"/>
                <w:highlight w:val="none"/>
                <w:lang w:val="en-US" w:eastAsia="zh-CN"/>
              </w:rPr>
              <w:t>1</w:t>
            </w:r>
            <w:r>
              <w:rPr>
                <w:rFonts w:hint="eastAsia" w:cs="Times New Roman"/>
                <w:color w:val="auto"/>
                <w:sz w:val="24"/>
                <w:highlight w:val="none"/>
                <w:lang w:eastAsia="zh-CN"/>
              </w:rPr>
              <w:t>04国道杭州河庄至衙前段工程设计施工总承包第EPC-01标段</w:t>
            </w:r>
            <w:permEnd w:id="70"/>
            <w:r>
              <w:rPr>
                <w:rFonts w:hint="default" w:cs="Times New Roman"/>
                <w:color w:val="auto"/>
                <w:kern w:val="0"/>
                <w:sz w:val="24"/>
                <w:szCs w:val="21"/>
                <w:highlight w:val="none"/>
              </w:rPr>
              <w:t>项目</w:t>
            </w:r>
            <w:r>
              <w:rPr>
                <w:rFonts w:hint="eastAsia" w:cs="Times New Roman"/>
                <w:color w:val="auto"/>
                <w:kern w:val="0"/>
                <w:sz w:val="24"/>
                <w:szCs w:val="21"/>
                <w:highlight w:val="none"/>
                <w:lang w:val="en-US" w:eastAsia="zh-CN"/>
              </w:rPr>
              <w:t>经理</w:t>
            </w:r>
            <w:r>
              <w:rPr>
                <w:rFonts w:hint="default" w:cs="Times New Roman"/>
                <w:color w:val="auto"/>
                <w:kern w:val="0"/>
                <w:sz w:val="24"/>
                <w:szCs w:val="21"/>
                <w:highlight w:val="none"/>
              </w:rPr>
              <w:t>部</w:t>
            </w:r>
          </w:p>
        </w:tc>
        <w:tc>
          <w:tcPr>
            <w:tcW w:w="4579" w:type="dxa"/>
          </w:tcPr>
          <w:p w14:paraId="0D1816B0">
            <w:pPr>
              <w:keepNext w:val="0"/>
              <w:keepLines w:val="0"/>
              <w:suppressLineNumbers w:val="0"/>
              <w:spacing w:before="0" w:beforeAutospacing="0" w:after="0" w:afterAutospacing="0" w:line="480" w:lineRule="auto"/>
              <w:ind w:left="0" w:right="0"/>
              <w:jc w:val="left"/>
              <w:rPr>
                <w:rFonts w:hint="default" w:cs="Times New Roman"/>
                <w:color w:val="auto"/>
                <w:kern w:val="0"/>
                <w:sz w:val="28"/>
                <w:szCs w:val="28"/>
                <w:highlight w:val="none"/>
              </w:rPr>
            </w:pPr>
            <w:r>
              <w:rPr>
                <w:rFonts w:hint="default" w:cs="Times New Roman"/>
                <w:color w:val="auto"/>
                <w:kern w:val="0"/>
                <w:sz w:val="24"/>
                <w:szCs w:val="21"/>
                <w:highlight w:val="none"/>
              </w:rPr>
              <w:t>乙方：</w:t>
            </w:r>
          </w:p>
        </w:tc>
      </w:tr>
      <w:tr w14:paraId="0341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49" w:type="dxa"/>
          </w:tcPr>
          <w:p w14:paraId="5C10E05A">
            <w:pPr>
              <w:keepNext w:val="0"/>
              <w:keepLines w:val="0"/>
              <w:suppressLineNumbers w:val="0"/>
              <w:spacing w:before="0" w:beforeAutospacing="0" w:after="0" w:afterAutospacing="0" w:line="480" w:lineRule="auto"/>
              <w:ind w:left="0" w:right="0"/>
              <w:jc w:val="left"/>
              <w:rPr>
                <w:rFonts w:hint="default" w:cs="Times New Roman"/>
                <w:color w:val="auto"/>
                <w:kern w:val="0"/>
                <w:sz w:val="28"/>
                <w:szCs w:val="28"/>
                <w:highlight w:val="none"/>
              </w:rPr>
            </w:pPr>
            <w:r>
              <w:rPr>
                <w:rFonts w:hint="default" w:cs="Times New Roman"/>
                <w:color w:val="auto"/>
                <w:kern w:val="0"/>
                <w:sz w:val="24"/>
                <w:szCs w:val="21"/>
                <w:highlight w:val="none"/>
              </w:rPr>
              <w:t>法定代表人或其委托代理人：</w:t>
            </w:r>
          </w:p>
        </w:tc>
        <w:tc>
          <w:tcPr>
            <w:tcW w:w="4579" w:type="dxa"/>
          </w:tcPr>
          <w:p w14:paraId="3526130D">
            <w:pPr>
              <w:keepNext w:val="0"/>
              <w:keepLines w:val="0"/>
              <w:suppressLineNumbers w:val="0"/>
              <w:spacing w:before="0" w:beforeAutospacing="0" w:after="0" w:afterAutospacing="0" w:line="480" w:lineRule="auto"/>
              <w:ind w:left="0" w:right="0"/>
              <w:jc w:val="left"/>
              <w:rPr>
                <w:rFonts w:hint="default" w:cs="Times New Roman"/>
                <w:color w:val="auto"/>
                <w:kern w:val="0"/>
                <w:sz w:val="28"/>
                <w:szCs w:val="28"/>
                <w:highlight w:val="none"/>
              </w:rPr>
            </w:pPr>
            <w:r>
              <w:rPr>
                <w:rFonts w:hint="default" w:cs="Times New Roman"/>
                <w:color w:val="auto"/>
                <w:kern w:val="0"/>
                <w:sz w:val="24"/>
                <w:szCs w:val="21"/>
                <w:highlight w:val="none"/>
              </w:rPr>
              <w:t>法定代表人或其委托代理人：</w:t>
            </w:r>
          </w:p>
        </w:tc>
      </w:tr>
      <w:tr w14:paraId="7CBA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49" w:type="dxa"/>
          </w:tcPr>
          <w:p w14:paraId="2E0916A6">
            <w:pPr>
              <w:keepNext w:val="0"/>
              <w:keepLines w:val="0"/>
              <w:suppressLineNumbers w:val="0"/>
              <w:spacing w:before="0" w:beforeAutospacing="0" w:after="0" w:afterAutospacing="0" w:line="480" w:lineRule="auto"/>
              <w:ind w:left="0" w:right="0" w:firstLine="720" w:firstLineChars="300"/>
              <w:jc w:val="left"/>
              <w:rPr>
                <w:rFonts w:hint="default" w:cs="Times New Roman"/>
                <w:color w:val="auto"/>
                <w:kern w:val="0"/>
                <w:sz w:val="28"/>
                <w:szCs w:val="28"/>
                <w:highlight w:val="none"/>
              </w:rPr>
            </w:pPr>
            <w:r>
              <w:rPr>
                <w:rFonts w:hint="default" w:cs="Times New Roman"/>
                <w:color w:val="auto"/>
                <w:kern w:val="0"/>
                <w:sz w:val="24"/>
                <w:szCs w:val="21"/>
                <w:highlight w:val="none"/>
              </w:rPr>
              <w:t>年   月   日</w:t>
            </w:r>
          </w:p>
        </w:tc>
        <w:tc>
          <w:tcPr>
            <w:tcW w:w="4579" w:type="dxa"/>
          </w:tcPr>
          <w:p w14:paraId="4CFE373C">
            <w:pPr>
              <w:keepNext w:val="0"/>
              <w:keepLines w:val="0"/>
              <w:suppressLineNumbers w:val="0"/>
              <w:spacing w:before="0" w:beforeAutospacing="0" w:after="0" w:afterAutospacing="0" w:line="480" w:lineRule="auto"/>
              <w:ind w:left="0" w:right="0" w:firstLine="720" w:firstLineChars="300"/>
              <w:jc w:val="left"/>
              <w:rPr>
                <w:rFonts w:hint="default" w:cs="Times New Roman"/>
                <w:color w:val="auto"/>
                <w:kern w:val="0"/>
                <w:sz w:val="28"/>
                <w:szCs w:val="28"/>
                <w:highlight w:val="none"/>
              </w:rPr>
            </w:pPr>
            <w:r>
              <w:rPr>
                <w:rFonts w:hint="default" w:cs="Times New Roman"/>
                <w:color w:val="auto"/>
                <w:kern w:val="0"/>
                <w:sz w:val="24"/>
                <w:szCs w:val="21"/>
                <w:highlight w:val="none"/>
              </w:rPr>
              <w:t>年   月   日</w:t>
            </w:r>
          </w:p>
        </w:tc>
      </w:tr>
    </w:tbl>
    <w:p w14:paraId="3D811E67">
      <w:pPr>
        <w:rPr>
          <w:color w:val="auto"/>
          <w:highlight w:val="none"/>
        </w:rPr>
      </w:pPr>
    </w:p>
    <w:p w14:paraId="34C813CB">
      <w:pPr>
        <w:spacing w:line="360" w:lineRule="auto"/>
        <w:ind w:firstLine="480" w:firstLineChars="200"/>
        <w:rPr>
          <w:color w:val="auto"/>
          <w:sz w:val="24"/>
          <w:szCs w:val="24"/>
          <w:highlight w:val="none"/>
        </w:rPr>
      </w:pPr>
    </w:p>
    <w:p w14:paraId="0D816B90">
      <w:pPr>
        <w:rPr>
          <w:color w:val="auto"/>
          <w:highlight w:val="none"/>
        </w:rPr>
      </w:pPr>
    </w:p>
    <w:p w14:paraId="3B47F04B">
      <w:pPr>
        <w:pStyle w:val="13"/>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48419203">
      <w:pPr>
        <w:pStyle w:val="3"/>
        <w:bidi w:val="0"/>
        <w:ind w:firstLine="321" w:firstLineChars="100"/>
        <w:jc w:val="center"/>
        <w:rPr>
          <w:rFonts w:hint="eastAsia"/>
          <w:color w:val="auto"/>
          <w:sz w:val="32"/>
          <w:szCs w:val="32"/>
          <w:highlight w:val="none"/>
        </w:rPr>
      </w:pPr>
      <w:bookmarkStart w:id="22" w:name="_Toc27552"/>
    </w:p>
    <w:p w14:paraId="5D2E9D5C">
      <w:pPr>
        <w:pStyle w:val="3"/>
        <w:bidi w:val="0"/>
        <w:ind w:firstLine="321" w:firstLineChars="100"/>
        <w:jc w:val="center"/>
        <w:rPr>
          <w:rFonts w:hint="eastAsia"/>
          <w:color w:val="auto"/>
          <w:sz w:val="32"/>
          <w:szCs w:val="32"/>
          <w:highlight w:val="none"/>
        </w:rPr>
      </w:pPr>
    </w:p>
    <w:p w14:paraId="7D11D44D">
      <w:pPr>
        <w:pStyle w:val="3"/>
        <w:bidi w:val="0"/>
        <w:ind w:firstLine="321" w:firstLineChars="100"/>
        <w:jc w:val="center"/>
        <w:rPr>
          <w:rFonts w:hint="eastAsia"/>
          <w:color w:val="auto"/>
          <w:sz w:val="32"/>
          <w:szCs w:val="32"/>
          <w:highlight w:val="none"/>
        </w:rPr>
      </w:pPr>
    </w:p>
    <w:p w14:paraId="3AEBCA39">
      <w:pPr>
        <w:pStyle w:val="3"/>
        <w:bidi w:val="0"/>
        <w:ind w:firstLine="321" w:firstLineChars="100"/>
        <w:jc w:val="center"/>
        <w:rPr>
          <w:rFonts w:hint="eastAsia"/>
          <w:color w:val="auto"/>
          <w:sz w:val="32"/>
          <w:szCs w:val="32"/>
          <w:highlight w:val="none"/>
        </w:rPr>
      </w:pPr>
    </w:p>
    <w:p w14:paraId="1A52507D">
      <w:pPr>
        <w:pStyle w:val="3"/>
        <w:bidi w:val="0"/>
        <w:ind w:firstLine="321" w:firstLineChars="100"/>
        <w:jc w:val="center"/>
        <w:rPr>
          <w:rFonts w:hint="eastAsia"/>
          <w:color w:val="auto"/>
          <w:sz w:val="32"/>
          <w:szCs w:val="32"/>
          <w:highlight w:val="none"/>
        </w:rPr>
      </w:pPr>
    </w:p>
    <w:p w14:paraId="36C0CF0F">
      <w:pPr>
        <w:pStyle w:val="3"/>
        <w:bidi w:val="0"/>
        <w:ind w:firstLine="321" w:firstLineChars="100"/>
        <w:jc w:val="center"/>
        <w:rPr>
          <w:rFonts w:hint="eastAsia"/>
          <w:color w:val="auto"/>
          <w:sz w:val="32"/>
          <w:szCs w:val="32"/>
          <w:highlight w:val="none"/>
        </w:rPr>
      </w:pPr>
    </w:p>
    <w:p w14:paraId="5FBAB54D">
      <w:pPr>
        <w:pStyle w:val="3"/>
        <w:bidi w:val="0"/>
        <w:ind w:firstLine="321" w:firstLineChars="100"/>
        <w:jc w:val="center"/>
        <w:rPr>
          <w:rFonts w:hint="eastAsia"/>
          <w:color w:val="auto"/>
          <w:sz w:val="32"/>
          <w:szCs w:val="32"/>
          <w:highlight w:val="none"/>
        </w:rPr>
      </w:pPr>
    </w:p>
    <w:p w14:paraId="49FEB173">
      <w:pPr>
        <w:pStyle w:val="3"/>
        <w:bidi w:val="0"/>
        <w:ind w:firstLine="321" w:firstLineChars="100"/>
        <w:jc w:val="center"/>
        <w:rPr>
          <w:rFonts w:hint="eastAsia"/>
          <w:color w:val="auto"/>
          <w:sz w:val="32"/>
          <w:szCs w:val="32"/>
          <w:highlight w:val="none"/>
        </w:rPr>
      </w:pPr>
    </w:p>
    <w:p w14:paraId="21C75DA8">
      <w:pPr>
        <w:pStyle w:val="3"/>
        <w:bidi w:val="0"/>
        <w:ind w:firstLine="321" w:firstLineChars="100"/>
        <w:jc w:val="center"/>
        <w:rPr>
          <w:rFonts w:hint="eastAsia" w:eastAsia="宋体"/>
          <w:color w:val="auto"/>
          <w:sz w:val="32"/>
          <w:szCs w:val="32"/>
          <w:highlight w:val="none"/>
          <w:lang w:val="en-US" w:eastAsia="zh-CN"/>
        </w:rPr>
      </w:pPr>
      <w:r>
        <w:rPr>
          <w:rFonts w:hint="eastAsia"/>
          <w:color w:val="auto"/>
          <w:sz w:val="32"/>
          <w:szCs w:val="32"/>
          <w:highlight w:val="none"/>
        </w:rPr>
        <w:t>第</w:t>
      </w:r>
      <w:r>
        <w:rPr>
          <w:rFonts w:hint="eastAsia"/>
          <w:color w:val="auto"/>
          <w:sz w:val="32"/>
          <w:szCs w:val="32"/>
          <w:highlight w:val="none"/>
          <w:lang w:val="en-US" w:eastAsia="zh-CN"/>
        </w:rPr>
        <w:t>四部分 投标</w:t>
      </w:r>
      <w:r>
        <w:rPr>
          <w:rFonts w:hint="eastAsia"/>
          <w:color w:val="auto"/>
          <w:sz w:val="32"/>
          <w:szCs w:val="32"/>
          <w:highlight w:val="none"/>
        </w:rPr>
        <w:t>文件</w:t>
      </w:r>
      <w:r>
        <w:rPr>
          <w:rFonts w:hint="eastAsia"/>
          <w:color w:val="auto"/>
          <w:sz w:val="32"/>
          <w:szCs w:val="32"/>
          <w:highlight w:val="none"/>
          <w:lang w:val="en-US" w:eastAsia="zh-CN"/>
        </w:rPr>
        <w:t>格式</w:t>
      </w:r>
      <w:bookmarkEnd w:id="22"/>
    </w:p>
    <w:p w14:paraId="2EB6C8C9">
      <w:pPr>
        <w:rPr>
          <w:rFonts w:hint="eastAsia"/>
          <w:color w:val="auto"/>
          <w:highlight w:val="none"/>
        </w:rPr>
      </w:pPr>
    </w:p>
    <w:p w14:paraId="3ED81A9C">
      <w:pPr>
        <w:pStyle w:val="26"/>
        <w:rPr>
          <w:rFonts w:hint="eastAsia"/>
          <w:color w:val="auto"/>
          <w:highlight w:val="none"/>
        </w:rPr>
        <w:sectPr>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9"/>
        <w:gridCol w:w="4471"/>
      </w:tblGrid>
      <w:tr w14:paraId="4B11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1" w:hRule="atLeast"/>
          <w:jc w:val="center"/>
        </w:trPr>
        <w:tc>
          <w:tcPr>
            <w:tcW w:w="9628" w:type="dxa"/>
            <w:gridSpan w:val="3"/>
          </w:tcPr>
          <w:p w14:paraId="5ABC8997">
            <w:pPr>
              <w:keepNext w:val="0"/>
              <w:keepLines w:val="0"/>
              <w:suppressLineNumbers w:val="0"/>
              <w:spacing w:before="0" w:beforeAutospacing="0" w:after="312" w:afterLines="100" w:afterAutospacing="0" w:line="600" w:lineRule="exact"/>
              <w:ind w:left="0" w:right="0"/>
              <w:jc w:val="center"/>
              <w:rPr>
                <w:rFonts w:hint="default" w:cs="Times New Roman"/>
                <w:b/>
                <w:bCs/>
                <w:color w:val="auto"/>
                <w:kern w:val="0"/>
                <w:sz w:val="36"/>
                <w:szCs w:val="36"/>
                <w:highlight w:val="none"/>
              </w:rPr>
            </w:pPr>
            <w:r>
              <w:rPr>
                <w:rFonts w:hint="eastAsia" w:cs="Times New Roman"/>
                <w:b/>
                <w:bCs/>
                <w:color w:val="auto"/>
                <w:kern w:val="0"/>
                <w:sz w:val="36"/>
                <w:szCs w:val="36"/>
                <w:highlight w:val="none"/>
              </w:rPr>
              <w:t>杭州市交通工程集团有限公司</w:t>
            </w:r>
          </w:p>
          <w:p w14:paraId="6174FD5E">
            <w:pPr>
              <w:keepNext w:val="0"/>
              <w:keepLines w:val="0"/>
              <w:suppressLineNumbers w:val="0"/>
              <w:spacing w:before="0" w:beforeAutospacing="0" w:after="312" w:afterLines="100" w:afterAutospacing="0" w:line="600" w:lineRule="exact"/>
              <w:ind w:left="0" w:right="0"/>
              <w:jc w:val="center"/>
              <w:rPr>
                <w:rFonts w:hint="eastAsia" w:eastAsia="宋体" w:cs="Times New Roman"/>
                <w:b/>
                <w:bCs/>
                <w:color w:val="auto"/>
                <w:kern w:val="0"/>
                <w:sz w:val="36"/>
                <w:szCs w:val="36"/>
                <w:highlight w:val="none"/>
                <w:lang w:eastAsia="zh-CN"/>
              </w:rPr>
            </w:pPr>
            <w:r>
              <w:rPr>
                <w:rFonts w:hint="eastAsia" w:eastAsia="宋体" w:cs="Times New Roman"/>
                <w:b/>
                <w:bCs/>
                <w:color w:val="auto"/>
                <w:kern w:val="0"/>
                <w:sz w:val="36"/>
                <w:szCs w:val="36"/>
                <w:highlight w:val="none"/>
                <w:lang w:eastAsia="zh-CN"/>
              </w:rPr>
              <w:t>104国道杭州河庄至衙前段工程设计施工总承包第EPC-01标段</w:t>
            </w:r>
            <w:r>
              <w:rPr>
                <w:rFonts w:hint="eastAsia" w:cs="Times New Roman"/>
                <w:b/>
                <w:bCs/>
                <w:color w:val="auto"/>
                <w:kern w:val="0"/>
                <w:sz w:val="36"/>
                <w:szCs w:val="36"/>
                <w:highlight w:val="none"/>
                <w:lang w:val="en-US" w:eastAsia="zh-CN"/>
              </w:rPr>
              <w:t>项目经理部食堂物资配送服务采购</w:t>
            </w:r>
            <w:r>
              <w:rPr>
                <w:rFonts w:hint="eastAsia" w:eastAsia="宋体" w:cs="Times New Roman"/>
                <w:b/>
                <w:bCs/>
                <w:color w:val="auto"/>
                <w:kern w:val="0"/>
                <w:sz w:val="36"/>
                <w:szCs w:val="36"/>
                <w:highlight w:val="none"/>
                <w:lang w:eastAsia="zh-CN"/>
              </w:rPr>
              <w:t xml:space="preserve"> </w:t>
            </w:r>
          </w:p>
        </w:tc>
      </w:tr>
      <w:tr w14:paraId="2558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8" w:type="dxa"/>
            <w:gridSpan w:val="3"/>
          </w:tcPr>
          <w:p w14:paraId="6DE61225">
            <w:pPr>
              <w:keepNext w:val="0"/>
              <w:keepLines w:val="0"/>
              <w:suppressLineNumbers w:val="0"/>
              <w:spacing w:before="0" w:beforeAutospacing="0" w:after="0" w:afterAutospacing="0" w:line="800" w:lineRule="exact"/>
              <w:ind w:left="0" w:right="0"/>
              <w:jc w:val="center"/>
              <w:rPr>
                <w:rFonts w:hint="eastAsia" w:eastAsia="宋体" w:cs="Times New Roman"/>
                <w:b/>
                <w:color w:val="auto"/>
                <w:kern w:val="0"/>
                <w:sz w:val="72"/>
                <w:szCs w:val="72"/>
                <w:highlight w:val="none"/>
                <w:lang w:val="en-US" w:eastAsia="zh-CN"/>
              </w:rPr>
            </w:pPr>
            <w:r>
              <w:rPr>
                <w:rFonts w:hint="eastAsia" w:cs="Times New Roman"/>
                <w:b/>
                <w:color w:val="auto"/>
                <w:kern w:val="0"/>
                <w:sz w:val="72"/>
                <w:szCs w:val="72"/>
                <w:highlight w:val="none"/>
                <w:lang w:val="en-US" w:eastAsia="zh-CN"/>
              </w:rPr>
              <w:t>投</w:t>
            </w:r>
          </w:p>
          <w:p w14:paraId="2AD27D32">
            <w:pPr>
              <w:keepNext w:val="0"/>
              <w:keepLines w:val="0"/>
              <w:suppressLineNumbers w:val="0"/>
              <w:spacing w:before="0" w:beforeAutospacing="0" w:after="0" w:afterAutospacing="0" w:line="800" w:lineRule="exact"/>
              <w:ind w:left="0" w:right="0"/>
              <w:jc w:val="center"/>
              <w:rPr>
                <w:rFonts w:hint="default" w:cs="Times New Roman"/>
                <w:b/>
                <w:color w:val="auto"/>
                <w:kern w:val="0"/>
                <w:sz w:val="72"/>
                <w:szCs w:val="72"/>
                <w:highlight w:val="none"/>
              </w:rPr>
            </w:pPr>
          </w:p>
          <w:p w14:paraId="5B7F8F10">
            <w:pPr>
              <w:keepNext w:val="0"/>
              <w:keepLines w:val="0"/>
              <w:suppressLineNumbers w:val="0"/>
              <w:spacing w:before="0" w:beforeAutospacing="0" w:after="0" w:afterAutospacing="0" w:line="800" w:lineRule="exact"/>
              <w:ind w:left="0" w:right="0"/>
              <w:jc w:val="center"/>
              <w:rPr>
                <w:rFonts w:hint="eastAsia" w:eastAsia="宋体" w:cs="Times New Roman"/>
                <w:b/>
                <w:color w:val="auto"/>
                <w:kern w:val="0"/>
                <w:sz w:val="72"/>
                <w:szCs w:val="72"/>
                <w:highlight w:val="none"/>
                <w:lang w:val="en-US" w:eastAsia="zh-CN"/>
              </w:rPr>
            </w:pPr>
            <w:r>
              <w:rPr>
                <w:rFonts w:hint="eastAsia" w:cs="Times New Roman"/>
                <w:b/>
                <w:color w:val="auto"/>
                <w:kern w:val="0"/>
                <w:sz w:val="72"/>
                <w:szCs w:val="72"/>
                <w:highlight w:val="none"/>
                <w:lang w:val="en-US" w:eastAsia="zh-CN"/>
              </w:rPr>
              <w:t>标</w:t>
            </w:r>
          </w:p>
          <w:p w14:paraId="5FF2F442">
            <w:pPr>
              <w:keepNext w:val="0"/>
              <w:keepLines w:val="0"/>
              <w:suppressLineNumbers w:val="0"/>
              <w:spacing w:before="0" w:beforeAutospacing="0" w:after="0" w:afterAutospacing="0" w:line="800" w:lineRule="exact"/>
              <w:ind w:left="0" w:right="0"/>
              <w:jc w:val="center"/>
              <w:rPr>
                <w:rFonts w:hint="default" w:cs="Times New Roman"/>
                <w:b/>
                <w:color w:val="auto"/>
                <w:kern w:val="0"/>
                <w:sz w:val="72"/>
                <w:szCs w:val="72"/>
                <w:highlight w:val="none"/>
              </w:rPr>
            </w:pPr>
          </w:p>
          <w:p w14:paraId="4927C5EB">
            <w:pPr>
              <w:keepNext w:val="0"/>
              <w:keepLines w:val="0"/>
              <w:suppressLineNumbers w:val="0"/>
              <w:spacing w:before="0" w:beforeAutospacing="0" w:after="0" w:afterAutospacing="0" w:line="800" w:lineRule="exact"/>
              <w:ind w:left="0" w:right="0"/>
              <w:jc w:val="center"/>
              <w:rPr>
                <w:rFonts w:hint="default" w:cs="Times New Roman"/>
                <w:b/>
                <w:color w:val="auto"/>
                <w:kern w:val="0"/>
                <w:sz w:val="72"/>
                <w:szCs w:val="72"/>
                <w:highlight w:val="none"/>
              </w:rPr>
            </w:pPr>
            <w:r>
              <w:rPr>
                <w:rFonts w:hint="default" w:cs="Times New Roman"/>
                <w:b/>
                <w:color w:val="auto"/>
                <w:kern w:val="0"/>
                <w:sz w:val="72"/>
                <w:szCs w:val="72"/>
                <w:highlight w:val="none"/>
              </w:rPr>
              <w:t>文</w:t>
            </w:r>
          </w:p>
          <w:p w14:paraId="2A8FD11D">
            <w:pPr>
              <w:keepNext w:val="0"/>
              <w:keepLines w:val="0"/>
              <w:suppressLineNumbers w:val="0"/>
              <w:spacing w:before="0" w:beforeAutospacing="0" w:after="0" w:afterAutospacing="0" w:line="800" w:lineRule="exact"/>
              <w:ind w:left="0" w:right="0"/>
              <w:jc w:val="center"/>
              <w:rPr>
                <w:rFonts w:hint="default" w:cs="Times New Roman"/>
                <w:b/>
                <w:color w:val="auto"/>
                <w:kern w:val="0"/>
                <w:sz w:val="72"/>
                <w:szCs w:val="72"/>
                <w:highlight w:val="none"/>
              </w:rPr>
            </w:pPr>
          </w:p>
          <w:p w14:paraId="4CDD513C">
            <w:pPr>
              <w:keepNext w:val="0"/>
              <w:keepLines w:val="0"/>
              <w:suppressLineNumbers w:val="0"/>
              <w:spacing w:before="0" w:beforeAutospacing="0" w:after="0" w:afterAutospacing="0" w:line="800" w:lineRule="exact"/>
              <w:ind w:left="0" w:right="0"/>
              <w:jc w:val="center"/>
              <w:rPr>
                <w:rFonts w:hint="default" w:cs="Times New Roman"/>
                <w:b/>
                <w:color w:val="auto"/>
                <w:kern w:val="0"/>
                <w:sz w:val="72"/>
                <w:szCs w:val="72"/>
                <w:highlight w:val="none"/>
              </w:rPr>
            </w:pPr>
            <w:r>
              <w:rPr>
                <w:rFonts w:hint="default" w:cs="Times New Roman"/>
                <w:b/>
                <w:color w:val="auto"/>
                <w:kern w:val="0"/>
                <w:sz w:val="72"/>
                <w:szCs w:val="72"/>
                <w:highlight w:val="none"/>
              </w:rPr>
              <w:t>件</w:t>
            </w:r>
          </w:p>
          <w:p w14:paraId="79BD022B">
            <w:pPr>
              <w:keepNext w:val="0"/>
              <w:keepLines w:val="0"/>
              <w:suppressLineNumbers w:val="0"/>
              <w:spacing w:before="0" w:beforeAutospacing="0" w:after="0" w:afterAutospacing="0" w:line="360" w:lineRule="auto"/>
              <w:ind w:left="0" w:right="0"/>
              <w:rPr>
                <w:rFonts w:hint="default" w:cs="Times New Roman"/>
                <w:color w:val="auto"/>
                <w:kern w:val="0"/>
                <w:sz w:val="24"/>
                <w:szCs w:val="28"/>
                <w:highlight w:val="none"/>
              </w:rPr>
            </w:pPr>
          </w:p>
        </w:tc>
      </w:tr>
      <w:tr w14:paraId="5027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8" w:type="dxa"/>
          </w:tcPr>
          <w:p w14:paraId="7C1741D0">
            <w:pPr>
              <w:keepNext w:val="0"/>
              <w:keepLines w:val="0"/>
              <w:suppressLineNumbers w:val="0"/>
              <w:spacing w:before="0" w:beforeAutospacing="0" w:after="312" w:afterLines="100" w:afterAutospacing="0" w:line="360" w:lineRule="auto"/>
              <w:ind w:left="0" w:right="0"/>
              <w:rPr>
                <w:rFonts w:hint="default" w:cs="Times New Roman"/>
                <w:color w:val="auto"/>
                <w:kern w:val="0"/>
                <w:sz w:val="24"/>
                <w:szCs w:val="28"/>
                <w:highlight w:val="none"/>
              </w:rPr>
            </w:pPr>
            <w:r>
              <w:rPr>
                <w:rFonts w:hint="eastAsia" w:cs="Times New Roman"/>
                <w:color w:val="auto"/>
                <w:spacing w:val="120"/>
                <w:kern w:val="0"/>
                <w:sz w:val="32"/>
                <w:szCs w:val="32"/>
                <w:highlight w:val="none"/>
                <w:fitText w:val="2560" w:id="1537633891"/>
                <w:lang w:val="en-US" w:eastAsia="zh-CN"/>
              </w:rPr>
              <w:t>投标</w:t>
            </w:r>
            <w:r>
              <w:rPr>
                <w:rFonts w:hint="default" w:cs="Times New Roman"/>
                <w:color w:val="auto"/>
                <w:spacing w:val="120"/>
                <w:kern w:val="0"/>
                <w:sz w:val="32"/>
                <w:szCs w:val="32"/>
                <w:highlight w:val="none"/>
                <w:fitText w:val="2560" w:id="1537633891"/>
              </w:rPr>
              <w:t>单位</w:t>
            </w:r>
            <w:r>
              <w:rPr>
                <w:rFonts w:hint="default" w:cs="Times New Roman"/>
                <w:color w:val="auto"/>
                <w:spacing w:val="0"/>
                <w:kern w:val="0"/>
                <w:sz w:val="32"/>
                <w:szCs w:val="32"/>
                <w:highlight w:val="none"/>
                <w:fitText w:val="2560" w:id="1537633891"/>
              </w:rPr>
              <w:t>：</w:t>
            </w:r>
          </w:p>
        </w:tc>
        <w:tc>
          <w:tcPr>
            <w:tcW w:w="6870" w:type="dxa"/>
            <w:gridSpan w:val="2"/>
          </w:tcPr>
          <w:p w14:paraId="7E5439E6">
            <w:pPr>
              <w:keepNext w:val="0"/>
              <w:keepLines w:val="0"/>
              <w:suppressLineNumbers w:val="0"/>
              <w:spacing w:before="0" w:beforeAutospacing="0" w:after="312" w:afterLines="100" w:afterAutospacing="0" w:line="360" w:lineRule="auto"/>
              <w:ind w:left="0" w:right="0"/>
              <w:jc w:val="left"/>
              <w:rPr>
                <w:rFonts w:hint="default" w:cs="Times New Roman"/>
                <w:color w:val="auto"/>
                <w:kern w:val="0"/>
                <w:sz w:val="24"/>
                <w:szCs w:val="28"/>
                <w:highlight w:val="none"/>
              </w:rPr>
            </w:pPr>
            <w:permStart w:id="71" w:edGrp="everyone"/>
            <w:r>
              <w:rPr>
                <w:rFonts w:hint="eastAsia" w:cs="Times New Roman"/>
                <w:color w:val="auto"/>
                <w:kern w:val="0"/>
                <w:sz w:val="32"/>
                <w:szCs w:val="32"/>
                <w:highlight w:val="none"/>
                <w:u w:val="single"/>
                <w:lang w:eastAsia="zh-CN"/>
              </w:rPr>
              <w:t xml:space="preserve">                     </w:t>
            </w:r>
            <w:permEnd w:id="71"/>
            <w:r>
              <w:rPr>
                <w:rFonts w:hint="default" w:cs="Times New Roman"/>
                <w:color w:val="auto"/>
                <w:kern w:val="0"/>
                <w:sz w:val="32"/>
                <w:szCs w:val="32"/>
                <w:highlight w:val="none"/>
              </w:rPr>
              <w:t>（单位盖章）</w:t>
            </w:r>
          </w:p>
        </w:tc>
      </w:tr>
      <w:tr w14:paraId="6C53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8" w:type="dxa"/>
          </w:tcPr>
          <w:p w14:paraId="181EF603">
            <w:pPr>
              <w:keepNext w:val="0"/>
              <w:keepLines w:val="0"/>
              <w:suppressLineNumbers w:val="0"/>
              <w:spacing w:before="0" w:beforeAutospacing="0" w:after="312" w:afterLines="100" w:afterAutospacing="0" w:line="360" w:lineRule="auto"/>
              <w:ind w:left="0" w:right="0"/>
              <w:rPr>
                <w:rFonts w:hint="default" w:cs="Times New Roman"/>
                <w:color w:val="auto"/>
                <w:kern w:val="0"/>
                <w:sz w:val="24"/>
                <w:szCs w:val="28"/>
                <w:highlight w:val="none"/>
              </w:rPr>
            </w:pPr>
            <w:r>
              <w:rPr>
                <w:rFonts w:hint="default" w:cs="Times New Roman"/>
                <w:color w:val="auto"/>
                <w:kern w:val="0"/>
                <w:sz w:val="32"/>
                <w:szCs w:val="32"/>
                <w:highlight w:val="none"/>
              </w:rPr>
              <w:t>总报价（大写）：</w:t>
            </w:r>
          </w:p>
        </w:tc>
        <w:tc>
          <w:tcPr>
            <w:tcW w:w="6870" w:type="dxa"/>
            <w:gridSpan w:val="2"/>
          </w:tcPr>
          <w:p w14:paraId="4CC93F46">
            <w:pPr>
              <w:keepNext w:val="0"/>
              <w:keepLines w:val="0"/>
              <w:suppressLineNumbers w:val="0"/>
              <w:spacing w:before="0" w:beforeAutospacing="0" w:after="312" w:afterLines="100" w:afterAutospacing="0" w:line="360" w:lineRule="auto"/>
              <w:ind w:left="0" w:right="0"/>
              <w:jc w:val="left"/>
              <w:rPr>
                <w:rFonts w:hint="eastAsia" w:eastAsia="宋体" w:cs="Times New Roman"/>
                <w:color w:val="auto"/>
                <w:kern w:val="0"/>
                <w:sz w:val="24"/>
                <w:szCs w:val="28"/>
                <w:highlight w:val="none"/>
                <w:lang w:eastAsia="zh-CN"/>
              </w:rPr>
            </w:pPr>
            <w:permStart w:id="72" w:edGrp="everyone"/>
            <w:r>
              <w:rPr>
                <w:rFonts w:hint="eastAsia" w:cs="Times New Roman"/>
                <w:color w:val="auto"/>
                <w:kern w:val="0"/>
                <w:sz w:val="32"/>
                <w:szCs w:val="32"/>
                <w:highlight w:val="none"/>
                <w:u w:val="single"/>
                <w:lang w:eastAsia="zh-CN"/>
              </w:rPr>
              <w:t xml:space="preserve">                                     </w:t>
            </w:r>
            <w:permEnd w:id="72"/>
          </w:p>
        </w:tc>
      </w:tr>
      <w:tr w14:paraId="42CA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8" w:type="dxa"/>
          </w:tcPr>
          <w:p w14:paraId="70592E96">
            <w:pPr>
              <w:keepNext w:val="0"/>
              <w:keepLines w:val="0"/>
              <w:suppressLineNumbers w:val="0"/>
              <w:spacing w:before="0" w:beforeAutospacing="0" w:after="312" w:afterLines="100" w:afterAutospacing="0" w:line="360" w:lineRule="auto"/>
              <w:ind w:left="0" w:right="0"/>
              <w:jc w:val="right"/>
              <w:rPr>
                <w:rFonts w:hint="default" w:cs="Times New Roman"/>
                <w:color w:val="auto"/>
                <w:kern w:val="0"/>
                <w:sz w:val="24"/>
                <w:szCs w:val="28"/>
                <w:highlight w:val="none"/>
              </w:rPr>
            </w:pPr>
            <w:r>
              <w:rPr>
                <w:rFonts w:hint="default" w:cs="Times New Roman"/>
                <w:color w:val="auto"/>
                <w:spacing w:val="0"/>
                <w:kern w:val="0"/>
                <w:sz w:val="32"/>
                <w:szCs w:val="32"/>
                <w:highlight w:val="none"/>
                <w:fitText w:val="1280" w:id="555379092"/>
              </w:rPr>
              <w:t>（小写）</w:t>
            </w:r>
            <w:r>
              <w:rPr>
                <w:rFonts w:hint="eastAsia" w:cs="Times New Roman"/>
                <w:color w:val="auto"/>
                <w:kern w:val="0"/>
                <w:sz w:val="32"/>
                <w:szCs w:val="32"/>
                <w:highlight w:val="none"/>
              </w:rPr>
              <w:t>：</w:t>
            </w:r>
          </w:p>
        </w:tc>
        <w:tc>
          <w:tcPr>
            <w:tcW w:w="6870" w:type="dxa"/>
            <w:gridSpan w:val="2"/>
          </w:tcPr>
          <w:p w14:paraId="3E2075D9">
            <w:pPr>
              <w:keepNext w:val="0"/>
              <w:keepLines w:val="0"/>
              <w:suppressLineNumbers w:val="0"/>
              <w:spacing w:before="0" w:beforeAutospacing="0" w:after="312" w:afterLines="100" w:afterAutospacing="0" w:line="360" w:lineRule="auto"/>
              <w:ind w:left="0" w:right="0"/>
              <w:jc w:val="left"/>
              <w:rPr>
                <w:rFonts w:hint="eastAsia" w:eastAsia="宋体" w:cs="Times New Roman"/>
                <w:color w:val="auto"/>
                <w:kern w:val="0"/>
                <w:sz w:val="24"/>
                <w:szCs w:val="28"/>
                <w:highlight w:val="none"/>
                <w:lang w:eastAsia="zh-CN"/>
              </w:rPr>
            </w:pPr>
            <w:permStart w:id="73" w:edGrp="everyone"/>
            <w:r>
              <w:rPr>
                <w:rFonts w:hint="eastAsia" w:cs="Times New Roman"/>
                <w:color w:val="auto"/>
                <w:kern w:val="0"/>
                <w:sz w:val="32"/>
                <w:szCs w:val="32"/>
                <w:highlight w:val="none"/>
                <w:u w:val="single"/>
                <w:lang w:eastAsia="zh-CN"/>
              </w:rPr>
              <w:t xml:space="preserve">                                     </w:t>
            </w:r>
            <w:permEnd w:id="73"/>
          </w:p>
        </w:tc>
      </w:tr>
      <w:tr w14:paraId="6EB2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57" w:type="dxa"/>
            <w:gridSpan w:val="2"/>
            <w:vAlign w:val="center"/>
          </w:tcPr>
          <w:p w14:paraId="75920044">
            <w:pPr>
              <w:keepNext w:val="0"/>
              <w:keepLines w:val="0"/>
              <w:suppressLineNumbers w:val="0"/>
              <w:spacing w:before="0" w:beforeAutospacing="0" w:after="312" w:afterLines="100" w:afterAutospacing="0" w:line="360" w:lineRule="auto"/>
              <w:ind w:left="0" w:right="0"/>
              <w:jc w:val="center"/>
              <w:rPr>
                <w:rFonts w:hint="default" w:cs="Times New Roman"/>
                <w:color w:val="auto"/>
                <w:kern w:val="0"/>
                <w:sz w:val="24"/>
                <w:szCs w:val="28"/>
                <w:highlight w:val="none"/>
              </w:rPr>
            </w:pPr>
            <w:r>
              <w:rPr>
                <w:rFonts w:hint="default" w:cs="Times New Roman"/>
                <w:color w:val="auto"/>
                <w:kern w:val="0"/>
                <w:sz w:val="32"/>
                <w:szCs w:val="32"/>
                <w:highlight w:val="none"/>
              </w:rPr>
              <w:t>法定代表人或其授权委托人：</w:t>
            </w:r>
          </w:p>
        </w:tc>
        <w:tc>
          <w:tcPr>
            <w:tcW w:w="4471" w:type="dxa"/>
            <w:vAlign w:val="center"/>
          </w:tcPr>
          <w:p w14:paraId="5CA152A0">
            <w:pPr>
              <w:keepNext w:val="0"/>
              <w:keepLines w:val="0"/>
              <w:suppressLineNumbers w:val="0"/>
              <w:spacing w:before="0" w:beforeAutospacing="0" w:after="312" w:afterLines="100" w:afterAutospacing="0" w:line="360" w:lineRule="auto"/>
              <w:ind w:left="0" w:right="0"/>
              <w:jc w:val="center"/>
              <w:rPr>
                <w:rFonts w:hint="default" w:cs="Times New Roman"/>
                <w:color w:val="auto"/>
                <w:kern w:val="0"/>
                <w:sz w:val="24"/>
                <w:szCs w:val="28"/>
                <w:highlight w:val="none"/>
              </w:rPr>
            </w:pPr>
            <w:r>
              <w:rPr>
                <w:rFonts w:hint="default" w:cs="Times New Roman"/>
                <w:color w:val="auto"/>
                <w:kern w:val="0"/>
                <w:sz w:val="32"/>
                <w:szCs w:val="32"/>
                <w:highlight w:val="none"/>
              </w:rPr>
              <w:t>（签字）</w:t>
            </w:r>
          </w:p>
        </w:tc>
      </w:tr>
      <w:tr w14:paraId="2C57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57" w:type="dxa"/>
            <w:gridSpan w:val="2"/>
            <w:vAlign w:val="center"/>
          </w:tcPr>
          <w:p w14:paraId="4391F861">
            <w:pPr>
              <w:keepNext w:val="0"/>
              <w:keepLines w:val="0"/>
              <w:suppressLineNumbers w:val="0"/>
              <w:spacing w:before="0" w:beforeAutospacing="0" w:after="312" w:afterLines="100" w:afterAutospacing="0" w:line="360" w:lineRule="auto"/>
              <w:ind w:left="0" w:right="0"/>
              <w:jc w:val="center"/>
              <w:rPr>
                <w:rFonts w:hint="default" w:cs="Times New Roman"/>
                <w:color w:val="auto"/>
                <w:kern w:val="0"/>
                <w:sz w:val="24"/>
                <w:szCs w:val="28"/>
                <w:highlight w:val="none"/>
              </w:rPr>
            </w:pPr>
            <w:r>
              <w:rPr>
                <w:rFonts w:hint="default" w:cs="Times New Roman"/>
                <w:color w:val="auto"/>
                <w:spacing w:val="120"/>
                <w:kern w:val="0"/>
                <w:sz w:val="32"/>
                <w:szCs w:val="32"/>
                <w:highlight w:val="none"/>
                <w:fitText w:val="2560" w:id="475688779"/>
              </w:rPr>
              <w:t>编制日期</w:t>
            </w:r>
            <w:r>
              <w:rPr>
                <w:rFonts w:hint="eastAsia" w:cs="Times New Roman"/>
                <w:color w:val="auto"/>
                <w:spacing w:val="0"/>
                <w:kern w:val="0"/>
                <w:sz w:val="32"/>
                <w:szCs w:val="32"/>
                <w:highlight w:val="none"/>
                <w:fitText w:val="2560" w:id="475688779"/>
              </w:rPr>
              <w:t>：</w:t>
            </w:r>
          </w:p>
        </w:tc>
        <w:tc>
          <w:tcPr>
            <w:tcW w:w="4471" w:type="dxa"/>
            <w:vAlign w:val="center"/>
          </w:tcPr>
          <w:p w14:paraId="12427A17">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8"/>
                <w:highlight w:val="none"/>
              </w:rPr>
            </w:pPr>
            <w:r>
              <w:rPr>
                <w:rFonts w:hint="default" w:cs="Times New Roman"/>
                <w:color w:val="auto"/>
                <w:kern w:val="0"/>
                <w:sz w:val="32"/>
                <w:szCs w:val="32"/>
                <w:highlight w:val="none"/>
              </w:rPr>
              <w:t>年</w:t>
            </w:r>
            <w:permStart w:id="74" w:edGrp="everyone"/>
            <w:r>
              <w:rPr>
                <w:rFonts w:hint="eastAsia" w:cs="Times New Roman"/>
                <w:color w:val="auto"/>
                <w:kern w:val="0"/>
                <w:sz w:val="32"/>
                <w:szCs w:val="32"/>
                <w:highlight w:val="none"/>
                <w:lang w:val="en-US" w:eastAsia="zh-CN"/>
              </w:rPr>
              <w:t xml:space="preserve">    </w:t>
            </w:r>
            <w:permEnd w:id="74"/>
            <w:r>
              <w:rPr>
                <w:rFonts w:hint="default" w:cs="Times New Roman"/>
                <w:color w:val="auto"/>
                <w:kern w:val="0"/>
                <w:sz w:val="32"/>
                <w:szCs w:val="32"/>
                <w:highlight w:val="none"/>
              </w:rPr>
              <w:t>月</w:t>
            </w:r>
            <w:permStart w:id="75" w:edGrp="everyone"/>
            <w:r>
              <w:rPr>
                <w:rFonts w:hint="eastAsia" w:cs="Times New Roman"/>
                <w:color w:val="auto"/>
                <w:kern w:val="0"/>
                <w:sz w:val="32"/>
                <w:szCs w:val="32"/>
                <w:highlight w:val="none"/>
                <w:lang w:val="en-US" w:eastAsia="zh-CN"/>
              </w:rPr>
              <w:t xml:space="preserve">   </w:t>
            </w:r>
            <w:permEnd w:id="75"/>
            <w:r>
              <w:rPr>
                <w:rFonts w:hint="default" w:cs="Times New Roman"/>
                <w:color w:val="auto"/>
                <w:kern w:val="0"/>
                <w:sz w:val="32"/>
                <w:szCs w:val="32"/>
                <w:highlight w:val="none"/>
              </w:rPr>
              <w:t>日</w:t>
            </w:r>
          </w:p>
        </w:tc>
      </w:tr>
    </w:tbl>
    <w:p w14:paraId="30D8B608">
      <w:pPr>
        <w:pStyle w:val="4"/>
        <w:jc w:val="center"/>
        <w:rPr>
          <w:color w:val="auto"/>
          <w:sz w:val="36"/>
          <w:szCs w:val="36"/>
          <w:highlight w:val="none"/>
        </w:rPr>
        <w:sectPr>
          <w:footerReference r:id="rId9"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16598879">
      <w:pPr>
        <w:pStyle w:val="4"/>
        <w:jc w:val="center"/>
        <w:rPr>
          <w:color w:val="auto"/>
          <w:sz w:val="36"/>
          <w:szCs w:val="36"/>
          <w:highlight w:val="none"/>
        </w:rPr>
      </w:pPr>
      <w:r>
        <w:rPr>
          <w:color w:val="auto"/>
          <w:sz w:val="36"/>
          <w:szCs w:val="36"/>
          <w:highlight w:val="none"/>
        </w:rPr>
        <w:t>目录</w:t>
      </w:r>
    </w:p>
    <w:p w14:paraId="26EE2991">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rPr>
        <w:t>报价函</w:t>
      </w:r>
    </w:p>
    <w:p w14:paraId="467F7A78">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rPr>
        <w:t>法定代表人身份证明</w:t>
      </w:r>
    </w:p>
    <w:p w14:paraId="3BF5775C">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rPr>
        <w:t>授权委托书</w:t>
      </w:r>
    </w:p>
    <w:p w14:paraId="13414926">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rPr>
        <w:t>资格审查资料</w:t>
      </w:r>
    </w:p>
    <w:p w14:paraId="670E085E">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rPr>
        <w:t>报价资料</w:t>
      </w:r>
    </w:p>
    <w:p w14:paraId="28349798">
      <w:pPr>
        <w:numPr>
          <w:ilvl w:val="0"/>
          <w:numId w:val="1"/>
        </w:numPr>
        <w:spacing w:line="360" w:lineRule="auto"/>
        <w:ind w:left="0" w:firstLine="0"/>
        <w:rPr>
          <w:rFonts w:cs="Times New Roman"/>
          <w:b/>
          <w:color w:val="auto"/>
          <w:sz w:val="30"/>
          <w:szCs w:val="30"/>
          <w:highlight w:val="none"/>
        </w:rPr>
      </w:pPr>
      <w:r>
        <w:rPr>
          <w:rFonts w:hint="eastAsia" w:cs="Times New Roman"/>
          <w:b/>
          <w:color w:val="auto"/>
          <w:sz w:val="30"/>
          <w:szCs w:val="30"/>
          <w:highlight w:val="none"/>
          <w:lang w:val="en-US" w:eastAsia="zh-CN"/>
        </w:rPr>
        <w:t>其他</w:t>
      </w:r>
    </w:p>
    <w:p w14:paraId="4C7E1AFB">
      <w:pPr>
        <w:numPr>
          <w:ilvl w:val="0"/>
          <w:numId w:val="0"/>
        </w:numPr>
        <w:spacing w:line="360" w:lineRule="auto"/>
        <w:ind w:leftChars="0"/>
        <w:rPr>
          <w:rFonts w:cs="Times New Roman"/>
          <w:b/>
          <w:color w:val="auto"/>
          <w:sz w:val="30"/>
          <w:szCs w:val="30"/>
          <w:highlight w:val="none"/>
        </w:rPr>
      </w:pPr>
    </w:p>
    <w:p w14:paraId="2B53E2A2">
      <w:pPr>
        <w:pStyle w:val="4"/>
        <w:rPr>
          <w:rFonts w:hint="eastAsia"/>
          <w:color w:val="auto"/>
          <w:highlight w:val="none"/>
        </w:rPr>
        <w:sectPr>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5FC6DC4A">
      <w:pPr>
        <w:pStyle w:val="4"/>
        <w:rPr>
          <w:color w:val="auto"/>
          <w:highlight w:val="none"/>
        </w:rPr>
      </w:pPr>
      <w:bookmarkStart w:id="23" w:name="_Toc316"/>
      <w:r>
        <w:rPr>
          <w:rFonts w:hint="eastAsia"/>
          <w:color w:val="auto"/>
          <w:highlight w:val="none"/>
        </w:rPr>
        <w:t>一、报价函</w:t>
      </w:r>
    </w:p>
    <w:p w14:paraId="34CCA815">
      <w:pPr>
        <w:spacing w:line="360" w:lineRule="auto"/>
        <w:ind w:firstLine="480" w:firstLineChars="200"/>
        <w:rPr>
          <w:rFonts w:cs="Times New Roman"/>
          <w:color w:val="auto"/>
          <w:sz w:val="24"/>
          <w:highlight w:val="none"/>
        </w:rPr>
      </w:pPr>
      <w:r>
        <w:rPr>
          <w:rFonts w:hint="eastAsia" w:cs="Times New Roman"/>
          <w:color w:val="auto"/>
          <w:sz w:val="24"/>
          <w:highlight w:val="none"/>
        </w:rPr>
        <w:t>致：</w:t>
      </w:r>
      <w:permStart w:id="76" w:edGrp="everyone"/>
      <w:r>
        <w:rPr>
          <w:rFonts w:hint="eastAsia" w:cs="Times New Roman"/>
          <w:color w:val="auto"/>
          <w:sz w:val="24"/>
          <w:highlight w:val="none"/>
        </w:rPr>
        <w:t>杭州市交通工程集团有限公司</w:t>
      </w:r>
      <w:r>
        <w:rPr>
          <w:rFonts w:hint="eastAsia" w:cs="Times New Roman"/>
          <w:color w:val="auto"/>
          <w:sz w:val="24"/>
          <w:highlight w:val="none"/>
          <w:lang w:eastAsia="zh-CN"/>
        </w:rPr>
        <w:t>104国道杭州河庄至衙前段工程设计施工总承包第EPC-01标段</w:t>
      </w:r>
      <w:r>
        <w:rPr>
          <w:rFonts w:hint="eastAsia" w:cs="Times New Roman"/>
          <w:color w:val="auto"/>
          <w:sz w:val="24"/>
          <w:highlight w:val="none"/>
        </w:rPr>
        <w:t>项目经理部</w:t>
      </w:r>
      <w:permEnd w:id="76"/>
    </w:p>
    <w:p w14:paraId="785876AD">
      <w:pPr>
        <w:spacing w:line="360" w:lineRule="auto"/>
        <w:ind w:firstLine="480" w:firstLineChars="200"/>
        <w:rPr>
          <w:rFonts w:hint="eastAsia" w:cs="Times New Roman"/>
          <w:color w:val="auto"/>
          <w:sz w:val="24"/>
          <w:highlight w:val="none"/>
          <w:u w:val="none"/>
        </w:rPr>
      </w:pPr>
      <w:r>
        <w:rPr>
          <w:rFonts w:hint="eastAsia" w:cs="Times New Roman"/>
          <w:color w:val="auto"/>
          <w:sz w:val="24"/>
          <w:highlight w:val="none"/>
        </w:rPr>
        <w:t>我方已仔细研究了</w:t>
      </w:r>
      <w:permStart w:id="77" w:edGrp="everyone"/>
      <w:r>
        <w:rPr>
          <w:rFonts w:hint="eastAsia" w:cs="Times New Roman"/>
          <w:color w:val="auto"/>
          <w:sz w:val="24"/>
          <w:highlight w:val="none"/>
        </w:rPr>
        <w:t>杭</w:t>
      </w:r>
      <w:r>
        <w:rPr>
          <w:rFonts w:hint="eastAsia" w:cs="Times New Roman"/>
          <w:color w:val="auto"/>
          <w:sz w:val="24"/>
          <w:highlight w:val="none"/>
          <w:lang w:eastAsia="zh-CN"/>
        </w:rPr>
        <w:t>104国道杭州河庄至衙前段工程设计施工总承包第EPC-01标段</w:t>
      </w:r>
      <w:r>
        <w:rPr>
          <w:rFonts w:hint="eastAsia"/>
          <w:color w:val="auto"/>
          <w:sz w:val="24"/>
          <w:szCs w:val="24"/>
          <w:highlight w:val="none"/>
          <w:lang w:val="en-US" w:eastAsia="zh-CN"/>
        </w:rPr>
        <w:t>食堂物资配送服务</w:t>
      </w:r>
      <w:permEnd w:id="77"/>
      <w:r>
        <w:rPr>
          <w:rFonts w:hint="eastAsia" w:cs="Times New Roman"/>
          <w:color w:val="auto"/>
          <w:sz w:val="24"/>
          <w:highlight w:val="none"/>
          <w:lang w:val="en-US" w:eastAsia="zh-CN"/>
        </w:rPr>
        <w:t>竞标文件</w:t>
      </w:r>
      <w:r>
        <w:rPr>
          <w:rFonts w:hint="eastAsia" w:cs="Times New Roman"/>
          <w:color w:val="auto"/>
          <w:sz w:val="24"/>
          <w:highlight w:val="none"/>
        </w:rPr>
        <w:t>的全部内容，在考察工程现场后，愿意以</w:t>
      </w:r>
      <w:r>
        <w:rPr>
          <w:color w:val="auto"/>
          <w:sz w:val="24"/>
          <w:highlight w:val="none"/>
        </w:rPr>
        <w:t>综合折扣系数报价</w:t>
      </w:r>
      <w:r>
        <w:rPr>
          <w:rFonts w:hint="eastAsia"/>
          <w:color w:val="auto"/>
          <w:sz w:val="24"/>
          <w:highlight w:val="none"/>
          <w:u w:val="single"/>
          <w:lang w:val="en-US" w:eastAsia="zh-CN"/>
        </w:rPr>
        <w:t xml:space="preserve">    %（大写：百分之   ），</w:t>
      </w:r>
      <w:r>
        <w:rPr>
          <w:rFonts w:hint="eastAsia"/>
          <w:color w:val="auto"/>
          <w:sz w:val="24"/>
          <w:highlight w:val="none"/>
          <w:u w:val="none"/>
          <w:lang w:val="en-US" w:eastAsia="zh-CN"/>
        </w:rPr>
        <w:t>实际合同结算以分项折扣系数为准，服务期</w:t>
      </w:r>
      <w:r>
        <w:rPr>
          <w:rFonts w:hint="eastAsia"/>
          <w:color w:val="auto"/>
          <w:sz w:val="24"/>
          <w:highlight w:val="none"/>
          <w:u w:val="single"/>
          <w:lang w:val="en-US" w:eastAsia="zh-CN"/>
        </w:rPr>
        <w:t>12</w:t>
      </w:r>
      <w:r>
        <w:rPr>
          <w:rFonts w:hint="eastAsia"/>
          <w:color w:val="auto"/>
          <w:sz w:val="24"/>
          <w:highlight w:val="none"/>
          <w:u w:val="none"/>
          <w:lang w:val="en-US" w:eastAsia="zh-CN"/>
        </w:rPr>
        <w:t>个月。</w:t>
      </w:r>
    </w:p>
    <w:p w14:paraId="286BEB8C">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在</w:t>
      </w:r>
      <w:r>
        <w:rPr>
          <w:rFonts w:hint="eastAsia" w:cs="Times New Roman"/>
          <w:color w:val="auto"/>
          <w:sz w:val="24"/>
          <w:highlight w:val="none"/>
          <w:lang w:val="en-US" w:eastAsia="zh-CN"/>
        </w:rPr>
        <w:t>竞标文件</w:t>
      </w:r>
      <w:r>
        <w:rPr>
          <w:rFonts w:hint="eastAsia" w:cs="Times New Roman"/>
          <w:color w:val="auto"/>
          <w:sz w:val="24"/>
          <w:highlight w:val="none"/>
        </w:rPr>
        <w:t>规定的60日历天</w:t>
      </w:r>
      <w:r>
        <w:rPr>
          <w:rFonts w:hint="eastAsia" w:cs="Times New Roman"/>
          <w:color w:val="auto"/>
          <w:sz w:val="24"/>
          <w:highlight w:val="none"/>
          <w:lang w:val="en-US" w:eastAsia="zh-CN"/>
        </w:rPr>
        <w:t>投标</w:t>
      </w:r>
      <w:r>
        <w:rPr>
          <w:rFonts w:hint="eastAsia" w:cs="Times New Roman"/>
          <w:color w:val="auto"/>
          <w:sz w:val="24"/>
          <w:highlight w:val="none"/>
        </w:rPr>
        <w:t>有效期内，我方遵守本</w:t>
      </w:r>
      <w:r>
        <w:rPr>
          <w:rFonts w:hint="eastAsia" w:cs="Times New Roman"/>
          <w:color w:val="auto"/>
          <w:sz w:val="24"/>
          <w:highlight w:val="none"/>
          <w:lang w:val="en-US" w:eastAsia="zh-CN"/>
        </w:rPr>
        <w:t>投标</w:t>
      </w:r>
      <w:r>
        <w:rPr>
          <w:rFonts w:hint="eastAsia" w:cs="Times New Roman"/>
          <w:color w:val="auto"/>
          <w:sz w:val="24"/>
          <w:highlight w:val="none"/>
        </w:rPr>
        <w:t>文件的各项承诺，在此期限届满之前，本</w:t>
      </w:r>
      <w:r>
        <w:rPr>
          <w:rFonts w:hint="eastAsia" w:cs="Times New Roman"/>
          <w:color w:val="auto"/>
          <w:sz w:val="24"/>
          <w:highlight w:val="none"/>
          <w:lang w:val="en-US" w:eastAsia="zh-CN"/>
        </w:rPr>
        <w:t>投标</w:t>
      </w:r>
      <w:r>
        <w:rPr>
          <w:rFonts w:hint="eastAsia" w:cs="Times New Roman"/>
          <w:color w:val="auto"/>
          <w:sz w:val="24"/>
          <w:highlight w:val="none"/>
        </w:rPr>
        <w:t>文件始终对我方具有约束力。我方承诺在</w:t>
      </w:r>
      <w:r>
        <w:rPr>
          <w:rFonts w:hint="eastAsia" w:cs="Times New Roman"/>
          <w:color w:val="auto"/>
          <w:sz w:val="24"/>
          <w:highlight w:val="none"/>
          <w:lang w:val="en-US" w:eastAsia="zh-CN"/>
        </w:rPr>
        <w:t>竞标文件</w:t>
      </w:r>
      <w:r>
        <w:rPr>
          <w:rFonts w:hint="eastAsia" w:cs="Times New Roman"/>
          <w:color w:val="auto"/>
          <w:sz w:val="24"/>
          <w:highlight w:val="none"/>
        </w:rPr>
        <w:t>规定的</w:t>
      </w:r>
      <w:r>
        <w:rPr>
          <w:rFonts w:hint="eastAsia" w:cs="Times New Roman"/>
          <w:color w:val="auto"/>
          <w:sz w:val="24"/>
          <w:highlight w:val="none"/>
          <w:lang w:val="en-US" w:eastAsia="zh-CN"/>
        </w:rPr>
        <w:t>投标</w:t>
      </w:r>
      <w:r>
        <w:rPr>
          <w:rFonts w:hint="eastAsia" w:cs="Times New Roman"/>
          <w:color w:val="auto"/>
          <w:sz w:val="24"/>
          <w:highlight w:val="none"/>
        </w:rPr>
        <w:t>有效期内不修改、撤销</w:t>
      </w:r>
      <w:r>
        <w:rPr>
          <w:rFonts w:hint="eastAsia" w:cs="Times New Roman"/>
          <w:color w:val="auto"/>
          <w:sz w:val="24"/>
          <w:highlight w:val="none"/>
          <w:lang w:val="en-US" w:eastAsia="zh-CN"/>
        </w:rPr>
        <w:t>投标</w:t>
      </w:r>
      <w:r>
        <w:rPr>
          <w:rFonts w:hint="eastAsia" w:cs="Times New Roman"/>
          <w:color w:val="auto"/>
          <w:sz w:val="24"/>
          <w:highlight w:val="none"/>
        </w:rPr>
        <w:t>文件。</w:t>
      </w:r>
    </w:p>
    <w:p w14:paraId="1220C251">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我们理解你单位不一定接受最低价的报价或你单位接到的其他任何报价，同时也理解你单位不负担我们的任何报价费用。</w:t>
      </w:r>
    </w:p>
    <w:p w14:paraId="603079E6">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如我方确定为</w:t>
      </w:r>
      <w:r>
        <w:rPr>
          <w:rFonts w:hint="eastAsia" w:cs="Times New Roman"/>
          <w:color w:val="auto"/>
          <w:sz w:val="24"/>
          <w:highlight w:val="none"/>
          <w:lang w:val="en-US" w:eastAsia="zh-CN"/>
        </w:rPr>
        <w:t>中标</w:t>
      </w:r>
      <w:r>
        <w:rPr>
          <w:rFonts w:hint="eastAsia" w:cs="Times New Roman"/>
          <w:color w:val="auto"/>
          <w:sz w:val="24"/>
          <w:highlight w:val="none"/>
        </w:rPr>
        <w:t>单位：</w:t>
      </w:r>
    </w:p>
    <w:p w14:paraId="2CFFC307">
      <w:pPr>
        <w:spacing w:line="360" w:lineRule="auto"/>
        <w:ind w:firstLine="480" w:firstLineChars="200"/>
        <w:rPr>
          <w:rFonts w:hint="eastAsia"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rPr>
        <w:t>我方承诺在收到</w:t>
      </w:r>
      <w:r>
        <w:rPr>
          <w:rFonts w:hint="eastAsia" w:cs="Times New Roman"/>
          <w:color w:val="auto"/>
          <w:sz w:val="24"/>
          <w:highlight w:val="none"/>
          <w:lang w:val="en-US" w:eastAsia="zh-CN"/>
        </w:rPr>
        <w:t>中标</w:t>
      </w:r>
      <w:r>
        <w:rPr>
          <w:rFonts w:hint="eastAsia" w:cs="Times New Roman"/>
          <w:color w:val="auto"/>
          <w:sz w:val="24"/>
          <w:highlight w:val="none"/>
        </w:rPr>
        <w:t>结果通知书后，在</w:t>
      </w:r>
      <w:r>
        <w:rPr>
          <w:rFonts w:hint="eastAsia" w:cs="Times New Roman"/>
          <w:color w:val="auto"/>
          <w:sz w:val="24"/>
          <w:highlight w:val="none"/>
          <w:lang w:val="en-US" w:eastAsia="zh-CN"/>
        </w:rPr>
        <w:t>中标</w:t>
      </w:r>
      <w:r>
        <w:rPr>
          <w:rFonts w:hint="eastAsia" w:cs="Times New Roman"/>
          <w:color w:val="auto"/>
          <w:sz w:val="24"/>
          <w:highlight w:val="none"/>
        </w:rPr>
        <w:t>结果通知书规定的期限内与你方签订合同。</w:t>
      </w:r>
    </w:p>
    <w:p w14:paraId="28325E27">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（2）我方承诺按照</w:t>
      </w:r>
      <w:r>
        <w:rPr>
          <w:rFonts w:hint="eastAsia" w:cs="Times New Roman"/>
          <w:color w:val="auto"/>
          <w:sz w:val="24"/>
          <w:highlight w:val="none"/>
          <w:lang w:val="en-US" w:eastAsia="zh-CN"/>
        </w:rPr>
        <w:t>竞标</w:t>
      </w:r>
      <w:r>
        <w:rPr>
          <w:rFonts w:hint="eastAsia" w:cs="Times New Roman"/>
          <w:color w:val="auto"/>
          <w:sz w:val="24"/>
          <w:highlight w:val="none"/>
        </w:rPr>
        <w:t>文件规定向你递交履约</w:t>
      </w:r>
      <w:r>
        <w:rPr>
          <w:rFonts w:hint="eastAsia" w:cs="Times New Roman"/>
          <w:color w:val="auto"/>
          <w:sz w:val="24"/>
          <w:highlight w:val="none"/>
          <w:lang w:eastAsia="zh-CN"/>
        </w:rPr>
        <w:t>保证金</w:t>
      </w:r>
      <w:r>
        <w:rPr>
          <w:rFonts w:hint="eastAsia" w:cs="Times New Roman"/>
          <w:color w:val="auto"/>
          <w:sz w:val="24"/>
          <w:highlight w:val="none"/>
        </w:rPr>
        <w:t>。</w:t>
      </w:r>
    </w:p>
    <w:p w14:paraId="3BC81515">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（3）我方承诺在合同约定的期限内完成全部合同内容。</w:t>
      </w:r>
    </w:p>
    <w:p w14:paraId="73F13B28">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我方所递交的</w:t>
      </w:r>
      <w:r>
        <w:rPr>
          <w:rFonts w:hint="eastAsia" w:cs="Times New Roman"/>
          <w:color w:val="auto"/>
          <w:sz w:val="24"/>
          <w:highlight w:val="none"/>
          <w:lang w:val="en-US" w:eastAsia="zh-CN"/>
        </w:rPr>
        <w:t>投标</w:t>
      </w:r>
      <w:r>
        <w:rPr>
          <w:rFonts w:hint="eastAsia" w:cs="Times New Roman"/>
          <w:color w:val="auto"/>
          <w:sz w:val="24"/>
          <w:highlight w:val="none"/>
        </w:rPr>
        <w:t>文件及有关资料内容完整、真实和准确</w:t>
      </w:r>
      <w:r>
        <w:rPr>
          <w:rFonts w:hint="eastAsia" w:cs="Times New Roman"/>
          <w:color w:val="auto"/>
          <w:sz w:val="24"/>
          <w:highlight w:val="none"/>
          <w:lang w:eastAsia="zh-CN"/>
        </w:rPr>
        <w:t>，</w:t>
      </w:r>
      <w:r>
        <w:rPr>
          <w:rFonts w:hint="eastAsia" w:cs="Times New Roman"/>
          <w:color w:val="auto"/>
          <w:sz w:val="24"/>
          <w:highlight w:val="none"/>
        </w:rPr>
        <w:t>绝不提供虚假材料谋取</w:t>
      </w:r>
      <w:r>
        <w:rPr>
          <w:rFonts w:hint="eastAsia" w:cs="Times New Roman"/>
          <w:color w:val="auto"/>
          <w:sz w:val="24"/>
          <w:highlight w:val="none"/>
          <w:lang w:val="en-US" w:eastAsia="zh-CN"/>
        </w:rPr>
        <w:t>中标</w:t>
      </w:r>
      <w:r>
        <w:rPr>
          <w:rFonts w:hint="eastAsia" w:cs="Times New Roman"/>
          <w:color w:val="auto"/>
          <w:sz w:val="24"/>
          <w:highlight w:val="none"/>
        </w:rPr>
        <w:t>，绝不采取不正当手段诋毁、排挤其他</w:t>
      </w:r>
      <w:r>
        <w:rPr>
          <w:rFonts w:hint="eastAsia" w:cs="Times New Roman"/>
          <w:color w:val="auto"/>
          <w:sz w:val="24"/>
          <w:highlight w:val="none"/>
          <w:lang w:eastAsia="zh-CN"/>
        </w:rPr>
        <w:t>投标人</w:t>
      </w:r>
      <w:r>
        <w:rPr>
          <w:rFonts w:hint="eastAsia" w:cs="Times New Roman"/>
          <w:color w:val="auto"/>
          <w:sz w:val="24"/>
          <w:highlight w:val="none"/>
        </w:rPr>
        <w:t>，绝不与</w:t>
      </w:r>
      <w:r>
        <w:rPr>
          <w:rFonts w:hint="eastAsia" w:cs="Times New Roman"/>
          <w:color w:val="auto"/>
          <w:sz w:val="24"/>
          <w:highlight w:val="none"/>
          <w:lang w:eastAsia="zh-CN"/>
        </w:rPr>
        <w:t>采购人</w:t>
      </w:r>
      <w:r>
        <w:rPr>
          <w:rFonts w:hint="eastAsia" w:cs="Times New Roman"/>
          <w:color w:val="auto"/>
          <w:sz w:val="24"/>
          <w:highlight w:val="none"/>
        </w:rPr>
        <w:t>、其它</w:t>
      </w:r>
      <w:r>
        <w:rPr>
          <w:rFonts w:hint="eastAsia" w:cs="Times New Roman"/>
          <w:color w:val="auto"/>
          <w:sz w:val="24"/>
          <w:highlight w:val="none"/>
          <w:lang w:eastAsia="zh-CN"/>
        </w:rPr>
        <w:t>投标人</w:t>
      </w:r>
      <w:r>
        <w:rPr>
          <w:rFonts w:hint="eastAsia" w:cs="Times New Roman"/>
          <w:color w:val="auto"/>
          <w:sz w:val="24"/>
          <w:highlight w:val="none"/>
        </w:rPr>
        <w:t>恶意串通，绝不向</w:t>
      </w:r>
      <w:r>
        <w:rPr>
          <w:rFonts w:hint="eastAsia" w:cs="Times New Roman"/>
          <w:color w:val="auto"/>
          <w:sz w:val="24"/>
          <w:highlight w:val="none"/>
          <w:lang w:eastAsia="zh-CN"/>
        </w:rPr>
        <w:t>采购人</w:t>
      </w:r>
      <w:r>
        <w:rPr>
          <w:rFonts w:hint="eastAsia" w:cs="Times New Roman"/>
          <w:color w:val="auto"/>
          <w:sz w:val="24"/>
          <w:highlight w:val="none"/>
        </w:rPr>
        <w:t>及评审小组进行商业贿赂。如有违反，愿无条件接受贵方及相关管理部门的处罚。</w:t>
      </w:r>
    </w:p>
    <w:p w14:paraId="698697BF">
      <w:pPr>
        <w:spacing w:line="360" w:lineRule="auto"/>
        <w:ind w:firstLine="480" w:firstLineChars="200"/>
        <w:rPr>
          <w:rFonts w:hint="eastAsia" w:cs="Times New Roman"/>
          <w:color w:val="auto"/>
          <w:sz w:val="24"/>
          <w:highlight w:val="none"/>
        </w:rPr>
      </w:pPr>
    </w:p>
    <w:p w14:paraId="29DCDB3D">
      <w:pPr>
        <w:spacing w:line="360" w:lineRule="auto"/>
        <w:ind w:firstLine="480" w:firstLineChars="200"/>
        <w:jc w:val="right"/>
        <w:rPr>
          <w:rFonts w:hint="eastAsia" w:cs="Times New Roman"/>
          <w:color w:val="auto"/>
          <w:sz w:val="24"/>
          <w:highlight w:val="none"/>
        </w:rPr>
      </w:pPr>
      <w:r>
        <w:rPr>
          <w:rFonts w:hint="eastAsia" w:cs="Times New Roman"/>
          <w:color w:val="auto"/>
          <w:sz w:val="24"/>
          <w:highlight w:val="none"/>
          <w:lang w:val="en-US" w:eastAsia="zh-CN"/>
        </w:rPr>
        <w:t>投标</w:t>
      </w:r>
      <w:r>
        <w:rPr>
          <w:rFonts w:hint="eastAsia" w:cs="Times New Roman"/>
          <w:color w:val="auto"/>
          <w:sz w:val="24"/>
          <w:highlight w:val="none"/>
        </w:rPr>
        <w:t>人名称：          （盖单位公章）</w:t>
      </w:r>
    </w:p>
    <w:p w14:paraId="2E7C9C52">
      <w:pPr>
        <w:spacing w:line="360" w:lineRule="auto"/>
        <w:ind w:firstLine="480" w:firstLineChars="200"/>
        <w:jc w:val="right"/>
        <w:rPr>
          <w:rFonts w:hint="eastAsia" w:cs="Times New Roman"/>
          <w:color w:val="auto"/>
          <w:sz w:val="24"/>
          <w:highlight w:val="none"/>
        </w:rPr>
      </w:pPr>
      <w:r>
        <w:rPr>
          <w:rFonts w:hint="eastAsia" w:cs="Times New Roman"/>
          <w:color w:val="auto"/>
          <w:sz w:val="24"/>
          <w:highlight w:val="none"/>
        </w:rPr>
        <w:t>法定代表人或其授权代理人：                （签字）</w:t>
      </w:r>
    </w:p>
    <w:p w14:paraId="6D62E908">
      <w:pPr>
        <w:spacing w:line="360" w:lineRule="auto"/>
        <w:ind w:firstLine="480" w:firstLineChars="200"/>
        <w:jc w:val="right"/>
        <w:rPr>
          <w:rFonts w:hint="eastAsia" w:cs="Times New Roman"/>
          <w:color w:val="auto"/>
          <w:sz w:val="24"/>
          <w:highlight w:val="none"/>
        </w:rPr>
      </w:pPr>
      <w:r>
        <w:rPr>
          <w:rFonts w:hint="eastAsia" w:cs="Times New Roman"/>
          <w:color w:val="auto"/>
          <w:sz w:val="24"/>
          <w:highlight w:val="none"/>
        </w:rPr>
        <w:t>日期：</w:t>
      </w:r>
      <w:r>
        <w:rPr>
          <w:rFonts w:hint="eastAsia" w:cs="Times New Roman"/>
          <w:color w:val="auto"/>
          <w:sz w:val="24"/>
          <w:highlight w:val="none"/>
          <w:lang w:val="en-US" w:eastAsia="zh-CN"/>
        </w:rPr>
        <w:t xml:space="preserve">    </w:t>
      </w:r>
      <w:r>
        <w:rPr>
          <w:rFonts w:hint="eastAsia" w:cs="Times New Roman"/>
          <w:color w:val="auto"/>
          <w:sz w:val="24"/>
          <w:highlight w:val="none"/>
        </w:rPr>
        <w:t>年   月   日</w:t>
      </w:r>
    </w:p>
    <w:p w14:paraId="7008E123">
      <w:pPr>
        <w:spacing w:line="360" w:lineRule="auto"/>
        <w:ind w:firstLine="480" w:firstLineChars="200"/>
        <w:rPr>
          <w:rFonts w:hint="eastAsia" w:cs="Times New Roman"/>
          <w:color w:val="auto"/>
          <w:sz w:val="24"/>
          <w:highlight w:val="none"/>
        </w:rPr>
      </w:pPr>
    </w:p>
    <w:p w14:paraId="2A32883D">
      <w:pPr>
        <w:rPr>
          <w:color w:val="auto"/>
          <w:sz w:val="24"/>
          <w:szCs w:val="24"/>
          <w:highlight w:val="none"/>
        </w:rPr>
      </w:pPr>
      <w:r>
        <w:rPr>
          <w:color w:val="auto"/>
          <w:sz w:val="24"/>
          <w:szCs w:val="24"/>
          <w:highlight w:val="none"/>
        </w:rPr>
        <w:br w:type="page"/>
      </w:r>
    </w:p>
    <w:p w14:paraId="4810BFE0">
      <w:pPr>
        <w:keepNext/>
        <w:keepLines/>
        <w:spacing w:line="360" w:lineRule="auto"/>
        <w:outlineLvl w:val="1"/>
        <w:rPr>
          <w:rFonts w:cs="Times New Roman"/>
          <w:b/>
          <w:bCs/>
          <w:color w:val="auto"/>
          <w:sz w:val="28"/>
          <w:szCs w:val="32"/>
          <w:highlight w:val="none"/>
        </w:rPr>
      </w:pPr>
      <w:r>
        <w:rPr>
          <w:rFonts w:hint="eastAsia" w:cs="Times New Roman"/>
          <w:b/>
          <w:bCs/>
          <w:color w:val="auto"/>
          <w:sz w:val="28"/>
          <w:szCs w:val="32"/>
          <w:highlight w:val="none"/>
        </w:rPr>
        <w:t>二、法定代表人身份证明</w:t>
      </w:r>
    </w:p>
    <w:p w14:paraId="7DB2075A">
      <w:pPr>
        <w:spacing w:line="360" w:lineRule="auto"/>
        <w:rPr>
          <w:rFonts w:cs="Times New Roman"/>
          <w:color w:val="auto"/>
          <w:sz w:val="24"/>
          <w:highlight w:val="none"/>
        </w:rPr>
      </w:pPr>
      <w:r>
        <w:rPr>
          <w:rFonts w:hint="eastAsia" w:cs="Times New Roman"/>
          <w:color w:val="auto"/>
          <w:sz w:val="24"/>
          <w:highlight w:val="none"/>
          <w:lang w:val="en-US" w:eastAsia="zh-CN"/>
        </w:rPr>
        <w:t>投标</w:t>
      </w:r>
      <w:r>
        <w:rPr>
          <w:rFonts w:hint="eastAsia" w:cs="Times New Roman"/>
          <w:color w:val="auto"/>
          <w:sz w:val="24"/>
          <w:highlight w:val="none"/>
        </w:rPr>
        <w:t xml:space="preserve">人名称：                         </w:t>
      </w:r>
    </w:p>
    <w:p w14:paraId="2C8BD286">
      <w:pPr>
        <w:spacing w:line="360" w:lineRule="auto"/>
        <w:rPr>
          <w:rFonts w:cs="Times New Roman"/>
          <w:color w:val="auto"/>
          <w:sz w:val="24"/>
          <w:highlight w:val="none"/>
        </w:rPr>
      </w:pPr>
      <w:r>
        <w:rPr>
          <w:rFonts w:hint="eastAsia" w:cs="Times New Roman"/>
          <w:color w:val="auto"/>
          <w:sz w:val="24"/>
          <w:highlight w:val="none"/>
        </w:rPr>
        <w:t xml:space="preserve">单位性质：                           </w:t>
      </w:r>
    </w:p>
    <w:p w14:paraId="7629CEC2">
      <w:pPr>
        <w:spacing w:line="360" w:lineRule="auto"/>
        <w:rPr>
          <w:rFonts w:cs="Times New Roman"/>
          <w:color w:val="auto"/>
          <w:sz w:val="24"/>
          <w:highlight w:val="none"/>
        </w:rPr>
      </w:pPr>
      <w:r>
        <w:rPr>
          <w:rFonts w:hint="eastAsia" w:cs="Times New Roman"/>
          <w:color w:val="auto"/>
          <w:sz w:val="24"/>
          <w:highlight w:val="none"/>
        </w:rPr>
        <w:t xml:space="preserve">地址：                            </w:t>
      </w:r>
    </w:p>
    <w:p w14:paraId="648F76A1">
      <w:pPr>
        <w:spacing w:line="360" w:lineRule="auto"/>
        <w:rPr>
          <w:rFonts w:cs="Times New Roman"/>
          <w:color w:val="auto"/>
          <w:sz w:val="24"/>
          <w:highlight w:val="none"/>
        </w:rPr>
      </w:pPr>
      <w:r>
        <w:rPr>
          <w:rFonts w:hint="eastAsia" w:cs="Times New Roman"/>
          <w:color w:val="auto"/>
          <w:sz w:val="24"/>
          <w:highlight w:val="none"/>
        </w:rPr>
        <w:t>成立时间：        年       月      日</w:t>
      </w:r>
    </w:p>
    <w:p w14:paraId="2DA2FDFF">
      <w:pPr>
        <w:spacing w:line="360" w:lineRule="auto"/>
        <w:rPr>
          <w:rFonts w:cs="Times New Roman"/>
          <w:color w:val="auto"/>
          <w:sz w:val="24"/>
          <w:highlight w:val="none"/>
        </w:rPr>
      </w:pPr>
      <w:r>
        <w:rPr>
          <w:rFonts w:hint="eastAsia" w:cs="Times New Roman"/>
          <w:color w:val="auto"/>
          <w:sz w:val="24"/>
          <w:highlight w:val="none"/>
        </w:rPr>
        <w:t xml:space="preserve">经营期限：                            </w:t>
      </w:r>
    </w:p>
    <w:p w14:paraId="69024B72">
      <w:pPr>
        <w:spacing w:line="360" w:lineRule="auto"/>
        <w:rPr>
          <w:rFonts w:cs="Times New Roman"/>
          <w:color w:val="auto"/>
          <w:sz w:val="24"/>
          <w:highlight w:val="none"/>
        </w:rPr>
      </w:pPr>
      <w:r>
        <w:rPr>
          <w:rFonts w:hint="eastAsia" w:cs="Times New Roman"/>
          <w:color w:val="auto"/>
          <w:sz w:val="24"/>
          <w:highlight w:val="none"/>
        </w:rPr>
        <w:t xml:space="preserve">姓名：          性别：        年龄：       职务：       </w:t>
      </w:r>
    </w:p>
    <w:p w14:paraId="7EEB58AE">
      <w:pPr>
        <w:spacing w:line="360" w:lineRule="auto"/>
        <w:rPr>
          <w:rFonts w:cs="Times New Roman"/>
          <w:color w:val="auto"/>
          <w:sz w:val="24"/>
          <w:highlight w:val="none"/>
        </w:rPr>
      </w:pPr>
      <w:r>
        <w:rPr>
          <w:rFonts w:hint="eastAsia" w:cs="Times New Roman"/>
          <w:color w:val="auto"/>
          <w:sz w:val="24"/>
          <w:highlight w:val="none"/>
        </w:rPr>
        <w:t>系                          （</w:t>
      </w:r>
      <w:r>
        <w:rPr>
          <w:rFonts w:hint="eastAsia" w:cs="Times New Roman"/>
          <w:color w:val="auto"/>
          <w:sz w:val="24"/>
          <w:highlight w:val="none"/>
          <w:lang w:val="en-US" w:eastAsia="zh-CN"/>
        </w:rPr>
        <w:t>投标</w:t>
      </w:r>
      <w:r>
        <w:rPr>
          <w:rFonts w:hint="eastAsia" w:cs="Times New Roman"/>
          <w:color w:val="auto"/>
          <w:sz w:val="24"/>
          <w:highlight w:val="none"/>
        </w:rPr>
        <w:t>人名称）的法定代表人。</w:t>
      </w:r>
    </w:p>
    <w:p w14:paraId="4F416920">
      <w:pPr>
        <w:spacing w:line="360" w:lineRule="auto"/>
        <w:rPr>
          <w:rFonts w:cs="Times New Roman"/>
          <w:color w:val="auto"/>
          <w:sz w:val="24"/>
          <w:highlight w:val="none"/>
        </w:rPr>
      </w:pPr>
      <w:r>
        <w:rPr>
          <w:rFonts w:hint="eastAsia" w:cs="Times New Roman"/>
          <w:color w:val="auto"/>
          <w:sz w:val="24"/>
          <w:highlight w:val="none"/>
        </w:rPr>
        <w:t>特此证明。</w:t>
      </w:r>
    </w:p>
    <w:p w14:paraId="24AD3ED3">
      <w:pPr>
        <w:spacing w:line="360" w:lineRule="auto"/>
        <w:rPr>
          <w:rFonts w:cs="Times New Roman"/>
          <w:color w:val="auto"/>
          <w:sz w:val="24"/>
          <w:highlight w:val="none"/>
        </w:rPr>
      </w:pPr>
    </w:p>
    <w:p w14:paraId="0D376AC4">
      <w:pPr>
        <w:spacing w:line="360" w:lineRule="auto"/>
        <w:rPr>
          <w:rFonts w:cs="Times New Roman"/>
          <w:color w:val="auto"/>
          <w:sz w:val="24"/>
          <w:highlight w:val="none"/>
        </w:rPr>
      </w:pPr>
    </w:p>
    <w:p w14:paraId="3572BC17">
      <w:pPr>
        <w:spacing w:line="360" w:lineRule="auto"/>
        <w:rPr>
          <w:rFonts w:cs="Times New Roman"/>
          <w:color w:val="auto"/>
          <w:sz w:val="24"/>
          <w:highlight w:val="none"/>
        </w:rPr>
      </w:pPr>
    </w:p>
    <w:p w14:paraId="52B9C690">
      <w:pPr>
        <w:spacing w:line="360" w:lineRule="auto"/>
        <w:rPr>
          <w:rFonts w:cs="Times New Roman"/>
          <w:color w:val="auto"/>
          <w:sz w:val="24"/>
          <w:highlight w:val="none"/>
        </w:rPr>
      </w:pPr>
    </w:p>
    <w:p w14:paraId="40512147">
      <w:pPr>
        <w:spacing w:line="360" w:lineRule="auto"/>
        <w:rPr>
          <w:rFonts w:cs="Times New Roman"/>
          <w:color w:val="auto"/>
          <w:sz w:val="24"/>
          <w:highlight w:val="none"/>
        </w:rPr>
      </w:pPr>
    </w:p>
    <w:p w14:paraId="6A6C7BAE">
      <w:pPr>
        <w:spacing w:line="360" w:lineRule="auto"/>
        <w:jc w:val="right"/>
        <w:rPr>
          <w:rFonts w:cs="Times New Roman"/>
          <w:color w:val="auto"/>
          <w:sz w:val="24"/>
          <w:highlight w:val="none"/>
        </w:rPr>
      </w:pPr>
      <w:r>
        <w:rPr>
          <w:rFonts w:hint="eastAsia" w:cs="Times New Roman"/>
          <w:color w:val="auto"/>
          <w:sz w:val="24"/>
          <w:highlight w:val="none"/>
          <w:lang w:val="en-US" w:eastAsia="zh-CN"/>
        </w:rPr>
        <w:t>投标</w:t>
      </w:r>
      <w:r>
        <w:rPr>
          <w:rFonts w:hint="eastAsia" w:cs="Times New Roman"/>
          <w:color w:val="auto"/>
          <w:sz w:val="24"/>
          <w:highlight w:val="none"/>
        </w:rPr>
        <w:t>人名称           （盖单位公章）</w:t>
      </w:r>
    </w:p>
    <w:p w14:paraId="3614E8F2">
      <w:pPr>
        <w:spacing w:line="360" w:lineRule="auto"/>
        <w:jc w:val="right"/>
        <w:rPr>
          <w:rFonts w:cs="Times New Roman"/>
          <w:color w:val="auto"/>
          <w:sz w:val="24"/>
          <w:highlight w:val="none"/>
        </w:rPr>
      </w:pPr>
      <w:r>
        <w:rPr>
          <w:rFonts w:cs="Times New Roman"/>
          <w:color w:val="auto"/>
          <w:sz w:val="24"/>
          <w:highlight w:val="none"/>
        </w:rPr>
        <w:t>2024</w:t>
      </w:r>
      <w:r>
        <w:rPr>
          <w:rFonts w:hint="eastAsia" w:cs="Times New Roman"/>
          <w:color w:val="auto"/>
          <w:sz w:val="24"/>
          <w:highlight w:val="none"/>
        </w:rPr>
        <w:t>年   月   日</w:t>
      </w:r>
    </w:p>
    <w:p w14:paraId="4A470551">
      <w:pPr>
        <w:rPr>
          <w:rFonts w:cs="Times New Roman"/>
          <w:color w:val="auto"/>
          <w:sz w:val="24"/>
          <w:highlight w:val="none"/>
        </w:rPr>
      </w:pPr>
    </w:p>
    <w:p w14:paraId="5D82F50A">
      <w:pPr>
        <w:rPr>
          <w:rFonts w:cs="Times New Roman"/>
          <w:color w:val="auto"/>
          <w:sz w:val="24"/>
          <w:highlight w:val="none"/>
        </w:rPr>
      </w:pPr>
    </w:p>
    <w:p w14:paraId="10CF6AF7">
      <w:pPr>
        <w:rPr>
          <w:rFonts w:cs="Times New Roman"/>
          <w:color w:val="auto"/>
          <w:sz w:val="24"/>
          <w:highlight w:val="none"/>
        </w:rPr>
      </w:pPr>
    </w:p>
    <w:p w14:paraId="47019117">
      <w:pPr>
        <w:rPr>
          <w:rFonts w:cs="Times New Roman"/>
          <w:color w:val="auto"/>
          <w:sz w:val="24"/>
          <w:highlight w:val="none"/>
        </w:rPr>
      </w:pPr>
    </w:p>
    <w:p w14:paraId="4A4E65CA">
      <w:pPr>
        <w:rPr>
          <w:rFonts w:cs="Times New Roman"/>
          <w:color w:val="auto"/>
          <w:sz w:val="24"/>
          <w:highlight w:val="none"/>
        </w:rPr>
      </w:pPr>
    </w:p>
    <w:p w14:paraId="29A1D1AB">
      <w:pPr>
        <w:rPr>
          <w:rFonts w:cs="Times New Roman"/>
          <w:color w:val="auto"/>
          <w:sz w:val="24"/>
          <w:highlight w:val="none"/>
        </w:rPr>
      </w:pPr>
    </w:p>
    <w:p w14:paraId="065F1B33">
      <w:pPr>
        <w:rPr>
          <w:rFonts w:cs="Times New Roman"/>
          <w:color w:val="auto"/>
          <w:sz w:val="24"/>
          <w:highlight w:val="none"/>
        </w:rPr>
      </w:pPr>
    </w:p>
    <w:p w14:paraId="3E640A2C">
      <w:pPr>
        <w:rPr>
          <w:rFonts w:cs="Times New Roman"/>
          <w:color w:val="auto"/>
          <w:sz w:val="24"/>
          <w:highlight w:val="none"/>
        </w:rPr>
      </w:pPr>
    </w:p>
    <w:p w14:paraId="2D249593">
      <w:pPr>
        <w:rPr>
          <w:rFonts w:cs="Times New Roman"/>
          <w:color w:val="auto"/>
          <w:sz w:val="24"/>
          <w:highlight w:val="none"/>
        </w:rPr>
      </w:pPr>
    </w:p>
    <w:p w14:paraId="49887A5F">
      <w:pPr>
        <w:rPr>
          <w:rFonts w:cs="Times New Roman"/>
          <w:color w:val="auto"/>
          <w:sz w:val="24"/>
          <w:highlight w:val="none"/>
        </w:rPr>
      </w:pPr>
    </w:p>
    <w:p w14:paraId="7440273B">
      <w:pPr>
        <w:rPr>
          <w:rFonts w:cs="Times New Roman"/>
          <w:color w:val="auto"/>
          <w:sz w:val="24"/>
          <w:highlight w:val="none"/>
        </w:rPr>
      </w:pPr>
    </w:p>
    <w:p w14:paraId="1ED43A69">
      <w:pPr>
        <w:rPr>
          <w:rFonts w:cs="Times New Roman"/>
          <w:color w:val="auto"/>
          <w:sz w:val="24"/>
          <w:highlight w:val="none"/>
        </w:rPr>
      </w:pPr>
    </w:p>
    <w:p w14:paraId="507113BD">
      <w:pPr>
        <w:pStyle w:val="26"/>
        <w:rPr>
          <w:rFonts w:cs="Times New Roman"/>
          <w:color w:val="auto"/>
          <w:sz w:val="24"/>
          <w:highlight w:val="none"/>
        </w:rPr>
      </w:pPr>
    </w:p>
    <w:p w14:paraId="73E09B13">
      <w:pPr>
        <w:pStyle w:val="16"/>
        <w:rPr>
          <w:color w:val="auto"/>
          <w:highlight w:val="none"/>
        </w:rPr>
      </w:pPr>
    </w:p>
    <w:p w14:paraId="45E75590">
      <w:pPr>
        <w:rPr>
          <w:rFonts w:cs="Times New Roman"/>
          <w:color w:val="auto"/>
          <w:sz w:val="24"/>
          <w:highlight w:val="none"/>
        </w:rPr>
      </w:pPr>
    </w:p>
    <w:p w14:paraId="1C8D4522">
      <w:pPr>
        <w:keepNext/>
        <w:keepLines/>
        <w:spacing w:line="360" w:lineRule="auto"/>
        <w:outlineLvl w:val="1"/>
        <w:rPr>
          <w:rFonts w:cs="Times New Roman"/>
          <w:b/>
          <w:bCs/>
          <w:color w:val="auto"/>
          <w:sz w:val="28"/>
          <w:szCs w:val="32"/>
          <w:highlight w:val="none"/>
        </w:rPr>
      </w:pPr>
      <w:r>
        <w:rPr>
          <w:rFonts w:hint="eastAsia" w:cs="Times New Roman"/>
          <w:b/>
          <w:bCs/>
          <w:color w:val="auto"/>
          <w:sz w:val="28"/>
          <w:szCs w:val="32"/>
          <w:highlight w:val="none"/>
        </w:rPr>
        <w:t>三、授权委托书</w:t>
      </w:r>
    </w:p>
    <w:p w14:paraId="536F392E">
      <w:pPr>
        <w:spacing w:line="360" w:lineRule="auto"/>
        <w:ind w:firstLine="480" w:firstLineChars="200"/>
        <w:rPr>
          <w:rFonts w:hint="eastAsia" w:cs="Times New Roman"/>
          <w:color w:val="auto"/>
          <w:sz w:val="24"/>
          <w:highlight w:val="none"/>
        </w:rPr>
      </w:pPr>
      <w:r>
        <w:rPr>
          <w:rFonts w:hint="eastAsia" w:cs="Times New Roman"/>
          <w:color w:val="auto"/>
          <w:sz w:val="24"/>
          <w:highlight w:val="none"/>
        </w:rPr>
        <w:t>本人      （姓名）系         （</w:t>
      </w:r>
      <w:r>
        <w:rPr>
          <w:rFonts w:hint="eastAsia" w:cs="Times New Roman"/>
          <w:color w:val="auto"/>
          <w:sz w:val="24"/>
          <w:highlight w:val="none"/>
          <w:lang w:val="en-US" w:eastAsia="zh-CN"/>
        </w:rPr>
        <w:t>投标</w:t>
      </w:r>
      <w:r>
        <w:rPr>
          <w:rFonts w:hint="eastAsia" w:cs="Times New Roman"/>
          <w:color w:val="auto"/>
          <w:sz w:val="24"/>
          <w:highlight w:val="none"/>
        </w:rPr>
        <w:t>人名称）的法定代表人，现委托       （姓名）为我方代理人。代理人根据授权，以我方名义签署、澄清、说明、补正、递交、撤回、修改</w:t>
      </w:r>
      <w:permStart w:id="78" w:edGrp="everyone"/>
      <w:r>
        <w:rPr>
          <w:rFonts w:hint="eastAsia" w:cs="Times New Roman"/>
          <w:color w:val="auto"/>
          <w:sz w:val="24"/>
          <w:highlight w:val="none"/>
        </w:rPr>
        <w:t>杭州市交通工程集团有限公司</w:t>
      </w:r>
      <w:r>
        <w:rPr>
          <w:rFonts w:hint="eastAsia" w:cs="Times New Roman"/>
          <w:color w:val="auto"/>
          <w:sz w:val="24"/>
          <w:highlight w:val="none"/>
          <w:lang w:eastAsia="zh-CN"/>
        </w:rPr>
        <w:t>104国道杭州河庄至衙前段工程设计施工总承包第EPC-01标段</w:t>
      </w:r>
      <w:permEnd w:id="78"/>
      <w:r>
        <w:rPr>
          <w:rFonts w:hint="eastAsia" w:cs="Times New Roman"/>
          <w:color w:val="auto"/>
          <w:sz w:val="24"/>
          <w:highlight w:val="none"/>
        </w:rPr>
        <w:t>项目</w:t>
      </w:r>
      <w:r>
        <w:rPr>
          <w:rFonts w:hint="eastAsia"/>
          <w:color w:val="auto"/>
          <w:sz w:val="24"/>
          <w:szCs w:val="24"/>
          <w:highlight w:val="none"/>
          <w:lang w:val="en-US" w:eastAsia="zh-CN"/>
        </w:rPr>
        <w:t>食堂物资配送服务</w:t>
      </w:r>
      <w:r>
        <w:rPr>
          <w:rFonts w:hint="eastAsia" w:cs="Times New Roman"/>
          <w:color w:val="auto"/>
          <w:sz w:val="24"/>
          <w:highlight w:val="none"/>
        </w:rPr>
        <w:t>采购</w:t>
      </w:r>
      <w:r>
        <w:rPr>
          <w:rFonts w:hint="eastAsia" w:cs="Times New Roman"/>
          <w:color w:val="auto"/>
          <w:sz w:val="24"/>
          <w:highlight w:val="none"/>
          <w:lang w:val="en-US" w:eastAsia="zh-CN"/>
        </w:rPr>
        <w:t>竞标</w:t>
      </w:r>
      <w:r>
        <w:rPr>
          <w:rFonts w:hint="eastAsia" w:cs="Times New Roman"/>
          <w:color w:val="auto"/>
          <w:sz w:val="24"/>
          <w:highlight w:val="none"/>
        </w:rPr>
        <w:t>文件、签订合同和处理有关事宜</w:t>
      </w:r>
      <w:r>
        <w:rPr>
          <w:rFonts w:hint="eastAsia" w:cs="Times New Roman"/>
          <w:color w:val="auto"/>
          <w:sz w:val="24"/>
          <w:highlight w:val="none"/>
          <w:lang w:eastAsia="zh-CN"/>
        </w:rPr>
        <w:t>（</w:t>
      </w:r>
      <w:r>
        <w:rPr>
          <w:rFonts w:hint="eastAsia" w:cs="Times New Roman"/>
          <w:color w:val="auto"/>
          <w:sz w:val="24"/>
          <w:highlight w:val="none"/>
        </w:rPr>
        <w:t>含结算单及相应结算的结算人签字），本人均予以承认</w:t>
      </w:r>
      <w:r>
        <w:rPr>
          <w:rFonts w:hint="eastAsia" w:cs="Times New Roman"/>
          <w:color w:val="auto"/>
          <w:sz w:val="24"/>
          <w:highlight w:val="none"/>
          <w:lang w:eastAsia="zh-CN"/>
        </w:rPr>
        <w:t>，</w:t>
      </w:r>
      <w:r>
        <w:rPr>
          <w:rFonts w:hint="eastAsia" w:cs="Times New Roman"/>
          <w:color w:val="auto"/>
          <w:sz w:val="24"/>
          <w:highlight w:val="none"/>
        </w:rPr>
        <w:t>其法律后果由我方承担。</w:t>
      </w:r>
    </w:p>
    <w:p w14:paraId="6FDFE7E5">
      <w:pPr>
        <w:spacing w:line="360" w:lineRule="auto"/>
        <w:ind w:firstLine="480" w:firstLineChars="200"/>
        <w:rPr>
          <w:rFonts w:cs="Times New Roman"/>
          <w:color w:val="auto"/>
          <w:sz w:val="24"/>
          <w:highlight w:val="none"/>
        </w:rPr>
      </w:pPr>
      <w:r>
        <w:rPr>
          <w:rFonts w:hint="eastAsia" w:cs="Times New Roman"/>
          <w:color w:val="auto"/>
          <w:sz w:val="24"/>
          <w:highlight w:val="none"/>
        </w:rPr>
        <w:t>委托期限</w:t>
      </w:r>
      <w:r>
        <w:rPr>
          <w:rFonts w:hint="eastAsia" w:cs="Times New Roman"/>
          <w:color w:val="auto"/>
          <w:sz w:val="24"/>
          <w:highlight w:val="none"/>
          <w:u w:val="single"/>
        </w:rPr>
        <w:t>：                  。</w:t>
      </w:r>
    </w:p>
    <w:p w14:paraId="52C06A16">
      <w:pPr>
        <w:spacing w:line="360" w:lineRule="auto"/>
        <w:ind w:firstLine="480" w:firstLineChars="200"/>
        <w:rPr>
          <w:rFonts w:cs="Times New Roman"/>
          <w:color w:val="auto"/>
          <w:sz w:val="24"/>
          <w:highlight w:val="none"/>
        </w:rPr>
      </w:pPr>
      <w:r>
        <w:rPr>
          <w:rFonts w:hint="eastAsia" w:cs="Times New Roman"/>
          <w:color w:val="auto"/>
          <w:sz w:val="24"/>
          <w:highlight w:val="none"/>
        </w:rPr>
        <w:t>代理人无转委托权。</w:t>
      </w:r>
    </w:p>
    <w:p w14:paraId="1FF1ADEC">
      <w:pPr>
        <w:spacing w:line="360" w:lineRule="auto"/>
        <w:rPr>
          <w:rFonts w:cs="Times New Roman"/>
          <w:color w:val="auto"/>
          <w:sz w:val="24"/>
          <w:highlight w:val="none"/>
        </w:rPr>
      </w:pPr>
      <w:r>
        <w:rPr>
          <w:rFonts w:hint="eastAsia" w:cs="Times New Roman"/>
          <w:color w:val="auto"/>
          <w:sz w:val="24"/>
          <w:highlight w:val="none"/>
        </w:rPr>
        <w:t>附：法定代表人和委托代理人身份证复印件（需由报价人加盖单位公章）</w:t>
      </w:r>
    </w:p>
    <w:p w14:paraId="0DF58002">
      <w:pPr>
        <w:spacing w:line="360" w:lineRule="auto"/>
        <w:rPr>
          <w:rFonts w:cs="Times New Roman"/>
          <w:color w:val="auto"/>
          <w:sz w:val="24"/>
          <w:highlight w:val="none"/>
        </w:rPr>
      </w:pPr>
    </w:p>
    <w:p w14:paraId="52C87E72">
      <w:pPr>
        <w:spacing w:line="360" w:lineRule="auto"/>
        <w:ind w:firstLine="2400" w:firstLineChars="1000"/>
        <w:rPr>
          <w:rFonts w:cs="Times New Roman"/>
          <w:color w:val="auto"/>
          <w:sz w:val="24"/>
          <w:highlight w:val="none"/>
        </w:rPr>
      </w:pPr>
      <w:r>
        <w:rPr>
          <w:rFonts w:hint="eastAsia" w:cs="Times New Roman"/>
          <w:color w:val="auto"/>
          <w:sz w:val="24"/>
          <w:highlight w:val="none"/>
          <w:lang w:val="en-US" w:eastAsia="zh-CN"/>
        </w:rPr>
        <w:t>投标</w:t>
      </w:r>
      <w:r>
        <w:rPr>
          <w:rFonts w:hint="eastAsia" w:cs="Times New Roman"/>
          <w:color w:val="auto"/>
          <w:sz w:val="24"/>
          <w:highlight w:val="none"/>
        </w:rPr>
        <w:t>人名称：                      （盖单位公章）</w:t>
      </w:r>
    </w:p>
    <w:p w14:paraId="4FC3B0E3">
      <w:pPr>
        <w:spacing w:line="360" w:lineRule="auto"/>
        <w:ind w:firstLine="2400" w:firstLineChars="1000"/>
        <w:rPr>
          <w:rFonts w:cs="Times New Roman"/>
          <w:color w:val="auto"/>
          <w:sz w:val="24"/>
          <w:highlight w:val="none"/>
        </w:rPr>
      </w:pPr>
      <w:r>
        <w:rPr>
          <w:rFonts w:hint="eastAsia" w:cs="Times New Roman"/>
          <w:color w:val="auto"/>
          <w:sz w:val="24"/>
          <w:highlight w:val="none"/>
        </w:rPr>
        <w:t>法定代表人：                      （签字或盖章）</w:t>
      </w:r>
    </w:p>
    <w:p w14:paraId="330D8E35">
      <w:pPr>
        <w:spacing w:line="360" w:lineRule="auto"/>
        <w:ind w:firstLine="2400" w:firstLineChars="1000"/>
        <w:rPr>
          <w:rFonts w:cs="Times New Roman"/>
          <w:color w:val="auto"/>
          <w:sz w:val="24"/>
          <w:highlight w:val="none"/>
        </w:rPr>
      </w:pPr>
      <w:r>
        <w:rPr>
          <w:rFonts w:hint="eastAsia" w:cs="Times New Roman"/>
          <w:color w:val="auto"/>
          <w:sz w:val="24"/>
          <w:highlight w:val="none"/>
        </w:rPr>
        <w:t xml:space="preserve">身份证号码：                                   </w:t>
      </w:r>
    </w:p>
    <w:p w14:paraId="235682B1">
      <w:pPr>
        <w:spacing w:line="360" w:lineRule="auto"/>
        <w:ind w:firstLine="2400" w:firstLineChars="1000"/>
        <w:rPr>
          <w:rFonts w:cs="Times New Roman"/>
          <w:color w:val="auto"/>
          <w:sz w:val="24"/>
          <w:highlight w:val="none"/>
        </w:rPr>
      </w:pPr>
      <w:r>
        <w:rPr>
          <w:rFonts w:hint="eastAsia" w:cs="Times New Roman"/>
          <w:color w:val="auto"/>
          <w:sz w:val="24"/>
          <w:highlight w:val="none"/>
        </w:rPr>
        <w:t>委托代理人：                      （签字或盖章）</w:t>
      </w:r>
    </w:p>
    <w:p w14:paraId="2A6CE657">
      <w:pPr>
        <w:spacing w:line="360" w:lineRule="auto"/>
        <w:ind w:firstLine="2400" w:firstLineChars="1000"/>
        <w:rPr>
          <w:rFonts w:cs="Times New Roman"/>
          <w:color w:val="auto"/>
          <w:sz w:val="24"/>
          <w:highlight w:val="none"/>
        </w:rPr>
      </w:pPr>
      <w:r>
        <w:rPr>
          <w:rFonts w:hint="eastAsia" w:cs="Times New Roman"/>
          <w:color w:val="auto"/>
          <w:sz w:val="24"/>
          <w:highlight w:val="none"/>
        </w:rPr>
        <w:t xml:space="preserve">身份证号码：                                  </w:t>
      </w:r>
    </w:p>
    <w:p w14:paraId="6043B209">
      <w:pPr>
        <w:spacing w:line="360" w:lineRule="auto"/>
        <w:ind w:firstLine="6000" w:firstLineChars="2500"/>
        <w:rPr>
          <w:rFonts w:cs="Times New Roman"/>
          <w:color w:val="auto"/>
          <w:sz w:val="24"/>
          <w:highlight w:val="none"/>
        </w:rPr>
      </w:pPr>
      <w:r>
        <w:rPr>
          <w:rFonts w:hint="eastAsia" w:cs="Times New Roman"/>
          <w:color w:val="auto"/>
          <w:sz w:val="24"/>
          <w:highlight w:val="none"/>
          <w:lang w:eastAsia="zh-CN"/>
        </w:rPr>
        <w:t xml:space="preserve"> </w:t>
      </w:r>
      <w:r>
        <w:rPr>
          <w:rFonts w:hint="eastAsia" w:cs="Times New Roman"/>
          <w:color w:val="auto"/>
          <w:sz w:val="24"/>
          <w:highlight w:val="none"/>
        </w:rPr>
        <w:t>年   月   日</w:t>
      </w:r>
    </w:p>
    <w:p w14:paraId="6C955E78">
      <w:pPr>
        <w:spacing w:line="360" w:lineRule="auto"/>
        <w:ind w:firstLine="480" w:firstLineChars="200"/>
        <w:rPr>
          <w:color w:val="auto"/>
          <w:sz w:val="24"/>
          <w:szCs w:val="24"/>
          <w:highlight w:val="none"/>
        </w:rPr>
      </w:pPr>
    </w:p>
    <w:p w14:paraId="7061623F">
      <w:pPr>
        <w:spacing w:line="360" w:lineRule="auto"/>
        <w:ind w:firstLine="480" w:firstLineChars="200"/>
        <w:rPr>
          <w:color w:val="auto"/>
          <w:sz w:val="24"/>
          <w:szCs w:val="24"/>
          <w:highlight w:val="none"/>
        </w:rPr>
      </w:pPr>
    </w:p>
    <w:p w14:paraId="20C08DEB">
      <w:pPr>
        <w:spacing w:line="360" w:lineRule="auto"/>
        <w:ind w:firstLine="480" w:firstLineChars="200"/>
        <w:rPr>
          <w:color w:val="auto"/>
          <w:sz w:val="24"/>
          <w:szCs w:val="24"/>
          <w:highlight w:val="none"/>
        </w:rPr>
      </w:pPr>
    </w:p>
    <w:p w14:paraId="01435522">
      <w:pPr>
        <w:spacing w:line="360" w:lineRule="auto"/>
        <w:ind w:firstLine="480" w:firstLineChars="200"/>
        <w:rPr>
          <w:color w:val="auto"/>
          <w:sz w:val="24"/>
          <w:szCs w:val="24"/>
          <w:highlight w:val="none"/>
        </w:rPr>
      </w:pPr>
    </w:p>
    <w:p w14:paraId="11D1AA77">
      <w:pPr>
        <w:spacing w:line="360" w:lineRule="auto"/>
        <w:ind w:firstLine="480" w:firstLineChars="200"/>
        <w:rPr>
          <w:color w:val="auto"/>
          <w:sz w:val="24"/>
          <w:szCs w:val="24"/>
          <w:highlight w:val="none"/>
        </w:rPr>
      </w:pPr>
    </w:p>
    <w:p w14:paraId="00D2682F">
      <w:pPr>
        <w:spacing w:line="360" w:lineRule="auto"/>
        <w:ind w:firstLine="480" w:firstLineChars="200"/>
        <w:rPr>
          <w:color w:val="auto"/>
          <w:sz w:val="24"/>
          <w:szCs w:val="24"/>
          <w:highlight w:val="none"/>
        </w:rPr>
      </w:pPr>
    </w:p>
    <w:p w14:paraId="19DB2B83">
      <w:pPr>
        <w:spacing w:line="360" w:lineRule="auto"/>
        <w:ind w:firstLine="480" w:firstLineChars="200"/>
        <w:rPr>
          <w:color w:val="auto"/>
          <w:sz w:val="24"/>
          <w:szCs w:val="24"/>
          <w:highlight w:val="none"/>
        </w:rPr>
      </w:pPr>
    </w:p>
    <w:p w14:paraId="73CDD8ED">
      <w:pPr>
        <w:spacing w:line="360" w:lineRule="auto"/>
        <w:ind w:firstLine="480" w:firstLineChars="200"/>
        <w:rPr>
          <w:color w:val="auto"/>
          <w:sz w:val="24"/>
          <w:szCs w:val="24"/>
          <w:highlight w:val="none"/>
        </w:rPr>
      </w:pPr>
    </w:p>
    <w:p w14:paraId="5918AE54">
      <w:pPr>
        <w:spacing w:line="360" w:lineRule="auto"/>
        <w:ind w:firstLine="480" w:firstLineChars="200"/>
        <w:rPr>
          <w:color w:val="auto"/>
          <w:sz w:val="24"/>
          <w:szCs w:val="24"/>
          <w:highlight w:val="none"/>
        </w:rPr>
      </w:pPr>
    </w:p>
    <w:p w14:paraId="3232183A">
      <w:pPr>
        <w:spacing w:line="360" w:lineRule="auto"/>
        <w:ind w:firstLine="480" w:firstLineChars="200"/>
        <w:rPr>
          <w:color w:val="auto"/>
          <w:sz w:val="24"/>
          <w:szCs w:val="24"/>
          <w:highlight w:val="none"/>
        </w:rPr>
      </w:pPr>
    </w:p>
    <w:p w14:paraId="20B53E33">
      <w:pPr>
        <w:spacing w:line="360" w:lineRule="auto"/>
        <w:ind w:firstLine="480" w:firstLineChars="200"/>
        <w:rPr>
          <w:color w:val="auto"/>
          <w:sz w:val="24"/>
          <w:szCs w:val="24"/>
          <w:highlight w:val="none"/>
        </w:rPr>
      </w:pPr>
    </w:p>
    <w:p w14:paraId="1B17F969">
      <w:pPr>
        <w:spacing w:line="360" w:lineRule="auto"/>
        <w:ind w:firstLine="480" w:firstLineChars="200"/>
        <w:rPr>
          <w:color w:val="auto"/>
          <w:sz w:val="24"/>
          <w:szCs w:val="24"/>
          <w:highlight w:val="none"/>
        </w:rPr>
      </w:pPr>
    </w:p>
    <w:p w14:paraId="7DC9B8F2">
      <w:pPr>
        <w:spacing w:line="360" w:lineRule="auto"/>
        <w:rPr>
          <w:color w:val="auto"/>
          <w:sz w:val="24"/>
          <w:szCs w:val="24"/>
          <w:highlight w:val="none"/>
        </w:rPr>
      </w:pPr>
    </w:p>
    <w:p w14:paraId="3ED3370A">
      <w:pPr>
        <w:keepNext/>
        <w:keepLines/>
        <w:spacing w:line="360" w:lineRule="auto"/>
        <w:outlineLvl w:val="1"/>
        <w:rPr>
          <w:rFonts w:cs="Times New Roman"/>
          <w:b/>
          <w:bCs/>
          <w:color w:val="auto"/>
          <w:sz w:val="28"/>
          <w:szCs w:val="32"/>
          <w:highlight w:val="none"/>
        </w:rPr>
      </w:pPr>
      <w:r>
        <w:rPr>
          <w:rFonts w:hint="eastAsia" w:cs="Times New Roman"/>
          <w:b/>
          <w:bCs/>
          <w:color w:val="auto"/>
          <w:sz w:val="28"/>
          <w:szCs w:val="32"/>
          <w:highlight w:val="none"/>
          <w:lang w:val="en-US" w:eastAsia="zh-CN"/>
        </w:rPr>
        <w:t>四</w:t>
      </w:r>
      <w:r>
        <w:rPr>
          <w:rFonts w:hint="eastAsia" w:cs="Times New Roman"/>
          <w:b/>
          <w:bCs/>
          <w:color w:val="auto"/>
          <w:sz w:val="28"/>
          <w:szCs w:val="32"/>
          <w:highlight w:val="none"/>
        </w:rPr>
        <w:t>、资格审查资料</w:t>
      </w:r>
    </w:p>
    <w:p w14:paraId="48EA575F">
      <w:pPr>
        <w:spacing w:line="360" w:lineRule="auto"/>
        <w:ind w:firstLine="480" w:firstLineChars="200"/>
        <w:outlineLvl w:val="2"/>
        <w:rPr>
          <w:rFonts w:hint="eastAsia" w:cs="Times New Roman"/>
          <w:color w:val="auto"/>
          <w:sz w:val="24"/>
          <w:highlight w:val="none"/>
          <w:lang w:eastAsia="zh-CN"/>
        </w:rPr>
      </w:pPr>
      <w:r>
        <w:rPr>
          <w:rFonts w:hint="eastAsia" w:cs="Times New Roman"/>
          <w:color w:val="auto"/>
          <w:sz w:val="24"/>
          <w:highlight w:val="none"/>
          <w:lang w:val="en-US" w:eastAsia="zh-CN"/>
        </w:rPr>
        <w:t>1</w:t>
      </w:r>
      <w:r>
        <w:rPr>
          <w:rFonts w:hint="eastAsia" w:cs="Times New Roman"/>
          <w:color w:val="auto"/>
          <w:sz w:val="24"/>
          <w:highlight w:val="none"/>
        </w:rPr>
        <w:t>、营业执照复印件</w:t>
      </w:r>
      <w:r>
        <w:rPr>
          <w:rFonts w:hint="eastAsia" w:cs="Times New Roman"/>
          <w:color w:val="auto"/>
          <w:sz w:val="24"/>
          <w:highlight w:val="none"/>
          <w:lang w:eastAsia="zh-CN"/>
        </w:rPr>
        <w:t>（</w:t>
      </w:r>
      <w:r>
        <w:rPr>
          <w:rFonts w:hint="eastAsia" w:cs="Times New Roman"/>
          <w:color w:val="auto"/>
          <w:sz w:val="24"/>
          <w:highlight w:val="none"/>
        </w:rPr>
        <w:t>复印件必须加盖单位公章并提供原件复查，否则无效</w:t>
      </w:r>
      <w:r>
        <w:rPr>
          <w:rFonts w:hint="eastAsia" w:cs="Times New Roman"/>
          <w:color w:val="auto"/>
          <w:sz w:val="24"/>
          <w:highlight w:val="none"/>
          <w:lang w:eastAsia="zh-CN"/>
        </w:rPr>
        <w:t>）</w:t>
      </w:r>
    </w:p>
    <w:p w14:paraId="447198C4">
      <w:pPr>
        <w:pStyle w:val="26"/>
        <w:rPr>
          <w:rFonts w:hint="default"/>
          <w:color w:val="auto"/>
          <w:highlight w:val="none"/>
          <w:lang w:val="en-US" w:eastAsia="zh-CN"/>
        </w:rPr>
      </w:pPr>
      <w:r>
        <w:rPr>
          <w:rFonts w:hint="eastAsia"/>
          <w:color w:val="auto"/>
          <w:highlight w:val="none"/>
          <w:lang w:val="en-US" w:eastAsia="zh-CN"/>
        </w:rPr>
        <w:t xml:space="preserve">       </w:t>
      </w:r>
    </w:p>
    <w:p w14:paraId="60F90C93">
      <w:pPr>
        <w:numPr>
          <w:ilvl w:val="0"/>
          <w:numId w:val="4"/>
        </w:numPr>
        <w:spacing w:line="360" w:lineRule="auto"/>
        <w:ind w:firstLine="480" w:firstLineChars="200"/>
        <w:outlineLvl w:val="2"/>
        <w:rPr>
          <w:rFonts w:hint="eastAsia"/>
          <w:color w:val="auto"/>
          <w:highlight w:val="none"/>
          <w:lang w:eastAsia="zh-CN"/>
        </w:rPr>
      </w:pPr>
      <w:r>
        <w:rPr>
          <w:rFonts w:hint="eastAsia" w:cs="Times New Roman"/>
          <w:color w:val="auto"/>
          <w:sz w:val="24"/>
          <w:szCs w:val="24"/>
          <w:highlight w:val="none"/>
        </w:rPr>
        <w:t>《食品经营许可证》</w:t>
      </w:r>
      <w:r>
        <w:rPr>
          <w:rFonts w:hint="eastAsia" w:cs="Times New Roman"/>
          <w:color w:val="auto"/>
          <w:sz w:val="24"/>
          <w:highlight w:val="none"/>
        </w:rPr>
        <w:t>复印件</w:t>
      </w:r>
      <w:r>
        <w:rPr>
          <w:rFonts w:hint="eastAsia" w:cs="Times New Roman"/>
          <w:color w:val="auto"/>
          <w:sz w:val="24"/>
          <w:szCs w:val="24"/>
          <w:highlight w:val="none"/>
        </w:rPr>
        <w:t>，经营项目包含预包装食品（含冷藏冷冻）销售、散装食品（含冷藏冷冻食品）销售</w:t>
      </w:r>
      <w:r>
        <w:rPr>
          <w:rFonts w:hint="eastAsia" w:cs="Times New Roman"/>
          <w:color w:val="auto"/>
          <w:sz w:val="24"/>
          <w:szCs w:val="24"/>
          <w:highlight w:val="none"/>
          <w:lang w:eastAsia="zh-CN"/>
        </w:rPr>
        <w:t>（</w:t>
      </w:r>
      <w:r>
        <w:rPr>
          <w:rFonts w:hint="eastAsia" w:cs="Times New Roman"/>
          <w:color w:val="auto"/>
          <w:sz w:val="24"/>
          <w:szCs w:val="24"/>
          <w:highlight w:val="none"/>
        </w:rPr>
        <w:t>须提供有效期内的食品经营许可证复印件</w:t>
      </w:r>
      <w:r>
        <w:rPr>
          <w:rFonts w:hint="eastAsia" w:cs="Times New Roman"/>
          <w:color w:val="auto"/>
          <w:sz w:val="24"/>
          <w:highlight w:val="none"/>
          <w:lang w:val="en-US" w:eastAsia="zh-CN"/>
        </w:rPr>
        <w:t>，复印件必须加盖单位公章</w:t>
      </w:r>
      <w:r>
        <w:rPr>
          <w:rFonts w:hint="eastAsia" w:cs="Times New Roman"/>
          <w:color w:val="auto"/>
          <w:sz w:val="24"/>
          <w:highlight w:val="none"/>
        </w:rPr>
        <w:t>并提供原件复查，否则无效</w:t>
      </w:r>
      <w:r>
        <w:rPr>
          <w:rFonts w:hint="eastAsia" w:cs="Times New Roman"/>
          <w:color w:val="auto"/>
          <w:sz w:val="24"/>
          <w:highlight w:val="none"/>
          <w:lang w:eastAsia="zh-CN"/>
        </w:rPr>
        <w:t>）</w:t>
      </w:r>
    </w:p>
    <w:p w14:paraId="1790F48E">
      <w:pPr>
        <w:pStyle w:val="26"/>
        <w:rPr>
          <w:rFonts w:hint="eastAsia"/>
          <w:color w:val="auto"/>
          <w:highlight w:val="none"/>
          <w:lang w:eastAsia="zh-CN"/>
        </w:rPr>
      </w:pPr>
    </w:p>
    <w:p w14:paraId="6E4BB49D">
      <w:pPr>
        <w:numPr>
          <w:ilvl w:val="0"/>
          <w:numId w:val="4"/>
        </w:numPr>
        <w:spacing w:line="360" w:lineRule="auto"/>
        <w:ind w:left="0" w:leftChars="0" w:firstLine="480" w:firstLineChars="200"/>
        <w:outlineLvl w:val="2"/>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投标人基本情况表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2FB74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78C01F0D">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投标人名称</w:t>
            </w:r>
          </w:p>
        </w:tc>
        <w:tc>
          <w:tcPr>
            <w:tcW w:w="7370" w:type="dxa"/>
            <w:gridSpan w:val="7"/>
            <w:noWrap w:val="0"/>
            <w:vAlign w:val="center"/>
          </w:tcPr>
          <w:p w14:paraId="1F183F71">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48A0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684F5A25">
            <w:pPr>
              <w:pStyle w:val="66"/>
              <w:keepNext w:val="0"/>
              <w:keepLines w:val="0"/>
              <w:suppressLineNumbers w:val="0"/>
              <w:spacing w:before="0" w:beforeAutospacing="0" w:after="0" w:afterAutospacing="0"/>
              <w:ind w:left="0" w:right="0"/>
              <w:rPr>
                <w:rFonts w:hint="default" w:hAnsi="宋体"/>
                <w:b/>
                <w:color w:val="auto"/>
                <w:sz w:val="21"/>
                <w:highlight w:val="none"/>
              </w:rPr>
            </w:pPr>
            <w:r>
              <w:rPr>
                <w:rFonts w:hint="default" w:hAnsi="宋体"/>
                <w:b/>
                <w:color w:val="auto"/>
                <w:sz w:val="21"/>
                <w:highlight w:val="none"/>
              </w:rPr>
              <w:t>营业执照</w:t>
            </w:r>
            <w:r>
              <w:rPr>
                <w:rFonts w:hint="eastAsia" w:hAnsi="宋体"/>
                <w:b/>
                <w:color w:val="auto"/>
                <w:sz w:val="21"/>
                <w:highlight w:val="none"/>
              </w:rPr>
              <w:t>（事业单位法人证书等）</w:t>
            </w:r>
          </w:p>
        </w:tc>
      </w:tr>
      <w:tr w14:paraId="5C735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029DA87F">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统一社会信用代码</w:t>
            </w:r>
          </w:p>
        </w:tc>
        <w:tc>
          <w:tcPr>
            <w:tcW w:w="2697" w:type="dxa"/>
            <w:gridSpan w:val="3"/>
            <w:noWrap w:val="0"/>
            <w:vAlign w:val="center"/>
          </w:tcPr>
          <w:p w14:paraId="6516A8B4">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3" w:type="dxa"/>
            <w:gridSpan w:val="2"/>
            <w:noWrap w:val="0"/>
            <w:vAlign w:val="center"/>
          </w:tcPr>
          <w:p w14:paraId="66BC347A">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注册资</w:t>
            </w:r>
            <w:r>
              <w:rPr>
                <w:rFonts w:hint="eastAsia" w:hAnsi="宋体"/>
                <w:color w:val="auto"/>
                <w:sz w:val="21"/>
                <w:highlight w:val="none"/>
              </w:rPr>
              <w:t>本</w:t>
            </w:r>
          </w:p>
        </w:tc>
        <w:tc>
          <w:tcPr>
            <w:tcW w:w="2870" w:type="dxa"/>
            <w:gridSpan w:val="2"/>
            <w:noWrap w:val="0"/>
            <w:vAlign w:val="center"/>
          </w:tcPr>
          <w:p w14:paraId="72E55A00">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16EFE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06A9BC66">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发照机关</w:t>
            </w:r>
          </w:p>
        </w:tc>
        <w:tc>
          <w:tcPr>
            <w:tcW w:w="2697" w:type="dxa"/>
            <w:gridSpan w:val="3"/>
            <w:noWrap w:val="0"/>
            <w:vAlign w:val="center"/>
          </w:tcPr>
          <w:p w14:paraId="495D14CC">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3" w:type="dxa"/>
            <w:gridSpan w:val="2"/>
            <w:noWrap w:val="0"/>
            <w:vAlign w:val="center"/>
          </w:tcPr>
          <w:p w14:paraId="245278C5">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注册地址</w:t>
            </w:r>
          </w:p>
        </w:tc>
        <w:tc>
          <w:tcPr>
            <w:tcW w:w="2870" w:type="dxa"/>
            <w:gridSpan w:val="2"/>
            <w:noWrap w:val="0"/>
            <w:vAlign w:val="center"/>
          </w:tcPr>
          <w:p w14:paraId="2A04034B">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1B81C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1D12BCD8">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成立时间</w:t>
            </w:r>
          </w:p>
        </w:tc>
        <w:tc>
          <w:tcPr>
            <w:tcW w:w="2697" w:type="dxa"/>
            <w:gridSpan w:val="3"/>
            <w:noWrap w:val="0"/>
            <w:vAlign w:val="center"/>
          </w:tcPr>
          <w:p w14:paraId="44D294DA">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3" w:type="dxa"/>
            <w:gridSpan w:val="2"/>
            <w:noWrap w:val="0"/>
            <w:vAlign w:val="center"/>
          </w:tcPr>
          <w:p w14:paraId="63ED864D">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单位</w:t>
            </w:r>
            <w:r>
              <w:rPr>
                <w:rFonts w:hint="default" w:hAnsi="宋体"/>
                <w:color w:val="auto"/>
                <w:sz w:val="21"/>
                <w:highlight w:val="none"/>
              </w:rPr>
              <w:t>性质</w:t>
            </w:r>
          </w:p>
        </w:tc>
        <w:tc>
          <w:tcPr>
            <w:tcW w:w="2870" w:type="dxa"/>
            <w:gridSpan w:val="2"/>
            <w:noWrap w:val="0"/>
            <w:vAlign w:val="center"/>
          </w:tcPr>
          <w:p w14:paraId="4A5C41E4">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18B60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2CE1AA20">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经营范围</w:t>
            </w:r>
          </w:p>
        </w:tc>
        <w:tc>
          <w:tcPr>
            <w:tcW w:w="7370" w:type="dxa"/>
            <w:gridSpan w:val="7"/>
            <w:noWrap w:val="0"/>
            <w:vAlign w:val="center"/>
          </w:tcPr>
          <w:p w14:paraId="2E9E4A82">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4CFB2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3F9364B7">
            <w:pPr>
              <w:pStyle w:val="66"/>
              <w:keepNext w:val="0"/>
              <w:keepLines w:val="0"/>
              <w:suppressLineNumbers w:val="0"/>
              <w:spacing w:before="0" w:beforeAutospacing="0" w:after="0" w:afterAutospacing="0"/>
              <w:ind w:left="0" w:right="0"/>
              <w:rPr>
                <w:rFonts w:hint="default" w:hAnsi="宋体"/>
                <w:b/>
                <w:color w:val="auto"/>
                <w:sz w:val="21"/>
                <w:highlight w:val="none"/>
              </w:rPr>
            </w:pPr>
            <w:r>
              <w:rPr>
                <w:rFonts w:hint="eastAsia" w:hAnsi="宋体"/>
                <w:b/>
                <w:color w:val="auto"/>
                <w:sz w:val="21"/>
                <w:highlight w:val="none"/>
              </w:rPr>
              <w:t>单位</w:t>
            </w:r>
            <w:r>
              <w:rPr>
                <w:rFonts w:hint="default" w:hAnsi="宋体"/>
                <w:b/>
                <w:color w:val="auto"/>
                <w:sz w:val="21"/>
                <w:highlight w:val="none"/>
              </w:rPr>
              <w:t>资质</w:t>
            </w:r>
          </w:p>
        </w:tc>
      </w:tr>
      <w:tr w14:paraId="481E3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688A63DB">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单位</w:t>
            </w:r>
            <w:r>
              <w:rPr>
                <w:rFonts w:hint="default" w:hAnsi="宋体"/>
                <w:color w:val="auto"/>
                <w:sz w:val="21"/>
                <w:highlight w:val="none"/>
              </w:rPr>
              <w:t>资质等级</w:t>
            </w:r>
          </w:p>
        </w:tc>
        <w:tc>
          <w:tcPr>
            <w:tcW w:w="2697" w:type="dxa"/>
            <w:gridSpan w:val="3"/>
            <w:noWrap w:val="0"/>
            <w:vAlign w:val="center"/>
          </w:tcPr>
          <w:p w14:paraId="6FEC29FF">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3" w:type="dxa"/>
            <w:gridSpan w:val="2"/>
            <w:noWrap w:val="0"/>
            <w:vAlign w:val="center"/>
          </w:tcPr>
          <w:p w14:paraId="66144DF9">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证书编号</w:t>
            </w:r>
          </w:p>
        </w:tc>
        <w:tc>
          <w:tcPr>
            <w:tcW w:w="2870" w:type="dxa"/>
            <w:gridSpan w:val="2"/>
            <w:noWrap w:val="0"/>
            <w:vAlign w:val="center"/>
          </w:tcPr>
          <w:p w14:paraId="0C3F8CBA">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2CCCA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0EBE71C4">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发证机关</w:t>
            </w:r>
          </w:p>
        </w:tc>
        <w:tc>
          <w:tcPr>
            <w:tcW w:w="2697" w:type="dxa"/>
            <w:gridSpan w:val="3"/>
            <w:noWrap w:val="0"/>
            <w:vAlign w:val="center"/>
          </w:tcPr>
          <w:p w14:paraId="123F8FD7">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3" w:type="dxa"/>
            <w:gridSpan w:val="2"/>
            <w:noWrap w:val="0"/>
            <w:vAlign w:val="center"/>
          </w:tcPr>
          <w:p w14:paraId="5D3A5C36">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业务范围</w:t>
            </w:r>
          </w:p>
        </w:tc>
        <w:tc>
          <w:tcPr>
            <w:tcW w:w="2870" w:type="dxa"/>
            <w:gridSpan w:val="2"/>
            <w:noWrap w:val="0"/>
            <w:vAlign w:val="center"/>
          </w:tcPr>
          <w:p w14:paraId="2704A526">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5DB6C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0EF9BC18">
            <w:pPr>
              <w:pStyle w:val="66"/>
              <w:keepNext w:val="0"/>
              <w:keepLines w:val="0"/>
              <w:suppressLineNumbers w:val="0"/>
              <w:spacing w:before="0" w:beforeAutospacing="0" w:after="0" w:afterAutospacing="0"/>
              <w:ind w:left="0" w:right="0"/>
              <w:rPr>
                <w:rFonts w:hint="default" w:hAnsi="宋体"/>
                <w:b/>
                <w:color w:val="auto"/>
                <w:sz w:val="21"/>
                <w:highlight w:val="none"/>
              </w:rPr>
            </w:pPr>
            <w:r>
              <w:rPr>
                <w:rFonts w:hint="default" w:hAnsi="宋体"/>
                <w:b/>
                <w:color w:val="auto"/>
                <w:sz w:val="21"/>
                <w:highlight w:val="none"/>
              </w:rPr>
              <w:t>领导层构成情况</w:t>
            </w:r>
          </w:p>
        </w:tc>
      </w:tr>
      <w:tr w14:paraId="135B6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037CD800">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3"/>
            <w:noWrap w:val="0"/>
            <w:vAlign w:val="center"/>
          </w:tcPr>
          <w:p w14:paraId="4BE32E9F">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姓名</w:t>
            </w:r>
          </w:p>
        </w:tc>
        <w:tc>
          <w:tcPr>
            <w:tcW w:w="1914" w:type="dxa"/>
            <w:gridSpan w:val="2"/>
            <w:noWrap w:val="0"/>
            <w:vAlign w:val="center"/>
          </w:tcPr>
          <w:p w14:paraId="134BB64A">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职务</w:t>
            </w:r>
          </w:p>
        </w:tc>
        <w:tc>
          <w:tcPr>
            <w:tcW w:w="1914" w:type="dxa"/>
            <w:gridSpan w:val="2"/>
            <w:noWrap w:val="0"/>
            <w:vAlign w:val="center"/>
          </w:tcPr>
          <w:p w14:paraId="61AEF845">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职称</w:t>
            </w:r>
          </w:p>
        </w:tc>
        <w:tc>
          <w:tcPr>
            <w:tcW w:w="1802" w:type="dxa"/>
            <w:noWrap w:val="0"/>
            <w:vAlign w:val="center"/>
          </w:tcPr>
          <w:p w14:paraId="63DEACBB">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联系电话</w:t>
            </w:r>
          </w:p>
        </w:tc>
      </w:tr>
      <w:tr w14:paraId="09CAC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0E0DF742">
            <w:pPr>
              <w:pStyle w:val="66"/>
              <w:keepNext w:val="0"/>
              <w:keepLines w:val="0"/>
              <w:suppressLineNumbers w:val="0"/>
              <w:spacing w:before="0" w:beforeAutospacing="0" w:after="0" w:afterAutospacing="0"/>
              <w:ind w:left="0" w:right="0"/>
              <w:rPr>
                <w:rFonts w:hint="eastAsia" w:hAnsi="宋体"/>
                <w:color w:val="auto"/>
                <w:sz w:val="21"/>
                <w:highlight w:val="none"/>
              </w:rPr>
            </w:pPr>
            <w:r>
              <w:rPr>
                <w:rFonts w:hint="default" w:hAnsi="宋体"/>
                <w:color w:val="auto"/>
                <w:sz w:val="21"/>
                <w:highlight w:val="none"/>
              </w:rPr>
              <w:t>法定代表人</w:t>
            </w:r>
          </w:p>
        </w:tc>
        <w:tc>
          <w:tcPr>
            <w:tcW w:w="1914" w:type="dxa"/>
            <w:gridSpan w:val="3"/>
            <w:noWrap w:val="0"/>
            <w:vAlign w:val="center"/>
          </w:tcPr>
          <w:p w14:paraId="21024E34">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5D29801D">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4888AF36">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6C13F665">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738E6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15A191A0">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单位</w:t>
            </w:r>
            <w:r>
              <w:rPr>
                <w:rFonts w:hint="default" w:hAnsi="宋体"/>
                <w:color w:val="auto"/>
                <w:sz w:val="21"/>
                <w:highlight w:val="none"/>
              </w:rPr>
              <w:t>负责人</w:t>
            </w:r>
          </w:p>
        </w:tc>
        <w:tc>
          <w:tcPr>
            <w:tcW w:w="1914" w:type="dxa"/>
            <w:gridSpan w:val="3"/>
            <w:noWrap w:val="0"/>
            <w:vAlign w:val="center"/>
          </w:tcPr>
          <w:p w14:paraId="2AFBAFFB">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640FAE78">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6FB2CD8A">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08CEE523">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0F45D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3D5D0E95">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3"/>
            <w:noWrap w:val="0"/>
            <w:vAlign w:val="center"/>
          </w:tcPr>
          <w:p w14:paraId="1AAE2C51">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0281361A">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051D6429">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236FC9B5">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3A320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6002F7FD">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3"/>
            <w:noWrap w:val="0"/>
            <w:vAlign w:val="center"/>
          </w:tcPr>
          <w:p w14:paraId="0655EB0C">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67E753AF">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348145D9">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5D5ED71B">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3220C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4122E035">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3"/>
            <w:noWrap w:val="0"/>
            <w:vAlign w:val="center"/>
          </w:tcPr>
          <w:p w14:paraId="0EC460B5">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2BC29F60">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06DE253E">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5151DFA7">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0A1A1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5F23ADB3">
            <w:pPr>
              <w:pStyle w:val="66"/>
              <w:keepNext w:val="0"/>
              <w:keepLines w:val="0"/>
              <w:suppressLineNumbers w:val="0"/>
              <w:spacing w:before="0" w:beforeAutospacing="0" w:after="0" w:afterAutospacing="0"/>
              <w:ind w:left="0" w:right="0"/>
              <w:rPr>
                <w:rFonts w:hint="default" w:hAnsi="宋体"/>
                <w:b/>
                <w:color w:val="auto"/>
                <w:sz w:val="21"/>
                <w:highlight w:val="none"/>
              </w:rPr>
            </w:pPr>
            <w:r>
              <w:rPr>
                <w:rFonts w:hint="default" w:hAnsi="宋体"/>
                <w:b/>
                <w:color w:val="auto"/>
                <w:sz w:val="21"/>
                <w:highlight w:val="none"/>
              </w:rPr>
              <w:t>人员职称构成情况</w:t>
            </w:r>
          </w:p>
        </w:tc>
      </w:tr>
      <w:tr w14:paraId="0E1D2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14:paraId="35F521EB">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人员总数</w:t>
            </w:r>
          </w:p>
        </w:tc>
        <w:tc>
          <w:tcPr>
            <w:tcW w:w="1914" w:type="dxa"/>
            <w:gridSpan w:val="3"/>
            <w:noWrap w:val="0"/>
            <w:vAlign w:val="center"/>
          </w:tcPr>
          <w:p w14:paraId="697F03E0">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高级职称</w:t>
            </w:r>
          </w:p>
        </w:tc>
        <w:tc>
          <w:tcPr>
            <w:tcW w:w="1914" w:type="dxa"/>
            <w:gridSpan w:val="2"/>
            <w:noWrap w:val="0"/>
            <w:vAlign w:val="center"/>
          </w:tcPr>
          <w:p w14:paraId="53180432">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中级职称</w:t>
            </w:r>
          </w:p>
        </w:tc>
        <w:tc>
          <w:tcPr>
            <w:tcW w:w="1914" w:type="dxa"/>
            <w:gridSpan w:val="2"/>
            <w:noWrap w:val="0"/>
            <w:vAlign w:val="center"/>
          </w:tcPr>
          <w:p w14:paraId="54EF79C2">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初级职称</w:t>
            </w:r>
          </w:p>
        </w:tc>
        <w:tc>
          <w:tcPr>
            <w:tcW w:w="1802" w:type="dxa"/>
            <w:noWrap w:val="0"/>
            <w:vAlign w:val="center"/>
          </w:tcPr>
          <w:p w14:paraId="2D3326FB">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default" w:hAnsi="宋体"/>
                <w:color w:val="auto"/>
                <w:sz w:val="21"/>
                <w:highlight w:val="none"/>
              </w:rPr>
              <w:t>其他</w:t>
            </w:r>
          </w:p>
        </w:tc>
      </w:tr>
      <w:tr w14:paraId="6F427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14" w:type="dxa"/>
            <w:tcBorders>
              <w:bottom w:val="single" w:color="auto" w:sz="4" w:space="0"/>
            </w:tcBorders>
            <w:noWrap w:val="0"/>
            <w:vAlign w:val="center"/>
          </w:tcPr>
          <w:p w14:paraId="31CFC785">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3"/>
            <w:noWrap w:val="0"/>
            <w:vAlign w:val="center"/>
          </w:tcPr>
          <w:p w14:paraId="2EC51F08">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0DC58642">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538BF618">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3507F08D">
            <w:pPr>
              <w:pStyle w:val="66"/>
              <w:keepNext w:val="0"/>
              <w:keepLines w:val="0"/>
              <w:suppressLineNumbers w:val="0"/>
              <w:spacing w:before="0" w:beforeAutospacing="0" w:after="0" w:afterAutospacing="0"/>
              <w:ind w:left="0" w:right="0"/>
              <w:rPr>
                <w:rFonts w:hint="default" w:hAnsi="宋体"/>
                <w:color w:val="auto"/>
                <w:sz w:val="21"/>
                <w:highlight w:val="none"/>
              </w:rPr>
            </w:pPr>
          </w:p>
        </w:tc>
      </w:tr>
      <w:tr w14:paraId="41DFA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38BB46BA">
            <w:pPr>
              <w:pStyle w:val="66"/>
              <w:keepNext w:val="0"/>
              <w:keepLines w:val="0"/>
              <w:suppressLineNumbers w:val="0"/>
              <w:spacing w:before="0" w:beforeAutospacing="0" w:after="0" w:afterAutospacing="0"/>
              <w:ind w:left="0" w:right="0"/>
              <w:rPr>
                <w:rFonts w:hint="default" w:hAnsi="宋体"/>
                <w:b/>
                <w:color w:val="auto"/>
                <w:sz w:val="21"/>
                <w:highlight w:val="none"/>
              </w:rPr>
            </w:pPr>
            <w:r>
              <w:rPr>
                <w:rFonts w:hint="default" w:hAnsi="宋体"/>
                <w:b/>
                <w:color w:val="auto"/>
                <w:sz w:val="21"/>
                <w:highlight w:val="none"/>
              </w:rPr>
              <w:t>近5年营业额情况（万元）</w:t>
            </w:r>
          </w:p>
        </w:tc>
      </w:tr>
      <w:tr w14:paraId="74DCD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14:paraId="083AB7D2">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lang w:val="en-US" w:eastAsia="zh-CN"/>
              </w:rPr>
              <w:t xml:space="preserve">20  </w:t>
            </w:r>
            <w:r>
              <w:rPr>
                <w:rFonts w:hint="default" w:hAnsi="宋体"/>
                <w:color w:val="auto"/>
                <w:sz w:val="21"/>
                <w:highlight w:val="none"/>
              </w:rPr>
              <w:t>年</w:t>
            </w:r>
          </w:p>
        </w:tc>
        <w:tc>
          <w:tcPr>
            <w:tcW w:w="1660" w:type="dxa"/>
            <w:noWrap w:val="0"/>
            <w:vAlign w:val="center"/>
          </w:tcPr>
          <w:p w14:paraId="6C4B41AE">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 xml:space="preserve">20  </w:t>
            </w:r>
            <w:r>
              <w:rPr>
                <w:rFonts w:hint="default" w:hAnsi="宋体"/>
                <w:color w:val="auto"/>
                <w:sz w:val="21"/>
                <w:highlight w:val="none"/>
              </w:rPr>
              <w:t>年</w:t>
            </w:r>
          </w:p>
        </w:tc>
        <w:tc>
          <w:tcPr>
            <w:tcW w:w="1914" w:type="dxa"/>
            <w:gridSpan w:val="2"/>
            <w:noWrap w:val="0"/>
            <w:vAlign w:val="center"/>
          </w:tcPr>
          <w:p w14:paraId="690FBC2B">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 xml:space="preserve">20  </w:t>
            </w:r>
            <w:r>
              <w:rPr>
                <w:rFonts w:hint="default" w:hAnsi="宋体"/>
                <w:color w:val="auto"/>
                <w:sz w:val="21"/>
                <w:highlight w:val="none"/>
              </w:rPr>
              <w:t>年</w:t>
            </w:r>
          </w:p>
        </w:tc>
        <w:tc>
          <w:tcPr>
            <w:tcW w:w="1914" w:type="dxa"/>
            <w:gridSpan w:val="2"/>
            <w:noWrap w:val="0"/>
            <w:vAlign w:val="center"/>
          </w:tcPr>
          <w:p w14:paraId="61B37D2F">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 xml:space="preserve">20  </w:t>
            </w:r>
            <w:r>
              <w:rPr>
                <w:rFonts w:hint="default" w:hAnsi="宋体"/>
                <w:color w:val="auto"/>
                <w:sz w:val="21"/>
                <w:highlight w:val="none"/>
              </w:rPr>
              <w:t>年</w:t>
            </w:r>
          </w:p>
        </w:tc>
        <w:tc>
          <w:tcPr>
            <w:tcW w:w="1802" w:type="dxa"/>
            <w:noWrap w:val="0"/>
            <w:vAlign w:val="center"/>
          </w:tcPr>
          <w:p w14:paraId="7BA8CB10">
            <w:pPr>
              <w:pStyle w:val="66"/>
              <w:keepNext w:val="0"/>
              <w:keepLines w:val="0"/>
              <w:suppressLineNumbers w:val="0"/>
              <w:spacing w:before="0" w:beforeAutospacing="0" w:after="0" w:afterAutospacing="0"/>
              <w:ind w:left="0" w:right="0"/>
              <w:rPr>
                <w:rFonts w:hint="default" w:hAnsi="宋体"/>
                <w:color w:val="auto"/>
                <w:sz w:val="21"/>
                <w:highlight w:val="none"/>
              </w:rPr>
            </w:pPr>
            <w:r>
              <w:rPr>
                <w:rFonts w:hint="eastAsia" w:hAnsi="宋体"/>
                <w:color w:val="auto"/>
                <w:sz w:val="21"/>
                <w:highlight w:val="none"/>
              </w:rPr>
              <w:t xml:space="preserve">20  </w:t>
            </w:r>
            <w:r>
              <w:rPr>
                <w:rFonts w:hint="default" w:hAnsi="宋体"/>
                <w:color w:val="auto"/>
                <w:sz w:val="21"/>
                <w:highlight w:val="none"/>
              </w:rPr>
              <w:t>年</w:t>
            </w:r>
          </w:p>
        </w:tc>
      </w:tr>
      <w:tr w14:paraId="41F5E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14:paraId="7EBD5BDB">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660" w:type="dxa"/>
            <w:noWrap w:val="0"/>
            <w:vAlign w:val="center"/>
          </w:tcPr>
          <w:p w14:paraId="20246470">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5218F2B3">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914" w:type="dxa"/>
            <w:gridSpan w:val="2"/>
            <w:noWrap w:val="0"/>
            <w:vAlign w:val="center"/>
          </w:tcPr>
          <w:p w14:paraId="40139719">
            <w:pPr>
              <w:pStyle w:val="66"/>
              <w:keepNext w:val="0"/>
              <w:keepLines w:val="0"/>
              <w:suppressLineNumbers w:val="0"/>
              <w:spacing w:before="0" w:beforeAutospacing="0" w:after="0" w:afterAutospacing="0"/>
              <w:ind w:left="0" w:right="0"/>
              <w:rPr>
                <w:rFonts w:hint="default" w:hAnsi="宋体"/>
                <w:color w:val="auto"/>
                <w:sz w:val="21"/>
                <w:highlight w:val="none"/>
              </w:rPr>
            </w:pPr>
          </w:p>
        </w:tc>
        <w:tc>
          <w:tcPr>
            <w:tcW w:w="1802" w:type="dxa"/>
            <w:noWrap w:val="0"/>
            <w:vAlign w:val="center"/>
          </w:tcPr>
          <w:p w14:paraId="37DF0F91">
            <w:pPr>
              <w:pStyle w:val="66"/>
              <w:keepNext w:val="0"/>
              <w:keepLines w:val="0"/>
              <w:suppressLineNumbers w:val="0"/>
              <w:spacing w:before="0" w:beforeAutospacing="0" w:after="0" w:afterAutospacing="0"/>
              <w:ind w:left="0" w:right="0"/>
              <w:rPr>
                <w:rFonts w:hint="default" w:hAnsi="宋体"/>
                <w:color w:val="auto"/>
                <w:sz w:val="21"/>
                <w:highlight w:val="none"/>
              </w:rPr>
            </w:pPr>
          </w:p>
        </w:tc>
      </w:tr>
    </w:tbl>
    <w:p w14:paraId="4B22302D">
      <w:pPr>
        <w:numPr>
          <w:ilvl w:val="0"/>
          <w:numId w:val="0"/>
        </w:numPr>
        <w:spacing w:line="360" w:lineRule="auto"/>
        <w:ind w:firstLine="480" w:firstLineChars="200"/>
        <w:outlineLvl w:val="2"/>
        <w:rPr>
          <w:rFonts w:hint="eastAsia"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4、</w:t>
      </w:r>
      <w:r>
        <w:rPr>
          <w:rFonts w:hint="eastAsia" w:ascii="Times New Roman" w:hAnsi="Times New Roman" w:cs="Times New Roman"/>
          <w:color w:val="auto"/>
          <w:sz w:val="24"/>
          <w:highlight w:val="none"/>
          <w:lang w:val="en-US" w:eastAsia="zh-CN"/>
        </w:rPr>
        <w:t>报价人信誉情况</w:t>
      </w:r>
    </w:p>
    <w:tbl>
      <w:tblPr>
        <w:tblStyle w:val="27"/>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5327"/>
        <w:gridCol w:w="2214"/>
      </w:tblGrid>
      <w:tr w14:paraId="2523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836" w:type="pct"/>
            <w:gridSpan w:val="2"/>
            <w:noWrap w:val="0"/>
            <w:vAlign w:val="center"/>
          </w:tcPr>
          <w:p w14:paraId="21934455">
            <w:pPr>
              <w:keepNext w:val="0"/>
              <w:keepLines w:val="0"/>
              <w:suppressLineNumbers w:val="0"/>
              <w:spacing w:before="0" w:beforeAutospacing="0" w:after="0" w:afterAutospacing="0" w:line="276" w:lineRule="auto"/>
              <w:ind w:left="0" w:right="0"/>
              <w:jc w:val="center"/>
              <w:rPr>
                <w:rFonts w:hint="default" w:ascii="宋体" w:hAnsi="宋体" w:cs="Times New Roman"/>
                <w:bCs/>
                <w:color w:val="auto"/>
                <w:szCs w:val="21"/>
                <w:highlight w:val="none"/>
              </w:rPr>
            </w:pPr>
            <w:r>
              <w:rPr>
                <w:rFonts w:hint="default" w:ascii="宋体" w:hAnsi="宋体" w:cs="Times New Roman"/>
                <w:bCs/>
                <w:color w:val="auto"/>
                <w:szCs w:val="21"/>
                <w:highlight w:val="none"/>
              </w:rPr>
              <w:t>项目</w:t>
            </w:r>
          </w:p>
        </w:tc>
        <w:tc>
          <w:tcPr>
            <w:tcW w:w="1163" w:type="pct"/>
            <w:noWrap w:val="0"/>
            <w:vAlign w:val="center"/>
          </w:tcPr>
          <w:p w14:paraId="40694B5B">
            <w:pPr>
              <w:keepNext w:val="0"/>
              <w:keepLines w:val="0"/>
              <w:suppressLineNumbers w:val="0"/>
              <w:spacing w:before="0" w:beforeAutospacing="0" w:after="0" w:afterAutospacing="0" w:line="276" w:lineRule="auto"/>
              <w:ind w:left="0" w:right="0"/>
              <w:jc w:val="center"/>
              <w:rPr>
                <w:rFonts w:hint="default" w:ascii="宋体" w:hAnsi="宋体" w:cs="Times New Roman"/>
                <w:bCs/>
                <w:color w:val="auto"/>
                <w:szCs w:val="21"/>
                <w:highlight w:val="none"/>
              </w:rPr>
            </w:pPr>
            <w:r>
              <w:rPr>
                <w:rFonts w:hint="default" w:ascii="宋体" w:hAnsi="宋体" w:cs="Times New Roman"/>
                <w:bCs/>
                <w:color w:val="auto"/>
                <w:szCs w:val="21"/>
                <w:highlight w:val="none"/>
              </w:rPr>
              <w:t>报价人</w:t>
            </w:r>
          </w:p>
          <w:p w14:paraId="4A070B51">
            <w:pPr>
              <w:keepNext w:val="0"/>
              <w:keepLines w:val="0"/>
              <w:suppressLineNumbers w:val="0"/>
              <w:spacing w:before="0" w:beforeAutospacing="0" w:after="0" w:afterAutospacing="0" w:line="276" w:lineRule="auto"/>
              <w:ind w:left="0" w:right="0"/>
              <w:jc w:val="center"/>
              <w:rPr>
                <w:rFonts w:hint="default" w:ascii="宋体" w:hAnsi="宋体" w:cs="Times New Roman"/>
                <w:bCs/>
                <w:color w:val="auto"/>
                <w:szCs w:val="21"/>
                <w:highlight w:val="none"/>
              </w:rPr>
            </w:pPr>
            <w:r>
              <w:rPr>
                <w:rFonts w:hint="default" w:ascii="宋体" w:hAnsi="宋体" w:cs="Times New Roman"/>
                <w:bCs/>
                <w:color w:val="auto"/>
                <w:szCs w:val="21"/>
                <w:highlight w:val="none"/>
              </w:rPr>
              <w:t>情况说明</w:t>
            </w:r>
          </w:p>
        </w:tc>
      </w:tr>
      <w:tr w14:paraId="4FD9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38" w:type="pct"/>
            <w:vMerge w:val="restart"/>
            <w:noWrap w:val="0"/>
            <w:vAlign w:val="center"/>
          </w:tcPr>
          <w:p w14:paraId="3995EB36">
            <w:pPr>
              <w:keepNext w:val="0"/>
              <w:keepLines w:val="0"/>
              <w:suppressLineNumbers w:val="0"/>
              <w:spacing w:before="0" w:beforeAutospacing="0" w:after="0" w:afterAutospacing="0" w:line="276" w:lineRule="auto"/>
              <w:ind w:left="0" w:right="0"/>
              <w:rPr>
                <w:rFonts w:hint="eastAsia" w:ascii="宋体" w:hAnsi="宋体" w:eastAsia="宋体" w:cs="Times New Roman"/>
                <w:color w:val="auto"/>
                <w:szCs w:val="21"/>
                <w:highlight w:val="none"/>
                <w:lang w:eastAsia="zh-CN"/>
              </w:rPr>
            </w:pPr>
            <w:r>
              <w:rPr>
                <w:rFonts w:hint="eastAsia" w:cs="Times New Roman"/>
                <w:color w:val="auto"/>
                <w:sz w:val="21"/>
                <w:szCs w:val="21"/>
                <w:highlight w:val="none"/>
                <w:lang w:eastAsia="zh-CN"/>
              </w:rPr>
              <w:t>投标人</w:t>
            </w:r>
            <w:r>
              <w:rPr>
                <w:rFonts w:hint="default" w:cs="Times New Roman"/>
                <w:color w:val="auto"/>
                <w:sz w:val="21"/>
                <w:szCs w:val="21"/>
                <w:highlight w:val="none"/>
              </w:rPr>
              <w:t>在近年内不曾在类似合同中</w:t>
            </w:r>
            <w:r>
              <w:rPr>
                <w:rFonts w:hint="eastAsia" w:cs="Times New Roman"/>
                <w:color w:val="auto"/>
                <w:sz w:val="21"/>
                <w:szCs w:val="21"/>
                <w:highlight w:val="none"/>
                <w:lang w:val="en-US" w:eastAsia="zh-CN"/>
              </w:rPr>
              <w:t>信誉问题</w:t>
            </w:r>
          </w:p>
        </w:tc>
        <w:tc>
          <w:tcPr>
            <w:tcW w:w="2798" w:type="pct"/>
            <w:noWrap w:val="0"/>
            <w:vAlign w:val="center"/>
          </w:tcPr>
          <w:p w14:paraId="7CB94288">
            <w:pPr>
              <w:keepNext w:val="0"/>
              <w:keepLines w:val="0"/>
              <w:suppressLineNumbers w:val="0"/>
              <w:spacing w:before="0" w:beforeAutospacing="0" w:after="0" w:afterAutospacing="0" w:line="276" w:lineRule="auto"/>
              <w:ind w:left="0" w:right="0"/>
              <w:rPr>
                <w:rFonts w:hint="default" w:ascii="宋体" w:hAnsi="宋体" w:eastAsia="宋体" w:cs="Times New Roman"/>
                <w:color w:val="auto"/>
                <w:szCs w:val="21"/>
                <w:highlight w:val="none"/>
              </w:rPr>
            </w:pPr>
            <w:r>
              <w:rPr>
                <w:rFonts w:hint="eastAsia" w:ascii="宋体" w:hAnsi="宋体" w:cs="Times New Roman"/>
                <w:color w:val="auto"/>
                <w:szCs w:val="21"/>
                <w:highlight w:val="none"/>
                <w:lang w:eastAsia="zh-CN"/>
              </w:rPr>
              <w:t>（1）</w:t>
            </w:r>
            <w:r>
              <w:rPr>
                <w:rFonts w:hint="default" w:ascii="宋体" w:hAnsi="宋体" w:eastAsia="宋体" w:cs="Times New Roman"/>
                <w:color w:val="auto"/>
                <w:szCs w:val="21"/>
                <w:highlight w:val="none"/>
              </w:rPr>
              <w:t>在国家企业信用信息公示系统（http://www.gsxt.gov.cn/）列入严重违法失信企业名单</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2021</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 xml:space="preserve">月 </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日至今）</w:t>
            </w:r>
          </w:p>
        </w:tc>
        <w:tc>
          <w:tcPr>
            <w:tcW w:w="1163" w:type="pct"/>
            <w:noWrap w:val="0"/>
            <w:vAlign w:val="center"/>
          </w:tcPr>
          <w:p w14:paraId="54FAC61B">
            <w:pPr>
              <w:keepNext w:val="0"/>
              <w:keepLines w:val="0"/>
              <w:suppressLineNumbers w:val="0"/>
              <w:spacing w:before="0" w:beforeAutospacing="0" w:after="0" w:afterAutospacing="0" w:line="276" w:lineRule="auto"/>
              <w:ind w:left="0" w:right="0"/>
              <w:jc w:val="center"/>
              <w:rPr>
                <w:rFonts w:hint="default" w:ascii="宋体" w:hAnsi="宋体" w:cs="Times New Roman"/>
                <w:color w:val="auto"/>
                <w:szCs w:val="21"/>
                <w:highlight w:val="none"/>
              </w:rPr>
            </w:pPr>
          </w:p>
        </w:tc>
      </w:tr>
      <w:tr w14:paraId="7408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8" w:type="pct"/>
            <w:vMerge w:val="continue"/>
            <w:noWrap w:val="0"/>
            <w:vAlign w:val="center"/>
          </w:tcPr>
          <w:p w14:paraId="28625984">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p>
        </w:tc>
        <w:tc>
          <w:tcPr>
            <w:tcW w:w="2798" w:type="pct"/>
            <w:noWrap w:val="0"/>
            <w:vAlign w:val="center"/>
          </w:tcPr>
          <w:p w14:paraId="6881AE84">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w:t>
            </w:r>
            <w:r>
              <w:rPr>
                <w:rFonts w:hint="default" w:ascii="宋体" w:hAnsi="宋体" w:cs="Times New Roman"/>
                <w:color w:val="auto"/>
                <w:szCs w:val="21"/>
                <w:highlight w:val="none"/>
              </w:rPr>
              <w:t>被省级及以上交通运输主管部门取消投标项目所在地的投标资格且处于有效期内</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2021</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 xml:space="preserve">月 </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日至今）</w:t>
            </w:r>
          </w:p>
        </w:tc>
        <w:tc>
          <w:tcPr>
            <w:tcW w:w="1163" w:type="pct"/>
            <w:noWrap w:val="0"/>
            <w:vAlign w:val="center"/>
          </w:tcPr>
          <w:p w14:paraId="044FA4AF">
            <w:pPr>
              <w:keepNext w:val="0"/>
              <w:keepLines w:val="0"/>
              <w:suppressLineNumbers w:val="0"/>
              <w:spacing w:before="0" w:beforeAutospacing="0" w:after="0" w:afterAutospacing="0" w:line="276" w:lineRule="auto"/>
              <w:ind w:left="0" w:right="0"/>
              <w:jc w:val="center"/>
              <w:rPr>
                <w:rFonts w:hint="default" w:ascii="宋体" w:hAnsi="宋体" w:cs="Times New Roman"/>
                <w:color w:val="auto"/>
                <w:szCs w:val="21"/>
                <w:highlight w:val="none"/>
              </w:rPr>
            </w:pPr>
          </w:p>
        </w:tc>
      </w:tr>
      <w:tr w14:paraId="71BB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8" w:type="pct"/>
            <w:vMerge w:val="continue"/>
            <w:noWrap w:val="0"/>
            <w:vAlign w:val="center"/>
          </w:tcPr>
          <w:p w14:paraId="16D39DEE">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p>
        </w:tc>
        <w:tc>
          <w:tcPr>
            <w:tcW w:w="2798" w:type="pct"/>
            <w:noWrap w:val="0"/>
            <w:vAlign w:val="center"/>
          </w:tcPr>
          <w:p w14:paraId="45C4D6BB">
            <w:pPr>
              <w:keepNext w:val="0"/>
              <w:keepLines w:val="0"/>
              <w:suppressLineNumbers w:val="0"/>
              <w:spacing w:before="0" w:beforeAutospacing="0" w:after="0" w:afterAutospacing="0" w:line="276" w:lineRule="auto"/>
              <w:ind w:left="0" w:right="0"/>
              <w:rPr>
                <w:rFonts w:hint="default" w:ascii="宋体" w:hAnsi="宋体" w:eastAsia="宋体" w:cs="Times New Roman"/>
                <w:color w:val="auto"/>
                <w:kern w:val="2"/>
                <w:sz w:val="21"/>
                <w:szCs w:val="21"/>
                <w:highlight w:val="none"/>
                <w:lang w:val="en-US" w:eastAsia="zh-CN" w:bidi="ar-SA"/>
              </w:rPr>
            </w:pPr>
            <w:r>
              <w:rPr>
                <w:rFonts w:hint="default"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default" w:ascii="宋体" w:hAnsi="宋体" w:cs="Times New Roman"/>
                <w:color w:val="auto"/>
                <w:szCs w:val="21"/>
                <w:highlight w:val="none"/>
              </w:rPr>
              <w:t>）被责令停业，暂扣或吊销执照，或吊销资质证书</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2021</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 xml:space="preserve">月 </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日至今）</w:t>
            </w:r>
          </w:p>
        </w:tc>
        <w:tc>
          <w:tcPr>
            <w:tcW w:w="1163" w:type="pct"/>
            <w:noWrap w:val="0"/>
            <w:vAlign w:val="center"/>
          </w:tcPr>
          <w:p w14:paraId="7914C256">
            <w:pPr>
              <w:keepNext w:val="0"/>
              <w:keepLines w:val="0"/>
              <w:suppressLineNumbers w:val="0"/>
              <w:spacing w:before="0" w:beforeAutospacing="0" w:after="0" w:afterAutospacing="0" w:line="276" w:lineRule="auto"/>
              <w:ind w:left="0" w:right="0"/>
              <w:jc w:val="center"/>
              <w:rPr>
                <w:rFonts w:hint="default" w:ascii="宋体" w:hAnsi="宋体" w:cs="Times New Roman"/>
                <w:color w:val="auto"/>
                <w:szCs w:val="21"/>
                <w:highlight w:val="none"/>
              </w:rPr>
            </w:pPr>
          </w:p>
        </w:tc>
      </w:tr>
      <w:tr w14:paraId="2C4A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38" w:type="pct"/>
            <w:vMerge w:val="continue"/>
            <w:noWrap w:val="0"/>
            <w:vAlign w:val="center"/>
          </w:tcPr>
          <w:p w14:paraId="1DD983B0">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p>
        </w:tc>
        <w:tc>
          <w:tcPr>
            <w:tcW w:w="2798" w:type="pct"/>
            <w:noWrap w:val="0"/>
            <w:vAlign w:val="center"/>
          </w:tcPr>
          <w:p w14:paraId="3BAEEBC0">
            <w:pPr>
              <w:keepNext w:val="0"/>
              <w:keepLines w:val="0"/>
              <w:suppressLineNumbers w:val="0"/>
              <w:spacing w:before="0" w:beforeAutospacing="0" w:after="0" w:afterAutospacing="0" w:line="276" w:lineRule="auto"/>
              <w:ind w:left="0" w:right="0"/>
              <w:rPr>
                <w:rFonts w:hint="eastAsia" w:ascii="宋体" w:hAnsi="宋体" w:eastAsia="宋体" w:cs="Times New Roman"/>
                <w:color w:val="auto"/>
                <w:kern w:val="2"/>
                <w:sz w:val="21"/>
                <w:szCs w:val="21"/>
                <w:highlight w:val="none"/>
                <w:lang w:val="en-US" w:eastAsia="zh-CN" w:bidi="ar-SA"/>
              </w:rPr>
            </w:pPr>
            <w:r>
              <w:rPr>
                <w:rFonts w:hint="default" w:ascii="宋体" w:hAnsi="宋体" w:cs="Times New Roman"/>
                <w:color w:val="auto"/>
                <w:szCs w:val="21"/>
                <w:highlight w:val="none"/>
              </w:rPr>
              <w:t>（</w:t>
            </w:r>
            <w:r>
              <w:rPr>
                <w:rFonts w:hint="eastAsia" w:ascii="宋体" w:hAnsi="宋体" w:cs="Times New Roman"/>
                <w:color w:val="auto"/>
                <w:szCs w:val="21"/>
                <w:highlight w:val="none"/>
                <w:lang w:val="en-US" w:eastAsia="zh-CN"/>
              </w:rPr>
              <w:t>4</w:t>
            </w:r>
            <w:r>
              <w:rPr>
                <w:rFonts w:hint="default" w:ascii="宋体" w:hAnsi="宋体" w:cs="Times New Roman"/>
                <w:color w:val="auto"/>
                <w:szCs w:val="21"/>
                <w:highlight w:val="none"/>
              </w:rPr>
              <w:t>）进入清算程序，或被宣告破产，或其他丧失履约能力的情形</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2021</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 xml:space="preserve">月 </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日至今）</w:t>
            </w:r>
          </w:p>
        </w:tc>
        <w:tc>
          <w:tcPr>
            <w:tcW w:w="1163" w:type="pct"/>
            <w:noWrap w:val="0"/>
            <w:vAlign w:val="center"/>
          </w:tcPr>
          <w:p w14:paraId="0F0485A4">
            <w:pPr>
              <w:keepNext w:val="0"/>
              <w:keepLines w:val="0"/>
              <w:suppressLineNumbers w:val="0"/>
              <w:spacing w:before="0" w:beforeAutospacing="0" w:after="0" w:afterAutospacing="0" w:line="276" w:lineRule="auto"/>
              <w:ind w:left="0" w:right="0"/>
              <w:jc w:val="center"/>
              <w:rPr>
                <w:rFonts w:hint="default" w:ascii="宋体" w:hAnsi="宋体" w:cs="Times New Roman"/>
                <w:color w:val="auto"/>
                <w:szCs w:val="21"/>
                <w:highlight w:val="none"/>
              </w:rPr>
            </w:pPr>
          </w:p>
        </w:tc>
      </w:tr>
      <w:tr w14:paraId="268A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38" w:type="pct"/>
            <w:vMerge w:val="continue"/>
            <w:noWrap w:val="0"/>
            <w:vAlign w:val="center"/>
          </w:tcPr>
          <w:p w14:paraId="3F978B36">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p>
        </w:tc>
        <w:tc>
          <w:tcPr>
            <w:tcW w:w="2798" w:type="pct"/>
            <w:noWrap w:val="0"/>
            <w:vAlign w:val="center"/>
          </w:tcPr>
          <w:p w14:paraId="116E0D5D">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r>
              <w:rPr>
                <w:rFonts w:hint="eastAsia" w:ascii="宋体" w:hAnsi="宋体" w:eastAsia="宋体" w:cs="Times New Roman"/>
                <w:color w:val="auto"/>
                <w:szCs w:val="21"/>
                <w:highlight w:val="none"/>
                <w:lang w:val="en-US" w:eastAsia="zh-CN"/>
              </w:rPr>
              <w:t>（5）报价人或其法定代表人、拟委任的项目负责人在近三年内有行贿犯罪行为的（</w:t>
            </w:r>
            <w:r>
              <w:rPr>
                <w:rFonts w:hint="eastAsia" w:ascii="宋体" w:hAnsi="宋体" w:cs="Times New Roman"/>
                <w:color w:val="auto"/>
                <w:szCs w:val="21"/>
                <w:highlight w:val="none"/>
                <w:lang w:val="en-US" w:eastAsia="zh-CN"/>
              </w:rPr>
              <w:t>2021</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 xml:space="preserve">月 </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日至今）</w:t>
            </w:r>
          </w:p>
        </w:tc>
        <w:tc>
          <w:tcPr>
            <w:tcW w:w="1163" w:type="pct"/>
            <w:noWrap w:val="0"/>
            <w:vAlign w:val="center"/>
          </w:tcPr>
          <w:p w14:paraId="7DB6C53C">
            <w:pPr>
              <w:keepNext w:val="0"/>
              <w:keepLines w:val="0"/>
              <w:suppressLineNumbers w:val="0"/>
              <w:spacing w:before="0" w:beforeAutospacing="0" w:after="0" w:afterAutospacing="0" w:line="276" w:lineRule="auto"/>
              <w:ind w:left="0" w:right="0"/>
              <w:jc w:val="center"/>
              <w:rPr>
                <w:rFonts w:hint="default" w:ascii="宋体" w:hAnsi="宋体" w:cs="Times New Roman"/>
                <w:color w:val="auto"/>
                <w:szCs w:val="21"/>
                <w:highlight w:val="none"/>
              </w:rPr>
            </w:pPr>
          </w:p>
        </w:tc>
      </w:tr>
      <w:tr w14:paraId="62A2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38" w:type="pct"/>
            <w:vMerge w:val="continue"/>
            <w:noWrap w:val="0"/>
            <w:vAlign w:val="center"/>
          </w:tcPr>
          <w:p w14:paraId="4A955367">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p>
        </w:tc>
        <w:tc>
          <w:tcPr>
            <w:tcW w:w="2798" w:type="pct"/>
            <w:noWrap w:val="0"/>
            <w:vAlign w:val="center"/>
          </w:tcPr>
          <w:p w14:paraId="1F55F410">
            <w:pPr>
              <w:keepNext w:val="0"/>
              <w:keepLines w:val="0"/>
              <w:suppressLineNumbers w:val="0"/>
              <w:spacing w:before="0" w:beforeAutospacing="0" w:after="0" w:afterAutospacing="0" w:line="276" w:lineRule="auto"/>
              <w:ind w:left="0" w:right="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（6）近两年来在杭州市交通工程集团有限公司供应商年度评价结果情况</w:t>
            </w:r>
            <w:r>
              <w:rPr>
                <w:rFonts w:hint="default" w:ascii="宋体" w:hAnsi="宋体" w:eastAsia="宋体" w:cs="Times New Roman"/>
                <w:color w:val="auto"/>
                <w:szCs w:val="21"/>
                <w:highlight w:val="none"/>
                <w:lang w:val="en-US" w:eastAsia="zh-CN"/>
              </w:rPr>
              <w:t>（</w:t>
            </w:r>
            <w:permStart w:id="79" w:edGrp="everyone"/>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2022</w:t>
            </w:r>
            <w:r>
              <w:rPr>
                <w:rFonts w:hint="eastAsia" w:ascii="宋体" w:hAnsi="宋体" w:eastAsia="宋体" w:cs="Times New Roman"/>
                <w:color w:val="auto"/>
                <w:szCs w:val="21"/>
                <w:highlight w:val="none"/>
                <w:lang w:val="en-US" w:eastAsia="zh-CN"/>
              </w:rPr>
              <w:t xml:space="preserve"> </w:t>
            </w:r>
            <w:permEnd w:id="79"/>
            <w:r>
              <w:rPr>
                <w:rFonts w:hint="default" w:ascii="宋体" w:hAnsi="宋体" w:eastAsia="宋体" w:cs="Times New Roman"/>
                <w:color w:val="auto"/>
                <w:szCs w:val="21"/>
                <w:highlight w:val="none"/>
                <w:lang w:val="en-US" w:eastAsia="zh-CN"/>
              </w:rPr>
              <w:t>年</w:t>
            </w:r>
            <w:permStart w:id="80" w:edGrp="everyone"/>
            <w:r>
              <w:rPr>
                <w:rFonts w:hint="eastAsia" w:ascii="宋体" w:hAnsi="宋体" w:eastAsia="宋体" w:cs="Times New Roman"/>
                <w:color w:val="auto"/>
                <w:szCs w:val="21"/>
                <w:highlight w:val="none"/>
                <w:lang w:val="en-US" w:eastAsia="zh-CN"/>
              </w:rPr>
              <w:t>1</w:t>
            </w:r>
            <w:permEnd w:id="80"/>
            <w:r>
              <w:rPr>
                <w:rFonts w:hint="default" w:ascii="宋体" w:hAnsi="宋体" w:eastAsia="宋体" w:cs="Times New Roman"/>
                <w:color w:val="auto"/>
                <w:szCs w:val="21"/>
                <w:highlight w:val="none"/>
                <w:lang w:val="en-US" w:eastAsia="zh-CN"/>
              </w:rPr>
              <w:t>月</w:t>
            </w:r>
            <w:permStart w:id="81" w:edGrp="everyone"/>
            <w:r>
              <w:rPr>
                <w:rFonts w:hint="eastAsia" w:ascii="宋体" w:hAnsi="宋体" w:eastAsia="宋体" w:cs="Times New Roman"/>
                <w:color w:val="auto"/>
                <w:szCs w:val="21"/>
                <w:highlight w:val="none"/>
                <w:lang w:val="en-US" w:eastAsia="zh-CN"/>
              </w:rPr>
              <w:t>1</w:t>
            </w:r>
            <w:permEnd w:id="81"/>
            <w:r>
              <w:rPr>
                <w:rFonts w:hint="default" w:ascii="宋体" w:hAnsi="宋体" w:eastAsia="宋体" w:cs="Times New Roman"/>
                <w:color w:val="auto"/>
                <w:szCs w:val="21"/>
                <w:highlight w:val="none"/>
                <w:lang w:val="en-US" w:eastAsia="zh-CN"/>
              </w:rPr>
              <w:t>日至今）</w:t>
            </w:r>
          </w:p>
        </w:tc>
        <w:tc>
          <w:tcPr>
            <w:tcW w:w="1163" w:type="pct"/>
            <w:noWrap w:val="0"/>
            <w:vAlign w:val="center"/>
          </w:tcPr>
          <w:p w14:paraId="5448F5BF">
            <w:pPr>
              <w:keepNext w:val="0"/>
              <w:keepLines w:val="0"/>
              <w:suppressLineNumbers w:val="0"/>
              <w:spacing w:before="0" w:beforeAutospacing="0" w:after="0" w:afterAutospacing="0" w:line="276" w:lineRule="auto"/>
              <w:ind w:left="0" w:right="0"/>
              <w:jc w:val="center"/>
              <w:rPr>
                <w:rFonts w:hint="default" w:ascii="宋体" w:hAnsi="宋体" w:cs="Times New Roman"/>
                <w:color w:val="auto"/>
                <w:szCs w:val="21"/>
                <w:highlight w:val="none"/>
              </w:rPr>
            </w:pPr>
          </w:p>
        </w:tc>
      </w:tr>
    </w:tbl>
    <w:p w14:paraId="055DB4EF">
      <w:pPr>
        <w:pStyle w:val="26"/>
        <w:spacing w:before="156" w:beforeLines="50" w:after="0" w:line="360" w:lineRule="auto"/>
        <w:ind w:left="0" w:leftChars="0"/>
        <w:rPr>
          <w:rFonts w:hint="eastAsia"/>
          <w:color w:val="auto"/>
          <w:highlight w:val="none"/>
          <w:lang w:val="en-US" w:eastAsia="zh-CN"/>
        </w:rPr>
      </w:pPr>
      <w:r>
        <w:rPr>
          <w:rFonts w:hint="eastAsia"/>
          <w:color w:val="auto"/>
          <w:highlight w:val="none"/>
        </w:rPr>
        <w:t>注：信誉情况如有请如实填写</w:t>
      </w:r>
      <w:r>
        <w:rPr>
          <w:rFonts w:hint="eastAsia"/>
          <w:color w:val="auto"/>
          <w:highlight w:val="none"/>
          <w:lang w:eastAsia="zh-CN"/>
        </w:rPr>
        <w:t>，</w:t>
      </w:r>
      <w:r>
        <w:rPr>
          <w:rFonts w:hint="eastAsia"/>
          <w:color w:val="auto"/>
          <w:highlight w:val="none"/>
        </w:rPr>
        <w:t>投标人应根据投标人须知的要求在本表后附相关证明材料。</w:t>
      </w:r>
    </w:p>
    <w:p w14:paraId="65BC91FB">
      <w:pPr>
        <w:spacing w:line="360" w:lineRule="auto"/>
        <w:ind w:firstLine="420" w:firstLineChars="200"/>
        <w:rPr>
          <w:rFonts w:hint="eastAsia" w:ascii="Times New Roman" w:hAnsi="Times New Roman" w:eastAsia="宋体" w:cstheme="minorBidi"/>
          <w:color w:val="auto"/>
          <w:kern w:val="2"/>
          <w:sz w:val="21"/>
          <w:szCs w:val="22"/>
          <w:highlight w:val="none"/>
          <w:lang w:val="en-US" w:eastAsia="zh-CN" w:bidi="ar-SA"/>
        </w:rPr>
      </w:pPr>
    </w:p>
    <w:p w14:paraId="77419254">
      <w:pPr>
        <w:pStyle w:val="17"/>
        <w:rPr>
          <w:rFonts w:hint="eastAsia" w:ascii="Times New Roman" w:hAnsi="Times New Roman" w:eastAsia="宋体" w:cstheme="minorBidi"/>
          <w:color w:val="auto"/>
          <w:kern w:val="2"/>
          <w:sz w:val="21"/>
          <w:szCs w:val="22"/>
          <w:highlight w:val="none"/>
          <w:lang w:val="en-US" w:eastAsia="zh-CN" w:bidi="ar-SA"/>
        </w:rPr>
      </w:pPr>
    </w:p>
    <w:p w14:paraId="0096376C">
      <w:pPr>
        <w:pStyle w:val="17"/>
        <w:rPr>
          <w:rFonts w:hint="eastAsia" w:ascii="Times New Roman" w:hAnsi="Times New Roman" w:eastAsia="宋体" w:cstheme="minorBidi"/>
          <w:color w:val="auto"/>
          <w:kern w:val="2"/>
          <w:sz w:val="21"/>
          <w:szCs w:val="22"/>
          <w:highlight w:val="none"/>
          <w:lang w:val="en-US" w:eastAsia="zh-CN" w:bidi="ar-SA"/>
        </w:rPr>
      </w:pPr>
    </w:p>
    <w:p w14:paraId="6BF50F6B">
      <w:pPr>
        <w:pStyle w:val="17"/>
        <w:rPr>
          <w:rFonts w:hint="eastAsia" w:ascii="Times New Roman" w:hAnsi="Times New Roman" w:eastAsia="宋体" w:cstheme="minorBidi"/>
          <w:color w:val="auto"/>
          <w:kern w:val="2"/>
          <w:sz w:val="21"/>
          <w:szCs w:val="22"/>
          <w:highlight w:val="none"/>
          <w:lang w:val="en-US" w:eastAsia="zh-CN" w:bidi="ar-SA"/>
        </w:rPr>
      </w:pPr>
    </w:p>
    <w:p w14:paraId="4F623ADF">
      <w:pPr>
        <w:pStyle w:val="17"/>
        <w:rPr>
          <w:rFonts w:hint="eastAsia" w:ascii="Times New Roman" w:hAnsi="Times New Roman" w:eastAsia="宋体" w:cstheme="minorBidi"/>
          <w:color w:val="auto"/>
          <w:kern w:val="2"/>
          <w:sz w:val="21"/>
          <w:szCs w:val="22"/>
          <w:highlight w:val="none"/>
          <w:lang w:val="en-US" w:eastAsia="zh-CN" w:bidi="ar-SA"/>
        </w:rPr>
      </w:pPr>
    </w:p>
    <w:p w14:paraId="744F72E7">
      <w:pPr>
        <w:pStyle w:val="17"/>
        <w:rPr>
          <w:rFonts w:hint="eastAsia" w:ascii="Times New Roman" w:hAnsi="Times New Roman" w:eastAsia="宋体" w:cstheme="minorBidi"/>
          <w:color w:val="auto"/>
          <w:kern w:val="2"/>
          <w:sz w:val="21"/>
          <w:szCs w:val="22"/>
          <w:highlight w:val="none"/>
          <w:lang w:val="en-US" w:eastAsia="zh-CN" w:bidi="ar-SA"/>
        </w:rPr>
      </w:pPr>
    </w:p>
    <w:p w14:paraId="6890A61A">
      <w:pPr>
        <w:pStyle w:val="17"/>
        <w:rPr>
          <w:rFonts w:hint="eastAsia" w:ascii="Times New Roman" w:hAnsi="Times New Roman" w:eastAsia="宋体" w:cstheme="minorBidi"/>
          <w:color w:val="auto"/>
          <w:kern w:val="2"/>
          <w:sz w:val="21"/>
          <w:szCs w:val="22"/>
          <w:highlight w:val="none"/>
          <w:lang w:val="en-US" w:eastAsia="zh-CN" w:bidi="ar-SA"/>
        </w:rPr>
      </w:pPr>
    </w:p>
    <w:p w14:paraId="2E6047C2">
      <w:pPr>
        <w:pStyle w:val="17"/>
        <w:rPr>
          <w:rFonts w:hint="eastAsia" w:ascii="Times New Roman" w:hAnsi="Times New Roman" w:eastAsia="宋体" w:cstheme="minorBidi"/>
          <w:color w:val="auto"/>
          <w:kern w:val="2"/>
          <w:sz w:val="21"/>
          <w:szCs w:val="22"/>
          <w:highlight w:val="none"/>
          <w:lang w:val="en-US" w:eastAsia="zh-CN" w:bidi="ar-SA"/>
        </w:rPr>
      </w:pPr>
    </w:p>
    <w:p w14:paraId="4FB576D4">
      <w:pPr>
        <w:pStyle w:val="17"/>
        <w:rPr>
          <w:rFonts w:hint="eastAsia" w:ascii="Times New Roman" w:hAnsi="Times New Roman" w:eastAsia="宋体" w:cstheme="minorBidi"/>
          <w:color w:val="auto"/>
          <w:kern w:val="2"/>
          <w:sz w:val="21"/>
          <w:szCs w:val="22"/>
          <w:highlight w:val="none"/>
          <w:lang w:val="en-US" w:eastAsia="zh-CN" w:bidi="ar-SA"/>
        </w:rPr>
      </w:pPr>
    </w:p>
    <w:p w14:paraId="2F308FBD">
      <w:pPr>
        <w:pStyle w:val="17"/>
        <w:rPr>
          <w:rFonts w:hint="eastAsia" w:ascii="Times New Roman" w:hAnsi="Times New Roman" w:eastAsia="宋体" w:cstheme="minorBidi"/>
          <w:color w:val="auto"/>
          <w:kern w:val="2"/>
          <w:sz w:val="21"/>
          <w:szCs w:val="22"/>
          <w:highlight w:val="none"/>
          <w:lang w:val="en-US" w:eastAsia="zh-CN" w:bidi="ar-SA"/>
        </w:rPr>
      </w:pPr>
    </w:p>
    <w:p w14:paraId="33E4267D">
      <w:pPr>
        <w:pStyle w:val="17"/>
        <w:rPr>
          <w:rFonts w:hint="eastAsia" w:ascii="Times New Roman" w:hAnsi="Times New Roman" w:eastAsia="宋体" w:cstheme="minorBidi"/>
          <w:color w:val="auto"/>
          <w:kern w:val="2"/>
          <w:sz w:val="21"/>
          <w:szCs w:val="22"/>
          <w:highlight w:val="none"/>
          <w:lang w:val="en-US" w:eastAsia="zh-CN" w:bidi="ar-SA"/>
        </w:rPr>
      </w:pPr>
    </w:p>
    <w:p w14:paraId="2E5FB2EE">
      <w:pPr>
        <w:pStyle w:val="17"/>
        <w:rPr>
          <w:rFonts w:hint="eastAsia" w:ascii="Times New Roman" w:hAnsi="Times New Roman" w:eastAsia="宋体" w:cstheme="minorBidi"/>
          <w:color w:val="auto"/>
          <w:kern w:val="2"/>
          <w:sz w:val="21"/>
          <w:szCs w:val="22"/>
          <w:highlight w:val="none"/>
          <w:lang w:val="en-US" w:eastAsia="zh-CN" w:bidi="ar-SA"/>
        </w:rPr>
      </w:pPr>
    </w:p>
    <w:p w14:paraId="7C5852E5">
      <w:pPr>
        <w:pStyle w:val="17"/>
        <w:rPr>
          <w:rFonts w:hint="eastAsia" w:ascii="Times New Roman" w:hAnsi="Times New Roman" w:eastAsia="宋体" w:cstheme="minorBidi"/>
          <w:color w:val="auto"/>
          <w:kern w:val="2"/>
          <w:sz w:val="21"/>
          <w:szCs w:val="22"/>
          <w:highlight w:val="none"/>
          <w:lang w:val="en-US" w:eastAsia="zh-CN" w:bidi="ar-SA"/>
        </w:rPr>
      </w:pPr>
    </w:p>
    <w:p w14:paraId="6405119B">
      <w:pPr>
        <w:pStyle w:val="17"/>
        <w:rPr>
          <w:rFonts w:hint="eastAsia" w:ascii="Times New Roman" w:hAnsi="Times New Roman" w:eastAsia="宋体" w:cstheme="minorBidi"/>
          <w:color w:val="auto"/>
          <w:kern w:val="2"/>
          <w:sz w:val="21"/>
          <w:szCs w:val="22"/>
          <w:highlight w:val="none"/>
          <w:lang w:val="en-US" w:eastAsia="zh-CN" w:bidi="ar-SA"/>
        </w:rPr>
      </w:pPr>
    </w:p>
    <w:p w14:paraId="5868EE12">
      <w:pPr>
        <w:pStyle w:val="17"/>
        <w:rPr>
          <w:rFonts w:hint="eastAsia" w:ascii="Times New Roman" w:hAnsi="Times New Roman" w:eastAsia="宋体" w:cstheme="minorBidi"/>
          <w:color w:val="auto"/>
          <w:kern w:val="2"/>
          <w:sz w:val="21"/>
          <w:szCs w:val="22"/>
          <w:highlight w:val="none"/>
          <w:lang w:val="en-US" w:eastAsia="zh-CN" w:bidi="ar-SA"/>
        </w:rPr>
      </w:pPr>
    </w:p>
    <w:p w14:paraId="1781A685">
      <w:pPr>
        <w:pStyle w:val="17"/>
        <w:rPr>
          <w:rFonts w:hint="eastAsia" w:ascii="Times New Roman" w:hAnsi="Times New Roman" w:eastAsia="宋体" w:cstheme="minorBidi"/>
          <w:color w:val="auto"/>
          <w:kern w:val="2"/>
          <w:sz w:val="21"/>
          <w:szCs w:val="22"/>
          <w:highlight w:val="none"/>
          <w:lang w:val="en-US" w:eastAsia="zh-CN" w:bidi="ar-SA"/>
        </w:rPr>
      </w:pPr>
    </w:p>
    <w:p w14:paraId="713273F2">
      <w:pPr>
        <w:pStyle w:val="17"/>
        <w:rPr>
          <w:rFonts w:hint="eastAsia" w:ascii="Times New Roman" w:hAnsi="Times New Roman" w:eastAsia="宋体" w:cstheme="minorBidi"/>
          <w:color w:val="auto"/>
          <w:kern w:val="2"/>
          <w:sz w:val="21"/>
          <w:szCs w:val="22"/>
          <w:highlight w:val="none"/>
          <w:lang w:val="en-US" w:eastAsia="zh-CN" w:bidi="ar-SA"/>
        </w:rPr>
      </w:pPr>
    </w:p>
    <w:p w14:paraId="24C2560C">
      <w:pPr>
        <w:pStyle w:val="17"/>
        <w:rPr>
          <w:rFonts w:hint="eastAsia" w:ascii="Times New Roman" w:hAnsi="Times New Roman" w:eastAsia="宋体" w:cstheme="minorBidi"/>
          <w:color w:val="auto"/>
          <w:kern w:val="2"/>
          <w:sz w:val="21"/>
          <w:szCs w:val="22"/>
          <w:highlight w:val="none"/>
          <w:lang w:val="en-US" w:eastAsia="zh-CN" w:bidi="ar-SA"/>
        </w:rPr>
      </w:pPr>
    </w:p>
    <w:p w14:paraId="205CCA20">
      <w:pPr>
        <w:pStyle w:val="17"/>
        <w:rPr>
          <w:rFonts w:hint="eastAsia" w:ascii="Times New Roman" w:hAnsi="Times New Roman" w:eastAsia="宋体" w:cstheme="minorBidi"/>
          <w:color w:val="auto"/>
          <w:kern w:val="2"/>
          <w:sz w:val="21"/>
          <w:szCs w:val="22"/>
          <w:highlight w:val="none"/>
          <w:lang w:val="en-US" w:eastAsia="zh-CN" w:bidi="ar-SA"/>
        </w:rPr>
      </w:pPr>
    </w:p>
    <w:p w14:paraId="300F47A5">
      <w:pPr>
        <w:spacing w:line="360" w:lineRule="auto"/>
        <w:rPr>
          <w:rFonts w:hint="eastAsia" w:ascii="Times New Roman" w:hAnsi="Times New Roman" w:eastAsia="宋体" w:cstheme="minorBidi"/>
          <w:color w:val="auto"/>
          <w:kern w:val="2"/>
          <w:sz w:val="21"/>
          <w:szCs w:val="22"/>
          <w:highlight w:val="none"/>
          <w:lang w:val="en-US" w:eastAsia="zh-CN" w:bidi="ar-SA"/>
        </w:rPr>
      </w:pPr>
    </w:p>
    <w:p w14:paraId="14FE7703">
      <w:pPr>
        <w:spacing w:line="360" w:lineRule="auto"/>
        <w:ind w:firstLine="480" w:firstLineChars="200"/>
        <w:rPr>
          <w:rFonts w:hint="eastAsia" w:ascii="Times New Roman" w:hAnsi="Times New Roman" w:eastAsia="宋体" w:cstheme="minorBidi"/>
          <w:color w:val="auto"/>
          <w:kern w:val="2"/>
          <w:sz w:val="21"/>
          <w:szCs w:val="22"/>
          <w:highlight w:val="none"/>
          <w:lang w:val="en-US" w:eastAsia="zh-CN" w:bidi="ar-SA"/>
        </w:rPr>
      </w:pPr>
      <w:r>
        <w:rPr>
          <w:rFonts w:hint="eastAsia" w:cs="Times New Roman"/>
          <w:color w:val="auto"/>
          <w:kern w:val="2"/>
          <w:sz w:val="24"/>
          <w:szCs w:val="22"/>
          <w:highlight w:val="none"/>
          <w:lang w:val="en-US" w:eastAsia="zh-CN" w:bidi="ar-SA"/>
        </w:rPr>
        <w:t>5</w:t>
      </w:r>
      <w:r>
        <w:rPr>
          <w:rFonts w:hint="eastAsia" w:ascii="Times New Roman" w:hAnsi="Times New Roman" w:eastAsia="宋体" w:cs="Times New Roman"/>
          <w:color w:val="auto"/>
          <w:kern w:val="2"/>
          <w:sz w:val="24"/>
          <w:szCs w:val="22"/>
          <w:highlight w:val="none"/>
          <w:lang w:val="en-US" w:eastAsia="zh-CN" w:bidi="ar-SA"/>
        </w:rPr>
        <w:t>、</w:t>
      </w:r>
      <w:r>
        <w:rPr>
          <w:rFonts w:hint="eastAsia" w:ascii="Times New Roman" w:hAnsi="Times New Roman" w:eastAsia="宋体" w:cs="Times New Roman"/>
          <w:color w:val="auto"/>
          <w:sz w:val="24"/>
          <w:highlight w:val="none"/>
          <w:lang w:val="en-US" w:eastAsia="zh-CN"/>
        </w:rPr>
        <w:t>近</w:t>
      </w:r>
      <w:r>
        <w:rPr>
          <w:rFonts w:hint="eastAsia" w:cs="Times New Roman"/>
          <w:color w:val="auto"/>
          <w:sz w:val="24"/>
          <w:highlight w:val="none"/>
          <w:lang w:val="en-US" w:eastAsia="zh-CN"/>
        </w:rPr>
        <w:t>五</w:t>
      </w:r>
      <w:r>
        <w:rPr>
          <w:rFonts w:hint="eastAsia" w:ascii="Times New Roman" w:hAnsi="Times New Roman" w:eastAsia="宋体" w:cs="Times New Roman"/>
          <w:color w:val="auto"/>
          <w:sz w:val="24"/>
          <w:highlight w:val="none"/>
          <w:lang w:val="en-US" w:eastAsia="zh-CN"/>
        </w:rPr>
        <w:t>年相关业绩</w:t>
      </w:r>
      <w:r>
        <w:rPr>
          <w:rFonts w:hint="default" w:ascii="Times New Roman" w:hAnsi="Times New Roman" w:eastAsia="宋体" w:cs="Times New Roman"/>
          <w:color w:val="auto"/>
          <w:sz w:val="24"/>
          <w:highlight w:val="none"/>
          <w:lang w:val="en-US" w:eastAsia="zh-CN"/>
        </w:rPr>
        <w:t>（</w:t>
      </w:r>
      <w:permStart w:id="82" w:edGrp="everyone"/>
      <w:r>
        <w:rPr>
          <w:rFonts w:hint="eastAsia" w:ascii="Times New Roman" w:hAnsi="Times New Roman" w:eastAsia="宋体" w:cs="Times New Roman"/>
          <w:color w:val="auto"/>
          <w:sz w:val="24"/>
          <w:highlight w:val="none"/>
          <w:lang w:val="en-US" w:eastAsia="zh-CN"/>
        </w:rPr>
        <w:t>20</w:t>
      </w:r>
      <w:r>
        <w:rPr>
          <w:rFonts w:hint="eastAsia" w:cs="Times New Roman"/>
          <w:color w:val="auto"/>
          <w:sz w:val="24"/>
          <w:highlight w:val="none"/>
          <w:lang w:val="en-US" w:eastAsia="zh-CN"/>
        </w:rPr>
        <w:t>19</w:t>
      </w:r>
      <w:permEnd w:id="82"/>
      <w:r>
        <w:rPr>
          <w:rFonts w:hint="default" w:ascii="Times New Roman" w:hAnsi="Times New Roman" w:eastAsia="宋体" w:cs="Times New Roman"/>
          <w:color w:val="auto"/>
          <w:sz w:val="24"/>
          <w:highlight w:val="none"/>
          <w:lang w:val="en-US" w:eastAsia="zh-CN"/>
        </w:rPr>
        <w:t>年</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月</w:t>
      </w:r>
      <w:permStart w:id="83" w:edGrp="everyone"/>
      <w:r>
        <w:rPr>
          <w:rFonts w:hint="eastAsia" w:ascii="Times New Roman" w:hAnsi="Times New Roman" w:eastAsia="宋体" w:cs="Times New Roman"/>
          <w:color w:val="auto"/>
          <w:sz w:val="24"/>
          <w:highlight w:val="none"/>
          <w:lang w:val="en-US" w:eastAsia="zh-CN"/>
        </w:rPr>
        <w:t>1</w:t>
      </w:r>
      <w:permEnd w:id="83"/>
      <w:r>
        <w:rPr>
          <w:rFonts w:hint="default" w:ascii="Times New Roman" w:hAnsi="Times New Roman" w:eastAsia="宋体" w:cs="Times New Roman"/>
          <w:color w:val="auto"/>
          <w:sz w:val="24"/>
          <w:highlight w:val="none"/>
          <w:lang w:val="en-US" w:eastAsia="zh-CN"/>
        </w:rPr>
        <w:t>日至今）</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929"/>
        <w:gridCol w:w="1955"/>
        <w:gridCol w:w="2105"/>
        <w:gridCol w:w="1776"/>
      </w:tblGrid>
      <w:tr w14:paraId="7F46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restart"/>
            <w:vAlign w:val="center"/>
          </w:tcPr>
          <w:p w14:paraId="0454038D">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ermStart w:id="84" w:edGrp="everyone"/>
            <w:r>
              <w:rPr>
                <w:rFonts w:hint="eastAsia" w:cs="Times New Roman"/>
                <w:b/>
                <w:color w:val="auto"/>
                <w:kern w:val="0"/>
                <w:sz w:val="24"/>
                <w:szCs w:val="24"/>
                <w:highlight w:val="none"/>
                <w:lang w:val="en-US" w:eastAsia="zh-CN"/>
              </w:rPr>
              <w:t>同类服务</w:t>
            </w:r>
            <w:r>
              <w:rPr>
                <w:rFonts w:hint="default" w:cs="Times New Roman"/>
                <w:b/>
                <w:color w:val="auto"/>
                <w:kern w:val="0"/>
                <w:sz w:val="24"/>
                <w:szCs w:val="24"/>
                <w:highlight w:val="none"/>
              </w:rPr>
              <w:t>业绩</w:t>
            </w:r>
          </w:p>
        </w:tc>
        <w:tc>
          <w:tcPr>
            <w:tcW w:w="1486" w:type="pct"/>
            <w:vAlign w:val="center"/>
          </w:tcPr>
          <w:p w14:paraId="2316F714">
            <w:pPr>
              <w:keepNext w:val="0"/>
              <w:keepLines w:val="0"/>
              <w:suppressLineNumbers w:val="0"/>
              <w:spacing w:before="0" w:beforeAutospacing="0" w:after="0" w:afterAutospacing="0" w:line="360" w:lineRule="auto"/>
              <w:ind w:left="0" w:right="0"/>
              <w:jc w:val="center"/>
              <w:rPr>
                <w:rFonts w:hint="default" w:cs="Times New Roman"/>
                <w:b/>
                <w:color w:val="auto"/>
                <w:kern w:val="0"/>
                <w:sz w:val="24"/>
                <w:szCs w:val="24"/>
                <w:highlight w:val="none"/>
              </w:rPr>
            </w:pPr>
            <w:r>
              <w:rPr>
                <w:rFonts w:hint="default" w:cs="Times New Roman"/>
                <w:b/>
                <w:color w:val="auto"/>
                <w:kern w:val="0"/>
                <w:sz w:val="24"/>
                <w:szCs w:val="24"/>
                <w:highlight w:val="none"/>
              </w:rPr>
              <w:t>项目名称</w:t>
            </w:r>
          </w:p>
        </w:tc>
        <w:tc>
          <w:tcPr>
            <w:tcW w:w="991" w:type="pct"/>
            <w:vAlign w:val="center"/>
          </w:tcPr>
          <w:p w14:paraId="5778013F">
            <w:pPr>
              <w:keepNext w:val="0"/>
              <w:keepLines w:val="0"/>
              <w:suppressLineNumbers w:val="0"/>
              <w:spacing w:before="0" w:beforeAutospacing="0" w:after="0" w:afterAutospacing="0" w:line="360" w:lineRule="auto"/>
              <w:ind w:left="0" w:right="0"/>
              <w:jc w:val="center"/>
              <w:rPr>
                <w:rFonts w:hint="default" w:cs="Times New Roman"/>
                <w:b/>
                <w:color w:val="auto"/>
                <w:kern w:val="0"/>
                <w:sz w:val="24"/>
                <w:szCs w:val="24"/>
                <w:highlight w:val="none"/>
              </w:rPr>
            </w:pPr>
            <w:r>
              <w:rPr>
                <w:rFonts w:hint="eastAsia" w:cs="Times New Roman"/>
                <w:b/>
                <w:color w:val="auto"/>
                <w:kern w:val="0"/>
                <w:sz w:val="24"/>
                <w:szCs w:val="24"/>
                <w:highlight w:val="none"/>
                <w:lang w:val="en-US" w:eastAsia="zh-CN"/>
              </w:rPr>
              <w:t>服务</w:t>
            </w:r>
            <w:r>
              <w:rPr>
                <w:rFonts w:hint="default" w:cs="Times New Roman"/>
                <w:b/>
                <w:color w:val="auto"/>
                <w:kern w:val="0"/>
                <w:sz w:val="24"/>
                <w:szCs w:val="24"/>
                <w:highlight w:val="none"/>
              </w:rPr>
              <w:t>时间</w:t>
            </w:r>
          </w:p>
        </w:tc>
        <w:tc>
          <w:tcPr>
            <w:tcW w:w="1067" w:type="pct"/>
            <w:vAlign w:val="center"/>
          </w:tcPr>
          <w:p w14:paraId="6D89BB68">
            <w:pPr>
              <w:keepNext w:val="0"/>
              <w:keepLines w:val="0"/>
              <w:suppressLineNumbers w:val="0"/>
              <w:spacing w:before="0" w:beforeAutospacing="0" w:after="0" w:afterAutospacing="0" w:line="360" w:lineRule="auto"/>
              <w:ind w:left="0" w:right="0"/>
              <w:jc w:val="center"/>
              <w:rPr>
                <w:rFonts w:hint="default" w:cs="Times New Roman"/>
                <w:b/>
                <w:color w:val="auto"/>
                <w:kern w:val="0"/>
                <w:sz w:val="24"/>
                <w:szCs w:val="24"/>
                <w:highlight w:val="none"/>
              </w:rPr>
            </w:pPr>
            <w:r>
              <w:rPr>
                <w:rFonts w:hint="default" w:cs="Times New Roman"/>
                <w:b/>
                <w:color w:val="auto"/>
                <w:kern w:val="0"/>
                <w:sz w:val="24"/>
                <w:szCs w:val="24"/>
                <w:highlight w:val="none"/>
              </w:rPr>
              <w:t>合同额</w:t>
            </w:r>
          </w:p>
        </w:tc>
        <w:tc>
          <w:tcPr>
            <w:tcW w:w="901" w:type="pct"/>
            <w:vAlign w:val="center"/>
          </w:tcPr>
          <w:p w14:paraId="7A51A054">
            <w:pPr>
              <w:keepNext w:val="0"/>
              <w:keepLines w:val="0"/>
              <w:suppressLineNumbers w:val="0"/>
              <w:spacing w:before="0" w:beforeAutospacing="0" w:after="0" w:afterAutospacing="0" w:line="360" w:lineRule="auto"/>
              <w:ind w:left="0" w:right="0"/>
              <w:jc w:val="center"/>
              <w:rPr>
                <w:rFonts w:hint="default" w:cs="Times New Roman"/>
                <w:b/>
                <w:color w:val="auto"/>
                <w:kern w:val="0"/>
                <w:sz w:val="24"/>
                <w:szCs w:val="24"/>
                <w:highlight w:val="none"/>
              </w:rPr>
            </w:pPr>
            <w:r>
              <w:rPr>
                <w:rFonts w:hint="eastAsia" w:cs="Times New Roman"/>
                <w:b/>
                <w:color w:val="auto"/>
                <w:kern w:val="0"/>
                <w:sz w:val="24"/>
                <w:szCs w:val="24"/>
                <w:highlight w:val="none"/>
                <w:lang w:val="en-US" w:eastAsia="zh-CN"/>
              </w:rPr>
              <w:t>服务</w:t>
            </w:r>
            <w:r>
              <w:rPr>
                <w:rFonts w:hint="default" w:cs="Times New Roman"/>
                <w:b/>
                <w:color w:val="auto"/>
                <w:kern w:val="0"/>
                <w:sz w:val="24"/>
                <w:szCs w:val="24"/>
                <w:highlight w:val="none"/>
              </w:rPr>
              <w:t>内容</w:t>
            </w:r>
          </w:p>
        </w:tc>
      </w:tr>
      <w:tr w14:paraId="11B5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5A9C90E0">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35B7D33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73C3400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29FCCEF6">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7B80F0E2">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2445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5DF6EB41">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32808C4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5B29A0CB">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279F9735">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19BA1C9D">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1CCE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28C83E1C">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1614DB31">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75488F13">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47CCE78E">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4B1A6943">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10B6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6C484464">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7A117DD6">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49589E0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13039185">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00B56D6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01E6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26F94DC1">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401F6D9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10C20C68">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56E5948D">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2DA64F5A">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0457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22FEEF8F">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6CC41401">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274BAD14">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4D6FA725">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560C2782">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278E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79F875CD">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1459FC45">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3BE611D3">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65F9BB70">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4C37691F">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3A00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31C961CB">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6D33B63F">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268372AC">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7A744267">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69548B15">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4F7A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332BF200">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19CDF017">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36028EFC">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42A03A41">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77226059">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tr w14:paraId="4C1B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3" w:type="pct"/>
            <w:vMerge w:val="continue"/>
            <w:vAlign w:val="center"/>
          </w:tcPr>
          <w:p w14:paraId="21A3DA5D">
            <w:pPr>
              <w:keepNext w:val="0"/>
              <w:keepLines w:val="0"/>
              <w:suppressLineNumbers w:val="0"/>
              <w:spacing w:before="0" w:beforeAutospacing="0" w:after="0" w:afterAutospacing="0" w:line="360" w:lineRule="auto"/>
              <w:ind w:left="0" w:right="0"/>
              <w:jc w:val="center"/>
              <w:rPr>
                <w:rFonts w:hint="default" w:cs="Times New Roman"/>
                <w:color w:val="auto"/>
                <w:kern w:val="0"/>
                <w:sz w:val="24"/>
                <w:szCs w:val="24"/>
                <w:highlight w:val="none"/>
              </w:rPr>
            </w:pPr>
          </w:p>
        </w:tc>
        <w:tc>
          <w:tcPr>
            <w:tcW w:w="1486" w:type="pct"/>
            <w:vAlign w:val="center"/>
          </w:tcPr>
          <w:p w14:paraId="0B8B8DF4">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91" w:type="pct"/>
            <w:vAlign w:val="center"/>
          </w:tcPr>
          <w:p w14:paraId="67E56FB6">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1067" w:type="pct"/>
            <w:vAlign w:val="center"/>
          </w:tcPr>
          <w:p w14:paraId="3DB57ED0">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c>
          <w:tcPr>
            <w:tcW w:w="901" w:type="pct"/>
            <w:vAlign w:val="center"/>
          </w:tcPr>
          <w:p w14:paraId="4F324120">
            <w:pPr>
              <w:keepNext w:val="0"/>
              <w:keepLines w:val="0"/>
              <w:suppressLineNumbers w:val="0"/>
              <w:spacing w:before="0" w:beforeAutospacing="0" w:after="0" w:afterAutospacing="0" w:line="360" w:lineRule="auto"/>
              <w:ind w:left="0" w:right="0"/>
              <w:jc w:val="center"/>
              <w:rPr>
                <w:rFonts w:hint="default" w:cs="Times New Roman"/>
                <w:color w:val="auto"/>
                <w:kern w:val="0"/>
                <w:szCs w:val="21"/>
                <w:highlight w:val="none"/>
              </w:rPr>
            </w:pPr>
          </w:p>
        </w:tc>
      </w:tr>
      <w:permEnd w:id="84"/>
    </w:tbl>
    <w:p w14:paraId="10027808">
      <w:pPr>
        <w:rPr>
          <w:rFonts w:hint="eastAsia" w:eastAsia="宋体" w:cs="Times New Roman"/>
          <w:b/>
          <w:bCs/>
          <w:color w:val="auto"/>
          <w:sz w:val="28"/>
          <w:szCs w:val="32"/>
          <w:highlight w:val="none"/>
          <w:lang w:eastAsia="zh-CN"/>
        </w:rPr>
      </w:pPr>
      <w:r>
        <w:rPr>
          <w:rFonts w:hint="eastAsia" w:cs="Times New Roman"/>
          <w:color w:val="auto"/>
          <w:sz w:val="24"/>
          <w:szCs w:val="24"/>
          <w:highlight w:val="none"/>
        </w:rPr>
        <w:t>备注：</w:t>
      </w:r>
      <w:r>
        <w:rPr>
          <w:rFonts w:hint="eastAsia" w:ascii="Times New Roman" w:hAnsi="Times New Roman" w:eastAsia="宋体"/>
          <w:color w:val="auto"/>
          <w:szCs w:val="21"/>
          <w:highlight w:val="none"/>
        </w:rPr>
        <w:t>本表后须附合同协议书复印件</w:t>
      </w:r>
      <w:r>
        <w:rPr>
          <w:rFonts w:hint="eastAsia"/>
          <w:color w:val="auto"/>
          <w:szCs w:val="21"/>
          <w:highlight w:val="none"/>
          <w:lang w:eastAsia="zh-CN"/>
        </w:rPr>
        <w:t>，</w:t>
      </w:r>
      <w:r>
        <w:rPr>
          <w:rFonts w:hint="eastAsia" w:hAnsi="宋体"/>
          <w:color w:val="auto"/>
          <w:sz w:val="21"/>
          <w:highlight w:val="none"/>
        </w:rPr>
        <w:t>按合同签订时间先后填写</w:t>
      </w:r>
      <w:r>
        <w:rPr>
          <w:rFonts w:hint="eastAsia" w:hAnsi="宋体"/>
          <w:color w:val="auto"/>
          <w:sz w:val="21"/>
          <w:highlight w:val="none"/>
          <w:lang w:eastAsia="zh-CN"/>
        </w:rPr>
        <w:t>。</w:t>
      </w:r>
    </w:p>
    <w:p w14:paraId="69E7F79A">
      <w:pPr>
        <w:pStyle w:val="26"/>
        <w:rPr>
          <w:rFonts w:hint="eastAsia"/>
          <w:color w:val="auto"/>
          <w:highlight w:val="none"/>
        </w:rPr>
      </w:pPr>
    </w:p>
    <w:p w14:paraId="4E108E02">
      <w:pPr>
        <w:pStyle w:val="17"/>
        <w:rPr>
          <w:rFonts w:hint="eastAsia"/>
          <w:color w:val="auto"/>
          <w:highlight w:val="none"/>
        </w:rPr>
      </w:pPr>
    </w:p>
    <w:p w14:paraId="274C3572">
      <w:pPr>
        <w:pStyle w:val="17"/>
        <w:rPr>
          <w:rFonts w:hint="eastAsia"/>
          <w:color w:val="auto"/>
          <w:highlight w:val="none"/>
        </w:rPr>
      </w:pPr>
    </w:p>
    <w:p w14:paraId="57DA077C">
      <w:pPr>
        <w:pStyle w:val="17"/>
        <w:rPr>
          <w:rFonts w:hint="eastAsia"/>
          <w:color w:val="auto"/>
          <w:highlight w:val="none"/>
        </w:rPr>
      </w:pPr>
    </w:p>
    <w:p w14:paraId="0C9D9070">
      <w:pPr>
        <w:pStyle w:val="17"/>
        <w:ind w:firstLine="480" w:firstLineChars="200"/>
        <w:rPr>
          <w:rFonts w:hint="eastAsia" w:ascii="Times New Roman" w:hAnsi="Times New Roman" w:eastAsia="宋体" w:cstheme="minorBidi"/>
          <w:b/>
          <w:bCs/>
          <w:color w:val="auto"/>
          <w:kern w:val="2"/>
          <w:sz w:val="24"/>
          <w:szCs w:val="24"/>
          <w:highlight w:val="none"/>
          <w:lang w:val="en-US" w:eastAsia="zh-CN" w:bidi="ar-SA"/>
        </w:rPr>
      </w:pPr>
      <w:r>
        <w:rPr>
          <w:rFonts w:hint="eastAsia" w:ascii="Times New Roman" w:hAnsi="Times New Roman" w:eastAsia="宋体" w:cstheme="minorBidi"/>
          <w:color w:val="auto"/>
          <w:kern w:val="2"/>
          <w:sz w:val="24"/>
          <w:szCs w:val="24"/>
          <w:highlight w:val="none"/>
          <w:lang w:val="en-US" w:eastAsia="zh-CN" w:bidi="ar-SA"/>
        </w:rPr>
        <w:t>6、</w:t>
      </w:r>
      <w:r>
        <w:rPr>
          <w:rFonts w:hint="eastAsia" w:ascii="Times New Roman" w:hAnsi="Times New Roman" w:eastAsia="宋体" w:cstheme="minorBidi"/>
          <w:b/>
          <w:bCs/>
          <w:color w:val="auto"/>
          <w:kern w:val="2"/>
          <w:sz w:val="24"/>
          <w:szCs w:val="24"/>
          <w:highlight w:val="none"/>
          <w:lang w:val="en-US" w:eastAsia="zh-CN" w:bidi="ar-SA"/>
        </w:rPr>
        <w:t>投标保证金缴存证明</w:t>
      </w:r>
    </w:p>
    <w:p w14:paraId="14A78CA9">
      <w:pPr>
        <w:pStyle w:val="17"/>
        <w:rPr>
          <w:rFonts w:hint="eastAsia"/>
          <w:color w:val="auto"/>
          <w:highlight w:val="none"/>
        </w:rPr>
      </w:pPr>
    </w:p>
    <w:p w14:paraId="42DB97D6">
      <w:pPr>
        <w:pStyle w:val="17"/>
        <w:rPr>
          <w:rFonts w:hint="eastAsia"/>
          <w:color w:val="auto"/>
          <w:highlight w:val="none"/>
        </w:rPr>
      </w:pPr>
    </w:p>
    <w:p w14:paraId="376FD3F2">
      <w:pPr>
        <w:pStyle w:val="17"/>
        <w:rPr>
          <w:rFonts w:hint="eastAsia"/>
          <w:color w:val="auto"/>
          <w:highlight w:val="none"/>
        </w:rPr>
      </w:pPr>
    </w:p>
    <w:p w14:paraId="14205655">
      <w:pPr>
        <w:pStyle w:val="17"/>
        <w:rPr>
          <w:rFonts w:hint="eastAsia"/>
          <w:color w:val="auto"/>
          <w:highlight w:val="none"/>
        </w:rPr>
      </w:pPr>
    </w:p>
    <w:p w14:paraId="45436F9B">
      <w:pPr>
        <w:pStyle w:val="17"/>
        <w:rPr>
          <w:rFonts w:hint="eastAsia"/>
          <w:color w:val="auto"/>
          <w:highlight w:val="none"/>
        </w:rPr>
      </w:pPr>
    </w:p>
    <w:p w14:paraId="461B1DB6">
      <w:pPr>
        <w:pStyle w:val="17"/>
        <w:rPr>
          <w:rFonts w:hint="eastAsia"/>
          <w:color w:val="auto"/>
          <w:highlight w:val="none"/>
        </w:rPr>
      </w:pPr>
    </w:p>
    <w:p w14:paraId="293CE16A">
      <w:pPr>
        <w:numPr>
          <w:ilvl w:val="0"/>
          <w:numId w:val="5"/>
        </w:numPr>
        <w:ind w:firstLine="480" w:firstLineChars="200"/>
        <w:rPr>
          <w:rFonts w:hint="eastAsia"/>
          <w:color w:val="auto"/>
          <w:sz w:val="24"/>
          <w:szCs w:val="24"/>
          <w:highlight w:val="none"/>
        </w:rPr>
      </w:pPr>
      <w:r>
        <w:rPr>
          <w:rFonts w:hint="eastAsia"/>
          <w:color w:val="auto"/>
          <w:sz w:val="24"/>
          <w:szCs w:val="24"/>
          <w:highlight w:val="none"/>
        </w:rPr>
        <w:t>投标人认为其他应附的材料</w:t>
      </w:r>
    </w:p>
    <w:p w14:paraId="73992A12">
      <w:pPr>
        <w:pStyle w:val="26"/>
        <w:numPr>
          <w:ilvl w:val="0"/>
          <w:numId w:val="0"/>
        </w:numPr>
        <w:ind w:leftChars="400"/>
        <w:rPr>
          <w:rFonts w:hint="eastAsia"/>
          <w:color w:val="auto"/>
          <w:highlight w:val="none"/>
        </w:rPr>
      </w:pPr>
    </w:p>
    <w:p w14:paraId="057C43C0">
      <w:pPr>
        <w:spacing w:line="360" w:lineRule="auto"/>
        <w:rPr>
          <w:rFonts w:hint="eastAsia"/>
          <w:color w:val="auto"/>
          <w:highlight w:val="none"/>
        </w:rPr>
      </w:pPr>
      <w:r>
        <w:rPr>
          <w:rFonts w:hint="eastAsia"/>
          <w:color w:val="auto"/>
          <w:sz w:val="24"/>
          <w:szCs w:val="24"/>
          <w:highlight w:val="none"/>
        </w:rPr>
        <w:t>备注：上述复印件必须加盖单位公章，否则无效。</w:t>
      </w:r>
      <w:r>
        <w:rPr>
          <w:rFonts w:hint="eastAsia" w:cs="Times New Roman"/>
          <w:color w:val="auto"/>
          <w:sz w:val="24"/>
          <w:highlight w:val="none"/>
        </w:rPr>
        <w:t>三证合一证照对应等效。</w:t>
      </w:r>
    </w:p>
    <w:p w14:paraId="3F6FB2FE">
      <w:pPr>
        <w:pStyle w:val="17"/>
        <w:rPr>
          <w:rFonts w:hint="eastAsia"/>
          <w:color w:val="auto"/>
          <w:highlight w:val="none"/>
        </w:rPr>
      </w:pPr>
    </w:p>
    <w:p w14:paraId="0ABBFD1F">
      <w:pPr>
        <w:pStyle w:val="26"/>
        <w:rPr>
          <w:rFonts w:hint="eastAsia"/>
          <w:color w:val="auto"/>
          <w:highlight w:val="none"/>
          <w:lang w:val="en-US" w:eastAsia="zh-CN"/>
        </w:rPr>
      </w:pPr>
    </w:p>
    <w:p w14:paraId="4C4BA0B4">
      <w:pPr>
        <w:pStyle w:val="17"/>
        <w:rPr>
          <w:rFonts w:hint="eastAsia"/>
          <w:color w:val="auto"/>
          <w:highlight w:val="none"/>
          <w:lang w:val="en-US" w:eastAsia="zh-CN"/>
        </w:rPr>
      </w:pPr>
    </w:p>
    <w:p w14:paraId="7D41E26D">
      <w:pPr>
        <w:pStyle w:val="17"/>
        <w:rPr>
          <w:rFonts w:hint="eastAsia"/>
          <w:color w:val="auto"/>
          <w:highlight w:val="none"/>
          <w:lang w:val="en-US" w:eastAsia="zh-CN"/>
        </w:rPr>
      </w:pPr>
    </w:p>
    <w:p w14:paraId="638C674E">
      <w:pPr>
        <w:pStyle w:val="17"/>
        <w:rPr>
          <w:rFonts w:hint="eastAsia"/>
          <w:color w:val="auto"/>
          <w:highlight w:val="none"/>
          <w:lang w:val="en-US" w:eastAsia="zh-CN"/>
        </w:rPr>
      </w:pPr>
    </w:p>
    <w:p w14:paraId="5B8FD356">
      <w:pPr>
        <w:pStyle w:val="17"/>
        <w:rPr>
          <w:rFonts w:hint="eastAsia"/>
          <w:color w:val="auto"/>
          <w:highlight w:val="none"/>
          <w:lang w:val="en-US" w:eastAsia="zh-CN"/>
        </w:rPr>
      </w:pPr>
    </w:p>
    <w:p w14:paraId="1B2C6D6A">
      <w:pPr>
        <w:pStyle w:val="17"/>
        <w:rPr>
          <w:rFonts w:hint="eastAsia"/>
          <w:color w:val="auto"/>
          <w:highlight w:val="none"/>
          <w:lang w:val="en-US" w:eastAsia="zh-CN"/>
        </w:rPr>
      </w:pPr>
    </w:p>
    <w:p w14:paraId="031D6FA8">
      <w:pPr>
        <w:pStyle w:val="17"/>
        <w:rPr>
          <w:rFonts w:hint="eastAsia"/>
          <w:color w:val="auto"/>
          <w:highlight w:val="none"/>
          <w:lang w:val="en-US" w:eastAsia="zh-CN"/>
        </w:rPr>
      </w:pPr>
    </w:p>
    <w:p w14:paraId="634C66D5">
      <w:pPr>
        <w:pStyle w:val="17"/>
        <w:rPr>
          <w:rFonts w:hint="eastAsia"/>
          <w:color w:val="auto"/>
          <w:highlight w:val="none"/>
          <w:lang w:val="en-US" w:eastAsia="zh-CN"/>
        </w:rPr>
      </w:pPr>
    </w:p>
    <w:p w14:paraId="390F141B">
      <w:pPr>
        <w:keepNext/>
        <w:keepLines/>
        <w:spacing w:line="360" w:lineRule="auto"/>
        <w:outlineLvl w:val="1"/>
        <w:rPr>
          <w:rFonts w:hint="eastAsia" w:cs="Times New Roman"/>
          <w:b/>
          <w:bCs/>
          <w:color w:val="auto"/>
          <w:sz w:val="28"/>
          <w:szCs w:val="32"/>
          <w:highlight w:val="none"/>
        </w:rPr>
      </w:pPr>
      <w:r>
        <w:rPr>
          <w:rFonts w:hint="eastAsia" w:cs="Times New Roman"/>
          <w:b/>
          <w:bCs/>
          <w:color w:val="auto"/>
          <w:sz w:val="28"/>
          <w:szCs w:val="32"/>
          <w:highlight w:val="none"/>
          <w:lang w:val="en-US" w:eastAsia="zh-CN"/>
        </w:rPr>
        <w:t>五</w:t>
      </w:r>
      <w:r>
        <w:rPr>
          <w:rFonts w:hint="eastAsia" w:cs="Times New Roman"/>
          <w:b/>
          <w:bCs/>
          <w:color w:val="auto"/>
          <w:sz w:val="28"/>
          <w:szCs w:val="32"/>
          <w:highlight w:val="none"/>
        </w:rPr>
        <w:t>、报价资料</w:t>
      </w:r>
    </w:p>
    <w:tbl>
      <w:tblPr>
        <w:tblStyle w:val="27"/>
        <w:tblpPr w:leftFromText="180" w:rightFromText="180" w:vertAnchor="text" w:horzAnchor="page" w:tblpXSpec="center" w:tblpY="2"/>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764"/>
        <w:gridCol w:w="1593"/>
        <w:gridCol w:w="1926"/>
      </w:tblGrid>
      <w:tr w14:paraId="05E2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915" w:type="dxa"/>
            <w:noWrap w:val="0"/>
            <w:vAlign w:val="center"/>
          </w:tcPr>
          <w:p w14:paraId="47A2B5EE">
            <w:pPr>
              <w:keepNext w:val="0"/>
              <w:keepLines w:val="0"/>
              <w:widowControl/>
              <w:suppressLineNumbers w:val="0"/>
              <w:spacing w:before="0" w:beforeAutospacing="0" w:after="0" w:afterAutospacing="0" w:line="360" w:lineRule="auto"/>
              <w:ind w:left="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rPr>
              <w:t>项目名称</w:t>
            </w:r>
          </w:p>
        </w:tc>
        <w:tc>
          <w:tcPr>
            <w:tcW w:w="3764" w:type="dxa"/>
            <w:noWrap w:val="0"/>
            <w:vAlign w:val="center"/>
          </w:tcPr>
          <w:p w14:paraId="14D75E8B">
            <w:pPr>
              <w:keepNext w:val="0"/>
              <w:keepLines w:val="0"/>
              <w:widowControl/>
              <w:suppressLineNumbers w:val="0"/>
              <w:spacing w:before="0" w:beforeAutospacing="0" w:after="0" w:afterAutospacing="0" w:line="360" w:lineRule="auto"/>
              <w:ind w:left="0" w:right="0" w:firstLine="480" w:firstLineChars="20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rPr>
              <w:t>采购内容</w:t>
            </w:r>
          </w:p>
        </w:tc>
        <w:tc>
          <w:tcPr>
            <w:tcW w:w="1593" w:type="dxa"/>
            <w:noWrap w:val="0"/>
            <w:vAlign w:val="center"/>
          </w:tcPr>
          <w:p w14:paraId="23B6C38B">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lang w:val="en-US" w:eastAsia="zh-CN"/>
              </w:rPr>
            </w:pPr>
            <w:r>
              <w:rPr>
                <w:rFonts w:hint="eastAsia" w:ascii="Times New Roman" w:hAnsi="Times New Roman" w:eastAsia="宋体" w:cstheme="minorBidi"/>
                <w:color w:val="auto"/>
                <w:kern w:val="2"/>
                <w:sz w:val="24"/>
                <w:szCs w:val="24"/>
                <w:highlight w:val="none"/>
                <w:lang w:val="en-US" w:eastAsia="zh-CN"/>
              </w:rPr>
              <w:t>分项</w:t>
            </w:r>
            <w:r>
              <w:rPr>
                <w:rFonts w:hint="eastAsia" w:cstheme="minorBidi"/>
                <w:color w:val="auto"/>
                <w:kern w:val="2"/>
                <w:sz w:val="24"/>
                <w:szCs w:val="24"/>
                <w:highlight w:val="none"/>
                <w:lang w:val="en-US" w:eastAsia="zh-CN"/>
              </w:rPr>
              <w:t>报价</w:t>
            </w:r>
          </w:p>
          <w:p w14:paraId="477F8F41">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lang w:eastAsia="zh-CN"/>
              </w:rPr>
            </w:pPr>
            <w:r>
              <w:rPr>
                <w:rFonts w:hint="eastAsia" w:ascii="Times New Roman" w:hAnsi="Times New Roman" w:eastAsia="宋体" w:cstheme="minorBidi"/>
                <w:color w:val="auto"/>
                <w:kern w:val="2"/>
                <w:sz w:val="24"/>
                <w:szCs w:val="24"/>
                <w:highlight w:val="none"/>
              </w:rPr>
              <w:t>折扣</w:t>
            </w:r>
            <w:r>
              <w:rPr>
                <w:rFonts w:hint="eastAsia" w:ascii="Times New Roman" w:hAnsi="Times New Roman" w:eastAsia="宋体" w:cstheme="minorBidi"/>
                <w:color w:val="auto"/>
                <w:kern w:val="2"/>
                <w:sz w:val="24"/>
                <w:szCs w:val="24"/>
                <w:highlight w:val="none"/>
                <w:lang w:val="en-US" w:eastAsia="zh-CN"/>
              </w:rPr>
              <w:t>系数</w:t>
            </w:r>
          </w:p>
        </w:tc>
        <w:tc>
          <w:tcPr>
            <w:tcW w:w="1926" w:type="dxa"/>
            <w:noWrap w:val="0"/>
            <w:vAlign w:val="center"/>
          </w:tcPr>
          <w:p w14:paraId="788E906D">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lang w:val="en-US" w:eastAsia="zh-CN"/>
              </w:rPr>
              <w:t>权重</w:t>
            </w:r>
          </w:p>
        </w:tc>
      </w:tr>
      <w:tr w14:paraId="4CCE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915" w:type="dxa"/>
            <w:vMerge w:val="restart"/>
            <w:noWrap w:val="0"/>
            <w:vAlign w:val="center"/>
          </w:tcPr>
          <w:p w14:paraId="1126A1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heme="minorBidi"/>
                <w:color w:val="auto"/>
                <w:kern w:val="2"/>
                <w:sz w:val="24"/>
                <w:szCs w:val="24"/>
                <w:highlight w:val="none"/>
                <w:lang w:val="en-US" w:eastAsia="zh-CN"/>
              </w:rPr>
            </w:pPr>
            <w:r>
              <w:rPr>
                <w:rFonts w:hint="eastAsia" w:ascii="Times New Roman" w:hAnsi="Times New Roman" w:eastAsia="宋体" w:cstheme="minorBidi"/>
                <w:color w:val="auto"/>
                <w:kern w:val="2"/>
                <w:sz w:val="24"/>
                <w:szCs w:val="24"/>
                <w:highlight w:val="none"/>
                <w:lang w:val="en-US" w:eastAsia="zh-CN"/>
              </w:rPr>
              <w:t>食堂物资配送</w:t>
            </w:r>
          </w:p>
          <w:p w14:paraId="26CF5899">
            <w:pPr>
              <w:keepNext w:val="0"/>
              <w:keepLines w:val="0"/>
              <w:widowControl/>
              <w:suppressLineNumbers w:val="0"/>
              <w:spacing w:before="0" w:beforeAutospacing="0" w:after="0" w:afterAutospacing="0" w:line="360" w:lineRule="auto"/>
              <w:ind w:left="0" w:right="0" w:firstLine="480" w:firstLineChars="200"/>
              <w:jc w:val="center"/>
              <w:rPr>
                <w:rFonts w:hint="eastAsia" w:ascii="Times New Roman" w:hAnsi="Times New Roman" w:eastAsia="宋体" w:cstheme="minorBidi"/>
                <w:color w:val="auto"/>
                <w:kern w:val="2"/>
                <w:sz w:val="24"/>
                <w:szCs w:val="24"/>
                <w:highlight w:val="none"/>
              </w:rPr>
            </w:pPr>
          </w:p>
        </w:tc>
        <w:tc>
          <w:tcPr>
            <w:tcW w:w="3764" w:type="dxa"/>
            <w:noWrap w:val="0"/>
            <w:vAlign w:val="center"/>
          </w:tcPr>
          <w:p w14:paraId="4CFE4C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sz w:val="24"/>
                <w:szCs w:val="24"/>
                <w:highlight w:val="none"/>
                <w:lang w:val="en-US" w:eastAsia="zh-CN"/>
              </w:rPr>
              <w:t>一：</w:t>
            </w:r>
            <w:r>
              <w:rPr>
                <w:rFonts w:hint="eastAsia" w:ascii="Times New Roman" w:hAnsi="Times New Roman" w:eastAsia="宋体" w:cstheme="minorBidi"/>
                <w:color w:val="auto"/>
                <w:sz w:val="24"/>
                <w:szCs w:val="24"/>
                <w:highlight w:val="none"/>
              </w:rPr>
              <w:t>粮油、面食</w:t>
            </w:r>
            <w:r>
              <w:rPr>
                <w:rFonts w:hint="eastAsia" w:ascii="Times New Roman" w:hAnsi="Times New Roman" w:eastAsia="宋体" w:cstheme="minorBidi"/>
                <w:color w:val="auto"/>
                <w:sz w:val="24"/>
                <w:szCs w:val="24"/>
                <w:highlight w:val="none"/>
                <w:lang w:eastAsia="zh-CN"/>
              </w:rPr>
              <w:t>、</w:t>
            </w:r>
            <w:r>
              <w:rPr>
                <w:rFonts w:hint="eastAsia" w:ascii="Times New Roman" w:hAnsi="Times New Roman" w:eastAsia="宋体" w:cstheme="minorBidi"/>
                <w:color w:val="auto"/>
                <w:sz w:val="24"/>
                <w:szCs w:val="24"/>
                <w:highlight w:val="none"/>
                <w:lang w:val="en-US" w:eastAsia="zh-CN"/>
              </w:rPr>
              <w:t>干货类、</w:t>
            </w:r>
            <w:r>
              <w:rPr>
                <w:rFonts w:hint="eastAsia" w:ascii="Times New Roman" w:hAnsi="Times New Roman" w:eastAsia="宋体" w:cstheme="minorBidi"/>
                <w:color w:val="auto"/>
                <w:sz w:val="24"/>
                <w:szCs w:val="24"/>
                <w:highlight w:val="none"/>
              </w:rPr>
              <w:t>调味品类及其他农副产品</w:t>
            </w:r>
            <w:r>
              <w:rPr>
                <w:rFonts w:hint="eastAsia" w:ascii="Times New Roman" w:hAnsi="Times New Roman" w:eastAsia="宋体" w:cstheme="minorBidi"/>
                <w:color w:val="auto"/>
                <w:sz w:val="24"/>
                <w:szCs w:val="24"/>
                <w:highlight w:val="none"/>
                <w:lang w:val="en-US" w:eastAsia="zh-CN"/>
              </w:rPr>
              <w:t>类</w:t>
            </w:r>
          </w:p>
        </w:tc>
        <w:tc>
          <w:tcPr>
            <w:tcW w:w="1593" w:type="dxa"/>
            <w:noWrap w:val="0"/>
            <w:vAlign w:val="center"/>
          </w:tcPr>
          <w:p w14:paraId="751CF059">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18073483">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17%</w:t>
            </w:r>
          </w:p>
        </w:tc>
      </w:tr>
      <w:tr w14:paraId="3919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15" w:type="dxa"/>
            <w:vMerge w:val="continue"/>
            <w:noWrap w:val="0"/>
            <w:vAlign w:val="center"/>
          </w:tcPr>
          <w:p w14:paraId="7FDA1B69">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3764" w:type="dxa"/>
            <w:noWrap w:val="0"/>
            <w:vAlign w:val="center"/>
          </w:tcPr>
          <w:p w14:paraId="4F6FD7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二：</w:t>
            </w:r>
            <w:r>
              <w:rPr>
                <w:rFonts w:hint="eastAsia" w:ascii="Times New Roman" w:hAnsi="Times New Roman" w:eastAsia="宋体" w:cstheme="minorBidi"/>
                <w:color w:val="auto"/>
                <w:sz w:val="24"/>
                <w:szCs w:val="24"/>
                <w:highlight w:val="none"/>
              </w:rPr>
              <w:t>蔬菜、水果类</w:t>
            </w:r>
          </w:p>
        </w:tc>
        <w:tc>
          <w:tcPr>
            <w:tcW w:w="1593" w:type="dxa"/>
            <w:noWrap w:val="0"/>
            <w:vAlign w:val="center"/>
          </w:tcPr>
          <w:p w14:paraId="6EA9B44F">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10FB3D0A">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17%</w:t>
            </w:r>
          </w:p>
        </w:tc>
      </w:tr>
      <w:tr w14:paraId="46E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15" w:type="dxa"/>
            <w:vMerge w:val="continue"/>
            <w:noWrap w:val="0"/>
            <w:vAlign w:val="center"/>
          </w:tcPr>
          <w:p w14:paraId="03FB32C9">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3764" w:type="dxa"/>
            <w:noWrap w:val="0"/>
            <w:vAlign w:val="center"/>
          </w:tcPr>
          <w:p w14:paraId="1D55112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三：鲜</w:t>
            </w:r>
            <w:r>
              <w:rPr>
                <w:rFonts w:hint="eastAsia" w:ascii="Times New Roman" w:hAnsi="Times New Roman" w:eastAsia="宋体" w:cstheme="minorBidi"/>
                <w:color w:val="auto"/>
                <w:sz w:val="24"/>
                <w:szCs w:val="24"/>
                <w:highlight w:val="none"/>
              </w:rPr>
              <w:t>肉</w:t>
            </w:r>
            <w:r>
              <w:rPr>
                <w:rFonts w:hint="eastAsia" w:ascii="Times New Roman" w:hAnsi="Times New Roman" w:eastAsia="宋体" w:cstheme="minorBidi"/>
                <w:color w:val="auto"/>
                <w:sz w:val="24"/>
                <w:szCs w:val="24"/>
                <w:highlight w:val="none"/>
                <w:lang w:val="en-US" w:eastAsia="zh-CN"/>
              </w:rPr>
              <w:t>类</w:t>
            </w:r>
          </w:p>
        </w:tc>
        <w:tc>
          <w:tcPr>
            <w:tcW w:w="1593" w:type="dxa"/>
            <w:noWrap w:val="0"/>
            <w:vAlign w:val="center"/>
          </w:tcPr>
          <w:p w14:paraId="259FAAD2">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23048B67">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21%</w:t>
            </w:r>
          </w:p>
        </w:tc>
      </w:tr>
      <w:tr w14:paraId="53CD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15" w:type="dxa"/>
            <w:vMerge w:val="continue"/>
            <w:noWrap w:val="0"/>
            <w:vAlign w:val="center"/>
          </w:tcPr>
          <w:p w14:paraId="1D9DB011">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3764" w:type="dxa"/>
            <w:noWrap w:val="0"/>
            <w:vAlign w:val="center"/>
          </w:tcPr>
          <w:p w14:paraId="14D60C3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四：禽肉蛋类</w:t>
            </w:r>
          </w:p>
        </w:tc>
        <w:tc>
          <w:tcPr>
            <w:tcW w:w="1593" w:type="dxa"/>
            <w:noWrap w:val="0"/>
            <w:vAlign w:val="center"/>
          </w:tcPr>
          <w:p w14:paraId="3B509897">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71D406CD">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16%</w:t>
            </w:r>
          </w:p>
        </w:tc>
      </w:tr>
      <w:tr w14:paraId="5C3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15" w:type="dxa"/>
            <w:vMerge w:val="continue"/>
            <w:noWrap w:val="0"/>
            <w:vAlign w:val="center"/>
          </w:tcPr>
          <w:p w14:paraId="7A57FAEB">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3764" w:type="dxa"/>
            <w:noWrap w:val="0"/>
            <w:vAlign w:val="center"/>
          </w:tcPr>
          <w:p w14:paraId="0ABEF6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五：</w:t>
            </w:r>
            <w:r>
              <w:rPr>
                <w:rFonts w:hint="eastAsia" w:ascii="Times New Roman" w:hAnsi="Times New Roman" w:eastAsia="宋体" w:cstheme="minorBidi"/>
                <w:color w:val="auto"/>
                <w:sz w:val="24"/>
                <w:szCs w:val="24"/>
                <w:highlight w:val="none"/>
              </w:rPr>
              <w:t>冷冻食品类</w:t>
            </w:r>
          </w:p>
        </w:tc>
        <w:tc>
          <w:tcPr>
            <w:tcW w:w="1593" w:type="dxa"/>
            <w:noWrap w:val="0"/>
            <w:vAlign w:val="center"/>
          </w:tcPr>
          <w:p w14:paraId="370B78F6">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61CE0C0B">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10%</w:t>
            </w:r>
          </w:p>
        </w:tc>
      </w:tr>
      <w:tr w14:paraId="38EB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15" w:type="dxa"/>
            <w:vMerge w:val="continue"/>
            <w:noWrap w:val="0"/>
            <w:vAlign w:val="center"/>
          </w:tcPr>
          <w:p w14:paraId="6CBF2820">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3764" w:type="dxa"/>
            <w:noWrap w:val="0"/>
            <w:vAlign w:val="center"/>
          </w:tcPr>
          <w:p w14:paraId="6910426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六：</w:t>
            </w:r>
            <w:r>
              <w:rPr>
                <w:rFonts w:hint="eastAsia" w:ascii="Times New Roman" w:hAnsi="Times New Roman" w:eastAsia="宋体" w:cstheme="minorBidi"/>
                <w:color w:val="auto"/>
                <w:sz w:val="24"/>
                <w:szCs w:val="24"/>
                <w:highlight w:val="none"/>
              </w:rPr>
              <w:t>水产类</w:t>
            </w:r>
          </w:p>
        </w:tc>
        <w:tc>
          <w:tcPr>
            <w:tcW w:w="1593" w:type="dxa"/>
            <w:noWrap w:val="0"/>
            <w:vAlign w:val="center"/>
          </w:tcPr>
          <w:p w14:paraId="377CEBB9">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7A41E423">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11%</w:t>
            </w:r>
          </w:p>
        </w:tc>
      </w:tr>
      <w:tr w14:paraId="711A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15" w:type="dxa"/>
            <w:vMerge w:val="continue"/>
            <w:noWrap w:val="0"/>
            <w:vAlign w:val="center"/>
          </w:tcPr>
          <w:p w14:paraId="065232D1">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heme="minorBidi"/>
                <w:color w:val="auto"/>
                <w:kern w:val="2"/>
                <w:sz w:val="24"/>
                <w:szCs w:val="24"/>
                <w:highlight w:val="none"/>
              </w:rPr>
            </w:pPr>
          </w:p>
        </w:tc>
        <w:tc>
          <w:tcPr>
            <w:tcW w:w="3764" w:type="dxa"/>
            <w:noWrap w:val="0"/>
            <w:vAlign w:val="center"/>
          </w:tcPr>
          <w:p w14:paraId="6DC6CA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left"/>
              <w:textAlignment w:val="auto"/>
              <w:rPr>
                <w:rFonts w:hint="eastAsia" w:ascii="Times New Roman" w:hAnsi="Times New Roman" w:eastAsia="宋体" w:cstheme="minorBidi"/>
                <w:color w:val="auto"/>
                <w:sz w:val="24"/>
                <w:szCs w:val="24"/>
                <w:highlight w:val="none"/>
              </w:rPr>
            </w:pPr>
            <w:r>
              <w:rPr>
                <w:rFonts w:hint="eastAsia" w:ascii="Times New Roman" w:hAnsi="Times New Roman" w:eastAsia="宋体" w:cstheme="minorBidi"/>
                <w:color w:val="auto"/>
                <w:sz w:val="24"/>
                <w:szCs w:val="24"/>
                <w:highlight w:val="none"/>
                <w:lang w:val="en-US" w:eastAsia="zh-CN"/>
              </w:rPr>
              <w:t>七：奶制品、豆制品</w:t>
            </w:r>
          </w:p>
        </w:tc>
        <w:tc>
          <w:tcPr>
            <w:tcW w:w="1593" w:type="dxa"/>
            <w:noWrap w:val="0"/>
            <w:vAlign w:val="center"/>
          </w:tcPr>
          <w:p w14:paraId="265C59CD">
            <w:pPr>
              <w:keepNext w:val="0"/>
              <w:keepLines w:val="0"/>
              <w:pageBreakBefore w:val="0"/>
              <w:widowControl/>
              <w:suppressLineNumbers w:val="0"/>
              <w:wordWrap/>
              <w:overflowPunct/>
              <w:topLinePunct w:val="0"/>
              <w:bidi w:val="0"/>
              <w:spacing w:before="0" w:beforeAutospacing="0" w:after="0" w:afterAutospacing="0" w:line="240" w:lineRule="auto"/>
              <w:ind w:left="0" w:right="0" w:firstLine="0" w:firstLineChars="0"/>
              <w:jc w:val="both"/>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c>
          <w:tcPr>
            <w:tcW w:w="1926" w:type="dxa"/>
            <w:noWrap w:val="0"/>
            <w:vAlign w:val="center"/>
          </w:tcPr>
          <w:p w14:paraId="27355419">
            <w:pPr>
              <w:keepNext w:val="0"/>
              <w:keepLines w:val="0"/>
              <w:widowControl/>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heme="minorBidi"/>
                <w:color w:val="auto"/>
                <w:kern w:val="2"/>
                <w:sz w:val="24"/>
                <w:szCs w:val="24"/>
                <w:highlight w:val="none"/>
              </w:rPr>
            </w:pPr>
            <w:r>
              <w:rPr>
                <w:rFonts w:hint="eastAsia" w:ascii="Times New Roman" w:hAnsi="Times New Roman" w:eastAsia="宋体" w:cstheme="minorBidi"/>
                <w:color w:val="auto"/>
                <w:kern w:val="2"/>
                <w:sz w:val="22"/>
                <w:szCs w:val="22"/>
                <w:highlight w:val="none"/>
                <w:lang w:val="en-US" w:eastAsia="zh-CN"/>
              </w:rPr>
              <w:t>8%</w:t>
            </w:r>
          </w:p>
        </w:tc>
      </w:tr>
      <w:tr w14:paraId="3B75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679" w:type="dxa"/>
            <w:gridSpan w:val="2"/>
            <w:noWrap w:val="0"/>
            <w:vAlign w:val="center"/>
          </w:tcPr>
          <w:p w14:paraId="6C9946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firstLine="480" w:firstLineChars="200"/>
              <w:jc w:val="center"/>
              <w:textAlignment w:val="auto"/>
              <w:rPr>
                <w:rFonts w:hint="default" w:ascii="Times New Roman" w:hAnsi="Times New Roman" w:eastAsia="宋体" w:cstheme="minorBidi"/>
                <w:color w:val="auto"/>
                <w:sz w:val="24"/>
                <w:szCs w:val="24"/>
                <w:highlight w:val="none"/>
                <w:lang w:val="en-US" w:eastAsia="zh-CN"/>
              </w:rPr>
            </w:pPr>
            <w:r>
              <w:rPr>
                <w:rFonts w:hint="default"/>
                <w:color w:val="auto"/>
                <w:sz w:val="24"/>
                <w:highlight w:val="none"/>
              </w:rPr>
              <w:t>综合折扣系数报价</w:t>
            </w:r>
          </w:p>
        </w:tc>
        <w:tc>
          <w:tcPr>
            <w:tcW w:w="3519" w:type="dxa"/>
            <w:gridSpan w:val="2"/>
            <w:noWrap w:val="0"/>
            <w:vAlign w:val="center"/>
          </w:tcPr>
          <w:p w14:paraId="1B8F3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center"/>
              <w:textAlignment w:val="auto"/>
              <w:rPr>
                <w:rFonts w:hint="default" w:ascii="Times New Roman" w:hAnsi="Times New Roman" w:eastAsia="宋体" w:cstheme="minorBidi"/>
                <w:color w:val="auto"/>
                <w:kern w:val="2"/>
                <w:sz w:val="24"/>
                <w:szCs w:val="24"/>
                <w:highlight w:val="none"/>
                <w:lang w:val="en-US" w:eastAsia="zh-CN"/>
              </w:rPr>
            </w:pPr>
            <w:r>
              <w:rPr>
                <w:rFonts w:hint="eastAsia" w:ascii="Times New Roman" w:hAnsi="Times New Roman" w:eastAsia="宋体" w:cstheme="minorBidi"/>
                <w:color w:val="auto"/>
                <w:kern w:val="2"/>
                <w:sz w:val="24"/>
                <w:szCs w:val="24"/>
                <w:highlight w:val="none"/>
                <w:u w:val="single"/>
                <w:lang w:val="en-US" w:eastAsia="zh-CN"/>
              </w:rPr>
              <w:t xml:space="preserve">                </w:t>
            </w:r>
            <w:r>
              <w:rPr>
                <w:rFonts w:hint="eastAsia" w:ascii="Times New Roman" w:hAnsi="Times New Roman" w:eastAsia="宋体" w:cstheme="minorBidi"/>
                <w:color w:val="auto"/>
                <w:kern w:val="2"/>
                <w:sz w:val="24"/>
                <w:szCs w:val="24"/>
                <w:highlight w:val="none"/>
              </w:rPr>
              <w:t>%</w:t>
            </w:r>
          </w:p>
        </w:tc>
      </w:tr>
      <w:tr w14:paraId="3300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1" w:hRule="atLeast"/>
          <w:jc w:val="center"/>
        </w:trPr>
        <w:tc>
          <w:tcPr>
            <w:tcW w:w="9198" w:type="dxa"/>
            <w:gridSpan w:val="4"/>
            <w:noWrap w:val="0"/>
            <w:vAlign w:val="center"/>
          </w:tcPr>
          <w:p w14:paraId="5218B3D1">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评审时若发现报价单位综合折扣系数计算错误时，综合折扣系数不做调整，同比例调整各分项折扣系数，若中标则合同结算按调整后的分项折扣系数为准。</w:t>
            </w:r>
          </w:p>
          <w:p w14:paraId="19676EBD">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①浮动率：例如浮动率为-30%，即下浮30%</w:t>
            </w:r>
          </w:p>
          <w:p w14:paraId="144E60CB">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②分项折扣系数=【100%+浮动率】，如分项折扣系数70%=0.7=下浮30%=7折；分项最高折扣系数限价为100%，超过分项最高折扣系数的报价文件将被否决。</w:t>
            </w:r>
          </w:p>
          <w:p w14:paraId="3237CB90">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③综合折扣系数=各分项折扣系数×对应权重的合计，具体合同结算以分项折扣系数为准。</w:t>
            </w:r>
          </w:p>
          <w:p w14:paraId="5AC97BEE">
            <w:pPr>
              <w:keepNext w:val="0"/>
              <w:keepLines w:val="0"/>
              <w:suppressLineNumbers w:val="0"/>
              <w:spacing w:before="0" w:beforeAutospacing="0" w:after="0" w:afterAutospacing="0" w:line="360" w:lineRule="auto"/>
              <w:ind w:left="0" w:right="0" w:firstLine="480" w:firstLineChars="200"/>
              <w:jc w:val="left"/>
              <w:rPr>
                <w:rFonts w:hint="eastAsia" w:eastAsia="宋体"/>
                <w:b w:val="0"/>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综合折扣系数=粮油、面食、干货类、调味品类及其他农副产品类分项折扣系数*权重17%+蔬菜、水果类分项折扣系数*权重17%+鲜肉类分项折扣系数*权重21%+禽肉蛋类分项折扣系数*权重16%+冷冻食品类分项折扣系数*权重10%+水产类分项折扣系数*权重11%+奶制品、豆制品分项折扣系数*权重8%）。综合最高折扣系数限价为 100%，超过综合最高折扣系数的报价文件将被否决。</w:t>
            </w:r>
          </w:p>
        </w:tc>
      </w:tr>
    </w:tbl>
    <w:p w14:paraId="15CD66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备注：</w:t>
      </w:r>
    </w:p>
    <w:p w14:paraId="7B3E5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1.所有物资的产地（生产厂家）、品牌、规格等食品质量安全要求以甲方确定的为准。</w:t>
      </w:r>
    </w:p>
    <w:p w14:paraId="2E124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采用包干制：价格应包含供应商所有成本、利润、运输、装卸、各类劳保、保险及税费等一切费用。除本合同明确约定可以另行收取的费用外，所有物资及服务费用均包括在内，乙方不得另行向甲方或使用人收取任何费用。</w:t>
      </w:r>
    </w:p>
    <w:p w14:paraId="54F429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3.杭州市菜篮子零售价格网上无价格的配送品种基准价调整时间为一个月；</w:t>
      </w:r>
    </w:p>
    <w:p w14:paraId="0AD4D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4.粮油、面食、干货类、调味品类及其他农副产品类基准价调整时间为一个月；</w:t>
      </w:r>
    </w:p>
    <w:p w14:paraId="43A4AD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5.结算时综合单价按杭州市菜篮子零售价格网（http://jg.jialf.net/）当月1号、16号两天的“今日均价”平均价作为基准价，结合各分项中标折扣系数结算。杭州市菜篮子零售价格网上无价格的，由甲方选择2家及以上项目周边农贸市场进行询价，询价中的平均价为基准价，结合各分项中标折扣系数结算。 </w:t>
      </w:r>
      <w:r>
        <w:rPr>
          <w:rFonts w:ascii="宋体" w:hAnsi="宋体" w:eastAsia="宋体" w:cs="宋体"/>
          <w:color w:val="auto"/>
          <w:sz w:val="24"/>
          <w:szCs w:val="24"/>
          <w:highlight w:val="none"/>
        </w:rPr>
        <w:t>如</w:t>
      </w:r>
      <w:r>
        <w:rPr>
          <w:rFonts w:hint="eastAsia"/>
          <w:color w:val="auto"/>
          <w:sz w:val="24"/>
          <w:szCs w:val="24"/>
          <w:highlight w:val="none"/>
          <w:lang w:val="en-US" w:eastAsia="zh-CN"/>
        </w:rPr>
        <w:t>杭州市菜篮子零售价格网</w:t>
      </w:r>
      <w:r>
        <w:rPr>
          <w:rFonts w:ascii="宋体" w:hAnsi="宋体" w:eastAsia="宋体" w:cs="宋体"/>
          <w:color w:val="auto"/>
          <w:sz w:val="24"/>
          <w:szCs w:val="24"/>
          <w:highlight w:val="none"/>
        </w:rPr>
        <w:t>价格高于本项目周边市场询价，甲方有权根据周边市场询价作为基准价，结合各分项中标折扣系数结算。</w:t>
      </w:r>
    </w:p>
    <w:p w14:paraId="67FC40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本合同食堂物资配送清单预算金额（含税）：</w:t>
      </w:r>
      <w:r>
        <w:rPr>
          <w:rFonts w:hint="eastAsia" w:ascii="宋体" w:hAnsi="宋体" w:eastAsia="宋体" w:cs="宋体"/>
          <w:i w:val="0"/>
          <w:iCs w:val="0"/>
          <w:color w:val="auto"/>
          <w:kern w:val="0"/>
          <w:sz w:val="22"/>
          <w:szCs w:val="22"/>
          <w:highlight w:val="none"/>
          <w:u w:val="none"/>
          <w:lang w:val="en-US" w:eastAsia="zh-CN" w:bidi="ar"/>
        </w:rPr>
        <w:t>766500</w:t>
      </w:r>
      <w:r>
        <w:rPr>
          <w:rFonts w:hint="eastAsia" w:asciiTheme="minorEastAsia" w:hAnsiTheme="minorEastAsia" w:eastAsiaTheme="minorEastAsia" w:cstheme="minorEastAsia"/>
          <w:color w:val="auto"/>
          <w:sz w:val="24"/>
          <w:szCs w:val="24"/>
          <w:highlight w:val="none"/>
          <w:lang w:val="en-US" w:eastAsia="zh-CN"/>
        </w:rPr>
        <w:t>元。</w:t>
      </w:r>
    </w:p>
    <w:p w14:paraId="25A5B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7、投标人必须履行公开竞标文件的全部内容。</w:t>
      </w:r>
    </w:p>
    <w:p w14:paraId="080EB48E">
      <w:pPr>
        <w:spacing w:line="360" w:lineRule="auto"/>
        <w:rPr>
          <w:rFonts w:hint="default" w:ascii="Times New Roman" w:hAnsi="Times New Roman" w:eastAsia="宋体" w:cs="Times New Roman"/>
          <w:color w:val="auto"/>
          <w:kern w:val="2"/>
          <w:sz w:val="21"/>
          <w:szCs w:val="21"/>
          <w:highlight w:val="none"/>
          <w:lang w:val="en-US" w:eastAsia="zh-CN" w:bidi="ar-SA"/>
        </w:rPr>
      </w:pPr>
    </w:p>
    <w:p w14:paraId="7B3145DA">
      <w:pPr>
        <w:pStyle w:val="26"/>
        <w:rPr>
          <w:rFonts w:hint="eastAsia"/>
          <w:color w:val="auto"/>
          <w:highlight w:val="none"/>
          <w:lang w:val="en-US" w:eastAsia="zh-CN"/>
        </w:rPr>
      </w:pPr>
    </w:p>
    <w:p w14:paraId="1816528C">
      <w:pPr>
        <w:pStyle w:val="16"/>
        <w:rPr>
          <w:rFonts w:hint="eastAsia"/>
          <w:color w:val="auto"/>
          <w:highlight w:val="none"/>
          <w:lang w:val="en-US" w:eastAsia="zh-CN"/>
        </w:rPr>
      </w:pPr>
    </w:p>
    <w:p w14:paraId="1C52EE5D">
      <w:pPr>
        <w:wordWrap w:val="0"/>
        <w:spacing w:line="360" w:lineRule="auto"/>
        <w:jc w:val="right"/>
        <w:rPr>
          <w:rFonts w:hint="eastAsia" w:eastAsia="宋体"/>
          <w:color w:val="auto"/>
          <w:sz w:val="24"/>
          <w:szCs w:val="24"/>
          <w:highlight w:val="none"/>
          <w:lang w:val="en-US" w:eastAsia="zh-CN"/>
        </w:rPr>
      </w:pPr>
    </w:p>
    <w:p w14:paraId="44981210">
      <w:pPr>
        <w:wordWrap w:val="0"/>
        <w:spacing w:line="360" w:lineRule="auto"/>
        <w:jc w:val="right"/>
        <w:rPr>
          <w:rFonts w:hint="eastAsia" w:eastAsia="宋体"/>
          <w:color w:val="auto"/>
          <w:sz w:val="24"/>
          <w:szCs w:val="24"/>
          <w:highlight w:val="none"/>
          <w:lang w:val="en-US" w:eastAsia="zh-CN"/>
        </w:rPr>
      </w:pPr>
    </w:p>
    <w:p w14:paraId="28AE8559">
      <w:pPr>
        <w:wordWrap w:val="0"/>
        <w:spacing w:line="360" w:lineRule="auto"/>
        <w:jc w:val="right"/>
        <w:rPr>
          <w:color w:val="auto"/>
          <w:sz w:val="24"/>
          <w:szCs w:val="24"/>
          <w:highlight w:val="none"/>
        </w:rPr>
      </w:pPr>
      <w:r>
        <w:rPr>
          <w:rFonts w:hint="eastAsia" w:eastAsia="宋体"/>
          <w:color w:val="auto"/>
          <w:sz w:val="24"/>
          <w:szCs w:val="24"/>
          <w:highlight w:val="none"/>
          <w:lang w:val="en-US" w:eastAsia="zh-CN"/>
        </w:rPr>
        <w:t>投标</w:t>
      </w:r>
      <w:r>
        <w:rPr>
          <w:rFonts w:hint="eastAsia" w:eastAsia="宋体"/>
          <w:color w:val="auto"/>
          <w:sz w:val="24"/>
          <w:szCs w:val="24"/>
          <w:highlight w:val="none"/>
        </w:rPr>
        <w:t>人</w:t>
      </w:r>
      <w:r>
        <w:rPr>
          <w:rFonts w:hint="eastAsia"/>
          <w:color w:val="auto"/>
          <w:sz w:val="24"/>
          <w:szCs w:val="24"/>
          <w:highlight w:val="none"/>
        </w:rPr>
        <w:t xml:space="preserve">名称（加盖公章）： </w:t>
      </w:r>
      <w:r>
        <w:rPr>
          <w:color w:val="auto"/>
          <w:sz w:val="24"/>
          <w:szCs w:val="24"/>
          <w:highlight w:val="none"/>
        </w:rPr>
        <w:t xml:space="preserve">           </w:t>
      </w:r>
    </w:p>
    <w:p w14:paraId="49B7ECAA">
      <w:pPr>
        <w:wordWrap w:val="0"/>
        <w:spacing w:line="360" w:lineRule="auto"/>
        <w:jc w:val="right"/>
        <w:rPr>
          <w:color w:val="auto"/>
          <w:sz w:val="24"/>
          <w:szCs w:val="24"/>
          <w:highlight w:val="none"/>
        </w:rPr>
      </w:pPr>
      <w:r>
        <w:rPr>
          <w:rFonts w:hint="eastAsia"/>
          <w:color w:val="auto"/>
          <w:sz w:val="24"/>
          <w:szCs w:val="24"/>
          <w:highlight w:val="none"/>
        </w:rPr>
        <w:t>法定代表人或委托代理人签字:</w:t>
      </w:r>
      <w:r>
        <w:rPr>
          <w:color w:val="auto"/>
          <w:sz w:val="24"/>
          <w:szCs w:val="24"/>
          <w:highlight w:val="none"/>
        </w:rPr>
        <w:t xml:space="preserve">         </w:t>
      </w:r>
    </w:p>
    <w:p w14:paraId="344E2006">
      <w:pPr>
        <w:spacing w:line="360" w:lineRule="auto"/>
        <w:jc w:val="right"/>
        <w:rPr>
          <w:rFonts w:hint="eastAsia"/>
          <w:color w:val="auto"/>
          <w:sz w:val="24"/>
          <w:szCs w:val="24"/>
          <w:highlight w:val="none"/>
        </w:rPr>
      </w:pPr>
      <w:r>
        <w:rPr>
          <w:rFonts w:hint="eastAsia"/>
          <w:color w:val="auto"/>
          <w:sz w:val="24"/>
          <w:szCs w:val="24"/>
          <w:highlight w:val="none"/>
        </w:rPr>
        <w:t xml:space="preserve">日期： </w:t>
      </w:r>
      <w:r>
        <w:rPr>
          <w:color w:val="auto"/>
          <w:sz w:val="24"/>
          <w:szCs w:val="24"/>
          <w:highlight w:val="none"/>
        </w:rPr>
        <w:t xml:space="preserve"> </w:t>
      </w:r>
      <w:r>
        <w:rPr>
          <w:rFonts w:hint="eastAsia"/>
          <w:color w:val="auto"/>
          <w:sz w:val="24"/>
          <w:szCs w:val="24"/>
          <w:highlight w:val="none"/>
        </w:rPr>
        <w:t xml:space="preserve"> 年   月 </w:t>
      </w:r>
      <w:r>
        <w:rPr>
          <w:color w:val="auto"/>
          <w:sz w:val="24"/>
          <w:szCs w:val="24"/>
          <w:highlight w:val="none"/>
        </w:rPr>
        <w:t xml:space="preserve"> </w:t>
      </w:r>
      <w:r>
        <w:rPr>
          <w:rFonts w:hint="eastAsia"/>
          <w:color w:val="auto"/>
          <w:sz w:val="24"/>
          <w:szCs w:val="24"/>
          <w:highlight w:val="none"/>
        </w:rPr>
        <w:t xml:space="preserve"> 日</w:t>
      </w:r>
    </w:p>
    <w:p w14:paraId="2B8A00CB">
      <w:pPr>
        <w:rPr>
          <w:rFonts w:hint="eastAsia"/>
          <w:color w:val="auto"/>
          <w:sz w:val="24"/>
          <w:szCs w:val="24"/>
          <w:highlight w:val="none"/>
        </w:rPr>
      </w:pPr>
    </w:p>
    <w:p w14:paraId="2EBEAE03">
      <w:pPr>
        <w:rPr>
          <w:rFonts w:hint="eastAsia"/>
          <w:color w:val="auto"/>
          <w:sz w:val="24"/>
          <w:szCs w:val="24"/>
          <w:highlight w:val="none"/>
        </w:rPr>
      </w:pPr>
    </w:p>
    <w:p w14:paraId="0C8678AE">
      <w:pPr>
        <w:rPr>
          <w:rFonts w:hint="eastAsia"/>
          <w:color w:val="auto"/>
          <w:sz w:val="24"/>
          <w:szCs w:val="24"/>
          <w:highlight w:val="none"/>
        </w:rPr>
      </w:pPr>
    </w:p>
    <w:p w14:paraId="388BAA8A">
      <w:pPr>
        <w:rPr>
          <w:rFonts w:hint="eastAsia"/>
          <w:color w:val="auto"/>
          <w:sz w:val="24"/>
          <w:szCs w:val="24"/>
          <w:highlight w:val="none"/>
        </w:rPr>
      </w:pPr>
    </w:p>
    <w:p w14:paraId="35627C7F">
      <w:pPr>
        <w:rPr>
          <w:rFonts w:hint="eastAsia"/>
          <w:color w:val="auto"/>
          <w:sz w:val="24"/>
          <w:szCs w:val="24"/>
          <w:highlight w:val="none"/>
        </w:rPr>
      </w:pPr>
    </w:p>
    <w:p w14:paraId="312DC94F">
      <w:pPr>
        <w:pStyle w:val="26"/>
        <w:ind w:left="0" w:leftChars="0" w:firstLine="0" w:firstLineChars="0"/>
        <w:rPr>
          <w:rFonts w:hint="eastAsia" w:cs="Times New Roman"/>
          <w:color w:val="auto"/>
          <w:sz w:val="24"/>
          <w:highlight w:val="none"/>
        </w:rPr>
      </w:pPr>
    </w:p>
    <w:p w14:paraId="3C5ECD31">
      <w:pPr>
        <w:pStyle w:val="16"/>
        <w:rPr>
          <w:rFonts w:hint="eastAsia" w:cs="Times New Roman"/>
          <w:color w:val="auto"/>
          <w:sz w:val="24"/>
          <w:highlight w:val="none"/>
        </w:rPr>
      </w:pPr>
    </w:p>
    <w:p w14:paraId="327B6A0B">
      <w:pPr>
        <w:pStyle w:val="17"/>
        <w:rPr>
          <w:rFonts w:hint="eastAsia" w:cs="Times New Roman"/>
          <w:color w:val="auto"/>
          <w:sz w:val="24"/>
          <w:highlight w:val="none"/>
        </w:rPr>
      </w:pPr>
    </w:p>
    <w:p w14:paraId="5BD2DE0F">
      <w:pPr>
        <w:pStyle w:val="17"/>
        <w:rPr>
          <w:rFonts w:hint="eastAsia" w:cs="Times New Roman"/>
          <w:color w:val="auto"/>
          <w:sz w:val="24"/>
          <w:highlight w:val="none"/>
        </w:rPr>
      </w:pPr>
    </w:p>
    <w:p w14:paraId="5D4079FB">
      <w:pPr>
        <w:pStyle w:val="17"/>
        <w:rPr>
          <w:rFonts w:hint="eastAsia" w:cs="Times New Roman"/>
          <w:color w:val="auto"/>
          <w:sz w:val="24"/>
          <w:highlight w:val="none"/>
        </w:rPr>
      </w:pPr>
    </w:p>
    <w:p w14:paraId="219A9E7F">
      <w:pPr>
        <w:pStyle w:val="17"/>
        <w:rPr>
          <w:rFonts w:hint="eastAsia" w:cs="Times New Roman"/>
          <w:color w:val="auto"/>
          <w:sz w:val="24"/>
          <w:highlight w:val="none"/>
        </w:rPr>
      </w:pPr>
    </w:p>
    <w:p w14:paraId="159FBF9A">
      <w:pPr>
        <w:spacing w:line="360" w:lineRule="auto"/>
        <w:rPr>
          <w:rFonts w:hint="eastAsia" w:cs="Times New Roman"/>
          <w:color w:val="auto"/>
          <w:sz w:val="24"/>
          <w:highlight w:val="none"/>
          <w:lang w:val="en-US" w:eastAsia="zh-CN"/>
        </w:rPr>
      </w:pPr>
    </w:p>
    <w:p w14:paraId="43F8DF26">
      <w:pPr>
        <w:numPr>
          <w:ilvl w:val="0"/>
          <w:numId w:val="6"/>
        </w:numPr>
        <w:spacing w:line="360" w:lineRule="auto"/>
        <w:ind w:leftChars="0"/>
        <w:rPr>
          <w:rFonts w:hint="eastAsia" w:cs="Times New Roman"/>
          <w:b/>
          <w:color w:val="auto"/>
          <w:sz w:val="30"/>
          <w:szCs w:val="30"/>
          <w:highlight w:val="none"/>
          <w:lang w:val="en-US" w:eastAsia="zh-CN"/>
        </w:rPr>
      </w:pPr>
      <w:r>
        <w:rPr>
          <w:rFonts w:hint="eastAsia" w:cs="Times New Roman"/>
          <w:b/>
          <w:color w:val="auto"/>
          <w:sz w:val="30"/>
          <w:szCs w:val="30"/>
          <w:highlight w:val="none"/>
          <w:lang w:val="en-US" w:eastAsia="zh-CN"/>
        </w:rPr>
        <w:t>其他</w:t>
      </w:r>
    </w:p>
    <w:p w14:paraId="07454AF1">
      <w:pPr>
        <w:spacing w:line="360" w:lineRule="auto"/>
        <w:ind w:firstLine="480" w:firstLineChars="200"/>
        <w:rPr>
          <w:rFonts w:hint="eastAsia" w:cs="Times New Roman"/>
          <w:color w:val="auto"/>
          <w:sz w:val="24"/>
          <w:highlight w:val="none"/>
          <w:lang w:eastAsia="zh-CN"/>
        </w:rPr>
      </w:pPr>
      <w:r>
        <w:rPr>
          <w:rFonts w:hint="eastAsia" w:cs="Times New Roman"/>
          <w:color w:val="auto"/>
          <w:sz w:val="24"/>
          <w:highlight w:val="none"/>
          <w:lang w:val="en-US" w:eastAsia="zh-CN"/>
        </w:rPr>
        <w:t>1、</w:t>
      </w:r>
      <w:r>
        <w:rPr>
          <w:rFonts w:hint="eastAsia" w:cs="Times New Roman"/>
          <w:color w:val="auto"/>
          <w:sz w:val="24"/>
          <w:highlight w:val="none"/>
        </w:rPr>
        <w:t>售后服务措施</w:t>
      </w:r>
      <w:r>
        <w:rPr>
          <w:rFonts w:hint="eastAsia" w:cs="Times New Roman"/>
          <w:color w:val="auto"/>
          <w:sz w:val="24"/>
          <w:highlight w:val="none"/>
          <w:lang w:eastAsia="zh-CN"/>
        </w:rPr>
        <w:t>：</w:t>
      </w:r>
    </w:p>
    <w:p w14:paraId="05E94045">
      <w:pPr>
        <w:spacing w:line="360" w:lineRule="auto"/>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（1）售后服务工作流程:确定售后服务的各个环节和流程，包括问题解决、服务记录等，确保售后服务能够高效、规范地进行。</w:t>
      </w:r>
    </w:p>
    <w:p w14:paraId="77A7515D">
      <w:pPr>
        <w:spacing w:line="360" w:lineRule="auto"/>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（2）服务资源配置:合理配置售后服务资源，包括货物、人员、运输支持等，确保能够及时响应客户需求，提供优质的售后服务。</w:t>
      </w:r>
    </w:p>
    <w:p w14:paraId="26F580A5">
      <w:pPr>
        <w:pStyle w:val="17"/>
        <w:rPr>
          <w:rFonts w:hint="eastAsia" w:cs="Times New Roman"/>
          <w:color w:val="auto"/>
          <w:sz w:val="24"/>
          <w:highlight w:val="none"/>
        </w:rPr>
      </w:pPr>
    </w:p>
    <w:p w14:paraId="217FECAC">
      <w:pPr>
        <w:pStyle w:val="17"/>
        <w:rPr>
          <w:rFonts w:hint="eastAsia" w:cs="Times New Roman"/>
          <w:color w:val="auto"/>
          <w:sz w:val="24"/>
          <w:highlight w:val="none"/>
        </w:rPr>
      </w:pPr>
    </w:p>
    <w:p w14:paraId="7E44CEA7">
      <w:pPr>
        <w:pStyle w:val="17"/>
        <w:rPr>
          <w:rFonts w:hint="eastAsia" w:cs="Times New Roman"/>
          <w:color w:val="auto"/>
          <w:sz w:val="24"/>
          <w:highlight w:val="none"/>
        </w:rPr>
      </w:pPr>
    </w:p>
    <w:p w14:paraId="7FB2C831">
      <w:pPr>
        <w:pStyle w:val="17"/>
        <w:rPr>
          <w:rFonts w:hint="eastAsia" w:cs="Times New Roman"/>
          <w:color w:val="auto"/>
          <w:sz w:val="24"/>
          <w:highlight w:val="none"/>
        </w:rPr>
      </w:pPr>
    </w:p>
    <w:p w14:paraId="2B5A5C54">
      <w:pPr>
        <w:pStyle w:val="17"/>
        <w:rPr>
          <w:rFonts w:hint="eastAsia" w:cs="Times New Roman"/>
          <w:color w:val="auto"/>
          <w:sz w:val="24"/>
          <w:highlight w:val="none"/>
        </w:rPr>
      </w:pPr>
    </w:p>
    <w:p w14:paraId="7E1B6ECB">
      <w:pPr>
        <w:pStyle w:val="17"/>
        <w:rPr>
          <w:rFonts w:hint="eastAsia" w:cs="Times New Roman"/>
          <w:color w:val="auto"/>
          <w:sz w:val="24"/>
          <w:highlight w:val="none"/>
        </w:rPr>
      </w:pPr>
    </w:p>
    <w:p w14:paraId="7E436BB6">
      <w:pPr>
        <w:pStyle w:val="17"/>
        <w:rPr>
          <w:rFonts w:hint="eastAsia" w:cs="Times New Roman"/>
          <w:color w:val="auto"/>
          <w:sz w:val="24"/>
          <w:highlight w:val="none"/>
        </w:rPr>
      </w:pPr>
    </w:p>
    <w:p w14:paraId="4423A0CD">
      <w:pPr>
        <w:pStyle w:val="17"/>
        <w:rPr>
          <w:rFonts w:hint="eastAsia" w:cs="Times New Roman"/>
          <w:color w:val="auto"/>
          <w:sz w:val="24"/>
          <w:highlight w:val="none"/>
        </w:rPr>
      </w:pPr>
    </w:p>
    <w:p w14:paraId="381900D9">
      <w:pPr>
        <w:pStyle w:val="17"/>
        <w:rPr>
          <w:rFonts w:hint="eastAsia" w:cs="Times New Roman"/>
          <w:color w:val="auto"/>
          <w:sz w:val="24"/>
          <w:highlight w:val="none"/>
        </w:rPr>
      </w:pPr>
    </w:p>
    <w:p w14:paraId="7EBD892F">
      <w:pPr>
        <w:pStyle w:val="17"/>
        <w:rPr>
          <w:rFonts w:hint="eastAsia" w:cs="Times New Roman"/>
          <w:color w:val="auto"/>
          <w:sz w:val="24"/>
          <w:highlight w:val="none"/>
        </w:rPr>
      </w:pPr>
    </w:p>
    <w:p w14:paraId="23E1D957">
      <w:pPr>
        <w:pStyle w:val="17"/>
        <w:rPr>
          <w:rFonts w:hint="eastAsia" w:cs="Times New Roman"/>
          <w:color w:val="auto"/>
          <w:sz w:val="24"/>
          <w:highlight w:val="none"/>
        </w:rPr>
      </w:pPr>
    </w:p>
    <w:p w14:paraId="03E9DB5C">
      <w:pPr>
        <w:pStyle w:val="17"/>
        <w:rPr>
          <w:rFonts w:hint="eastAsia" w:cs="Times New Roman"/>
          <w:color w:val="auto"/>
          <w:sz w:val="24"/>
          <w:highlight w:val="none"/>
        </w:rPr>
      </w:pPr>
    </w:p>
    <w:p w14:paraId="70D86974">
      <w:pPr>
        <w:pStyle w:val="17"/>
        <w:rPr>
          <w:rFonts w:hint="eastAsia" w:cs="Times New Roman"/>
          <w:color w:val="auto"/>
          <w:sz w:val="24"/>
          <w:highlight w:val="none"/>
        </w:rPr>
      </w:pPr>
    </w:p>
    <w:p w14:paraId="2CCC555A">
      <w:pPr>
        <w:pStyle w:val="17"/>
        <w:rPr>
          <w:rFonts w:hint="eastAsia" w:cs="Times New Roman"/>
          <w:color w:val="auto"/>
          <w:sz w:val="24"/>
          <w:highlight w:val="none"/>
        </w:rPr>
      </w:pPr>
    </w:p>
    <w:p w14:paraId="58004F94">
      <w:pPr>
        <w:pStyle w:val="17"/>
        <w:rPr>
          <w:rFonts w:hint="eastAsia" w:cs="Times New Roman"/>
          <w:color w:val="auto"/>
          <w:sz w:val="24"/>
          <w:highlight w:val="none"/>
        </w:rPr>
      </w:pPr>
    </w:p>
    <w:p w14:paraId="722274EA">
      <w:pPr>
        <w:pStyle w:val="17"/>
        <w:rPr>
          <w:rFonts w:hint="eastAsia" w:cs="Times New Roman"/>
          <w:color w:val="auto"/>
          <w:sz w:val="24"/>
          <w:highlight w:val="none"/>
        </w:rPr>
      </w:pPr>
    </w:p>
    <w:p w14:paraId="16B3DAA4">
      <w:pPr>
        <w:pStyle w:val="17"/>
        <w:rPr>
          <w:rFonts w:hint="eastAsia" w:cs="Times New Roman"/>
          <w:color w:val="auto"/>
          <w:sz w:val="24"/>
          <w:highlight w:val="none"/>
        </w:rPr>
      </w:pPr>
    </w:p>
    <w:p w14:paraId="11CD526A">
      <w:pPr>
        <w:pStyle w:val="17"/>
        <w:rPr>
          <w:rFonts w:hint="eastAsia" w:cs="Times New Roman"/>
          <w:color w:val="auto"/>
          <w:sz w:val="24"/>
          <w:highlight w:val="none"/>
        </w:rPr>
      </w:pPr>
    </w:p>
    <w:p w14:paraId="397423D3">
      <w:pPr>
        <w:pStyle w:val="17"/>
        <w:rPr>
          <w:rFonts w:hint="eastAsia" w:cs="Times New Roman"/>
          <w:color w:val="auto"/>
          <w:sz w:val="24"/>
          <w:highlight w:val="none"/>
        </w:rPr>
      </w:pPr>
    </w:p>
    <w:p w14:paraId="57E700A8">
      <w:pPr>
        <w:pStyle w:val="17"/>
        <w:rPr>
          <w:rFonts w:hint="eastAsia" w:cs="Times New Roman"/>
          <w:color w:val="auto"/>
          <w:sz w:val="24"/>
          <w:highlight w:val="none"/>
        </w:rPr>
      </w:pPr>
    </w:p>
    <w:p w14:paraId="7D503F95">
      <w:pPr>
        <w:pStyle w:val="17"/>
        <w:rPr>
          <w:rFonts w:hint="eastAsia" w:cs="Times New Roman"/>
          <w:color w:val="auto"/>
          <w:sz w:val="24"/>
          <w:highlight w:val="none"/>
        </w:rPr>
      </w:pPr>
    </w:p>
    <w:p w14:paraId="34706895">
      <w:pPr>
        <w:pStyle w:val="17"/>
        <w:rPr>
          <w:rFonts w:hint="eastAsia" w:cs="Times New Roman"/>
          <w:color w:val="auto"/>
          <w:sz w:val="24"/>
          <w:highlight w:val="none"/>
        </w:rPr>
      </w:pPr>
    </w:p>
    <w:p w14:paraId="07DC7153">
      <w:pPr>
        <w:pStyle w:val="17"/>
        <w:rPr>
          <w:rFonts w:hint="eastAsia" w:cs="Times New Roman"/>
          <w:color w:val="auto"/>
          <w:sz w:val="24"/>
          <w:highlight w:val="none"/>
        </w:rPr>
      </w:pPr>
    </w:p>
    <w:p w14:paraId="5215CAEF">
      <w:pPr>
        <w:pStyle w:val="17"/>
        <w:rPr>
          <w:rFonts w:hint="eastAsia" w:cs="Times New Roman"/>
          <w:color w:val="auto"/>
          <w:sz w:val="24"/>
          <w:highlight w:val="none"/>
        </w:rPr>
      </w:pPr>
    </w:p>
    <w:p w14:paraId="69E67261">
      <w:pPr>
        <w:pStyle w:val="17"/>
        <w:rPr>
          <w:rFonts w:hint="eastAsia" w:cs="Times New Roman"/>
          <w:color w:val="auto"/>
          <w:sz w:val="24"/>
          <w:highlight w:val="none"/>
        </w:rPr>
      </w:pPr>
    </w:p>
    <w:p w14:paraId="55820939">
      <w:pPr>
        <w:pStyle w:val="17"/>
        <w:rPr>
          <w:rFonts w:hint="eastAsia" w:cs="Times New Roman"/>
          <w:color w:val="auto"/>
          <w:sz w:val="24"/>
          <w:highlight w:val="none"/>
        </w:rPr>
      </w:pPr>
    </w:p>
    <w:p w14:paraId="03325C86">
      <w:pPr>
        <w:pStyle w:val="17"/>
        <w:rPr>
          <w:rFonts w:hint="eastAsia" w:cs="Times New Roman"/>
          <w:color w:val="auto"/>
          <w:sz w:val="24"/>
          <w:highlight w:val="none"/>
        </w:rPr>
      </w:pPr>
    </w:p>
    <w:p w14:paraId="774A2849">
      <w:pPr>
        <w:pStyle w:val="17"/>
        <w:rPr>
          <w:rFonts w:hint="eastAsia" w:cs="Times New Roman"/>
          <w:color w:val="auto"/>
          <w:sz w:val="24"/>
          <w:highlight w:val="none"/>
        </w:rPr>
      </w:pPr>
    </w:p>
    <w:p w14:paraId="7260C643">
      <w:pPr>
        <w:pStyle w:val="17"/>
        <w:rPr>
          <w:rFonts w:hint="eastAsia" w:cs="Times New Roman"/>
          <w:color w:val="auto"/>
          <w:sz w:val="24"/>
          <w:highlight w:val="none"/>
        </w:rPr>
      </w:pPr>
    </w:p>
    <w:p w14:paraId="063E7119">
      <w:pPr>
        <w:pStyle w:val="17"/>
        <w:rPr>
          <w:rFonts w:hint="eastAsia" w:cs="Times New Roman"/>
          <w:color w:val="auto"/>
          <w:sz w:val="24"/>
          <w:highlight w:val="none"/>
        </w:rPr>
      </w:pPr>
    </w:p>
    <w:p w14:paraId="26D70108">
      <w:pPr>
        <w:pStyle w:val="17"/>
        <w:rPr>
          <w:rFonts w:hint="eastAsia" w:cs="Times New Roman"/>
          <w:color w:val="auto"/>
          <w:sz w:val="24"/>
          <w:highlight w:val="none"/>
        </w:rPr>
      </w:pPr>
    </w:p>
    <w:p w14:paraId="4CA3C38C">
      <w:pPr>
        <w:pStyle w:val="17"/>
        <w:rPr>
          <w:rFonts w:hint="eastAsia" w:cs="Times New Roman"/>
          <w:color w:val="auto"/>
          <w:sz w:val="24"/>
          <w:highlight w:val="none"/>
        </w:rPr>
      </w:pPr>
    </w:p>
    <w:p w14:paraId="2D2427C8">
      <w:pPr>
        <w:pStyle w:val="17"/>
        <w:rPr>
          <w:rFonts w:hint="eastAsia" w:cs="Times New Roman"/>
          <w:color w:val="auto"/>
          <w:sz w:val="24"/>
          <w:highlight w:val="none"/>
        </w:rPr>
      </w:pPr>
    </w:p>
    <w:p w14:paraId="58684C65">
      <w:pPr>
        <w:pStyle w:val="17"/>
        <w:rPr>
          <w:rFonts w:hint="eastAsia" w:cs="Times New Roman"/>
          <w:color w:val="auto"/>
          <w:sz w:val="24"/>
          <w:highlight w:val="none"/>
        </w:rPr>
      </w:pPr>
    </w:p>
    <w:p w14:paraId="26AF8CD6">
      <w:pPr>
        <w:pStyle w:val="17"/>
        <w:rPr>
          <w:rFonts w:hint="eastAsia" w:cs="Times New Roman"/>
          <w:color w:val="auto"/>
          <w:sz w:val="24"/>
          <w:highlight w:val="none"/>
        </w:rPr>
      </w:pPr>
    </w:p>
    <w:p w14:paraId="647ED3D1">
      <w:pPr>
        <w:pStyle w:val="17"/>
        <w:rPr>
          <w:rFonts w:hint="eastAsia" w:cs="Times New Roman"/>
          <w:color w:val="auto"/>
          <w:sz w:val="24"/>
          <w:highlight w:val="none"/>
        </w:rPr>
      </w:pPr>
    </w:p>
    <w:p w14:paraId="31967047">
      <w:pPr>
        <w:pStyle w:val="17"/>
        <w:rPr>
          <w:rFonts w:hint="eastAsia" w:cs="Times New Roman"/>
          <w:color w:val="auto"/>
          <w:sz w:val="24"/>
          <w:highlight w:val="none"/>
        </w:rPr>
      </w:pPr>
    </w:p>
    <w:p w14:paraId="70F1795A">
      <w:pPr>
        <w:pStyle w:val="17"/>
        <w:rPr>
          <w:rFonts w:hint="eastAsia" w:cs="Times New Roman"/>
          <w:color w:val="auto"/>
          <w:sz w:val="24"/>
          <w:highlight w:val="none"/>
        </w:rPr>
      </w:pPr>
    </w:p>
    <w:p w14:paraId="3831268E">
      <w:pPr>
        <w:pStyle w:val="17"/>
        <w:rPr>
          <w:rFonts w:hint="eastAsia" w:cs="Times New Roman"/>
          <w:color w:val="auto"/>
          <w:sz w:val="24"/>
          <w:highlight w:val="none"/>
        </w:rPr>
      </w:pPr>
    </w:p>
    <w:p w14:paraId="6461A5D6">
      <w:pPr>
        <w:pStyle w:val="17"/>
        <w:rPr>
          <w:rFonts w:hint="eastAsia" w:cs="Times New Roman"/>
          <w:color w:val="auto"/>
          <w:sz w:val="24"/>
          <w:highlight w:val="none"/>
        </w:rPr>
      </w:pPr>
    </w:p>
    <w:p w14:paraId="53941744">
      <w:pPr>
        <w:pStyle w:val="17"/>
        <w:rPr>
          <w:rFonts w:hint="eastAsia" w:cs="Times New Roman"/>
          <w:color w:val="auto"/>
          <w:sz w:val="24"/>
          <w:highlight w:val="none"/>
        </w:rPr>
      </w:pPr>
    </w:p>
    <w:p w14:paraId="2639A147">
      <w:pPr>
        <w:pStyle w:val="17"/>
        <w:rPr>
          <w:rFonts w:hint="eastAsia" w:cs="Times New Roman"/>
          <w:color w:val="auto"/>
          <w:sz w:val="24"/>
          <w:highlight w:val="none"/>
        </w:rPr>
      </w:pPr>
    </w:p>
    <w:p w14:paraId="2A5C3058">
      <w:pPr>
        <w:pStyle w:val="17"/>
        <w:rPr>
          <w:rFonts w:hint="eastAsia" w:cs="Times New Roman"/>
          <w:color w:val="auto"/>
          <w:sz w:val="24"/>
          <w:highlight w:val="none"/>
        </w:rPr>
      </w:pPr>
    </w:p>
    <w:p w14:paraId="408BBA96">
      <w:pPr>
        <w:pStyle w:val="17"/>
        <w:rPr>
          <w:rFonts w:hint="eastAsia" w:cs="Times New Roman"/>
          <w:color w:val="auto"/>
          <w:sz w:val="24"/>
          <w:highlight w:val="none"/>
        </w:rPr>
      </w:pPr>
    </w:p>
    <w:p w14:paraId="160735C0">
      <w:pPr>
        <w:pStyle w:val="17"/>
        <w:rPr>
          <w:rFonts w:hint="eastAsia" w:cs="Times New Roman"/>
          <w:color w:val="auto"/>
          <w:sz w:val="24"/>
          <w:highlight w:val="none"/>
        </w:rPr>
      </w:pPr>
    </w:p>
    <w:p w14:paraId="3A7A19D3">
      <w:pPr>
        <w:pStyle w:val="17"/>
        <w:rPr>
          <w:rFonts w:hint="eastAsia" w:cs="Times New Roman"/>
          <w:color w:val="auto"/>
          <w:sz w:val="24"/>
          <w:highlight w:val="none"/>
        </w:rPr>
      </w:pPr>
    </w:p>
    <w:p w14:paraId="622D904B">
      <w:pPr>
        <w:pStyle w:val="17"/>
        <w:rPr>
          <w:rFonts w:hint="eastAsia" w:cs="Times New Roman"/>
          <w:color w:val="auto"/>
          <w:sz w:val="24"/>
          <w:highlight w:val="none"/>
        </w:rPr>
      </w:pPr>
    </w:p>
    <w:p w14:paraId="36A013CB">
      <w:pPr>
        <w:pStyle w:val="17"/>
        <w:rPr>
          <w:rFonts w:hint="eastAsia" w:cs="Times New Roman"/>
          <w:color w:val="auto"/>
          <w:sz w:val="24"/>
          <w:highlight w:val="none"/>
        </w:rPr>
      </w:pPr>
    </w:p>
    <w:p w14:paraId="41043804">
      <w:pPr>
        <w:pStyle w:val="17"/>
        <w:rPr>
          <w:rFonts w:hint="eastAsia" w:cs="Times New Roman"/>
          <w:color w:val="auto"/>
          <w:sz w:val="24"/>
          <w:highlight w:val="none"/>
        </w:rPr>
      </w:pPr>
    </w:p>
    <w:p w14:paraId="1E30A18C">
      <w:pPr>
        <w:pStyle w:val="17"/>
        <w:rPr>
          <w:rFonts w:hint="eastAsia" w:cs="Times New Roman"/>
          <w:color w:val="auto"/>
          <w:sz w:val="24"/>
          <w:highlight w:val="none"/>
        </w:rPr>
      </w:pPr>
    </w:p>
    <w:p w14:paraId="7B1C08EC">
      <w:pPr>
        <w:pStyle w:val="17"/>
        <w:rPr>
          <w:rFonts w:hint="eastAsia" w:cs="Times New Roman"/>
          <w:color w:val="auto"/>
          <w:sz w:val="24"/>
          <w:highlight w:val="none"/>
        </w:rPr>
      </w:pPr>
    </w:p>
    <w:p w14:paraId="25B6EBD3">
      <w:pPr>
        <w:pStyle w:val="17"/>
        <w:rPr>
          <w:rFonts w:hint="eastAsia" w:cs="Times New Roman"/>
          <w:color w:val="auto"/>
          <w:sz w:val="24"/>
          <w:highlight w:val="none"/>
        </w:rPr>
      </w:pPr>
    </w:p>
    <w:p w14:paraId="05A3B70F">
      <w:pPr>
        <w:pStyle w:val="17"/>
        <w:rPr>
          <w:rFonts w:hint="eastAsia" w:cs="Times New Roman"/>
          <w:color w:val="auto"/>
          <w:sz w:val="24"/>
          <w:highlight w:val="none"/>
        </w:rPr>
      </w:pPr>
    </w:p>
    <w:p w14:paraId="36E6508E">
      <w:pPr>
        <w:pStyle w:val="17"/>
        <w:rPr>
          <w:rFonts w:hint="eastAsia" w:cs="Times New Roman"/>
          <w:color w:val="auto"/>
          <w:sz w:val="24"/>
          <w:highlight w:val="none"/>
        </w:rPr>
      </w:pPr>
    </w:p>
    <w:p w14:paraId="2CA53F9D">
      <w:pPr>
        <w:pStyle w:val="17"/>
        <w:rPr>
          <w:rFonts w:hint="eastAsia" w:cs="Times New Roman"/>
          <w:color w:val="auto"/>
          <w:sz w:val="24"/>
          <w:highlight w:val="none"/>
        </w:rPr>
      </w:pPr>
    </w:p>
    <w:p w14:paraId="291EDD90">
      <w:pPr>
        <w:pStyle w:val="17"/>
        <w:rPr>
          <w:rFonts w:hint="eastAsia" w:cs="Times New Roman"/>
          <w:color w:val="auto"/>
          <w:sz w:val="24"/>
          <w:highlight w:val="none"/>
        </w:rPr>
      </w:pPr>
    </w:p>
    <w:p w14:paraId="481641BF">
      <w:pPr>
        <w:pStyle w:val="17"/>
        <w:rPr>
          <w:rFonts w:hint="eastAsia" w:cs="Times New Roman"/>
          <w:color w:val="auto"/>
          <w:sz w:val="24"/>
          <w:highlight w:val="none"/>
        </w:rPr>
      </w:pPr>
    </w:p>
    <w:bookmarkEnd w:id="23"/>
    <w:p w14:paraId="0FC2C962">
      <w:pPr>
        <w:pStyle w:val="3"/>
        <w:numPr>
          <w:ilvl w:val="0"/>
          <w:numId w:val="7"/>
        </w:numPr>
        <w:bidi w:val="0"/>
        <w:rPr>
          <w:rFonts w:hint="eastAsia"/>
          <w:color w:val="auto"/>
          <w:highlight w:val="none"/>
        </w:rPr>
      </w:pPr>
      <w:r>
        <w:rPr>
          <w:rFonts w:hint="eastAsia"/>
          <w:color w:val="auto"/>
          <w:highlight w:val="none"/>
          <w:lang w:val="en-US" w:eastAsia="zh-CN"/>
        </w:rPr>
        <w:t xml:space="preserve">  公开竞标</w:t>
      </w:r>
      <w:r>
        <w:rPr>
          <w:rFonts w:hint="eastAsia"/>
          <w:color w:val="auto"/>
          <w:highlight w:val="none"/>
        </w:rPr>
        <w:t>评审</w:t>
      </w:r>
    </w:p>
    <w:p w14:paraId="2419D3BA">
      <w:pPr>
        <w:pStyle w:val="26"/>
        <w:rPr>
          <w:color w:val="auto"/>
          <w:highlight w:val="none"/>
        </w:rPr>
      </w:pPr>
    </w:p>
    <w:p w14:paraId="579640EE">
      <w:pPr>
        <w:rPr>
          <w:color w:val="auto"/>
          <w:highlight w:val="none"/>
        </w:rPr>
      </w:pPr>
    </w:p>
    <w:p w14:paraId="737E4AF9">
      <w:pPr>
        <w:rPr>
          <w:color w:val="auto"/>
          <w:highlight w:val="none"/>
        </w:rPr>
      </w:pPr>
    </w:p>
    <w:p w14:paraId="58192A55">
      <w:pPr>
        <w:rPr>
          <w:color w:val="auto"/>
          <w:highlight w:val="none"/>
        </w:rPr>
      </w:pPr>
    </w:p>
    <w:p w14:paraId="6BF92527">
      <w:pPr>
        <w:rPr>
          <w:color w:val="auto"/>
          <w:highlight w:val="none"/>
        </w:rPr>
      </w:pPr>
    </w:p>
    <w:p w14:paraId="7DF317B6">
      <w:pPr>
        <w:rPr>
          <w:color w:val="auto"/>
          <w:highlight w:val="none"/>
        </w:rPr>
      </w:pPr>
    </w:p>
    <w:p w14:paraId="3068B407">
      <w:pPr>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5C625C25">
      <w:pPr>
        <w:pStyle w:val="4"/>
        <w:rPr>
          <w:rFonts w:hint="default"/>
          <w:color w:val="auto"/>
          <w:highlight w:val="none"/>
          <w:lang w:val="en-US" w:eastAsia="zh-CN"/>
        </w:rPr>
      </w:pPr>
      <w:r>
        <w:rPr>
          <w:rFonts w:hint="eastAsia"/>
          <w:color w:val="auto"/>
          <w:highlight w:val="none"/>
          <w:lang w:val="en-US" w:eastAsia="zh-CN"/>
        </w:rPr>
        <w:t>一、评审细则</w:t>
      </w:r>
    </w:p>
    <w:p w14:paraId="28A3F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评分方法：</w:t>
      </w:r>
      <w:r>
        <w:rPr>
          <w:rFonts w:hint="eastAsia"/>
          <w:color w:val="auto"/>
          <w:sz w:val="24"/>
          <w:szCs w:val="24"/>
          <w:highlight w:val="none"/>
        </w:rPr>
        <w:t>本次评审采用综合评审法。</w:t>
      </w:r>
    </w:p>
    <w:p w14:paraId="7CA85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2、评分原则：</w:t>
      </w:r>
      <w:r>
        <w:rPr>
          <w:rFonts w:hint="eastAsia"/>
          <w:color w:val="auto"/>
          <w:sz w:val="24"/>
          <w:szCs w:val="24"/>
          <w:highlight w:val="none"/>
        </w:rPr>
        <w:t>评审活动遵循公平、公正、科学、择优的原则。评审活动依法进行，任何单位和个人不得非法干预或者影响评审过程和结果。</w:t>
      </w:r>
    </w:p>
    <w:p w14:paraId="25042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评审活动在严格保密的情况下进行。评审人员必须严格遵守保密规定，不得和</w:t>
      </w:r>
      <w:r>
        <w:rPr>
          <w:rFonts w:hint="eastAsia"/>
          <w:color w:val="auto"/>
          <w:sz w:val="24"/>
          <w:szCs w:val="24"/>
          <w:highlight w:val="none"/>
          <w:lang w:val="en-US" w:eastAsia="zh-CN"/>
        </w:rPr>
        <w:t>投标</w:t>
      </w:r>
      <w:r>
        <w:rPr>
          <w:rFonts w:hint="eastAsia"/>
          <w:color w:val="auto"/>
          <w:sz w:val="24"/>
          <w:szCs w:val="24"/>
          <w:highlight w:val="none"/>
        </w:rPr>
        <w:t>人串联，不得泄漏与评审活动有关的一切情况，不得索贿受贿，不得参加可能影响公正评审的任何活动。评审期间</w:t>
      </w:r>
      <w:r>
        <w:rPr>
          <w:rFonts w:hint="eastAsia"/>
          <w:color w:val="auto"/>
          <w:sz w:val="24"/>
          <w:szCs w:val="24"/>
          <w:highlight w:val="none"/>
          <w:lang w:eastAsia="zh-CN"/>
        </w:rPr>
        <w:t>投标人</w:t>
      </w:r>
      <w:r>
        <w:rPr>
          <w:rFonts w:hint="eastAsia"/>
          <w:color w:val="auto"/>
          <w:sz w:val="24"/>
          <w:szCs w:val="24"/>
          <w:highlight w:val="none"/>
        </w:rPr>
        <w:t>不得进入评审地点和评委住地干扰评委和评审工作，不得采取行贿或其他不正当手段影响公正评审，否则该</w:t>
      </w:r>
      <w:r>
        <w:rPr>
          <w:rFonts w:hint="eastAsia"/>
          <w:color w:val="auto"/>
          <w:sz w:val="24"/>
          <w:szCs w:val="24"/>
          <w:highlight w:val="none"/>
          <w:lang w:eastAsia="zh-CN"/>
        </w:rPr>
        <w:t>投标人</w:t>
      </w:r>
      <w:r>
        <w:rPr>
          <w:rFonts w:hint="eastAsia"/>
          <w:color w:val="auto"/>
          <w:sz w:val="24"/>
          <w:szCs w:val="24"/>
          <w:highlight w:val="none"/>
        </w:rPr>
        <w:t>的报价将视作作废处理。</w:t>
      </w:r>
    </w:p>
    <w:p w14:paraId="39955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4、</w:t>
      </w:r>
      <w:r>
        <w:rPr>
          <w:rFonts w:hint="eastAsia"/>
          <w:color w:val="auto"/>
          <w:sz w:val="24"/>
          <w:szCs w:val="24"/>
          <w:highlight w:val="none"/>
          <w:lang w:eastAsia="zh-CN"/>
        </w:rPr>
        <w:t>评</w:t>
      </w:r>
      <w:r>
        <w:rPr>
          <w:rFonts w:hint="eastAsia" w:eastAsia="宋体"/>
          <w:color w:val="auto"/>
          <w:sz w:val="24"/>
          <w:szCs w:val="24"/>
          <w:highlight w:val="none"/>
          <w:lang w:eastAsia="zh-CN"/>
        </w:rPr>
        <w:t>审组织及职责</w:t>
      </w:r>
    </w:p>
    <w:p w14:paraId="57EF0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4.1</w:t>
      </w:r>
      <w:r>
        <w:rPr>
          <w:rFonts w:hint="eastAsia" w:eastAsia="宋体"/>
          <w:color w:val="auto"/>
          <w:sz w:val="24"/>
          <w:szCs w:val="24"/>
          <w:highlight w:val="none"/>
        </w:rPr>
        <w:t>评标工作由</w:t>
      </w:r>
      <w:r>
        <w:rPr>
          <w:rFonts w:hint="eastAsia" w:eastAsia="宋体"/>
          <w:color w:val="auto"/>
          <w:sz w:val="24"/>
          <w:szCs w:val="24"/>
          <w:highlight w:val="none"/>
          <w:lang w:val="en-US" w:eastAsia="zh-CN"/>
        </w:rPr>
        <w:t>采购人</w:t>
      </w:r>
      <w:r>
        <w:rPr>
          <w:rFonts w:hint="eastAsia" w:eastAsia="宋体"/>
          <w:color w:val="auto"/>
          <w:sz w:val="24"/>
          <w:szCs w:val="24"/>
          <w:highlight w:val="none"/>
        </w:rPr>
        <w:t>依法组建的</w:t>
      </w:r>
      <w:r>
        <w:rPr>
          <w:rFonts w:hint="eastAsia" w:eastAsia="宋体"/>
          <w:color w:val="auto"/>
          <w:sz w:val="24"/>
          <w:szCs w:val="24"/>
          <w:highlight w:val="none"/>
          <w:lang w:eastAsia="zh-CN"/>
        </w:rPr>
        <w:t>评审专家组</w:t>
      </w:r>
      <w:r>
        <w:rPr>
          <w:rFonts w:hint="eastAsia" w:eastAsia="宋体"/>
          <w:color w:val="auto"/>
          <w:sz w:val="24"/>
          <w:szCs w:val="24"/>
          <w:highlight w:val="none"/>
        </w:rPr>
        <w:t>负责</w:t>
      </w:r>
      <w:r>
        <w:rPr>
          <w:rFonts w:hint="eastAsia" w:eastAsia="宋体"/>
          <w:color w:val="auto"/>
          <w:sz w:val="24"/>
          <w:szCs w:val="24"/>
          <w:highlight w:val="none"/>
          <w:lang w:eastAsia="zh-CN"/>
        </w:rPr>
        <w:t>。评审</w:t>
      </w:r>
      <w:r>
        <w:rPr>
          <w:rFonts w:hint="eastAsia" w:eastAsia="宋体"/>
          <w:color w:val="auto"/>
          <w:sz w:val="24"/>
          <w:szCs w:val="24"/>
          <w:highlight w:val="none"/>
          <w:lang w:val="en-US" w:eastAsia="zh-CN"/>
        </w:rPr>
        <w:t>专家组由评审专家和采购人代表组成，评审专家组由</w:t>
      </w:r>
      <w:permStart w:id="85" w:edGrp="everyone"/>
      <w:r>
        <w:rPr>
          <w:rFonts w:hint="default" w:eastAsia="宋体"/>
          <w:color w:val="auto"/>
          <w:sz w:val="24"/>
          <w:szCs w:val="24"/>
          <w:highlight w:val="none"/>
          <w:lang w:val="en-US" w:eastAsia="zh-CN"/>
        </w:rPr>
        <w:t>3</w:t>
      </w:r>
      <w:permEnd w:id="85"/>
      <w:r>
        <w:rPr>
          <w:rFonts w:hint="eastAsia" w:eastAsia="宋体"/>
          <w:color w:val="auto"/>
          <w:sz w:val="24"/>
          <w:szCs w:val="24"/>
          <w:highlight w:val="none"/>
          <w:lang w:val="en-US" w:eastAsia="zh-CN"/>
        </w:rPr>
        <w:t>人以上单数组成，其中评审专家人数比例应达到1/2以上，</w:t>
      </w:r>
      <w:r>
        <w:rPr>
          <w:rFonts w:hint="eastAsia" w:eastAsia="宋体"/>
          <w:color w:val="auto"/>
          <w:sz w:val="24"/>
          <w:szCs w:val="24"/>
          <w:highlight w:val="none"/>
          <w:lang w:eastAsia="zh-CN"/>
        </w:rPr>
        <w:t>评审专家组</w:t>
      </w:r>
      <w:r>
        <w:rPr>
          <w:rFonts w:hint="eastAsia" w:eastAsia="宋体"/>
          <w:color w:val="auto"/>
          <w:sz w:val="24"/>
          <w:szCs w:val="24"/>
          <w:highlight w:val="none"/>
          <w:lang w:val="en-US" w:eastAsia="zh-CN"/>
        </w:rPr>
        <w:t>成员由采购人设定抽取条件，通过杭州交投集中采购平台系统线上自动抽取，负责本次竞标的评审工作。</w:t>
      </w:r>
    </w:p>
    <w:p w14:paraId="78153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4.2</w:t>
      </w:r>
      <w:r>
        <w:rPr>
          <w:rFonts w:hint="eastAsia" w:eastAsia="宋体"/>
          <w:color w:val="auto"/>
          <w:sz w:val="24"/>
          <w:szCs w:val="24"/>
          <w:highlight w:val="none"/>
          <w:lang w:eastAsia="zh-CN"/>
        </w:rPr>
        <w:t>评审专家组</w:t>
      </w:r>
      <w:r>
        <w:rPr>
          <w:rFonts w:hint="eastAsia" w:eastAsia="宋体"/>
          <w:color w:val="auto"/>
          <w:sz w:val="24"/>
          <w:szCs w:val="24"/>
          <w:highlight w:val="none"/>
        </w:rPr>
        <w:t>应推举产生</w:t>
      </w:r>
      <w:r>
        <w:rPr>
          <w:rFonts w:hint="eastAsia" w:eastAsia="宋体"/>
          <w:color w:val="auto"/>
          <w:sz w:val="24"/>
          <w:szCs w:val="24"/>
          <w:highlight w:val="none"/>
          <w:lang w:eastAsia="zh-CN"/>
        </w:rPr>
        <w:t>评审专家组</w:t>
      </w:r>
      <w:r>
        <w:rPr>
          <w:rFonts w:hint="eastAsia" w:eastAsia="宋体"/>
          <w:color w:val="auto"/>
          <w:sz w:val="24"/>
          <w:szCs w:val="24"/>
          <w:highlight w:val="none"/>
        </w:rPr>
        <w:t>负责人</w:t>
      </w:r>
      <w:r>
        <w:rPr>
          <w:rFonts w:hint="eastAsia" w:eastAsia="宋体"/>
          <w:color w:val="auto"/>
          <w:sz w:val="24"/>
          <w:szCs w:val="24"/>
          <w:highlight w:val="none"/>
          <w:lang w:eastAsia="zh-CN"/>
        </w:rPr>
        <w:t>。评审专家组负责人负责组织评标、掌握评标进程、主持询标、编</w:t>
      </w:r>
      <w:r>
        <w:rPr>
          <w:rFonts w:hint="eastAsia" w:eastAsia="宋体"/>
          <w:color w:val="auto"/>
          <w:sz w:val="24"/>
          <w:szCs w:val="24"/>
          <w:highlight w:val="none"/>
        </w:rPr>
        <w:t>写评标报告等工作，</w:t>
      </w:r>
      <w:r>
        <w:rPr>
          <w:rFonts w:hint="eastAsia" w:eastAsia="宋体"/>
          <w:color w:val="auto"/>
          <w:sz w:val="24"/>
          <w:szCs w:val="24"/>
          <w:highlight w:val="none"/>
          <w:lang w:eastAsia="zh-CN"/>
        </w:rPr>
        <w:t>评审专家组</w:t>
      </w:r>
      <w:r>
        <w:rPr>
          <w:rFonts w:hint="eastAsia" w:eastAsia="宋体"/>
          <w:color w:val="auto"/>
          <w:sz w:val="24"/>
          <w:szCs w:val="24"/>
          <w:highlight w:val="none"/>
        </w:rPr>
        <w:t>负责人与其他成员具有同等的权利</w:t>
      </w:r>
      <w:r>
        <w:rPr>
          <w:rFonts w:hint="eastAsia" w:eastAsia="宋体"/>
          <w:color w:val="auto"/>
          <w:sz w:val="24"/>
          <w:szCs w:val="24"/>
          <w:highlight w:val="none"/>
          <w:lang w:eastAsia="zh-CN"/>
        </w:rPr>
        <w:t>，评审专家组</w:t>
      </w:r>
      <w:r>
        <w:rPr>
          <w:rFonts w:hint="eastAsia" w:eastAsia="宋体"/>
          <w:color w:val="auto"/>
          <w:sz w:val="24"/>
          <w:szCs w:val="24"/>
          <w:highlight w:val="none"/>
        </w:rPr>
        <w:t>成员对所</w:t>
      </w:r>
      <w:r>
        <w:rPr>
          <w:rFonts w:hint="eastAsia" w:eastAsia="宋体"/>
          <w:color w:val="auto"/>
          <w:sz w:val="24"/>
          <w:szCs w:val="24"/>
          <w:highlight w:val="none"/>
          <w:lang w:eastAsia="zh-CN"/>
        </w:rPr>
        <w:t>提出的评审意见</w:t>
      </w:r>
      <w:r>
        <w:rPr>
          <w:rFonts w:hint="eastAsia" w:eastAsia="宋体"/>
          <w:color w:val="auto"/>
          <w:sz w:val="24"/>
          <w:szCs w:val="24"/>
          <w:highlight w:val="none"/>
          <w:lang w:val="en-US" w:eastAsia="zh-CN"/>
        </w:rPr>
        <w:t>承担个人责任。</w:t>
      </w:r>
    </w:p>
    <w:p w14:paraId="66657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rPr>
      </w:pPr>
      <w:r>
        <w:rPr>
          <w:rFonts w:hint="eastAsia" w:eastAsia="宋体"/>
          <w:color w:val="auto"/>
          <w:sz w:val="24"/>
          <w:szCs w:val="24"/>
          <w:highlight w:val="none"/>
          <w:lang w:val="en-US" w:eastAsia="zh-CN"/>
        </w:rPr>
        <w:t>4.3评审专家组应当按照</w:t>
      </w:r>
      <w:r>
        <w:rPr>
          <w:rFonts w:hint="default" w:eastAsia="宋体"/>
          <w:color w:val="auto"/>
          <w:sz w:val="24"/>
          <w:szCs w:val="24"/>
          <w:highlight w:val="none"/>
          <w:lang w:val="en-US" w:eastAsia="zh-CN"/>
        </w:rPr>
        <w:t>竞标文件</w:t>
      </w:r>
      <w:r>
        <w:rPr>
          <w:rFonts w:hint="eastAsia" w:eastAsia="宋体"/>
          <w:color w:val="auto"/>
          <w:sz w:val="24"/>
          <w:szCs w:val="24"/>
          <w:highlight w:val="none"/>
          <w:lang w:val="en-US" w:eastAsia="zh-CN"/>
        </w:rPr>
        <w:t>确</w:t>
      </w:r>
      <w:r>
        <w:rPr>
          <w:rFonts w:hint="eastAsia" w:eastAsia="宋体"/>
          <w:color w:val="auto"/>
          <w:sz w:val="24"/>
          <w:szCs w:val="24"/>
          <w:highlight w:val="none"/>
        </w:rPr>
        <w:t>定的评标标准和方法，客观、公正对投标文件进行评审和比较。</w:t>
      </w:r>
    </w:p>
    <w:p w14:paraId="66D89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4.4</w:t>
      </w:r>
      <w:r>
        <w:rPr>
          <w:rFonts w:hint="eastAsia" w:eastAsia="宋体"/>
          <w:color w:val="auto"/>
          <w:sz w:val="24"/>
          <w:szCs w:val="24"/>
          <w:highlight w:val="none"/>
          <w:lang w:eastAsia="zh-CN"/>
        </w:rPr>
        <w:t>评审专</w:t>
      </w:r>
      <w:r>
        <w:rPr>
          <w:rFonts w:hint="eastAsia" w:eastAsia="宋体"/>
          <w:color w:val="auto"/>
          <w:sz w:val="24"/>
          <w:szCs w:val="24"/>
          <w:highlight w:val="none"/>
          <w:lang w:val="en-US" w:eastAsia="zh-CN"/>
        </w:rPr>
        <w:t>家组对投标文件作出的评审结论，应当符合有关法律、法规、规章和</w:t>
      </w:r>
      <w:r>
        <w:rPr>
          <w:rFonts w:hint="default" w:eastAsia="宋体"/>
          <w:color w:val="auto"/>
          <w:sz w:val="24"/>
          <w:szCs w:val="24"/>
          <w:highlight w:val="none"/>
          <w:lang w:val="en-US" w:eastAsia="zh-CN"/>
        </w:rPr>
        <w:t>竞标文件</w:t>
      </w:r>
      <w:r>
        <w:rPr>
          <w:rFonts w:hint="eastAsia" w:eastAsia="宋体"/>
          <w:color w:val="auto"/>
          <w:sz w:val="24"/>
          <w:szCs w:val="24"/>
          <w:highlight w:val="none"/>
          <w:lang w:val="en-US" w:eastAsia="zh-CN"/>
        </w:rPr>
        <w:t>的规定。</w:t>
      </w:r>
    </w:p>
    <w:p w14:paraId="48364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4.5评审专家组在评审过程中有不一致意见时，遵从少数服从多数的原则。</w:t>
      </w:r>
    </w:p>
    <w:p w14:paraId="3C796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、评审程序和内容</w:t>
      </w:r>
    </w:p>
    <w:p w14:paraId="3C72CE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5.1</w:t>
      </w:r>
      <w:r>
        <w:rPr>
          <w:rFonts w:hint="eastAsia"/>
          <w:color w:val="auto"/>
          <w:sz w:val="24"/>
          <w:szCs w:val="24"/>
          <w:highlight w:val="none"/>
          <w:lang w:eastAsia="zh-CN"/>
        </w:rPr>
        <w:t>评审</w:t>
      </w:r>
      <w:r>
        <w:rPr>
          <w:rFonts w:hint="eastAsia"/>
          <w:color w:val="auto"/>
          <w:sz w:val="24"/>
          <w:szCs w:val="24"/>
          <w:highlight w:val="none"/>
          <w:lang w:val="en-US" w:eastAsia="zh-CN"/>
        </w:rPr>
        <w:t>专家</w:t>
      </w:r>
      <w:r>
        <w:rPr>
          <w:rFonts w:hint="eastAsia"/>
          <w:color w:val="auto"/>
          <w:sz w:val="24"/>
          <w:szCs w:val="24"/>
          <w:highlight w:val="none"/>
          <w:lang w:eastAsia="zh-CN"/>
        </w:rPr>
        <w:t>组</w:t>
      </w:r>
      <w:r>
        <w:rPr>
          <w:rFonts w:hint="eastAsia"/>
          <w:color w:val="auto"/>
          <w:sz w:val="24"/>
          <w:szCs w:val="24"/>
          <w:highlight w:val="none"/>
        </w:rPr>
        <w:t>开始评审工作之前，必须首先认真研读</w:t>
      </w:r>
      <w:r>
        <w:rPr>
          <w:rFonts w:hint="eastAsia"/>
          <w:color w:val="auto"/>
          <w:sz w:val="24"/>
          <w:szCs w:val="24"/>
          <w:highlight w:val="none"/>
          <w:lang w:eastAsia="zh-CN"/>
        </w:rPr>
        <w:t>公开竞标文件</w:t>
      </w:r>
      <w:r>
        <w:rPr>
          <w:rFonts w:hint="eastAsia"/>
          <w:color w:val="auto"/>
          <w:sz w:val="24"/>
          <w:szCs w:val="24"/>
          <w:highlight w:val="none"/>
        </w:rPr>
        <w:t>；采购人应当向</w:t>
      </w:r>
      <w:r>
        <w:rPr>
          <w:rFonts w:hint="eastAsia"/>
          <w:color w:val="auto"/>
          <w:sz w:val="24"/>
          <w:szCs w:val="24"/>
          <w:highlight w:val="none"/>
          <w:lang w:eastAsia="zh-CN"/>
        </w:rPr>
        <w:t>评审</w:t>
      </w:r>
      <w:r>
        <w:rPr>
          <w:rFonts w:hint="eastAsia"/>
          <w:color w:val="auto"/>
          <w:sz w:val="24"/>
          <w:szCs w:val="24"/>
          <w:highlight w:val="none"/>
          <w:lang w:val="en-US" w:eastAsia="zh-CN"/>
        </w:rPr>
        <w:t>专家</w:t>
      </w:r>
      <w:r>
        <w:rPr>
          <w:rFonts w:hint="eastAsia"/>
          <w:color w:val="auto"/>
          <w:sz w:val="24"/>
          <w:szCs w:val="24"/>
          <w:highlight w:val="none"/>
          <w:lang w:eastAsia="zh-CN"/>
        </w:rPr>
        <w:t>组</w:t>
      </w:r>
      <w:r>
        <w:rPr>
          <w:rFonts w:hint="eastAsia"/>
          <w:color w:val="auto"/>
          <w:sz w:val="24"/>
          <w:szCs w:val="24"/>
          <w:highlight w:val="none"/>
        </w:rPr>
        <w:t>提供评审所需的重要信息和数据，协助</w:t>
      </w:r>
      <w:r>
        <w:rPr>
          <w:rFonts w:hint="eastAsia"/>
          <w:color w:val="auto"/>
          <w:sz w:val="24"/>
          <w:szCs w:val="24"/>
          <w:highlight w:val="none"/>
          <w:lang w:eastAsia="zh-CN"/>
        </w:rPr>
        <w:t>评审</w:t>
      </w:r>
      <w:r>
        <w:rPr>
          <w:rFonts w:hint="eastAsia"/>
          <w:color w:val="auto"/>
          <w:sz w:val="24"/>
          <w:szCs w:val="24"/>
          <w:highlight w:val="none"/>
          <w:lang w:val="en-US" w:eastAsia="zh-CN"/>
        </w:rPr>
        <w:t>专家</w:t>
      </w:r>
      <w:r>
        <w:rPr>
          <w:rFonts w:hint="eastAsia"/>
          <w:color w:val="auto"/>
          <w:sz w:val="24"/>
          <w:szCs w:val="24"/>
          <w:highlight w:val="none"/>
          <w:lang w:eastAsia="zh-CN"/>
        </w:rPr>
        <w:t>组</w:t>
      </w:r>
      <w:r>
        <w:rPr>
          <w:rFonts w:hint="eastAsia"/>
          <w:color w:val="auto"/>
          <w:sz w:val="24"/>
          <w:szCs w:val="24"/>
          <w:highlight w:val="none"/>
        </w:rPr>
        <w:t>了解和熟悉公开采购材料的相关内容。</w:t>
      </w:r>
    </w:p>
    <w:p w14:paraId="1194BC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5.2</w:t>
      </w:r>
      <w:r>
        <w:rPr>
          <w:rFonts w:hint="eastAsia"/>
          <w:color w:val="auto"/>
          <w:sz w:val="24"/>
          <w:szCs w:val="24"/>
          <w:highlight w:val="none"/>
        </w:rPr>
        <w:t>初步评审</w:t>
      </w:r>
    </w:p>
    <w:p w14:paraId="152B3A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5.2.1</w:t>
      </w:r>
      <w:r>
        <w:rPr>
          <w:rFonts w:hint="eastAsia"/>
          <w:color w:val="auto"/>
          <w:sz w:val="24"/>
          <w:szCs w:val="24"/>
          <w:highlight w:val="none"/>
        </w:rPr>
        <w:t>初步评审是对</w:t>
      </w:r>
      <w:r>
        <w:rPr>
          <w:rFonts w:hint="eastAsia"/>
          <w:color w:val="auto"/>
          <w:sz w:val="24"/>
          <w:szCs w:val="24"/>
          <w:highlight w:val="none"/>
          <w:lang w:eastAsia="zh-CN"/>
        </w:rPr>
        <w:t>投标文件</w:t>
      </w:r>
      <w:r>
        <w:rPr>
          <w:rFonts w:hint="eastAsia"/>
          <w:color w:val="auto"/>
          <w:sz w:val="24"/>
          <w:szCs w:val="24"/>
          <w:highlight w:val="none"/>
        </w:rPr>
        <w:t>响应</w:t>
      </w:r>
      <w:r>
        <w:rPr>
          <w:rFonts w:hint="eastAsia"/>
          <w:color w:val="auto"/>
          <w:sz w:val="24"/>
          <w:szCs w:val="24"/>
          <w:highlight w:val="none"/>
          <w:lang w:eastAsia="zh-CN"/>
        </w:rPr>
        <w:t>公开竞标文件</w:t>
      </w:r>
      <w:r>
        <w:rPr>
          <w:rFonts w:hint="eastAsia"/>
          <w:color w:val="auto"/>
          <w:sz w:val="24"/>
          <w:szCs w:val="24"/>
          <w:highlight w:val="none"/>
        </w:rPr>
        <w:t>实质性要求和条件的审查，主要包括以下内容：</w:t>
      </w:r>
    </w:p>
    <w:p w14:paraId="27972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lang w:eastAsia="zh-CN"/>
        </w:rPr>
        <w:t>投标文件</w:t>
      </w:r>
      <w:r>
        <w:rPr>
          <w:rFonts w:hint="eastAsia"/>
          <w:color w:val="auto"/>
          <w:sz w:val="24"/>
          <w:szCs w:val="24"/>
          <w:highlight w:val="none"/>
        </w:rPr>
        <w:t>按报价须知规定报价书所需的全部文件是否齐全；</w:t>
      </w:r>
    </w:p>
    <w:p w14:paraId="4B297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投标文件</w:t>
      </w:r>
      <w:r>
        <w:rPr>
          <w:rFonts w:hint="eastAsia"/>
          <w:color w:val="auto"/>
          <w:sz w:val="24"/>
          <w:szCs w:val="24"/>
          <w:highlight w:val="none"/>
        </w:rPr>
        <w:t>按照</w:t>
      </w:r>
      <w:r>
        <w:rPr>
          <w:rFonts w:hint="eastAsia"/>
          <w:color w:val="auto"/>
          <w:sz w:val="24"/>
          <w:szCs w:val="24"/>
          <w:highlight w:val="none"/>
          <w:lang w:eastAsia="zh-CN"/>
        </w:rPr>
        <w:t>公开竞标文件</w:t>
      </w:r>
      <w:r>
        <w:rPr>
          <w:rFonts w:hint="eastAsia"/>
          <w:color w:val="auto"/>
          <w:sz w:val="24"/>
          <w:szCs w:val="24"/>
          <w:highlight w:val="none"/>
        </w:rPr>
        <w:t>规定的格式、内容填写，字迹清晰可辨；</w:t>
      </w:r>
    </w:p>
    <w:p w14:paraId="491AF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投标文件</w:t>
      </w:r>
      <w:r>
        <w:rPr>
          <w:rFonts w:hint="eastAsia"/>
          <w:color w:val="auto"/>
          <w:sz w:val="24"/>
          <w:szCs w:val="24"/>
          <w:highlight w:val="none"/>
        </w:rPr>
        <w:t>上法定代表人或法定代表人授权代理人的签字齐全；</w:t>
      </w:r>
    </w:p>
    <w:p w14:paraId="71FFF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（4）按照</w:t>
      </w:r>
      <w:r>
        <w:rPr>
          <w:rFonts w:hint="eastAsia"/>
          <w:color w:val="auto"/>
          <w:sz w:val="24"/>
          <w:szCs w:val="24"/>
          <w:highlight w:val="none"/>
          <w:lang w:eastAsia="zh-CN"/>
        </w:rPr>
        <w:t>公开竞标文件</w:t>
      </w:r>
      <w:r>
        <w:rPr>
          <w:rFonts w:hint="eastAsia"/>
          <w:color w:val="auto"/>
          <w:sz w:val="24"/>
          <w:szCs w:val="24"/>
          <w:highlight w:val="none"/>
        </w:rPr>
        <w:t>的规定提供了合格的报价担保；</w:t>
      </w:r>
    </w:p>
    <w:p w14:paraId="7045E0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（5）按照</w:t>
      </w:r>
      <w:r>
        <w:rPr>
          <w:rFonts w:hint="eastAsia"/>
          <w:color w:val="auto"/>
          <w:sz w:val="24"/>
          <w:szCs w:val="24"/>
          <w:highlight w:val="none"/>
          <w:lang w:eastAsia="zh-CN"/>
        </w:rPr>
        <w:t>公开竞标文件</w:t>
      </w:r>
      <w:r>
        <w:rPr>
          <w:rFonts w:hint="eastAsia"/>
          <w:color w:val="auto"/>
          <w:sz w:val="24"/>
          <w:szCs w:val="24"/>
          <w:highlight w:val="none"/>
        </w:rPr>
        <w:t>的规定提供了授权代理人授权书；</w:t>
      </w:r>
    </w:p>
    <w:p w14:paraId="5DB041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（6）</w:t>
      </w:r>
      <w:r>
        <w:rPr>
          <w:rFonts w:hint="eastAsia"/>
          <w:color w:val="auto"/>
          <w:sz w:val="24"/>
          <w:szCs w:val="24"/>
          <w:highlight w:val="none"/>
          <w:lang w:eastAsia="zh-CN"/>
        </w:rPr>
        <w:t>投标文件</w:t>
      </w:r>
      <w:r>
        <w:rPr>
          <w:rFonts w:hint="eastAsia"/>
          <w:color w:val="auto"/>
          <w:sz w:val="24"/>
          <w:szCs w:val="24"/>
          <w:highlight w:val="none"/>
        </w:rPr>
        <w:t>按要求提供了相关资格审查资料。</w:t>
      </w:r>
    </w:p>
    <w:p w14:paraId="70470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5.2.2</w:t>
      </w:r>
      <w:r>
        <w:rPr>
          <w:rFonts w:hint="eastAsia"/>
          <w:color w:val="auto"/>
          <w:sz w:val="24"/>
          <w:szCs w:val="24"/>
          <w:highlight w:val="none"/>
        </w:rPr>
        <w:t>报价偏差，报价偏差分为重大偏差和细微偏差</w:t>
      </w:r>
    </w:p>
    <w:p w14:paraId="7ED90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（1）重大偏差是指</w:t>
      </w:r>
      <w:r>
        <w:rPr>
          <w:rFonts w:hint="eastAsia"/>
          <w:color w:val="auto"/>
          <w:sz w:val="24"/>
          <w:szCs w:val="24"/>
          <w:highlight w:val="none"/>
          <w:lang w:eastAsia="zh-CN"/>
        </w:rPr>
        <w:t>投标文件</w:t>
      </w:r>
      <w:r>
        <w:rPr>
          <w:rFonts w:hint="eastAsia"/>
          <w:color w:val="auto"/>
          <w:sz w:val="24"/>
          <w:szCs w:val="24"/>
          <w:highlight w:val="none"/>
        </w:rPr>
        <w:t>未能对</w:t>
      </w:r>
      <w:r>
        <w:rPr>
          <w:rFonts w:hint="eastAsia"/>
          <w:color w:val="auto"/>
          <w:sz w:val="24"/>
          <w:szCs w:val="24"/>
          <w:highlight w:val="none"/>
          <w:lang w:eastAsia="zh-CN"/>
        </w:rPr>
        <w:t>公开竞标文件</w:t>
      </w:r>
      <w:r>
        <w:rPr>
          <w:rFonts w:hint="eastAsia"/>
          <w:color w:val="auto"/>
          <w:sz w:val="24"/>
          <w:szCs w:val="24"/>
          <w:highlight w:val="none"/>
        </w:rPr>
        <w:t>作出实质性响应，主要有以下情形：担保无效、</w:t>
      </w:r>
      <w:r>
        <w:rPr>
          <w:rFonts w:hint="eastAsia"/>
          <w:color w:val="auto"/>
          <w:sz w:val="24"/>
          <w:szCs w:val="24"/>
          <w:highlight w:val="none"/>
          <w:lang w:eastAsia="zh-CN"/>
        </w:rPr>
        <w:t>投标文件</w:t>
      </w:r>
      <w:r>
        <w:rPr>
          <w:rFonts w:hint="eastAsia"/>
          <w:color w:val="auto"/>
          <w:sz w:val="24"/>
          <w:szCs w:val="24"/>
          <w:highlight w:val="none"/>
        </w:rPr>
        <w:t>签章不全、明显不符合技术规范和技术要求、</w:t>
      </w:r>
      <w:r>
        <w:rPr>
          <w:rFonts w:hint="eastAsia"/>
          <w:color w:val="auto"/>
          <w:sz w:val="24"/>
          <w:szCs w:val="24"/>
          <w:highlight w:val="none"/>
          <w:lang w:eastAsia="zh-CN"/>
        </w:rPr>
        <w:t>投标文件</w:t>
      </w:r>
      <w:r>
        <w:rPr>
          <w:rFonts w:hint="eastAsia"/>
          <w:color w:val="auto"/>
          <w:sz w:val="24"/>
          <w:szCs w:val="24"/>
          <w:highlight w:val="none"/>
        </w:rPr>
        <w:t>附有采购人不能接受的条件、报价价格明显偏离当前市场价格、其他不符合</w:t>
      </w:r>
      <w:r>
        <w:rPr>
          <w:rFonts w:hint="eastAsia"/>
          <w:color w:val="auto"/>
          <w:sz w:val="24"/>
          <w:szCs w:val="24"/>
          <w:highlight w:val="none"/>
          <w:lang w:eastAsia="zh-CN"/>
        </w:rPr>
        <w:t>公开竞标文件</w:t>
      </w:r>
      <w:r>
        <w:rPr>
          <w:rFonts w:hint="eastAsia"/>
          <w:color w:val="auto"/>
          <w:sz w:val="24"/>
          <w:szCs w:val="24"/>
          <w:highlight w:val="none"/>
        </w:rPr>
        <w:t>规定的实质性要求等。如</w:t>
      </w:r>
      <w:r>
        <w:rPr>
          <w:rFonts w:hint="eastAsia"/>
          <w:color w:val="auto"/>
          <w:sz w:val="24"/>
          <w:szCs w:val="24"/>
          <w:highlight w:val="none"/>
          <w:lang w:eastAsia="zh-CN"/>
        </w:rPr>
        <w:t>投标文件</w:t>
      </w:r>
      <w:r>
        <w:rPr>
          <w:rFonts w:hint="eastAsia"/>
          <w:color w:val="auto"/>
          <w:sz w:val="24"/>
          <w:szCs w:val="24"/>
          <w:highlight w:val="none"/>
        </w:rPr>
        <w:t>中出现重大偏差情形之一者，针对其有效性由</w:t>
      </w:r>
      <w:r>
        <w:rPr>
          <w:rFonts w:hint="eastAsia"/>
          <w:color w:val="auto"/>
          <w:sz w:val="24"/>
          <w:szCs w:val="24"/>
          <w:highlight w:val="none"/>
          <w:lang w:eastAsia="zh-CN"/>
        </w:rPr>
        <w:t>评审小组</w:t>
      </w:r>
      <w:r>
        <w:rPr>
          <w:rFonts w:hint="eastAsia"/>
          <w:color w:val="auto"/>
          <w:sz w:val="24"/>
          <w:szCs w:val="24"/>
          <w:highlight w:val="none"/>
        </w:rPr>
        <w:t>裁决</w:t>
      </w:r>
      <w:r>
        <w:rPr>
          <w:rFonts w:hint="eastAsia"/>
          <w:color w:val="auto"/>
          <w:sz w:val="24"/>
          <w:szCs w:val="24"/>
          <w:highlight w:val="none"/>
          <w:lang w:eastAsia="zh-CN"/>
        </w:rPr>
        <w:t>；</w:t>
      </w:r>
      <w:r>
        <w:rPr>
          <w:rFonts w:hint="eastAsia"/>
          <w:color w:val="auto"/>
          <w:sz w:val="24"/>
          <w:szCs w:val="24"/>
          <w:highlight w:val="none"/>
        </w:rPr>
        <w:t>如果</w:t>
      </w:r>
      <w:r>
        <w:rPr>
          <w:rFonts w:hint="eastAsia"/>
          <w:color w:val="auto"/>
          <w:sz w:val="24"/>
          <w:szCs w:val="24"/>
          <w:highlight w:val="none"/>
          <w:lang w:eastAsia="zh-CN"/>
        </w:rPr>
        <w:t>投标人</w:t>
      </w:r>
      <w:r>
        <w:rPr>
          <w:rFonts w:hint="eastAsia"/>
          <w:color w:val="auto"/>
          <w:sz w:val="24"/>
          <w:szCs w:val="24"/>
          <w:highlight w:val="none"/>
        </w:rPr>
        <w:t>出现重大偏差被裁决为有效，则</w:t>
      </w:r>
      <w:r>
        <w:rPr>
          <w:rFonts w:hint="eastAsia"/>
          <w:color w:val="auto"/>
          <w:sz w:val="24"/>
          <w:szCs w:val="24"/>
          <w:highlight w:val="none"/>
          <w:lang w:eastAsia="zh-CN"/>
        </w:rPr>
        <w:t>评审小组</w:t>
      </w:r>
      <w:r>
        <w:rPr>
          <w:rFonts w:hint="eastAsia"/>
          <w:color w:val="auto"/>
          <w:sz w:val="24"/>
          <w:szCs w:val="24"/>
          <w:highlight w:val="none"/>
        </w:rPr>
        <w:t>应当要求</w:t>
      </w:r>
      <w:r>
        <w:rPr>
          <w:rFonts w:hint="eastAsia"/>
          <w:color w:val="auto"/>
          <w:sz w:val="24"/>
          <w:szCs w:val="24"/>
          <w:highlight w:val="none"/>
          <w:lang w:eastAsia="zh-CN"/>
        </w:rPr>
        <w:t>投标人</w:t>
      </w:r>
      <w:r>
        <w:rPr>
          <w:rFonts w:hint="eastAsia"/>
          <w:color w:val="auto"/>
          <w:sz w:val="24"/>
          <w:szCs w:val="24"/>
          <w:highlight w:val="none"/>
        </w:rPr>
        <w:t>在评审结束前予以书面补正，包括</w:t>
      </w:r>
      <w:r>
        <w:rPr>
          <w:rFonts w:hint="eastAsia"/>
          <w:color w:val="auto"/>
          <w:sz w:val="24"/>
          <w:szCs w:val="24"/>
          <w:highlight w:val="none"/>
          <w:lang w:eastAsia="zh-CN"/>
        </w:rPr>
        <w:t>投标人</w:t>
      </w:r>
      <w:r>
        <w:rPr>
          <w:rFonts w:hint="eastAsia"/>
          <w:color w:val="auto"/>
          <w:sz w:val="24"/>
          <w:szCs w:val="24"/>
          <w:highlight w:val="none"/>
        </w:rPr>
        <w:t>存在细微偏差。</w:t>
      </w:r>
      <w:r>
        <w:rPr>
          <w:rFonts w:hint="eastAsia"/>
          <w:color w:val="auto"/>
          <w:sz w:val="24"/>
          <w:szCs w:val="24"/>
          <w:highlight w:val="none"/>
          <w:lang w:eastAsia="zh-CN"/>
        </w:rPr>
        <w:t>投标人</w:t>
      </w:r>
      <w:r>
        <w:rPr>
          <w:rFonts w:hint="eastAsia"/>
          <w:color w:val="auto"/>
          <w:sz w:val="24"/>
          <w:szCs w:val="24"/>
          <w:highlight w:val="none"/>
        </w:rPr>
        <w:t>拒不补正或局部补正的，在综合评审时可以对这些偏差作不利于该</w:t>
      </w:r>
      <w:r>
        <w:rPr>
          <w:rFonts w:hint="eastAsia"/>
          <w:color w:val="auto"/>
          <w:sz w:val="24"/>
          <w:szCs w:val="24"/>
          <w:highlight w:val="none"/>
          <w:lang w:eastAsia="zh-CN"/>
        </w:rPr>
        <w:t>投标人</w:t>
      </w:r>
      <w:r>
        <w:rPr>
          <w:rFonts w:hint="eastAsia"/>
          <w:color w:val="auto"/>
          <w:sz w:val="24"/>
          <w:szCs w:val="24"/>
          <w:highlight w:val="none"/>
        </w:rPr>
        <w:t>的量化扣分或排序。</w:t>
      </w:r>
    </w:p>
    <w:p w14:paraId="21EE92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rPr>
      </w:pPr>
      <w:r>
        <w:rPr>
          <w:rFonts w:hint="eastAsia"/>
          <w:color w:val="auto"/>
          <w:sz w:val="24"/>
          <w:szCs w:val="24"/>
          <w:highlight w:val="none"/>
        </w:rPr>
        <w:t>（2）细微偏差是指</w:t>
      </w:r>
      <w:r>
        <w:rPr>
          <w:rFonts w:hint="eastAsia"/>
          <w:color w:val="auto"/>
          <w:sz w:val="24"/>
          <w:szCs w:val="24"/>
          <w:highlight w:val="none"/>
          <w:lang w:eastAsia="zh-CN"/>
        </w:rPr>
        <w:t>投标文件</w:t>
      </w:r>
      <w:r>
        <w:rPr>
          <w:rFonts w:hint="eastAsia"/>
          <w:color w:val="auto"/>
          <w:sz w:val="24"/>
          <w:szCs w:val="24"/>
          <w:highlight w:val="none"/>
        </w:rPr>
        <w:t>在实质上响应了</w:t>
      </w:r>
      <w:r>
        <w:rPr>
          <w:rFonts w:hint="eastAsia"/>
          <w:color w:val="auto"/>
          <w:sz w:val="24"/>
          <w:szCs w:val="24"/>
          <w:highlight w:val="none"/>
          <w:lang w:eastAsia="zh-CN"/>
        </w:rPr>
        <w:t>公开竞标文件</w:t>
      </w:r>
      <w:r>
        <w:rPr>
          <w:rFonts w:hint="eastAsia"/>
          <w:color w:val="auto"/>
          <w:sz w:val="24"/>
          <w:szCs w:val="24"/>
          <w:highlight w:val="none"/>
        </w:rPr>
        <w:t>要求，但在个别地方有漏项、错误等情况，并且</w:t>
      </w:r>
      <w:r>
        <w:rPr>
          <w:rFonts w:hint="eastAsia" w:ascii="Times New Roman" w:hAnsi="Times New Roman" w:eastAsia="宋体"/>
          <w:color w:val="auto"/>
          <w:sz w:val="24"/>
          <w:szCs w:val="24"/>
          <w:highlight w:val="none"/>
        </w:rPr>
        <w:t>补正后或者不完整不会对其他</w:t>
      </w:r>
      <w:r>
        <w:rPr>
          <w:rFonts w:hint="eastAsia" w:ascii="Times New Roman" w:hAnsi="Times New Roman" w:eastAsia="宋体"/>
          <w:color w:val="auto"/>
          <w:sz w:val="24"/>
          <w:szCs w:val="24"/>
          <w:highlight w:val="none"/>
          <w:lang w:eastAsia="zh-CN"/>
        </w:rPr>
        <w:t>投标人</w:t>
      </w:r>
      <w:r>
        <w:rPr>
          <w:rFonts w:hint="eastAsia" w:ascii="Times New Roman" w:hAnsi="Times New Roman" w:eastAsia="宋体"/>
          <w:color w:val="auto"/>
          <w:sz w:val="24"/>
          <w:szCs w:val="24"/>
          <w:highlight w:val="none"/>
        </w:rPr>
        <w:t>造成不公平的结果。</w:t>
      </w:r>
    </w:p>
    <w:p w14:paraId="3D090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5.2.3报价错误的修正</w:t>
      </w:r>
    </w:p>
    <w:p w14:paraId="6A186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（1）报价中用数字表示的数额与用文字表示的数额以及总价与各清单项目报价合计不一致时，一律以文字表示的总价为准，计算报价分时不作调整。</w:t>
      </w:r>
    </w:p>
    <w:p w14:paraId="0100B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（2）当报价有算术错误时，采购单位按有利于采购单位的原则对报价进行修正。</w:t>
      </w:r>
    </w:p>
    <w:p w14:paraId="50E93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（3）报价单位必须书面确认修正价格，承诺如中标接受修正价格为合同签约价。报价单位不接受修正价格的，其报价作否决处理。</w:t>
      </w:r>
    </w:p>
    <w:p w14:paraId="16B9B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5.3询标</w:t>
      </w:r>
    </w:p>
    <w:p w14:paraId="1FACB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5.3.1投标文件中有含义不明确的内容、明显文字或计算错误，评审专家组认为需要投标人作出必要澄清、说明的，应当组织询标，评审专家组可以根据实际报价情况通过讨论或表决形式决定具体的询标单位。</w:t>
      </w:r>
    </w:p>
    <w:p w14:paraId="2811D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Times New Roman" w:hAnsi="Times New Roman" w:eastAsia="宋体"/>
          <w:color w:val="auto"/>
          <w:sz w:val="24"/>
          <w:szCs w:val="24"/>
          <w:highlight w:val="none"/>
          <w:lang w:val="en-US" w:eastAsia="zh-CN"/>
        </w:rPr>
        <w:t>5.3.2询标是对投标文件的澄清、说明、调整或补正，</w:t>
      </w:r>
      <w:r>
        <w:rPr>
          <w:rFonts w:hint="eastAsia"/>
          <w:color w:val="auto"/>
          <w:sz w:val="24"/>
          <w:szCs w:val="24"/>
          <w:highlight w:val="none"/>
        </w:rPr>
        <w:t>应作为</w:t>
      </w:r>
      <w:r>
        <w:rPr>
          <w:rFonts w:hint="eastAsia"/>
          <w:color w:val="auto"/>
          <w:sz w:val="24"/>
          <w:szCs w:val="24"/>
          <w:highlight w:val="none"/>
          <w:lang w:eastAsia="zh-CN"/>
        </w:rPr>
        <w:t>投标文件</w:t>
      </w:r>
      <w:r>
        <w:rPr>
          <w:rFonts w:hint="eastAsia"/>
          <w:color w:val="auto"/>
          <w:sz w:val="24"/>
          <w:szCs w:val="24"/>
          <w:highlight w:val="none"/>
        </w:rPr>
        <w:t>的有效组成部分，询标应以有效书面文件进行，询标内容与原</w:t>
      </w:r>
      <w:r>
        <w:rPr>
          <w:rFonts w:hint="eastAsia"/>
          <w:color w:val="auto"/>
          <w:sz w:val="24"/>
          <w:szCs w:val="24"/>
          <w:highlight w:val="none"/>
          <w:lang w:eastAsia="zh-CN"/>
        </w:rPr>
        <w:t>投标文件</w:t>
      </w:r>
      <w:r>
        <w:rPr>
          <w:rFonts w:hint="eastAsia"/>
          <w:color w:val="auto"/>
          <w:sz w:val="24"/>
          <w:szCs w:val="24"/>
          <w:highlight w:val="none"/>
        </w:rPr>
        <w:t>不一致之处应以询标记录为准。</w:t>
      </w:r>
    </w:p>
    <w:p w14:paraId="359719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sz w:val="24"/>
          <w:szCs w:val="24"/>
          <w:highlight w:val="none"/>
          <w:lang w:val="en-US" w:eastAsia="zh-CN"/>
        </w:rPr>
        <w:t>3.3</w:t>
      </w:r>
      <w:r>
        <w:rPr>
          <w:rFonts w:hint="eastAsia"/>
          <w:color w:val="auto"/>
          <w:sz w:val="24"/>
          <w:szCs w:val="24"/>
          <w:highlight w:val="none"/>
        </w:rPr>
        <w:t xml:space="preserve"> </w:t>
      </w:r>
      <w:r>
        <w:rPr>
          <w:rFonts w:hint="eastAsia"/>
          <w:color w:val="auto"/>
          <w:sz w:val="24"/>
          <w:szCs w:val="24"/>
          <w:highlight w:val="none"/>
          <w:lang w:eastAsia="zh-CN"/>
        </w:rPr>
        <w:t>评审</w:t>
      </w:r>
      <w:r>
        <w:rPr>
          <w:rFonts w:hint="eastAsia"/>
          <w:color w:val="auto"/>
          <w:sz w:val="24"/>
          <w:szCs w:val="24"/>
          <w:highlight w:val="none"/>
          <w:lang w:val="en-US" w:eastAsia="zh-CN"/>
        </w:rPr>
        <w:t>专家</w:t>
      </w:r>
      <w:r>
        <w:rPr>
          <w:rFonts w:hint="eastAsia"/>
          <w:color w:val="auto"/>
          <w:sz w:val="24"/>
          <w:szCs w:val="24"/>
          <w:highlight w:val="none"/>
          <w:lang w:eastAsia="zh-CN"/>
        </w:rPr>
        <w:t>组</w:t>
      </w:r>
      <w:r>
        <w:rPr>
          <w:rFonts w:hint="eastAsia"/>
          <w:color w:val="auto"/>
          <w:sz w:val="24"/>
          <w:szCs w:val="24"/>
          <w:highlight w:val="none"/>
        </w:rPr>
        <w:t>可以根据实际报价情况通过讨论或表决形式决定具体的询标单位。</w:t>
      </w:r>
    </w:p>
    <w:p w14:paraId="61189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 xml:space="preserve"> </w:t>
      </w:r>
      <w:r>
        <w:rPr>
          <w:rFonts w:hint="eastAsia"/>
          <w:color w:val="auto"/>
          <w:sz w:val="24"/>
          <w:szCs w:val="24"/>
          <w:highlight w:val="none"/>
          <w:lang w:val="en-US" w:eastAsia="zh-CN"/>
        </w:rPr>
        <w:t>最终</w:t>
      </w:r>
      <w:r>
        <w:rPr>
          <w:rFonts w:hint="eastAsia"/>
          <w:color w:val="auto"/>
          <w:sz w:val="24"/>
          <w:szCs w:val="24"/>
          <w:highlight w:val="none"/>
        </w:rPr>
        <w:t>评审</w:t>
      </w:r>
    </w:p>
    <w:p w14:paraId="76B3A20F">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sz w:val="24"/>
          <w:szCs w:val="24"/>
          <w:highlight w:val="none"/>
          <w:lang w:eastAsia="zh-CN"/>
        </w:rPr>
      </w:pPr>
      <w:r>
        <w:rPr>
          <w:rFonts w:hint="eastAsia"/>
          <w:color w:val="auto"/>
          <w:sz w:val="24"/>
          <w:szCs w:val="24"/>
          <w:highlight w:val="none"/>
          <w:lang w:val="en-US" w:eastAsia="zh-CN"/>
        </w:rPr>
        <w:t>5.4.1</w:t>
      </w:r>
      <w:r>
        <w:rPr>
          <w:rFonts w:hint="eastAsia"/>
          <w:color w:val="auto"/>
          <w:sz w:val="24"/>
          <w:szCs w:val="24"/>
          <w:highlight w:val="none"/>
        </w:rPr>
        <w:t>经初步评审合格的</w:t>
      </w:r>
      <w:r>
        <w:rPr>
          <w:rFonts w:hint="eastAsia"/>
          <w:color w:val="auto"/>
          <w:sz w:val="24"/>
          <w:szCs w:val="24"/>
          <w:highlight w:val="none"/>
          <w:lang w:eastAsia="zh-CN"/>
        </w:rPr>
        <w:t>投标文件</w:t>
      </w:r>
      <w:r>
        <w:rPr>
          <w:rFonts w:hint="eastAsia"/>
          <w:color w:val="auto"/>
          <w:sz w:val="24"/>
          <w:szCs w:val="24"/>
          <w:highlight w:val="none"/>
        </w:rPr>
        <w:t>，</w:t>
      </w:r>
      <w:r>
        <w:rPr>
          <w:rFonts w:hint="eastAsia"/>
          <w:color w:val="auto"/>
          <w:sz w:val="24"/>
          <w:szCs w:val="24"/>
          <w:highlight w:val="none"/>
          <w:lang w:eastAsia="zh-CN"/>
        </w:rPr>
        <w:t>评审小组</w:t>
      </w:r>
      <w:r>
        <w:rPr>
          <w:rFonts w:hint="eastAsia"/>
          <w:color w:val="auto"/>
          <w:sz w:val="24"/>
          <w:szCs w:val="24"/>
          <w:highlight w:val="none"/>
        </w:rPr>
        <w:t>应当根据</w:t>
      </w:r>
      <w:r>
        <w:rPr>
          <w:rFonts w:hint="eastAsia"/>
          <w:color w:val="auto"/>
          <w:sz w:val="24"/>
          <w:szCs w:val="24"/>
          <w:highlight w:val="none"/>
          <w:lang w:eastAsia="zh-CN"/>
        </w:rPr>
        <w:t>公开竞标文件</w:t>
      </w:r>
      <w:r>
        <w:rPr>
          <w:rFonts w:hint="eastAsia"/>
          <w:color w:val="auto"/>
          <w:sz w:val="24"/>
          <w:szCs w:val="24"/>
          <w:highlight w:val="none"/>
        </w:rPr>
        <w:t>规定的评审标准和方法，结合询标记录，</w:t>
      </w:r>
      <w:r>
        <w:rPr>
          <w:rFonts w:hint="eastAsia"/>
          <w:color w:val="auto"/>
          <w:spacing w:val="-8"/>
          <w:sz w:val="24"/>
          <w:szCs w:val="24"/>
          <w:highlight w:val="none"/>
          <w:lang w:val="en-US"/>
        </w:rPr>
        <w:t>编制</w:t>
      </w:r>
      <w:r>
        <w:rPr>
          <w:rFonts w:hint="eastAsia"/>
          <w:color w:val="auto"/>
          <w:spacing w:val="-8"/>
          <w:sz w:val="24"/>
          <w:szCs w:val="24"/>
          <w:highlight w:val="none"/>
          <w:lang w:val="en-US" w:eastAsia="zh-CN"/>
        </w:rPr>
        <w:t>采购评分报告，</w:t>
      </w:r>
      <w:r>
        <w:rPr>
          <w:rFonts w:hint="eastAsia"/>
          <w:color w:val="auto"/>
          <w:sz w:val="24"/>
          <w:szCs w:val="24"/>
          <w:highlight w:val="none"/>
        </w:rPr>
        <w:t>按照得分顺序推荐</w:t>
      </w:r>
      <w:permStart w:id="86" w:edGrp="everyone"/>
      <w:r>
        <w:rPr>
          <w:rFonts w:hint="eastAsia"/>
          <w:color w:val="auto"/>
          <w:sz w:val="24"/>
          <w:szCs w:val="24"/>
          <w:highlight w:val="none"/>
          <w:lang w:val="en-US" w:eastAsia="zh-CN"/>
        </w:rPr>
        <w:t>前三名</w:t>
      </w:r>
      <w:permEnd w:id="86"/>
      <w:r>
        <w:rPr>
          <w:rFonts w:hint="eastAsia"/>
          <w:color w:val="auto"/>
          <w:sz w:val="24"/>
          <w:szCs w:val="24"/>
          <w:highlight w:val="none"/>
        </w:rPr>
        <w:t>为</w:t>
      </w:r>
      <w:r>
        <w:rPr>
          <w:rFonts w:hint="eastAsia"/>
          <w:color w:val="auto"/>
          <w:sz w:val="24"/>
          <w:szCs w:val="24"/>
          <w:highlight w:val="none"/>
          <w:lang w:val="en-US" w:eastAsia="zh-CN"/>
        </w:rPr>
        <w:t>中标</w:t>
      </w:r>
      <w:r>
        <w:rPr>
          <w:rFonts w:hint="eastAsia"/>
          <w:color w:val="auto"/>
          <w:sz w:val="24"/>
          <w:szCs w:val="24"/>
          <w:highlight w:val="none"/>
        </w:rPr>
        <w:t>候选人</w:t>
      </w:r>
      <w:r>
        <w:rPr>
          <w:rFonts w:hint="eastAsia"/>
          <w:color w:val="auto"/>
          <w:sz w:val="24"/>
          <w:szCs w:val="24"/>
          <w:highlight w:val="none"/>
          <w:lang w:eastAsia="zh-CN"/>
        </w:rPr>
        <w:t>。</w:t>
      </w:r>
    </w:p>
    <w:p w14:paraId="7289D6CB">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eastAsia="宋体" w:cs="宋体"/>
          <w:color w:val="auto"/>
          <w:sz w:val="24"/>
          <w:szCs w:val="24"/>
          <w:highlight w:val="none"/>
        </w:rPr>
      </w:pPr>
      <w:r>
        <w:rPr>
          <w:rFonts w:hint="eastAsia"/>
          <w:color w:val="auto"/>
          <w:sz w:val="24"/>
          <w:szCs w:val="24"/>
          <w:highlight w:val="none"/>
          <w:lang w:val="en-US" w:eastAsia="zh-CN"/>
        </w:rPr>
        <w:t>5.4.2采购</w:t>
      </w:r>
      <w:r>
        <w:rPr>
          <w:rFonts w:ascii="宋体" w:hAnsi="宋体" w:eastAsia="宋体" w:cs="宋体"/>
          <w:color w:val="auto"/>
          <w:sz w:val="24"/>
          <w:szCs w:val="24"/>
          <w:highlight w:val="none"/>
        </w:rPr>
        <w:t>人应当</w:t>
      </w:r>
      <w:r>
        <w:rPr>
          <w:rFonts w:hint="eastAsia"/>
          <w:color w:val="auto"/>
          <w:sz w:val="24"/>
          <w:szCs w:val="24"/>
          <w:highlight w:val="none"/>
          <w:lang w:val="en-US" w:eastAsia="zh-CN"/>
        </w:rPr>
        <w:t>根据评审综合得分</w:t>
      </w:r>
      <w:r>
        <w:rPr>
          <w:rFonts w:hint="eastAsia" w:ascii="宋体" w:hAnsi="宋体" w:eastAsia="宋体" w:cs="宋体"/>
          <w:color w:val="auto"/>
          <w:sz w:val="24"/>
          <w:szCs w:val="24"/>
          <w:highlight w:val="none"/>
          <w:lang w:val="en-US" w:eastAsia="zh-CN"/>
        </w:rPr>
        <w:t>选择</w:t>
      </w:r>
      <w:r>
        <w:rPr>
          <w:rFonts w:ascii="宋体" w:hAnsi="宋体" w:eastAsia="宋体" w:cs="宋体"/>
          <w:color w:val="auto"/>
          <w:sz w:val="24"/>
          <w:szCs w:val="24"/>
          <w:highlight w:val="none"/>
        </w:rPr>
        <w:t>排名第一的中标候选人为中标人。</w:t>
      </w:r>
      <w:r>
        <w:rPr>
          <w:rFonts w:hint="eastAsia" w:ascii="宋体" w:hAnsi="宋体" w:eastAsia="宋体" w:cs="宋体"/>
          <w:color w:val="auto"/>
          <w:sz w:val="24"/>
          <w:szCs w:val="24"/>
          <w:highlight w:val="none"/>
          <w:lang w:val="en-US" w:eastAsia="zh-CN"/>
        </w:rPr>
        <w:t>如</w:t>
      </w:r>
      <w:r>
        <w:rPr>
          <w:rFonts w:hint="eastAsia" w:ascii="宋体" w:hAnsi="宋体" w:cs="宋体"/>
          <w:color w:val="auto"/>
          <w:sz w:val="24"/>
          <w:szCs w:val="24"/>
          <w:highlight w:val="none"/>
          <w:lang w:val="en-US" w:eastAsia="zh-CN"/>
        </w:rPr>
        <w:t>出现</w:t>
      </w:r>
      <w:r>
        <w:rPr>
          <w:rFonts w:ascii="宋体" w:hAnsi="宋体" w:eastAsia="宋体" w:cs="宋体"/>
          <w:color w:val="auto"/>
          <w:sz w:val="24"/>
          <w:szCs w:val="24"/>
          <w:highlight w:val="none"/>
        </w:rPr>
        <w:t>排名第一的中标候选人放弃中标、不可抗力不能履行合同、不按照</w:t>
      </w:r>
      <w:r>
        <w:rPr>
          <w:rFonts w:hint="eastAsia" w:ascii="宋体" w:hAnsi="宋体" w:cs="宋体"/>
          <w:color w:val="auto"/>
          <w:sz w:val="24"/>
          <w:szCs w:val="24"/>
          <w:highlight w:val="none"/>
          <w:lang w:val="en-US" w:eastAsia="zh-CN"/>
        </w:rPr>
        <w:t>采购</w:t>
      </w:r>
      <w:r>
        <w:rPr>
          <w:rFonts w:ascii="宋体" w:hAnsi="宋体" w:eastAsia="宋体" w:cs="宋体"/>
          <w:color w:val="auto"/>
          <w:sz w:val="24"/>
          <w:szCs w:val="24"/>
          <w:highlight w:val="none"/>
        </w:rPr>
        <w:t>文件要求提交履约保证金</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被查实存在影响中标结果</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包括不限于</w:t>
      </w:r>
      <w:r>
        <w:rPr>
          <w:rFonts w:hint="eastAsia"/>
          <w:color w:val="auto"/>
          <w:sz w:val="24"/>
          <w:szCs w:val="24"/>
          <w:highlight w:val="none"/>
        </w:rPr>
        <w:t>近</w:t>
      </w:r>
      <w:r>
        <w:rPr>
          <w:rFonts w:hint="eastAsia"/>
          <w:color w:val="auto"/>
          <w:sz w:val="24"/>
          <w:szCs w:val="24"/>
          <w:highlight w:val="none"/>
          <w:lang w:val="en-US" w:eastAsia="zh-CN"/>
        </w:rPr>
        <w:t>3</w:t>
      </w:r>
      <w:r>
        <w:rPr>
          <w:rFonts w:hint="eastAsia"/>
          <w:color w:val="auto"/>
          <w:sz w:val="24"/>
          <w:szCs w:val="24"/>
          <w:highlight w:val="none"/>
        </w:rPr>
        <w:t>年的业绩、履约情况、市场信用、资产负债、法律诉讼等</w:t>
      </w:r>
      <w:r>
        <w:rPr>
          <w:rFonts w:hint="eastAsia"/>
          <w:color w:val="auto"/>
          <w:sz w:val="24"/>
          <w:szCs w:val="24"/>
          <w:highlight w:val="none"/>
          <w:lang w:val="en-US" w:eastAsia="zh-CN"/>
        </w:rPr>
        <w:t>严重影响后续履约的</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不良状况</w:t>
      </w:r>
      <w:r>
        <w:rPr>
          <w:rFonts w:ascii="宋体" w:hAnsi="宋体" w:eastAsia="宋体" w:cs="宋体"/>
          <w:color w:val="auto"/>
          <w:sz w:val="24"/>
          <w:szCs w:val="24"/>
          <w:highlight w:val="none"/>
        </w:rPr>
        <w:t>，不符合中标条件的，</w:t>
      </w:r>
      <w:r>
        <w:rPr>
          <w:rFonts w:hint="eastAsia" w:ascii="宋体" w:hAnsi="宋体" w:eastAsia="宋体" w:cs="宋体"/>
          <w:color w:val="auto"/>
          <w:sz w:val="24"/>
          <w:szCs w:val="24"/>
          <w:highlight w:val="none"/>
          <w:lang w:val="en-US" w:eastAsia="zh-CN"/>
        </w:rPr>
        <w:t>采购</w:t>
      </w:r>
      <w:r>
        <w:rPr>
          <w:rFonts w:ascii="宋体" w:hAnsi="宋体" w:eastAsia="宋体" w:cs="宋体"/>
          <w:color w:val="auto"/>
          <w:sz w:val="24"/>
          <w:szCs w:val="24"/>
          <w:highlight w:val="none"/>
        </w:rPr>
        <w:t>人可以按照中标候选人名单排序依次确定其他中标候选人为中标人，也可以重新</w:t>
      </w:r>
      <w:r>
        <w:rPr>
          <w:rFonts w:hint="eastAsia" w:ascii="宋体" w:hAnsi="宋体" w:eastAsia="宋体" w:cs="宋体"/>
          <w:color w:val="auto"/>
          <w:sz w:val="24"/>
          <w:szCs w:val="24"/>
          <w:highlight w:val="none"/>
          <w:lang w:val="en-US" w:eastAsia="zh-CN"/>
        </w:rPr>
        <w:t>采购</w:t>
      </w:r>
      <w:r>
        <w:rPr>
          <w:rFonts w:ascii="宋体" w:hAnsi="宋体" w:eastAsia="宋体" w:cs="宋体"/>
          <w:color w:val="auto"/>
          <w:sz w:val="24"/>
          <w:szCs w:val="24"/>
          <w:highlight w:val="none"/>
        </w:rPr>
        <w:t>。</w:t>
      </w:r>
    </w:p>
    <w:p w14:paraId="3DCC2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 xml:space="preserve"> </w:t>
      </w:r>
      <w:r>
        <w:rPr>
          <w:rFonts w:hint="eastAsia"/>
          <w:color w:val="auto"/>
          <w:sz w:val="24"/>
          <w:szCs w:val="24"/>
          <w:highlight w:val="none"/>
          <w:lang w:val="en-US" w:eastAsia="zh-CN"/>
        </w:rPr>
        <w:t>二次议价（</w:t>
      </w:r>
      <w:permStart w:id="87" w:edGrp="everyone"/>
      <w:r>
        <w:rPr>
          <w:rFonts w:hint="eastAsia"/>
          <w:color w:val="auto"/>
          <w:sz w:val="24"/>
          <w:szCs w:val="24"/>
          <w:highlight w:val="none"/>
          <w:lang w:eastAsia="zh-CN"/>
        </w:rPr>
        <w:t>□</w:t>
      </w:r>
      <w:permEnd w:id="87"/>
      <w:r>
        <w:rPr>
          <w:rFonts w:hint="eastAsia" w:ascii="Times New Roman" w:hAnsi="Times New Roman" w:eastAsia="宋体"/>
          <w:color w:val="auto"/>
          <w:sz w:val="24"/>
          <w:szCs w:val="24"/>
          <w:highlight w:val="none"/>
        </w:rPr>
        <w:t>否；</w:t>
      </w:r>
      <w:permStart w:id="88" w:edGrp="everyone"/>
      <w:r>
        <w:rPr>
          <w:rFonts w:hint="eastAsia"/>
          <w:color w:val="auto"/>
          <w:sz w:val="24"/>
          <w:szCs w:val="24"/>
          <w:highlight w:val="none"/>
          <w:lang w:eastAsia="zh-CN"/>
        </w:rPr>
        <w:t>□</w:t>
      </w:r>
      <w:permEnd w:id="88"/>
      <w:r>
        <w:rPr>
          <w:rFonts w:hint="eastAsia" w:ascii="Times New Roman" w:hAnsi="Times New Roman" w:eastAsia="宋体"/>
          <w:color w:val="auto"/>
          <w:sz w:val="24"/>
          <w:szCs w:val="24"/>
          <w:highlight w:val="none"/>
        </w:rPr>
        <w:t>是</w:t>
      </w:r>
      <w:r>
        <w:rPr>
          <w:rFonts w:hint="eastAsia"/>
          <w:color w:val="auto"/>
          <w:sz w:val="24"/>
          <w:szCs w:val="24"/>
          <w:highlight w:val="none"/>
          <w:lang w:val="en-US" w:eastAsia="zh-CN"/>
        </w:rPr>
        <w:t>）</w:t>
      </w:r>
    </w:p>
    <w:p w14:paraId="170E5F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rPr>
        <w:t>若因采购</w:t>
      </w:r>
      <w:r>
        <w:rPr>
          <w:rFonts w:hint="eastAsia" w:cs="Times New Roman"/>
          <w:color w:val="auto"/>
          <w:sz w:val="24"/>
          <w:highlight w:val="none"/>
          <w:lang w:val="en-US" w:eastAsia="zh-CN"/>
        </w:rPr>
        <w:t>人</w:t>
      </w:r>
      <w:r>
        <w:rPr>
          <w:rFonts w:hint="eastAsia" w:cs="Times New Roman"/>
          <w:color w:val="auto"/>
          <w:sz w:val="24"/>
          <w:highlight w:val="none"/>
        </w:rPr>
        <w:t>需要，</w:t>
      </w:r>
      <w:r>
        <w:rPr>
          <w:rFonts w:hint="eastAsia"/>
          <w:color w:val="auto"/>
          <w:sz w:val="24"/>
          <w:szCs w:val="24"/>
          <w:highlight w:val="none"/>
          <w:lang w:eastAsia="zh-CN"/>
        </w:rPr>
        <w:t>采购人</w:t>
      </w:r>
      <w:r>
        <w:rPr>
          <w:rFonts w:hint="eastAsia"/>
          <w:color w:val="auto"/>
          <w:sz w:val="24"/>
          <w:szCs w:val="24"/>
          <w:highlight w:val="none"/>
          <w:lang w:val="en-US" w:eastAsia="zh-CN"/>
        </w:rPr>
        <w:t>可</w:t>
      </w:r>
      <w:r>
        <w:rPr>
          <w:rFonts w:hint="eastAsia"/>
          <w:color w:val="auto"/>
          <w:sz w:val="24"/>
          <w:szCs w:val="24"/>
          <w:highlight w:val="none"/>
        </w:rPr>
        <w:t>根据</w:t>
      </w:r>
      <w:r>
        <w:rPr>
          <w:rFonts w:hint="eastAsia" w:cs="Times New Roman"/>
          <w:color w:val="auto"/>
          <w:sz w:val="24"/>
          <w:highlight w:val="none"/>
          <w:lang w:val="en-US" w:eastAsia="zh-CN"/>
        </w:rPr>
        <w:t>投标和评审情况采取二次</w:t>
      </w:r>
      <w:r>
        <w:rPr>
          <w:rFonts w:hint="eastAsia"/>
          <w:color w:val="auto"/>
          <w:sz w:val="24"/>
          <w:szCs w:val="24"/>
          <w:highlight w:val="none"/>
          <w:lang w:val="en-US" w:eastAsia="zh-CN"/>
        </w:rPr>
        <w:t>议价</w:t>
      </w:r>
      <w:r>
        <w:rPr>
          <w:rFonts w:hint="eastAsia" w:cs="Times New Roman"/>
          <w:color w:val="auto"/>
          <w:sz w:val="24"/>
          <w:highlight w:val="none"/>
          <w:lang w:val="en-US" w:eastAsia="zh-CN"/>
        </w:rPr>
        <w:t>形式确定最终中标人，各投标人不得对此提出任何异议。</w:t>
      </w:r>
    </w:p>
    <w:p w14:paraId="72C97F2B">
      <w:pPr>
        <w:keepNext w:val="0"/>
        <w:keepLines w:val="0"/>
        <w:pageBreakBefore w:val="0"/>
        <w:widowControl w:val="0"/>
        <w:kinsoku/>
        <w:wordWrap/>
        <w:overflowPunct/>
        <w:topLinePunct w:val="0"/>
        <w:autoSpaceDE/>
        <w:autoSpaceDN/>
        <w:bidi w:val="0"/>
        <w:adjustRightInd/>
        <w:snapToGrid/>
        <w:spacing w:line="360" w:lineRule="auto"/>
        <w:ind w:left="959" w:leftChars="228" w:hanging="480" w:hangingChars="200"/>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（1）谈判对象：最终评审综合得分前N名，N=有效投标人数量×40%，N四舍五入取整数；</w:t>
      </w:r>
    </w:p>
    <w:p w14:paraId="3A604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（2）谈判截止时间：评审专家组推荐候选人当日进行二次议价；</w:t>
      </w:r>
    </w:p>
    <w:p w14:paraId="063F9D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（3）谈判形式：采购人自行组建谈判小组，与各谈判对象分别进行二次议价；</w:t>
      </w:r>
    </w:p>
    <w:p w14:paraId="7425D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（4）以最低报价（不得高于评审报价）的投标人为成交候选人。</w:t>
      </w:r>
    </w:p>
    <w:p w14:paraId="54FFE160">
      <w:pPr>
        <w:pStyle w:val="26"/>
        <w:rPr>
          <w:rFonts w:hint="default"/>
          <w:color w:val="auto"/>
          <w:highlight w:val="none"/>
          <w:lang w:val="en-US" w:eastAsia="zh-CN"/>
        </w:rPr>
      </w:pPr>
    </w:p>
    <w:p w14:paraId="0F79E93A">
      <w:pPr>
        <w:spacing w:line="360" w:lineRule="auto"/>
        <w:ind w:firstLine="420" w:firstLineChars="200"/>
        <w:rPr>
          <w:rFonts w:hint="eastAsia" w:eastAsia="宋体"/>
          <w:color w:val="auto"/>
          <w:highlight w:val="none"/>
          <w:lang w:val="en-US" w:eastAsia="zh-CN"/>
        </w:rPr>
      </w:pPr>
    </w:p>
    <w:p w14:paraId="7991B3EC">
      <w:pPr>
        <w:rPr>
          <w:rFonts w:hint="default"/>
          <w:color w:val="auto"/>
          <w:highlight w:val="none"/>
          <w:lang w:val="en-US" w:eastAsia="zh-CN"/>
        </w:rPr>
      </w:pPr>
      <w:r>
        <w:rPr>
          <w:rFonts w:hint="default"/>
          <w:color w:val="auto"/>
          <w:highlight w:val="none"/>
          <w:lang w:val="en-US" w:eastAsia="zh-CN"/>
        </w:rPr>
        <w:br w:type="page"/>
      </w:r>
    </w:p>
    <w:p w14:paraId="2C6A87C3">
      <w:pPr>
        <w:pStyle w:val="4"/>
        <w:numPr>
          <w:ilvl w:val="0"/>
          <w:numId w:val="8"/>
        </w:numPr>
        <w:rPr>
          <w:rFonts w:hint="eastAsia" w:cstheme="majorBidi"/>
          <w:b/>
          <w:bCs/>
          <w:color w:val="auto"/>
          <w:kern w:val="2"/>
          <w:sz w:val="28"/>
          <w:szCs w:val="32"/>
          <w:highlight w:val="none"/>
          <w:lang w:val="en-US" w:eastAsia="zh-CN" w:bidi="ar-SA"/>
        </w:rPr>
      </w:pPr>
      <w:r>
        <w:rPr>
          <w:rFonts w:hint="eastAsia" w:cstheme="majorBidi"/>
          <w:b/>
          <w:bCs/>
          <w:color w:val="auto"/>
          <w:kern w:val="2"/>
          <w:sz w:val="28"/>
          <w:szCs w:val="32"/>
          <w:highlight w:val="none"/>
          <w:lang w:val="en-US" w:eastAsia="zh-CN" w:bidi="ar-SA"/>
        </w:rPr>
        <w:t>评审标准</w:t>
      </w:r>
    </w:p>
    <w:p w14:paraId="4ACC1E2A">
      <w:pPr>
        <w:spacing w:after="0" w:line="360" w:lineRule="auto"/>
        <w:ind w:left="0" w:leftChars="0"/>
        <w:rPr>
          <w:rFonts w:hint="eastAsia" w:cs="Times New Roman"/>
          <w:color w:val="auto"/>
          <w:sz w:val="24"/>
          <w:highlight w:val="none"/>
        </w:rPr>
      </w:pPr>
      <w:r>
        <w:rPr>
          <w:rFonts w:hint="eastAsia" w:cs="Times New Roman"/>
          <w:color w:val="auto"/>
          <w:sz w:val="24"/>
          <w:highlight w:val="none"/>
        </w:rPr>
        <w:t>对各</w:t>
      </w:r>
      <w:r>
        <w:rPr>
          <w:rFonts w:hint="eastAsia" w:cs="Times New Roman"/>
          <w:color w:val="auto"/>
          <w:sz w:val="24"/>
          <w:highlight w:val="none"/>
          <w:lang w:val="en-US" w:eastAsia="zh-CN"/>
        </w:rPr>
        <w:t>投标</w:t>
      </w:r>
      <w:r>
        <w:rPr>
          <w:rFonts w:hint="eastAsia" w:cs="Times New Roman"/>
          <w:color w:val="auto"/>
          <w:sz w:val="24"/>
          <w:highlight w:val="none"/>
        </w:rPr>
        <w:t>文件进行详细评审打分，满分为100分。详细评分标准如下表：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276"/>
        <w:gridCol w:w="5805"/>
      </w:tblGrid>
      <w:tr w14:paraId="5E85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vAlign w:val="center"/>
          </w:tcPr>
          <w:p w14:paraId="5747EC7E">
            <w:pPr>
              <w:keepNext w:val="0"/>
              <w:keepLines w:val="0"/>
              <w:suppressLineNumbers w:val="0"/>
              <w:spacing w:before="0" w:beforeAutospacing="0" w:after="0" w:afterAutospacing="0" w:line="360" w:lineRule="auto"/>
              <w:ind w:left="0" w:right="0"/>
              <w:jc w:val="center"/>
              <w:rPr>
                <w:rFonts w:hint="default" w:cs="Times New Roman"/>
                <w:b/>
                <w:color w:val="auto"/>
                <w:kern w:val="0"/>
                <w:sz w:val="24"/>
                <w:highlight w:val="none"/>
              </w:rPr>
            </w:pPr>
            <w:r>
              <w:rPr>
                <w:rFonts w:hint="eastAsia" w:cs="Times New Roman"/>
                <w:b/>
                <w:color w:val="auto"/>
                <w:kern w:val="0"/>
                <w:sz w:val="24"/>
                <w:highlight w:val="none"/>
              </w:rPr>
              <w:t>序号</w:t>
            </w:r>
          </w:p>
        </w:tc>
        <w:tc>
          <w:tcPr>
            <w:tcW w:w="1701" w:type="dxa"/>
            <w:vAlign w:val="center"/>
          </w:tcPr>
          <w:p w14:paraId="5AA780F9">
            <w:pPr>
              <w:keepNext w:val="0"/>
              <w:keepLines w:val="0"/>
              <w:suppressLineNumbers w:val="0"/>
              <w:spacing w:before="0" w:beforeAutospacing="0" w:after="0" w:afterAutospacing="0" w:line="360" w:lineRule="auto"/>
              <w:ind w:left="0" w:right="0"/>
              <w:jc w:val="center"/>
              <w:rPr>
                <w:rFonts w:hint="default" w:cs="Times New Roman"/>
                <w:b/>
                <w:color w:val="auto"/>
                <w:kern w:val="0"/>
                <w:sz w:val="24"/>
                <w:highlight w:val="none"/>
              </w:rPr>
            </w:pPr>
            <w:r>
              <w:rPr>
                <w:rFonts w:hint="eastAsia" w:cs="Times New Roman"/>
                <w:b/>
                <w:color w:val="auto"/>
                <w:kern w:val="0"/>
                <w:sz w:val="24"/>
                <w:highlight w:val="none"/>
              </w:rPr>
              <w:t>评价因素</w:t>
            </w:r>
          </w:p>
        </w:tc>
        <w:tc>
          <w:tcPr>
            <w:tcW w:w="1276" w:type="dxa"/>
            <w:vAlign w:val="center"/>
          </w:tcPr>
          <w:p w14:paraId="0B1DEEFA">
            <w:pPr>
              <w:keepNext w:val="0"/>
              <w:keepLines w:val="0"/>
              <w:suppressLineNumbers w:val="0"/>
              <w:spacing w:before="0" w:beforeAutospacing="0" w:after="0" w:afterAutospacing="0" w:line="360" w:lineRule="auto"/>
              <w:ind w:left="0" w:right="0"/>
              <w:jc w:val="center"/>
              <w:rPr>
                <w:rFonts w:hint="default" w:cs="Times New Roman"/>
                <w:b/>
                <w:color w:val="auto"/>
                <w:kern w:val="0"/>
                <w:sz w:val="24"/>
                <w:highlight w:val="none"/>
              </w:rPr>
            </w:pPr>
            <w:r>
              <w:rPr>
                <w:rFonts w:hint="eastAsia" w:cs="Times New Roman"/>
                <w:b/>
                <w:color w:val="auto"/>
                <w:kern w:val="0"/>
                <w:sz w:val="24"/>
                <w:highlight w:val="none"/>
              </w:rPr>
              <w:t>分值</w:t>
            </w:r>
          </w:p>
          <w:p w14:paraId="7457D75D">
            <w:pPr>
              <w:keepNext w:val="0"/>
              <w:keepLines w:val="0"/>
              <w:suppressLineNumbers w:val="0"/>
              <w:spacing w:before="0" w:beforeAutospacing="0" w:after="0" w:afterAutospacing="0" w:line="360" w:lineRule="auto"/>
              <w:ind w:left="0" w:right="0"/>
              <w:jc w:val="center"/>
              <w:rPr>
                <w:rFonts w:hint="default" w:cs="Times New Roman"/>
                <w:b/>
                <w:color w:val="auto"/>
                <w:kern w:val="0"/>
                <w:sz w:val="24"/>
                <w:highlight w:val="none"/>
              </w:rPr>
            </w:pPr>
            <w:r>
              <w:rPr>
                <w:rFonts w:hint="eastAsia" w:cs="Times New Roman"/>
                <w:b/>
                <w:color w:val="auto"/>
                <w:kern w:val="0"/>
                <w:sz w:val="24"/>
                <w:highlight w:val="none"/>
              </w:rPr>
              <w:t>（满分）</w:t>
            </w:r>
          </w:p>
        </w:tc>
        <w:tc>
          <w:tcPr>
            <w:tcW w:w="5805" w:type="dxa"/>
            <w:vAlign w:val="center"/>
          </w:tcPr>
          <w:p w14:paraId="55D8AC90">
            <w:pPr>
              <w:keepNext w:val="0"/>
              <w:keepLines w:val="0"/>
              <w:suppressLineNumbers w:val="0"/>
              <w:spacing w:before="0" w:beforeAutospacing="0" w:after="0" w:afterAutospacing="0" w:line="360" w:lineRule="auto"/>
              <w:ind w:left="0" w:right="0"/>
              <w:jc w:val="center"/>
              <w:rPr>
                <w:rFonts w:hint="default" w:cs="Times New Roman"/>
                <w:b/>
                <w:color w:val="auto"/>
                <w:kern w:val="0"/>
                <w:sz w:val="24"/>
                <w:highlight w:val="none"/>
              </w:rPr>
            </w:pPr>
            <w:r>
              <w:rPr>
                <w:rFonts w:hint="eastAsia" w:cs="Times New Roman"/>
                <w:b/>
                <w:color w:val="auto"/>
                <w:kern w:val="0"/>
                <w:sz w:val="24"/>
                <w:highlight w:val="none"/>
              </w:rPr>
              <w:t>评分原则说明</w:t>
            </w:r>
          </w:p>
        </w:tc>
      </w:tr>
      <w:tr w14:paraId="1841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4"/>
            <w:vAlign w:val="center"/>
          </w:tcPr>
          <w:p w14:paraId="697A7330">
            <w:pPr>
              <w:keepNext w:val="0"/>
              <w:keepLines w:val="0"/>
              <w:suppressLineNumbers w:val="0"/>
              <w:spacing w:before="0" w:beforeAutospacing="0" w:after="0" w:afterAutospacing="0" w:line="360" w:lineRule="auto"/>
              <w:ind w:left="0" w:right="0"/>
              <w:jc w:val="center"/>
              <w:rPr>
                <w:rFonts w:hint="default" w:cs="Times New Roman"/>
                <w:b/>
                <w:color w:val="auto"/>
                <w:kern w:val="0"/>
                <w:sz w:val="24"/>
                <w:highlight w:val="none"/>
              </w:rPr>
            </w:pPr>
            <w:r>
              <w:rPr>
                <w:rFonts w:hint="eastAsia" w:ascii="宋体" w:hAnsi="宋体" w:cs="宋体"/>
                <w:b/>
                <w:color w:val="auto"/>
                <w:kern w:val="0"/>
                <w:sz w:val="24"/>
                <w:highlight w:val="none"/>
              </w:rPr>
              <w:t>Ⅰ</w:t>
            </w:r>
            <w:r>
              <w:rPr>
                <w:rFonts w:hint="default" w:cs="Times New Roman"/>
                <w:b/>
                <w:color w:val="auto"/>
                <w:kern w:val="0"/>
                <w:sz w:val="24"/>
                <w:highlight w:val="none"/>
              </w:rPr>
              <w:t>、报价部分（满分90分）</w:t>
            </w:r>
          </w:p>
        </w:tc>
      </w:tr>
      <w:tr w14:paraId="634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762D3E">
            <w:pPr>
              <w:keepNext w:val="0"/>
              <w:keepLines w:val="0"/>
              <w:suppressLineNumbers w:val="0"/>
              <w:spacing w:before="0" w:beforeAutospacing="0" w:after="0" w:afterAutospacing="0" w:line="360" w:lineRule="auto"/>
              <w:ind w:left="0" w:leftChars="0" w:right="0"/>
              <w:jc w:val="center"/>
              <w:rPr>
                <w:rFonts w:hint="eastAsia" w:cs="Times New Roman"/>
                <w:color w:val="auto"/>
                <w:sz w:val="24"/>
                <w:highlight w:val="none"/>
              </w:rPr>
            </w:pPr>
            <w:r>
              <w:rPr>
                <w:rFonts w:hint="eastAsia" w:cs="Times New Roman"/>
                <w:color w:val="auto"/>
                <w:sz w:val="24"/>
                <w:highlight w:val="none"/>
              </w:rPr>
              <w:t>1</w:t>
            </w:r>
          </w:p>
        </w:tc>
        <w:tc>
          <w:tcPr>
            <w:tcW w:w="1701" w:type="dxa"/>
            <w:vAlign w:val="center"/>
          </w:tcPr>
          <w:p w14:paraId="7FBB1AE4">
            <w:pPr>
              <w:keepNext w:val="0"/>
              <w:keepLines w:val="0"/>
              <w:suppressLineNumbers w:val="0"/>
              <w:spacing w:before="0" w:beforeAutospacing="0" w:after="0" w:afterAutospacing="0" w:line="360" w:lineRule="auto"/>
              <w:ind w:left="0" w:leftChars="0" w:right="0"/>
              <w:jc w:val="center"/>
              <w:rPr>
                <w:rFonts w:hint="default" w:cs="Times New Roman"/>
                <w:color w:val="auto"/>
                <w:sz w:val="24"/>
                <w:highlight w:val="none"/>
                <w:lang w:val="en-US" w:eastAsia="zh-CN"/>
              </w:rPr>
            </w:pPr>
            <w:r>
              <w:rPr>
                <w:rFonts w:hint="eastAsia" w:cs="Times New Roman"/>
                <w:color w:val="auto"/>
                <w:sz w:val="24"/>
                <w:highlight w:val="none"/>
              </w:rPr>
              <w:t>报价</w:t>
            </w:r>
          </w:p>
        </w:tc>
        <w:tc>
          <w:tcPr>
            <w:tcW w:w="1276" w:type="dxa"/>
            <w:vAlign w:val="center"/>
          </w:tcPr>
          <w:p w14:paraId="58D57D2D">
            <w:pPr>
              <w:keepNext w:val="0"/>
              <w:keepLines w:val="0"/>
              <w:suppressLineNumbers w:val="0"/>
              <w:spacing w:before="0" w:beforeAutospacing="0" w:after="0" w:afterAutospacing="0" w:line="360" w:lineRule="auto"/>
              <w:ind w:left="0" w:leftChars="0" w:right="0"/>
              <w:jc w:val="center"/>
              <w:rPr>
                <w:rFonts w:hint="eastAsia" w:cs="Times New Roman"/>
                <w:color w:val="auto"/>
                <w:sz w:val="24"/>
                <w:highlight w:val="none"/>
              </w:rPr>
            </w:pPr>
            <w:r>
              <w:rPr>
                <w:rFonts w:hint="eastAsia" w:cs="Times New Roman"/>
                <w:color w:val="auto"/>
                <w:sz w:val="24"/>
                <w:highlight w:val="none"/>
              </w:rPr>
              <w:t>90</w:t>
            </w:r>
          </w:p>
        </w:tc>
        <w:tc>
          <w:tcPr>
            <w:tcW w:w="5805" w:type="dxa"/>
            <w:vAlign w:val="center"/>
          </w:tcPr>
          <w:p w14:paraId="007D7326">
            <w:pPr>
              <w:keepNext w:val="0"/>
              <w:keepLines w:val="0"/>
              <w:suppressLineNumbers w:val="0"/>
              <w:spacing w:before="0" w:beforeAutospacing="0" w:after="0" w:afterAutospacing="0" w:line="360" w:lineRule="auto"/>
              <w:ind w:left="0" w:leftChars="0" w:right="0"/>
              <w:rPr>
                <w:rFonts w:hint="eastAsia" w:cs="Times New Roman"/>
                <w:color w:val="auto"/>
                <w:sz w:val="24"/>
                <w:highlight w:val="none"/>
              </w:rPr>
            </w:pPr>
            <w:r>
              <w:rPr>
                <w:rFonts w:hint="eastAsia" w:cs="Times New Roman"/>
                <w:color w:val="auto"/>
                <w:sz w:val="24"/>
                <w:highlight w:val="none"/>
              </w:rPr>
              <w:t>1、评审基准价：采用</w:t>
            </w:r>
            <w:r>
              <w:rPr>
                <w:rFonts w:hint="eastAsia" w:cs="Times New Roman"/>
                <w:color w:val="auto"/>
                <w:sz w:val="24"/>
                <w:highlight w:val="none"/>
                <w:lang w:val="en-US" w:eastAsia="zh-CN"/>
              </w:rPr>
              <w:t>投标</w:t>
            </w:r>
            <w:r>
              <w:rPr>
                <w:rFonts w:hint="eastAsia" w:cs="Times New Roman"/>
                <w:color w:val="auto"/>
                <w:sz w:val="24"/>
                <w:highlight w:val="none"/>
              </w:rPr>
              <w:t>人</w:t>
            </w:r>
            <w:r>
              <w:rPr>
                <w:rFonts w:hint="eastAsia" w:cs="Times New Roman"/>
                <w:b/>
                <w:bCs/>
                <w:color w:val="auto"/>
                <w:sz w:val="24"/>
                <w:highlight w:val="none"/>
              </w:rPr>
              <w:t>最低</w:t>
            </w:r>
            <w:r>
              <w:rPr>
                <w:rFonts w:hint="eastAsia" w:ascii="Times New Roman" w:hAnsi="Times New Roman" w:eastAsia="宋体" w:cs="Times New Roman"/>
                <w:b/>
                <w:bCs/>
                <w:color w:val="auto"/>
                <w:sz w:val="24"/>
                <w:highlight w:val="none"/>
                <w:lang w:val="en-US" w:eastAsia="zh-CN"/>
              </w:rPr>
              <w:t>综合折扣系数</w:t>
            </w:r>
            <w:r>
              <w:rPr>
                <w:rFonts w:hint="eastAsia" w:cs="Times New Roman"/>
                <w:color w:val="auto"/>
                <w:sz w:val="24"/>
                <w:highlight w:val="none"/>
              </w:rPr>
              <w:t>作为评审基准价。</w:t>
            </w:r>
          </w:p>
          <w:p w14:paraId="6498301D">
            <w:pPr>
              <w:keepNext w:val="0"/>
              <w:keepLines w:val="0"/>
              <w:suppressLineNumbers w:val="0"/>
              <w:spacing w:before="0" w:beforeAutospacing="0" w:after="0" w:afterAutospacing="0" w:line="360" w:lineRule="auto"/>
              <w:ind w:left="0" w:leftChars="0" w:right="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2、投标人的报价每超出评审基准价的</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，将依据内插法原则相应扣除</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分，以此类推，最后得分保留</w:t>
            </w: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位小数。扣分计算：</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投标报价</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评审基准价</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÷评审基准价</w:t>
            </w:r>
            <w:r>
              <w:rPr>
                <w:rFonts w:hint="default" w:ascii="Times New Roman" w:hAnsi="Times New Roman" w:eastAsia="宋体" w:cs="Times New Roman"/>
                <w:color w:val="auto"/>
                <w:sz w:val="24"/>
                <w:highlight w:val="none"/>
                <w:lang w:val="en-US" w:eastAsia="zh-CN"/>
              </w:rPr>
              <w:t>×100%</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w:t>
            </w:r>
          </w:p>
          <w:p w14:paraId="21A921DE">
            <w:pPr>
              <w:keepNext w:val="0"/>
              <w:keepLines w:val="0"/>
              <w:suppressLineNumbers w:val="0"/>
              <w:spacing w:before="0" w:beforeAutospacing="0" w:after="0" w:afterAutospacing="0" w:line="360" w:lineRule="auto"/>
              <w:ind w:left="0" w:leftChars="0" w:right="0"/>
              <w:rPr>
                <w:rFonts w:hint="eastAsia" w:cs="Times New Roman"/>
                <w:color w:val="auto"/>
                <w:sz w:val="24"/>
                <w:highlight w:val="none"/>
              </w:rPr>
            </w:pPr>
            <w:r>
              <w:rPr>
                <w:rFonts w:hint="eastAsia" w:cs="Times New Roman"/>
                <w:color w:val="auto"/>
                <w:sz w:val="24"/>
                <w:highlight w:val="none"/>
              </w:rPr>
              <w:t>3、</w:t>
            </w:r>
            <w:r>
              <w:rPr>
                <w:rFonts w:hint="eastAsia" w:cs="Times New Roman"/>
                <w:color w:val="auto"/>
                <w:sz w:val="24"/>
                <w:highlight w:val="none"/>
                <w:lang w:val="en-US" w:eastAsia="zh-CN"/>
              </w:rPr>
              <w:t>投标</w:t>
            </w:r>
            <w:r>
              <w:rPr>
                <w:rFonts w:hint="eastAsia" w:cs="Times New Roman"/>
                <w:color w:val="auto"/>
                <w:sz w:val="24"/>
                <w:highlight w:val="none"/>
              </w:rPr>
              <w:t>人报价高于限价，作废处理。</w:t>
            </w:r>
          </w:p>
        </w:tc>
      </w:tr>
      <w:tr w14:paraId="0428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4"/>
            <w:vAlign w:val="center"/>
          </w:tcPr>
          <w:p w14:paraId="5730BF55">
            <w:pPr>
              <w:keepNext w:val="0"/>
              <w:keepLines w:val="0"/>
              <w:suppressLineNumbers w:val="0"/>
              <w:spacing w:before="0" w:beforeAutospacing="0" w:after="0" w:afterAutospacing="0" w:line="360" w:lineRule="auto"/>
              <w:ind w:left="0" w:right="0"/>
              <w:jc w:val="center"/>
              <w:rPr>
                <w:rFonts w:hint="default" w:cs="Times New Roman"/>
                <w:color w:val="auto"/>
                <w:kern w:val="0"/>
                <w:sz w:val="24"/>
                <w:highlight w:val="none"/>
              </w:rPr>
            </w:pPr>
            <w:r>
              <w:rPr>
                <w:rFonts w:hint="eastAsia" w:cs="Times New Roman"/>
                <w:b/>
                <w:color w:val="auto"/>
                <w:kern w:val="0"/>
                <w:sz w:val="24"/>
                <w:highlight w:val="none"/>
              </w:rPr>
              <w:t>Ⅱ、商务技术部分（满分为10分）</w:t>
            </w:r>
          </w:p>
        </w:tc>
      </w:tr>
      <w:tr w14:paraId="61FE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46" w:type="dxa"/>
            <w:tcBorders>
              <w:top w:val="single" w:color="auto" w:sz="4" w:space="0"/>
            </w:tcBorders>
            <w:vAlign w:val="center"/>
          </w:tcPr>
          <w:p w14:paraId="45C4919A">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p>
        </w:tc>
        <w:tc>
          <w:tcPr>
            <w:tcW w:w="1701" w:type="dxa"/>
            <w:tcBorders>
              <w:top w:val="single" w:color="auto" w:sz="4" w:space="0"/>
              <w:bottom w:val="single" w:color="auto" w:sz="4" w:space="0"/>
              <w:right w:val="single" w:color="auto" w:sz="4" w:space="0"/>
            </w:tcBorders>
            <w:vAlign w:val="center"/>
          </w:tcPr>
          <w:p w14:paraId="0ECAFCB9">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投标文件</w:t>
            </w:r>
          </w:p>
          <w:p w14:paraId="56CDA119">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完整性</w:t>
            </w:r>
          </w:p>
        </w:tc>
        <w:tc>
          <w:tcPr>
            <w:tcW w:w="1276" w:type="dxa"/>
            <w:tcBorders>
              <w:top w:val="single" w:color="auto" w:sz="4" w:space="0"/>
              <w:left w:val="single" w:color="auto" w:sz="4" w:space="0"/>
              <w:bottom w:val="single" w:color="auto" w:sz="4" w:space="0"/>
              <w:right w:val="single" w:color="auto" w:sz="4" w:space="0"/>
            </w:tcBorders>
            <w:vAlign w:val="center"/>
          </w:tcPr>
          <w:p w14:paraId="59B5261F">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5805" w:type="dxa"/>
            <w:tcBorders>
              <w:top w:val="single" w:color="auto" w:sz="4" w:space="0"/>
              <w:bottom w:val="single" w:color="auto" w:sz="4" w:space="0"/>
              <w:right w:val="single" w:color="auto" w:sz="4" w:space="0"/>
            </w:tcBorders>
            <w:vAlign w:val="center"/>
          </w:tcPr>
          <w:p w14:paraId="4C2FBAAA">
            <w:pPr>
              <w:keepNext w:val="0"/>
              <w:keepLines w:val="0"/>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color w:val="auto"/>
                <w:kern w:val="2"/>
                <w:sz w:val="24"/>
                <w:szCs w:val="22"/>
                <w:highlight w:val="none"/>
                <w:lang w:val="en-US" w:eastAsia="zh-CN" w:bidi="ar-SA"/>
              </w:rPr>
              <w:t>投标文件较为完整真实得</w:t>
            </w:r>
            <w:r>
              <w:rPr>
                <w:rFonts w:hint="eastAsia" w:cs="Times New Roman"/>
                <w:color w:val="auto"/>
                <w:kern w:val="2"/>
                <w:sz w:val="24"/>
                <w:szCs w:val="22"/>
                <w:highlight w:val="none"/>
                <w:lang w:val="en-US" w:eastAsia="zh-CN" w:bidi="ar-SA"/>
              </w:rPr>
              <w:t>2</w:t>
            </w:r>
            <w:r>
              <w:rPr>
                <w:rFonts w:hint="eastAsia" w:ascii="Times New Roman" w:hAnsi="Times New Roman" w:eastAsia="宋体" w:cs="Times New Roman"/>
                <w:color w:val="auto"/>
                <w:kern w:val="2"/>
                <w:sz w:val="24"/>
                <w:szCs w:val="22"/>
                <w:highlight w:val="none"/>
                <w:lang w:val="en-US" w:eastAsia="zh-CN" w:bidi="ar-SA"/>
              </w:rPr>
              <w:t>分、有少部分漏项、错误或不完整即细微偏差得</w:t>
            </w:r>
            <w:r>
              <w:rPr>
                <w:rFonts w:hint="eastAsia" w:cs="Times New Roman"/>
                <w:color w:val="auto"/>
                <w:kern w:val="2"/>
                <w:sz w:val="24"/>
                <w:szCs w:val="22"/>
                <w:highlight w:val="none"/>
                <w:lang w:val="en-US" w:eastAsia="zh-CN" w:bidi="ar-SA"/>
              </w:rPr>
              <w:t>1</w:t>
            </w:r>
            <w:r>
              <w:rPr>
                <w:rFonts w:hint="eastAsia" w:ascii="Times New Roman" w:hAnsi="Times New Roman" w:eastAsia="宋体" w:cs="Times New Roman"/>
                <w:color w:val="auto"/>
                <w:kern w:val="2"/>
                <w:sz w:val="24"/>
                <w:szCs w:val="22"/>
                <w:highlight w:val="none"/>
                <w:lang w:val="en-US" w:eastAsia="zh-CN" w:bidi="ar-SA"/>
              </w:rPr>
              <w:t>分、有重大偏差而被裁决为有效的或有较多细微偏差的得0分。</w:t>
            </w:r>
          </w:p>
        </w:tc>
      </w:tr>
      <w:tr w14:paraId="5166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46" w:type="dxa"/>
            <w:vAlign w:val="center"/>
          </w:tcPr>
          <w:p w14:paraId="3661438C">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1701" w:type="dxa"/>
            <w:tcBorders>
              <w:right w:val="single" w:color="auto" w:sz="4" w:space="0"/>
            </w:tcBorders>
            <w:vAlign w:val="center"/>
          </w:tcPr>
          <w:p w14:paraId="1B94834D">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企业</w:t>
            </w:r>
          </w:p>
          <w:p w14:paraId="3C4C1034">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综合实力</w:t>
            </w:r>
          </w:p>
        </w:tc>
        <w:tc>
          <w:tcPr>
            <w:tcW w:w="1276" w:type="dxa"/>
            <w:tcBorders>
              <w:left w:val="single" w:color="auto" w:sz="4" w:space="0"/>
              <w:right w:val="single" w:color="auto" w:sz="4" w:space="0"/>
            </w:tcBorders>
            <w:vAlign w:val="center"/>
          </w:tcPr>
          <w:p w14:paraId="40797B53">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tc>
        <w:tc>
          <w:tcPr>
            <w:tcW w:w="5805" w:type="dxa"/>
            <w:vAlign w:val="center"/>
          </w:tcPr>
          <w:p w14:paraId="2A3B194D">
            <w:pPr>
              <w:keepNext w:val="0"/>
              <w:keepLines w:val="0"/>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color w:val="auto"/>
                <w:kern w:val="2"/>
                <w:sz w:val="24"/>
                <w:szCs w:val="22"/>
                <w:highlight w:val="none"/>
                <w:lang w:val="en-US" w:eastAsia="zh-CN" w:bidi="ar-SA"/>
              </w:rPr>
              <w:t>包括注册资金、资质、资信等级等，突出得</w:t>
            </w:r>
            <w:r>
              <w:rPr>
                <w:rFonts w:hint="eastAsia" w:cs="Times New Roman"/>
                <w:color w:val="auto"/>
                <w:kern w:val="2"/>
                <w:sz w:val="24"/>
                <w:szCs w:val="22"/>
                <w:highlight w:val="none"/>
                <w:lang w:val="en-US" w:eastAsia="zh-CN" w:bidi="ar-SA"/>
              </w:rPr>
              <w:t>3</w:t>
            </w:r>
            <w:r>
              <w:rPr>
                <w:rFonts w:hint="eastAsia" w:ascii="Times New Roman" w:hAnsi="Times New Roman" w:eastAsia="宋体" w:cs="Times New Roman"/>
                <w:color w:val="auto"/>
                <w:kern w:val="2"/>
                <w:sz w:val="24"/>
                <w:szCs w:val="22"/>
                <w:highlight w:val="none"/>
                <w:lang w:val="en-US" w:eastAsia="zh-CN" w:bidi="ar-SA"/>
              </w:rPr>
              <w:t>分、较好得</w:t>
            </w:r>
            <w:r>
              <w:rPr>
                <w:rFonts w:hint="eastAsia" w:cs="Times New Roman"/>
                <w:color w:val="auto"/>
                <w:kern w:val="2"/>
                <w:sz w:val="24"/>
                <w:szCs w:val="22"/>
                <w:highlight w:val="none"/>
                <w:lang w:val="en-US" w:eastAsia="zh-CN" w:bidi="ar-SA"/>
              </w:rPr>
              <w:t>2</w:t>
            </w:r>
            <w:r>
              <w:rPr>
                <w:rFonts w:hint="eastAsia" w:ascii="Times New Roman" w:hAnsi="Times New Roman" w:eastAsia="宋体" w:cs="Times New Roman"/>
                <w:color w:val="auto"/>
                <w:kern w:val="2"/>
                <w:sz w:val="24"/>
                <w:szCs w:val="22"/>
                <w:highlight w:val="none"/>
                <w:lang w:val="en-US" w:eastAsia="zh-CN" w:bidi="ar-SA"/>
              </w:rPr>
              <w:t>分、一般得</w:t>
            </w:r>
            <w:r>
              <w:rPr>
                <w:rFonts w:hint="eastAsia" w:cs="Times New Roman"/>
                <w:color w:val="auto"/>
                <w:kern w:val="2"/>
                <w:sz w:val="24"/>
                <w:szCs w:val="22"/>
                <w:highlight w:val="none"/>
                <w:lang w:val="en-US" w:eastAsia="zh-CN" w:bidi="ar-SA"/>
              </w:rPr>
              <w:t>0-1</w:t>
            </w:r>
            <w:r>
              <w:rPr>
                <w:rFonts w:hint="eastAsia" w:ascii="Times New Roman" w:hAnsi="Times New Roman" w:eastAsia="宋体" w:cs="Times New Roman"/>
                <w:color w:val="auto"/>
                <w:kern w:val="2"/>
                <w:sz w:val="24"/>
                <w:szCs w:val="22"/>
                <w:highlight w:val="none"/>
                <w:lang w:val="en-US" w:eastAsia="zh-CN" w:bidi="ar-SA"/>
              </w:rPr>
              <w:t>分。</w:t>
            </w:r>
          </w:p>
        </w:tc>
      </w:tr>
      <w:tr w14:paraId="63A4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14:paraId="13AB7055">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tc>
        <w:tc>
          <w:tcPr>
            <w:tcW w:w="1701" w:type="dxa"/>
            <w:tcBorders>
              <w:top w:val="single" w:color="auto" w:sz="4" w:space="0"/>
              <w:bottom w:val="single" w:color="auto" w:sz="4" w:space="0"/>
              <w:right w:val="single" w:color="auto" w:sz="4" w:space="0"/>
            </w:tcBorders>
            <w:vAlign w:val="center"/>
          </w:tcPr>
          <w:p w14:paraId="436433FD">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信誉</w:t>
            </w:r>
          </w:p>
        </w:tc>
        <w:tc>
          <w:tcPr>
            <w:tcW w:w="1276" w:type="dxa"/>
            <w:tcBorders>
              <w:top w:val="single" w:color="auto" w:sz="4" w:space="0"/>
              <w:left w:val="single" w:color="auto" w:sz="4" w:space="0"/>
              <w:bottom w:val="single" w:color="auto" w:sz="4" w:space="0"/>
              <w:right w:val="single" w:color="000000" w:sz="4" w:space="0"/>
            </w:tcBorders>
            <w:vAlign w:val="center"/>
          </w:tcPr>
          <w:p w14:paraId="0906890C">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p>
        </w:tc>
        <w:tc>
          <w:tcPr>
            <w:tcW w:w="5805" w:type="dxa"/>
            <w:tcBorders>
              <w:top w:val="single" w:color="000000" w:sz="4" w:space="0"/>
              <w:left w:val="single" w:color="000000" w:sz="4" w:space="0"/>
              <w:bottom w:val="single" w:color="000000" w:sz="4" w:space="0"/>
              <w:right w:val="single" w:color="auto" w:sz="4" w:space="0"/>
            </w:tcBorders>
            <w:vAlign w:val="center"/>
          </w:tcPr>
          <w:p w14:paraId="66685733">
            <w:pPr>
              <w:keepNext w:val="0"/>
              <w:keepLines w:val="0"/>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color w:val="auto"/>
                <w:kern w:val="2"/>
                <w:sz w:val="24"/>
                <w:szCs w:val="22"/>
                <w:highlight w:val="none"/>
                <w:lang w:val="en-US" w:eastAsia="zh-CN" w:bidi="ar-SA"/>
              </w:rPr>
              <w:t>供应商评价：在近两年来在采购人年度综合评价结果中连续两年或以上年度评为优秀</w:t>
            </w:r>
            <w:r>
              <w:rPr>
                <w:rFonts w:hint="eastAsia" w:cs="Times New Roman"/>
                <w:color w:val="auto"/>
                <w:kern w:val="2"/>
                <w:sz w:val="24"/>
                <w:szCs w:val="22"/>
                <w:highlight w:val="none"/>
                <w:lang w:val="en-US" w:eastAsia="zh-CN" w:bidi="ar-SA"/>
              </w:rPr>
              <w:t>（A）</w:t>
            </w:r>
            <w:r>
              <w:rPr>
                <w:rFonts w:hint="eastAsia" w:ascii="Times New Roman" w:hAnsi="Times New Roman" w:eastAsia="宋体" w:cs="Times New Roman"/>
                <w:color w:val="auto"/>
                <w:kern w:val="2"/>
                <w:sz w:val="24"/>
                <w:szCs w:val="22"/>
                <w:highlight w:val="none"/>
                <w:lang w:val="en-US" w:eastAsia="zh-CN" w:bidi="ar-SA"/>
              </w:rPr>
              <w:t>的供应商加1分，</w:t>
            </w:r>
            <w:r>
              <w:rPr>
                <w:rFonts w:hint="eastAsia" w:cs="Times New Roman"/>
                <w:color w:val="auto"/>
                <w:kern w:val="2"/>
                <w:sz w:val="24"/>
                <w:szCs w:val="22"/>
                <w:highlight w:val="none"/>
                <w:lang w:val="en-US" w:eastAsia="zh-CN" w:bidi="ar-SA"/>
              </w:rPr>
              <w:t>一年得0.5分，</w:t>
            </w:r>
            <w:r>
              <w:rPr>
                <w:rFonts w:hint="eastAsia" w:ascii="Times New Roman" w:hAnsi="Times New Roman" w:eastAsia="宋体" w:cs="Times New Roman"/>
                <w:color w:val="auto"/>
                <w:kern w:val="2"/>
                <w:sz w:val="24"/>
                <w:szCs w:val="22"/>
                <w:highlight w:val="none"/>
                <w:lang w:val="en-US" w:eastAsia="zh-CN" w:bidi="ar-SA"/>
              </w:rPr>
              <w:t>否则不得分。</w:t>
            </w:r>
          </w:p>
        </w:tc>
      </w:tr>
      <w:tr w14:paraId="574F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14:paraId="0E3AB624">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1701" w:type="dxa"/>
            <w:tcBorders>
              <w:top w:val="single" w:color="auto" w:sz="4" w:space="0"/>
              <w:bottom w:val="single" w:color="auto" w:sz="4" w:space="0"/>
              <w:right w:val="single" w:color="auto" w:sz="4" w:space="0"/>
            </w:tcBorders>
            <w:vAlign w:val="center"/>
          </w:tcPr>
          <w:p w14:paraId="1C07071C">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业绩</w:t>
            </w:r>
          </w:p>
        </w:tc>
        <w:tc>
          <w:tcPr>
            <w:tcW w:w="1276" w:type="dxa"/>
            <w:tcBorders>
              <w:top w:val="single" w:color="auto" w:sz="4" w:space="0"/>
              <w:left w:val="single" w:color="auto" w:sz="4" w:space="0"/>
              <w:bottom w:val="single" w:color="auto" w:sz="4" w:space="0"/>
              <w:right w:val="single" w:color="000000" w:sz="4" w:space="0"/>
            </w:tcBorders>
            <w:vAlign w:val="center"/>
          </w:tcPr>
          <w:p w14:paraId="236A8F1D">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5805" w:type="dxa"/>
            <w:tcBorders>
              <w:top w:val="single" w:color="000000" w:sz="4" w:space="0"/>
              <w:left w:val="single" w:color="000000" w:sz="4" w:space="0"/>
              <w:bottom w:val="single" w:color="000000" w:sz="4" w:space="0"/>
              <w:right w:val="single" w:color="auto" w:sz="4" w:space="0"/>
            </w:tcBorders>
            <w:vAlign w:val="center"/>
          </w:tcPr>
          <w:p w14:paraId="1D8CAB85">
            <w:pPr>
              <w:keepNext w:val="0"/>
              <w:keepLines w:val="0"/>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color w:val="auto"/>
                <w:kern w:val="2"/>
                <w:sz w:val="24"/>
                <w:szCs w:val="22"/>
                <w:highlight w:val="none"/>
                <w:lang w:val="en-US" w:eastAsia="zh-CN" w:bidi="ar-SA"/>
              </w:rPr>
              <w:t>近</w:t>
            </w:r>
            <w:r>
              <w:rPr>
                <w:rFonts w:hint="eastAsia" w:cs="Times New Roman"/>
                <w:color w:val="auto"/>
                <w:kern w:val="2"/>
                <w:sz w:val="24"/>
                <w:szCs w:val="22"/>
                <w:highlight w:val="none"/>
                <w:lang w:val="en-US" w:eastAsia="zh-CN" w:bidi="ar-SA"/>
              </w:rPr>
              <w:t>五</w:t>
            </w:r>
            <w:r>
              <w:rPr>
                <w:rFonts w:hint="eastAsia" w:ascii="Times New Roman" w:hAnsi="Times New Roman" w:eastAsia="宋体" w:cs="Times New Roman"/>
                <w:color w:val="auto"/>
                <w:kern w:val="2"/>
                <w:sz w:val="24"/>
                <w:szCs w:val="22"/>
                <w:highlight w:val="none"/>
                <w:lang w:val="en-US" w:eastAsia="zh-CN" w:bidi="ar-SA"/>
              </w:rPr>
              <w:t>年内拥有60万及以上供货业绩1个0.5分，2个得1分，最高得2分。</w:t>
            </w:r>
          </w:p>
        </w:tc>
      </w:tr>
      <w:tr w14:paraId="4B2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6" w:type="dxa"/>
            <w:vAlign w:val="center"/>
          </w:tcPr>
          <w:p w14:paraId="4124F44E">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701" w:type="dxa"/>
            <w:tcBorders>
              <w:top w:val="single" w:color="auto" w:sz="4" w:space="0"/>
              <w:bottom w:val="single" w:color="auto" w:sz="4" w:space="0"/>
              <w:right w:val="single" w:color="auto" w:sz="4" w:space="0"/>
            </w:tcBorders>
            <w:vAlign w:val="center"/>
          </w:tcPr>
          <w:p w14:paraId="521E148D">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售后服务</w:t>
            </w:r>
          </w:p>
        </w:tc>
        <w:tc>
          <w:tcPr>
            <w:tcW w:w="1276" w:type="dxa"/>
            <w:tcBorders>
              <w:top w:val="single" w:color="auto" w:sz="4" w:space="0"/>
              <w:left w:val="single" w:color="auto" w:sz="4" w:space="0"/>
              <w:bottom w:val="single" w:color="auto" w:sz="4" w:space="0"/>
              <w:right w:val="single" w:color="000000" w:sz="4" w:space="0"/>
            </w:tcBorders>
            <w:vAlign w:val="center"/>
          </w:tcPr>
          <w:p w14:paraId="14BAD0A8">
            <w:pPr>
              <w:keepNext w:val="0"/>
              <w:keepLines w:val="0"/>
              <w:suppressLineNumbers w:val="0"/>
              <w:spacing w:before="0" w:beforeAutospacing="0" w:after="0" w:afterAutospacing="0" w:line="360" w:lineRule="auto"/>
              <w:ind w:left="0" w:leftChars="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5805" w:type="dxa"/>
            <w:tcBorders>
              <w:top w:val="single" w:color="000000" w:sz="4" w:space="0"/>
              <w:left w:val="single" w:color="000000" w:sz="4" w:space="0"/>
              <w:bottom w:val="single" w:color="auto" w:sz="4" w:space="0"/>
              <w:right w:val="single" w:color="auto" w:sz="4" w:space="0"/>
            </w:tcBorders>
            <w:vAlign w:val="center"/>
          </w:tcPr>
          <w:p w14:paraId="76F2F6D0">
            <w:pPr>
              <w:keepNext w:val="0"/>
              <w:keepLines w:val="0"/>
              <w:suppressLineNumbers w:val="0"/>
              <w:spacing w:before="0" w:beforeAutospacing="0" w:after="0" w:afterAutospacing="0" w:line="360" w:lineRule="auto"/>
              <w:ind w:left="0" w:leftChars="0" w:right="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完善、合理得2分，较好得1分，一般得0-0.5分。</w:t>
            </w:r>
          </w:p>
        </w:tc>
      </w:tr>
    </w:tbl>
    <w:p w14:paraId="6C48523D">
      <w:pPr>
        <w:spacing w:after="0" w:line="360" w:lineRule="auto"/>
        <w:ind w:left="0" w:leftChars="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注：商务分方面各</w:t>
      </w:r>
      <w:r>
        <w:rPr>
          <w:rFonts w:hint="eastAsia" w:ascii="Times New Roman" w:hAnsi="Times New Roman" w:eastAsia="宋体" w:cs="Times New Roman"/>
          <w:color w:val="auto"/>
          <w:sz w:val="24"/>
          <w:highlight w:val="none"/>
          <w:lang w:val="en-US" w:eastAsia="zh-CN"/>
        </w:rPr>
        <w:t>投标</w:t>
      </w:r>
      <w:r>
        <w:rPr>
          <w:rFonts w:hint="eastAsia" w:ascii="Times New Roman" w:hAnsi="Times New Roman" w:eastAsia="宋体" w:cs="Times New Roman"/>
          <w:color w:val="auto"/>
          <w:sz w:val="24"/>
          <w:highlight w:val="none"/>
        </w:rPr>
        <w:t>人分值相等的情况下，可采用合理低价确定</w:t>
      </w:r>
      <w:r>
        <w:rPr>
          <w:rFonts w:hint="eastAsia" w:ascii="Times New Roman" w:hAnsi="Times New Roman" w:eastAsia="宋体" w:cs="Times New Roman"/>
          <w:color w:val="auto"/>
          <w:sz w:val="24"/>
          <w:highlight w:val="none"/>
          <w:lang w:val="en-US" w:eastAsia="zh-CN"/>
        </w:rPr>
        <w:t>中标候选</w:t>
      </w:r>
      <w:r>
        <w:rPr>
          <w:rFonts w:hint="eastAsia" w:ascii="Times New Roman" w:hAnsi="Times New Roman" w:eastAsia="宋体" w:cs="Times New Roman"/>
          <w:color w:val="auto"/>
          <w:sz w:val="24"/>
          <w:highlight w:val="none"/>
        </w:rPr>
        <w:t>人</w:t>
      </w:r>
      <w:r>
        <w:rPr>
          <w:rFonts w:hint="eastAsia" w:ascii="Times New Roman" w:hAnsi="Times New Roman" w:eastAsia="宋体" w:cs="Times New Roman"/>
          <w:color w:val="auto"/>
          <w:sz w:val="24"/>
          <w:highlight w:val="none"/>
          <w:lang w:eastAsia="zh-CN"/>
        </w:rPr>
        <w:t>。</w:t>
      </w:r>
    </w:p>
    <w:p w14:paraId="7724C046">
      <w:pPr>
        <w:pStyle w:val="17"/>
        <w:rPr>
          <w:rFonts w:hint="eastAsia"/>
          <w:b/>
          <w:bCs/>
          <w:color w:val="auto"/>
          <w:highlight w:val="none"/>
          <w:lang w:eastAsia="zh-CN"/>
        </w:rPr>
      </w:pPr>
    </w:p>
    <w:p w14:paraId="5CF83BF9">
      <w:pPr>
        <w:pStyle w:val="17"/>
        <w:rPr>
          <w:rFonts w:hint="eastAsia"/>
          <w:b/>
          <w:bCs/>
          <w:color w:val="auto"/>
          <w:highlight w:val="none"/>
          <w:lang w:eastAsia="zh-CN"/>
        </w:rPr>
      </w:pPr>
    </w:p>
    <w:p w14:paraId="1AB4B4B1">
      <w:pPr>
        <w:pStyle w:val="17"/>
        <w:rPr>
          <w:rFonts w:hint="eastAsia"/>
          <w:b/>
          <w:bCs/>
          <w:color w:val="auto"/>
          <w:highlight w:val="none"/>
          <w:lang w:eastAsia="zh-CN"/>
        </w:rPr>
      </w:pPr>
    </w:p>
    <w:p w14:paraId="5D15FF9D">
      <w:pPr>
        <w:pStyle w:val="17"/>
        <w:rPr>
          <w:rFonts w:hint="eastAsia"/>
          <w:b/>
          <w:bCs/>
          <w:color w:val="auto"/>
          <w:highlight w:val="none"/>
          <w:lang w:eastAsia="zh-CN"/>
        </w:rPr>
      </w:pPr>
    </w:p>
    <w:p w14:paraId="6066A41B">
      <w:pPr>
        <w:pStyle w:val="17"/>
        <w:rPr>
          <w:rFonts w:hint="eastAsia"/>
          <w:b/>
          <w:bCs/>
          <w:color w:val="auto"/>
          <w:highlight w:val="none"/>
          <w:lang w:eastAsia="zh-CN"/>
        </w:rPr>
      </w:pPr>
    </w:p>
    <w:p w14:paraId="718D49CB">
      <w:pPr>
        <w:pStyle w:val="17"/>
        <w:rPr>
          <w:rFonts w:hint="eastAsia"/>
          <w:b/>
          <w:bCs/>
          <w:color w:val="auto"/>
          <w:highlight w:val="none"/>
          <w:lang w:eastAsia="zh-CN"/>
        </w:rPr>
      </w:pPr>
    </w:p>
    <w:p w14:paraId="2B79BACF">
      <w:pPr>
        <w:pStyle w:val="17"/>
        <w:rPr>
          <w:rFonts w:hint="eastAsia"/>
          <w:b/>
          <w:bCs/>
          <w:color w:val="auto"/>
          <w:highlight w:val="none"/>
          <w:lang w:eastAsia="zh-CN"/>
        </w:rPr>
      </w:pPr>
    </w:p>
    <w:p w14:paraId="18EB81C7">
      <w:pPr>
        <w:pStyle w:val="17"/>
        <w:rPr>
          <w:rFonts w:hint="eastAsia"/>
          <w:b/>
          <w:bCs/>
          <w:color w:val="auto"/>
          <w:highlight w:val="none"/>
          <w:lang w:eastAsia="zh-CN"/>
        </w:rPr>
      </w:pPr>
    </w:p>
    <w:p w14:paraId="7D839730">
      <w:pPr>
        <w:pStyle w:val="17"/>
        <w:rPr>
          <w:rFonts w:hint="eastAsia"/>
          <w:b/>
          <w:bCs/>
          <w:color w:val="auto"/>
          <w:highlight w:val="none"/>
          <w:lang w:eastAsia="zh-CN"/>
        </w:rPr>
      </w:pPr>
    </w:p>
    <w:p w14:paraId="4482FDEA">
      <w:pPr>
        <w:pStyle w:val="17"/>
        <w:rPr>
          <w:rFonts w:hint="eastAsia"/>
          <w:b/>
          <w:bCs/>
          <w:color w:val="auto"/>
          <w:highlight w:val="none"/>
          <w:lang w:eastAsia="zh-CN"/>
        </w:rPr>
      </w:pPr>
    </w:p>
    <w:p w14:paraId="7EE83365">
      <w:pPr>
        <w:pStyle w:val="17"/>
        <w:rPr>
          <w:rFonts w:hint="eastAsia"/>
          <w:b/>
          <w:bCs/>
          <w:color w:val="auto"/>
          <w:highlight w:val="none"/>
          <w:lang w:eastAsia="zh-CN"/>
        </w:rPr>
      </w:pPr>
    </w:p>
    <w:p w14:paraId="3E15BB78">
      <w:pPr>
        <w:pStyle w:val="17"/>
        <w:rPr>
          <w:rFonts w:hint="eastAsia"/>
          <w:b/>
          <w:bCs/>
          <w:color w:val="auto"/>
          <w:highlight w:val="none"/>
          <w:lang w:eastAsia="zh-CN"/>
        </w:rPr>
      </w:pPr>
    </w:p>
    <w:p w14:paraId="5A9C30CC">
      <w:pPr>
        <w:pStyle w:val="17"/>
        <w:rPr>
          <w:rFonts w:hint="eastAsia"/>
          <w:b/>
          <w:bCs/>
          <w:color w:val="auto"/>
          <w:highlight w:val="none"/>
          <w:lang w:eastAsia="zh-CN"/>
        </w:rPr>
      </w:pPr>
    </w:p>
    <w:p w14:paraId="20D3A9F4">
      <w:pPr>
        <w:pStyle w:val="17"/>
        <w:rPr>
          <w:rFonts w:hint="eastAsia"/>
          <w:b/>
          <w:bCs/>
          <w:color w:val="auto"/>
          <w:highlight w:val="none"/>
          <w:lang w:eastAsia="zh-CN"/>
        </w:rPr>
      </w:pPr>
    </w:p>
    <w:p w14:paraId="51C4ABD5">
      <w:pPr>
        <w:pStyle w:val="17"/>
        <w:rPr>
          <w:rFonts w:hint="eastAsia"/>
          <w:b/>
          <w:bCs/>
          <w:color w:val="auto"/>
          <w:highlight w:val="none"/>
          <w:lang w:eastAsia="zh-CN"/>
        </w:rPr>
      </w:pPr>
    </w:p>
    <w:p w14:paraId="3E99281B">
      <w:pPr>
        <w:pStyle w:val="17"/>
        <w:rPr>
          <w:rFonts w:hint="eastAsia"/>
          <w:b/>
          <w:bCs/>
          <w:color w:val="auto"/>
          <w:highlight w:val="none"/>
          <w:lang w:eastAsia="zh-CN"/>
        </w:rPr>
      </w:pPr>
    </w:p>
    <w:p w14:paraId="2141E47C">
      <w:pPr>
        <w:pStyle w:val="17"/>
        <w:rPr>
          <w:rFonts w:hint="eastAsia"/>
          <w:b/>
          <w:bCs/>
          <w:color w:val="auto"/>
          <w:highlight w:val="none"/>
          <w:lang w:eastAsia="zh-CN"/>
        </w:rPr>
      </w:pPr>
    </w:p>
    <w:p w14:paraId="7F9751EA">
      <w:pPr>
        <w:pStyle w:val="17"/>
        <w:rPr>
          <w:rFonts w:hint="eastAsia"/>
          <w:b/>
          <w:bCs/>
          <w:color w:val="auto"/>
          <w:highlight w:val="none"/>
          <w:lang w:eastAsia="zh-CN"/>
        </w:rPr>
      </w:pPr>
    </w:p>
    <w:p w14:paraId="0A691BD1">
      <w:pPr>
        <w:pStyle w:val="17"/>
        <w:rPr>
          <w:rFonts w:hint="eastAsia"/>
          <w:b/>
          <w:bCs/>
          <w:color w:val="auto"/>
          <w:highlight w:val="none"/>
          <w:lang w:eastAsia="zh-CN"/>
        </w:rPr>
      </w:pPr>
    </w:p>
    <w:p w14:paraId="57C0DC87">
      <w:pPr>
        <w:pStyle w:val="17"/>
        <w:rPr>
          <w:rFonts w:hint="eastAsia"/>
          <w:b/>
          <w:bCs/>
          <w:color w:val="auto"/>
          <w:highlight w:val="none"/>
          <w:lang w:eastAsia="zh-CN"/>
        </w:rPr>
      </w:pPr>
    </w:p>
    <w:p w14:paraId="535676CD">
      <w:pPr>
        <w:pStyle w:val="17"/>
        <w:rPr>
          <w:rFonts w:hint="eastAsia"/>
          <w:b/>
          <w:bCs/>
          <w:color w:val="auto"/>
          <w:highlight w:val="none"/>
          <w:lang w:eastAsia="zh-CN"/>
        </w:rPr>
      </w:pPr>
    </w:p>
    <w:p w14:paraId="41ACC2D6">
      <w:pPr>
        <w:pStyle w:val="17"/>
        <w:rPr>
          <w:rFonts w:hint="eastAsia"/>
          <w:b/>
          <w:bCs/>
          <w:color w:val="auto"/>
          <w:highlight w:val="none"/>
          <w:lang w:eastAsia="zh-CN"/>
        </w:rPr>
      </w:pPr>
    </w:p>
    <w:p w14:paraId="1F03E768">
      <w:pPr>
        <w:pStyle w:val="17"/>
        <w:rPr>
          <w:rFonts w:hint="eastAsia"/>
          <w:b/>
          <w:bCs/>
          <w:color w:val="auto"/>
          <w:highlight w:val="none"/>
          <w:lang w:eastAsia="zh-CN"/>
        </w:rPr>
      </w:pPr>
    </w:p>
    <w:p w14:paraId="5189C815">
      <w:pPr>
        <w:pStyle w:val="17"/>
        <w:rPr>
          <w:rFonts w:hint="eastAsia"/>
          <w:b/>
          <w:bCs/>
          <w:color w:val="auto"/>
          <w:highlight w:val="none"/>
          <w:lang w:eastAsia="zh-CN"/>
        </w:rPr>
      </w:pPr>
    </w:p>
    <w:p w14:paraId="10E71294">
      <w:pPr>
        <w:pStyle w:val="17"/>
        <w:rPr>
          <w:rFonts w:hint="eastAsia"/>
          <w:b/>
          <w:bCs/>
          <w:color w:val="auto"/>
          <w:highlight w:val="none"/>
          <w:lang w:eastAsia="zh-CN"/>
        </w:rPr>
      </w:pPr>
    </w:p>
    <w:p w14:paraId="6366A3B3">
      <w:pPr>
        <w:pStyle w:val="17"/>
        <w:rPr>
          <w:rFonts w:hint="eastAsia"/>
          <w:b/>
          <w:bCs/>
          <w:color w:val="auto"/>
          <w:highlight w:val="none"/>
          <w:lang w:eastAsia="zh-CN"/>
        </w:rPr>
      </w:pPr>
    </w:p>
    <w:p w14:paraId="2746F758">
      <w:pPr>
        <w:pStyle w:val="17"/>
        <w:rPr>
          <w:rFonts w:hint="eastAsia"/>
          <w:b/>
          <w:bCs/>
          <w:color w:val="auto"/>
          <w:highlight w:val="none"/>
          <w:lang w:eastAsia="zh-CN"/>
        </w:rPr>
      </w:pPr>
    </w:p>
    <w:p w14:paraId="0ED9EB65">
      <w:pPr>
        <w:pStyle w:val="17"/>
        <w:rPr>
          <w:rFonts w:hint="eastAsia"/>
          <w:b/>
          <w:bCs/>
          <w:color w:val="auto"/>
          <w:highlight w:val="none"/>
          <w:lang w:eastAsia="zh-CN"/>
        </w:rPr>
      </w:pPr>
    </w:p>
    <w:p w14:paraId="7DE98909">
      <w:pPr>
        <w:pStyle w:val="17"/>
        <w:rPr>
          <w:rFonts w:hint="eastAsia"/>
          <w:b/>
          <w:bCs/>
          <w:color w:val="auto"/>
          <w:highlight w:val="none"/>
          <w:lang w:eastAsia="zh-CN"/>
        </w:rPr>
      </w:pPr>
    </w:p>
    <w:p w14:paraId="08CD461C">
      <w:pPr>
        <w:pStyle w:val="3"/>
        <w:numPr>
          <w:ilvl w:val="0"/>
          <w:numId w:val="7"/>
        </w:numPr>
        <w:bidi w:val="0"/>
        <w:rPr>
          <w:rFonts w:hint="eastAsia"/>
          <w:b/>
          <w:bCs/>
          <w:color w:val="auto"/>
          <w:highlight w:val="none"/>
          <w:lang w:eastAsia="zh-CN"/>
        </w:rPr>
      </w:pPr>
      <w:r>
        <w:rPr>
          <w:rFonts w:hint="eastAsia"/>
          <w:color w:val="auto"/>
          <w:highlight w:val="none"/>
          <w:lang w:val="en-US" w:eastAsia="zh-CN"/>
        </w:rPr>
        <w:t xml:space="preserve"> 其他</w:t>
      </w:r>
    </w:p>
    <w:p w14:paraId="414D63AE">
      <w:pPr>
        <w:rPr>
          <w:rFonts w:hint="eastAsia"/>
          <w:color w:val="auto"/>
          <w:highlight w:val="none"/>
          <w:lang w:val="en-US" w:eastAsia="zh-CN"/>
        </w:rPr>
      </w:pPr>
    </w:p>
    <w:p w14:paraId="7408230C">
      <w:pPr>
        <w:pStyle w:val="2"/>
        <w:rPr>
          <w:rFonts w:hint="eastAsia"/>
          <w:color w:val="auto"/>
          <w:highlight w:val="none"/>
          <w:lang w:val="en-US" w:eastAsia="zh-CN"/>
        </w:rPr>
      </w:pPr>
    </w:p>
    <w:p w14:paraId="601CA96C">
      <w:pPr>
        <w:pStyle w:val="2"/>
        <w:rPr>
          <w:rFonts w:hint="eastAsia"/>
          <w:color w:val="auto"/>
          <w:highlight w:val="none"/>
          <w:lang w:val="en-US" w:eastAsia="zh-CN"/>
        </w:rPr>
      </w:pPr>
    </w:p>
    <w:p w14:paraId="61BB883C">
      <w:pPr>
        <w:pStyle w:val="2"/>
        <w:rPr>
          <w:rFonts w:hint="eastAsia"/>
          <w:color w:val="auto"/>
          <w:highlight w:val="none"/>
          <w:lang w:val="en-US" w:eastAsia="zh-CN"/>
        </w:rPr>
      </w:pPr>
    </w:p>
    <w:p w14:paraId="5E2CF4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5AD35F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752197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093C5B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194A0C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2FE47B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2CB2BE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6940DC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279B12FF">
      <w:pPr>
        <w:pStyle w:val="26"/>
        <w:rPr>
          <w:rFonts w:hint="eastAsia" w:ascii="宋体" w:hAnsi="宋体" w:eastAsia="宋体" w:cs="宋体"/>
          <w:b/>
          <w:bCs/>
          <w:color w:val="auto"/>
          <w:kern w:val="0"/>
          <w:sz w:val="24"/>
          <w:szCs w:val="24"/>
          <w:highlight w:val="none"/>
          <w:lang w:val="en-US" w:eastAsia="zh-CN" w:bidi="ar"/>
        </w:rPr>
      </w:pPr>
    </w:p>
    <w:p w14:paraId="54931C13">
      <w:pPr>
        <w:pStyle w:val="16"/>
        <w:rPr>
          <w:rFonts w:hint="eastAsia"/>
          <w:color w:val="auto"/>
          <w:highlight w:val="none"/>
          <w:lang w:val="en-US" w:eastAsia="zh-CN"/>
        </w:rPr>
      </w:pPr>
    </w:p>
    <w:p w14:paraId="06C0E9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4CECA9CC">
      <w:pPr>
        <w:pStyle w:val="3"/>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auto"/>
          <w:kern w:val="0"/>
          <w:sz w:val="24"/>
          <w:szCs w:val="24"/>
          <w:highlight w:val="none"/>
          <w:lang w:val="en-US" w:eastAsia="zh-CN" w:bidi="ar"/>
        </w:rPr>
      </w:pPr>
      <w:bookmarkStart w:id="24" w:name="_Toc22843"/>
      <w:r>
        <w:rPr>
          <w:rFonts w:hint="eastAsia" w:ascii="宋体" w:hAnsi="宋体" w:eastAsia="宋体" w:cs="宋体"/>
          <w:b/>
          <w:bCs/>
          <w:color w:val="auto"/>
          <w:kern w:val="0"/>
          <w:sz w:val="24"/>
          <w:szCs w:val="24"/>
          <w:highlight w:val="none"/>
          <w:lang w:val="en-US" w:eastAsia="zh-CN" w:bidi="ar"/>
        </w:rPr>
        <w:t>一、</w:t>
      </w:r>
      <w:r>
        <w:rPr>
          <w:rFonts w:hint="eastAsia" w:ascii="宋体" w:hAnsi="宋体" w:eastAsia="宋体" w:cs="宋体"/>
          <w:b/>
          <w:bCs/>
          <w:color w:val="auto"/>
          <w:kern w:val="0"/>
          <w:sz w:val="24"/>
          <w:szCs w:val="24"/>
          <w:highlight w:val="none"/>
          <w:lang w:val="zh-CN" w:eastAsia="zh-CN" w:bidi="ar"/>
        </w:rPr>
        <w:t>招标需求</w:t>
      </w:r>
      <w:bookmarkEnd w:id="24"/>
    </w:p>
    <w:p w14:paraId="006E2A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一</w:t>
      </w: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采购</w:t>
      </w:r>
      <w:r>
        <w:rPr>
          <w:rFonts w:hint="eastAsia" w:ascii="宋体" w:hAnsi="宋体" w:eastAsia="宋体" w:cs="宋体"/>
          <w:b/>
          <w:bCs/>
          <w:color w:val="auto"/>
          <w:kern w:val="0"/>
          <w:sz w:val="24"/>
          <w:szCs w:val="24"/>
          <w:highlight w:val="none"/>
          <w:lang w:val="en-US" w:eastAsia="zh-CN" w:bidi="ar"/>
        </w:rPr>
        <w:t>计划的确定：</w:t>
      </w:r>
    </w:p>
    <w:p w14:paraId="18F21B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1、招标人在每天早上在供应商送货时将第二天的订单交与送货人员将第二天的采购计划以书面形式通知供应商。</w:t>
      </w:r>
    </w:p>
    <w:p w14:paraId="180290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2、原则上，采购计划与实际下达的订单偏差控制在20％以内。</w:t>
      </w:r>
    </w:p>
    <w:p w14:paraId="50D54F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3、最终采购数量以甲方每天下订单的数量为准。</w:t>
      </w:r>
    </w:p>
    <w:p w14:paraId="45A8A7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4、双方可根据蔬菜生产季节、天气、市场价格情况等协商调整每期采购计划中蔬菜品种和数量。供应商必须能保证提供丰富的品种供招标人选择。</w:t>
      </w:r>
    </w:p>
    <w:p w14:paraId="3212F0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二</w:t>
      </w:r>
      <w:r>
        <w:rPr>
          <w:rFonts w:hint="eastAsia" w:ascii="宋体" w:hAnsi="宋体" w:eastAsia="宋体" w:cs="宋体"/>
          <w:b/>
          <w:bCs/>
          <w:color w:val="auto"/>
          <w:kern w:val="0"/>
          <w:sz w:val="24"/>
          <w:szCs w:val="24"/>
          <w:highlight w:val="none"/>
          <w:lang w:val="en-US" w:eastAsia="zh-CN" w:bidi="ar"/>
        </w:rPr>
        <w:t>）订货：</w:t>
      </w:r>
    </w:p>
    <w:p w14:paraId="4760C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招标人每天早上在供应商送货时将第二天的订单交与送货人员，一般招标人以书面方式（传真或邮件）直接通知供应商，特殊情况电话通知。订单内容包括名称、种类、规格、数量、运送时间、送达地点、订单联系人等具体要求。</w:t>
      </w:r>
    </w:p>
    <w:p w14:paraId="79AE09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2、供应商接到招标人订单后，个别品种因缺货而无法提供的，供应商应在接到订单当天上午及时知会招标人并协商好解决方法。</w:t>
      </w:r>
    </w:p>
    <w:p w14:paraId="1ACC6A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3、若遇特殊情况，如：招标人用餐人数临时增减，特需物品临时增减等，供应商需无条件配合招标人。</w:t>
      </w:r>
    </w:p>
    <w:p w14:paraId="034D57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三</w:t>
      </w:r>
      <w:r>
        <w:rPr>
          <w:rFonts w:hint="eastAsia" w:ascii="宋体" w:hAnsi="宋体" w:eastAsia="宋体" w:cs="宋体"/>
          <w:b/>
          <w:bCs/>
          <w:color w:val="auto"/>
          <w:kern w:val="0"/>
          <w:sz w:val="24"/>
          <w:szCs w:val="24"/>
          <w:highlight w:val="none"/>
          <w:lang w:val="en-US" w:eastAsia="zh-CN" w:bidi="ar"/>
        </w:rPr>
        <w:t>）交货：</w:t>
      </w:r>
    </w:p>
    <w:p w14:paraId="411AB5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1、供应商每天早上5：30前将订单内所有货品送到招标人指定的地点并配送完毕，供应商提供《送货清单》一式三份（其中招标人两份，一份食堂留档，一份财务做账），双方现场过秤并验收签字，作结算凭证。</w:t>
      </w:r>
    </w:p>
    <w:p w14:paraId="343F7F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2、所有品种按除箱净重过磅，最终交易重量以双方确认的过磅数为准。</w:t>
      </w:r>
    </w:p>
    <w:p w14:paraId="7F1A7F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3、供应商送货人员负责将货物从车上搬到称上过磅，然后放到指定地点，由招标人食堂人员负责验收并签字确认。</w:t>
      </w:r>
    </w:p>
    <w:p w14:paraId="6F8C78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考虑到叶菜类品种的特殊性，要求供应商实际供应除叶菜类外的品种及数量与招标人订单要求相差不能超过10％，叶菜类的品种及数量与招标人订单要求相差不能超过30％。各品种数量超出规定的部分由供应商带回，不纳入结算，短缺的部份由供应商补足。</w:t>
      </w:r>
    </w:p>
    <w:p w14:paraId="7BD1A0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家禽及肉类等货品根据招标人要求加工，家禽必须是当天新鲜宰杀，宰杀后内脏（如：肝、肫等）需一起送达；带骨产品（肉骨头、仔排、大排等）需按招标人要求剁小块或薄片；在发生急需加工的情况时，可由供应商代为加工，但必须是招标单位的相关人员确定原材料量后，在招标单位的相关人员在场的情况下完成加工。 </w:t>
      </w:r>
    </w:p>
    <w:p w14:paraId="18E7D7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6、质量必须达到本标书配送所列的要求及验收标准，并且品质不低于招标人当天在各大蔬菜批发市场的自购标准。</w:t>
      </w:r>
    </w:p>
    <w:p w14:paraId="336787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四</w:t>
      </w:r>
      <w:r>
        <w:rPr>
          <w:rFonts w:hint="eastAsia" w:ascii="宋体" w:hAnsi="宋体" w:eastAsia="宋体" w:cs="宋体"/>
          <w:b/>
          <w:bCs/>
          <w:color w:val="auto"/>
          <w:kern w:val="0"/>
          <w:sz w:val="24"/>
          <w:szCs w:val="24"/>
          <w:highlight w:val="none"/>
          <w:lang w:val="en-US" w:eastAsia="zh-CN" w:bidi="ar"/>
        </w:rPr>
        <w:t>）验收标准及退货依据：</w:t>
      </w:r>
    </w:p>
    <w:p w14:paraId="6B526C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应严格遵守《食品卫生法》和《动物检疫法》等相关规定，且提供的所有配送食品须均未含兴奋剂等运动员违禁食用的药物成分。一经发现供应不合格货品，除全部退货外，将取消供货单位的供货资格，没收全部履约保证金，供应商并承担由此造成的经济责任和法律责任：</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4035"/>
        <w:gridCol w:w="3435"/>
      </w:tblGrid>
      <w:tr w14:paraId="48CE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781C0613">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种类</w:t>
            </w:r>
          </w:p>
        </w:tc>
        <w:tc>
          <w:tcPr>
            <w:tcW w:w="4035" w:type="dxa"/>
            <w:noWrap w:val="0"/>
            <w:vAlign w:val="center"/>
          </w:tcPr>
          <w:p w14:paraId="760B1BCF">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验货标准</w:t>
            </w:r>
          </w:p>
        </w:tc>
        <w:tc>
          <w:tcPr>
            <w:tcW w:w="3435" w:type="dxa"/>
            <w:noWrap w:val="0"/>
            <w:vAlign w:val="center"/>
          </w:tcPr>
          <w:p w14:paraId="2ECEAA88">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退货依据</w:t>
            </w:r>
          </w:p>
        </w:tc>
      </w:tr>
      <w:tr w14:paraId="0868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0C0C9470">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叶菜</w:t>
            </w:r>
          </w:p>
        </w:tc>
        <w:tc>
          <w:tcPr>
            <w:tcW w:w="4035" w:type="dxa"/>
            <w:noWrap w:val="0"/>
            <w:vAlign w:val="center"/>
          </w:tcPr>
          <w:p w14:paraId="37796FFC">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外形正常，叶梗光滑幼嫩，不干瘪凋萎，无过多黄叶，色泽正常。去除根须，不含土，无虫害，大白菜、卷心菜切开心不变黑，无腐烂情形，无明显浸水现象；农药残留不超标。</w:t>
            </w:r>
          </w:p>
        </w:tc>
        <w:tc>
          <w:tcPr>
            <w:tcW w:w="3435" w:type="dxa"/>
            <w:noWrap w:val="0"/>
            <w:vAlign w:val="center"/>
          </w:tcPr>
          <w:p w14:paraId="48E79E83">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味苦，鲜度嫩度明显不佳，含黄叶须根，泥土、虫害严重，萎捏严重，浸水后仍不可恢复；农药残留超标。</w:t>
            </w:r>
          </w:p>
        </w:tc>
      </w:tr>
      <w:tr w14:paraId="2877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527" w:type="dxa"/>
            <w:noWrap w:val="0"/>
            <w:vAlign w:val="center"/>
          </w:tcPr>
          <w:p w14:paraId="5486356C">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根茎类（如</w:t>
            </w:r>
          </w:p>
          <w:p w14:paraId="45DCF5AC">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香芋、土豆、莴笋等）</w:t>
            </w:r>
          </w:p>
        </w:tc>
        <w:tc>
          <w:tcPr>
            <w:tcW w:w="4035" w:type="dxa"/>
            <w:noWrap w:val="0"/>
            <w:vAlign w:val="center"/>
          </w:tcPr>
          <w:p w14:paraId="43A4CAC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无虫咬、发芽、发霉现象，新鲜，形态大小与招标人自购标准相当。农药残留不超标。</w:t>
            </w:r>
          </w:p>
        </w:tc>
        <w:tc>
          <w:tcPr>
            <w:tcW w:w="3435" w:type="dxa"/>
            <w:noWrap w:val="0"/>
            <w:vAlign w:val="center"/>
          </w:tcPr>
          <w:p w14:paraId="3E5C512A">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发芽严重、发霉，新鲜度不佳，形态大小与招标人自购标准存在较大负偏差。农药残留超标。</w:t>
            </w:r>
          </w:p>
        </w:tc>
      </w:tr>
      <w:tr w14:paraId="081E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148A1D50">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花果类，如</w:t>
            </w:r>
          </w:p>
          <w:p w14:paraId="6D0A0687">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西兰花、白</w:t>
            </w:r>
          </w:p>
          <w:p w14:paraId="1EFF0B11">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菜花</w:t>
            </w:r>
          </w:p>
        </w:tc>
        <w:tc>
          <w:tcPr>
            <w:tcW w:w="4035" w:type="dxa"/>
            <w:noWrap w:val="0"/>
            <w:vAlign w:val="center"/>
          </w:tcPr>
          <w:p w14:paraId="7F58E3EF">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无虫害，成熟度良好，新鲜固有的色泽鲜明，无发霉发黄。农药残留不超标。</w:t>
            </w:r>
          </w:p>
        </w:tc>
        <w:tc>
          <w:tcPr>
            <w:tcW w:w="3435" w:type="dxa"/>
            <w:noWrap w:val="0"/>
            <w:vAlign w:val="center"/>
          </w:tcPr>
          <w:p w14:paraId="369A5742">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不新鲜，发霉，虫害过多。农药残留超标，不适中。农药残留超标。</w:t>
            </w:r>
          </w:p>
        </w:tc>
      </w:tr>
      <w:tr w14:paraId="706A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65D6086D">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瓜果类</w:t>
            </w:r>
          </w:p>
        </w:tc>
        <w:tc>
          <w:tcPr>
            <w:tcW w:w="4035" w:type="dxa"/>
            <w:noWrap w:val="0"/>
            <w:vAlign w:val="center"/>
          </w:tcPr>
          <w:p w14:paraId="6D0B34CE">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外表光亮无斑点，有新鲜连接的秧，形状正常、大小均匀，无软塌，成熟度适度。无腐烂，无污染，清洁、新鲜，无异味、无病虫损害。农药残留不超标。</w:t>
            </w:r>
          </w:p>
        </w:tc>
        <w:tc>
          <w:tcPr>
            <w:tcW w:w="3435" w:type="dxa"/>
            <w:noWrap w:val="0"/>
            <w:vAlign w:val="center"/>
          </w:tcPr>
          <w:p w14:paraId="00BD1F1C">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不新鲜、软塌、腐烂，有异味。病虫损害严重，形状不太正常，大小不适中。农药残留超标。</w:t>
            </w:r>
          </w:p>
        </w:tc>
      </w:tr>
      <w:tr w14:paraId="7396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487B434C">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豆制品</w:t>
            </w:r>
          </w:p>
        </w:tc>
        <w:tc>
          <w:tcPr>
            <w:tcW w:w="4035" w:type="dxa"/>
            <w:noWrap w:val="0"/>
            <w:vAlign w:val="center"/>
          </w:tcPr>
          <w:p w14:paraId="1C63F986">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品牌产品，保质期限内，包装无破损，</w:t>
            </w:r>
          </w:p>
          <w:p w14:paraId="061D69E2">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感官上色泽正常，硬度弹性正常，无异味。</w:t>
            </w:r>
          </w:p>
        </w:tc>
        <w:tc>
          <w:tcPr>
            <w:tcW w:w="3435" w:type="dxa"/>
            <w:noWrap w:val="0"/>
            <w:vAlign w:val="center"/>
          </w:tcPr>
          <w:p w14:paraId="5358DE0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由于蛋白质的分解等原因，豆制品硬度和弹性下降，表面发粘，颜色发暗、发红、或变黄，或表面出现各种颜色的霉斑，产生酸馊气味或异味，有黄色液体流出等。</w:t>
            </w:r>
          </w:p>
        </w:tc>
      </w:tr>
      <w:tr w14:paraId="63A6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0F40822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鱼类</w:t>
            </w:r>
          </w:p>
        </w:tc>
        <w:tc>
          <w:tcPr>
            <w:tcW w:w="4035" w:type="dxa"/>
            <w:noWrap w:val="0"/>
            <w:vAlign w:val="center"/>
          </w:tcPr>
          <w:p w14:paraId="23FA9C7A">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435" w:type="dxa"/>
            <w:noWrap w:val="0"/>
            <w:vAlign w:val="center"/>
          </w:tcPr>
          <w:p w14:paraId="625293B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6A3B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63B19439">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虾类</w:t>
            </w:r>
          </w:p>
        </w:tc>
        <w:tc>
          <w:tcPr>
            <w:tcW w:w="4035" w:type="dxa"/>
            <w:noWrap w:val="0"/>
            <w:vAlign w:val="center"/>
          </w:tcPr>
          <w:p w14:paraId="5672379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体表色泽正常，甲壳无“黑变”或轻度“黑变”，无破损或脱节；虾肉组织紧密有弹性，无异味；肉质清洁完整。</w:t>
            </w:r>
          </w:p>
        </w:tc>
        <w:tc>
          <w:tcPr>
            <w:tcW w:w="3435" w:type="dxa"/>
            <w:noWrap w:val="0"/>
            <w:vAlign w:val="center"/>
          </w:tcPr>
          <w:p w14:paraId="035C4788">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虾体色泽及光泽褪色，甲壳“黑变”严重，外表暗淡无光泽；虾肉组织韧性差，肉质松软，甲壳与虾体分离；有异味、氨味、腥臭</w:t>
            </w:r>
          </w:p>
        </w:tc>
      </w:tr>
      <w:tr w14:paraId="4CBD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48A0F2FB">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软体动物</w:t>
            </w:r>
          </w:p>
          <w:p w14:paraId="392C637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（章鱼、鱿</w:t>
            </w:r>
          </w:p>
          <w:p w14:paraId="3ADDF7C5">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鱼等）</w:t>
            </w:r>
          </w:p>
        </w:tc>
        <w:tc>
          <w:tcPr>
            <w:tcW w:w="4035" w:type="dxa"/>
            <w:noWrap w:val="0"/>
            <w:vAlign w:val="center"/>
          </w:tcPr>
          <w:p w14:paraId="5DD63FDA">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体表具有本品种固有新鲜色泽，色素斑清晰，黏液多而清亮；眼球饱满；肌肉柔软，有弹性；</w:t>
            </w:r>
          </w:p>
        </w:tc>
        <w:tc>
          <w:tcPr>
            <w:tcW w:w="3435" w:type="dxa"/>
            <w:noWrap w:val="0"/>
            <w:vAlign w:val="center"/>
          </w:tcPr>
          <w:p w14:paraId="138B2F61">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体表色泽较差，黏液浑浊、有味，体表僵硬发红；眼球凹陷；肌肉弹性差；切面颜色发暗，有异味</w:t>
            </w:r>
          </w:p>
        </w:tc>
      </w:tr>
      <w:tr w14:paraId="4C90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6044B758">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生鲜牡蛎肉</w:t>
            </w:r>
          </w:p>
        </w:tc>
        <w:tc>
          <w:tcPr>
            <w:tcW w:w="4035" w:type="dxa"/>
            <w:noWrap w:val="0"/>
            <w:vAlign w:val="center"/>
          </w:tcPr>
          <w:p w14:paraId="6EEE2497">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牡蛎饱满或稍软，呈乳白色，体液澄清，无色或淡灰色，有牡蛎固有气味，无杂质</w:t>
            </w:r>
          </w:p>
        </w:tc>
        <w:tc>
          <w:tcPr>
            <w:tcW w:w="3435" w:type="dxa"/>
            <w:noWrap w:val="0"/>
            <w:vAlign w:val="center"/>
          </w:tcPr>
          <w:p w14:paraId="7E9396BB">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牡蛎杂质多，色泽异常，体液浑浊等</w:t>
            </w:r>
          </w:p>
        </w:tc>
      </w:tr>
      <w:tr w14:paraId="4CFB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575441A6">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海螺肉</w:t>
            </w:r>
          </w:p>
        </w:tc>
        <w:tc>
          <w:tcPr>
            <w:tcW w:w="4035" w:type="dxa"/>
            <w:noWrap w:val="0"/>
            <w:vAlign w:val="center"/>
          </w:tcPr>
          <w:p w14:paraId="6973847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海螺肉呈乳黄色或浅黄色，有光泽有弹性，局部有玫瑰紫色斑点</w:t>
            </w:r>
          </w:p>
        </w:tc>
        <w:tc>
          <w:tcPr>
            <w:tcW w:w="3435" w:type="dxa"/>
            <w:noWrap w:val="0"/>
            <w:vAlign w:val="center"/>
          </w:tcPr>
          <w:p w14:paraId="1CB74FFD">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海螺肉呈白色或灰白色，无光泽，无弹性</w:t>
            </w:r>
          </w:p>
        </w:tc>
      </w:tr>
      <w:tr w14:paraId="47BE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4DE83B5A">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海带</w:t>
            </w:r>
          </w:p>
        </w:tc>
        <w:tc>
          <w:tcPr>
            <w:tcW w:w="4035" w:type="dxa"/>
            <w:noWrap w:val="0"/>
            <w:vAlign w:val="center"/>
          </w:tcPr>
          <w:p w14:paraId="45018487">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色泽深褐色或褐绿色，叶片长而宽阔，肉厚且不带根；表面有微呈白色粉状的甘露醇，含砂量和杂质量少</w:t>
            </w:r>
          </w:p>
        </w:tc>
        <w:tc>
          <w:tcPr>
            <w:tcW w:w="3435" w:type="dxa"/>
            <w:noWrap w:val="0"/>
            <w:vAlign w:val="center"/>
          </w:tcPr>
          <w:p w14:paraId="5D6BFEE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色泽呈黄绿色，叶片短狭而肉薄，含砂量高</w:t>
            </w:r>
          </w:p>
        </w:tc>
      </w:tr>
      <w:tr w14:paraId="46B1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0B0E9C4A">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畜肉类</w:t>
            </w:r>
          </w:p>
        </w:tc>
        <w:tc>
          <w:tcPr>
            <w:tcW w:w="4035" w:type="dxa"/>
            <w:noWrap w:val="0"/>
            <w:vAlign w:val="center"/>
          </w:tcPr>
          <w:p w14:paraId="4EA84BB8">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放血刀口粗糙、切而外翻、刀口周围的血液浸润；血管扣无残留或少残留血液；皮肤呈白色或淡黄色，畜肉脂肪呈白色或乳白色；畜肉有弹性、有光泽</w:t>
            </w:r>
          </w:p>
        </w:tc>
        <w:tc>
          <w:tcPr>
            <w:tcW w:w="3435" w:type="dxa"/>
            <w:noWrap w:val="0"/>
            <w:vAlign w:val="center"/>
          </w:tcPr>
          <w:p w14:paraId="1E15425B">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47A8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6FF028F0">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猪肉类</w:t>
            </w:r>
          </w:p>
          <w:p w14:paraId="1CCB318C">
            <w:pPr>
              <w:pStyle w:val="3"/>
              <w:suppressLineNumbers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val="en-US" w:eastAsia="zh-CN"/>
              </w:rPr>
            </w:pPr>
          </w:p>
        </w:tc>
        <w:tc>
          <w:tcPr>
            <w:tcW w:w="4035" w:type="dxa"/>
            <w:noWrap w:val="0"/>
            <w:vAlign w:val="center"/>
          </w:tcPr>
          <w:p w14:paraId="631661D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净仔排：</w:t>
            </w:r>
            <w:r>
              <w:rPr>
                <w:rFonts w:hint="eastAsia" w:ascii="宋体" w:hAnsi="宋体" w:eastAsia="宋体" w:cs="宋体"/>
                <w:color w:val="auto"/>
                <w:kern w:val="0"/>
                <w:sz w:val="21"/>
                <w:szCs w:val="21"/>
                <w:highlight w:val="none"/>
                <w:lang w:val="en-US" w:eastAsia="zh-CN" w:bidi="ar"/>
              </w:rPr>
              <w:t>仔排上肉厚度不超过2公分左右，不带老骨、边角、脆骨等，肉色鲜艳、注意母猪肉；</w:t>
            </w:r>
          </w:p>
          <w:p w14:paraId="7F2DBFDC">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仔排：</w:t>
            </w:r>
            <w:r>
              <w:rPr>
                <w:rFonts w:hint="eastAsia" w:ascii="宋体" w:hAnsi="宋体" w:eastAsia="宋体" w:cs="宋体"/>
                <w:color w:val="auto"/>
                <w:kern w:val="0"/>
                <w:sz w:val="21"/>
                <w:szCs w:val="21"/>
                <w:highlight w:val="none"/>
                <w:lang w:val="en-US" w:eastAsia="zh-CN" w:bidi="ar"/>
              </w:rPr>
              <w:t>仔排上肉厚度不超过2公分左右，老骨不超过4公分不带边角，肉色鲜艳，注意母猪肉；</w:t>
            </w:r>
          </w:p>
          <w:p w14:paraId="4BC57D62">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后腿净肉：</w:t>
            </w:r>
            <w:r>
              <w:rPr>
                <w:rFonts w:hint="eastAsia" w:ascii="宋体" w:hAnsi="宋体" w:eastAsia="宋体" w:cs="宋体"/>
                <w:color w:val="auto"/>
                <w:kern w:val="0"/>
                <w:sz w:val="21"/>
                <w:szCs w:val="21"/>
                <w:highlight w:val="none"/>
                <w:lang w:val="en-US" w:eastAsia="zh-CN" w:bidi="ar"/>
              </w:rPr>
              <w:t>不带碎骨、不带肥肉，肉色鲜艳，无病变、不打水；猪肉：不带碎骨（一斤猪肉，三两肥肉七两瘦肉），肉色鲜艳，不打水；</w:t>
            </w:r>
          </w:p>
          <w:p w14:paraId="56D9176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带皮五花肉：</w:t>
            </w:r>
            <w:r>
              <w:rPr>
                <w:rFonts w:hint="eastAsia" w:ascii="宋体" w:hAnsi="宋体" w:eastAsia="宋体" w:cs="宋体"/>
                <w:color w:val="auto"/>
                <w:kern w:val="0"/>
                <w:sz w:val="21"/>
                <w:szCs w:val="21"/>
                <w:highlight w:val="none"/>
                <w:lang w:val="en-US" w:eastAsia="zh-CN" w:bidi="ar"/>
              </w:rPr>
              <w:t>要求中肋部分整方形，不带腩肉，带少量排骨，肉色鲜艳，层次分明，猪皮干净，无刀口；</w:t>
            </w:r>
          </w:p>
          <w:p w14:paraId="44F0785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无皮五花肉：</w:t>
            </w:r>
            <w:r>
              <w:rPr>
                <w:rFonts w:hint="eastAsia" w:ascii="宋体" w:hAnsi="宋体" w:eastAsia="宋体" w:cs="宋体"/>
                <w:color w:val="auto"/>
                <w:kern w:val="0"/>
                <w:sz w:val="21"/>
                <w:szCs w:val="21"/>
                <w:highlight w:val="none"/>
                <w:lang w:val="en-US" w:eastAsia="zh-CN" w:bidi="ar"/>
              </w:rPr>
              <w:t>（上同带皮五花肉）不带排骨、腩肉；</w:t>
            </w:r>
          </w:p>
          <w:p w14:paraId="5AD6467B">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中肋五花肉：</w:t>
            </w:r>
            <w:r>
              <w:rPr>
                <w:rFonts w:hint="eastAsia" w:ascii="宋体" w:hAnsi="宋体" w:eastAsia="宋体" w:cs="宋体"/>
                <w:color w:val="auto"/>
                <w:kern w:val="0"/>
                <w:sz w:val="21"/>
                <w:szCs w:val="21"/>
                <w:highlight w:val="none"/>
                <w:lang w:val="en-US" w:eastAsia="zh-CN" w:bidi="ar"/>
              </w:rPr>
              <w:t>要求中肋部分整方形，不带排骨、腩肉，层次分明（有一般为三至五成夹花）；</w:t>
            </w:r>
          </w:p>
          <w:p w14:paraId="210B3E20">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u w:val="single"/>
                <w:lang w:val="en-US" w:eastAsia="zh-CN" w:bidi="ar"/>
              </w:rPr>
              <w:t>心、肝、腰：</w:t>
            </w:r>
            <w:r>
              <w:rPr>
                <w:rFonts w:hint="eastAsia" w:ascii="宋体" w:hAnsi="宋体" w:eastAsia="宋体" w:cs="宋体"/>
                <w:color w:val="auto"/>
                <w:kern w:val="0"/>
                <w:sz w:val="21"/>
                <w:szCs w:val="21"/>
                <w:highlight w:val="none"/>
                <w:lang w:val="en-US" w:eastAsia="zh-CN" w:bidi="ar"/>
              </w:rPr>
              <w:t>个形整齐、无打水、无病态、无异味、肉色鲜艳，注意粉肝；</w:t>
            </w:r>
            <w:r>
              <w:rPr>
                <w:rFonts w:hint="eastAsia" w:ascii="宋体" w:hAnsi="宋体" w:eastAsia="宋体" w:cs="宋体"/>
                <w:color w:val="auto"/>
                <w:kern w:val="0"/>
                <w:sz w:val="21"/>
                <w:szCs w:val="21"/>
                <w:highlight w:val="none"/>
                <w:u w:val="single"/>
                <w:lang w:val="en-US" w:eastAsia="zh-CN" w:bidi="ar"/>
              </w:rPr>
              <w:t>净猪肚：</w:t>
            </w:r>
            <w:r>
              <w:rPr>
                <w:rFonts w:hint="eastAsia" w:ascii="宋体" w:hAnsi="宋体" w:eastAsia="宋体" w:cs="宋体"/>
                <w:color w:val="auto"/>
                <w:kern w:val="0"/>
                <w:sz w:val="21"/>
                <w:szCs w:val="21"/>
                <w:highlight w:val="none"/>
                <w:lang w:val="en-US" w:eastAsia="zh-CN" w:bidi="ar"/>
              </w:rPr>
              <w:t>不带油，不带小肠，无粘液；</w:t>
            </w:r>
          </w:p>
        </w:tc>
        <w:tc>
          <w:tcPr>
            <w:tcW w:w="3435" w:type="dxa"/>
            <w:noWrap w:val="0"/>
            <w:vAlign w:val="center"/>
          </w:tcPr>
          <w:p w14:paraId="7F84401F">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与验收标准不符，病死或者死因不明的畜禽及其制品等</w:t>
            </w:r>
          </w:p>
          <w:p w14:paraId="3DFEF266">
            <w:pPr>
              <w:pStyle w:val="3"/>
              <w:suppressLineNumbers w:val="0"/>
              <w:spacing w:before="0" w:beforeAutospacing="0" w:after="0" w:afterAutospacing="0"/>
              <w:ind w:left="0" w:right="0"/>
              <w:jc w:val="both"/>
              <w:rPr>
                <w:rFonts w:hint="eastAsia" w:ascii="宋体" w:hAnsi="宋体" w:eastAsia="宋体" w:cs="宋体"/>
                <w:color w:val="auto"/>
                <w:sz w:val="21"/>
                <w:szCs w:val="21"/>
                <w:highlight w:val="none"/>
                <w:vertAlign w:val="baseline"/>
                <w:lang w:val="en-US" w:eastAsia="zh-CN"/>
              </w:rPr>
            </w:pPr>
          </w:p>
        </w:tc>
      </w:tr>
      <w:tr w14:paraId="60E8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1974F2D2">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牛肉类</w:t>
            </w:r>
          </w:p>
          <w:p w14:paraId="11A3A398">
            <w:pPr>
              <w:pStyle w:val="3"/>
              <w:suppressLineNumbers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val="en-US" w:eastAsia="zh-CN"/>
              </w:rPr>
            </w:pPr>
          </w:p>
        </w:tc>
        <w:tc>
          <w:tcPr>
            <w:tcW w:w="4035" w:type="dxa"/>
            <w:noWrap w:val="0"/>
            <w:vAlign w:val="center"/>
          </w:tcPr>
          <w:p w14:paraId="1193325E">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牛腩：</w:t>
            </w:r>
            <w:r>
              <w:rPr>
                <w:rFonts w:hint="eastAsia" w:ascii="宋体" w:hAnsi="宋体" w:eastAsia="宋体" w:cs="宋体"/>
                <w:color w:val="auto"/>
                <w:kern w:val="0"/>
                <w:sz w:val="21"/>
                <w:szCs w:val="21"/>
                <w:highlight w:val="none"/>
                <w:lang w:val="en-US" w:eastAsia="zh-CN" w:bidi="ar"/>
              </w:rPr>
              <w:t>无杂碎、不带骨、无病变、块形整齐、无注水、色泽新鲜；</w:t>
            </w:r>
          </w:p>
          <w:p w14:paraId="35EF6A26">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u w:val="single"/>
                <w:lang w:val="en-US" w:eastAsia="zh-CN" w:bidi="ar"/>
              </w:rPr>
              <w:t>牛排：</w:t>
            </w:r>
            <w:r>
              <w:rPr>
                <w:rFonts w:hint="eastAsia" w:ascii="宋体" w:hAnsi="宋体" w:eastAsia="宋体" w:cs="宋体"/>
                <w:color w:val="auto"/>
                <w:kern w:val="0"/>
                <w:sz w:val="21"/>
                <w:szCs w:val="21"/>
                <w:highlight w:val="none"/>
                <w:lang w:val="en-US" w:eastAsia="zh-CN" w:bidi="ar"/>
              </w:rPr>
              <w:t>整块、头尾带肉不能过多，排骨带肉约一寸厚；</w:t>
            </w:r>
          </w:p>
        </w:tc>
        <w:tc>
          <w:tcPr>
            <w:tcW w:w="3435" w:type="dxa"/>
            <w:noWrap w:val="0"/>
            <w:vAlign w:val="center"/>
          </w:tcPr>
          <w:p w14:paraId="0892592E">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与验收标准不符，病死或者死因不明的畜禽及其制品等</w:t>
            </w:r>
          </w:p>
        </w:tc>
      </w:tr>
      <w:tr w14:paraId="4E24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5BBDF7D7">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禽畜类</w:t>
            </w:r>
          </w:p>
          <w:p w14:paraId="46A8EB60">
            <w:pPr>
              <w:pStyle w:val="3"/>
              <w:suppressLineNumbers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val="en-US" w:eastAsia="zh-CN"/>
              </w:rPr>
            </w:pPr>
          </w:p>
        </w:tc>
        <w:tc>
          <w:tcPr>
            <w:tcW w:w="4035" w:type="dxa"/>
            <w:noWrap w:val="0"/>
            <w:vAlign w:val="center"/>
          </w:tcPr>
          <w:p w14:paraId="056A66DE">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光土鸡：</w:t>
            </w:r>
            <w:r>
              <w:rPr>
                <w:rFonts w:hint="eastAsia" w:ascii="宋体" w:hAnsi="宋体" w:eastAsia="宋体" w:cs="宋体"/>
                <w:color w:val="auto"/>
                <w:kern w:val="0"/>
                <w:sz w:val="21"/>
                <w:szCs w:val="21"/>
                <w:highlight w:val="none"/>
                <w:lang w:val="en-US" w:eastAsia="zh-CN" w:bidi="ar"/>
              </w:rPr>
              <w:t>个体均匀、肉色正常、无病变、无破皮、无油斑、内脏食袋掏空，表皮光滑、无鸡毛、鸡身肥短圆润，爪细小、无注水；</w:t>
            </w:r>
          </w:p>
          <w:p w14:paraId="31777138">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老鸡：</w:t>
            </w:r>
            <w:r>
              <w:rPr>
                <w:rFonts w:hint="eastAsia" w:ascii="宋体" w:hAnsi="宋体" w:eastAsia="宋体" w:cs="宋体"/>
                <w:color w:val="auto"/>
                <w:kern w:val="0"/>
                <w:sz w:val="21"/>
                <w:szCs w:val="21"/>
                <w:highlight w:val="none"/>
                <w:lang w:val="en-US" w:eastAsia="zh-CN" w:bidi="ar"/>
              </w:rPr>
              <w:t>无破皮、无油斑、内脏掏空、表皮光滑无鸡毛、鸡身肥圆、不带鸡油、无注水；</w:t>
            </w:r>
          </w:p>
          <w:p w14:paraId="51265D98">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子鸭：</w:t>
            </w:r>
            <w:r>
              <w:rPr>
                <w:rFonts w:hint="eastAsia" w:ascii="宋体" w:hAnsi="宋体" w:eastAsia="宋体" w:cs="宋体"/>
                <w:color w:val="auto"/>
                <w:kern w:val="0"/>
                <w:sz w:val="21"/>
                <w:szCs w:val="21"/>
                <w:highlight w:val="none"/>
                <w:lang w:val="en-US" w:eastAsia="zh-CN" w:bidi="ar"/>
              </w:rPr>
              <w:t>无破皮、无血斑、内脏掏净、肉色鲜艳，净重2.8-2.0公斤，无注水；</w:t>
            </w:r>
          </w:p>
          <w:p w14:paraId="621D4BDA">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u w:val="single"/>
                <w:lang w:val="en-US" w:eastAsia="zh-CN" w:bidi="ar"/>
              </w:rPr>
              <w:t>老鸭：</w:t>
            </w:r>
            <w:r>
              <w:rPr>
                <w:rFonts w:hint="eastAsia" w:ascii="宋体" w:hAnsi="宋体" w:eastAsia="宋体" w:cs="宋体"/>
                <w:color w:val="auto"/>
                <w:kern w:val="0"/>
                <w:sz w:val="21"/>
                <w:szCs w:val="21"/>
                <w:highlight w:val="none"/>
                <w:lang w:val="en-US" w:eastAsia="zh-CN" w:bidi="ar"/>
              </w:rPr>
              <w:t>皮黄、肉肥、骨头硬、肉色鲜艳、无血斑、无注水。</w:t>
            </w:r>
          </w:p>
        </w:tc>
        <w:tc>
          <w:tcPr>
            <w:tcW w:w="3435" w:type="dxa"/>
            <w:noWrap w:val="0"/>
            <w:vAlign w:val="center"/>
          </w:tcPr>
          <w:p w14:paraId="381709E1">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与验收标准不符，病死或者死因不明的畜禽及其制品等</w:t>
            </w:r>
          </w:p>
        </w:tc>
      </w:tr>
      <w:tr w14:paraId="6D96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noWrap w:val="0"/>
            <w:vAlign w:val="center"/>
          </w:tcPr>
          <w:p w14:paraId="42D7CC06">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大米、面粉、食用油、辅料及其他</w:t>
            </w:r>
          </w:p>
        </w:tc>
        <w:tc>
          <w:tcPr>
            <w:tcW w:w="4035" w:type="dxa"/>
            <w:noWrap w:val="0"/>
            <w:vAlign w:val="center"/>
          </w:tcPr>
          <w:p w14:paraId="60EB5B4F">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根据招标人要求提供各类货品，保证新鲜度，注意保质期，外包装清洁卫生，完整坚固，且包装上的商品名称、厂址、规格等与内容物相符，标示清晰，批次清楚等</w:t>
            </w:r>
          </w:p>
        </w:tc>
        <w:tc>
          <w:tcPr>
            <w:tcW w:w="3435" w:type="dxa"/>
            <w:noWrap w:val="0"/>
            <w:vAlign w:val="center"/>
          </w:tcPr>
          <w:p w14:paraId="18E3DF01">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(1)不符合验收标准的、无“QS”食品质量安全认证的产品。</w:t>
            </w:r>
          </w:p>
          <w:p w14:paraId="7D8A9851">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(2)无品名、产地、厂名、生产日期、保质期及中文标识及原料说明的定型包装食品。</w:t>
            </w:r>
          </w:p>
          <w:p w14:paraId="1A0E9C4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(3)超过保质期限或不符合食品标签规定的定型包装食品。</w:t>
            </w:r>
          </w:p>
          <w:p w14:paraId="43BC0D82">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(4)腐败变质,油脂酸败,霉变,生虫,污秽不洁,混有异物或者其他感官性</w:t>
            </w:r>
          </w:p>
          <w:p w14:paraId="38A83540">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状异常,含有毒,有害物质污染,可能对人体健康有害的食品。</w:t>
            </w:r>
          </w:p>
        </w:tc>
      </w:tr>
    </w:tbl>
    <w:p w14:paraId="06BCD9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五</w:t>
      </w:r>
      <w:r>
        <w:rPr>
          <w:rFonts w:hint="eastAsia" w:ascii="宋体" w:hAnsi="宋体" w:eastAsia="宋体" w:cs="宋体"/>
          <w:b/>
          <w:bCs/>
          <w:color w:val="auto"/>
          <w:kern w:val="0"/>
          <w:sz w:val="24"/>
          <w:szCs w:val="24"/>
          <w:highlight w:val="none"/>
          <w:lang w:val="en-US" w:eastAsia="zh-CN" w:bidi="ar"/>
        </w:rPr>
        <w:t>）售后服务考核</w:t>
      </w:r>
    </w:p>
    <w:p w14:paraId="3CE0BF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对食品质量问题在30</w:t>
      </w:r>
      <w:bookmarkStart w:id="26" w:name="_GoBack"/>
      <w:bookmarkEnd w:id="26"/>
      <w:r>
        <w:rPr>
          <w:rFonts w:hint="eastAsia" w:ascii="宋体" w:hAnsi="宋体" w:eastAsia="宋体" w:cs="宋体"/>
          <w:color w:val="auto"/>
          <w:kern w:val="0"/>
          <w:sz w:val="24"/>
          <w:szCs w:val="24"/>
          <w:highlight w:val="none"/>
          <w:lang w:val="en-US" w:eastAsia="zh-CN" w:bidi="ar"/>
        </w:rPr>
        <w:t>分钟内响应，2小时以内到现场解决问题；不能当场解决的，必须采取更换等措施，以保证采购单位的正常使用，如因食品质量问题造成食用人的不良反应，供应商需负全部责任。</w:t>
      </w:r>
    </w:p>
    <w:p w14:paraId="2405507F">
      <w:pPr>
        <w:pStyle w:val="4"/>
        <w:bidi w:val="0"/>
        <w:rPr>
          <w:rStyle w:val="67"/>
          <w:rFonts w:hint="default" w:ascii="Arial" w:hAnsi="Arial" w:cs="Times New Roman"/>
          <w:b/>
          <w:bCs w:val="0"/>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六</w:t>
      </w:r>
      <w:r>
        <w:rPr>
          <w:rFonts w:hint="eastAsia" w:ascii="宋体" w:hAnsi="宋体" w:eastAsia="宋体" w:cs="宋体"/>
          <w:b/>
          <w:bCs/>
          <w:color w:val="auto"/>
          <w:kern w:val="0"/>
          <w:sz w:val="24"/>
          <w:szCs w:val="24"/>
          <w:highlight w:val="none"/>
          <w:lang w:val="en-US" w:eastAsia="zh-CN" w:bidi="ar"/>
        </w:rPr>
        <w:t>）</w:t>
      </w:r>
      <w:r>
        <w:rPr>
          <w:rStyle w:val="67"/>
          <w:rFonts w:hint="eastAsia" w:ascii="Arial" w:hAnsi="Arial" w:cs="Times New Roman"/>
          <w:b/>
          <w:bCs w:val="0"/>
          <w:color w:val="auto"/>
          <w:highlight w:val="none"/>
          <w:lang w:val="en-US" w:eastAsia="zh-CN"/>
        </w:rPr>
        <w:t>其他相关内容要求</w:t>
      </w:r>
    </w:p>
    <w:p w14:paraId="030E50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如出现配送服务质量下降、达不到项目相关要求、标准，不符合响应文件实际响应内容，服务期内考核不达标时，则由评选出的下一排序的中标候选供应商提供服务，以此类推。</w:t>
      </w:r>
    </w:p>
    <w:p w14:paraId="253535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配送企业必须保证各类证件齐全、有效。</w:t>
      </w:r>
    </w:p>
    <w:p w14:paraId="686F6A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各类食品配送的相关人员必须持健康证上岗。</w:t>
      </w:r>
    </w:p>
    <w:p w14:paraId="704F7F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配送企业必须建立并严格执行以下制度：《食品配送管理制度》、《食品卫生、食品质量检验制度》、《消费投诉处理和食品卫生安全承诺制度》、《进货验收和不合格食品下柜、召回、销毁制度》、《食品采购索证及台账登记制度》、《从业人员卫生知识培训制度》、《卫生检查制度》、《食品留样管理制度》、《食品中毒应急预案》、《除四害管理制度》、《送货不达应急预案》及其他相关制度。</w:t>
      </w:r>
    </w:p>
    <w:p w14:paraId="13399B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配送企业必须保证对每批次配送的食品出具相应的食品检测合格报告，索证有效率应达到100%。凡是《食品安全法》禁止经营的食品，配送企业一律不得采购和使用。严格禁止向采购方配送“三无”食品、有毒有害、过期变质、假冒伪劣等不合格产品。</w:t>
      </w:r>
    </w:p>
    <w:p w14:paraId="71C2F3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配送企业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供应商索取有效凭证。</w:t>
      </w:r>
    </w:p>
    <w:p w14:paraId="730326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配送企业所经销的食品是农产品，如蔬菜、干货类、豆制品类等，配送企业应进行检测并提供合格有效凭证，保证提供食品“安全、卫生、健康、放心”。</w:t>
      </w:r>
    </w:p>
    <w:p w14:paraId="708C01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所有蔬菜等食品必须以正规渠道采购（如蔬菜生产基地等），确保安全、放心食用。</w:t>
      </w:r>
    </w:p>
    <w:p w14:paraId="659BF7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所供蔬菜无枯萎黄叶、清洁新鲜、品质优良。干货类清洁新鲜、无变质，符合国家有关卫生标准，并做到每批次均经检验，四十八小时留样备查。</w:t>
      </w:r>
    </w:p>
    <w:p w14:paraId="243A81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鲜猪肉的要求及标准：供应商提供的猪肉必须经国家检疫部门检疫，送货时要提供经过检疫部门检疫的有关证明。质量应符合国家有关单位及行业制订的一级鲜猪肉标准。</w:t>
      </w:r>
    </w:p>
    <w:p w14:paraId="590EF5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冷冻品、调味品等，必须严格按要求指定的品牌以正规单位采购，品牌要正宗并进行认真验收，杜绝假冒、变质、过期的食品配送到采购方。</w:t>
      </w:r>
    </w:p>
    <w:p w14:paraId="5DC408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其他食品也必须确保“安全、卫生、健康、放心”。</w:t>
      </w:r>
    </w:p>
    <w:p w14:paraId="2B294C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配送企业必须做到服务态度良好、配送及时。所有的食品应严格检测及验收，确保食品安全。同时配送企业要确保进货源头安全，建立进货台账，确保食品质量。</w:t>
      </w:r>
    </w:p>
    <w:p w14:paraId="6AA822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配送企业应针对该项目设立项目小组，固定专职配送人员及车辆。配送人</w:t>
      </w:r>
    </w:p>
    <w:p w14:paraId="4DEAB1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员相关证件齐全，无违法犯罪前科，配送车辆证件齐全，车辆状态良好。</w:t>
      </w:r>
    </w:p>
    <w:p w14:paraId="45D89A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配送企业必须及时向招标人保质、按量配送食品，并附有该食品安全检测报告，不无故推诿或缓送，并自觉接受各职能部门的检查。</w:t>
      </w:r>
    </w:p>
    <w:p w14:paraId="47EA13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配送企业要加强自律，诚实守信，依法经营。</w:t>
      </w:r>
    </w:p>
    <w:p w14:paraId="7B8F19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配送企业在配送前必须与招标人签订配送合同，协议一式四份，双方各执二份。</w:t>
      </w:r>
    </w:p>
    <w:p w14:paraId="3FEC4E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招标人以日为单位，每日向配送企业提供食品采购清单一次，配送企业按照每日提供的食品采购清单进行配送。并在规定的时间内准时送达各个配送点；各用户单位组织人员进行验收、验证，索取检测报告。</w:t>
      </w:r>
    </w:p>
    <w:p w14:paraId="0F6EAB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采购清单以外的，另行增加的配送内容，配送企业应根据用户单位提供的配送清单，全力配合满足配送要求。临时有大型会议、活动，食堂有公务接待用餐的，配送企业应全力配合满足临时配送任务，确保公务接待用餐保障。</w:t>
      </w:r>
    </w:p>
    <w:p w14:paraId="751CC8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val="en-US" w:eastAsia="zh-CN" w:bidi="ar"/>
        </w:rPr>
        <w:t>配送企业管理</w:t>
      </w:r>
    </w:p>
    <w:p w14:paraId="721B1E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对配送企业实行动态管理。招标人对照招响应文件要求，对配送企业的食品配送工作进行考核评估。</w:t>
      </w:r>
    </w:p>
    <w:p w14:paraId="6F624C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配送企业在食品配送过程中，如果出现下列情形之一的，将取消配送资格，并赔偿由此造成的所有经济损失，触犯法律的，将追究法律责任：</w:t>
      </w:r>
    </w:p>
    <w:p w14:paraId="4E0472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所供的蔬菜等食品中含有毒有害物质等原因引发安全事故的；</w:t>
      </w:r>
    </w:p>
    <w:p w14:paraId="647FDC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经营场地、设施设备、从业人员弄虚作假，或中途变更缩小投标时规模的；生产、经营者的生产经营条件发生变化，不符合食品生产经营要求，有发生食品安全事故的潜在风险，所供应产品不符合食品安全标准。</w:t>
      </w:r>
    </w:p>
    <w:p w14:paraId="6F85C4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未按相关要求按时向招标人提供相关证件、产品年度质检部门抽检报告、分批次厂内自检报告、销售凭证等资料；未建立进销台账或台帐资料与招标人台帐不符。</w:t>
      </w:r>
    </w:p>
    <w:p w14:paraId="113FD6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违法违规经营，受到市场监督、卫生、物价等职能部门行政处罚，并认定为情节严重的；向监督管理部门、采购工作人员行贿或提供其他不正当利益；向招标人虚开销售凭证。</w:t>
      </w:r>
    </w:p>
    <w:p w14:paraId="04CC2B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送货不及时，影响正常用餐，社会影响较大的；履约服务承诺差，投诉多，反映问题集中；在食堂食品配送工作考评中考评不合格的；</w:t>
      </w:r>
    </w:p>
    <w:p w14:paraId="43DF1F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涉嫌垄断经营，故意串通哄抬价格的；</w:t>
      </w:r>
    </w:p>
    <w:p w14:paraId="48EB04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发现并查实中标配送企业转包或委托他人经营的。</w:t>
      </w:r>
    </w:p>
    <w:p w14:paraId="6DF721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有其他违反《中华人民共和国食品安全法》、《中华人民共和国食品安全法实施条例》相关条款行为。</w:t>
      </w:r>
    </w:p>
    <w:p w14:paraId="36D8F8E3">
      <w:pPr>
        <w:pStyle w:val="4"/>
        <w:bidi w:val="0"/>
        <w:rPr>
          <w:rFonts w:hint="eastAsia" w:ascii="宋体" w:hAnsi="宋体" w:eastAsia="宋体" w:cs="宋体"/>
          <w:b/>
          <w:bCs/>
          <w:color w:val="auto"/>
          <w:kern w:val="0"/>
          <w:sz w:val="24"/>
          <w:szCs w:val="24"/>
          <w:highlight w:val="none"/>
          <w:lang w:val="en-US" w:eastAsia="zh-CN" w:bidi="ar"/>
        </w:rPr>
      </w:pPr>
      <w:bookmarkStart w:id="25" w:name="_Toc31209"/>
      <w:r>
        <w:rPr>
          <w:rFonts w:hint="eastAsia" w:ascii="宋体" w:hAnsi="宋体" w:cs="宋体"/>
          <w:b/>
          <w:bCs/>
          <w:color w:val="auto"/>
          <w:kern w:val="0"/>
          <w:sz w:val="24"/>
          <w:szCs w:val="24"/>
          <w:highlight w:val="none"/>
          <w:lang w:val="en-US" w:eastAsia="zh-CN" w:bidi="ar"/>
        </w:rPr>
        <w:t>（七）</w:t>
      </w:r>
      <w:r>
        <w:rPr>
          <w:rFonts w:hint="eastAsia" w:ascii="宋体" w:hAnsi="宋体" w:eastAsia="宋体" w:cs="宋体"/>
          <w:b/>
          <w:bCs/>
          <w:color w:val="auto"/>
          <w:kern w:val="0"/>
          <w:sz w:val="24"/>
          <w:szCs w:val="24"/>
          <w:highlight w:val="none"/>
          <w:lang w:val="en-US" w:eastAsia="zh-CN" w:bidi="ar"/>
        </w:rPr>
        <w:t>相关责任</w:t>
      </w:r>
      <w:bookmarkEnd w:id="25"/>
    </w:p>
    <w:p w14:paraId="759B57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1、违约责任</w:t>
      </w:r>
    </w:p>
    <w:p w14:paraId="4FD9A0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供应商在配送过程中，有下列行为之一的，经调查属实，采购方可追究其经济赔偿，性质严重的可终止配送合同，并追究其法律责任。</w:t>
      </w:r>
    </w:p>
    <w:p w14:paraId="63090E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（1）有违反《中华人民共和国食品安全法》、《中华人民共和国农产品质量安全法》等国家有关法律、法规的，涉及配送食品安全所发生的一切事故；</w:t>
      </w:r>
    </w:p>
    <w:p w14:paraId="619C6B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（2）未能履行合同规定的其他义务，致使食品配送无法继续，严重影响招标人正常办公秩序的；</w:t>
      </w:r>
    </w:p>
    <w:p w14:paraId="4602E4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（3）配送食品价格严重高于同类市场批发价格，擅自更换采购单约定的品种、规格、数量等，经交涉无果的；无正当理由拒绝配送或不按约定时间、地点配送。</w:t>
      </w:r>
    </w:p>
    <w:p w14:paraId="7706AA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2、退出机制</w:t>
      </w:r>
    </w:p>
    <w:p w14:paraId="22D2A1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招标人对供应商实行退出机制，存在本招标文件需求部分十三条配送企业管理内容的，经调查属实，取消其供应商资格。</w:t>
      </w:r>
    </w:p>
    <w:p w14:paraId="5B8F28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（1）生产、经营者的生产经营条件发生变化，不符合食品生产经营要求，有发生食品安全事故的潜在风险，所供应产品不符合食品安全标准。</w:t>
      </w:r>
    </w:p>
    <w:p w14:paraId="7F4D42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（2）未按相关要求按时向招标人提供相关证件、产品年度质检部门抽检报告、分批次厂内自检报告、销售凭证等资料；未建立进销台账或台帐资料与招标人台帐不符。</w:t>
      </w:r>
    </w:p>
    <w:p w14:paraId="2A4A78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（3）拒绝接受相关职能部门监督检查，或经检查后安全隐患限期整改不到位；向监督管理部门或采购工作人员行贿或提供其他不正当利益；向招标人虚开销售凭证。</w:t>
      </w:r>
    </w:p>
    <w:p w14:paraId="6209C8B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（4）若有其他单位或者个人借用本企业准入供应资质或委托他人向本中心供送食品。</w:t>
      </w:r>
    </w:p>
    <w:p w14:paraId="5F4CCA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（5）有其他违反《中华人民共和国食品安全法》、《中华人民共和国食品安全法实施条例》相关条款行为。</w:t>
      </w:r>
    </w:p>
    <w:p w14:paraId="7C9199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3、安全责任</w:t>
      </w:r>
    </w:p>
    <w:p w14:paraId="6A03CF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（1）因质量问题造成人员食物中毒或其它安全责任事故的，配送供应商独立承担一切法律责任和经济责任，以及由此造成的一切损失，双方合同自行终止。</w:t>
      </w:r>
    </w:p>
    <w:p w14:paraId="256210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（2）种、养殖基地、仓储、职工意外损害事故及交通运输途中所发生的安全责任事故等，均由配送供应商独立承担一切刑事、民事责任。</w:t>
      </w:r>
    </w:p>
    <w:p w14:paraId="633771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（3）配送供应商在本单位内运输应遵循定车、定人、定路线，服从本单位指挥，确保安全前提下方可运输或搬运。由此造成的安全事故，供应商独立承担相关经济和法律责任。</w:t>
      </w:r>
    </w:p>
    <w:p w14:paraId="343BD49A">
      <w:pPr>
        <w:pStyle w:val="26"/>
        <w:rPr>
          <w:rFonts w:hint="eastAsia"/>
          <w:lang w:val="en-US" w:eastAsia="zh-CN"/>
        </w:rPr>
      </w:pPr>
    </w:p>
    <w:p w14:paraId="2AE8BD69">
      <w:pPr>
        <w:rPr>
          <w:rFonts w:hint="eastAsia"/>
          <w:lang w:eastAsia="zh-CN"/>
        </w:rPr>
      </w:pPr>
    </w:p>
    <w:sectPr>
      <w:footerReference r:id="rId11"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789C">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58487">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FB58487">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F586">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75E01">
                          <w:pPr>
                            <w:pStyle w:val="1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075E01">
                    <w:pPr>
                      <w:pStyle w:val="1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1620">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596DC">
                          <w:pPr>
                            <w:pStyle w:val="1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D9596DC">
                    <w:pPr>
                      <w:pStyle w:val="1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6675">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159E2">
                          <w:pPr>
                            <w:pStyle w:val="19"/>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A0159E2">
                    <w:pPr>
                      <w:pStyle w:val="19"/>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11BF">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2FBFC">
                          <w:pPr>
                            <w:pStyle w:val="1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E12FBFC">
                    <w:pPr>
                      <w:pStyle w:val="1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50D3">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E5B9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7BE5B9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DFD0">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3352F">
                          <w:pPr>
                            <w:pStyle w:val="19"/>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893352F">
                    <w:pPr>
                      <w:pStyle w:val="19"/>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D1CD">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B1E1E">
                          <w:pPr>
                            <w:pStyle w:val="1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5B1E1E">
                    <w:pPr>
                      <w:pStyle w:val="1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8057">
    <w:pPr>
      <w:pStyle w:val="21"/>
      <w:jc w:val="left"/>
      <w:rPr>
        <w:rFonts w:hint="eastAsia"/>
        <w:lang w:val="en-US" w:eastAsia="zh-CN"/>
      </w:rPr>
    </w:pPr>
    <w:permStart w:id="89" w:edGrp="everyone"/>
    <w:r>
      <w:rPr>
        <w:rFonts w:hint="eastAsia" w:cs="Times New Roman"/>
        <w:sz w:val="24"/>
        <w:szCs w:val="24"/>
      </w:rPr>
      <w:drawing>
        <wp:inline distT="0" distB="0" distL="114300" distR="114300">
          <wp:extent cx="295910" cy="219075"/>
          <wp:effectExtent l="0" t="0" r="8890" b="9525"/>
          <wp:docPr id="8"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
                  <pic:cNvPicPr>
                    <a:picLocks noChangeAspect="1"/>
                  </pic:cNvPicPr>
                </pic:nvPicPr>
                <pic:blipFill>
                  <a:blip r:embed="rId1"/>
                  <a:stretch>
                    <a:fillRect/>
                  </a:stretch>
                </pic:blipFill>
                <pic:spPr>
                  <a:xfrm>
                    <a:off x="0" y="0"/>
                    <a:ext cx="295910" cy="219075"/>
                  </a:xfrm>
                  <a:prstGeom prst="rect">
                    <a:avLst/>
                  </a:prstGeom>
                  <a:noFill/>
                  <a:ln>
                    <a:noFill/>
                  </a:ln>
                </pic:spPr>
              </pic:pic>
            </a:graphicData>
          </a:graphic>
        </wp:inline>
      </w:drawing>
    </w:r>
    <w:r>
      <w:rPr>
        <w:rFonts w:hint="eastAsia"/>
        <w:lang w:val="en-US" w:eastAsia="zh-CN"/>
      </w:rPr>
      <w:t>杭州市交通工程集团有限公司公开</w:t>
    </w:r>
    <w:permEnd w:id="89"/>
    <w:r>
      <w:rPr>
        <w:rFonts w:hint="eastAsia"/>
        <w:lang w:val="en-US" w:eastAsia="zh-CN"/>
      </w:rPr>
      <w:t>竞标文件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897DE"/>
    <w:multiLevelType w:val="singleLevel"/>
    <w:tmpl w:val="CFB897DE"/>
    <w:lvl w:ilvl="0" w:tentative="0">
      <w:start w:val="1"/>
      <w:numFmt w:val="chineseCounting"/>
      <w:suff w:val="nothing"/>
      <w:lvlText w:val="%1、"/>
      <w:lvlJc w:val="left"/>
      <w:rPr>
        <w:rFonts w:hint="eastAsia"/>
      </w:rPr>
    </w:lvl>
  </w:abstractNum>
  <w:abstractNum w:abstractNumId="1">
    <w:nsid w:val="DC9494B7"/>
    <w:multiLevelType w:val="singleLevel"/>
    <w:tmpl w:val="DC9494B7"/>
    <w:lvl w:ilvl="0" w:tentative="0">
      <w:start w:val="4"/>
      <w:numFmt w:val="decimal"/>
      <w:suff w:val="nothing"/>
      <w:lvlText w:val="%1、"/>
      <w:lvlJc w:val="left"/>
    </w:lvl>
  </w:abstractNum>
  <w:abstractNum w:abstractNumId="2">
    <w:nsid w:val="0231D469"/>
    <w:multiLevelType w:val="singleLevel"/>
    <w:tmpl w:val="0231D469"/>
    <w:lvl w:ilvl="0" w:tentative="0">
      <w:start w:val="2"/>
      <w:numFmt w:val="chineseCounting"/>
      <w:suff w:val="nothing"/>
      <w:lvlText w:val="%1、"/>
      <w:lvlJc w:val="left"/>
      <w:rPr>
        <w:rFonts w:hint="eastAsia"/>
      </w:rPr>
    </w:lvl>
  </w:abstractNum>
  <w:abstractNum w:abstractNumId="3">
    <w:nsid w:val="0534ED16"/>
    <w:multiLevelType w:val="singleLevel"/>
    <w:tmpl w:val="0534ED16"/>
    <w:lvl w:ilvl="0" w:tentative="0">
      <w:start w:val="7"/>
      <w:numFmt w:val="decimal"/>
      <w:suff w:val="nothing"/>
      <w:lvlText w:val="%1、"/>
      <w:lvlJc w:val="left"/>
    </w:lvl>
  </w:abstractNum>
  <w:abstractNum w:abstractNumId="4">
    <w:nsid w:val="0BB84E54"/>
    <w:multiLevelType w:val="multilevel"/>
    <w:tmpl w:val="0BB84E54"/>
    <w:lvl w:ilvl="0" w:tentative="0">
      <w:start w:val="1"/>
      <w:numFmt w:val="bullet"/>
      <w:lvlText w:val=""/>
      <w:lvlJc w:val="left"/>
      <w:pPr>
        <w:ind w:left="420" w:hanging="420"/>
      </w:pPr>
      <w:rPr>
        <w:rFonts w:hint="default" w:ascii="Wingdings" w:hAnsi="Wingdings"/>
        <w:sz w:val="30"/>
        <w:szCs w:val="3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15334FF"/>
    <w:multiLevelType w:val="singleLevel"/>
    <w:tmpl w:val="415334FF"/>
    <w:lvl w:ilvl="0" w:tentative="0">
      <w:start w:val="2"/>
      <w:numFmt w:val="decimal"/>
      <w:suff w:val="nothing"/>
      <w:lvlText w:val="%1、"/>
      <w:lvlJc w:val="left"/>
    </w:lvl>
  </w:abstractNum>
  <w:abstractNum w:abstractNumId="6">
    <w:nsid w:val="60CB05E0"/>
    <w:multiLevelType w:val="singleLevel"/>
    <w:tmpl w:val="60CB05E0"/>
    <w:lvl w:ilvl="0" w:tentative="0">
      <w:start w:val="5"/>
      <w:numFmt w:val="chineseCounting"/>
      <w:suff w:val="space"/>
      <w:lvlText w:val="第%1部分"/>
      <w:lvlJc w:val="left"/>
      <w:rPr>
        <w:rFonts w:hint="eastAsia"/>
      </w:rPr>
    </w:lvl>
  </w:abstractNum>
  <w:abstractNum w:abstractNumId="7">
    <w:nsid w:val="72219AAA"/>
    <w:multiLevelType w:val="singleLevel"/>
    <w:tmpl w:val="72219AAA"/>
    <w:lvl w:ilvl="0" w:tentative="0">
      <w:start w:val="6"/>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formatting="1" w:enforcement="0"/>
  <w:defaultTabStop w:val="843"/>
  <w:drawingGridHorizontalSpacing w:val="105"/>
  <w:drawingGridVerticalSpacing w:val="16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jc0NTAyNzhlZDEyZWVjMTJjNTllMjZiMDM4MmMifQ=="/>
  </w:docVars>
  <w:rsids>
    <w:rsidRoot w:val="00EC728F"/>
    <w:rsid w:val="00027A05"/>
    <w:rsid w:val="00030089"/>
    <w:rsid w:val="00041BDA"/>
    <w:rsid w:val="00044758"/>
    <w:rsid w:val="000477F2"/>
    <w:rsid w:val="00075564"/>
    <w:rsid w:val="0009075B"/>
    <w:rsid w:val="000A51D6"/>
    <w:rsid w:val="001027DA"/>
    <w:rsid w:val="00103874"/>
    <w:rsid w:val="00110550"/>
    <w:rsid w:val="00126DF0"/>
    <w:rsid w:val="00130252"/>
    <w:rsid w:val="001A0F19"/>
    <w:rsid w:val="001B41C1"/>
    <w:rsid w:val="001C70AF"/>
    <w:rsid w:val="00206AA1"/>
    <w:rsid w:val="00255A63"/>
    <w:rsid w:val="0025734D"/>
    <w:rsid w:val="002707E0"/>
    <w:rsid w:val="002C09A8"/>
    <w:rsid w:val="00305E49"/>
    <w:rsid w:val="00310596"/>
    <w:rsid w:val="0033706D"/>
    <w:rsid w:val="00355F16"/>
    <w:rsid w:val="00373439"/>
    <w:rsid w:val="00377669"/>
    <w:rsid w:val="003A6699"/>
    <w:rsid w:val="003A69B7"/>
    <w:rsid w:val="003A7642"/>
    <w:rsid w:val="003B335D"/>
    <w:rsid w:val="003D5048"/>
    <w:rsid w:val="003E20D7"/>
    <w:rsid w:val="003F6192"/>
    <w:rsid w:val="00420B12"/>
    <w:rsid w:val="004247F2"/>
    <w:rsid w:val="00452E5D"/>
    <w:rsid w:val="00457D16"/>
    <w:rsid w:val="0046141D"/>
    <w:rsid w:val="0047707C"/>
    <w:rsid w:val="00477A27"/>
    <w:rsid w:val="00480F1D"/>
    <w:rsid w:val="004962A5"/>
    <w:rsid w:val="004B05D1"/>
    <w:rsid w:val="004D0775"/>
    <w:rsid w:val="00525EB3"/>
    <w:rsid w:val="00556275"/>
    <w:rsid w:val="005A3A92"/>
    <w:rsid w:val="005B1BAB"/>
    <w:rsid w:val="005B730D"/>
    <w:rsid w:val="005C1296"/>
    <w:rsid w:val="005D6CA9"/>
    <w:rsid w:val="005F65CD"/>
    <w:rsid w:val="00614DF0"/>
    <w:rsid w:val="006402EC"/>
    <w:rsid w:val="00642148"/>
    <w:rsid w:val="006437FF"/>
    <w:rsid w:val="00653923"/>
    <w:rsid w:val="006B500E"/>
    <w:rsid w:val="006C4335"/>
    <w:rsid w:val="006C5DF1"/>
    <w:rsid w:val="006D0014"/>
    <w:rsid w:val="006E2F4D"/>
    <w:rsid w:val="00723907"/>
    <w:rsid w:val="00723C14"/>
    <w:rsid w:val="007268DA"/>
    <w:rsid w:val="007723D2"/>
    <w:rsid w:val="0079295B"/>
    <w:rsid w:val="007A0C55"/>
    <w:rsid w:val="007B0208"/>
    <w:rsid w:val="007B18AD"/>
    <w:rsid w:val="007C2039"/>
    <w:rsid w:val="007C3190"/>
    <w:rsid w:val="008302E8"/>
    <w:rsid w:val="008364DA"/>
    <w:rsid w:val="00841D49"/>
    <w:rsid w:val="00851A9E"/>
    <w:rsid w:val="00856407"/>
    <w:rsid w:val="00890B9B"/>
    <w:rsid w:val="008A6448"/>
    <w:rsid w:val="008C317F"/>
    <w:rsid w:val="008D2BF1"/>
    <w:rsid w:val="008D2CF1"/>
    <w:rsid w:val="008D328C"/>
    <w:rsid w:val="008E29C2"/>
    <w:rsid w:val="008F4004"/>
    <w:rsid w:val="00921C47"/>
    <w:rsid w:val="00922BE4"/>
    <w:rsid w:val="00945907"/>
    <w:rsid w:val="00963F4B"/>
    <w:rsid w:val="0097302A"/>
    <w:rsid w:val="009A7300"/>
    <w:rsid w:val="009B1096"/>
    <w:rsid w:val="009B46A4"/>
    <w:rsid w:val="009D21D4"/>
    <w:rsid w:val="009E407D"/>
    <w:rsid w:val="00A02EB9"/>
    <w:rsid w:val="00A216E5"/>
    <w:rsid w:val="00A323F4"/>
    <w:rsid w:val="00A52ABE"/>
    <w:rsid w:val="00A827BB"/>
    <w:rsid w:val="00A8290F"/>
    <w:rsid w:val="00B161E3"/>
    <w:rsid w:val="00B16D9E"/>
    <w:rsid w:val="00B24E2D"/>
    <w:rsid w:val="00B56E60"/>
    <w:rsid w:val="00B80EC0"/>
    <w:rsid w:val="00B818D4"/>
    <w:rsid w:val="00B87A8B"/>
    <w:rsid w:val="00BD3600"/>
    <w:rsid w:val="00C0355E"/>
    <w:rsid w:val="00C31282"/>
    <w:rsid w:val="00C33AC1"/>
    <w:rsid w:val="00C402CC"/>
    <w:rsid w:val="00C516AA"/>
    <w:rsid w:val="00C96560"/>
    <w:rsid w:val="00CB6515"/>
    <w:rsid w:val="00CC79B7"/>
    <w:rsid w:val="00CD0C0C"/>
    <w:rsid w:val="00CD1809"/>
    <w:rsid w:val="00CD3536"/>
    <w:rsid w:val="00CD53CF"/>
    <w:rsid w:val="00CF5D7C"/>
    <w:rsid w:val="00D1410C"/>
    <w:rsid w:val="00D16748"/>
    <w:rsid w:val="00D255C6"/>
    <w:rsid w:val="00D42978"/>
    <w:rsid w:val="00D43E23"/>
    <w:rsid w:val="00D82082"/>
    <w:rsid w:val="00DF1C86"/>
    <w:rsid w:val="00E0657C"/>
    <w:rsid w:val="00E1118D"/>
    <w:rsid w:val="00E32016"/>
    <w:rsid w:val="00E40880"/>
    <w:rsid w:val="00E505F0"/>
    <w:rsid w:val="00E64AB4"/>
    <w:rsid w:val="00EC728F"/>
    <w:rsid w:val="00ED27E3"/>
    <w:rsid w:val="00ED2E4D"/>
    <w:rsid w:val="00ED4AD8"/>
    <w:rsid w:val="00ED6DF0"/>
    <w:rsid w:val="00EE2FD6"/>
    <w:rsid w:val="00EF5C35"/>
    <w:rsid w:val="00F036EA"/>
    <w:rsid w:val="00F10185"/>
    <w:rsid w:val="00F11B03"/>
    <w:rsid w:val="00F13BB3"/>
    <w:rsid w:val="00F5091E"/>
    <w:rsid w:val="00F55201"/>
    <w:rsid w:val="00F87844"/>
    <w:rsid w:val="00F90D6C"/>
    <w:rsid w:val="00FB519D"/>
    <w:rsid w:val="00FC7751"/>
    <w:rsid w:val="00FE3650"/>
    <w:rsid w:val="00FF1A5C"/>
    <w:rsid w:val="01087B97"/>
    <w:rsid w:val="011473B7"/>
    <w:rsid w:val="011A24F4"/>
    <w:rsid w:val="011B0745"/>
    <w:rsid w:val="012F19E9"/>
    <w:rsid w:val="0150170A"/>
    <w:rsid w:val="016B0972"/>
    <w:rsid w:val="016C598B"/>
    <w:rsid w:val="016D4D19"/>
    <w:rsid w:val="018D3394"/>
    <w:rsid w:val="01D76D77"/>
    <w:rsid w:val="01ED5D5E"/>
    <w:rsid w:val="02077A8A"/>
    <w:rsid w:val="02356028"/>
    <w:rsid w:val="02443CCC"/>
    <w:rsid w:val="02564CA0"/>
    <w:rsid w:val="0264415E"/>
    <w:rsid w:val="029D33DC"/>
    <w:rsid w:val="02A429BD"/>
    <w:rsid w:val="02AA1B30"/>
    <w:rsid w:val="02AE1145"/>
    <w:rsid w:val="02B0310F"/>
    <w:rsid w:val="02D30314"/>
    <w:rsid w:val="02DC6B7E"/>
    <w:rsid w:val="02F708FD"/>
    <w:rsid w:val="02F92D08"/>
    <w:rsid w:val="02FB7699"/>
    <w:rsid w:val="03065425"/>
    <w:rsid w:val="030A5EB4"/>
    <w:rsid w:val="030B47EA"/>
    <w:rsid w:val="03497F5F"/>
    <w:rsid w:val="034A48E0"/>
    <w:rsid w:val="03580D6D"/>
    <w:rsid w:val="036E4623"/>
    <w:rsid w:val="036F0E62"/>
    <w:rsid w:val="03732DEB"/>
    <w:rsid w:val="037759DB"/>
    <w:rsid w:val="03785FE6"/>
    <w:rsid w:val="03AB44E4"/>
    <w:rsid w:val="03C75EB2"/>
    <w:rsid w:val="03E3169E"/>
    <w:rsid w:val="03EF1A15"/>
    <w:rsid w:val="03F92894"/>
    <w:rsid w:val="04067164"/>
    <w:rsid w:val="040F3E66"/>
    <w:rsid w:val="041B1C5F"/>
    <w:rsid w:val="042711AF"/>
    <w:rsid w:val="042816A1"/>
    <w:rsid w:val="04483153"/>
    <w:rsid w:val="04552770"/>
    <w:rsid w:val="04670A55"/>
    <w:rsid w:val="04700E4D"/>
    <w:rsid w:val="047D6888"/>
    <w:rsid w:val="04853622"/>
    <w:rsid w:val="04907602"/>
    <w:rsid w:val="04AB5EE6"/>
    <w:rsid w:val="04E240E7"/>
    <w:rsid w:val="04F30983"/>
    <w:rsid w:val="050224C4"/>
    <w:rsid w:val="050753FB"/>
    <w:rsid w:val="05237BC9"/>
    <w:rsid w:val="055548F4"/>
    <w:rsid w:val="05653C7E"/>
    <w:rsid w:val="05690402"/>
    <w:rsid w:val="056A57F8"/>
    <w:rsid w:val="05744DFF"/>
    <w:rsid w:val="0576619F"/>
    <w:rsid w:val="0580501B"/>
    <w:rsid w:val="058C1AB1"/>
    <w:rsid w:val="05926AFC"/>
    <w:rsid w:val="059370EF"/>
    <w:rsid w:val="05A30022"/>
    <w:rsid w:val="05B178CA"/>
    <w:rsid w:val="05D47115"/>
    <w:rsid w:val="05EF1759"/>
    <w:rsid w:val="062A4F87"/>
    <w:rsid w:val="06314567"/>
    <w:rsid w:val="063B3638"/>
    <w:rsid w:val="06530982"/>
    <w:rsid w:val="066B7191"/>
    <w:rsid w:val="06732D66"/>
    <w:rsid w:val="06792C25"/>
    <w:rsid w:val="067E4035"/>
    <w:rsid w:val="06D86B8B"/>
    <w:rsid w:val="06DB44D3"/>
    <w:rsid w:val="06F20FB2"/>
    <w:rsid w:val="07181706"/>
    <w:rsid w:val="071A149F"/>
    <w:rsid w:val="0729785D"/>
    <w:rsid w:val="074402CA"/>
    <w:rsid w:val="07634BF4"/>
    <w:rsid w:val="07674ADF"/>
    <w:rsid w:val="076B5857"/>
    <w:rsid w:val="07761FA1"/>
    <w:rsid w:val="07CC279A"/>
    <w:rsid w:val="07EB1E78"/>
    <w:rsid w:val="07F11433"/>
    <w:rsid w:val="07FC2953"/>
    <w:rsid w:val="08123F24"/>
    <w:rsid w:val="08234384"/>
    <w:rsid w:val="084C60FE"/>
    <w:rsid w:val="08600EA9"/>
    <w:rsid w:val="08732C15"/>
    <w:rsid w:val="0878647D"/>
    <w:rsid w:val="087C6D45"/>
    <w:rsid w:val="087F5E7D"/>
    <w:rsid w:val="088C6F74"/>
    <w:rsid w:val="089E061F"/>
    <w:rsid w:val="08A92ADB"/>
    <w:rsid w:val="08C43471"/>
    <w:rsid w:val="08C82E0B"/>
    <w:rsid w:val="08D046B7"/>
    <w:rsid w:val="08E026B7"/>
    <w:rsid w:val="08E422F2"/>
    <w:rsid w:val="08EA07A4"/>
    <w:rsid w:val="08ED7CD2"/>
    <w:rsid w:val="08F81DFC"/>
    <w:rsid w:val="09095327"/>
    <w:rsid w:val="091A12E3"/>
    <w:rsid w:val="09504F3A"/>
    <w:rsid w:val="09581E0B"/>
    <w:rsid w:val="095F763D"/>
    <w:rsid w:val="09616F12"/>
    <w:rsid w:val="09700B2F"/>
    <w:rsid w:val="09740611"/>
    <w:rsid w:val="09777E4A"/>
    <w:rsid w:val="09921B1B"/>
    <w:rsid w:val="0992647B"/>
    <w:rsid w:val="09B72FD5"/>
    <w:rsid w:val="09BA02A1"/>
    <w:rsid w:val="09D92F4C"/>
    <w:rsid w:val="09E638BB"/>
    <w:rsid w:val="09F63CAA"/>
    <w:rsid w:val="09F91840"/>
    <w:rsid w:val="0A0500B6"/>
    <w:rsid w:val="0A0D0E47"/>
    <w:rsid w:val="0A152007"/>
    <w:rsid w:val="0A440BB4"/>
    <w:rsid w:val="0A5D2445"/>
    <w:rsid w:val="0A8530D4"/>
    <w:rsid w:val="0AA63595"/>
    <w:rsid w:val="0AC91212"/>
    <w:rsid w:val="0AE20526"/>
    <w:rsid w:val="0AFB478A"/>
    <w:rsid w:val="0B4E1717"/>
    <w:rsid w:val="0B5E5DFE"/>
    <w:rsid w:val="0B6E6550"/>
    <w:rsid w:val="0B6F44CD"/>
    <w:rsid w:val="0B91045B"/>
    <w:rsid w:val="0B956738"/>
    <w:rsid w:val="0BA80BDD"/>
    <w:rsid w:val="0BBA6DAD"/>
    <w:rsid w:val="0BD45B9A"/>
    <w:rsid w:val="0BDA2FAB"/>
    <w:rsid w:val="0BF16C73"/>
    <w:rsid w:val="0C0A1844"/>
    <w:rsid w:val="0C0E135D"/>
    <w:rsid w:val="0C453F72"/>
    <w:rsid w:val="0C610737"/>
    <w:rsid w:val="0C953E7A"/>
    <w:rsid w:val="0CAB4268"/>
    <w:rsid w:val="0CBE13C7"/>
    <w:rsid w:val="0CEE4F60"/>
    <w:rsid w:val="0D0A3EA2"/>
    <w:rsid w:val="0D256B51"/>
    <w:rsid w:val="0D26294C"/>
    <w:rsid w:val="0D3120EE"/>
    <w:rsid w:val="0D4C5B0B"/>
    <w:rsid w:val="0D510ABC"/>
    <w:rsid w:val="0D593F05"/>
    <w:rsid w:val="0D787385"/>
    <w:rsid w:val="0DBA70CB"/>
    <w:rsid w:val="0DD56120"/>
    <w:rsid w:val="0DD87EF6"/>
    <w:rsid w:val="0DDE5018"/>
    <w:rsid w:val="0DF071A5"/>
    <w:rsid w:val="0E084195"/>
    <w:rsid w:val="0E340CB9"/>
    <w:rsid w:val="0E442D55"/>
    <w:rsid w:val="0E5057A7"/>
    <w:rsid w:val="0E7D7E4D"/>
    <w:rsid w:val="0E862FC7"/>
    <w:rsid w:val="0E9331A5"/>
    <w:rsid w:val="0E993486"/>
    <w:rsid w:val="0EAA4EB7"/>
    <w:rsid w:val="0EB21FBD"/>
    <w:rsid w:val="0ED939EE"/>
    <w:rsid w:val="0EE303C9"/>
    <w:rsid w:val="0F29381C"/>
    <w:rsid w:val="0F353370"/>
    <w:rsid w:val="0F3B399A"/>
    <w:rsid w:val="0F4C41C0"/>
    <w:rsid w:val="0F6E4136"/>
    <w:rsid w:val="0F8353F9"/>
    <w:rsid w:val="0F893837"/>
    <w:rsid w:val="0FB40474"/>
    <w:rsid w:val="0FBF469E"/>
    <w:rsid w:val="0FCD38A0"/>
    <w:rsid w:val="0FE04DA2"/>
    <w:rsid w:val="0FE249B3"/>
    <w:rsid w:val="0FE52636"/>
    <w:rsid w:val="0FE95707"/>
    <w:rsid w:val="0FFB7EF6"/>
    <w:rsid w:val="10210538"/>
    <w:rsid w:val="102C5D8C"/>
    <w:rsid w:val="10523A58"/>
    <w:rsid w:val="10664CAB"/>
    <w:rsid w:val="10703EDE"/>
    <w:rsid w:val="1083268E"/>
    <w:rsid w:val="10AD51B3"/>
    <w:rsid w:val="10AE2011"/>
    <w:rsid w:val="10E30B54"/>
    <w:rsid w:val="10F941BF"/>
    <w:rsid w:val="11070650"/>
    <w:rsid w:val="112076B2"/>
    <w:rsid w:val="11380DED"/>
    <w:rsid w:val="113B1DB1"/>
    <w:rsid w:val="113D6C89"/>
    <w:rsid w:val="1144288C"/>
    <w:rsid w:val="116B0899"/>
    <w:rsid w:val="116E6670"/>
    <w:rsid w:val="117B2B3A"/>
    <w:rsid w:val="11815BA7"/>
    <w:rsid w:val="118A0FD0"/>
    <w:rsid w:val="119D32C0"/>
    <w:rsid w:val="11A53021"/>
    <w:rsid w:val="11AA3420"/>
    <w:rsid w:val="11C73FD2"/>
    <w:rsid w:val="11DF31C9"/>
    <w:rsid w:val="11FA7C83"/>
    <w:rsid w:val="1202325C"/>
    <w:rsid w:val="12170D11"/>
    <w:rsid w:val="121F16D6"/>
    <w:rsid w:val="12267AD6"/>
    <w:rsid w:val="12333415"/>
    <w:rsid w:val="12674CCF"/>
    <w:rsid w:val="12706417"/>
    <w:rsid w:val="1283696D"/>
    <w:rsid w:val="128779D2"/>
    <w:rsid w:val="128F4AEF"/>
    <w:rsid w:val="12993BC0"/>
    <w:rsid w:val="12A5144F"/>
    <w:rsid w:val="12B04543"/>
    <w:rsid w:val="12C116EE"/>
    <w:rsid w:val="12D31BDC"/>
    <w:rsid w:val="12FD2025"/>
    <w:rsid w:val="12FD6626"/>
    <w:rsid w:val="13051255"/>
    <w:rsid w:val="132D4308"/>
    <w:rsid w:val="13302661"/>
    <w:rsid w:val="13353A8B"/>
    <w:rsid w:val="1340403C"/>
    <w:rsid w:val="134E49AB"/>
    <w:rsid w:val="135B2C24"/>
    <w:rsid w:val="135B524F"/>
    <w:rsid w:val="1367594E"/>
    <w:rsid w:val="13797AF7"/>
    <w:rsid w:val="13881A42"/>
    <w:rsid w:val="138A1694"/>
    <w:rsid w:val="139B3968"/>
    <w:rsid w:val="13AE369B"/>
    <w:rsid w:val="13C17B6F"/>
    <w:rsid w:val="13C50F53"/>
    <w:rsid w:val="13CA1B57"/>
    <w:rsid w:val="13CB7766"/>
    <w:rsid w:val="13E27950"/>
    <w:rsid w:val="13E5054D"/>
    <w:rsid w:val="14263231"/>
    <w:rsid w:val="142C2B26"/>
    <w:rsid w:val="142E0389"/>
    <w:rsid w:val="14327E28"/>
    <w:rsid w:val="143F2545"/>
    <w:rsid w:val="1441725C"/>
    <w:rsid w:val="145B2E44"/>
    <w:rsid w:val="149A777C"/>
    <w:rsid w:val="14B73D4F"/>
    <w:rsid w:val="14DE3B0C"/>
    <w:rsid w:val="14E31122"/>
    <w:rsid w:val="14F63824"/>
    <w:rsid w:val="14F86582"/>
    <w:rsid w:val="14F93DAE"/>
    <w:rsid w:val="15051E29"/>
    <w:rsid w:val="152D14FD"/>
    <w:rsid w:val="153A7565"/>
    <w:rsid w:val="15476888"/>
    <w:rsid w:val="15486C6C"/>
    <w:rsid w:val="156C60A2"/>
    <w:rsid w:val="15995C85"/>
    <w:rsid w:val="15A00DC2"/>
    <w:rsid w:val="15A7764C"/>
    <w:rsid w:val="15DD482B"/>
    <w:rsid w:val="15DE18EA"/>
    <w:rsid w:val="15F64FFB"/>
    <w:rsid w:val="16064A9A"/>
    <w:rsid w:val="16185BC4"/>
    <w:rsid w:val="16297009"/>
    <w:rsid w:val="163065E9"/>
    <w:rsid w:val="16314110"/>
    <w:rsid w:val="164107E1"/>
    <w:rsid w:val="164F76CC"/>
    <w:rsid w:val="165F6ECF"/>
    <w:rsid w:val="166B13D0"/>
    <w:rsid w:val="16790270"/>
    <w:rsid w:val="1695644C"/>
    <w:rsid w:val="16990306"/>
    <w:rsid w:val="16AD3796"/>
    <w:rsid w:val="16B63FC0"/>
    <w:rsid w:val="16BF34C9"/>
    <w:rsid w:val="16C46D32"/>
    <w:rsid w:val="16DE6045"/>
    <w:rsid w:val="17007E7A"/>
    <w:rsid w:val="170D2487"/>
    <w:rsid w:val="172672DE"/>
    <w:rsid w:val="17562080"/>
    <w:rsid w:val="17574B97"/>
    <w:rsid w:val="17697946"/>
    <w:rsid w:val="17A326FA"/>
    <w:rsid w:val="17A63F8A"/>
    <w:rsid w:val="17B62B1E"/>
    <w:rsid w:val="17C214C3"/>
    <w:rsid w:val="17CB3A31"/>
    <w:rsid w:val="17EE35D6"/>
    <w:rsid w:val="17EF6030"/>
    <w:rsid w:val="17F17FFA"/>
    <w:rsid w:val="18366AB4"/>
    <w:rsid w:val="18411FCC"/>
    <w:rsid w:val="187417C5"/>
    <w:rsid w:val="187D7B07"/>
    <w:rsid w:val="188350F6"/>
    <w:rsid w:val="18842869"/>
    <w:rsid w:val="18B15671"/>
    <w:rsid w:val="18BC70D4"/>
    <w:rsid w:val="18D6149B"/>
    <w:rsid w:val="18E512DC"/>
    <w:rsid w:val="18FC0A05"/>
    <w:rsid w:val="18FE477D"/>
    <w:rsid w:val="19157D18"/>
    <w:rsid w:val="19244AAE"/>
    <w:rsid w:val="19287BB6"/>
    <w:rsid w:val="196A76A5"/>
    <w:rsid w:val="199725F0"/>
    <w:rsid w:val="199C7AF2"/>
    <w:rsid w:val="19BF76EB"/>
    <w:rsid w:val="19C63CB3"/>
    <w:rsid w:val="19CA72DF"/>
    <w:rsid w:val="19DC475A"/>
    <w:rsid w:val="19F4792E"/>
    <w:rsid w:val="1A0F6516"/>
    <w:rsid w:val="1A1B7B92"/>
    <w:rsid w:val="1A256E90"/>
    <w:rsid w:val="1A564AA2"/>
    <w:rsid w:val="1A6666B2"/>
    <w:rsid w:val="1A6A7BF0"/>
    <w:rsid w:val="1A6C1892"/>
    <w:rsid w:val="1A7B1DFD"/>
    <w:rsid w:val="1ABB7634"/>
    <w:rsid w:val="1AD239BD"/>
    <w:rsid w:val="1AEF6A73"/>
    <w:rsid w:val="1AF95CFB"/>
    <w:rsid w:val="1B352B9B"/>
    <w:rsid w:val="1B3A43AD"/>
    <w:rsid w:val="1B4A018D"/>
    <w:rsid w:val="1B573D37"/>
    <w:rsid w:val="1B5E59A7"/>
    <w:rsid w:val="1B6A60FA"/>
    <w:rsid w:val="1B6D5876"/>
    <w:rsid w:val="1B8371BB"/>
    <w:rsid w:val="1B852734"/>
    <w:rsid w:val="1B8E0CF6"/>
    <w:rsid w:val="1BB459B5"/>
    <w:rsid w:val="1BCA488B"/>
    <w:rsid w:val="1BDE1C0B"/>
    <w:rsid w:val="1BF26033"/>
    <w:rsid w:val="1BF400B9"/>
    <w:rsid w:val="1BFF6CED"/>
    <w:rsid w:val="1C00080C"/>
    <w:rsid w:val="1C035BCE"/>
    <w:rsid w:val="1C071B9A"/>
    <w:rsid w:val="1C0E322A"/>
    <w:rsid w:val="1C300859"/>
    <w:rsid w:val="1C30383E"/>
    <w:rsid w:val="1C33298F"/>
    <w:rsid w:val="1C3A6BE2"/>
    <w:rsid w:val="1C3B2AED"/>
    <w:rsid w:val="1C7C4BC6"/>
    <w:rsid w:val="1C832374"/>
    <w:rsid w:val="1CB91446"/>
    <w:rsid w:val="1CF23FF4"/>
    <w:rsid w:val="1D1A7519"/>
    <w:rsid w:val="1D40323B"/>
    <w:rsid w:val="1D662E69"/>
    <w:rsid w:val="1D717880"/>
    <w:rsid w:val="1D9633EF"/>
    <w:rsid w:val="1D9E208B"/>
    <w:rsid w:val="1DAD7E0C"/>
    <w:rsid w:val="1DDA235E"/>
    <w:rsid w:val="1DEC729A"/>
    <w:rsid w:val="1DF412BD"/>
    <w:rsid w:val="1E1209D5"/>
    <w:rsid w:val="1E2118ED"/>
    <w:rsid w:val="1E3D18A3"/>
    <w:rsid w:val="1E416F1D"/>
    <w:rsid w:val="1E4744D0"/>
    <w:rsid w:val="1E4D6794"/>
    <w:rsid w:val="1E5845E9"/>
    <w:rsid w:val="1E62130A"/>
    <w:rsid w:val="1E643C5A"/>
    <w:rsid w:val="1E6468B0"/>
    <w:rsid w:val="1E6C672D"/>
    <w:rsid w:val="1E8E65A3"/>
    <w:rsid w:val="1E906F1D"/>
    <w:rsid w:val="1E9460A9"/>
    <w:rsid w:val="1EA342C9"/>
    <w:rsid w:val="1EAE27A1"/>
    <w:rsid w:val="1EBA40DD"/>
    <w:rsid w:val="1EC40698"/>
    <w:rsid w:val="1ED37C6F"/>
    <w:rsid w:val="1EDC65B9"/>
    <w:rsid w:val="1EF02DBA"/>
    <w:rsid w:val="1EFA7794"/>
    <w:rsid w:val="1EFD7285"/>
    <w:rsid w:val="1F021A0A"/>
    <w:rsid w:val="1F080BEA"/>
    <w:rsid w:val="1F29007A"/>
    <w:rsid w:val="1F355DA8"/>
    <w:rsid w:val="1F3E01EA"/>
    <w:rsid w:val="1F444AA3"/>
    <w:rsid w:val="1F5C21FD"/>
    <w:rsid w:val="1F5F00B6"/>
    <w:rsid w:val="1F9C4CF0"/>
    <w:rsid w:val="1FD44489"/>
    <w:rsid w:val="1FDA142D"/>
    <w:rsid w:val="1FDB5917"/>
    <w:rsid w:val="1FF73CD4"/>
    <w:rsid w:val="203359F6"/>
    <w:rsid w:val="20390790"/>
    <w:rsid w:val="203E7B55"/>
    <w:rsid w:val="204F7088"/>
    <w:rsid w:val="20510347"/>
    <w:rsid w:val="20563050"/>
    <w:rsid w:val="205C0090"/>
    <w:rsid w:val="20790B8D"/>
    <w:rsid w:val="208F6602"/>
    <w:rsid w:val="20904095"/>
    <w:rsid w:val="20BE519B"/>
    <w:rsid w:val="2133542E"/>
    <w:rsid w:val="213D1BBA"/>
    <w:rsid w:val="214747E7"/>
    <w:rsid w:val="2164183D"/>
    <w:rsid w:val="21A97B32"/>
    <w:rsid w:val="21AE2AB8"/>
    <w:rsid w:val="21B63672"/>
    <w:rsid w:val="21B856E5"/>
    <w:rsid w:val="21E32762"/>
    <w:rsid w:val="21EA2081"/>
    <w:rsid w:val="21FA5CFD"/>
    <w:rsid w:val="2211402A"/>
    <w:rsid w:val="222F46FD"/>
    <w:rsid w:val="223E208E"/>
    <w:rsid w:val="223F19CB"/>
    <w:rsid w:val="22407BB4"/>
    <w:rsid w:val="2247444A"/>
    <w:rsid w:val="22600256"/>
    <w:rsid w:val="22725D81"/>
    <w:rsid w:val="227B299A"/>
    <w:rsid w:val="227B6DF5"/>
    <w:rsid w:val="227C6284"/>
    <w:rsid w:val="2285391D"/>
    <w:rsid w:val="229121BE"/>
    <w:rsid w:val="22A715EB"/>
    <w:rsid w:val="22BB63B0"/>
    <w:rsid w:val="22C759AB"/>
    <w:rsid w:val="22CD081E"/>
    <w:rsid w:val="22CE3412"/>
    <w:rsid w:val="22E20F26"/>
    <w:rsid w:val="22EA4459"/>
    <w:rsid w:val="22F131B3"/>
    <w:rsid w:val="22FB7F7F"/>
    <w:rsid w:val="23333881"/>
    <w:rsid w:val="23364DBB"/>
    <w:rsid w:val="235002CB"/>
    <w:rsid w:val="236D6446"/>
    <w:rsid w:val="237613B4"/>
    <w:rsid w:val="239D4B92"/>
    <w:rsid w:val="23C6058D"/>
    <w:rsid w:val="23D9206E"/>
    <w:rsid w:val="24466FD8"/>
    <w:rsid w:val="244D65B8"/>
    <w:rsid w:val="24500EC9"/>
    <w:rsid w:val="24545B99"/>
    <w:rsid w:val="24704055"/>
    <w:rsid w:val="24747FE9"/>
    <w:rsid w:val="249D2721"/>
    <w:rsid w:val="24AF6A98"/>
    <w:rsid w:val="24B2466D"/>
    <w:rsid w:val="24BD0A2C"/>
    <w:rsid w:val="24C77BCA"/>
    <w:rsid w:val="24CA5C6F"/>
    <w:rsid w:val="24CF0A52"/>
    <w:rsid w:val="24D26ABE"/>
    <w:rsid w:val="24EA3D34"/>
    <w:rsid w:val="25056E93"/>
    <w:rsid w:val="25171174"/>
    <w:rsid w:val="25250672"/>
    <w:rsid w:val="255710F0"/>
    <w:rsid w:val="255B4D05"/>
    <w:rsid w:val="257271DA"/>
    <w:rsid w:val="257D72B7"/>
    <w:rsid w:val="259049AF"/>
    <w:rsid w:val="25B52667"/>
    <w:rsid w:val="25C603D0"/>
    <w:rsid w:val="25F65FDA"/>
    <w:rsid w:val="261C26E6"/>
    <w:rsid w:val="262A5DBF"/>
    <w:rsid w:val="26336464"/>
    <w:rsid w:val="26450B30"/>
    <w:rsid w:val="264B5099"/>
    <w:rsid w:val="264E03C6"/>
    <w:rsid w:val="268F2F81"/>
    <w:rsid w:val="26924756"/>
    <w:rsid w:val="269E73A8"/>
    <w:rsid w:val="26D0702D"/>
    <w:rsid w:val="26E31456"/>
    <w:rsid w:val="26E72CF4"/>
    <w:rsid w:val="270359EC"/>
    <w:rsid w:val="270C62B7"/>
    <w:rsid w:val="270D2FA7"/>
    <w:rsid w:val="271627D3"/>
    <w:rsid w:val="271E135C"/>
    <w:rsid w:val="272730F1"/>
    <w:rsid w:val="272D5FC2"/>
    <w:rsid w:val="27317081"/>
    <w:rsid w:val="274A3283"/>
    <w:rsid w:val="27514612"/>
    <w:rsid w:val="276B1258"/>
    <w:rsid w:val="2770319F"/>
    <w:rsid w:val="27972E0A"/>
    <w:rsid w:val="279A7D67"/>
    <w:rsid w:val="27AA65EB"/>
    <w:rsid w:val="27B30E28"/>
    <w:rsid w:val="27CB43C4"/>
    <w:rsid w:val="27D36DD5"/>
    <w:rsid w:val="27F178C4"/>
    <w:rsid w:val="280D0539"/>
    <w:rsid w:val="28100029"/>
    <w:rsid w:val="2815475B"/>
    <w:rsid w:val="28253D5F"/>
    <w:rsid w:val="282953DB"/>
    <w:rsid w:val="283C0E1E"/>
    <w:rsid w:val="28550131"/>
    <w:rsid w:val="288822B5"/>
    <w:rsid w:val="288B5901"/>
    <w:rsid w:val="288F4A21"/>
    <w:rsid w:val="289424A6"/>
    <w:rsid w:val="289716A0"/>
    <w:rsid w:val="28A15B29"/>
    <w:rsid w:val="28CF3A40"/>
    <w:rsid w:val="28D21A73"/>
    <w:rsid w:val="28D664A1"/>
    <w:rsid w:val="28E43D62"/>
    <w:rsid w:val="28EF5E90"/>
    <w:rsid w:val="28F039B6"/>
    <w:rsid w:val="290731DA"/>
    <w:rsid w:val="29094A25"/>
    <w:rsid w:val="290F6532"/>
    <w:rsid w:val="296937AB"/>
    <w:rsid w:val="298A7967"/>
    <w:rsid w:val="29AA109F"/>
    <w:rsid w:val="29B669AE"/>
    <w:rsid w:val="29BB018A"/>
    <w:rsid w:val="29D1176F"/>
    <w:rsid w:val="29D33B2D"/>
    <w:rsid w:val="2A045AAA"/>
    <w:rsid w:val="2A094D30"/>
    <w:rsid w:val="2A111E36"/>
    <w:rsid w:val="2A1A518F"/>
    <w:rsid w:val="2A214AE4"/>
    <w:rsid w:val="2A2B6CB7"/>
    <w:rsid w:val="2A30229C"/>
    <w:rsid w:val="2A4A2EC1"/>
    <w:rsid w:val="2A6B59EA"/>
    <w:rsid w:val="2A700F0C"/>
    <w:rsid w:val="2A946CEF"/>
    <w:rsid w:val="2AB078A1"/>
    <w:rsid w:val="2ACD0453"/>
    <w:rsid w:val="2AD14EB3"/>
    <w:rsid w:val="2ADA66CC"/>
    <w:rsid w:val="2AED2707"/>
    <w:rsid w:val="2AF72358"/>
    <w:rsid w:val="2B0A3B42"/>
    <w:rsid w:val="2B2D4167"/>
    <w:rsid w:val="2B2E30A5"/>
    <w:rsid w:val="2B464111"/>
    <w:rsid w:val="2B5153D6"/>
    <w:rsid w:val="2B807273"/>
    <w:rsid w:val="2B82123D"/>
    <w:rsid w:val="2B8A00F2"/>
    <w:rsid w:val="2B913769"/>
    <w:rsid w:val="2BA10BCA"/>
    <w:rsid w:val="2BA32F62"/>
    <w:rsid w:val="2BAC3935"/>
    <w:rsid w:val="2BBE7D9C"/>
    <w:rsid w:val="2BD17ACF"/>
    <w:rsid w:val="2BD61589"/>
    <w:rsid w:val="2BD85E26"/>
    <w:rsid w:val="2BE07D12"/>
    <w:rsid w:val="2BEE68D3"/>
    <w:rsid w:val="2BF35C97"/>
    <w:rsid w:val="2C0B1233"/>
    <w:rsid w:val="2C2B4891"/>
    <w:rsid w:val="2C4D1DAB"/>
    <w:rsid w:val="2C4F2D49"/>
    <w:rsid w:val="2C5618CF"/>
    <w:rsid w:val="2C6426F1"/>
    <w:rsid w:val="2C697D08"/>
    <w:rsid w:val="2C98175A"/>
    <w:rsid w:val="2CA07E85"/>
    <w:rsid w:val="2CA173EB"/>
    <w:rsid w:val="2CA376BD"/>
    <w:rsid w:val="2CAD40D0"/>
    <w:rsid w:val="2CBE763B"/>
    <w:rsid w:val="2D300825"/>
    <w:rsid w:val="2D636E4D"/>
    <w:rsid w:val="2D8F19F0"/>
    <w:rsid w:val="2D9B65E7"/>
    <w:rsid w:val="2DA54413"/>
    <w:rsid w:val="2DE47F8D"/>
    <w:rsid w:val="2DEB679E"/>
    <w:rsid w:val="2E016EA6"/>
    <w:rsid w:val="2E12234E"/>
    <w:rsid w:val="2E1F2D74"/>
    <w:rsid w:val="2E267BA7"/>
    <w:rsid w:val="2E293BF2"/>
    <w:rsid w:val="2E352597"/>
    <w:rsid w:val="2E365DEB"/>
    <w:rsid w:val="2E3A195C"/>
    <w:rsid w:val="2E3F6594"/>
    <w:rsid w:val="2E6115DE"/>
    <w:rsid w:val="2E6B02BC"/>
    <w:rsid w:val="2E894691"/>
    <w:rsid w:val="2E8B3642"/>
    <w:rsid w:val="2E9B25C5"/>
    <w:rsid w:val="2ED71C75"/>
    <w:rsid w:val="2EDA4EED"/>
    <w:rsid w:val="2EDC3096"/>
    <w:rsid w:val="2EEE5AC3"/>
    <w:rsid w:val="2EF013E3"/>
    <w:rsid w:val="2EF41B28"/>
    <w:rsid w:val="2F191EB9"/>
    <w:rsid w:val="2F503FD9"/>
    <w:rsid w:val="2F8530AA"/>
    <w:rsid w:val="2F902560"/>
    <w:rsid w:val="2F912134"/>
    <w:rsid w:val="2F914BCC"/>
    <w:rsid w:val="2FAC1529"/>
    <w:rsid w:val="2FAF3BE7"/>
    <w:rsid w:val="2FBF5AF9"/>
    <w:rsid w:val="2FC82F97"/>
    <w:rsid w:val="2FCA5FB8"/>
    <w:rsid w:val="2FCE6235"/>
    <w:rsid w:val="2FD8190A"/>
    <w:rsid w:val="2FDB716E"/>
    <w:rsid w:val="2FE07FC1"/>
    <w:rsid w:val="3005243D"/>
    <w:rsid w:val="301B3A0F"/>
    <w:rsid w:val="301B756B"/>
    <w:rsid w:val="301E5640"/>
    <w:rsid w:val="303F266D"/>
    <w:rsid w:val="30431A1E"/>
    <w:rsid w:val="30531E8F"/>
    <w:rsid w:val="30705B08"/>
    <w:rsid w:val="307146A2"/>
    <w:rsid w:val="308F7C75"/>
    <w:rsid w:val="30933328"/>
    <w:rsid w:val="30AB2DD1"/>
    <w:rsid w:val="30B023A9"/>
    <w:rsid w:val="30B720FF"/>
    <w:rsid w:val="30BB2AFC"/>
    <w:rsid w:val="30C450A0"/>
    <w:rsid w:val="314825E1"/>
    <w:rsid w:val="31490108"/>
    <w:rsid w:val="315A745C"/>
    <w:rsid w:val="31701B38"/>
    <w:rsid w:val="31745258"/>
    <w:rsid w:val="317A423C"/>
    <w:rsid w:val="31800856"/>
    <w:rsid w:val="31847072"/>
    <w:rsid w:val="318D6246"/>
    <w:rsid w:val="319A7C78"/>
    <w:rsid w:val="319B4E07"/>
    <w:rsid w:val="31A35A6A"/>
    <w:rsid w:val="31E30570"/>
    <w:rsid w:val="31E5786D"/>
    <w:rsid w:val="31FD7112"/>
    <w:rsid w:val="31FE5B4B"/>
    <w:rsid w:val="321F32BA"/>
    <w:rsid w:val="32234D31"/>
    <w:rsid w:val="323033B7"/>
    <w:rsid w:val="325A34B1"/>
    <w:rsid w:val="32605D17"/>
    <w:rsid w:val="327B7011"/>
    <w:rsid w:val="327C4B93"/>
    <w:rsid w:val="32917FB8"/>
    <w:rsid w:val="329B369F"/>
    <w:rsid w:val="32A1219B"/>
    <w:rsid w:val="32BA1A94"/>
    <w:rsid w:val="32C24BDA"/>
    <w:rsid w:val="32CB34CA"/>
    <w:rsid w:val="32CC0FF0"/>
    <w:rsid w:val="32EB2E03"/>
    <w:rsid w:val="33010BA1"/>
    <w:rsid w:val="332E3A59"/>
    <w:rsid w:val="3330157F"/>
    <w:rsid w:val="333B5506"/>
    <w:rsid w:val="33461BA6"/>
    <w:rsid w:val="33497B0A"/>
    <w:rsid w:val="336D075B"/>
    <w:rsid w:val="339021D0"/>
    <w:rsid w:val="33941B0E"/>
    <w:rsid w:val="33B977C6"/>
    <w:rsid w:val="33E21162"/>
    <w:rsid w:val="33F53222"/>
    <w:rsid w:val="34080CFD"/>
    <w:rsid w:val="345179FF"/>
    <w:rsid w:val="3454109E"/>
    <w:rsid w:val="34627E5E"/>
    <w:rsid w:val="34655258"/>
    <w:rsid w:val="346B5F76"/>
    <w:rsid w:val="347137D8"/>
    <w:rsid w:val="347507BC"/>
    <w:rsid w:val="34847806"/>
    <w:rsid w:val="348A2283"/>
    <w:rsid w:val="34BB5077"/>
    <w:rsid w:val="34E940DB"/>
    <w:rsid w:val="34EB1C02"/>
    <w:rsid w:val="34EE7191"/>
    <w:rsid w:val="34F04764"/>
    <w:rsid w:val="34FB76B4"/>
    <w:rsid w:val="34FF745B"/>
    <w:rsid w:val="35132F06"/>
    <w:rsid w:val="351647A5"/>
    <w:rsid w:val="351B1DBB"/>
    <w:rsid w:val="354B26A0"/>
    <w:rsid w:val="355602A6"/>
    <w:rsid w:val="3557296C"/>
    <w:rsid w:val="3559770F"/>
    <w:rsid w:val="35647C06"/>
    <w:rsid w:val="356653BF"/>
    <w:rsid w:val="35675000"/>
    <w:rsid w:val="356D45E5"/>
    <w:rsid w:val="357F1420"/>
    <w:rsid w:val="3586192A"/>
    <w:rsid w:val="358E6A31"/>
    <w:rsid w:val="3592207D"/>
    <w:rsid w:val="359C114E"/>
    <w:rsid w:val="359D0A22"/>
    <w:rsid w:val="35AB313F"/>
    <w:rsid w:val="35B25EFF"/>
    <w:rsid w:val="35C57AC4"/>
    <w:rsid w:val="35D95EFE"/>
    <w:rsid w:val="35ED6D64"/>
    <w:rsid w:val="362B54BB"/>
    <w:rsid w:val="36411393"/>
    <w:rsid w:val="36603F29"/>
    <w:rsid w:val="36851BE2"/>
    <w:rsid w:val="36872631"/>
    <w:rsid w:val="36896123"/>
    <w:rsid w:val="368E5EAC"/>
    <w:rsid w:val="36940077"/>
    <w:rsid w:val="36B818D2"/>
    <w:rsid w:val="36D36DF1"/>
    <w:rsid w:val="36D6068F"/>
    <w:rsid w:val="36D91267"/>
    <w:rsid w:val="36DB5CA6"/>
    <w:rsid w:val="36E92171"/>
    <w:rsid w:val="36EC7EB3"/>
    <w:rsid w:val="36F86858"/>
    <w:rsid w:val="37120CF3"/>
    <w:rsid w:val="3718335F"/>
    <w:rsid w:val="37340C4C"/>
    <w:rsid w:val="376F265F"/>
    <w:rsid w:val="377A2720"/>
    <w:rsid w:val="378F68F3"/>
    <w:rsid w:val="37906630"/>
    <w:rsid w:val="379449B5"/>
    <w:rsid w:val="3797144E"/>
    <w:rsid w:val="379F0A81"/>
    <w:rsid w:val="37A4078E"/>
    <w:rsid w:val="37C8447C"/>
    <w:rsid w:val="37F65BD2"/>
    <w:rsid w:val="381B0A50"/>
    <w:rsid w:val="3823771D"/>
    <w:rsid w:val="382C339F"/>
    <w:rsid w:val="38484639"/>
    <w:rsid w:val="38565A55"/>
    <w:rsid w:val="3857135C"/>
    <w:rsid w:val="3862042D"/>
    <w:rsid w:val="387168C2"/>
    <w:rsid w:val="388C54AA"/>
    <w:rsid w:val="38A50781"/>
    <w:rsid w:val="38B8629F"/>
    <w:rsid w:val="38C42E95"/>
    <w:rsid w:val="38D635B3"/>
    <w:rsid w:val="38F417C2"/>
    <w:rsid w:val="390019F4"/>
    <w:rsid w:val="391C367F"/>
    <w:rsid w:val="39515623"/>
    <w:rsid w:val="39605C72"/>
    <w:rsid w:val="39663F4D"/>
    <w:rsid w:val="39697599"/>
    <w:rsid w:val="397D0C55"/>
    <w:rsid w:val="3981481D"/>
    <w:rsid w:val="39853FBF"/>
    <w:rsid w:val="3990521A"/>
    <w:rsid w:val="3995213C"/>
    <w:rsid w:val="39AD67CD"/>
    <w:rsid w:val="39B404EE"/>
    <w:rsid w:val="39D24812"/>
    <w:rsid w:val="39E84962"/>
    <w:rsid w:val="39E906DA"/>
    <w:rsid w:val="39E96D58"/>
    <w:rsid w:val="39F20A59"/>
    <w:rsid w:val="3A1C460B"/>
    <w:rsid w:val="3A444AE5"/>
    <w:rsid w:val="3A573895"/>
    <w:rsid w:val="3A5C70FE"/>
    <w:rsid w:val="3A622985"/>
    <w:rsid w:val="3A9D0E7A"/>
    <w:rsid w:val="3AA12E2F"/>
    <w:rsid w:val="3AA44D93"/>
    <w:rsid w:val="3AA81426"/>
    <w:rsid w:val="3AE0737A"/>
    <w:rsid w:val="3B0C0B24"/>
    <w:rsid w:val="3B1B2B15"/>
    <w:rsid w:val="3B201ED9"/>
    <w:rsid w:val="3B2319C9"/>
    <w:rsid w:val="3B24701C"/>
    <w:rsid w:val="3B6036E6"/>
    <w:rsid w:val="3B702E61"/>
    <w:rsid w:val="3B985818"/>
    <w:rsid w:val="3BAE3989"/>
    <w:rsid w:val="3BC767F9"/>
    <w:rsid w:val="3BF2188D"/>
    <w:rsid w:val="3C0B135B"/>
    <w:rsid w:val="3C131A3E"/>
    <w:rsid w:val="3C37572C"/>
    <w:rsid w:val="3C40326D"/>
    <w:rsid w:val="3C4D6CFE"/>
    <w:rsid w:val="3C5502A8"/>
    <w:rsid w:val="3C577F9E"/>
    <w:rsid w:val="3C5D00CC"/>
    <w:rsid w:val="3C645EAE"/>
    <w:rsid w:val="3C8C2D71"/>
    <w:rsid w:val="3CA54D8C"/>
    <w:rsid w:val="3CBC20D5"/>
    <w:rsid w:val="3CC7395A"/>
    <w:rsid w:val="3CD23300"/>
    <w:rsid w:val="3CD967E3"/>
    <w:rsid w:val="3D0233D4"/>
    <w:rsid w:val="3D92158E"/>
    <w:rsid w:val="3DB213FF"/>
    <w:rsid w:val="3DBA6615"/>
    <w:rsid w:val="3DC30853"/>
    <w:rsid w:val="3DE11DF4"/>
    <w:rsid w:val="3DE511B8"/>
    <w:rsid w:val="3E023FAD"/>
    <w:rsid w:val="3E0A39BD"/>
    <w:rsid w:val="3E1B5016"/>
    <w:rsid w:val="3E1C2E2C"/>
    <w:rsid w:val="3E2717D1"/>
    <w:rsid w:val="3E4157AA"/>
    <w:rsid w:val="3E4F0144"/>
    <w:rsid w:val="3E4F1453"/>
    <w:rsid w:val="3E733B65"/>
    <w:rsid w:val="3E761D75"/>
    <w:rsid w:val="3E787E2C"/>
    <w:rsid w:val="3E847C61"/>
    <w:rsid w:val="3E907376"/>
    <w:rsid w:val="3EA82911"/>
    <w:rsid w:val="3EA94465"/>
    <w:rsid w:val="3EB345B3"/>
    <w:rsid w:val="3EB4648A"/>
    <w:rsid w:val="3EB81880"/>
    <w:rsid w:val="3EBC016B"/>
    <w:rsid w:val="3EBE0387"/>
    <w:rsid w:val="3EFE4C27"/>
    <w:rsid w:val="3F033FEC"/>
    <w:rsid w:val="3F1E7077"/>
    <w:rsid w:val="3F2521B4"/>
    <w:rsid w:val="3F430C8B"/>
    <w:rsid w:val="3F6A7BC7"/>
    <w:rsid w:val="3F6E3B5B"/>
    <w:rsid w:val="3F982986"/>
    <w:rsid w:val="3F9A351A"/>
    <w:rsid w:val="3F9C733E"/>
    <w:rsid w:val="3FA46068"/>
    <w:rsid w:val="3FAA6784"/>
    <w:rsid w:val="3FAE21A9"/>
    <w:rsid w:val="3FF04570"/>
    <w:rsid w:val="3FF74CD3"/>
    <w:rsid w:val="4010076E"/>
    <w:rsid w:val="406311E6"/>
    <w:rsid w:val="40905364"/>
    <w:rsid w:val="40971CE2"/>
    <w:rsid w:val="409C18EC"/>
    <w:rsid w:val="40B223A0"/>
    <w:rsid w:val="40B42395"/>
    <w:rsid w:val="40BB2DD0"/>
    <w:rsid w:val="40CE4185"/>
    <w:rsid w:val="40D914A8"/>
    <w:rsid w:val="40E345BE"/>
    <w:rsid w:val="40FE77A8"/>
    <w:rsid w:val="412C782A"/>
    <w:rsid w:val="414B0F69"/>
    <w:rsid w:val="41562AF9"/>
    <w:rsid w:val="4165554A"/>
    <w:rsid w:val="41686388"/>
    <w:rsid w:val="418A2EEE"/>
    <w:rsid w:val="41945FEF"/>
    <w:rsid w:val="41AF1F3C"/>
    <w:rsid w:val="41B213A7"/>
    <w:rsid w:val="41B74E54"/>
    <w:rsid w:val="42134546"/>
    <w:rsid w:val="42434567"/>
    <w:rsid w:val="424711A8"/>
    <w:rsid w:val="424C58E4"/>
    <w:rsid w:val="424C5F5D"/>
    <w:rsid w:val="4258464E"/>
    <w:rsid w:val="42732AEB"/>
    <w:rsid w:val="4289012F"/>
    <w:rsid w:val="42A11B51"/>
    <w:rsid w:val="42A156E3"/>
    <w:rsid w:val="42B45D29"/>
    <w:rsid w:val="42BA4312"/>
    <w:rsid w:val="42C904F4"/>
    <w:rsid w:val="42D37F48"/>
    <w:rsid w:val="42E63A08"/>
    <w:rsid w:val="42F15F2D"/>
    <w:rsid w:val="42F51E9D"/>
    <w:rsid w:val="43372F01"/>
    <w:rsid w:val="4363320B"/>
    <w:rsid w:val="43707CF2"/>
    <w:rsid w:val="4391460A"/>
    <w:rsid w:val="43925E19"/>
    <w:rsid w:val="43AE358F"/>
    <w:rsid w:val="43BC0972"/>
    <w:rsid w:val="43BC6AC8"/>
    <w:rsid w:val="43CC65B8"/>
    <w:rsid w:val="43E94D27"/>
    <w:rsid w:val="43EE526A"/>
    <w:rsid w:val="43F87E97"/>
    <w:rsid w:val="440758BA"/>
    <w:rsid w:val="440A3726"/>
    <w:rsid w:val="44150A49"/>
    <w:rsid w:val="441B6EFF"/>
    <w:rsid w:val="44231C6F"/>
    <w:rsid w:val="44312E4B"/>
    <w:rsid w:val="443A1C5B"/>
    <w:rsid w:val="4450382F"/>
    <w:rsid w:val="445175A7"/>
    <w:rsid w:val="44550E45"/>
    <w:rsid w:val="446077EA"/>
    <w:rsid w:val="44A66EED"/>
    <w:rsid w:val="44AD0A30"/>
    <w:rsid w:val="44B80AD6"/>
    <w:rsid w:val="44BF2763"/>
    <w:rsid w:val="44DF667D"/>
    <w:rsid w:val="44E01564"/>
    <w:rsid w:val="44FE14DD"/>
    <w:rsid w:val="45085EB8"/>
    <w:rsid w:val="45246A6A"/>
    <w:rsid w:val="453328C3"/>
    <w:rsid w:val="4549164E"/>
    <w:rsid w:val="454E02A1"/>
    <w:rsid w:val="4550785F"/>
    <w:rsid w:val="45AD2F03"/>
    <w:rsid w:val="45B220DC"/>
    <w:rsid w:val="45BE5834"/>
    <w:rsid w:val="45C078E0"/>
    <w:rsid w:val="45CF4C28"/>
    <w:rsid w:val="46072613"/>
    <w:rsid w:val="461F683D"/>
    <w:rsid w:val="463B050F"/>
    <w:rsid w:val="464078D3"/>
    <w:rsid w:val="467B10C8"/>
    <w:rsid w:val="468A0B4E"/>
    <w:rsid w:val="46AB7443"/>
    <w:rsid w:val="46B502C1"/>
    <w:rsid w:val="46EB5A91"/>
    <w:rsid w:val="46FA7355"/>
    <w:rsid w:val="4716385A"/>
    <w:rsid w:val="473D62C9"/>
    <w:rsid w:val="473D7CB9"/>
    <w:rsid w:val="477B4DB0"/>
    <w:rsid w:val="47830694"/>
    <w:rsid w:val="4783216D"/>
    <w:rsid w:val="478A6552"/>
    <w:rsid w:val="47B71046"/>
    <w:rsid w:val="47B81CCD"/>
    <w:rsid w:val="47BD4F65"/>
    <w:rsid w:val="47DD2C1E"/>
    <w:rsid w:val="47EB55EB"/>
    <w:rsid w:val="48135E82"/>
    <w:rsid w:val="48427F88"/>
    <w:rsid w:val="48482A6F"/>
    <w:rsid w:val="48537D92"/>
    <w:rsid w:val="485B27A2"/>
    <w:rsid w:val="48626DB2"/>
    <w:rsid w:val="486D26DF"/>
    <w:rsid w:val="486E0092"/>
    <w:rsid w:val="48972DC1"/>
    <w:rsid w:val="48A203D1"/>
    <w:rsid w:val="48A44149"/>
    <w:rsid w:val="48BA0128"/>
    <w:rsid w:val="48D34FF1"/>
    <w:rsid w:val="48D61FCE"/>
    <w:rsid w:val="48DF495E"/>
    <w:rsid w:val="48E4278D"/>
    <w:rsid w:val="48E96000"/>
    <w:rsid w:val="48F30C2D"/>
    <w:rsid w:val="492C4B09"/>
    <w:rsid w:val="49434C2D"/>
    <w:rsid w:val="495208A1"/>
    <w:rsid w:val="49635DB3"/>
    <w:rsid w:val="498D2E30"/>
    <w:rsid w:val="499C12C5"/>
    <w:rsid w:val="499D13ED"/>
    <w:rsid w:val="49B961EB"/>
    <w:rsid w:val="49D547D7"/>
    <w:rsid w:val="4A283DD0"/>
    <w:rsid w:val="4A325ACB"/>
    <w:rsid w:val="4A574CDF"/>
    <w:rsid w:val="4A743FEF"/>
    <w:rsid w:val="4A9220C8"/>
    <w:rsid w:val="4A965046"/>
    <w:rsid w:val="4A985F30"/>
    <w:rsid w:val="4A9B332A"/>
    <w:rsid w:val="4A9D52F4"/>
    <w:rsid w:val="4AA4190C"/>
    <w:rsid w:val="4AAA7A11"/>
    <w:rsid w:val="4AB95273"/>
    <w:rsid w:val="4AD73F0E"/>
    <w:rsid w:val="4AF57C68"/>
    <w:rsid w:val="4B4C4658"/>
    <w:rsid w:val="4B571183"/>
    <w:rsid w:val="4B57648C"/>
    <w:rsid w:val="4B5A31E5"/>
    <w:rsid w:val="4B616322"/>
    <w:rsid w:val="4B7D1518"/>
    <w:rsid w:val="4BC15012"/>
    <w:rsid w:val="4BC814D2"/>
    <w:rsid w:val="4BDA4326"/>
    <w:rsid w:val="4BDF193C"/>
    <w:rsid w:val="4BE361E3"/>
    <w:rsid w:val="4BF320A1"/>
    <w:rsid w:val="4BFC7CCE"/>
    <w:rsid w:val="4BFF0C90"/>
    <w:rsid w:val="4C0B009F"/>
    <w:rsid w:val="4C1973C8"/>
    <w:rsid w:val="4C327CBE"/>
    <w:rsid w:val="4C51283A"/>
    <w:rsid w:val="4C65665F"/>
    <w:rsid w:val="4C8B2099"/>
    <w:rsid w:val="4C925A2E"/>
    <w:rsid w:val="4C9A54D0"/>
    <w:rsid w:val="4CAE077A"/>
    <w:rsid w:val="4CCD0D31"/>
    <w:rsid w:val="4CE3517C"/>
    <w:rsid w:val="4CE92D74"/>
    <w:rsid w:val="4CF01EF7"/>
    <w:rsid w:val="4D024EE2"/>
    <w:rsid w:val="4D107D4C"/>
    <w:rsid w:val="4D1C5A31"/>
    <w:rsid w:val="4D3D4162"/>
    <w:rsid w:val="4D444324"/>
    <w:rsid w:val="4D4D6AF7"/>
    <w:rsid w:val="4D50664E"/>
    <w:rsid w:val="4D665494"/>
    <w:rsid w:val="4D6E4D26"/>
    <w:rsid w:val="4D6E5B9D"/>
    <w:rsid w:val="4D72461B"/>
    <w:rsid w:val="4D72777C"/>
    <w:rsid w:val="4D946F23"/>
    <w:rsid w:val="4DAD7D88"/>
    <w:rsid w:val="4DCE7934"/>
    <w:rsid w:val="4DE0548D"/>
    <w:rsid w:val="4DEE3611"/>
    <w:rsid w:val="4E00653D"/>
    <w:rsid w:val="4E252EB1"/>
    <w:rsid w:val="4E29087A"/>
    <w:rsid w:val="4E4A12EF"/>
    <w:rsid w:val="4E4B1494"/>
    <w:rsid w:val="4E584336"/>
    <w:rsid w:val="4E791BD4"/>
    <w:rsid w:val="4E7E71EB"/>
    <w:rsid w:val="4E850579"/>
    <w:rsid w:val="4E8C7B5A"/>
    <w:rsid w:val="4E9B7D9D"/>
    <w:rsid w:val="4EA201A6"/>
    <w:rsid w:val="4EA613F4"/>
    <w:rsid w:val="4EAD187E"/>
    <w:rsid w:val="4EB14F2B"/>
    <w:rsid w:val="4EB42C0C"/>
    <w:rsid w:val="4EC17DA1"/>
    <w:rsid w:val="4ED5639A"/>
    <w:rsid w:val="4EDD03B5"/>
    <w:rsid w:val="4EDE6F9A"/>
    <w:rsid w:val="4EE65781"/>
    <w:rsid w:val="4EF46F84"/>
    <w:rsid w:val="4F007EAE"/>
    <w:rsid w:val="4F125345"/>
    <w:rsid w:val="4F134B35"/>
    <w:rsid w:val="4F281136"/>
    <w:rsid w:val="4F3B6411"/>
    <w:rsid w:val="4F8220C8"/>
    <w:rsid w:val="4F871E4C"/>
    <w:rsid w:val="4F952A3E"/>
    <w:rsid w:val="4F967D93"/>
    <w:rsid w:val="4FBE1A48"/>
    <w:rsid w:val="4FC926E8"/>
    <w:rsid w:val="4FFE21C4"/>
    <w:rsid w:val="50125E3D"/>
    <w:rsid w:val="505D7A63"/>
    <w:rsid w:val="50630D8E"/>
    <w:rsid w:val="506761EF"/>
    <w:rsid w:val="50680152"/>
    <w:rsid w:val="5085079B"/>
    <w:rsid w:val="50852AB2"/>
    <w:rsid w:val="50921C59"/>
    <w:rsid w:val="5094092E"/>
    <w:rsid w:val="50A11E2B"/>
    <w:rsid w:val="50A53155"/>
    <w:rsid w:val="50C555A5"/>
    <w:rsid w:val="50F55D2B"/>
    <w:rsid w:val="512C0161"/>
    <w:rsid w:val="51B11329"/>
    <w:rsid w:val="51B33A9D"/>
    <w:rsid w:val="51BB7639"/>
    <w:rsid w:val="51C8534D"/>
    <w:rsid w:val="51F670BD"/>
    <w:rsid w:val="521F712A"/>
    <w:rsid w:val="524E4C50"/>
    <w:rsid w:val="52504664"/>
    <w:rsid w:val="525C5A95"/>
    <w:rsid w:val="526557FD"/>
    <w:rsid w:val="52AF2069"/>
    <w:rsid w:val="52B72B81"/>
    <w:rsid w:val="52C04394"/>
    <w:rsid w:val="53087027"/>
    <w:rsid w:val="53461058"/>
    <w:rsid w:val="53C31853"/>
    <w:rsid w:val="53FD32A8"/>
    <w:rsid w:val="540B40CB"/>
    <w:rsid w:val="541128AF"/>
    <w:rsid w:val="54385C55"/>
    <w:rsid w:val="545C3B2A"/>
    <w:rsid w:val="54694499"/>
    <w:rsid w:val="547C4F8D"/>
    <w:rsid w:val="547D7422"/>
    <w:rsid w:val="547E7F44"/>
    <w:rsid w:val="54894845"/>
    <w:rsid w:val="54A35DA8"/>
    <w:rsid w:val="54AD25D8"/>
    <w:rsid w:val="54BC1641"/>
    <w:rsid w:val="54D758A7"/>
    <w:rsid w:val="54DB5397"/>
    <w:rsid w:val="54E62324"/>
    <w:rsid w:val="54F553A3"/>
    <w:rsid w:val="550727C5"/>
    <w:rsid w:val="551B46E5"/>
    <w:rsid w:val="551D59AF"/>
    <w:rsid w:val="5522127E"/>
    <w:rsid w:val="554D6508"/>
    <w:rsid w:val="555076EA"/>
    <w:rsid w:val="556A2277"/>
    <w:rsid w:val="55822BB4"/>
    <w:rsid w:val="55894DF3"/>
    <w:rsid w:val="559B3A43"/>
    <w:rsid w:val="55CD48F6"/>
    <w:rsid w:val="55D45A32"/>
    <w:rsid w:val="55FD2792"/>
    <w:rsid w:val="562C4293"/>
    <w:rsid w:val="56312BD2"/>
    <w:rsid w:val="564E08D4"/>
    <w:rsid w:val="56614A31"/>
    <w:rsid w:val="56630E61"/>
    <w:rsid w:val="56680EAC"/>
    <w:rsid w:val="566E5D97"/>
    <w:rsid w:val="568341E7"/>
    <w:rsid w:val="56B23ED5"/>
    <w:rsid w:val="56BD12B5"/>
    <w:rsid w:val="56BE2F4A"/>
    <w:rsid w:val="56C33D18"/>
    <w:rsid w:val="56E201DF"/>
    <w:rsid w:val="56F05B65"/>
    <w:rsid w:val="57201787"/>
    <w:rsid w:val="572D17AE"/>
    <w:rsid w:val="572D5D7B"/>
    <w:rsid w:val="57572CCF"/>
    <w:rsid w:val="5757575C"/>
    <w:rsid w:val="576A2A02"/>
    <w:rsid w:val="577A5F8D"/>
    <w:rsid w:val="57882E88"/>
    <w:rsid w:val="57B77644"/>
    <w:rsid w:val="57C40364"/>
    <w:rsid w:val="57DE0CFA"/>
    <w:rsid w:val="57E10B44"/>
    <w:rsid w:val="57F86260"/>
    <w:rsid w:val="584C2108"/>
    <w:rsid w:val="585711D8"/>
    <w:rsid w:val="585854BF"/>
    <w:rsid w:val="58707699"/>
    <w:rsid w:val="5889510A"/>
    <w:rsid w:val="588B2C30"/>
    <w:rsid w:val="58900246"/>
    <w:rsid w:val="58A261CC"/>
    <w:rsid w:val="58B008E9"/>
    <w:rsid w:val="58B10670"/>
    <w:rsid w:val="58C47EF0"/>
    <w:rsid w:val="58E51A1E"/>
    <w:rsid w:val="58F70039"/>
    <w:rsid w:val="5903310E"/>
    <w:rsid w:val="591007D9"/>
    <w:rsid w:val="591C41D0"/>
    <w:rsid w:val="591F1DC4"/>
    <w:rsid w:val="592340EB"/>
    <w:rsid w:val="59254E33"/>
    <w:rsid w:val="59561490"/>
    <w:rsid w:val="595C5ED8"/>
    <w:rsid w:val="59975605"/>
    <w:rsid w:val="59A33FA9"/>
    <w:rsid w:val="59E03F4E"/>
    <w:rsid w:val="59E36A9C"/>
    <w:rsid w:val="59E71202"/>
    <w:rsid w:val="59FD7B5D"/>
    <w:rsid w:val="5A105AE3"/>
    <w:rsid w:val="5A113973"/>
    <w:rsid w:val="5A13698B"/>
    <w:rsid w:val="5A187995"/>
    <w:rsid w:val="5A2935B2"/>
    <w:rsid w:val="5A2F1CE1"/>
    <w:rsid w:val="5A3B6B06"/>
    <w:rsid w:val="5A44753A"/>
    <w:rsid w:val="5A731BCE"/>
    <w:rsid w:val="5A761033"/>
    <w:rsid w:val="5A902780"/>
    <w:rsid w:val="5A934B4D"/>
    <w:rsid w:val="5A9414C6"/>
    <w:rsid w:val="5ACA36EA"/>
    <w:rsid w:val="5B15637A"/>
    <w:rsid w:val="5B160B91"/>
    <w:rsid w:val="5B235291"/>
    <w:rsid w:val="5B392E17"/>
    <w:rsid w:val="5B4F43E9"/>
    <w:rsid w:val="5B514272"/>
    <w:rsid w:val="5B61236E"/>
    <w:rsid w:val="5B6C0731"/>
    <w:rsid w:val="5B6F6839"/>
    <w:rsid w:val="5B9E7D89"/>
    <w:rsid w:val="5BCF1086"/>
    <w:rsid w:val="5BEE619D"/>
    <w:rsid w:val="5BF22FC6"/>
    <w:rsid w:val="5C043425"/>
    <w:rsid w:val="5C0D6C2B"/>
    <w:rsid w:val="5C1178F0"/>
    <w:rsid w:val="5C3B3E8C"/>
    <w:rsid w:val="5C494943"/>
    <w:rsid w:val="5C5679F9"/>
    <w:rsid w:val="5C62639E"/>
    <w:rsid w:val="5C69772C"/>
    <w:rsid w:val="5C757866"/>
    <w:rsid w:val="5C770859"/>
    <w:rsid w:val="5C7E7F7B"/>
    <w:rsid w:val="5C8E0F41"/>
    <w:rsid w:val="5C930305"/>
    <w:rsid w:val="5C995CC2"/>
    <w:rsid w:val="5CA9343E"/>
    <w:rsid w:val="5CBC7B54"/>
    <w:rsid w:val="5CD41900"/>
    <w:rsid w:val="5CFA65D6"/>
    <w:rsid w:val="5D0B07E3"/>
    <w:rsid w:val="5D0E3E30"/>
    <w:rsid w:val="5D245401"/>
    <w:rsid w:val="5D26561D"/>
    <w:rsid w:val="5D290C69"/>
    <w:rsid w:val="5D2E4E3F"/>
    <w:rsid w:val="5D307AAD"/>
    <w:rsid w:val="5D331782"/>
    <w:rsid w:val="5D3627BC"/>
    <w:rsid w:val="5D577585"/>
    <w:rsid w:val="5D731EE5"/>
    <w:rsid w:val="5DA14CA4"/>
    <w:rsid w:val="5DB1138B"/>
    <w:rsid w:val="5DC664B8"/>
    <w:rsid w:val="5DF9146D"/>
    <w:rsid w:val="5E1534AF"/>
    <w:rsid w:val="5E3873B6"/>
    <w:rsid w:val="5E4319A3"/>
    <w:rsid w:val="5E5B62CD"/>
    <w:rsid w:val="5E5E2B95"/>
    <w:rsid w:val="5E627153"/>
    <w:rsid w:val="5E8A02E3"/>
    <w:rsid w:val="5E8C325E"/>
    <w:rsid w:val="5E96693D"/>
    <w:rsid w:val="5EB01642"/>
    <w:rsid w:val="5EB97DCB"/>
    <w:rsid w:val="5EBE2EAC"/>
    <w:rsid w:val="5EC12F45"/>
    <w:rsid w:val="5EE237C6"/>
    <w:rsid w:val="5EFE79B6"/>
    <w:rsid w:val="5F0F470B"/>
    <w:rsid w:val="5F1020E1"/>
    <w:rsid w:val="5F13572D"/>
    <w:rsid w:val="5F3833E6"/>
    <w:rsid w:val="5F3B3EE9"/>
    <w:rsid w:val="5F4104EC"/>
    <w:rsid w:val="5F567CBC"/>
    <w:rsid w:val="5F61293D"/>
    <w:rsid w:val="5F904FD0"/>
    <w:rsid w:val="5F9E149B"/>
    <w:rsid w:val="5FCA04E2"/>
    <w:rsid w:val="5FCB6008"/>
    <w:rsid w:val="5FD56E87"/>
    <w:rsid w:val="5FE33352"/>
    <w:rsid w:val="5FEA3DB2"/>
    <w:rsid w:val="5FF52193"/>
    <w:rsid w:val="60082773"/>
    <w:rsid w:val="602F65BA"/>
    <w:rsid w:val="603F7CA7"/>
    <w:rsid w:val="604A517F"/>
    <w:rsid w:val="60513889"/>
    <w:rsid w:val="605D3104"/>
    <w:rsid w:val="606C73C2"/>
    <w:rsid w:val="606F72DB"/>
    <w:rsid w:val="60766E42"/>
    <w:rsid w:val="60877508"/>
    <w:rsid w:val="608C1C3B"/>
    <w:rsid w:val="608C5797"/>
    <w:rsid w:val="60922013"/>
    <w:rsid w:val="60940AF0"/>
    <w:rsid w:val="60B62814"/>
    <w:rsid w:val="60C527D3"/>
    <w:rsid w:val="60E05E52"/>
    <w:rsid w:val="612F01EE"/>
    <w:rsid w:val="6173408E"/>
    <w:rsid w:val="6182292A"/>
    <w:rsid w:val="618B5C93"/>
    <w:rsid w:val="619C3E3D"/>
    <w:rsid w:val="61C6508E"/>
    <w:rsid w:val="61EB473F"/>
    <w:rsid w:val="620F1484"/>
    <w:rsid w:val="62130C3A"/>
    <w:rsid w:val="62143C2E"/>
    <w:rsid w:val="62326812"/>
    <w:rsid w:val="6281221E"/>
    <w:rsid w:val="628F156F"/>
    <w:rsid w:val="629F3D53"/>
    <w:rsid w:val="62CD5139"/>
    <w:rsid w:val="62CE02E9"/>
    <w:rsid w:val="62CF7BBD"/>
    <w:rsid w:val="62E16861"/>
    <w:rsid w:val="63163C07"/>
    <w:rsid w:val="63253C81"/>
    <w:rsid w:val="63310878"/>
    <w:rsid w:val="63463EA4"/>
    <w:rsid w:val="635346E9"/>
    <w:rsid w:val="63626C83"/>
    <w:rsid w:val="6381535B"/>
    <w:rsid w:val="638B1E7F"/>
    <w:rsid w:val="63911317"/>
    <w:rsid w:val="63D60682"/>
    <w:rsid w:val="63E24BFA"/>
    <w:rsid w:val="63F21DB5"/>
    <w:rsid w:val="6403764F"/>
    <w:rsid w:val="640D4E41"/>
    <w:rsid w:val="64280A41"/>
    <w:rsid w:val="642A77A1"/>
    <w:rsid w:val="643C51C3"/>
    <w:rsid w:val="64485E79"/>
    <w:rsid w:val="644A7E43"/>
    <w:rsid w:val="644B3444"/>
    <w:rsid w:val="644F7208"/>
    <w:rsid w:val="645541F9"/>
    <w:rsid w:val="645962D8"/>
    <w:rsid w:val="645B51ED"/>
    <w:rsid w:val="647C7E94"/>
    <w:rsid w:val="648869AC"/>
    <w:rsid w:val="64A841EE"/>
    <w:rsid w:val="64C23E7D"/>
    <w:rsid w:val="650D55B1"/>
    <w:rsid w:val="653A4930"/>
    <w:rsid w:val="654B4555"/>
    <w:rsid w:val="655C6080"/>
    <w:rsid w:val="65752C9E"/>
    <w:rsid w:val="657A6506"/>
    <w:rsid w:val="65981B56"/>
    <w:rsid w:val="65C02C7E"/>
    <w:rsid w:val="65D11E9E"/>
    <w:rsid w:val="65D2039C"/>
    <w:rsid w:val="65D76083"/>
    <w:rsid w:val="65F242EE"/>
    <w:rsid w:val="660067B8"/>
    <w:rsid w:val="660356CA"/>
    <w:rsid w:val="66090296"/>
    <w:rsid w:val="66136836"/>
    <w:rsid w:val="66172854"/>
    <w:rsid w:val="66200289"/>
    <w:rsid w:val="66201B73"/>
    <w:rsid w:val="662E31AB"/>
    <w:rsid w:val="66487562"/>
    <w:rsid w:val="664F39CE"/>
    <w:rsid w:val="667742E8"/>
    <w:rsid w:val="668D1CA4"/>
    <w:rsid w:val="669D0F26"/>
    <w:rsid w:val="66B549DF"/>
    <w:rsid w:val="66B77BC6"/>
    <w:rsid w:val="66C537B1"/>
    <w:rsid w:val="66C85CC5"/>
    <w:rsid w:val="66E137A9"/>
    <w:rsid w:val="67053E67"/>
    <w:rsid w:val="671009C9"/>
    <w:rsid w:val="67204E8B"/>
    <w:rsid w:val="67292339"/>
    <w:rsid w:val="673F17B5"/>
    <w:rsid w:val="67484ED8"/>
    <w:rsid w:val="674C11B0"/>
    <w:rsid w:val="675A6A36"/>
    <w:rsid w:val="67670D0C"/>
    <w:rsid w:val="67705E13"/>
    <w:rsid w:val="677419E7"/>
    <w:rsid w:val="67941E94"/>
    <w:rsid w:val="67AF4C50"/>
    <w:rsid w:val="67DA0CD3"/>
    <w:rsid w:val="67E76C44"/>
    <w:rsid w:val="67F55B75"/>
    <w:rsid w:val="67FF2CF3"/>
    <w:rsid w:val="68022279"/>
    <w:rsid w:val="68327A5A"/>
    <w:rsid w:val="68525518"/>
    <w:rsid w:val="6861575B"/>
    <w:rsid w:val="6863045C"/>
    <w:rsid w:val="68632AA4"/>
    <w:rsid w:val="686B482C"/>
    <w:rsid w:val="687B7247"/>
    <w:rsid w:val="687D2E10"/>
    <w:rsid w:val="68C26F73"/>
    <w:rsid w:val="690031C6"/>
    <w:rsid w:val="69074555"/>
    <w:rsid w:val="692769A5"/>
    <w:rsid w:val="69382960"/>
    <w:rsid w:val="69470DF5"/>
    <w:rsid w:val="69574493"/>
    <w:rsid w:val="69650C0F"/>
    <w:rsid w:val="69693A3B"/>
    <w:rsid w:val="696A23A0"/>
    <w:rsid w:val="696B2168"/>
    <w:rsid w:val="69733998"/>
    <w:rsid w:val="6978527B"/>
    <w:rsid w:val="698306F0"/>
    <w:rsid w:val="6989589F"/>
    <w:rsid w:val="69956513"/>
    <w:rsid w:val="69992CD3"/>
    <w:rsid w:val="69AE2C22"/>
    <w:rsid w:val="69B563E6"/>
    <w:rsid w:val="69CE4E6D"/>
    <w:rsid w:val="6A211646"/>
    <w:rsid w:val="6A452043"/>
    <w:rsid w:val="6A4673C6"/>
    <w:rsid w:val="6A5E4D61"/>
    <w:rsid w:val="6A6C676E"/>
    <w:rsid w:val="6AC00E5F"/>
    <w:rsid w:val="6AC56475"/>
    <w:rsid w:val="6AF12F2B"/>
    <w:rsid w:val="6B032AFA"/>
    <w:rsid w:val="6B3F2078"/>
    <w:rsid w:val="6B464D0B"/>
    <w:rsid w:val="6B554428"/>
    <w:rsid w:val="6B5E01DB"/>
    <w:rsid w:val="6B812585"/>
    <w:rsid w:val="6B961BC0"/>
    <w:rsid w:val="6BAA7178"/>
    <w:rsid w:val="6BB077B2"/>
    <w:rsid w:val="6BB72C3C"/>
    <w:rsid w:val="6BB87A93"/>
    <w:rsid w:val="6BD64CCE"/>
    <w:rsid w:val="6BF07522"/>
    <w:rsid w:val="6BFD579B"/>
    <w:rsid w:val="6C07661A"/>
    <w:rsid w:val="6C0E0FD1"/>
    <w:rsid w:val="6C1E0179"/>
    <w:rsid w:val="6C4139BE"/>
    <w:rsid w:val="6C6C2569"/>
    <w:rsid w:val="6C7517D5"/>
    <w:rsid w:val="6C790EFA"/>
    <w:rsid w:val="6C90660F"/>
    <w:rsid w:val="6C907761"/>
    <w:rsid w:val="6C942417"/>
    <w:rsid w:val="6CA1081C"/>
    <w:rsid w:val="6CDD4D14"/>
    <w:rsid w:val="6CE54BAD"/>
    <w:rsid w:val="6CF03552"/>
    <w:rsid w:val="6D1549AD"/>
    <w:rsid w:val="6D1F71A2"/>
    <w:rsid w:val="6D203E37"/>
    <w:rsid w:val="6D3C1B7E"/>
    <w:rsid w:val="6D3D1FCD"/>
    <w:rsid w:val="6D661533"/>
    <w:rsid w:val="6D7C3FEE"/>
    <w:rsid w:val="6DB66549"/>
    <w:rsid w:val="6DBA2EED"/>
    <w:rsid w:val="6DE34514"/>
    <w:rsid w:val="6DF24C03"/>
    <w:rsid w:val="6E063F92"/>
    <w:rsid w:val="6E163071"/>
    <w:rsid w:val="6E216C2F"/>
    <w:rsid w:val="6E423966"/>
    <w:rsid w:val="6E56658F"/>
    <w:rsid w:val="6E667C4C"/>
    <w:rsid w:val="6E6D6639"/>
    <w:rsid w:val="6E753C61"/>
    <w:rsid w:val="6E7B0DE6"/>
    <w:rsid w:val="6E8201DA"/>
    <w:rsid w:val="6E947493"/>
    <w:rsid w:val="6E9A19C7"/>
    <w:rsid w:val="6EA463A2"/>
    <w:rsid w:val="6EBC36EB"/>
    <w:rsid w:val="6EC15C8C"/>
    <w:rsid w:val="6ECF2622"/>
    <w:rsid w:val="6ED22F0F"/>
    <w:rsid w:val="6EDC3D8E"/>
    <w:rsid w:val="6F142C65"/>
    <w:rsid w:val="6F4B2CC1"/>
    <w:rsid w:val="6F754F71"/>
    <w:rsid w:val="6F7915DC"/>
    <w:rsid w:val="6F7A7103"/>
    <w:rsid w:val="6F865AA7"/>
    <w:rsid w:val="6FB2689C"/>
    <w:rsid w:val="6FE27182"/>
    <w:rsid w:val="6FE753A5"/>
    <w:rsid w:val="6FEF5FFF"/>
    <w:rsid w:val="700370F8"/>
    <w:rsid w:val="701E7461"/>
    <w:rsid w:val="7023779A"/>
    <w:rsid w:val="702A7944"/>
    <w:rsid w:val="702C57F8"/>
    <w:rsid w:val="70393BE0"/>
    <w:rsid w:val="704F60F7"/>
    <w:rsid w:val="70905F7F"/>
    <w:rsid w:val="70910BA8"/>
    <w:rsid w:val="70934920"/>
    <w:rsid w:val="70A10B26"/>
    <w:rsid w:val="70AC6AC6"/>
    <w:rsid w:val="70B328CC"/>
    <w:rsid w:val="70B56644"/>
    <w:rsid w:val="70CC1BE0"/>
    <w:rsid w:val="70E433CD"/>
    <w:rsid w:val="71213CDA"/>
    <w:rsid w:val="71244EF2"/>
    <w:rsid w:val="713F23B2"/>
    <w:rsid w:val="7148570A"/>
    <w:rsid w:val="71494FDF"/>
    <w:rsid w:val="7173506F"/>
    <w:rsid w:val="717E2EDA"/>
    <w:rsid w:val="71811765"/>
    <w:rsid w:val="71B30915"/>
    <w:rsid w:val="71B631BA"/>
    <w:rsid w:val="71C56D5B"/>
    <w:rsid w:val="71D60F68"/>
    <w:rsid w:val="71DE1BCB"/>
    <w:rsid w:val="71FB277D"/>
    <w:rsid w:val="71FC15A2"/>
    <w:rsid w:val="720F1738"/>
    <w:rsid w:val="7214383E"/>
    <w:rsid w:val="72256D50"/>
    <w:rsid w:val="722F68CA"/>
    <w:rsid w:val="7238577F"/>
    <w:rsid w:val="725D6F93"/>
    <w:rsid w:val="72602500"/>
    <w:rsid w:val="728C7879"/>
    <w:rsid w:val="72B12C08"/>
    <w:rsid w:val="72BB7C5A"/>
    <w:rsid w:val="72CC236B"/>
    <w:rsid w:val="72CE60E3"/>
    <w:rsid w:val="72F54098"/>
    <w:rsid w:val="72F571CC"/>
    <w:rsid w:val="73086948"/>
    <w:rsid w:val="732B7092"/>
    <w:rsid w:val="736B2562"/>
    <w:rsid w:val="73905147"/>
    <w:rsid w:val="73A00B0D"/>
    <w:rsid w:val="73A11102"/>
    <w:rsid w:val="73A17354"/>
    <w:rsid w:val="73AA26AC"/>
    <w:rsid w:val="73BC23E0"/>
    <w:rsid w:val="73BE3C54"/>
    <w:rsid w:val="740D28FF"/>
    <w:rsid w:val="74290773"/>
    <w:rsid w:val="74367AF0"/>
    <w:rsid w:val="74485A21"/>
    <w:rsid w:val="7452775E"/>
    <w:rsid w:val="74561EEC"/>
    <w:rsid w:val="74626AE3"/>
    <w:rsid w:val="746C5BB4"/>
    <w:rsid w:val="74806D71"/>
    <w:rsid w:val="74910865"/>
    <w:rsid w:val="74A17FA0"/>
    <w:rsid w:val="74A43293"/>
    <w:rsid w:val="74A87A93"/>
    <w:rsid w:val="74B66E2F"/>
    <w:rsid w:val="74CC21AE"/>
    <w:rsid w:val="74FF4332"/>
    <w:rsid w:val="75064333"/>
    <w:rsid w:val="75074A9D"/>
    <w:rsid w:val="750A2CD7"/>
    <w:rsid w:val="75203522"/>
    <w:rsid w:val="75297601"/>
    <w:rsid w:val="753453D6"/>
    <w:rsid w:val="753A180E"/>
    <w:rsid w:val="75437428"/>
    <w:rsid w:val="7553510A"/>
    <w:rsid w:val="75575F1C"/>
    <w:rsid w:val="75792336"/>
    <w:rsid w:val="75862CA5"/>
    <w:rsid w:val="758D5DE2"/>
    <w:rsid w:val="758E7060"/>
    <w:rsid w:val="75A0194E"/>
    <w:rsid w:val="75BF1D13"/>
    <w:rsid w:val="75D51537"/>
    <w:rsid w:val="75E67C61"/>
    <w:rsid w:val="76264105"/>
    <w:rsid w:val="764010A6"/>
    <w:rsid w:val="764D5571"/>
    <w:rsid w:val="76625AC5"/>
    <w:rsid w:val="76805946"/>
    <w:rsid w:val="76A21C37"/>
    <w:rsid w:val="76AE24B4"/>
    <w:rsid w:val="76B4739E"/>
    <w:rsid w:val="76BA37F6"/>
    <w:rsid w:val="7706597B"/>
    <w:rsid w:val="77065E4C"/>
    <w:rsid w:val="7730310F"/>
    <w:rsid w:val="774626EC"/>
    <w:rsid w:val="775F37AE"/>
    <w:rsid w:val="779632CD"/>
    <w:rsid w:val="77AB69F3"/>
    <w:rsid w:val="77B57593"/>
    <w:rsid w:val="77B84C6C"/>
    <w:rsid w:val="77BFFABB"/>
    <w:rsid w:val="77DC6BAC"/>
    <w:rsid w:val="77F9150C"/>
    <w:rsid w:val="78100D89"/>
    <w:rsid w:val="78194988"/>
    <w:rsid w:val="781D4DED"/>
    <w:rsid w:val="78281DF2"/>
    <w:rsid w:val="784C1F84"/>
    <w:rsid w:val="78513C99"/>
    <w:rsid w:val="78521519"/>
    <w:rsid w:val="786C7F30"/>
    <w:rsid w:val="78900FA3"/>
    <w:rsid w:val="7890510C"/>
    <w:rsid w:val="789E20B4"/>
    <w:rsid w:val="78A70F68"/>
    <w:rsid w:val="78BF05C9"/>
    <w:rsid w:val="78C104EF"/>
    <w:rsid w:val="78DD677A"/>
    <w:rsid w:val="78EC0888"/>
    <w:rsid w:val="78F543CA"/>
    <w:rsid w:val="791505C8"/>
    <w:rsid w:val="79242F64"/>
    <w:rsid w:val="79326FE8"/>
    <w:rsid w:val="793D5983"/>
    <w:rsid w:val="795409C4"/>
    <w:rsid w:val="79621230"/>
    <w:rsid w:val="797D3BB3"/>
    <w:rsid w:val="797E3479"/>
    <w:rsid w:val="79986240"/>
    <w:rsid w:val="79B31B8F"/>
    <w:rsid w:val="79B66C07"/>
    <w:rsid w:val="79C11326"/>
    <w:rsid w:val="79F44681"/>
    <w:rsid w:val="7A3D6F22"/>
    <w:rsid w:val="7A7E219D"/>
    <w:rsid w:val="7A837AAD"/>
    <w:rsid w:val="7A884099"/>
    <w:rsid w:val="7A9B793E"/>
    <w:rsid w:val="7A9D6BAD"/>
    <w:rsid w:val="7AD959D2"/>
    <w:rsid w:val="7B196F98"/>
    <w:rsid w:val="7B252618"/>
    <w:rsid w:val="7B2E771F"/>
    <w:rsid w:val="7B425A7B"/>
    <w:rsid w:val="7B47250B"/>
    <w:rsid w:val="7B486307"/>
    <w:rsid w:val="7B4E7DC1"/>
    <w:rsid w:val="7B560A24"/>
    <w:rsid w:val="7B5D0D77"/>
    <w:rsid w:val="7B5F1414"/>
    <w:rsid w:val="7B672C31"/>
    <w:rsid w:val="7B6F52CB"/>
    <w:rsid w:val="7B7470FC"/>
    <w:rsid w:val="7B76172D"/>
    <w:rsid w:val="7B792ACB"/>
    <w:rsid w:val="7B95779E"/>
    <w:rsid w:val="7BA05E2A"/>
    <w:rsid w:val="7BC44E97"/>
    <w:rsid w:val="7BCF488B"/>
    <w:rsid w:val="7C217284"/>
    <w:rsid w:val="7C4E5B9F"/>
    <w:rsid w:val="7C4F208D"/>
    <w:rsid w:val="7C4F682D"/>
    <w:rsid w:val="7C653614"/>
    <w:rsid w:val="7C666E84"/>
    <w:rsid w:val="7C684EB3"/>
    <w:rsid w:val="7C831CEC"/>
    <w:rsid w:val="7C886ACA"/>
    <w:rsid w:val="7C94044F"/>
    <w:rsid w:val="7C9A1722"/>
    <w:rsid w:val="7C9A3FFB"/>
    <w:rsid w:val="7C9B81F5"/>
    <w:rsid w:val="7CBC0D5A"/>
    <w:rsid w:val="7CC12815"/>
    <w:rsid w:val="7CC3658D"/>
    <w:rsid w:val="7CC64526"/>
    <w:rsid w:val="7CC66ACE"/>
    <w:rsid w:val="7CCE711F"/>
    <w:rsid w:val="7CDC31AB"/>
    <w:rsid w:val="7D036989"/>
    <w:rsid w:val="7D0D7808"/>
    <w:rsid w:val="7D3F5811"/>
    <w:rsid w:val="7D560BE5"/>
    <w:rsid w:val="7D621681"/>
    <w:rsid w:val="7D6A07B6"/>
    <w:rsid w:val="7D6B1AFD"/>
    <w:rsid w:val="7D8E0949"/>
    <w:rsid w:val="7DA50C2B"/>
    <w:rsid w:val="7DA84FE4"/>
    <w:rsid w:val="7DCC1688"/>
    <w:rsid w:val="7E0D4D52"/>
    <w:rsid w:val="7E153868"/>
    <w:rsid w:val="7E3146E8"/>
    <w:rsid w:val="7E3314F0"/>
    <w:rsid w:val="7E395ABE"/>
    <w:rsid w:val="7E3D2B28"/>
    <w:rsid w:val="7E431733"/>
    <w:rsid w:val="7E543940"/>
    <w:rsid w:val="7E56289A"/>
    <w:rsid w:val="7E6478FC"/>
    <w:rsid w:val="7E6A188F"/>
    <w:rsid w:val="7E7A0ECD"/>
    <w:rsid w:val="7E850F87"/>
    <w:rsid w:val="7E867872"/>
    <w:rsid w:val="7E8B7E73"/>
    <w:rsid w:val="7E9A50CB"/>
    <w:rsid w:val="7EA06B86"/>
    <w:rsid w:val="7EA128FE"/>
    <w:rsid w:val="7EBC2C0B"/>
    <w:rsid w:val="7EBE057B"/>
    <w:rsid w:val="7EBF4B32"/>
    <w:rsid w:val="7ED12E03"/>
    <w:rsid w:val="7ED44A81"/>
    <w:rsid w:val="7EDA5E4B"/>
    <w:rsid w:val="7EDF3FA4"/>
    <w:rsid w:val="7F02735A"/>
    <w:rsid w:val="7F096928"/>
    <w:rsid w:val="7F233313"/>
    <w:rsid w:val="7F2E23E3"/>
    <w:rsid w:val="7F2F1CB8"/>
    <w:rsid w:val="7F4514DB"/>
    <w:rsid w:val="7F4D4C15"/>
    <w:rsid w:val="7F7722CD"/>
    <w:rsid w:val="7FAB6091"/>
    <w:rsid w:val="7FB457B1"/>
    <w:rsid w:val="7FC06DB4"/>
    <w:rsid w:val="7FC6372B"/>
    <w:rsid w:val="7FDF08A9"/>
    <w:rsid w:val="FFEF0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50"/>
    <w:autoRedefine/>
    <w:qFormat/>
    <w:uiPriority w:val="9"/>
    <w:pPr>
      <w:keepNext/>
      <w:keepLines/>
      <w:spacing w:line="360" w:lineRule="auto"/>
      <w:jc w:val="center"/>
      <w:outlineLvl w:val="0"/>
    </w:pPr>
    <w:rPr>
      <w:b/>
      <w:bCs/>
      <w:kern w:val="44"/>
      <w:sz w:val="32"/>
      <w:szCs w:val="44"/>
    </w:rPr>
  </w:style>
  <w:style w:type="paragraph" w:styleId="4">
    <w:name w:val="heading 2"/>
    <w:basedOn w:val="1"/>
    <w:next w:val="1"/>
    <w:link w:val="67"/>
    <w:autoRedefine/>
    <w:unhideWhenUsed/>
    <w:qFormat/>
    <w:uiPriority w:val="9"/>
    <w:pPr>
      <w:keepNext/>
      <w:keepLines/>
      <w:spacing w:line="360" w:lineRule="auto"/>
      <w:outlineLvl w:val="1"/>
    </w:pPr>
    <w:rPr>
      <w:rFonts w:cstheme="majorBidi"/>
      <w:b/>
      <w:bCs/>
      <w:sz w:val="28"/>
      <w:szCs w:val="32"/>
    </w:rPr>
  </w:style>
  <w:style w:type="paragraph" w:styleId="5">
    <w:name w:val="heading 3"/>
    <w:basedOn w:val="1"/>
    <w:next w:val="1"/>
    <w:link w:val="53"/>
    <w:autoRedefine/>
    <w:unhideWhenUsed/>
    <w:qFormat/>
    <w:uiPriority w:val="9"/>
    <w:pPr>
      <w:keepNext/>
      <w:keepLines/>
      <w:spacing w:line="360" w:lineRule="auto"/>
      <w:ind w:firstLine="141" w:firstLineChars="50"/>
      <w:outlineLvl w:val="2"/>
    </w:pPr>
    <w:rPr>
      <w:rFonts w:ascii="Times New Roman" w:hAnsi="Times New Roman" w:eastAsia="宋体" w:cs="Times New Roman"/>
      <w:b/>
      <w:bCs/>
      <w:sz w:val="24"/>
      <w:szCs w:val="32"/>
    </w:rPr>
  </w:style>
  <w:style w:type="paragraph" w:styleId="6">
    <w:name w:val="heading 4"/>
    <w:basedOn w:val="1"/>
    <w:next w:val="1"/>
    <w:autoRedefine/>
    <w:unhideWhenUsed/>
    <w:qFormat/>
    <w:uiPriority w:val="9"/>
    <w:pPr>
      <w:keepNext/>
      <w:keepLines/>
      <w:tabs>
        <w:tab w:val="left" w:pos="105"/>
      </w:tabs>
      <w:spacing w:before="10" w:beforeLines="0" w:beforeAutospacing="0" w:after="20" w:afterLines="0" w:afterAutospacing="0" w:line="360" w:lineRule="auto"/>
      <w:ind w:left="0" w:leftChars="0" w:right="0" w:rightChars="0" w:firstLine="141" w:firstLineChars="50"/>
      <w:outlineLvl w:val="3"/>
    </w:pPr>
    <w:rPr>
      <w:rFonts w:ascii="Arial" w:hAnsi="Arial" w:eastAsia="宋体"/>
      <w:b/>
      <w:sz w:val="24"/>
    </w:rPr>
  </w:style>
  <w:style w:type="paragraph" w:styleId="7">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autoRedefine/>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unhideWhenUsed/>
    <w:qFormat/>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autoRedefine/>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9">
    <w:name w:val="Default Paragraph Font"/>
    <w:autoRedefine/>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11">
    <w:name w:val="Normal Indent"/>
    <w:basedOn w:val="1"/>
    <w:autoRedefine/>
    <w:qFormat/>
    <w:uiPriority w:val="0"/>
    <w:pPr>
      <w:ind w:firstLine="420"/>
    </w:pPr>
    <w:rPr>
      <w:rFonts w:asciiTheme="minorHAnsi" w:hAnsiTheme="minorHAnsi" w:cstheme="minorBidi"/>
      <w:snapToGrid/>
      <w:kern w:val="2"/>
      <w:szCs w:val="24"/>
    </w:rPr>
  </w:style>
  <w:style w:type="paragraph" w:styleId="12">
    <w:name w:val="annotation text"/>
    <w:basedOn w:val="1"/>
    <w:autoRedefine/>
    <w:qFormat/>
    <w:uiPriority w:val="0"/>
    <w:pPr>
      <w:jc w:val="left"/>
    </w:pPr>
  </w:style>
  <w:style w:type="paragraph" w:styleId="13">
    <w:name w:val="Body Text"/>
    <w:basedOn w:val="1"/>
    <w:autoRedefine/>
    <w:qFormat/>
    <w:uiPriority w:val="0"/>
    <w:pPr>
      <w:spacing w:after="120"/>
    </w:pPr>
    <w:rPr>
      <w:rFonts w:ascii="宋体" w:hAnsi="Times New Roman" w:eastAsia="宋体" w:cs="Times New Roman"/>
      <w:kern w:val="0"/>
      <w:sz w:val="20"/>
      <w:szCs w:val="20"/>
    </w:rPr>
  </w:style>
  <w:style w:type="paragraph" w:styleId="14">
    <w:name w:val="Body Text Indent"/>
    <w:basedOn w:val="1"/>
    <w:next w:val="1"/>
    <w:autoRedefine/>
    <w:unhideWhenUsed/>
    <w:qFormat/>
    <w:uiPriority w:val="0"/>
    <w:pPr>
      <w:spacing w:after="120"/>
      <w:ind w:left="420" w:leftChars="200"/>
    </w:pPr>
  </w:style>
  <w:style w:type="paragraph" w:styleId="15">
    <w:name w:val="Plain Text"/>
    <w:basedOn w:val="1"/>
    <w:autoRedefine/>
    <w:qFormat/>
    <w:uiPriority w:val="0"/>
    <w:rPr>
      <w:rFonts w:ascii="宋体" w:hAnsi="Courier New" w:eastAsiaTheme="minorEastAsia" w:cstheme="minorBidi"/>
      <w:szCs w:val="22"/>
    </w:rPr>
  </w:style>
  <w:style w:type="paragraph" w:styleId="16">
    <w:name w:val="Body Text Indent 2"/>
    <w:basedOn w:val="1"/>
    <w:next w:val="17"/>
    <w:autoRedefine/>
    <w:unhideWhenUsed/>
    <w:qFormat/>
    <w:uiPriority w:val="0"/>
    <w:pPr>
      <w:spacing w:after="120" w:line="480" w:lineRule="auto"/>
      <w:ind w:left="420" w:leftChars="200"/>
    </w:pPr>
  </w:style>
  <w:style w:type="paragraph" w:customStyle="1" w:styleId="17">
    <w:name w:val="z正文"/>
    <w:basedOn w:val="15"/>
    <w:autoRedefine/>
    <w:qFormat/>
    <w:uiPriority w:val="99"/>
    <w:pPr>
      <w:tabs>
        <w:tab w:val="left" w:pos="525"/>
      </w:tabs>
      <w:snapToGrid w:val="0"/>
    </w:pPr>
    <w:rPr>
      <w:rFonts w:ascii="Times New Roman" w:hAnsi="宋体" w:cs="Times New Roman" w:eastAsiaTheme="minorEastAsia"/>
    </w:rPr>
  </w:style>
  <w:style w:type="paragraph" w:styleId="18">
    <w:name w:val="Balloon Text"/>
    <w:basedOn w:val="1"/>
    <w:link w:val="48"/>
    <w:autoRedefine/>
    <w:unhideWhenUsed/>
    <w:qFormat/>
    <w:uiPriority w:val="99"/>
    <w:rPr>
      <w:sz w:val="18"/>
      <w:szCs w:val="18"/>
    </w:rPr>
  </w:style>
  <w:style w:type="paragraph" w:styleId="19">
    <w:name w:val="footer"/>
    <w:basedOn w:val="1"/>
    <w:link w:val="47"/>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99"/>
    <w:pPr>
      <w:snapToGrid w:val="0"/>
    </w:pPr>
    <w:rPr>
      <w:rFonts w:ascii="Arial" w:hAnsi="Arial" w:cs="Arial"/>
    </w:rPr>
  </w:style>
  <w:style w:type="paragraph" w:styleId="21">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spacing w:line="480" w:lineRule="exact"/>
    </w:pPr>
    <w:rPr>
      <w:rFonts w:ascii="Times New Roman" w:hAnsi="Times New Roman" w:eastAsia="宋体"/>
    </w:rPr>
  </w:style>
  <w:style w:type="paragraph" w:styleId="23">
    <w:name w:val="List"/>
    <w:basedOn w:val="1"/>
    <w:autoRedefine/>
    <w:unhideWhenUsed/>
    <w:qFormat/>
    <w:uiPriority w:val="0"/>
    <w:pPr>
      <w:autoSpaceDE w:val="0"/>
      <w:autoSpaceDN w:val="0"/>
      <w:adjustRightInd w:val="0"/>
      <w:ind w:left="360" w:hanging="360"/>
      <w:jc w:val="left"/>
    </w:pPr>
    <w:rPr>
      <w:kern w:val="0"/>
      <w:sz w:val="20"/>
      <w:szCs w:val="20"/>
    </w:rPr>
  </w:style>
  <w:style w:type="paragraph" w:styleId="24">
    <w:name w:val="Body Text Indent 3"/>
    <w:basedOn w:val="1"/>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sz w:val="24"/>
    </w:rPr>
  </w:style>
  <w:style w:type="paragraph" w:styleId="25">
    <w:name w:val="Normal (Web)"/>
    <w:basedOn w:val="1"/>
    <w:autoRedefine/>
    <w:unhideWhenUsed/>
    <w:qFormat/>
    <w:uiPriority w:val="99"/>
    <w:pPr>
      <w:spacing w:before="100" w:beforeAutospacing="1" w:after="100" w:afterAutospacing="1"/>
      <w:jc w:val="left"/>
    </w:pPr>
    <w:rPr>
      <w:rFonts w:eastAsia="仿宋"/>
      <w:kern w:val="0"/>
      <w:sz w:val="24"/>
      <w:szCs w:val="24"/>
    </w:rPr>
  </w:style>
  <w:style w:type="paragraph" w:styleId="26">
    <w:name w:val="Body Text First Indent 2"/>
    <w:basedOn w:val="14"/>
    <w:next w:val="16"/>
    <w:autoRedefine/>
    <w:unhideWhenUsed/>
    <w:qFormat/>
    <w:uiPriority w:val="99"/>
    <w:pPr>
      <w:ind w:firstLine="420" w:firstLineChars="200"/>
    </w:pPr>
  </w:style>
  <w:style w:type="table" w:styleId="28">
    <w:name w:val="Table Grid"/>
    <w:basedOn w:val="2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autoRedefine/>
    <w:semiHidden/>
    <w:unhideWhenUsed/>
    <w:qFormat/>
    <w:uiPriority w:val="99"/>
    <w:rPr>
      <w:color w:val="800080"/>
      <w:u w:val="single"/>
    </w:rPr>
  </w:style>
  <w:style w:type="character" w:styleId="31">
    <w:name w:val="Hyperlink"/>
    <w:basedOn w:val="29"/>
    <w:autoRedefine/>
    <w:unhideWhenUsed/>
    <w:qFormat/>
    <w:uiPriority w:val="99"/>
    <w:rPr>
      <w:color w:val="0000FF"/>
      <w:u w:val="single"/>
    </w:rPr>
  </w:style>
  <w:style w:type="character" w:styleId="32">
    <w:name w:val="footnote reference"/>
    <w:autoRedefine/>
    <w:semiHidden/>
    <w:qFormat/>
    <w:uiPriority w:val="0"/>
    <w:rPr>
      <w:vertAlign w:val="superscript"/>
    </w:rPr>
  </w:style>
  <w:style w:type="paragraph" w:customStyle="1" w:styleId="33">
    <w:name w:val="正文缩进1"/>
    <w:basedOn w:val="34"/>
    <w:autoRedefine/>
    <w:qFormat/>
    <w:uiPriority w:val="0"/>
    <w:pPr>
      <w:ind w:firstLine="0" w:firstLineChars="200"/>
    </w:pPr>
    <w:rPr>
      <w:rFonts w:ascii="宋体" w:hAnsi="宋体"/>
      <w:sz w:val="28"/>
      <w:szCs w:val="28"/>
    </w:rPr>
  </w:style>
  <w:style w:type="paragraph" w:customStyle="1" w:styleId="34">
    <w:name w:val="正文1"/>
    <w:basedOn w:val="1"/>
    <w:next w:val="26"/>
    <w:autoRedefine/>
    <w:qFormat/>
    <w:uiPriority w:val="0"/>
    <w:pPr>
      <w:spacing w:line="360" w:lineRule="auto"/>
      <w:ind w:firstLine="480" w:firstLineChars="200"/>
    </w:pPr>
    <w:rPr>
      <w:rFonts w:cs="宋体"/>
      <w:szCs w:val="20"/>
    </w:rPr>
  </w:style>
  <w:style w:type="paragraph" w:customStyle="1" w:styleId="35">
    <w:name w:val="Normal (Web)1"/>
    <w:basedOn w:val="1"/>
    <w:autoRedefine/>
    <w:qFormat/>
    <w:uiPriority w:val="0"/>
    <w:pPr>
      <w:spacing w:line="360" w:lineRule="auto"/>
    </w:pPr>
    <w:rPr>
      <w:sz w:val="24"/>
    </w:rPr>
  </w:style>
  <w:style w:type="paragraph" w:customStyle="1" w:styleId="36">
    <w:name w:val="BodyText1I2"/>
    <w:basedOn w:val="37"/>
    <w:autoRedefine/>
    <w:qFormat/>
    <w:uiPriority w:val="0"/>
    <w:pPr>
      <w:spacing w:after="120" w:line="240" w:lineRule="auto"/>
      <w:ind w:left="420" w:leftChars="200" w:firstLine="420"/>
    </w:pPr>
    <w:rPr>
      <w:rFonts w:ascii="Times New Roman" w:hAnsi="Times New Roman"/>
      <w:sz w:val="28"/>
    </w:rPr>
  </w:style>
  <w:style w:type="paragraph" w:customStyle="1" w:styleId="37">
    <w:name w:val="BodyTextIndent"/>
    <w:basedOn w:val="38"/>
    <w:autoRedefine/>
    <w:qFormat/>
    <w:uiPriority w:val="0"/>
    <w:pPr>
      <w:spacing w:line="440" w:lineRule="atLeast"/>
      <w:ind w:firstLine="465" w:firstLineChars="200"/>
    </w:pPr>
    <w:rPr>
      <w:spacing w:val="12"/>
      <w:sz w:val="24"/>
      <w:szCs w:val="20"/>
    </w:rPr>
  </w:style>
  <w:style w:type="paragraph" w:customStyle="1" w:styleId="38">
    <w:name w:val="正文_0_0"/>
    <w:basedOn w:val="39"/>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1"/>
    <w:basedOn w:val="40"/>
    <w:next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basedOn w:val="4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3"/>
    <w:next w:val="4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文本_1"/>
    <w:basedOn w:val="43"/>
    <w:autoRedefine/>
    <w:qFormat/>
    <w:uiPriority w:val="99"/>
    <w:pPr>
      <w:framePr w:hSpace="180" w:wrap="around" w:vAnchor="page" w:hAnchor="margin" w:y="3702"/>
      <w:spacing w:beforeLines="50" w:afterLines="50"/>
    </w:pPr>
    <w:rPr>
      <w:rFonts w:ascii="宋体"/>
      <w:szCs w:val="21"/>
    </w:rPr>
  </w:style>
  <w:style w:type="paragraph" w:customStyle="1" w:styleId="43">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 2_0"/>
    <w:basedOn w:val="1"/>
    <w:next w:val="38"/>
    <w:autoRedefine/>
    <w:qFormat/>
    <w:uiPriority w:val="0"/>
    <w:rPr>
      <w:rFonts w:ascii="Calibri" w:hAnsi="Calibri"/>
      <w:szCs w:val="22"/>
    </w:rPr>
  </w:style>
  <w:style w:type="character" w:customStyle="1" w:styleId="46">
    <w:name w:val="页眉 字符"/>
    <w:basedOn w:val="29"/>
    <w:link w:val="21"/>
    <w:autoRedefine/>
    <w:qFormat/>
    <w:uiPriority w:val="99"/>
    <w:rPr>
      <w:sz w:val="18"/>
      <w:szCs w:val="18"/>
    </w:rPr>
  </w:style>
  <w:style w:type="character" w:customStyle="1" w:styleId="47">
    <w:name w:val="页脚 字符"/>
    <w:basedOn w:val="29"/>
    <w:link w:val="19"/>
    <w:autoRedefine/>
    <w:qFormat/>
    <w:uiPriority w:val="99"/>
    <w:rPr>
      <w:sz w:val="18"/>
      <w:szCs w:val="18"/>
    </w:rPr>
  </w:style>
  <w:style w:type="character" w:customStyle="1" w:styleId="48">
    <w:name w:val="批注框文本 字符"/>
    <w:basedOn w:val="29"/>
    <w:link w:val="18"/>
    <w:autoRedefine/>
    <w:semiHidden/>
    <w:qFormat/>
    <w:uiPriority w:val="99"/>
    <w:rPr>
      <w:rFonts w:ascii="Times New Roman" w:hAnsi="Times New Roman" w:eastAsia="宋体"/>
      <w:sz w:val="18"/>
      <w:szCs w:val="18"/>
    </w:rPr>
  </w:style>
  <w:style w:type="table" w:customStyle="1" w:styleId="49">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标题 1 字符"/>
    <w:basedOn w:val="29"/>
    <w:link w:val="3"/>
    <w:autoRedefine/>
    <w:qFormat/>
    <w:uiPriority w:val="9"/>
    <w:rPr>
      <w:rFonts w:ascii="Times New Roman" w:hAnsi="Times New Roman" w:eastAsia="宋体"/>
      <w:b/>
      <w:bCs/>
      <w:kern w:val="44"/>
      <w:sz w:val="32"/>
      <w:szCs w:val="44"/>
    </w:rPr>
  </w:style>
  <w:style w:type="character" w:customStyle="1" w:styleId="51">
    <w:name w:val="标题 2 字符"/>
    <w:basedOn w:val="29"/>
    <w:link w:val="4"/>
    <w:autoRedefine/>
    <w:qFormat/>
    <w:uiPriority w:val="9"/>
    <w:rPr>
      <w:rFonts w:ascii="Times New Roman" w:hAnsi="Times New Roman" w:eastAsia="宋体" w:cstheme="majorBidi"/>
      <w:b/>
      <w:bCs/>
      <w:sz w:val="28"/>
      <w:szCs w:val="32"/>
    </w:rPr>
  </w:style>
  <w:style w:type="paragraph" w:customStyle="1" w:styleId="52">
    <w:name w:val="修订1"/>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53">
    <w:name w:val="标题 3 字符"/>
    <w:basedOn w:val="29"/>
    <w:link w:val="5"/>
    <w:autoRedefine/>
    <w:qFormat/>
    <w:uiPriority w:val="9"/>
    <w:rPr>
      <w:rFonts w:ascii="Times New Roman" w:hAnsi="Times New Roman" w:eastAsia="宋体" w:cs="Times New Roman"/>
      <w:b/>
      <w:bCs/>
      <w:sz w:val="24"/>
      <w:szCs w:val="32"/>
    </w:rPr>
  </w:style>
  <w:style w:type="table" w:customStyle="1" w:styleId="54">
    <w:name w:val="网格型1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5">
    <w:name w:val="List Paragraph"/>
    <w:basedOn w:val="1"/>
    <w:autoRedefine/>
    <w:qFormat/>
    <w:uiPriority w:val="0"/>
    <w:pPr>
      <w:spacing w:line="360" w:lineRule="auto"/>
      <w:ind w:firstLine="420" w:firstLineChars="200"/>
      <w:jc w:val="left"/>
    </w:pPr>
    <w:rPr>
      <w:sz w:val="24"/>
      <w:szCs w:val="21"/>
    </w:rPr>
  </w:style>
  <w:style w:type="table" w:customStyle="1" w:styleId="56">
    <w:name w:val="网格型2"/>
    <w:basedOn w:val="2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3"/>
    <w:basedOn w:val="2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4"/>
    <w:basedOn w:val="2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5"/>
    <w:basedOn w:val="2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zbggmain style9"/>
    <w:basedOn w:val="29"/>
    <w:autoRedefine/>
    <w:qFormat/>
    <w:uiPriority w:val="0"/>
  </w:style>
  <w:style w:type="paragraph" w:customStyle="1" w:styleId="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样式 四号 行距: 1.5 倍行距 方框: (单实线 自动设置  0.5 磅 行宽)"/>
    <w:basedOn w:val="1"/>
    <w:autoRedefine/>
    <w:qFormat/>
    <w:uiPriority w:val="0"/>
    <w:pPr>
      <w:pBdr>
        <w:top w:val="single" w:color="auto" w:sz="4" w:space="1"/>
        <w:left w:val="single" w:color="auto" w:sz="4" w:space="4"/>
        <w:bottom w:val="single" w:color="auto" w:sz="4" w:space="1"/>
        <w:right w:val="single" w:color="auto" w:sz="4" w:space="4"/>
      </w:pBdr>
      <w:spacing w:line="360" w:lineRule="auto"/>
      <w:ind w:firstLine="200" w:firstLineChars="200"/>
    </w:pPr>
    <w:rPr>
      <w:rFonts w:cs="宋体"/>
      <w:sz w:val="28"/>
      <w:szCs w:val="20"/>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a正文"/>
    <w:basedOn w:val="1"/>
    <w:qFormat/>
    <w:uiPriority w:val="0"/>
    <w:pPr>
      <w:spacing w:line="360" w:lineRule="auto"/>
      <w:ind w:firstLine="480" w:firstLineChars="200"/>
      <w:jc w:val="both"/>
    </w:pPr>
    <w:rPr>
      <w:rFonts w:ascii="仿宋" w:hAnsi="仿宋" w:eastAsia="仿宋" w:cs="仿宋"/>
      <w:sz w:val="24"/>
      <w:szCs w:val="24"/>
    </w:rPr>
  </w:style>
  <w:style w:type="paragraph" w:customStyle="1" w:styleId="65">
    <w:name w:val="d表格内容"/>
    <w:basedOn w:val="1"/>
    <w:qFormat/>
    <w:uiPriority w:val="0"/>
    <w:pPr>
      <w:spacing w:line="360" w:lineRule="exact"/>
    </w:pPr>
    <w:rPr>
      <w:rFonts w:ascii="仿宋" w:hAnsi="仿宋" w:eastAsia="仿宋" w:cs="仿宋"/>
      <w:sz w:val="21"/>
      <w:szCs w:val="21"/>
    </w:rPr>
  </w:style>
  <w:style w:type="paragraph" w:customStyle="1" w:styleId="66">
    <w:name w:val="Plain Text"/>
    <w:basedOn w:val="1"/>
    <w:qFormat/>
    <w:uiPriority w:val="0"/>
    <w:rPr>
      <w:rFonts w:ascii="宋体" w:hAnsi="Courier New"/>
      <w:kern w:val="0"/>
      <w:sz w:val="20"/>
      <w:szCs w:val="21"/>
    </w:rPr>
  </w:style>
  <w:style w:type="character" w:customStyle="1" w:styleId="67">
    <w:name w:val="标题 2 Char"/>
    <w:link w:val="4"/>
    <w:qFormat/>
    <w:uiPriority w:val="9"/>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YC.TEC</Company>
  <Pages>54</Pages>
  <Words>131</Words>
  <Characters>167</Characters>
  <Lines>1</Lines>
  <Paragraphs>1</Paragraphs>
  <TotalTime>6</TotalTime>
  <ScaleCrop>false</ScaleCrop>
  <LinksUpToDate>false</LinksUpToDate>
  <CharactersWithSpaces>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2020-08-11T16:45:00Z</dcterms:created>
  <dc:creator>admin</dc:creator>
  <cp:lastModifiedBy>余娉雁</cp:lastModifiedBy>
  <cp:lastPrinted>2022-05-24T11:24:00Z</cp:lastPrinted>
  <dcterms:modified xsi:type="dcterms:W3CDTF">2024-10-31T00:14:41Z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07CFBFCE64524250A0852DAC94FB9EFF_13</vt:lpwstr>
  </property>
</Properties>
</file>