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EBFA8">
      <w:pPr>
        <w:snapToGrid w:val="0"/>
        <w:spacing w:line="276" w:lineRule="auto"/>
        <w:jc w:val="center"/>
        <w:rPr>
          <w:rFonts w:hint="eastAsia" w:ascii="宋体" w:hAnsi="宋体" w:eastAsia="宋体" w:cs="Times New Roman"/>
          <w:b/>
          <w:color w:val="000000"/>
          <w:spacing w:val="-15"/>
          <w:sz w:val="52"/>
          <w:szCs w:val="52"/>
          <w:u w:val="none"/>
        </w:rPr>
      </w:pPr>
    </w:p>
    <w:p w14:paraId="2AC34E9A">
      <w:pPr>
        <w:snapToGrid w:val="0"/>
        <w:spacing w:line="276" w:lineRule="auto"/>
        <w:jc w:val="center"/>
        <w:rPr>
          <w:rFonts w:hint="eastAsia" w:ascii="仿宋" w:hAnsi="仿宋" w:eastAsia="仿宋" w:cs="仿宋"/>
          <w:b/>
          <w:color w:val="000000"/>
          <w:spacing w:val="-15"/>
          <w:sz w:val="48"/>
          <w:szCs w:val="48"/>
          <w:lang w:val="en-US" w:eastAsia="zh-CN"/>
        </w:rPr>
      </w:pPr>
      <w:r>
        <w:rPr>
          <w:rFonts w:hint="eastAsia" w:ascii="仿宋" w:hAnsi="仿宋" w:eastAsia="仿宋" w:cs="仿宋"/>
          <w:b/>
          <w:color w:val="000000"/>
          <w:spacing w:val="-15"/>
          <w:sz w:val="52"/>
          <w:szCs w:val="52"/>
          <w:u w:val="none"/>
        </w:rPr>
        <w:t>普陀山</w:t>
      </w:r>
      <w:r>
        <w:rPr>
          <w:rFonts w:hint="eastAsia" w:ascii="仿宋" w:hAnsi="仿宋" w:eastAsia="仿宋" w:cs="仿宋"/>
          <w:b/>
          <w:color w:val="000000"/>
          <w:spacing w:val="-15"/>
          <w:sz w:val="52"/>
          <w:szCs w:val="52"/>
          <w:u w:val="none"/>
          <w:lang w:val="en-US" w:eastAsia="zh-CN"/>
        </w:rPr>
        <w:t>南天门自在苑及</w:t>
      </w:r>
      <w:r>
        <w:rPr>
          <w:rFonts w:hint="eastAsia" w:ascii="仿宋" w:hAnsi="仿宋" w:eastAsia="仿宋" w:cs="仿宋"/>
          <w:b/>
          <w:color w:val="000000"/>
          <w:spacing w:val="-15"/>
          <w:sz w:val="52"/>
          <w:szCs w:val="52"/>
          <w:u w:val="none"/>
        </w:rPr>
        <w:t>短姑</w:t>
      </w:r>
      <w:r>
        <w:rPr>
          <w:rFonts w:hint="eastAsia" w:ascii="仿宋" w:hAnsi="仿宋" w:eastAsia="仿宋" w:cs="仿宋"/>
          <w:b/>
          <w:color w:val="000000"/>
          <w:spacing w:val="-15"/>
          <w:sz w:val="52"/>
          <w:szCs w:val="52"/>
          <w:u w:val="none"/>
          <w:lang w:val="en-US" w:eastAsia="zh-CN"/>
        </w:rPr>
        <w:t>客运中心</w:t>
      </w:r>
      <w:r>
        <w:rPr>
          <w:rFonts w:hint="eastAsia" w:ascii="仿宋" w:hAnsi="仿宋" w:eastAsia="仿宋" w:cs="仿宋"/>
          <w:b/>
          <w:color w:val="000000"/>
          <w:spacing w:val="-15"/>
          <w:sz w:val="52"/>
          <w:szCs w:val="52"/>
          <w:u w:val="none"/>
        </w:rPr>
        <w:t>改造提升项目选址论证报告</w:t>
      </w:r>
    </w:p>
    <w:p w14:paraId="7B46ACD8">
      <w:pPr>
        <w:spacing w:before="120" w:beforeLines="50" w:line="360" w:lineRule="auto"/>
        <w:jc w:val="center"/>
        <w:rPr>
          <w:rFonts w:hint="eastAsia" w:ascii="仿宋" w:hAnsi="仿宋" w:eastAsia="仿宋" w:cs="仿宋"/>
          <w:b/>
          <w:sz w:val="84"/>
          <w:szCs w:val="84"/>
          <w:lang w:val="en-US" w:eastAsia="zh-CN"/>
        </w:rPr>
      </w:pPr>
    </w:p>
    <w:p w14:paraId="31DE0DE6">
      <w:pPr>
        <w:spacing w:before="120" w:beforeLines="50" w:line="360" w:lineRule="auto"/>
        <w:jc w:val="center"/>
        <w:rPr>
          <w:rFonts w:hint="eastAsia" w:ascii="仿宋" w:hAnsi="仿宋" w:eastAsia="仿宋" w:cs="仿宋"/>
          <w:b/>
          <w:sz w:val="52"/>
          <w:szCs w:val="52"/>
        </w:rPr>
      </w:pPr>
      <w:r>
        <w:rPr>
          <w:rFonts w:hint="eastAsia" w:ascii="仿宋" w:hAnsi="仿宋" w:eastAsia="仿宋" w:cs="仿宋"/>
          <w:b/>
          <w:sz w:val="84"/>
          <w:szCs w:val="84"/>
          <w:lang w:val="en-US" w:eastAsia="zh-CN"/>
        </w:rPr>
        <w:t>采购招标</w:t>
      </w:r>
      <w:r>
        <w:rPr>
          <w:rFonts w:hint="eastAsia" w:ascii="仿宋" w:hAnsi="仿宋" w:eastAsia="仿宋" w:cs="仿宋"/>
          <w:b/>
          <w:sz w:val="84"/>
          <w:szCs w:val="84"/>
        </w:rPr>
        <w:t>文件</w:t>
      </w:r>
    </w:p>
    <w:p w14:paraId="55CE2255">
      <w:pPr>
        <w:snapToGrid w:val="0"/>
        <w:spacing w:line="480" w:lineRule="auto"/>
        <w:ind w:firstLine="900" w:firstLineChars="300"/>
        <w:rPr>
          <w:rFonts w:hint="eastAsia" w:ascii="仿宋" w:hAnsi="仿宋" w:eastAsia="仿宋" w:cs="仿宋"/>
          <w:bCs/>
          <w:sz w:val="30"/>
          <w:szCs w:val="72"/>
        </w:rPr>
      </w:pPr>
    </w:p>
    <w:p w14:paraId="0753D9D2">
      <w:pPr>
        <w:pStyle w:val="2"/>
        <w:rPr>
          <w:rFonts w:hint="eastAsia" w:ascii="仿宋" w:hAnsi="仿宋" w:eastAsia="仿宋" w:cs="仿宋"/>
        </w:rPr>
      </w:pPr>
    </w:p>
    <w:p w14:paraId="0B064462">
      <w:pPr>
        <w:snapToGrid w:val="0"/>
        <w:spacing w:line="480" w:lineRule="auto"/>
        <w:ind w:firstLine="320" w:firstLineChars="10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采购</w:t>
      </w:r>
      <w:r>
        <w:rPr>
          <w:rFonts w:hint="eastAsia" w:ascii="仿宋" w:hAnsi="仿宋" w:eastAsia="仿宋" w:cs="仿宋"/>
          <w:bCs/>
          <w:color w:val="000000"/>
          <w:sz w:val="32"/>
          <w:szCs w:val="32"/>
        </w:rPr>
        <w:t>编号：</w:t>
      </w:r>
      <w:r>
        <w:rPr>
          <w:rFonts w:hint="eastAsia" w:ascii="仿宋" w:hAnsi="仿宋" w:eastAsia="仿宋" w:cs="仿宋"/>
          <w:bCs/>
          <w:color w:val="000000"/>
          <w:sz w:val="32"/>
          <w:szCs w:val="32"/>
          <w:lang w:val="en-US" w:eastAsia="zh-CN"/>
        </w:rPr>
        <w:t>PL</w:t>
      </w:r>
      <w:r>
        <w:rPr>
          <w:rFonts w:hint="eastAsia" w:ascii="仿宋" w:hAnsi="仿宋" w:eastAsia="仿宋" w:cs="仿宋"/>
          <w:bCs/>
          <w:color w:val="000000"/>
          <w:sz w:val="32"/>
          <w:szCs w:val="32"/>
        </w:rPr>
        <w:t>2024-CG-</w:t>
      </w:r>
      <w:r>
        <w:rPr>
          <w:rFonts w:hint="eastAsia" w:ascii="仿宋" w:hAnsi="仿宋" w:eastAsia="仿宋" w:cs="仿宋"/>
          <w:bCs/>
          <w:color w:val="000000"/>
          <w:sz w:val="32"/>
          <w:szCs w:val="32"/>
          <w:lang w:val="en-US" w:eastAsia="zh-CN"/>
        </w:rPr>
        <w:t>12-01</w:t>
      </w:r>
      <w:r>
        <w:rPr>
          <w:rFonts w:hint="eastAsia" w:ascii="仿宋" w:hAnsi="仿宋" w:eastAsia="仿宋" w:cs="仿宋"/>
          <w:bCs/>
          <w:color w:val="000000"/>
          <w:sz w:val="32"/>
          <w:szCs w:val="32"/>
        </w:rPr>
        <w:t xml:space="preserve"> </w:t>
      </w:r>
    </w:p>
    <w:p w14:paraId="47FBBE80">
      <w:pPr>
        <w:snapToGrid w:val="0"/>
        <w:spacing w:line="480" w:lineRule="auto"/>
        <w:ind w:left="959" w:leftChars="152" w:hanging="640" w:hangingChars="200"/>
        <w:rPr>
          <w:rFonts w:hint="eastAsia" w:ascii="仿宋" w:hAnsi="仿宋" w:eastAsia="仿宋" w:cs="仿宋"/>
          <w:b w:val="0"/>
          <w:bCs/>
          <w:color w:val="000000"/>
          <w:spacing w:val="-15"/>
          <w:sz w:val="32"/>
          <w:szCs w:val="32"/>
          <w:u w:val="none"/>
        </w:rPr>
      </w:pPr>
      <w:r>
        <w:rPr>
          <w:rFonts w:hint="eastAsia" w:ascii="仿宋" w:hAnsi="仿宋" w:eastAsia="仿宋" w:cs="仿宋"/>
          <w:bCs/>
          <w:color w:val="000000"/>
          <w:sz w:val="32"/>
          <w:szCs w:val="32"/>
        </w:rPr>
        <w:t>项目</w:t>
      </w:r>
      <w:r>
        <w:rPr>
          <w:rFonts w:hint="eastAsia" w:ascii="仿宋" w:hAnsi="仿宋" w:eastAsia="仿宋" w:cs="仿宋"/>
          <w:bCs/>
          <w:color w:val="000000"/>
          <w:sz w:val="32"/>
          <w:szCs w:val="32"/>
          <w:u w:val="none"/>
        </w:rPr>
        <w:t>名称</w:t>
      </w:r>
      <w:r>
        <w:rPr>
          <w:rFonts w:hint="eastAsia" w:ascii="仿宋" w:hAnsi="仿宋" w:eastAsia="仿宋" w:cs="仿宋"/>
          <w:bCs/>
          <w:color w:val="000000"/>
          <w:sz w:val="32"/>
          <w:szCs w:val="32"/>
        </w:rPr>
        <w:t>：</w:t>
      </w:r>
      <w:r>
        <w:rPr>
          <w:rFonts w:hint="eastAsia" w:ascii="仿宋" w:hAnsi="仿宋" w:eastAsia="仿宋" w:cs="仿宋"/>
          <w:b w:val="0"/>
          <w:bCs/>
          <w:color w:val="000000"/>
          <w:spacing w:val="-15"/>
          <w:sz w:val="32"/>
          <w:szCs w:val="32"/>
          <w:u w:val="none"/>
        </w:rPr>
        <w:t>普陀山</w:t>
      </w:r>
      <w:r>
        <w:rPr>
          <w:rFonts w:hint="eastAsia" w:ascii="仿宋" w:hAnsi="仿宋" w:eastAsia="仿宋" w:cs="仿宋"/>
          <w:b w:val="0"/>
          <w:bCs/>
          <w:color w:val="000000"/>
          <w:spacing w:val="-15"/>
          <w:sz w:val="32"/>
          <w:szCs w:val="32"/>
          <w:u w:val="none"/>
          <w:lang w:val="en-US" w:eastAsia="zh-CN"/>
        </w:rPr>
        <w:t>南天门自在苑及</w:t>
      </w:r>
      <w:r>
        <w:rPr>
          <w:rFonts w:hint="eastAsia" w:ascii="仿宋" w:hAnsi="仿宋" w:eastAsia="仿宋" w:cs="仿宋"/>
          <w:b w:val="0"/>
          <w:bCs/>
          <w:color w:val="000000"/>
          <w:spacing w:val="-15"/>
          <w:sz w:val="32"/>
          <w:szCs w:val="32"/>
          <w:u w:val="none"/>
        </w:rPr>
        <w:t>短姑</w:t>
      </w:r>
      <w:r>
        <w:rPr>
          <w:rFonts w:hint="eastAsia" w:ascii="仿宋" w:hAnsi="仿宋" w:eastAsia="仿宋" w:cs="仿宋"/>
          <w:b w:val="0"/>
          <w:bCs/>
          <w:color w:val="000000"/>
          <w:spacing w:val="-15"/>
          <w:sz w:val="32"/>
          <w:szCs w:val="32"/>
          <w:u w:val="none"/>
          <w:lang w:val="en-US" w:eastAsia="zh-CN"/>
        </w:rPr>
        <w:t>客运中心</w:t>
      </w:r>
      <w:r>
        <w:rPr>
          <w:rFonts w:hint="eastAsia" w:ascii="仿宋" w:hAnsi="仿宋" w:eastAsia="仿宋" w:cs="仿宋"/>
          <w:b w:val="0"/>
          <w:bCs/>
          <w:color w:val="000000"/>
          <w:spacing w:val="-15"/>
          <w:sz w:val="32"/>
          <w:szCs w:val="32"/>
          <w:u w:val="none"/>
        </w:rPr>
        <w:t>改造提升项目</w:t>
      </w:r>
    </w:p>
    <w:p w14:paraId="0EE8379A">
      <w:pPr>
        <w:snapToGrid w:val="0"/>
        <w:spacing w:line="480" w:lineRule="auto"/>
        <w:ind w:left="958" w:leftChars="456" w:firstLine="870" w:firstLineChars="300"/>
        <w:rPr>
          <w:rFonts w:hint="eastAsia" w:ascii="仿宋" w:hAnsi="仿宋" w:eastAsia="仿宋" w:cs="仿宋"/>
          <w:b w:val="0"/>
          <w:bCs/>
          <w:color w:val="000000"/>
          <w:spacing w:val="-15"/>
          <w:sz w:val="32"/>
          <w:szCs w:val="32"/>
          <w:u w:val="none"/>
        </w:rPr>
      </w:pPr>
      <w:r>
        <w:rPr>
          <w:rFonts w:hint="eastAsia" w:ascii="仿宋" w:hAnsi="仿宋" w:eastAsia="仿宋" w:cs="仿宋"/>
          <w:b w:val="0"/>
          <w:bCs/>
          <w:color w:val="000000"/>
          <w:spacing w:val="-15"/>
          <w:sz w:val="32"/>
          <w:szCs w:val="32"/>
          <w:u w:val="none"/>
        </w:rPr>
        <w:t>选址论证</w:t>
      </w:r>
    </w:p>
    <w:p w14:paraId="142CC115">
      <w:pPr>
        <w:snapToGrid w:val="0"/>
        <w:spacing w:line="480" w:lineRule="auto"/>
        <w:ind w:left="319" w:leftChars="152" w:firstLine="0" w:firstLineChars="0"/>
        <w:rPr>
          <w:rFonts w:hint="eastAsia" w:ascii="仿宋" w:hAnsi="仿宋" w:eastAsia="仿宋" w:cs="仿宋"/>
          <w:bCs/>
          <w:color w:val="000000"/>
          <w:sz w:val="32"/>
          <w:szCs w:val="32"/>
        </w:rPr>
      </w:pPr>
    </w:p>
    <w:p w14:paraId="3FDE32FF">
      <w:pPr>
        <w:snapToGrid w:val="0"/>
        <w:spacing w:line="480" w:lineRule="auto"/>
        <w:ind w:left="319" w:leftChars="152" w:firstLine="0" w:firstLineChars="0"/>
        <w:rPr>
          <w:rFonts w:hint="eastAsia" w:ascii="仿宋" w:hAnsi="仿宋" w:eastAsia="仿宋" w:cs="仿宋"/>
          <w:bCs/>
          <w:color w:val="000000"/>
          <w:sz w:val="32"/>
          <w:szCs w:val="32"/>
        </w:rPr>
      </w:pPr>
      <w:r>
        <w:rPr>
          <w:rFonts w:hint="eastAsia" w:ascii="仿宋" w:hAnsi="仿宋" w:eastAsia="仿宋" w:cs="仿宋"/>
          <w:bCs/>
          <w:color w:val="000000"/>
          <w:sz w:val="32"/>
          <w:szCs w:val="32"/>
        </w:rPr>
        <w:t>采购人：舟山市普陀山旅游集团有限公司</w:t>
      </w:r>
    </w:p>
    <w:p w14:paraId="078FAB22">
      <w:pPr>
        <w:snapToGrid w:val="0"/>
        <w:spacing w:line="480" w:lineRule="auto"/>
        <w:ind w:firstLine="320" w:firstLineChars="100"/>
        <w:rPr>
          <w:rFonts w:hint="eastAsia" w:ascii="仿宋" w:hAnsi="仿宋" w:eastAsia="仿宋" w:cs="仿宋"/>
          <w:bCs/>
          <w:color w:val="000000"/>
          <w:sz w:val="32"/>
          <w:szCs w:val="32"/>
        </w:rPr>
      </w:pPr>
      <w:r>
        <w:rPr>
          <w:rFonts w:hint="eastAsia" w:ascii="仿宋" w:hAnsi="仿宋" w:eastAsia="仿宋" w:cs="仿宋"/>
          <w:bCs/>
          <w:color w:val="000000"/>
          <w:sz w:val="32"/>
          <w:szCs w:val="32"/>
        </w:rPr>
        <w:t>日  期：二〇二四年</w:t>
      </w:r>
      <w:r>
        <w:rPr>
          <w:rFonts w:hint="eastAsia" w:ascii="仿宋" w:hAnsi="仿宋" w:eastAsia="仿宋" w:cs="仿宋"/>
          <w:bCs/>
          <w:color w:val="000000"/>
          <w:sz w:val="32"/>
          <w:szCs w:val="32"/>
          <w:lang w:val="en-US" w:eastAsia="zh-CN"/>
        </w:rPr>
        <w:t>十二</w:t>
      </w:r>
      <w:r>
        <w:rPr>
          <w:rFonts w:hint="eastAsia" w:ascii="仿宋" w:hAnsi="仿宋" w:eastAsia="仿宋" w:cs="仿宋"/>
          <w:bCs/>
          <w:color w:val="000000"/>
          <w:sz w:val="32"/>
          <w:szCs w:val="32"/>
        </w:rPr>
        <w:t>月</w:t>
      </w:r>
    </w:p>
    <w:p w14:paraId="30FD7FF3">
      <w:pPr>
        <w:snapToGrid w:val="0"/>
        <w:spacing w:line="480" w:lineRule="auto"/>
        <w:rPr>
          <w:rFonts w:hint="eastAsia" w:ascii="仿宋" w:hAnsi="仿宋" w:eastAsia="仿宋" w:cs="仿宋"/>
          <w:bCs/>
          <w:color w:val="000000"/>
          <w:sz w:val="32"/>
          <w:szCs w:val="32"/>
        </w:rPr>
        <w:sectPr>
          <w:footerReference r:id="rId3" w:type="default"/>
          <w:pgSz w:w="11905" w:h="16838"/>
          <w:pgMar w:top="1417" w:right="1417" w:bottom="1417" w:left="1417" w:header="851" w:footer="850" w:gutter="0"/>
          <w:lnNumType w:countBy="0" w:restart="continuous"/>
          <w:pgNumType w:start="1"/>
          <w:cols w:space="0" w:num="1"/>
          <w:rtlGutter w:val="0"/>
          <w:docGrid w:linePitch="381" w:charSpace="0"/>
        </w:sectPr>
      </w:pPr>
    </w:p>
    <w:p w14:paraId="2173738D">
      <w:pPr>
        <w:keepNext w:val="0"/>
        <w:keepLines w:val="0"/>
        <w:pageBreakBefore w:val="0"/>
        <w:widowControl w:val="0"/>
        <w:kinsoku/>
        <w:wordWrap/>
        <w:overflowPunct/>
        <w:topLinePunct w:val="0"/>
        <w:autoSpaceDE/>
        <w:autoSpaceDN/>
        <w:bidi w:val="0"/>
        <w:adjustRightInd/>
        <w:snapToGrid w:val="0"/>
        <w:spacing w:beforeLines="50" w:afterLines="50" w:line="360" w:lineRule="auto"/>
        <w:jc w:val="center"/>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lang w:val="en-US" w:eastAsia="zh-CN"/>
        </w:rPr>
        <w:t>采购</w:t>
      </w:r>
      <w:r>
        <w:rPr>
          <w:rFonts w:hint="eastAsia" w:ascii="仿宋" w:hAnsi="仿宋" w:eastAsia="仿宋" w:cs="仿宋"/>
          <w:b/>
          <w:color w:val="auto"/>
          <w:sz w:val="36"/>
          <w:szCs w:val="36"/>
        </w:rPr>
        <w:t>需求</w:t>
      </w:r>
    </w:p>
    <w:p w14:paraId="0992BEFE">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一、项目名称</w:t>
      </w:r>
    </w:p>
    <w:p w14:paraId="071B3CB1">
      <w:pPr>
        <w:keepNext w:val="0"/>
        <w:keepLines w:val="0"/>
        <w:pageBreakBefore w:val="0"/>
        <w:widowControl w:val="0"/>
        <w:kinsoku/>
        <w:wordWrap/>
        <w:overflowPunct/>
        <w:topLinePunct w:val="0"/>
        <w:autoSpaceDE/>
        <w:autoSpaceDN/>
        <w:bidi w:val="0"/>
        <w:adjustRightInd/>
        <w:snapToGrid/>
        <w:spacing w:line="360" w:lineRule="auto"/>
        <w:ind w:firstLine="580" w:firstLineChars="200"/>
        <w:textAlignment w:val="auto"/>
        <w:rPr>
          <w:rFonts w:hint="eastAsia" w:ascii="仿宋" w:hAnsi="仿宋" w:eastAsia="仿宋" w:cs="仿宋"/>
          <w:b w:val="0"/>
          <w:bCs/>
          <w:color w:val="000000"/>
          <w:spacing w:val="-15"/>
          <w:sz w:val="32"/>
          <w:szCs w:val="32"/>
          <w:u w:val="none"/>
        </w:rPr>
      </w:pPr>
      <w:r>
        <w:rPr>
          <w:rFonts w:hint="eastAsia" w:ascii="仿宋" w:hAnsi="仿宋" w:eastAsia="仿宋" w:cs="仿宋"/>
          <w:b w:val="0"/>
          <w:bCs/>
          <w:color w:val="000000"/>
          <w:spacing w:val="-15"/>
          <w:sz w:val="32"/>
          <w:szCs w:val="32"/>
          <w:u w:val="none"/>
        </w:rPr>
        <w:t>普陀山</w:t>
      </w:r>
      <w:r>
        <w:rPr>
          <w:rFonts w:hint="eastAsia" w:ascii="仿宋" w:hAnsi="仿宋" w:eastAsia="仿宋" w:cs="仿宋"/>
          <w:b w:val="0"/>
          <w:bCs/>
          <w:color w:val="000000"/>
          <w:spacing w:val="-15"/>
          <w:sz w:val="32"/>
          <w:szCs w:val="32"/>
          <w:u w:val="none"/>
          <w:lang w:val="en-US" w:eastAsia="zh-CN"/>
        </w:rPr>
        <w:t>南天门自在苑及</w:t>
      </w:r>
      <w:r>
        <w:rPr>
          <w:rFonts w:hint="eastAsia" w:ascii="仿宋" w:hAnsi="仿宋" w:eastAsia="仿宋" w:cs="仿宋"/>
          <w:b w:val="0"/>
          <w:bCs/>
          <w:color w:val="000000"/>
          <w:spacing w:val="-15"/>
          <w:sz w:val="32"/>
          <w:szCs w:val="32"/>
          <w:u w:val="none"/>
        </w:rPr>
        <w:t>短姑</w:t>
      </w:r>
      <w:r>
        <w:rPr>
          <w:rFonts w:hint="eastAsia" w:ascii="仿宋" w:hAnsi="仿宋" w:eastAsia="仿宋" w:cs="仿宋"/>
          <w:b w:val="0"/>
          <w:bCs/>
          <w:color w:val="000000"/>
          <w:spacing w:val="-15"/>
          <w:sz w:val="32"/>
          <w:szCs w:val="32"/>
          <w:u w:val="none"/>
          <w:lang w:val="en-US" w:eastAsia="zh-CN"/>
        </w:rPr>
        <w:t>客运中心</w:t>
      </w:r>
      <w:r>
        <w:rPr>
          <w:rFonts w:hint="eastAsia" w:ascii="仿宋" w:hAnsi="仿宋" w:eastAsia="仿宋" w:cs="仿宋"/>
          <w:b w:val="0"/>
          <w:bCs/>
          <w:color w:val="000000"/>
          <w:spacing w:val="-15"/>
          <w:sz w:val="32"/>
          <w:szCs w:val="32"/>
          <w:u w:val="none"/>
        </w:rPr>
        <w:t>改造提升项目选址论证</w:t>
      </w:r>
    </w:p>
    <w:p w14:paraId="7482BB3A">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rPr>
        <w:t>二、</w:t>
      </w:r>
      <w:r>
        <w:rPr>
          <w:rFonts w:hint="eastAsia" w:ascii="仿宋" w:hAnsi="仿宋" w:eastAsia="仿宋" w:cs="仿宋"/>
          <w:b/>
          <w:bCs/>
          <w:color w:val="auto"/>
          <w:sz w:val="30"/>
          <w:szCs w:val="30"/>
          <w:lang w:val="en-US" w:eastAsia="zh-CN"/>
        </w:rPr>
        <w:t>工作内容</w:t>
      </w:r>
    </w:p>
    <w:p w14:paraId="495850F5">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1、包括但不限于以下内容：</w:t>
      </w:r>
    </w:p>
    <w:p w14:paraId="5FF6FEA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项目条件分析：项目所在区位、场地现状、项目基本情况等；</w:t>
      </w:r>
    </w:p>
    <w:p w14:paraId="5E27744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项目必要性分析：论证项目对于景区建设与发展的必要性；</w:t>
      </w:r>
    </w:p>
    <w:p w14:paraId="73A805E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现状分析：景区现状、区位交通、用地现状、场地设施现状、地质地貌等；</w:t>
      </w:r>
    </w:p>
    <w:p w14:paraId="71E33AE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规划符合性分析：论证项目对于相关上位规划的符合性；</w:t>
      </w:r>
    </w:p>
    <w:p w14:paraId="1EA6382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选址合理性分析：包括社会经济效益、风景资源影响分析、景观环境影响分析等；</w:t>
      </w:r>
    </w:p>
    <w:p w14:paraId="17BA255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设计方案：包括总平面、鸟瞰图等论证结论。</w:t>
      </w:r>
    </w:p>
    <w:p w14:paraId="64030B3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服务质量:</w:t>
      </w:r>
    </w:p>
    <w:p w14:paraId="07BCC782">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本工程的用地预审与规划选址、永久用地报批的报告及方案编制必须符合国家有关标准强制性条文和现行的标准、规范、规程、定额、办法、示例,以及浙江省关于此方面的文件及规定等相关要求。并应通过行业主管部门的审查和批复。</w:t>
      </w:r>
    </w:p>
    <w:p w14:paraId="712FA9B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、成果格式要求</w:t>
      </w:r>
    </w:p>
    <w:p w14:paraId="3B7C611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设计方提供成果稿6套及电子文件（光盘）1份。电子文件包括文本（doc格式）和图纸（jpg格式））。</w:t>
      </w:r>
    </w:p>
    <w:p w14:paraId="4196E2C9">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三</w:t>
      </w:r>
      <w:r>
        <w:rPr>
          <w:rFonts w:hint="eastAsia" w:ascii="仿宋" w:hAnsi="仿宋" w:eastAsia="仿宋" w:cs="仿宋"/>
          <w:b/>
          <w:bCs/>
          <w:color w:val="auto"/>
          <w:sz w:val="30"/>
          <w:szCs w:val="30"/>
        </w:rPr>
        <w:t>、其他商务要求</w:t>
      </w:r>
    </w:p>
    <w:p w14:paraId="212F173E">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1、工作周期</w:t>
      </w:r>
      <w:r>
        <w:rPr>
          <w:rFonts w:hint="eastAsia" w:ascii="仿宋" w:hAnsi="仿宋" w:eastAsia="仿宋" w:cs="仿宋"/>
          <w:color w:val="auto"/>
          <w:sz w:val="30"/>
          <w:szCs w:val="30"/>
        </w:rPr>
        <w:t>:</w:t>
      </w:r>
    </w:p>
    <w:p w14:paraId="1487D78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b w:val="0"/>
          <w:bCs w:val="0"/>
          <w:color w:val="auto"/>
          <w:sz w:val="30"/>
          <w:szCs w:val="30"/>
        </w:rPr>
        <w:t>项目编制周期约</w:t>
      </w:r>
      <w:r>
        <w:rPr>
          <w:rFonts w:hint="eastAsia" w:ascii="仿宋" w:hAnsi="仿宋" w:eastAsia="仿宋" w:cs="仿宋"/>
          <w:b w:val="0"/>
          <w:bCs w:val="0"/>
          <w:color w:val="auto"/>
          <w:sz w:val="30"/>
          <w:szCs w:val="30"/>
          <w:lang w:val="en-US" w:eastAsia="zh-CN"/>
        </w:rPr>
        <w:t>2</w:t>
      </w:r>
      <w:r>
        <w:rPr>
          <w:rFonts w:hint="eastAsia" w:ascii="仿宋" w:hAnsi="仿宋" w:eastAsia="仿宋" w:cs="仿宋"/>
          <w:b w:val="0"/>
          <w:bCs w:val="0"/>
          <w:color w:val="auto"/>
          <w:sz w:val="30"/>
          <w:szCs w:val="30"/>
        </w:rPr>
        <w:t>个月</w:t>
      </w:r>
      <w:r>
        <w:rPr>
          <w:rFonts w:hint="eastAsia" w:ascii="仿宋" w:hAnsi="仿宋" w:eastAsia="仿宋" w:cs="仿宋"/>
          <w:color w:val="auto"/>
          <w:sz w:val="30"/>
          <w:szCs w:val="30"/>
        </w:rPr>
        <w:t>。</w:t>
      </w:r>
    </w:p>
    <w:p w14:paraId="58E6FDF0">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内容：根据评审会修改意见，完成最终成果。</w:t>
      </w:r>
    </w:p>
    <w:p w14:paraId="6F38954E">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（注：此为初步安排，具体日期可根据项目进度经双方协商适当调整。委托方负责组织研讨，并与有关部门积极沟通；设计方应积极配合委托方工作，控制好项目主要的时间节点。）</w:t>
      </w:r>
    </w:p>
    <w:p w14:paraId="69D3611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付款方式:</w:t>
      </w:r>
      <w:r>
        <w:rPr>
          <w:rFonts w:hint="eastAsia" w:ascii="仿宋" w:hAnsi="仿宋" w:eastAsia="仿宋" w:cs="仿宋"/>
          <w:color w:val="auto"/>
          <w:sz w:val="30"/>
          <w:szCs w:val="30"/>
          <w:lang w:val="en-US" w:eastAsia="zh-CN"/>
        </w:rPr>
        <w:t>合同签订完成，预付中标合同总额的30%，待中标人提交成果报告并通过评审后，采购人一次性付清余款。</w:t>
      </w:r>
    </w:p>
    <w:p w14:paraId="2A66942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中标人应自行承担完成本项目规划选址和用地预审及用地报批工作相关费用</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包括邀请专家产生的专家费、会务费等</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并包括在报价之内</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采购人不另行支付。</w:t>
      </w:r>
    </w:p>
    <w:p w14:paraId="077CD6CE">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val="en-US" w:eastAsia="zh-CN"/>
        </w:rPr>
        <w:t>四</w:t>
      </w:r>
      <w:r>
        <w:rPr>
          <w:rFonts w:hint="eastAsia" w:ascii="仿宋" w:hAnsi="仿宋" w:eastAsia="仿宋" w:cs="仿宋"/>
          <w:b/>
          <w:bCs/>
          <w:color w:val="auto"/>
          <w:sz w:val="30"/>
          <w:szCs w:val="30"/>
          <w:lang w:eastAsia="zh-CN"/>
        </w:rPr>
        <w:t>、报价要求</w:t>
      </w:r>
    </w:p>
    <w:p w14:paraId="54DFA34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1.响应人应根据比选文件进行报价。响应报价一旦核实确认，不得再做更改。对响应人漏报导致项目未能达到需求的功能和效果，其费用和后果由响应人自行负责。</w:t>
      </w:r>
    </w:p>
    <w:p w14:paraId="2DCA468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2.所有报价均应已包含国家规定的所有税费。</w:t>
      </w:r>
    </w:p>
    <w:p w14:paraId="6270AAC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3.响应总报价应包含完成项目的所有报价</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含专家论证费用</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，不能在比选之外还有其他费用出现。</w:t>
      </w:r>
    </w:p>
    <w:p w14:paraId="73546F29">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02" w:firstLineChars="200"/>
        <w:jc w:val="both"/>
        <w:textAlignment w:val="auto"/>
        <w:rPr>
          <w:rStyle w:val="12"/>
          <w:rFonts w:hint="eastAsia" w:ascii="仿宋" w:hAnsi="仿宋" w:eastAsia="仿宋" w:cs="仿宋"/>
          <w:bCs w:val="0"/>
          <w:sz w:val="30"/>
          <w:szCs w:val="30"/>
          <w:shd w:val="clear" w:color="auto" w:fill="FFFFFF"/>
        </w:rPr>
      </w:pPr>
      <w:r>
        <w:rPr>
          <w:rStyle w:val="12"/>
          <w:rFonts w:hint="eastAsia" w:ascii="仿宋" w:hAnsi="仿宋" w:eastAsia="仿宋" w:cs="仿宋"/>
          <w:bCs w:val="0"/>
          <w:sz w:val="30"/>
          <w:szCs w:val="30"/>
          <w:lang w:val="en-US" w:eastAsia="zh-CN"/>
        </w:rPr>
        <w:t>五</w:t>
      </w:r>
      <w:r>
        <w:rPr>
          <w:rStyle w:val="12"/>
          <w:rFonts w:hint="eastAsia" w:ascii="仿宋" w:hAnsi="仿宋" w:eastAsia="仿宋" w:cs="仿宋"/>
          <w:bCs w:val="0"/>
          <w:sz w:val="30"/>
          <w:szCs w:val="30"/>
        </w:rPr>
        <w:t>、</w:t>
      </w:r>
      <w:r>
        <w:rPr>
          <w:rStyle w:val="12"/>
          <w:rFonts w:hint="eastAsia" w:ascii="仿宋" w:hAnsi="仿宋" w:eastAsia="仿宋" w:cs="仿宋"/>
          <w:bCs w:val="0"/>
          <w:sz w:val="30"/>
          <w:szCs w:val="30"/>
          <w:shd w:val="clear" w:color="auto" w:fill="FFFFFF"/>
        </w:rPr>
        <w:t>投标人资格要求：</w:t>
      </w:r>
    </w:p>
    <w:p w14:paraId="4B71EB42">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1.具有独立承担民事责任的能力；具有良好的商业信誉和健全的财务会计制度；具有履行合同所必需的设备和专业技术能力；</w:t>
      </w:r>
      <w:r>
        <w:rPr>
          <w:rFonts w:hint="eastAsia" w:ascii="仿宋" w:hAnsi="仿宋" w:eastAsia="仿宋" w:cs="仿宋"/>
          <w:sz w:val="30"/>
          <w:szCs w:val="30"/>
          <w:lang w:val="en-US" w:eastAsia="zh-CN"/>
        </w:rPr>
        <w:t>具</w:t>
      </w:r>
      <w:r>
        <w:rPr>
          <w:rFonts w:hint="eastAsia" w:ascii="仿宋" w:hAnsi="仿宋" w:eastAsia="仿宋" w:cs="仿宋"/>
          <w:sz w:val="30"/>
          <w:szCs w:val="30"/>
        </w:rPr>
        <w:t>有依法缴纳税收和社会保障资金的良好记录；参加采购活动前三年内，在经营活动中没有重大违法记录；法律、行政法规规定的其他条件；</w:t>
      </w:r>
    </w:p>
    <w:p w14:paraId="39B21F1C">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w:t>
      </w:r>
      <w:r>
        <w:rPr>
          <w:rFonts w:hint="eastAsia" w:ascii="仿宋" w:hAnsi="仿宋" w:eastAsia="仿宋" w:cs="仿宋"/>
          <w:color w:val="auto"/>
          <w:sz w:val="30"/>
          <w:szCs w:val="30"/>
        </w:rPr>
        <w:t>未被“信用中国”（www.creditchina.gov.cn)、中国政府采购网</w:t>
      </w:r>
    </w:p>
    <w:p w14:paraId="685380A5">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（www.ccgp.gov.cn）列入失信被执行人、重大税收违法案件当事人名单、政府采购严重违法失信行为记录名单；</w:t>
      </w:r>
    </w:p>
    <w:p w14:paraId="56C241A4">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3.投标人须持有相应资质证书，具有城乡规划编制乙级以上资质证书，甲级资质优先。</w:t>
      </w:r>
    </w:p>
    <w:p w14:paraId="00125035">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.本项目不接受联合体投标。</w:t>
      </w:r>
    </w:p>
    <w:p w14:paraId="3C2A302E">
      <w:pPr>
        <w:pStyle w:val="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sectPr>
          <w:pgSz w:w="11905" w:h="16838"/>
          <w:pgMar w:top="1417" w:right="1202" w:bottom="1417" w:left="1134" w:header="851" w:footer="850" w:gutter="0"/>
          <w:cols w:space="0" w:num="1"/>
          <w:rtlGutter w:val="0"/>
          <w:docGrid w:linePitch="312" w:charSpace="0"/>
        </w:sectPr>
      </w:pPr>
    </w:p>
    <w:p w14:paraId="18344955">
      <w:pPr>
        <w:snapToGrid w:val="0"/>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投标人须知</w:t>
      </w:r>
    </w:p>
    <w:tbl>
      <w:tblPr>
        <w:tblStyle w:val="9"/>
        <w:tblW w:w="10661" w:type="dxa"/>
        <w:jc w:val="center"/>
        <w:tblCellSpacing w:w="7" w:type="dxa"/>
        <w:tblLayout w:type="fixed"/>
        <w:tblCellMar>
          <w:top w:w="15" w:type="dxa"/>
          <w:left w:w="15" w:type="dxa"/>
          <w:bottom w:w="15" w:type="dxa"/>
          <w:right w:w="15" w:type="dxa"/>
        </w:tblCellMar>
      </w:tblPr>
      <w:tblGrid>
        <w:gridCol w:w="608"/>
        <w:gridCol w:w="1463"/>
        <w:gridCol w:w="5549"/>
        <w:gridCol w:w="1183"/>
        <w:gridCol w:w="1858"/>
      </w:tblGrid>
      <w:tr w14:paraId="42B0CD8D">
        <w:tblPrEx>
          <w:tblCellMar>
            <w:top w:w="15" w:type="dxa"/>
            <w:left w:w="15" w:type="dxa"/>
            <w:bottom w:w="15" w:type="dxa"/>
            <w:right w:w="15" w:type="dxa"/>
          </w:tblCellMar>
        </w:tblPrEx>
        <w:trPr>
          <w:trHeight w:val="429"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791D05B6">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0032" w:type="dxa"/>
            <w:gridSpan w:val="4"/>
            <w:tcBorders>
              <w:top w:val="single" w:color="auto" w:sz="4" w:space="0"/>
              <w:left w:val="single" w:color="auto" w:sz="4" w:space="0"/>
              <w:bottom w:val="single" w:color="auto" w:sz="4" w:space="0"/>
              <w:right w:val="single" w:color="auto" w:sz="4" w:space="0"/>
            </w:tcBorders>
            <w:shd w:val="clear" w:color="auto" w:fill="E0E0E0"/>
            <w:vAlign w:val="center"/>
          </w:tcPr>
          <w:p w14:paraId="341A83AE">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内容说明及要求</w:t>
            </w:r>
          </w:p>
        </w:tc>
      </w:tr>
      <w:tr w14:paraId="6A6E1F5A">
        <w:tblPrEx>
          <w:tblCellMar>
            <w:top w:w="15" w:type="dxa"/>
            <w:left w:w="15" w:type="dxa"/>
            <w:bottom w:w="15" w:type="dxa"/>
            <w:right w:w="15" w:type="dxa"/>
          </w:tblCellMar>
        </w:tblPrEx>
        <w:trPr>
          <w:trHeight w:val="534"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1C7088D2">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4D763763">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项目名称</w:t>
            </w:r>
          </w:p>
        </w:tc>
        <w:tc>
          <w:tcPr>
            <w:tcW w:w="5535" w:type="dxa"/>
            <w:tcBorders>
              <w:top w:val="single" w:color="auto" w:sz="4" w:space="0"/>
              <w:left w:val="single" w:color="auto" w:sz="4" w:space="0"/>
              <w:bottom w:val="single" w:color="auto" w:sz="4" w:space="0"/>
              <w:right w:val="single" w:color="auto" w:sz="4" w:space="0"/>
            </w:tcBorders>
            <w:shd w:val="clear" w:color="auto" w:fill="FFFFFF"/>
            <w:vAlign w:val="center"/>
          </w:tcPr>
          <w:p w14:paraId="13F9F0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10"/>
                <w:sz w:val="24"/>
                <w:szCs w:val="24"/>
                <w:lang w:val="en-US" w:eastAsia="zh-CN"/>
              </w:rPr>
            </w:pPr>
            <w:r>
              <w:rPr>
                <w:rFonts w:hint="eastAsia" w:ascii="仿宋" w:hAnsi="仿宋" w:eastAsia="仿宋" w:cs="仿宋"/>
                <w:b w:val="0"/>
                <w:bCs/>
                <w:color w:val="000000"/>
                <w:spacing w:val="-15"/>
                <w:sz w:val="24"/>
                <w:szCs w:val="24"/>
                <w:u w:val="none"/>
              </w:rPr>
              <w:t>普陀山</w:t>
            </w:r>
            <w:r>
              <w:rPr>
                <w:rFonts w:hint="eastAsia" w:ascii="仿宋" w:hAnsi="仿宋" w:eastAsia="仿宋" w:cs="仿宋"/>
                <w:b w:val="0"/>
                <w:bCs/>
                <w:color w:val="000000"/>
                <w:spacing w:val="-15"/>
                <w:sz w:val="24"/>
                <w:szCs w:val="24"/>
                <w:u w:val="none"/>
                <w:lang w:val="en-US" w:eastAsia="zh-CN"/>
              </w:rPr>
              <w:t>南天门自在苑及</w:t>
            </w:r>
            <w:r>
              <w:rPr>
                <w:rFonts w:hint="eastAsia" w:ascii="仿宋" w:hAnsi="仿宋" w:eastAsia="仿宋" w:cs="仿宋"/>
                <w:b w:val="0"/>
                <w:bCs/>
                <w:color w:val="000000"/>
                <w:spacing w:val="-15"/>
                <w:sz w:val="24"/>
                <w:szCs w:val="24"/>
                <w:u w:val="none"/>
              </w:rPr>
              <w:t>短姑</w:t>
            </w:r>
            <w:r>
              <w:rPr>
                <w:rFonts w:hint="eastAsia" w:ascii="仿宋" w:hAnsi="仿宋" w:eastAsia="仿宋" w:cs="仿宋"/>
                <w:b w:val="0"/>
                <w:bCs/>
                <w:color w:val="000000"/>
                <w:spacing w:val="-15"/>
                <w:sz w:val="24"/>
                <w:szCs w:val="24"/>
                <w:u w:val="none"/>
                <w:lang w:val="en-US" w:eastAsia="zh-CN"/>
              </w:rPr>
              <w:t>客运中心</w:t>
            </w:r>
            <w:r>
              <w:rPr>
                <w:rFonts w:hint="eastAsia" w:ascii="仿宋" w:hAnsi="仿宋" w:eastAsia="仿宋" w:cs="仿宋"/>
                <w:b w:val="0"/>
                <w:bCs/>
                <w:color w:val="000000"/>
                <w:spacing w:val="-15"/>
                <w:sz w:val="24"/>
                <w:szCs w:val="24"/>
                <w:u w:val="none"/>
              </w:rPr>
              <w:t>改造提升项目选址论证</w:t>
            </w:r>
          </w:p>
        </w:tc>
        <w:tc>
          <w:tcPr>
            <w:tcW w:w="1169" w:type="dxa"/>
            <w:tcBorders>
              <w:top w:val="single" w:color="auto" w:sz="4" w:space="0"/>
              <w:left w:val="single" w:color="auto" w:sz="4" w:space="0"/>
              <w:bottom w:val="single" w:color="auto" w:sz="4" w:space="0"/>
              <w:right w:val="single" w:color="auto" w:sz="4" w:space="0"/>
            </w:tcBorders>
            <w:shd w:val="clear" w:color="auto" w:fill="E0E0E0"/>
            <w:vAlign w:val="center"/>
          </w:tcPr>
          <w:p w14:paraId="7D50FC70">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采购编号</w:t>
            </w:r>
          </w:p>
        </w:tc>
        <w:tc>
          <w:tcPr>
            <w:tcW w:w="1837" w:type="dxa"/>
            <w:tcBorders>
              <w:top w:val="single" w:color="auto" w:sz="4" w:space="0"/>
              <w:left w:val="single" w:color="auto" w:sz="4" w:space="0"/>
              <w:bottom w:val="single" w:color="auto" w:sz="4" w:space="0"/>
              <w:right w:val="single" w:color="auto" w:sz="4" w:space="0"/>
            </w:tcBorders>
            <w:shd w:val="clear" w:color="auto" w:fill="FFFFFF"/>
            <w:vAlign w:val="center"/>
          </w:tcPr>
          <w:p w14:paraId="49542229">
            <w:pPr>
              <w:pStyle w:val="5"/>
              <w:spacing w:line="280" w:lineRule="exact"/>
              <w:rPr>
                <w:rFonts w:hint="eastAsia" w:ascii="仿宋" w:hAnsi="仿宋" w:eastAsia="仿宋" w:cs="仿宋"/>
                <w:sz w:val="24"/>
                <w:szCs w:val="24"/>
              </w:rPr>
            </w:pPr>
          </w:p>
        </w:tc>
      </w:tr>
      <w:tr w14:paraId="10495951">
        <w:tblPrEx>
          <w:tblCellMar>
            <w:top w:w="15" w:type="dxa"/>
            <w:left w:w="15" w:type="dxa"/>
            <w:bottom w:w="15" w:type="dxa"/>
            <w:right w:w="15" w:type="dxa"/>
          </w:tblCellMar>
        </w:tblPrEx>
        <w:trPr>
          <w:trHeight w:val="452"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501B86B7">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2</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7B281A14">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采购人</w:t>
            </w:r>
          </w:p>
        </w:tc>
        <w:tc>
          <w:tcPr>
            <w:tcW w:w="85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CD7B398">
            <w:pPr>
              <w:pStyle w:val="5"/>
              <w:spacing w:line="280" w:lineRule="exact"/>
              <w:rPr>
                <w:rFonts w:hint="eastAsia" w:ascii="仿宋" w:hAnsi="仿宋" w:eastAsia="仿宋" w:cs="仿宋"/>
                <w:sz w:val="24"/>
                <w:szCs w:val="24"/>
              </w:rPr>
            </w:pPr>
            <w:r>
              <w:rPr>
                <w:rFonts w:hint="eastAsia" w:ascii="仿宋" w:hAnsi="仿宋" w:eastAsia="仿宋" w:cs="仿宋"/>
                <w:color w:val="auto"/>
                <w:sz w:val="24"/>
                <w:szCs w:val="24"/>
                <w:lang w:val="en-US" w:eastAsia="zh-CN"/>
              </w:rPr>
              <w:t>舟山市普陀山旅游集团有限公司</w:t>
            </w:r>
          </w:p>
        </w:tc>
      </w:tr>
      <w:tr w14:paraId="3944439F">
        <w:tblPrEx>
          <w:tblCellMar>
            <w:top w:w="15" w:type="dxa"/>
            <w:left w:w="15" w:type="dxa"/>
            <w:bottom w:w="15" w:type="dxa"/>
            <w:right w:w="15" w:type="dxa"/>
          </w:tblCellMar>
        </w:tblPrEx>
        <w:trPr>
          <w:trHeight w:val="501"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0C8D1A0B">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3</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21E044E2">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采购内容</w:t>
            </w:r>
          </w:p>
        </w:tc>
        <w:tc>
          <w:tcPr>
            <w:tcW w:w="85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40801CB">
            <w:pPr>
              <w:pStyle w:val="5"/>
              <w:spacing w:line="280" w:lineRule="exact"/>
              <w:rPr>
                <w:rFonts w:hint="eastAsia" w:ascii="仿宋" w:hAnsi="仿宋" w:eastAsia="仿宋" w:cs="仿宋"/>
                <w:sz w:val="24"/>
                <w:szCs w:val="24"/>
              </w:rPr>
            </w:pPr>
            <w:r>
              <w:rPr>
                <w:rFonts w:hint="eastAsia" w:ascii="仿宋" w:hAnsi="仿宋" w:eastAsia="仿宋" w:cs="仿宋"/>
                <w:sz w:val="24"/>
                <w:szCs w:val="24"/>
              </w:rPr>
              <w:t>详见</w:t>
            </w:r>
            <w:r>
              <w:rPr>
                <w:rFonts w:hint="eastAsia" w:ascii="仿宋" w:hAnsi="仿宋" w:eastAsia="仿宋" w:cs="仿宋"/>
                <w:sz w:val="24"/>
                <w:szCs w:val="24"/>
                <w:lang w:val="en-US" w:eastAsia="zh-CN"/>
              </w:rPr>
              <w:t>采购</w:t>
            </w:r>
            <w:r>
              <w:rPr>
                <w:rFonts w:hint="eastAsia" w:ascii="仿宋" w:hAnsi="仿宋" w:eastAsia="仿宋" w:cs="仿宋"/>
                <w:sz w:val="24"/>
                <w:szCs w:val="24"/>
              </w:rPr>
              <w:t>需求</w:t>
            </w:r>
          </w:p>
        </w:tc>
      </w:tr>
      <w:tr w14:paraId="4A7B7BA2">
        <w:tblPrEx>
          <w:tblCellMar>
            <w:top w:w="15" w:type="dxa"/>
            <w:left w:w="15" w:type="dxa"/>
            <w:bottom w:w="15" w:type="dxa"/>
            <w:right w:w="15" w:type="dxa"/>
          </w:tblCellMar>
        </w:tblPrEx>
        <w:trPr>
          <w:trHeight w:val="495"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128943E6">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4</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15324CA6">
            <w:pPr>
              <w:spacing w:line="28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本项目预算</w:t>
            </w:r>
          </w:p>
        </w:tc>
        <w:tc>
          <w:tcPr>
            <w:tcW w:w="85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30DFC28">
            <w:pPr>
              <w:spacing w:line="280" w:lineRule="exac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30万元以内</w:t>
            </w:r>
          </w:p>
        </w:tc>
      </w:tr>
      <w:tr w14:paraId="4EA1E246">
        <w:tblPrEx>
          <w:tblCellMar>
            <w:top w:w="15" w:type="dxa"/>
            <w:left w:w="15" w:type="dxa"/>
            <w:bottom w:w="15" w:type="dxa"/>
            <w:right w:w="15" w:type="dxa"/>
          </w:tblCellMar>
        </w:tblPrEx>
        <w:trPr>
          <w:trHeight w:val="710"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44AC7BD3">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29808950">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踏勘现场</w:t>
            </w:r>
          </w:p>
        </w:tc>
        <w:tc>
          <w:tcPr>
            <w:tcW w:w="85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127739B">
            <w:pPr>
              <w:spacing w:line="280" w:lineRule="exact"/>
              <w:rPr>
                <w:rFonts w:hint="eastAsia" w:ascii="仿宋" w:hAnsi="仿宋" w:eastAsia="仿宋" w:cs="仿宋"/>
                <w:sz w:val="24"/>
                <w:szCs w:val="24"/>
              </w:rPr>
            </w:pPr>
            <w:r>
              <w:rPr>
                <w:rFonts w:hint="eastAsia" w:ascii="仿宋" w:hAnsi="仿宋" w:eastAsia="仿宋" w:cs="仿宋"/>
                <w:sz w:val="24"/>
                <w:szCs w:val="24"/>
              </w:rPr>
              <w:t>不组织踏勘，如投标人需进行现场踏勘的，须跟采购人进行协商。但投标人不得因此使采购人承担有关责任和蒙受损失，投标人应承担踏勘现场的责任和风险。</w:t>
            </w:r>
          </w:p>
        </w:tc>
      </w:tr>
      <w:tr w14:paraId="5BFBC40E">
        <w:tblPrEx>
          <w:tblCellMar>
            <w:top w:w="15" w:type="dxa"/>
            <w:left w:w="15" w:type="dxa"/>
            <w:bottom w:w="15" w:type="dxa"/>
            <w:right w:w="15" w:type="dxa"/>
          </w:tblCellMar>
        </w:tblPrEx>
        <w:trPr>
          <w:trHeight w:val="521"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10222EFF">
            <w:pPr>
              <w:spacing w:line="280"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6</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2D5B1687">
            <w:pPr>
              <w:pStyle w:val="5"/>
              <w:spacing w:line="280" w:lineRule="exact"/>
              <w:jc w:val="center"/>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服务期</w:t>
            </w:r>
          </w:p>
        </w:tc>
        <w:tc>
          <w:tcPr>
            <w:tcW w:w="85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CCAF923">
            <w:pPr>
              <w:pStyle w:val="5"/>
              <w:spacing w:line="280" w:lineRule="exact"/>
              <w:rPr>
                <w:rStyle w:val="12"/>
                <w:rFonts w:hint="eastAsia" w:ascii="仿宋" w:hAnsi="仿宋" w:eastAsia="仿宋" w:cs="仿宋"/>
                <w:b w:val="0"/>
                <w:sz w:val="24"/>
                <w:szCs w:val="24"/>
                <w:shd w:val="clear" w:color="auto" w:fill="FFFFFF"/>
                <w:lang w:val="en-US" w:eastAsia="zh-CN"/>
              </w:rPr>
            </w:pPr>
            <w:r>
              <w:rPr>
                <w:rFonts w:hint="eastAsia" w:ascii="仿宋" w:hAnsi="仿宋" w:eastAsia="仿宋" w:cs="仿宋"/>
                <w:sz w:val="24"/>
                <w:szCs w:val="24"/>
              </w:rPr>
              <w:t>详见</w:t>
            </w:r>
            <w:r>
              <w:rPr>
                <w:rFonts w:hint="eastAsia" w:ascii="仿宋" w:hAnsi="仿宋" w:eastAsia="仿宋" w:cs="仿宋"/>
                <w:sz w:val="24"/>
                <w:szCs w:val="24"/>
                <w:lang w:val="en-US" w:eastAsia="zh-CN"/>
              </w:rPr>
              <w:t>采购</w:t>
            </w:r>
            <w:r>
              <w:rPr>
                <w:rFonts w:hint="eastAsia" w:ascii="仿宋" w:hAnsi="仿宋" w:eastAsia="仿宋" w:cs="仿宋"/>
                <w:sz w:val="24"/>
                <w:szCs w:val="24"/>
              </w:rPr>
              <w:t>需求</w:t>
            </w:r>
          </w:p>
        </w:tc>
      </w:tr>
      <w:tr w14:paraId="29D8AF6F">
        <w:tblPrEx>
          <w:tblCellMar>
            <w:top w:w="15" w:type="dxa"/>
            <w:left w:w="15" w:type="dxa"/>
            <w:bottom w:w="15" w:type="dxa"/>
            <w:right w:w="15" w:type="dxa"/>
          </w:tblCellMar>
        </w:tblPrEx>
        <w:trPr>
          <w:trHeight w:val="519"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1F01A134">
            <w:pPr>
              <w:spacing w:line="280"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7</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530EEE07">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投标有效期</w:t>
            </w:r>
          </w:p>
        </w:tc>
        <w:tc>
          <w:tcPr>
            <w:tcW w:w="85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EFB71F4">
            <w:pPr>
              <w:spacing w:line="280" w:lineRule="exact"/>
              <w:rPr>
                <w:rFonts w:hint="eastAsia" w:ascii="仿宋" w:hAnsi="仿宋" w:eastAsia="仿宋" w:cs="仿宋"/>
                <w:sz w:val="24"/>
                <w:szCs w:val="24"/>
              </w:rPr>
            </w:pPr>
            <w:r>
              <w:rPr>
                <w:rFonts w:hint="eastAsia" w:ascii="仿宋" w:hAnsi="仿宋" w:eastAsia="仿宋" w:cs="仿宋"/>
                <w:sz w:val="24"/>
                <w:szCs w:val="24"/>
                <w:u w:val="single"/>
                <w:lang w:val="en-US" w:eastAsia="zh-CN"/>
              </w:rPr>
              <w:t>6</w:t>
            </w:r>
            <w:r>
              <w:rPr>
                <w:rFonts w:hint="eastAsia" w:ascii="仿宋" w:hAnsi="仿宋" w:eastAsia="仿宋" w:cs="仿宋"/>
                <w:sz w:val="24"/>
                <w:szCs w:val="24"/>
                <w:u w:val="single"/>
              </w:rPr>
              <w:t>0</w:t>
            </w:r>
            <w:r>
              <w:rPr>
                <w:rFonts w:hint="eastAsia" w:ascii="仿宋" w:hAnsi="仿宋" w:eastAsia="仿宋" w:cs="仿宋"/>
                <w:sz w:val="24"/>
                <w:szCs w:val="24"/>
              </w:rPr>
              <w:t>日历天。（从投标截止之日算起）</w:t>
            </w:r>
          </w:p>
        </w:tc>
      </w:tr>
      <w:tr w14:paraId="1CD5D905">
        <w:tblPrEx>
          <w:tblCellMar>
            <w:top w:w="15" w:type="dxa"/>
            <w:left w:w="15" w:type="dxa"/>
            <w:bottom w:w="15" w:type="dxa"/>
            <w:right w:w="15" w:type="dxa"/>
          </w:tblCellMar>
        </w:tblPrEx>
        <w:trPr>
          <w:trHeight w:val="459"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7ED71E2F">
            <w:pPr>
              <w:spacing w:line="280"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8</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5266729E">
            <w:pPr>
              <w:spacing w:line="28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评标办法</w:t>
            </w:r>
          </w:p>
        </w:tc>
        <w:tc>
          <w:tcPr>
            <w:tcW w:w="85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8BA7F03">
            <w:pPr>
              <w:spacing w:line="280" w:lineRule="exact"/>
              <w:rPr>
                <w:rFonts w:hint="eastAsia" w:ascii="仿宋" w:hAnsi="仿宋" w:eastAsia="仿宋" w:cs="仿宋"/>
                <w:color w:val="auto"/>
                <w:sz w:val="24"/>
                <w:szCs w:val="24"/>
              </w:rPr>
            </w:pPr>
            <w:r>
              <w:rPr>
                <w:rFonts w:hint="eastAsia" w:ascii="仿宋" w:hAnsi="仿宋" w:eastAsia="仿宋" w:cs="仿宋"/>
                <w:color w:val="auto"/>
                <w:sz w:val="24"/>
                <w:szCs w:val="24"/>
              </w:rPr>
              <w:t>经评审</w:t>
            </w:r>
            <w:r>
              <w:rPr>
                <w:rFonts w:hint="eastAsia" w:ascii="仿宋" w:hAnsi="仿宋" w:eastAsia="仿宋" w:cs="仿宋"/>
                <w:color w:val="auto"/>
                <w:sz w:val="24"/>
                <w:szCs w:val="24"/>
                <w:lang w:val="en-US" w:eastAsia="zh-CN"/>
              </w:rPr>
              <w:t>综合</w:t>
            </w:r>
            <w:r>
              <w:rPr>
                <w:rFonts w:hint="eastAsia" w:ascii="仿宋" w:hAnsi="仿宋" w:eastAsia="仿宋" w:cs="仿宋"/>
                <w:color w:val="auto"/>
                <w:sz w:val="24"/>
                <w:szCs w:val="24"/>
              </w:rPr>
              <w:t>报价法</w:t>
            </w:r>
          </w:p>
        </w:tc>
      </w:tr>
      <w:tr w14:paraId="1E6D3D73">
        <w:tblPrEx>
          <w:tblCellMar>
            <w:top w:w="15" w:type="dxa"/>
            <w:left w:w="15" w:type="dxa"/>
            <w:bottom w:w="15" w:type="dxa"/>
            <w:right w:w="15" w:type="dxa"/>
          </w:tblCellMar>
        </w:tblPrEx>
        <w:trPr>
          <w:trHeight w:val="504"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220A3BF1">
            <w:pPr>
              <w:spacing w:line="280"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9</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6C571733">
            <w:pPr>
              <w:spacing w:line="280" w:lineRule="exact"/>
              <w:jc w:val="center"/>
              <w:rPr>
                <w:rFonts w:hint="eastAsia" w:ascii="仿宋" w:hAnsi="仿宋" w:eastAsia="仿宋" w:cs="仿宋"/>
                <w:b/>
                <w:sz w:val="24"/>
                <w:szCs w:val="24"/>
                <w:highlight w:val="yellow"/>
              </w:rPr>
            </w:pPr>
            <w:r>
              <w:rPr>
                <w:rFonts w:hint="eastAsia" w:ascii="仿宋" w:hAnsi="仿宋" w:eastAsia="仿宋" w:cs="仿宋"/>
                <w:b/>
                <w:sz w:val="24"/>
                <w:szCs w:val="24"/>
              </w:rPr>
              <w:t>资金结算方式</w:t>
            </w:r>
          </w:p>
        </w:tc>
        <w:tc>
          <w:tcPr>
            <w:tcW w:w="85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CDCEEAC">
            <w:pPr>
              <w:spacing w:line="280" w:lineRule="exact"/>
              <w:rPr>
                <w:rFonts w:hint="eastAsia" w:ascii="仿宋" w:hAnsi="仿宋" w:eastAsia="仿宋" w:cs="仿宋"/>
                <w:sz w:val="24"/>
                <w:szCs w:val="24"/>
              </w:rPr>
            </w:pPr>
            <w:r>
              <w:rPr>
                <w:rFonts w:hint="eastAsia" w:ascii="仿宋" w:hAnsi="仿宋" w:eastAsia="仿宋" w:cs="仿宋"/>
                <w:sz w:val="24"/>
                <w:szCs w:val="24"/>
              </w:rPr>
              <w:t>详见</w:t>
            </w:r>
            <w:r>
              <w:rPr>
                <w:rFonts w:hint="eastAsia" w:ascii="仿宋" w:hAnsi="仿宋" w:eastAsia="仿宋" w:cs="仿宋"/>
                <w:sz w:val="24"/>
                <w:szCs w:val="24"/>
                <w:lang w:val="en-US" w:eastAsia="zh-CN"/>
              </w:rPr>
              <w:t>采购</w:t>
            </w:r>
            <w:r>
              <w:rPr>
                <w:rFonts w:hint="eastAsia" w:ascii="仿宋" w:hAnsi="仿宋" w:eastAsia="仿宋" w:cs="仿宋"/>
                <w:sz w:val="24"/>
                <w:szCs w:val="24"/>
              </w:rPr>
              <w:t>需求</w:t>
            </w:r>
          </w:p>
        </w:tc>
      </w:tr>
      <w:tr w14:paraId="64387E2E">
        <w:tblPrEx>
          <w:tblCellMar>
            <w:top w:w="15" w:type="dxa"/>
            <w:left w:w="15" w:type="dxa"/>
            <w:bottom w:w="15" w:type="dxa"/>
            <w:right w:w="15" w:type="dxa"/>
          </w:tblCellMar>
        </w:tblPrEx>
        <w:trPr>
          <w:trHeight w:val="2254"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31EC774B">
            <w:pPr>
              <w:spacing w:line="280"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10</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46B0E971">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投标报价</w:t>
            </w:r>
          </w:p>
          <w:p w14:paraId="7D521274">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与费用</w:t>
            </w:r>
          </w:p>
        </w:tc>
        <w:tc>
          <w:tcPr>
            <w:tcW w:w="85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542C907">
            <w:pPr>
              <w:pStyle w:val="5"/>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人所投标的投标报价为投标人所能承受的整个项目的一次性最终最低合同总价，包括完成本项目工作内容所需的一切费用。合同总价一旦核实确认，不得再做更改。合同总价不得超过本项目对应的最高限价。</w:t>
            </w:r>
          </w:p>
          <w:p w14:paraId="030446EC">
            <w:pPr>
              <w:pStyle w:val="5"/>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2、按国家规定由中标人缴纳的各种税收已包含在投标报价内，由中标人向税务机关缴纳相关费用。</w:t>
            </w:r>
          </w:p>
          <w:p w14:paraId="494C8EE9">
            <w:pPr>
              <w:pStyle w:val="5"/>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3、投标人应承担其参加本招标活动自身所发生的费用。</w:t>
            </w:r>
          </w:p>
        </w:tc>
      </w:tr>
      <w:tr w14:paraId="021669B3">
        <w:tblPrEx>
          <w:tblCellMar>
            <w:top w:w="15" w:type="dxa"/>
            <w:left w:w="15" w:type="dxa"/>
            <w:bottom w:w="15" w:type="dxa"/>
            <w:right w:w="15" w:type="dxa"/>
          </w:tblCellMar>
        </w:tblPrEx>
        <w:trPr>
          <w:trHeight w:val="731"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12BB98B3">
            <w:pPr>
              <w:spacing w:line="280" w:lineRule="exact"/>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11</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09C9154E">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投标文件的</w:t>
            </w:r>
          </w:p>
          <w:p w14:paraId="11C326D3">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份数</w:t>
            </w:r>
          </w:p>
        </w:tc>
        <w:tc>
          <w:tcPr>
            <w:tcW w:w="85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1F84318">
            <w:pPr>
              <w:pStyle w:val="5"/>
              <w:spacing w:line="28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乐彩云采购平台自行上传电子标书。</w:t>
            </w:r>
          </w:p>
        </w:tc>
      </w:tr>
      <w:tr w14:paraId="7185CF19">
        <w:tblPrEx>
          <w:tblCellMar>
            <w:top w:w="15" w:type="dxa"/>
            <w:left w:w="15" w:type="dxa"/>
            <w:bottom w:w="15" w:type="dxa"/>
            <w:right w:w="15" w:type="dxa"/>
          </w:tblCellMar>
        </w:tblPrEx>
        <w:trPr>
          <w:trHeight w:val="589"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3DA3333D">
            <w:pPr>
              <w:spacing w:line="280" w:lineRule="exact"/>
              <w:jc w:val="center"/>
              <w:rPr>
                <w:rFonts w:hint="eastAsia" w:ascii="仿宋" w:hAnsi="仿宋" w:eastAsia="仿宋" w:cs="仿宋"/>
                <w:b/>
                <w:sz w:val="24"/>
                <w:szCs w:val="24"/>
                <w:lang w:eastAsia="zh-CN"/>
              </w:rPr>
            </w:pPr>
            <w:r>
              <w:rPr>
                <w:rFonts w:hint="eastAsia" w:ascii="仿宋" w:hAnsi="仿宋" w:eastAsia="仿宋" w:cs="仿宋"/>
                <w:b/>
                <w:sz w:val="24"/>
                <w:szCs w:val="24"/>
              </w:rPr>
              <w:t>1</w:t>
            </w:r>
            <w:r>
              <w:rPr>
                <w:rFonts w:hint="eastAsia" w:ascii="仿宋" w:hAnsi="仿宋" w:eastAsia="仿宋" w:cs="仿宋"/>
                <w:b/>
                <w:sz w:val="24"/>
                <w:szCs w:val="24"/>
                <w:lang w:val="en-US" w:eastAsia="zh-CN"/>
              </w:rPr>
              <w:t>2</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4080E584">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投标文件的</w:t>
            </w:r>
          </w:p>
          <w:p w14:paraId="1340B566">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组成</w:t>
            </w:r>
          </w:p>
        </w:tc>
        <w:tc>
          <w:tcPr>
            <w:tcW w:w="85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43E5B4F">
            <w:pPr>
              <w:pStyle w:val="5"/>
              <w:spacing w:line="28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投标文件由投标报价文件、资格证明文件、商务技术文件三部分组成。</w:t>
            </w:r>
          </w:p>
        </w:tc>
      </w:tr>
      <w:tr w14:paraId="72D76C9F">
        <w:tblPrEx>
          <w:tblCellMar>
            <w:top w:w="15" w:type="dxa"/>
            <w:left w:w="15" w:type="dxa"/>
            <w:bottom w:w="15" w:type="dxa"/>
            <w:right w:w="15" w:type="dxa"/>
          </w:tblCellMar>
        </w:tblPrEx>
        <w:trPr>
          <w:trHeight w:val="544"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73E4BD40">
            <w:pPr>
              <w:spacing w:line="280" w:lineRule="exact"/>
              <w:jc w:val="center"/>
              <w:rPr>
                <w:rFonts w:hint="eastAsia" w:ascii="仿宋" w:hAnsi="仿宋" w:eastAsia="仿宋" w:cs="仿宋"/>
                <w:b/>
                <w:sz w:val="24"/>
                <w:szCs w:val="24"/>
                <w:lang w:eastAsia="zh-CN"/>
              </w:rPr>
            </w:pPr>
            <w:r>
              <w:rPr>
                <w:rFonts w:hint="eastAsia" w:ascii="仿宋" w:hAnsi="仿宋" w:eastAsia="仿宋" w:cs="仿宋"/>
                <w:b/>
                <w:sz w:val="24"/>
                <w:szCs w:val="24"/>
              </w:rPr>
              <w:t>1</w:t>
            </w:r>
            <w:r>
              <w:rPr>
                <w:rFonts w:hint="eastAsia" w:ascii="仿宋" w:hAnsi="仿宋" w:eastAsia="仿宋" w:cs="仿宋"/>
                <w:b/>
                <w:sz w:val="24"/>
                <w:szCs w:val="24"/>
                <w:lang w:val="en-US" w:eastAsia="zh-CN"/>
              </w:rPr>
              <w:t>3</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6E273343">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投标文件</w:t>
            </w:r>
          </w:p>
          <w:p w14:paraId="4BA87113">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提交地点</w:t>
            </w:r>
          </w:p>
        </w:tc>
        <w:tc>
          <w:tcPr>
            <w:tcW w:w="85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FCB2F84">
            <w:pPr>
              <w:pStyle w:val="5"/>
              <w:spacing w:line="280" w:lineRule="exact"/>
              <w:rPr>
                <w:rFonts w:hint="default"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auto"/>
                <w:sz w:val="24"/>
                <w:szCs w:val="24"/>
                <w:lang w:val="en-US" w:eastAsia="zh-CN"/>
              </w:rPr>
              <w:t>在乐彩云采购平台上自行提交。</w:t>
            </w:r>
          </w:p>
        </w:tc>
      </w:tr>
      <w:tr w14:paraId="779B0135">
        <w:tblPrEx>
          <w:tblCellMar>
            <w:top w:w="15" w:type="dxa"/>
            <w:left w:w="15" w:type="dxa"/>
            <w:bottom w:w="15" w:type="dxa"/>
            <w:right w:w="15" w:type="dxa"/>
          </w:tblCellMar>
        </w:tblPrEx>
        <w:trPr>
          <w:trHeight w:val="544"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46A512C7">
            <w:pPr>
              <w:spacing w:line="280" w:lineRule="exact"/>
              <w:jc w:val="center"/>
              <w:rPr>
                <w:rFonts w:hint="eastAsia" w:ascii="仿宋" w:hAnsi="仿宋" w:eastAsia="仿宋" w:cs="仿宋"/>
                <w:b/>
                <w:sz w:val="24"/>
                <w:szCs w:val="24"/>
                <w:lang w:eastAsia="zh-CN"/>
              </w:rPr>
            </w:pPr>
            <w:r>
              <w:rPr>
                <w:rFonts w:hint="eastAsia" w:ascii="仿宋" w:hAnsi="仿宋" w:eastAsia="仿宋" w:cs="仿宋"/>
                <w:b/>
                <w:sz w:val="24"/>
                <w:szCs w:val="24"/>
              </w:rPr>
              <w:t>1</w:t>
            </w:r>
            <w:r>
              <w:rPr>
                <w:rFonts w:hint="eastAsia" w:ascii="仿宋" w:hAnsi="仿宋" w:eastAsia="仿宋" w:cs="仿宋"/>
                <w:b/>
                <w:sz w:val="24"/>
                <w:szCs w:val="24"/>
                <w:lang w:val="en-US" w:eastAsia="zh-CN"/>
              </w:rPr>
              <w:t>4</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3E3189F2">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投标文件提交截止时间</w:t>
            </w:r>
          </w:p>
        </w:tc>
        <w:tc>
          <w:tcPr>
            <w:tcW w:w="85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CF222C8">
            <w:pPr>
              <w:pStyle w:val="5"/>
              <w:spacing w:line="280" w:lineRule="exac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期限3-5天</w:t>
            </w:r>
          </w:p>
        </w:tc>
      </w:tr>
      <w:tr w14:paraId="378EB8D3">
        <w:tblPrEx>
          <w:tblCellMar>
            <w:top w:w="15" w:type="dxa"/>
            <w:left w:w="15" w:type="dxa"/>
            <w:bottom w:w="15" w:type="dxa"/>
            <w:right w:w="15" w:type="dxa"/>
          </w:tblCellMar>
        </w:tblPrEx>
        <w:trPr>
          <w:trHeight w:val="498"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2115D860">
            <w:pPr>
              <w:spacing w:line="280" w:lineRule="exact"/>
              <w:jc w:val="center"/>
              <w:rPr>
                <w:rFonts w:hint="eastAsia" w:ascii="仿宋" w:hAnsi="仿宋" w:eastAsia="仿宋" w:cs="仿宋"/>
                <w:b/>
                <w:sz w:val="24"/>
                <w:szCs w:val="24"/>
                <w:lang w:eastAsia="zh-CN"/>
              </w:rPr>
            </w:pPr>
            <w:r>
              <w:rPr>
                <w:rFonts w:hint="eastAsia" w:ascii="仿宋" w:hAnsi="仿宋" w:eastAsia="仿宋" w:cs="仿宋"/>
                <w:b/>
                <w:sz w:val="24"/>
                <w:szCs w:val="24"/>
              </w:rPr>
              <w:t>1</w:t>
            </w:r>
            <w:r>
              <w:rPr>
                <w:rFonts w:hint="eastAsia" w:ascii="仿宋" w:hAnsi="仿宋" w:eastAsia="仿宋" w:cs="仿宋"/>
                <w:b/>
                <w:sz w:val="24"/>
                <w:szCs w:val="24"/>
                <w:lang w:val="en-US" w:eastAsia="zh-CN"/>
              </w:rPr>
              <w:t>5</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5506AEA5">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开标地点</w:t>
            </w:r>
          </w:p>
        </w:tc>
        <w:tc>
          <w:tcPr>
            <w:tcW w:w="85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BCED14C">
            <w:pPr>
              <w:pStyle w:val="5"/>
              <w:spacing w:line="280" w:lineRule="exac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舟山市</w:t>
            </w:r>
            <w:r>
              <w:rPr>
                <w:rFonts w:hint="eastAsia" w:ascii="仿宋" w:hAnsi="仿宋" w:eastAsia="仿宋" w:cs="仿宋"/>
                <w:color w:val="000000" w:themeColor="text1"/>
                <w:sz w:val="24"/>
                <w:szCs w:val="24"/>
                <w:highlight w:val="none"/>
                <w:lang w:val="en-US" w:eastAsia="zh-CN"/>
                <w14:textFill>
                  <w14:solidFill>
                    <w14:schemeClr w14:val="tx1"/>
                  </w14:solidFill>
                </w14:textFill>
              </w:rPr>
              <w:t>普陀区普陀山镇龙沙路88号</w:t>
            </w:r>
          </w:p>
        </w:tc>
      </w:tr>
      <w:tr w14:paraId="4E6F1743">
        <w:tblPrEx>
          <w:tblCellMar>
            <w:top w:w="15" w:type="dxa"/>
            <w:left w:w="15" w:type="dxa"/>
            <w:bottom w:w="15" w:type="dxa"/>
            <w:right w:w="15" w:type="dxa"/>
          </w:tblCellMar>
        </w:tblPrEx>
        <w:trPr>
          <w:trHeight w:val="519"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6EA17E5D">
            <w:pPr>
              <w:spacing w:line="280" w:lineRule="exact"/>
              <w:jc w:val="center"/>
              <w:rPr>
                <w:rFonts w:hint="eastAsia" w:ascii="仿宋" w:hAnsi="仿宋" w:eastAsia="仿宋" w:cs="仿宋"/>
                <w:b/>
                <w:sz w:val="24"/>
                <w:szCs w:val="24"/>
                <w:lang w:eastAsia="zh-CN"/>
              </w:rPr>
            </w:pPr>
            <w:r>
              <w:rPr>
                <w:rFonts w:hint="eastAsia" w:ascii="仿宋" w:hAnsi="仿宋" w:eastAsia="仿宋" w:cs="仿宋"/>
                <w:b/>
                <w:sz w:val="24"/>
                <w:szCs w:val="24"/>
              </w:rPr>
              <w:t>1</w:t>
            </w:r>
            <w:r>
              <w:rPr>
                <w:rFonts w:hint="eastAsia" w:ascii="仿宋" w:hAnsi="仿宋" w:eastAsia="仿宋" w:cs="仿宋"/>
                <w:b/>
                <w:sz w:val="24"/>
                <w:szCs w:val="24"/>
                <w:lang w:val="en-US" w:eastAsia="zh-CN"/>
              </w:rPr>
              <w:t>6</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0B035863">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开标时间</w:t>
            </w:r>
          </w:p>
        </w:tc>
        <w:tc>
          <w:tcPr>
            <w:tcW w:w="85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9AAEC6A">
            <w:pPr>
              <w:pStyle w:val="5"/>
              <w:spacing w:line="280" w:lineRule="exac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2024年12月31日</w:t>
            </w:r>
          </w:p>
        </w:tc>
      </w:tr>
    </w:tbl>
    <w:p w14:paraId="1B861009">
      <w:pPr>
        <w:pStyle w:val="4"/>
        <w:rPr>
          <w:rFonts w:hint="eastAsia" w:ascii="宋体" w:hAnsi="宋体" w:eastAsia="宋体" w:cs="宋体"/>
          <w:kern w:val="2"/>
          <w:sz w:val="21"/>
          <w:szCs w:val="21"/>
          <w:lang w:val="en-US" w:eastAsia="zh-CN" w:bidi="ar-SA"/>
        </w:rPr>
      </w:pPr>
    </w:p>
    <w:p w14:paraId="67692856">
      <w:pPr>
        <w:rPr>
          <w:rFonts w:hint="default"/>
          <w:lang w:val="en-U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4AF32">
    <w:pPr>
      <w:pStyle w:val="7"/>
      <w:jc w:val="center"/>
    </w:pPr>
    <w:r>
      <w:fldChar w:fldCharType="begin"/>
    </w:r>
    <w:r>
      <w:instrText xml:space="preserve"> PAGE   \* MERGEFORMAT </w:instrText>
    </w:r>
    <w:r>
      <w:fldChar w:fldCharType="separate"/>
    </w:r>
    <w:r>
      <w:rPr>
        <w:lang w:val="zh-CN"/>
      </w:rPr>
      <w:t>1</w:t>
    </w:r>
    <w:r>
      <w:rPr>
        <w:lang w:val="zh-CN"/>
      </w:rPr>
      <w:fldChar w:fldCharType="end"/>
    </w:r>
  </w:p>
  <w:p w14:paraId="1776F55C">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A0EC8"/>
    <w:rsid w:val="1DF17BD8"/>
    <w:rsid w:val="257E2C69"/>
    <w:rsid w:val="3D6F4C5E"/>
    <w:rsid w:val="40DA0EC8"/>
    <w:rsid w:val="52A0305A"/>
    <w:rsid w:val="64135B5A"/>
    <w:rsid w:val="70992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First Indent"/>
    <w:basedOn w:val="2"/>
    <w:next w:val="1"/>
    <w:qFormat/>
    <w:uiPriority w:val="0"/>
    <w:pPr>
      <w:ind w:firstLine="420" w:firstLineChars="100"/>
    </w:pPr>
    <w:rPr>
      <w:szCs w:val="24"/>
    </w:rPr>
  </w:style>
  <w:style w:type="paragraph" w:styleId="4">
    <w:name w:val="Body Text Indent"/>
    <w:basedOn w:val="1"/>
    <w:next w:val="1"/>
    <w:qFormat/>
    <w:uiPriority w:val="0"/>
    <w:pPr>
      <w:snapToGrid w:val="0"/>
      <w:spacing w:line="500" w:lineRule="atLeast"/>
      <w:ind w:left="-525" w:firstLine="525"/>
    </w:pPr>
    <w:rPr>
      <w:sz w:val="24"/>
    </w:rPr>
  </w:style>
  <w:style w:type="paragraph" w:styleId="5">
    <w:name w:val="Plain Text"/>
    <w:basedOn w:val="1"/>
    <w:next w:val="6"/>
    <w:qFormat/>
    <w:uiPriority w:val="0"/>
    <w:rPr>
      <w:rFonts w:ascii="宋体" w:hAnsi="Courier New" w:eastAsia="仿宋_GB2312" w:cstheme="minorBidi"/>
      <w:sz w:val="30"/>
      <w:szCs w:val="22"/>
    </w:rPr>
  </w:style>
  <w:style w:type="paragraph" w:styleId="6">
    <w:name w:val="toc 2"/>
    <w:basedOn w:val="1"/>
    <w:next w:val="1"/>
    <w:qFormat/>
    <w:uiPriority w:val="0"/>
    <w:pPr>
      <w:widowControl/>
      <w:spacing w:before="120"/>
      <w:ind w:left="240"/>
      <w:jc w:val="left"/>
    </w:pPr>
    <w:rPr>
      <w:b/>
      <w:bCs/>
      <w:kern w:val="0"/>
      <w:sz w:val="22"/>
      <w:szCs w:val="22"/>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rFonts w:cs="Times New Roman"/>
      <w:b/>
      <w:bCs/>
    </w:rPr>
  </w:style>
  <w:style w:type="paragraph" w:customStyle="1" w:styleId="13">
    <w:name w:val="普通(网站)1"/>
    <w:qFormat/>
    <w:uiPriority w:val="0"/>
    <w:pPr>
      <w:framePr w:wrap="around" w:vAnchor="margin" w:hAnchor="text" w:y="1"/>
      <w:spacing w:before="100" w:after="100"/>
    </w:pPr>
    <w:rPr>
      <w:rFonts w:ascii="宋体" w:hAnsi="宋体" w:eastAsia="宋体" w:cs="宋体"/>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1641</Words>
  <Characters>1716</Characters>
  <Lines>0</Lines>
  <Paragraphs>0</Paragraphs>
  <TotalTime>4</TotalTime>
  <ScaleCrop>false</ScaleCrop>
  <LinksUpToDate>false</LinksUpToDate>
  <CharactersWithSpaces>1720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2024-12-23T01:30:00Z</dcterms:created>
  <dc:creator>普陀山佛茶</dc:creator>
  <cp:lastModifiedBy>普陀山佛茶</cp:lastModifiedBy>
  <dcterms:modified xsi:type="dcterms:W3CDTF">2024-12-24T01:48:59Z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23CCF0B5BFF9467EA735D48D40F9F22F_11</vt:lpwstr>
  </property>
</Properties>
</file>