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left="0" w:leftChars="0" w:firstLine="0"/>
        <w:jc w:val="center"/>
        <w:rPr>
          <w:rFonts w:hint="default" w:ascii="宋体" w:hAnsi="宋体"/>
          <w:b/>
          <w:bCs/>
          <w:color w:val="000000" w:themeColor="text1"/>
          <w:sz w:val="44"/>
          <w:szCs w:val="44"/>
          <w:highlight w:val="none"/>
          <w:lang w:val="en-US" w:eastAsia="zh-CN"/>
          <w14:textFill>
            <w14:solidFill>
              <w14:schemeClr w14:val="tx1"/>
            </w14:solidFill>
          </w14:textFill>
        </w:rPr>
      </w:pPr>
      <w:r>
        <w:rPr>
          <w:rFonts w:hint="eastAsia" w:ascii="宋体" w:hAnsi="宋体"/>
          <w:b/>
          <w:bCs/>
          <w:color w:val="000000" w:themeColor="text1"/>
          <w:sz w:val="44"/>
          <w:szCs w:val="44"/>
          <w:highlight w:val="none"/>
          <w:lang w:val="en-US" w:eastAsia="zh-CN"/>
          <w14:textFill>
            <w14:solidFill>
              <w14:schemeClr w14:val="tx1"/>
            </w14:solidFill>
          </w14:textFill>
        </w:rPr>
        <w:t xml:space="preserve"> </w:t>
      </w:r>
    </w:p>
    <w:p>
      <w:pPr>
        <w:pStyle w:val="2"/>
        <w:ind w:left="0" w:leftChars="0" w:firstLine="0"/>
        <w:jc w:val="center"/>
        <w:rPr>
          <w:rFonts w:hint="eastAsia" w:ascii="宋体" w:hAnsi="宋体"/>
          <w:b/>
          <w:bCs/>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50" w:line="600" w:lineRule="exact"/>
        <w:jc w:val="center"/>
        <w:textAlignment w:val="auto"/>
        <w:rPr>
          <w:rFonts w:ascii="宋体" w:hAnsi="宋体"/>
          <w:b/>
          <w:bCs/>
          <w:color w:val="000000" w:themeColor="text1"/>
          <w:sz w:val="40"/>
          <w:szCs w:val="40"/>
          <w:highlight w:val="none"/>
          <w14:textFill>
            <w14:solidFill>
              <w14:schemeClr w14:val="tx1"/>
            </w14:solidFill>
          </w14:textFill>
        </w:rPr>
      </w:pPr>
      <w:r>
        <w:rPr>
          <w:rFonts w:hint="eastAsia" w:ascii="宋体" w:hAnsi="宋体"/>
          <w:b/>
          <w:bCs/>
          <w:color w:val="000000" w:themeColor="text1"/>
          <w:sz w:val="40"/>
          <w:szCs w:val="40"/>
          <w:highlight w:val="none"/>
          <w:lang w:eastAsia="zh-CN"/>
          <w14:textFill>
            <w14:solidFill>
              <w14:schemeClr w14:val="tx1"/>
            </w14:solidFill>
          </w14:textFill>
        </w:rPr>
        <w:t>浦江县粮食收储有限公司储备粮出入库装卸服务项目</w:t>
      </w:r>
    </w:p>
    <w:p>
      <w:pPr>
        <w:pStyle w:val="2"/>
        <w:rPr>
          <w:color w:val="000000" w:themeColor="text1"/>
          <w:highlight w:val="none"/>
          <w14:textFill>
            <w14:solidFill>
              <w14:schemeClr w14:val="tx1"/>
            </w14:solidFill>
          </w14:textFill>
        </w:rPr>
      </w:pPr>
    </w:p>
    <w:p>
      <w:pPr>
        <w:spacing w:beforeLines="50"/>
        <w:jc w:val="center"/>
        <w:rPr>
          <w:rFonts w:ascii="宋体" w:hAnsi="宋体"/>
          <w:color w:val="000000" w:themeColor="text1"/>
          <w:sz w:val="52"/>
          <w:szCs w:val="52"/>
          <w:highlight w:val="none"/>
          <w14:textFill>
            <w14:solidFill>
              <w14:schemeClr w14:val="tx1"/>
            </w14:solidFill>
          </w14:textFill>
        </w:rPr>
      </w:pPr>
    </w:p>
    <w:p>
      <w:pPr>
        <w:spacing w:beforeLines="50"/>
        <w:jc w:val="center"/>
        <w:rPr>
          <w:rFonts w:hint="eastAsia" w:ascii="宋体" w:hAnsi="宋体"/>
          <w:color w:val="000000" w:themeColor="text1"/>
          <w:sz w:val="52"/>
          <w:szCs w:val="52"/>
          <w:highlight w:val="none"/>
          <w14:textFill>
            <w14:solidFill>
              <w14:schemeClr w14:val="tx1"/>
            </w14:solidFill>
          </w14:textFill>
        </w:rPr>
      </w:pPr>
    </w:p>
    <w:p>
      <w:pPr>
        <w:spacing w:beforeLines="50"/>
        <w:jc w:val="center"/>
        <w:rPr>
          <w:rFonts w:hint="eastAsia"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询价采购文件</w:t>
      </w:r>
    </w:p>
    <w:p>
      <w:pPr>
        <w:snapToGrid w:val="0"/>
        <w:spacing w:beforeLines="50" w:line="360" w:lineRule="auto"/>
        <w:rPr>
          <w:rFonts w:ascii="宋体" w:hAnsi="宋体"/>
          <w:color w:val="000000" w:themeColor="text1"/>
          <w:sz w:val="30"/>
          <w:szCs w:val="72"/>
          <w:highlight w:val="none"/>
          <w14:textFill>
            <w14:solidFill>
              <w14:schemeClr w14:val="tx1"/>
            </w14:solidFill>
          </w14:textFill>
        </w:rPr>
      </w:pPr>
    </w:p>
    <w:p>
      <w:pPr>
        <w:pStyle w:val="2"/>
        <w:rPr>
          <w:rFonts w:ascii="宋体" w:hAnsi="宋体"/>
          <w:color w:val="000000" w:themeColor="text1"/>
          <w:sz w:val="30"/>
          <w:szCs w:val="72"/>
          <w:highlight w:val="none"/>
          <w14:textFill>
            <w14:solidFill>
              <w14:schemeClr w14:val="tx1"/>
            </w14:solidFill>
          </w14:textFill>
        </w:rPr>
      </w:pPr>
    </w:p>
    <w:p>
      <w:pPr>
        <w:snapToGrid w:val="0"/>
        <w:spacing w:beforeLines="50" w:line="360" w:lineRule="auto"/>
        <w:rPr>
          <w:rFonts w:ascii="宋体" w:hAnsi="宋体"/>
          <w:color w:val="000000" w:themeColor="text1"/>
          <w:sz w:val="30"/>
          <w:szCs w:val="72"/>
          <w:highlight w:val="none"/>
          <w14:textFill>
            <w14:solidFill>
              <w14:schemeClr w14:val="tx1"/>
            </w14:solidFill>
          </w14:textFill>
        </w:rPr>
      </w:pPr>
    </w:p>
    <w:p>
      <w:pPr>
        <w:pStyle w:val="11"/>
        <w:snapToGrid w:val="0"/>
        <w:spacing w:before="120" w:after="120" w:line="360" w:lineRule="auto"/>
        <w:rPr>
          <w:rFonts w:hint="default" w:hAnsi="宋体" w:eastAsia="宋体"/>
          <w:b/>
          <w:bCs/>
          <w:color w:val="000000" w:themeColor="text1"/>
          <w:sz w:val="30"/>
          <w:szCs w:val="30"/>
          <w:highlight w:val="none"/>
          <w:lang w:val="en-US" w:eastAsia="zh-CN"/>
          <w14:textFill>
            <w14:solidFill>
              <w14:schemeClr w14:val="tx1"/>
            </w14:solidFill>
          </w14:textFill>
        </w:rPr>
      </w:pPr>
      <w:r>
        <w:rPr>
          <w:rFonts w:hint="eastAsia" w:hAnsi="宋体"/>
          <w:b/>
          <w:bCs/>
          <w:color w:val="000000" w:themeColor="text1"/>
          <w:sz w:val="30"/>
          <w:szCs w:val="30"/>
          <w:highlight w:val="none"/>
          <w:lang w:val="en-US" w:eastAsia="zh-CN"/>
          <w14:textFill>
            <w14:solidFill>
              <w14:schemeClr w14:val="tx1"/>
            </w14:solidFill>
          </w14:textFill>
        </w:rPr>
        <w:t xml:space="preserve">                                                                                                                                                                                                                                                                                                                                                                                                                                                                                                                                 </w:t>
      </w:r>
    </w:p>
    <w:p>
      <w:pPr>
        <w:pStyle w:val="11"/>
        <w:snapToGrid w:val="0"/>
        <w:spacing w:before="120" w:after="120" w:line="360" w:lineRule="auto"/>
        <w:ind w:firstLine="904" w:firstLineChars="300"/>
        <w:rPr>
          <w:rFonts w:hint="default" w:hAnsi="宋体" w:eastAsia="宋体"/>
          <w:b/>
          <w:bCs/>
          <w:color w:val="000000" w:themeColor="text1"/>
          <w:sz w:val="30"/>
          <w:szCs w:val="30"/>
          <w:highlight w:val="none"/>
          <w:lang w:val="en-US" w:eastAsia="zh-CN"/>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项目编号：</w:t>
      </w:r>
      <w:r>
        <w:rPr>
          <w:rFonts w:hAnsi="宋体" w:cs="宋体"/>
          <w:b/>
          <w:color w:val="000000" w:themeColor="text1"/>
          <w:kern w:val="2"/>
          <w:sz w:val="30"/>
          <w:szCs w:val="30"/>
          <w:highlight w:val="none"/>
          <w14:textFill>
            <w14:solidFill>
              <w14:schemeClr w14:val="tx1"/>
            </w14:solidFill>
          </w14:textFill>
        </w:rPr>
        <w:t>PJCQXJ(</w:t>
      </w:r>
      <w:r>
        <w:rPr>
          <w:rFonts w:hint="eastAsia" w:hAnsi="宋体" w:cs="宋体"/>
          <w:b/>
          <w:color w:val="000000" w:themeColor="text1"/>
          <w:kern w:val="2"/>
          <w:sz w:val="30"/>
          <w:szCs w:val="30"/>
          <w:highlight w:val="none"/>
          <w:lang w:val="en-US" w:eastAsia="zh-CN"/>
          <w14:textFill>
            <w14:solidFill>
              <w14:schemeClr w14:val="tx1"/>
            </w14:solidFill>
          </w14:textFill>
        </w:rPr>
        <w:t>LSSC</w:t>
      </w:r>
      <w:r>
        <w:rPr>
          <w:rFonts w:hAnsi="宋体" w:cs="宋体"/>
          <w:b/>
          <w:color w:val="000000" w:themeColor="text1"/>
          <w:kern w:val="2"/>
          <w:sz w:val="30"/>
          <w:szCs w:val="30"/>
          <w:highlight w:val="none"/>
          <w14:textFill>
            <w14:solidFill>
              <w14:schemeClr w14:val="tx1"/>
            </w14:solidFill>
          </w14:textFill>
        </w:rPr>
        <w:t>)</w:t>
      </w:r>
      <w:r>
        <w:rPr>
          <w:rFonts w:hint="eastAsia" w:hAnsi="宋体" w:cs="宋体"/>
          <w:b/>
          <w:color w:val="000000" w:themeColor="text1"/>
          <w:kern w:val="2"/>
          <w:sz w:val="30"/>
          <w:szCs w:val="30"/>
          <w:highlight w:val="none"/>
          <w:lang w:eastAsia="zh-CN"/>
          <w14:textFill>
            <w14:solidFill>
              <w14:schemeClr w14:val="tx1"/>
            </w14:solidFill>
          </w14:textFill>
        </w:rPr>
        <w:t>2025-0208</w:t>
      </w:r>
    </w:p>
    <w:p>
      <w:pPr>
        <w:snapToGrid w:val="0"/>
        <w:spacing w:beforeLines="50" w:line="360" w:lineRule="auto"/>
        <w:ind w:firstLine="904" w:firstLineChars="300"/>
        <w:rPr>
          <w:rFonts w:hint="eastAsia" w:ascii="宋体" w:hAnsi="宋体"/>
          <w:b/>
          <w:color w:val="000000" w:themeColor="text1"/>
          <w:sz w:val="30"/>
          <w:szCs w:val="72"/>
          <w:highlight w:val="none"/>
          <w:lang w:eastAsia="zh-CN"/>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项目名称：</w:t>
      </w:r>
      <w:r>
        <w:rPr>
          <w:rFonts w:hint="eastAsia" w:ascii="宋体" w:hAnsi="宋体"/>
          <w:b/>
          <w:color w:val="000000" w:themeColor="text1"/>
          <w:sz w:val="30"/>
          <w:szCs w:val="72"/>
          <w:highlight w:val="none"/>
          <w:lang w:eastAsia="zh-CN"/>
          <w14:textFill>
            <w14:solidFill>
              <w14:schemeClr w14:val="tx1"/>
            </w14:solidFill>
          </w14:textFill>
        </w:rPr>
        <w:t>浦江县粮食收储有限公司储备粮出入库装卸服务项目</w:t>
      </w:r>
    </w:p>
    <w:p>
      <w:pPr>
        <w:snapToGrid w:val="0"/>
        <w:spacing w:beforeLines="50" w:line="360" w:lineRule="auto"/>
        <w:ind w:firstLine="904" w:firstLineChars="300"/>
        <w:rPr>
          <w:rFonts w:hint="eastAsia" w:ascii="宋体" w:hAnsi="宋体" w:eastAsia="宋体"/>
          <w:b/>
          <w:color w:val="000000" w:themeColor="text1"/>
          <w:sz w:val="30"/>
          <w:szCs w:val="72"/>
          <w:highlight w:val="none"/>
          <w:lang w:eastAsia="zh-CN"/>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采购单位：</w:t>
      </w:r>
      <w:r>
        <w:rPr>
          <w:rFonts w:hint="eastAsia" w:ascii="宋体" w:hAnsi="宋体"/>
          <w:b/>
          <w:color w:val="000000" w:themeColor="text1"/>
          <w:sz w:val="30"/>
          <w:szCs w:val="72"/>
          <w:highlight w:val="none"/>
          <w:lang w:eastAsia="zh-CN"/>
          <w14:textFill>
            <w14:solidFill>
              <w14:schemeClr w14:val="tx1"/>
            </w14:solidFill>
          </w14:textFill>
        </w:rPr>
        <w:t>浦江县粮食收储有限公司</w:t>
      </w:r>
    </w:p>
    <w:p>
      <w:pPr>
        <w:snapToGrid w:val="0"/>
        <w:spacing w:beforeLines="50" w:line="360" w:lineRule="auto"/>
        <w:ind w:firstLine="904" w:firstLineChars="300"/>
        <w:rPr>
          <w:rFonts w:ascii="宋体" w:hAnsi="宋体"/>
          <w:b/>
          <w:color w:val="000000" w:themeColor="text1"/>
          <w:sz w:val="30"/>
          <w:szCs w:val="72"/>
          <w:highlight w:val="none"/>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代理机构：浦江县产权交易有限公司</w:t>
      </w:r>
    </w:p>
    <w:p>
      <w:pPr>
        <w:snapToGrid w:val="0"/>
        <w:spacing w:beforeLines="50" w:line="40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b/>
          <w:bCs/>
          <w:color w:val="000000" w:themeColor="text1"/>
          <w:w w:val="95"/>
          <w:sz w:val="30"/>
          <w:szCs w:val="30"/>
          <w:highlight w:val="none"/>
          <w14:textFill>
            <w14:solidFill>
              <w14:schemeClr w14:val="tx1"/>
            </w14:solidFill>
          </w14:textFill>
        </w:rPr>
        <w:t xml:space="preserve">    </w:t>
      </w:r>
      <w:r>
        <w:rPr>
          <w:rFonts w:hint="eastAsia" w:ascii="宋体" w:hAnsi="宋体" w:cs="宋体"/>
          <w:b/>
          <w:bCs/>
          <w:color w:val="000000" w:themeColor="text1"/>
          <w:w w:val="95"/>
          <w:sz w:val="32"/>
          <w:szCs w:val="32"/>
          <w:highlight w:val="none"/>
          <w:lang w:eastAsia="zh-CN"/>
          <w14:textFill>
            <w14:solidFill>
              <w14:schemeClr w14:val="tx1"/>
            </w14:solidFill>
          </w14:textFill>
        </w:rPr>
        <w:t>202</w:t>
      </w:r>
      <w:r>
        <w:rPr>
          <w:rFonts w:hint="eastAsia" w:ascii="宋体" w:hAnsi="宋体" w:cs="宋体"/>
          <w:b/>
          <w:bCs/>
          <w:color w:val="000000" w:themeColor="text1"/>
          <w:w w:val="95"/>
          <w:sz w:val="32"/>
          <w:szCs w:val="32"/>
          <w:highlight w:val="none"/>
          <w:lang w:val="en-US" w:eastAsia="zh-CN"/>
          <w14:textFill>
            <w14:solidFill>
              <w14:schemeClr w14:val="tx1"/>
            </w14:solidFill>
          </w14:textFill>
        </w:rPr>
        <w:t>5</w:t>
      </w:r>
      <w:r>
        <w:rPr>
          <w:rFonts w:hint="eastAsia" w:ascii="宋体" w:hAnsi="宋体" w:cs="宋体"/>
          <w:b/>
          <w:bCs/>
          <w:color w:val="000000" w:themeColor="text1"/>
          <w:w w:val="95"/>
          <w:sz w:val="32"/>
          <w:szCs w:val="32"/>
          <w:highlight w:val="none"/>
          <w:lang w:eastAsia="zh-CN"/>
          <w14:textFill>
            <w14:solidFill>
              <w14:schemeClr w14:val="tx1"/>
            </w14:solidFill>
          </w14:textFill>
        </w:rPr>
        <w:t>年</w:t>
      </w:r>
      <w:r>
        <w:rPr>
          <w:rFonts w:hint="eastAsia" w:ascii="宋体" w:hAnsi="宋体" w:cs="宋体"/>
          <w:b/>
          <w:bCs/>
          <w:color w:val="000000" w:themeColor="text1"/>
          <w:w w:val="95"/>
          <w:sz w:val="32"/>
          <w:szCs w:val="32"/>
          <w:highlight w:val="none"/>
          <w:lang w:val="en-US" w:eastAsia="zh-CN"/>
          <w14:textFill>
            <w14:solidFill>
              <w14:schemeClr w14:val="tx1"/>
            </w14:solidFill>
          </w14:textFill>
        </w:rPr>
        <w:t>2</w:t>
      </w:r>
      <w:r>
        <w:rPr>
          <w:rFonts w:hint="eastAsia" w:ascii="宋体" w:hAnsi="宋体" w:cs="宋体"/>
          <w:b/>
          <w:bCs/>
          <w:color w:val="000000" w:themeColor="text1"/>
          <w:w w:val="95"/>
          <w:sz w:val="32"/>
          <w:szCs w:val="32"/>
          <w:highlight w:val="none"/>
          <w14:textFill>
            <w14:solidFill>
              <w14:schemeClr w14:val="tx1"/>
            </w14:solidFill>
          </w14:textFill>
        </w:rPr>
        <w:t>月</w:t>
      </w:r>
    </w:p>
    <w:p>
      <w:pPr>
        <w:pStyle w:val="11"/>
        <w:spacing w:afterLines="50" w:line="360" w:lineRule="auto"/>
        <w:jc w:val="center"/>
        <w:rPr>
          <w:rFonts w:hint="default" w:hAnsi="宋体"/>
          <w:b/>
          <w:bCs/>
          <w:color w:val="000000" w:themeColor="text1"/>
          <w:sz w:val="44"/>
          <w:highlight w:val="none"/>
          <w14:textFill>
            <w14:solidFill>
              <w14:schemeClr w14:val="tx1"/>
            </w14:solidFill>
          </w14:textFill>
        </w:rPr>
        <w:sectPr>
          <w:footerReference r:id="rId3" w:type="default"/>
          <w:pgSz w:w="11906" w:h="16838"/>
          <w:pgMar w:top="1440" w:right="1304" w:bottom="1440" w:left="1304" w:header="851" w:footer="992" w:gutter="0"/>
          <w:pgNumType w:fmt="decimal" w:start="1"/>
          <w:cols w:space="720" w:num="1"/>
          <w:docGrid w:type="lines" w:linePitch="312" w:charSpace="0"/>
        </w:sectPr>
      </w:pPr>
    </w:p>
    <w:p>
      <w:pPr>
        <w:pStyle w:val="11"/>
        <w:spacing w:afterLines="50" w:line="360" w:lineRule="auto"/>
        <w:jc w:val="both"/>
        <w:rPr>
          <w:rFonts w:hint="default" w:hAnsi="宋体"/>
          <w:b/>
          <w:bCs/>
          <w:color w:val="000000" w:themeColor="text1"/>
          <w:sz w:val="44"/>
          <w:highlight w:val="none"/>
          <w14:textFill>
            <w14:solidFill>
              <w14:schemeClr w14:val="tx1"/>
            </w14:solidFill>
          </w14:textFill>
        </w:rPr>
      </w:pPr>
    </w:p>
    <w:p>
      <w:pPr>
        <w:pStyle w:val="11"/>
        <w:spacing w:afterLines="50" w:line="360" w:lineRule="auto"/>
        <w:jc w:val="center"/>
        <w:rPr>
          <w:rFonts w:hint="default" w:hAnsi="宋体"/>
          <w:b/>
          <w:bCs/>
          <w:color w:val="000000" w:themeColor="text1"/>
          <w:sz w:val="44"/>
          <w:highlight w:val="none"/>
          <w14:textFill>
            <w14:solidFill>
              <w14:schemeClr w14:val="tx1"/>
            </w14:solidFill>
          </w14:textFill>
        </w:rPr>
      </w:pPr>
    </w:p>
    <w:p>
      <w:pPr>
        <w:pStyle w:val="11"/>
        <w:spacing w:afterLines="50" w:line="360" w:lineRule="auto"/>
        <w:jc w:val="center"/>
        <w:rPr>
          <w:rFonts w:hint="default" w:hAnsi="宋体"/>
          <w:b/>
          <w:bCs/>
          <w:color w:val="000000" w:themeColor="text1"/>
          <w:sz w:val="44"/>
          <w:highlight w:val="none"/>
          <w14:textFill>
            <w14:solidFill>
              <w14:schemeClr w14:val="tx1"/>
            </w14:solidFill>
          </w14:textFill>
        </w:rPr>
      </w:pPr>
    </w:p>
    <w:p>
      <w:pPr>
        <w:pStyle w:val="11"/>
        <w:spacing w:afterLines="50" w:line="360" w:lineRule="auto"/>
        <w:jc w:val="center"/>
        <w:rPr>
          <w:rFonts w:hint="default" w:hAnsi="宋体"/>
          <w:b/>
          <w:bCs/>
          <w:color w:val="000000" w:themeColor="text1"/>
          <w:sz w:val="44"/>
          <w:highlight w:val="none"/>
          <w14:textFill>
            <w14:solidFill>
              <w14:schemeClr w14:val="tx1"/>
            </w14:solidFill>
          </w14:textFill>
        </w:rPr>
        <w:sectPr>
          <w:footerReference r:id="rId4" w:type="default"/>
          <w:footerReference r:id="rId5" w:type="even"/>
          <w:pgSz w:w="11906" w:h="16838"/>
          <w:pgMar w:top="1440" w:right="1417" w:bottom="1440" w:left="1417" w:header="851" w:footer="992" w:gutter="0"/>
          <w:pgNumType w:fmt="decimal" w:start="1"/>
          <w:cols w:space="720" w:num="1"/>
          <w:docGrid w:type="lines" w:linePitch="312" w:charSpace="0"/>
        </w:sectPr>
      </w:pPr>
    </w:p>
    <w:p>
      <w:pPr>
        <w:pStyle w:val="11"/>
        <w:spacing w:afterLines="50" w:line="360" w:lineRule="auto"/>
        <w:jc w:val="center"/>
        <w:rPr>
          <w:rFonts w:hint="default" w:hAnsi="宋体"/>
          <w:b/>
          <w:bCs/>
          <w:color w:val="000000" w:themeColor="text1"/>
          <w:sz w:val="44"/>
          <w:highlight w:val="none"/>
          <w14:textFill>
            <w14:solidFill>
              <w14:schemeClr w14:val="tx1"/>
            </w14:solidFill>
          </w14:textFill>
        </w:rPr>
      </w:pPr>
    </w:p>
    <w:p>
      <w:pPr>
        <w:pStyle w:val="11"/>
        <w:spacing w:afterLines="50" w:line="360" w:lineRule="auto"/>
        <w:jc w:val="center"/>
        <w:rPr>
          <w:rFonts w:hint="default" w:hAnsi="宋体"/>
          <w:b/>
          <w:bCs/>
          <w:color w:val="000000" w:themeColor="text1"/>
          <w:sz w:val="44"/>
          <w:highlight w:val="none"/>
          <w14:textFill>
            <w14:solidFill>
              <w14:schemeClr w14:val="tx1"/>
            </w14:solidFill>
          </w14:textFill>
        </w:rPr>
      </w:pPr>
      <w:r>
        <w:rPr>
          <w:rFonts w:hAnsi="宋体"/>
          <w:b/>
          <w:bCs/>
          <w:color w:val="000000" w:themeColor="text1"/>
          <w:sz w:val="44"/>
          <w:highlight w:val="none"/>
          <w14:textFill>
            <w14:solidFill>
              <w14:schemeClr w14:val="tx1"/>
            </w14:solidFill>
          </w14:textFill>
        </w:rPr>
        <w:t>目 录</w:t>
      </w:r>
    </w:p>
    <w:p>
      <w:pPr>
        <w:pStyle w:val="11"/>
        <w:spacing w:afterLines="50" w:line="360" w:lineRule="auto"/>
        <w:jc w:val="center"/>
        <w:rPr>
          <w:rFonts w:hint="default" w:hAnsi="宋体"/>
          <w:b/>
          <w:bCs/>
          <w:color w:val="000000" w:themeColor="text1"/>
          <w:sz w:val="30"/>
          <w:szCs w:val="30"/>
          <w:highlight w:val="none"/>
          <w14:textFill>
            <w14:solidFill>
              <w14:schemeClr w14:val="tx1"/>
            </w14:solidFill>
          </w14:textFill>
        </w:rPr>
      </w:pPr>
    </w:p>
    <w:p>
      <w:pPr>
        <w:pStyle w:val="11"/>
        <w:numPr>
          <w:ilvl w:val="0"/>
          <w:numId w:val="1"/>
        </w:numPr>
        <w:spacing w:afterLines="50" w:line="360" w:lineRule="auto"/>
        <w:jc w:val="both"/>
        <w:rPr>
          <w:rFonts w:hint="default" w:hAnsi="宋体"/>
          <w:b/>
          <w:bCs/>
          <w:color w:val="000000" w:themeColor="text1"/>
          <w:sz w:val="30"/>
          <w:szCs w:val="30"/>
          <w:highlight w:val="none"/>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询价公告</w:t>
      </w:r>
    </w:p>
    <w:p>
      <w:pPr>
        <w:pStyle w:val="11"/>
        <w:numPr>
          <w:ilvl w:val="0"/>
          <w:numId w:val="1"/>
        </w:numPr>
        <w:spacing w:afterLines="50" w:line="360" w:lineRule="auto"/>
        <w:jc w:val="both"/>
        <w:rPr>
          <w:rFonts w:hint="default" w:hAnsi="宋体"/>
          <w:b/>
          <w:bCs/>
          <w:color w:val="000000" w:themeColor="text1"/>
          <w:sz w:val="30"/>
          <w:szCs w:val="30"/>
          <w:highlight w:val="none"/>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询价采购需求</w:t>
      </w:r>
    </w:p>
    <w:p>
      <w:pPr>
        <w:pStyle w:val="11"/>
        <w:numPr>
          <w:ilvl w:val="0"/>
          <w:numId w:val="1"/>
        </w:numPr>
        <w:spacing w:afterLines="50" w:line="360" w:lineRule="auto"/>
        <w:jc w:val="both"/>
        <w:rPr>
          <w:rFonts w:hint="default" w:hAnsi="宋体"/>
          <w:b/>
          <w:bCs/>
          <w:color w:val="000000" w:themeColor="text1"/>
          <w:sz w:val="30"/>
          <w:szCs w:val="30"/>
          <w:highlight w:val="none"/>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询价响应须知</w:t>
      </w:r>
    </w:p>
    <w:p>
      <w:pPr>
        <w:pStyle w:val="11"/>
        <w:numPr>
          <w:ilvl w:val="0"/>
          <w:numId w:val="1"/>
        </w:numPr>
        <w:spacing w:afterLines="50" w:line="360" w:lineRule="auto"/>
        <w:jc w:val="both"/>
        <w:rPr>
          <w:rFonts w:hint="default" w:hAnsi="宋体"/>
          <w:b/>
          <w:bCs/>
          <w:color w:val="000000" w:themeColor="text1"/>
          <w:sz w:val="30"/>
          <w:szCs w:val="30"/>
          <w:highlight w:val="none"/>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采购合同</w:t>
      </w:r>
    </w:p>
    <w:p>
      <w:pPr>
        <w:pStyle w:val="11"/>
        <w:spacing w:afterLines="50" w:line="360" w:lineRule="auto"/>
        <w:jc w:val="both"/>
        <w:rPr>
          <w:rFonts w:hint="default" w:hAnsi="宋体"/>
          <w:b/>
          <w:bCs/>
          <w:color w:val="000000" w:themeColor="text1"/>
          <w:sz w:val="30"/>
          <w:szCs w:val="30"/>
          <w:highlight w:val="none"/>
          <w14:textFill>
            <w14:solidFill>
              <w14:schemeClr w14:val="tx1"/>
            </w14:solidFill>
          </w14:textFill>
        </w:rPr>
      </w:pPr>
    </w:p>
    <w:p>
      <w:pPr>
        <w:spacing w:line="560" w:lineRule="exact"/>
        <w:rPr>
          <w:b/>
          <w:bCs/>
          <w:color w:val="000000" w:themeColor="text1"/>
          <w:sz w:val="30"/>
          <w:highlight w:val="none"/>
          <w14:textFill>
            <w14:solidFill>
              <w14:schemeClr w14:val="tx1"/>
            </w14:solidFill>
          </w14:textFill>
        </w:rPr>
      </w:pPr>
      <w:r>
        <w:rPr>
          <w:rFonts w:hint="eastAsia"/>
          <w:b/>
          <w:bCs/>
          <w:color w:val="000000" w:themeColor="text1"/>
          <w:sz w:val="30"/>
          <w:highlight w:val="none"/>
          <w14:textFill>
            <w14:solidFill>
              <w14:schemeClr w14:val="tx1"/>
            </w14:solidFill>
          </w14:textFill>
        </w:rPr>
        <w:t>温馨提示：</w:t>
      </w:r>
    </w:p>
    <w:p>
      <w:pPr>
        <w:spacing w:line="560" w:lineRule="exact"/>
        <w:ind w:firstLine="1200" w:firstLineChars="400"/>
        <w:rPr>
          <w:bCs/>
          <w:color w:val="000000" w:themeColor="text1"/>
          <w:sz w:val="30"/>
          <w:highlight w:val="none"/>
          <w14:textFill>
            <w14:solidFill>
              <w14:schemeClr w14:val="tx1"/>
            </w14:solidFill>
          </w14:textFill>
        </w:rPr>
      </w:pPr>
      <w:r>
        <w:rPr>
          <w:rFonts w:hint="eastAsia"/>
          <w:bCs/>
          <w:color w:val="000000" w:themeColor="text1"/>
          <w:sz w:val="30"/>
          <w:highlight w:val="none"/>
          <w14:textFill>
            <w14:solidFill>
              <w14:schemeClr w14:val="tx1"/>
            </w14:solidFill>
          </w14:textFill>
        </w:rPr>
        <w:t>请认真阅读此询价文件，并按规定制作询价响应文件，否则我们的努力将是徒劳。</w:t>
      </w:r>
    </w:p>
    <w:p>
      <w:pPr>
        <w:spacing w:line="560" w:lineRule="exact"/>
        <w:ind w:firstLine="1200" w:firstLineChars="400"/>
        <w:rPr>
          <w:bCs/>
          <w:color w:val="000000" w:themeColor="text1"/>
          <w:sz w:val="30"/>
          <w:highlight w:val="none"/>
          <w14:textFill>
            <w14:solidFill>
              <w14:schemeClr w14:val="tx1"/>
            </w14:solidFill>
          </w14:textFill>
        </w:rPr>
      </w:pPr>
      <w:r>
        <w:rPr>
          <w:rFonts w:hint="eastAsia"/>
          <w:bCs/>
          <w:color w:val="000000" w:themeColor="text1"/>
          <w:sz w:val="30"/>
          <w:highlight w:val="none"/>
          <w14:textFill>
            <w14:solidFill>
              <w14:schemeClr w14:val="tx1"/>
            </w14:solidFill>
          </w14:textFill>
        </w:rPr>
        <w:t>投标供应商不得向采购人、采购工作人员、评委行贿，违者一经查实，将上报上级管理部门，并列入黑名单！</w:t>
      </w:r>
    </w:p>
    <w:p>
      <w:pPr>
        <w:pStyle w:val="11"/>
        <w:spacing w:afterLines="50" w:line="360" w:lineRule="auto"/>
        <w:jc w:val="both"/>
        <w:rPr>
          <w:rFonts w:hint="default" w:hAnsi="宋体"/>
          <w:b/>
          <w:bCs/>
          <w:color w:val="000000" w:themeColor="text1"/>
          <w:sz w:val="30"/>
          <w:szCs w:val="30"/>
          <w:highlight w:val="none"/>
          <w14:textFill>
            <w14:solidFill>
              <w14:schemeClr w14:val="tx1"/>
            </w14:solidFill>
          </w14:textFill>
        </w:rPr>
      </w:pPr>
    </w:p>
    <w:p>
      <w:pPr>
        <w:pStyle w:val="11"/>
        <w:spacing w:afterLines="50" w:line="360" w:lineRule="auto"/>
        <w:jc w:val="center"/>
        <w:rPr>
          <w:rFonts w:hint="default" w:hAnsi="宋体"/>
          <w:b/>
          <w:bCs/>
          <w:color w:val="000000" w:themeColor="text1"/>
          <w:sz w:val="44"/>
          <w:highlight w:val="none"/>
          <w14:textFill>
            <w14:solidFill>
              <w14:schemeClr w14:val="tx1"/>
            </w14:solidFill>
          </w14:textFill>
        </w:rPr>
      </w:pPr>
    </w:p>
    <w:p>
      <w:pPr>
        <w:pStyle w:val="11"/>
        <w:spacing w:afterLines="50" w:line="360" w:lineRule="auto"/>
        <w:jc w:val="center"/>
        <w:rPr>
          <w:rFonts w:hint="default" w:hAnsi="宋体"/>
          <w:b/>
          <w:bCs/>
          <w:color w:val="000000" w:themeColor="text1"/>
          <w:sz w:val="44"/>
          <w:highlight w:val="none"/>
          <w14:textFill>
            <w14:solidFill>
              <w14:schemeClr w14:val="tx1"/>
            </w14:solidFill>
          </w14:textFill>
        </w:rPr>
      </w:pPr>
    </w:p>
    <w:p>
      <w:pPr>
        <w:pStyle w:val="11"/>
        <w:spacing w:afterLines="50" w:line="360" w:lineRule="auto"/>
        <w:jc w:val="both"/>
        <w:rPr>
          <w:rFonts w:hint="default" w:hAnsi="宋体"/>
          <w:b/>
          <w:bCs/>
          <w:color w:val="000000" w:themeColor="text1"/>
          <w:sz w:val="44"/>
          <w:highlight w:val="none"/>
          <w14:textFill>
            <w14:solidFill>
              <w14:schemeClr w14:val="tx1"/>
            </w14:solidFill>
          </w14:textFill>
        </w:rPr>
      </w:pPr>
    </w:p>
    <w:p>
      <w:pPr>
        <w:pStyle w:val="11"/>
        <w:spacing w:afterLines="50" w:line="360" w:lineRule="auto"/>
        <w:jc w:val="both"/>
        <w:rPr>
          <w:rFonts w:hint="default" w:hAnsi="宋体"/>
          <w:b/>
          <w:bCs/>
          <w:color w:val="000000" w:themeColor="text1"/>
          <w:sz w:val="44"/>
          <w:highlight w:val="none"/>
          <w14:textFill>
            <w14:solidFill>
              <w14:schemeClr w14:val="tx1"/>
            </w14:solidFill>
          </w14:textFill>
        </w:rPr>
      </w:pPr>
    </w:p>
    <w:p>
      <w:pPr>
        <w:pStyle w:val="11"/>
        <w:spacing w:afterLines="50" w:line="360" w:lineRule="auto"/>
        <w:jc w:val="both"/>
        <w:rPr>
          <w:rFonts w:hint="default" w:hAnsi="宋体"/>
          <w:b/>
          <w:bCs/>
          <w:color w:val="000000" w:themeColor="text1"/>
          <w:sz w:val="44"/>
          <w:highlight w:val="none"/>
          <w14:textFill>
            <w14:solidFill>
              <w14:schemeClr w14:val="tx1"/>
            </w14:solidFill>
          </w14:textFill>
        </w:rPr>
      </w:pPr>
    </w:p>
    <w:p>
      <w:pPr>
        <w:pStyle w:val="11"/>
        <w:spacing w:line="440" w:lineRule="exact"/>
        <w:jc w:val="center"/>
        <w:rPr>
          <w:rFonts w:hint="eastAsia" w:hAnsi="宋体" w:eastAsia="宋体"/>
          <w:b/>
          <w:bCs/>
          <w:color w:val="000000" w:themeColor="text1"/>
          <w:sz w:val="36"/>
          <w:szCs w:val="36"/>
          <w:highlight w:val="none"/>
          <w:lang w:val="en-US" w:eastAsia="zh-CN"/>
          <w14:textFill>
            <w14:solidFill>
              <w14:schemeClr w14:val="tx1"/>
            </w14:solidFill>
          </w14:textFill>
        </w:rPr>
      </w:pPr>
      <w:r>
        <w:rPr>
          <w:rFonts w:hAnsi="宋体"/>
          <w:b/>
          <w:bCs/>
          <w:color w:val="000000" w:themeColor="text1"/>
          <w:sz w:val="36"/>
          <w:szCs w:val="36"/>
          <w:highlight w:val="none"/>
          <w14:textFill>
            <w14:solidFill>
              <w14:schemeClr w14:val="tx1"/>
            </w14:solidFill>
          </w14:textFill>
        </w:rPr>
        <w:t>第一章 询价公告</w:t>
      </w:r>
    </w:p>
    <w:p>
      <w:pPr>
        <w:pStyle w:val="11"/>
        <w:spacing w:line="420" w:lineRule="exact"/>
        <w:ind w:firstLine="480"/>
        <w:rPr>
          <w:rFonts w:hint="default" w:hAnsi="宋体" w:cs="宋体"/>
          <w:color w:val="000000" w:themeColor="text1"/>
          <w:sz w:val="24"/>
          <w:szCs w:val="24"/>
          <w:highlight w:val="none"/>
          <w14:textFill>
            <w14:solidFill>
              <w14:schemeClr w14:val="tx1"/>
            </w14:solidFill>
          </w14:textFill>
        </w:rPr>
      </w:pPr>
    </w:p>
    <w:p>
      <w:pPr>
        <w:pStyle w:val="11"/>
        <w:keepNext w:val="0"/>
        <w:keepLines w:val="0"/>
        <w:pageBreakBefore w:val="0"/>
        <w:widowControl/>
        <w:kinsoku/>
        <w:wordWrap/>
        <w:overflowPunct w:val="0"/>
        <w:topLinePunct w:val="0"/>
        <w:autoSpaceDE w:val="0"/>
        <w:autoSpaceDN w:val="0"/>
        <w:bidi w:val="0"/>
        <w:adjustRightInd w:val="0"/>
        <w:snapToGrid/>
        <w:spacing w:line="290" w:lineRule="exact"/>
        <w:ind w:firstLine="480"/>
        <w:textAlignment w:val="auto"/>
        <w:rPr>
          <w:rFonts w:hint="eastAsia" w:hAnsi="宋体" w:eastAsia="宋体" w:cs="宋体"/>
          <w:color w:val="000000" w:themeColor="text1"/>
          <w:sz w:val="24"/>
          <w:szCs w:val="24"/>
          <w:highlight w:val="none"/>
          <w:lang w:eastAsia="zh-CN"/>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根据法律法规等相关规定，浦江县产权交易有限公司受</w:t>
      </w:r>
      <w:r>
        <w:rPr>
          <w:rFonts w:hint="eastAsia" w:hAnsi="宋体" w:cs="宋体"/>
          <w:bCs/>
          <w:color w:val="000000" w:themeColor="text1"/>
          <w:sz w:val="24"/>
          <w:szCs w:val="24"/>
          <w:highlight w:val="none"/>
          <w:u w:val="single"/>
          <w:lang w:eastAsia="zh-CN"/>
          <w14:textFill>
            <w14:solidFill>
              <w14:schemeClr w14:val="tx1"/>
            </w14:solidFill>
          </w14:textFill>
        </w:rPr>
        <w:t>浦江县粮食收储有限公司</w:t>
      </w:r>
      <w:r>
        <w:rPr>
          <w:rFonts w:hAnsi="宋体" w:cs="宋体"/>
          <w:color w:val="000000" w:themeColor="text1"/>
          <w:sz w:val="24"/>
          <w:szCs w:val="24"/>
          <w:highlight w:val="none"/>
          <w14:textFill>
            <w14:solidFill>
              <w14:schemeClr w14:val="tx1"/>
            </w14:solidFill>
          </w14:textFill>
        </w:rPr>
        <w:t>委托，就</w:t>
      </w:r>
      <w:r>
        <w:rPr>
          <w:rFonts w:hint="eastAsia" w:hAnsi="宋体" w:cs="宋体"/>
          <w:color w:val="000000" w:themeColor="text1"/>
          <w:sz w:val="24"/>
          <w:szCs w:val="24"/>
          <w:highlight w:val="none"/>
          <w:u w:val="single"/>
          <w:lang w:eastAsia="zh-CN"/>
          <w14:textFill>
            <w14:solidFill>
              <w14:schemeClr w14:val="tx1"/>
            </w14:solidFill>
          </w14:textFill>
        </w:rPr>
        <w:t>浦江县粮食收储有限公司储备粮出入库装卸服务项目</w:t>
      </w:r>
      <w:r>
        <w:rPr>
          <w:rFonts w:hAnsi="宋体" w:cs="宋体"/>
          <w:color w:val="000000" w:themeColor="text1"/>
          <w:sz w:val="24"/>
          <w:szCs w:val="24"/>
          <w:highlight w:val="none"/>
          <w14:textFill>
            <w14:solidFill>
              <w14:schemeClr w14:val="tx1"/>
            </w14:solidFill>
          </w14:textFill>
        </w:rPr>
        <w:t>进行公开询价，</w:t>
      </w:r>
      <w:r>
        <w:rPr>
          <w:rFonts w:hAnsi="宋体" w:cs="宋体"/>
          <w:bCs/>
          <w:color w:val="000000" w:themeColor="text1"/>
          <w:sz w:val="24"/>
          <w:szCs w:val="24"/>
          <w:highlight w:val="none"/>
          <w14:textFill>
            <w14:solidFill>
              <w14:schemeClr w14:val="tx1"/>
            </w14:solidFill>
          </w14:textFill>
        </w:rPr>
        <w:t>欢迎国内合格的供应商前来报价</w:t>
      </w:r>
      <w:r>
        <w:rPr>
          <w:rFonts w:hint="eastAsia" w:hAnsi="宋体" w:cs="宋体"/>
          <w:bCs/>
          <w:color w:val="000000" w:themeColor="text1"/>
          <w:sz w:val="24"/>
          <w:szCs w:val="24"/>
          <w:highlight w:val="none"/>
          <w:lang w:eastAsia="zh-CN"/>
          <w14:textFill>
            <w14:solidFill>
              <w14:schemeClr w14:val="tx1"/>
            </w14:solidFill>
          </w14:textFill>
        </w:rPr>
        <w:t>：</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90" w:lineRule="exact"/>
        <w:ind w:firstLine="482" w:firstLineChars="200"/>
        <w:textAlignment w:val="auto"/>
        <w:rPr>
          <w:rFonts w:hint="default" w:hAnsi="宋体" w:cs="宋体"/>
          <w:b w:val="0"/>
          <w:bCs w:val="0"/>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lang w:eastAsia="zh-CN"/>
          <w14:textFill>
            <w14:solidFill>
              <w14:schemeClr w14:val="tx1"/>
            </w14:solidFill>
          </w14:textFill>
        </w:rPr>
        <w:t>一、</w:t>
      </w:r>
      <w:r>
        <w:rPr>
          <w:rFonts w:hAnsi="宋体" w:cs="宋体"/>
          <w:b/>
          <w:bCs/>
          <w:color w:val="000000" w:themeColor="text1"/>
          <w:sz w:val="24"/>
          <w:szCs w:val="24"/>
          <w:highlight w:val="none"/>
          <w14:textFill>
            <w14:solidFill>
              <w14:schemeClr w14:val="tx1"/>
            </w14:solidFill>
          </w14:textFill>
        </w:rPr>
        <w:t>询价项目编号：</w:t>
      </w:r>
      <w:r>
        <w:rPr>
          <w:rFonts w:hint="eastAsia" w:hAnsi="宋体" w:cs="宋体"/>
          <w:b w:val="0"/>
          <w:bCs w:val="0"/>
          <w:color w:val="000000" w:themeColor="text1"/>
          <w:sz w:val="24"/>
          <w:szCs w:val="24"/>
          <w:highlight w:val="none"/>
          <w:lang w:eastAsia="zh-CN"/>
          <w14:textFill>
            <w14:solidFill>
              <w14:schemeClr w14:val="tx1"/>
            </w14:solidFill>
          </w14:textFill>
        </w:rPr>
        <w:t>PJCQXJ(LSSC)2025-0208</w:t>
      </w:r>
    </w:p>
    <w:p>
      <w:pPr>
        <w:pStyle w:val="11"/>
        <w:keepNext w:val="0"/>
        <w:keepLines w:val="0"/>
        <w:pageBreakBefore w:val="0"/>
        <w:widowControl/>
        <w:kinsoku/>
        <w:wordWrap/>
        <w:overflowPunct w:val="0"/>
        <w:topLinePunct w:val="0"/>
        <w:autoSpaceDE w:val="0"/>
        <w:autoSpaceDN w:val="0"/>
        <w:bidi w:val="0"/>
        <w:adjustRightInd w:val="0"/>
        <w:snapToGrid/>
        <w:spacing w:line="290" w:lineRule="exact"/>
        <w:textAlignment w:val="auto"/>
        <w:rPr>
          <w:rFonts w:hint="eastAsia" w:hAnsi="宋体" w:eastAsia="宋体" w:cs="宋体"/>
          <w:bCs/>
          <w:color w:val="000000" w:themeColor="text1"/>
          <w:sz w:val="24"/>
          <w:szCs w:val="24"/>
          <w:highlight w:val="none"/>
          <w:lang w:eastAsia="zh-CN"/>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t xml:space="preserve">    二、采购项目名称：</w:t>
      </w:r>
      <w:r>
        <w:rPr>
          <w:rFonts w:hint="eastAsia" w:hAnsi="宋体" w:cs="宋体"/>
          <w:color w:val="000000" w:themeColor="text1"/>
          <w:sz w:val="24"/>
          <w:szCs w:val="24"/>
          <w:highlight w:val="none"/>
          <w:u w:val="none"/>
          <w:lang w:eastAsia="zh-CN"/>
          <w14:textFill>
            <w14:solidFill>
              <w14:schemeClr w14:val="tx1"/>
            </w14:solidFill>
          </w14:textFill>
        </w:rPr>
        <w:t>浦江县粮食收储有限公司储备粮出入库装卸服务项目</w:t>
      </w:r>
    </w:p>
    <w:p>
      <w:pPr>
        <w:pStyle w:val="11"/>
        <w:keepNext w:val="0"/>
        <w:keepLines w:val="0"/>
        <w:pageBreakBefore w:val="0"/>
        <w:widowControl/>
        <w:kinsoku/>
        <w:wordWrap/>
        <w:overflowPunct w:val="0"/>
        <w:topLinePunct w:val="0"/>
        <w:autoSpaceDE w:val="0"/>
        <w:autoSpaceDN w:val="0"/>
        <w:bidi w:val="0"/>
        <w:adjustRightInd w:val="0"/>
        <w:snapToGrid/>
        <w:spacing w:line="290" w:lineRule="exact"/>
        <w:ind w:firstLine="482" w:firstLineChars="200"/>
        <w:textAlignment w:val="auto"/>
        <w:rPr>
          <w:rFonts w:hint="default" w:hAnsi="宋体" w:cs="宋体"/>
          <w:color w:val="000000" w:themeColor="text1"/>
          <w:sz w:val="24"/>
          <w:szCs w:val="24"/>
          <w:highlight w:val="none"/>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t>三、采购组织类型：</w:t>
      </w:r>
      <w:bookmarkStart w:id="0" w:name="B09_采购组织类型"/>
      <w:r>
        <w:rPr>
          <w:rFonts w:hAnsi="宋体" w:cs="宋体"/>
          <w:color w:val="000000" w:themeColor="text1"/>
          <w:sz w:val="24"/>
          <w:szCs w:val="24"/>
          <w:highlight w:val="none"/>
          <w14:textFill>
            <w14:solidFill>
              <w14:schemeClr w14:val="tx1"/>
            </w14:solidFill>
          </w14:textFill>
        </w:rPr>
        <w:t>委托代理</w:t>
      </w:r>
      <w:bookmarkEnd w:id="0"/>
    </w:p>
    <w:p>
      <w:pPr>
        <w:pStyle w:val="11"/>
        <w:keepNext w:val="0"/>
        <w:keepLines w:val="0"/>
        <w:pageBreakBefore w:val="0"/>
        <w:widowControl/>
        <w:kinsoku/>
        <w:wordWrap/>
        <w:overflowPunct w:val="0"/>
        <w:topLinePunct w:val="0"/>
        <w:autoSpaceDE w:val="0"/>
        <w:autoSpaceDN w:val="0"/>
        <w:bidi w:val="0"/>
        <w:adjustRightInd w:val="0"/>
        <w:snapToGrid/>
        <w:spacing w:line="290" w:lineRule="exact"/>
        <w:ind w:firstLine="482" w:firstLineChars="200"/>
        <w:textAlignment w:val="auto"/>
        <w:rPr>
          <w:rFonts w:hint="default" w:hAnsi="宋体" w:cs="宋体"/>
          <w:color w:val="000000" w:themeColor="text1"/>
          <w:sz w:val="24"/>
          <w:szCs w:val="24"/>
          <w:highlight w:val="none"/>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t>四、采购方式：</w:t>
      </w:r>
      <w:r>
        <w:rPr>
          <w:rFonts w:hAnsi="宋体" w:cs="宋体"/>
          <w:color w:val="000000" w:themeColor="text1"/>
          <w:sz w:val="24"/>
          <w:szCs w:val="24"/>
          <w:highlight w:val="none"/>
          <w14:textFill>
            <w14:solidFill>
              <w14:schemeClr w14:val="tx1"/>
            </w14:solidFill>
          </w14:textFill>
        </w:rPr>
        <w:t>公开询价</w:t>
      </w:r>
    </w:p>
    <w:p>
      <w:pPr>
        <w:pStyle w:val="11"/>
        <w:keepNext w:val="0"/>
        <w:keepLines w:val="0"/>
        <w:pageBreakBefore w:val="0"/>
        <w:widowControl/>
        <w:kinsoku/>
        <w:wordWrap/>
        <w:overflowPunct w:val="0"/>
        <w:topLinePunct w:val="0"/>
        <w:autoSpaceDE w:val="0"/>
        <w:autoSpaceDN w:val="0"/>
        <w:bidi w:val="0"/>
        <w:adjustRightInd w:val="0"/>
        <w:snapToGrid/>
        <w:spacing w:line="290" w:lineRule="exact"/>
        <w:ind w:firstLine="482" w:firstLineChars="200"/>
        <w:textAlignment w:val="auto"/>
        <w:rPr>
          <w:rFonts w:hint="default" w:hAnsi="宋体" w:cs="宋体"/>
          <w:b/>
          <w:color w:val="000000" w:themeColor="text1"/>
          <w:sz w:val="24"/>
          <w:szCs w:val="24"/>
          <w:highlight w:val="none"/>
          <w14:textFill>
            <w14:solidFill>
              <w14:schemeClr w14:val="tx1"/>
            </w14:solidFill>
          </w14:textFill>
        </w:rPr>
      </w:pPr>
      <w:r>
        <w:rPr>
          <w:rFonts w:hAnsi="宋体" w:cs="宋体"/>
          <w:b/>
          <w:color w:val="000000" w:themeColor="text1"/>
          <w:sz w:val="24"/>
          <w:szCs w:val="24"/>
          <w:highlight w:val="none"/>
          <w14:textFill>
            <w14:solidFill>
              <w14:schemeClr w14:val="tx1"/>
            </w14:solidFill>
          </w14:textFill>
        </w:rPr>
        <w:t>五、询价项目概况:</w:t>
      </w:r>
    </w:p>
    <w:tbl>
      <w:tblPr>
        <w:tblStyle w:val="21"/>
        <w:tblW w:w="92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2314"/>
        <w:gridCol w:w="1000"/>
        <w:gridCol w:w="1371"/>
        <w:gridCol w:w="1281"/>
        <w:gridCol w:w="1387"/>
        <w:gridCol w:w="12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0" w:right="62"/>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2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服务内容</w:t>
            </w:r>
          </w:p>
        </w:tc>
        <w:tc>
          <w:tcPr>
            <w:tcW w:w="1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简要技术要求</w:t>
            </w: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数量</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最高限价</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服务期限</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预算</w:t>
            </w:r>
            <w:r>
              <w:rPr>
                <w:rFonts w:hint="eastAsia" w:ascii="宋体" w:hAnsi="宋体" w:cs="宋体"/>
                <w:bCs/>
                <w:color w:val="000000" w:themeColor="text1"/>
                <w:szCs w:val="21"/>
                <w:highlight w:val="none"/>
                <w:lang w:eastAsia="zh-CN"/>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散粮装车</w:t>
            </w:r>
          </w:p>
        </w:tc>
        <w:tc>
          <w:tcPr>
            <w:tcW w:w="1000" w:type="dxa"/>
            <w:vMerge w:val="restart"/>
            <w:tcBorders>
              <w:top w:val="single" w:color="auto" w:sz="4" w:space="0"/>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bookmarkStart w:id="1" w:name="B16_简要技术要求、用途"/>
            <w:r>
              <w:rPr>
                <w:rFonts w:hint="eastAsia" w:ascii="宋体" w:hAnsi="宋体" w:cs="宋体"/>
                <w:color w:val="000000" w:themeColor="text1"/>
                <w:kern w:val="0"/>
                <w:szCs w:val="21"/>
                <w:highlight w:val="none"/>
                <w14:textFill>
                  <w14:solidFill>
                    <w14:schemeClr w14:val="tx1"/>
                  </w14:solidFill>
                </w14:textFill>
              </w:rPr>
              <w:t>详见询价文件第二章“询价采购需求”</w:t>
            </w:r>
            <w:bookmarkEnd w:id="1"/>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59600</w:t>
            </w:r>
            <w:r>
              <w:rPr>
                <w:rFonts w:hint="eastAsia" w:ascii="宋体" w:hAnsi="宋体" w:cs="宋体"/>
                <w:bCs/>
                <w:color w:val="000000" w:themeColor="text1"/>
                <w:szCs w:val="21"/>
                <w:highlight w:val="none"/>
                <w:lang w:eastAsia="zh-CN"/>
                <w14:textFill>
                  <w14:solidFill>
                    <w14:schemeClr w14:val="tx1"/>
                  </w14:solidFill>
                </w14:textFill>
              </w:rPr>
              <w:t>吨</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9</w:t>
            </w:r>
            <w:r>
              <w:rPr>
                <w:rFonts w:hint="eastAsia" w:ascii="宋体" w:hAnsi="宋体" w:cs="宋体"/>
                <w:bCs/>
                <w:color w:val="000000" w:themeColor="text1"/>
                <w:szCs w:val="21"/>
                <w:highlight w:val="none"/>
                <w14:textFill>
                  <w14:solidFill>
                    <w14:schemeClr w14:val="tx1"/>
                  </w14:solidFill>
                </w14:textFill>
              </w:rPr>
              <w:t>元/吨</w:t>
            </w:r>
          </w:p>
        </w:tc>
        <w:tc>
          <w:tcPr>
            <w:tcW w:w="1387" w:type="dxa"/>
            <w:vMerge w:val="restart"/>
            <w:tcBorders>
              <w:top w:val="single" w:color="auto" w:sz="4" w:space="0"/>
              <w:left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自2025年3月1日起至2028年2月28日止。</w:t>
            </w:r>
          </w:p>
          <w:p>
            <w:pPr>
              <w:adjustRightInd w:val="0"/>
              <w:snapToGrid w:val="0"/>
              <w:spacing w:line="310" w:lineRule="exact"/>
              <w:jc w:val="center"/>
              <w:rPr>
                <w:rFonts w:hint="eastAsia" w:ascii="宋体" w:hAnsi="宋体" w:cs="宋体"/>
                <w:bCs/>
                <w:color w:val="000000" w:themeColor="text1"/>
                <w:szCs w:val="21"/>
                <w:highlight w:val="none"/>
                <w:lang w:val="en-US" w:eastAsia="zh-CN"/>
                <w14:textFill>
                  <w14:solidFill>
                    <w14:schemeClr w14:val="tx1"/>
                  </w14:solidFill>
                </w14:textFill>
              </w:rPr>
            </w:pPr>
          </w:p>
        </w:tc>
        <w:tc>
          <w:tcPr>
            <w:tcW w:w="1245" w:type="dxa"/>
            <w:vMerge w:val="restart"/>
            <w:tcBorders>
              <w:top w:val="single" w:color="auto" w:sz="4" w:space="0"/>
              <w:left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90.9万元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散粮卸车</w:t>
            </w:r>
          </w:p>
        </w:tc>
        <w:tc>
          <w:tcPr>
            <w:tcW w:w="1000"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46000</w:t>
            </w:r>
            <w:r>
              <w:rPr>
                <w:rFonts w:hint="eastAsia" w:ascii="宋体" w:hAnsi="宋体" w:cs="宋体"/>
                <w:bCs/>
                <w:color w:val="000000" w:themeColor="text1"/>
                <w:szCs w:val="21"/>
                <w:highlight w:val="none"/>
                <w:lang w:eastAsia="zh-CN"/>
                <w14:textFill>
                  <w14:solidFill>
                    <w14:schemeClr w14:val="tx1"/>
                  </w14:solidFill>
                </w14:textFill>
              </w:rPr>
              <w:t>吨</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7.5</w:t>
            </w:r>
            <w:r>
              <w:rPr>
                <w:rFonts w:hint="eastAsia" w:ascii="宋体" w:hAnsi="宋体" w:cs="宋体"/>
                <w:bCs/>
                <w:color w:val="000000" w:themeColor="text1"/>
                <w:szCs w:val="21"/>
                <w:highlight w:val="none"/>
                <w14:textFill>
                  <w14:solidFill>
                    <w14:schemeClr w14:val="tx1"/>
                  </w14:solidFill>
                </w14:textFill>
              </w:rPr>
              <w:t>元/吨</w:t>
            </w:r>
          </w:p>
        </w:tc>
        <w:tc>
          <w:tcPr>
            <w:tcW w:w="1387" w:type="dxa"/>
            <w:vMerge w:val="continue"/>
            <w:tcBorders>
              <w:left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Cs w:val="21"/>
                <w:highlight w:val="none"/>
                <w:lang w:val="en-US" w:eastAsia="zh-CN"/>
                <w14:textFill>
                  <w14:solidFill>
                    <w14:schemeClr w14:val="tx1"/>
                  </w14:solidFill>
                </w14:textFill>
              </w:rPr>
            </w:pPr>
          </w:p>
        </w:tc>
        <w:tc>
          <w:tcPr>
            <w:tcW w:w="1245"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包装成品粮装（卸）车</w:t>
            </w:r>
          </w:p>
        </w:tc>
        <w:tc>
          <w:tcPr>
            <w:tcW w:w="1000"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1000</w:t>
            </w:r>
            <w:r>
              <w:rPr>
                <w:rFonts w:hint="eastAsia" w:ascii="宋体" w:hAnsi="宋体" w:cs="宋体"/>
                <w:bCs/>
                <w:color w:val="000000" w:themeColor="text1"/>
                <w:szCs w:val="21"/>
                <w:highlight w:val="none"/>
                <w14:textFill>
                  <w14:solidFill>
                    <w14:schemeClr w14:val="tx1"/>
                  </w14:solidFill>
                </w14:textFill>
              </w:rPr>
              <w:t>吨</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20</w:t>
            </w:r>
            <w:r>
              <w:rPr>
                <w:rFonts w:hint="eastAsia" w:ascii="宋体" w:hAnsi="宋体" w:cs="宋体"/>
                <w:bCs/>
                <w:color w:val="000000" w:themeColor="text1"/>
                <w:szCs w:val="21"/>
                <w:highlight w:val="none"/>
                <w14:textFill>
                  <w14:solidFill>
                    <w14:schemeClr w14:val="tx1"/>
                  </w14:solidFill>
                </w14:textFill>
              </w:rPr>
              <w:t>元/吨</w:t>
            </w:r>
          </w:p>
        </w:tc>
        <w:tc>
          <w:tcPr>
            <w:tcW w:w="1387" w:type="dxa"/>
            <w:vMerge w:val="continue"/>
            <w:tcBorders>
              <w:left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Cs w:val="21"/>
                <w:highlight w:val="none"/>
                <w:lang w:val="en-US" w:eastAsia="zh-CN"/>
                <w14:textFill>
                  <w14:solidFill>
                    <w14:schemeClr w14:val="tx1"/>
                  </w14:solidFill>
                </w14:textFill>
              </w:rPr>
            </w:pPr>
          </w:p>
        </w:tc>
        <w:tc>
          <w:tcPr>
            <w:tcW w:w="1245"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2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灌包堆垛</w:t>
            </w:r>
          </w:p>
        </w:tc>
        <w:tc>
          <w:tcPr>
            <w:tcW w:w="1000"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200</w:t>
            </w:r>
            <w:r>
              <w:rPr>
                <w:rFonts w:hint="eastAsia" w:ascii="宋体" w:hAnsi="宋体" w:cs="宋体"/>
                <w:bCs/>
                <w:color w:val="000000" w:themeColor="text1"/>
                <w:szCs w:val="21"/>
                <w:highlight w:val="none"/>
                <w14:textFill>
                  <w14:solidFill>
                    <w14:schemeClr w14:val="tx1"/>
                  </w14:solidFill>
                </w14:textFill>
              </w:rPr>
              <w:t>吨</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10元/吨</w:t>
            </w:r>
          </w:p>
        </w:tc>
        <w:tc>
          <w:tcPr>
            <w:tcW w:w="1387" w:type="dxa"/>
            <w:vMerge w:val="continue"/>
            <w:tcBorders>
              <w:left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Cs w:val="21"/>
                <w:highlight w:val="none"/>
                <w14:textFill>
                  <w14:solidFill>
                    <w14:schemeClr w14:val="tx1"/>
                  </w14:solidFill>
                </w14:textFill>
              </w:rPr>
            </w:pPr>
          </w:p>
        </w:tc>
        <w:tc>
          <w:tcPr>
            <w:tcW w:w="1245"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2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围包拆线倒包</w:t>
            </w:r>
          </w:p>
        </w:tc>
        <w:tc>
          <w:tcPr>
            <w:tcW w:w="1000"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200</w:t>
            </w:r>
            <w:r>
              <w:rPr>
                <w:rFonts w:hint="eastAsia" w:ascii="宋体" w:hAnsi="宋体" w:cs="宋体"/>
                <w:bCs/>
                <w:color w:val="000000" w:themeColor="text1"/>
                <w:szCs w:val="21"/>
                <w:highlight w:val="none"/>
                <w14:textFill>
                  <w14:solidFill>
                    <w14:schemeClr w14:val="tx1"/>
                  </w14:solidFill>
                </w14:textFill>
              </w:rPr>
              <w:t>吨</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w:t>
            </w:r>
            <w:r>
              <w:rPr>
                <w:rFonts w:hint="eastAsia" w:ascii="宋体" w:hAnsi="宋体" w:cs="宋体"/>
                <w:bCs/>
                <w:color w:val="000000" w:themeColor="text1"/>
                <w:szCs w:val="21"/>
                <w:highlight w:val="none"/>
                <w14:textFill>
                  <w14:solidFill>
                    <w14:schemeClr w14:val="tx1"/>
                  </w14:solidFill>
                </w14:textFill>
              </w:rPr>
              <w:t>元/吨</w:t>
            </w:r>
          </w:p>
        </w:tc>
        <w:tc>
          <w:tcPr>
            <w:tcW w:w="1387" w:type="dxa"/>
            <w:vMerge w:val="continue"/>
            <w:tcBorders>
              <w:left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Cs w:val="21"/>
                <w:highlight w:val="none"/>
                <w:lang w:val="en-US" w:eastAsia="zh-CN"/>
                <w14:textFill>
                  <w14:solidFill>
                    <w14:schemeClr w14:val="tx1"/>
                  </w14:solidFill>
                </w14:textFill>
              </w:rPr>
            </w:pPr>
          </w:p>
        </w:tc>
        <w:tc>
          <w:tcPr>
            <w:tcW w:w="1245"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3" w:type="dxa"/>
            <w:tcBorders>
              <w:top w:val="single" w:color="auto" w:sz="4" w:space="0"/>
              <w:left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2314" w:type="dxa"/>
            <w:tcBorders>
              <w:top w:val="single" w:color="auto" w:sz="4" w:space="0"/>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拆除砖门(其他粮库)</w:t>
            </w:r>
          </w:p>
        </w:tc>
        <w:tc>
          <w:tcPr>
            <w:tcW w:w="1000"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c>
          <w:tcPr>
            <w:tcW w:w="1371" w:type="dxa"/>
            <w:tcBorders>
              <w:top w:val="single" w:color="auto" w:sz="4" w:space="0"/>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11</w:t>
            </w:r>
            <w:r>
              <w:rPr>
                <w:rFonts w:hint="eastAsia" w:ascii="宋体" w:hAnsi="宋体" w:cs="宋体"/>
                <w:bCs/>
                <w:color w:val="000000" w:themeColor="text1"/>
                <w:szCs w:val="21"/>
                <w:highlight w:val="none"/>
                <w14:textFill>
                  <w14:solidFill>
                    <w14:schemeClr w14:val="tx1"/>
                  </w14:solidFill>
                </w14:textFill>
              </w:rPr>
              <w:t>樘</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80元/樘</w:t>
            </w:r>
          </w:p>
        </w:tc>
        <w:tc>
          <w:tcPr>
            <w:tcW w:w="1387" w:type="dxa"/>
            <w:vMerge w:val="continue"/>
            <w:tcBorders>
              <w:left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Cs w:val="21"/>
                <w:highlight w:val="none"/>
                <w14:textFill>
                  <w14:solidFill>
                    <w14:schemeClr w14:val="tx1"/>
                  </w14:solidFill>
                </w14:textFill>
              </w:rPr>
            </w:pPr>
          </w:p>
        </w:tc>
        <w:tc>
          <w:tcPr>
            <w:tcW w:w="1245"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2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整理捆绑搬运麻袋</w:t>
            </w:r>
          </w:p>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50只/捆</w:t>
            </w:r>
            <w:r>
              <w:rPr>
                <w:rFonts w:hint="eastAsia" w:ascii="宋体" w:hAnsi="宋体" w:cs="宋体"/>
                <w:bCs/>
                <w:color w:val="000000" w:themeColor="text1"/>
                <w:szCs w:val="21"/>
                <w:highlight w:val="none"/>
                <w14:textFill>
                  <w14:solidFill>
                    <w14:schemeClr w14:val="tx1"/>
                  </w14:solidFill>
                </w14:textFill>
              </w:rPr>
              <w:t>）</w:t>
            </w:r>
          </w:p>
        </w:tc>
        <w:tc>
          <w:tcPr>
            <w:tcW w:w="1000"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32</w:t>
            </w:r>
            <w:r>
              <w:rPr>
                <w:rFonts w:hint="eastAsia" w:ascii="宋体" w:hAnsi="宋体" w:cs="宋体"/>
                <w:bCs/>
                <w:color w:val="000000" w:themeColor="text1"/>
                <w:szCs w:val="21"/>
                <w:highlight w:val="none"/>
                <w14:textFill>
                  <w14:solidFill>
                    <w14:schemeClr w14:val="tx1"/>
                  </w14:solidFill>
                </w14:textFill>
              </w:rPr>
              <w:t>0捆</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8.5元/捆</w:t>
            </w:r>
          </w:p>
        </w:tc>
        <w:tc>
          <w:tcPr>
            <w:tcW w:w="1387" w:type="dxa"/>
            <w:vMerge w:val="continue"/>
            <w:tcBorders>
              <w:left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Cs w:val="21"/>
                <w:highlight w:val="none"/>
                <w14:textFill>
                  <w14:solidFill>
                    <w14:schemeClr w14:val="tx1"/>
                  </w14:solidFill>
                </w14:textFill>
              </w:rPr>
            </w:pPr>
          </w:p>
        </w:tc>
        <w:tc>
          <w:tcPr>
            <w:tcW w:w="1245" w:type="dxa"/>
            <w:vMerge w:val="continue"/>
            <w:tcBorders>
              <w:left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8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r>
              <w:rPr>
                <w:rFonts w:hint="eastAsia" w:ascii="宋体" w:hAnsi="宋体" w:cs="宋体"/>
                <w:b/>
                <w:color w:val="000000" w:themeColor="text1"/>
                <w:sz w:val="24"/>
                <w:highlight w:val="none"/>
                <w14:textFill>
                  <w14:solidFill>
                    <w14:schemeClr w14:val="tx1"/>
                  </w14:solidFill>
                </w14:textFill>
              </w:rPr>
              <w:t>具体数量以实际为准。</w:t>
            </w:r>
          </w:p>
        </w:tc>
      </w:tr>
    </w:tbl>
    <w:p>
      <w:pPr>
        <w:keepNext w:val="0"/>
        <w:keepLines w:val="0"/>
        <w:pageBreakBefore w:val="0"/>
        <w:widowControl w:val="0"/>
        <w:kinsoku/>
        <w:wordWrap/>
        <w:overflowPunct/>
        <w:topLinePunct w:val="0"/>
        <w:autoSpaceDE w:val="0"/>
        <w:autoSpaceDN w:val="0"/>
        <w:bidi w:val="0"/>
        <w:adjustRightInd w:val="0"/>
        <w:spacing w:line="300" w:lineRule="exact"/>
        <w:ind w:firstLine="482" w:firstLineChars="200"/>
        <w:textAlignment w:val="auto"/>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六、询价供应商的资格要求：</w:t>
      </w:r>
    </w:p>
    <w:p>
      <w:pPr>
        <w:keepNext w:val="0"/>
        <w:keepLines w:val="0"/>
        <w:pageBreakBefore w:val="0"/>
        <w:widowControl/>
        <w:kinsoku/>
        <w:wordWrap/>
        <w:overflowPunct/>
        <w:topLinePunct w:val="0"/>
        <w:autoSpaceDE/>
        <w:autoSpaceDN/>
        <w:bidi w:val="0"/>
        <w:spacing w:before="60" w:line="300" w:lineRule="exact"/>
        <w:ind w:firstLine="480" w:firstLineChars="200"/>
        <w:jc w:val="left"/>
        <w:textAlignment w:val="auto"/>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zh-CN" w:eastAsia="zh-CN"/>
          <w14:textFill>
            <w14:solidFill>
              <w14:schemeClr w14:val="tx1"/>
            </w14:solidFill>
          </w14:textFill>
        </w:rPr>
        <w:t>、具有独立承担民事责任能力，满足采购需求能力及良好信誉的供应商；</w:t>
      </w:r>
    </w:p>
    <w:p>
      <w:pPr>
        <w:keepNext w:val="0"/>
        <w:keepLines w:val="0"/>
        <w:pageBreakBefore w:val="0"/>
        <w:widowControl/>
        <w:kinsoku/>
        <w:wordWrap/>
        <w:overflowPunct/>
        <w:topLinePunct w:val="0"/>
        <w:autoSpaceDE/>
        <w:autoSpaceDN/>
        <w:bidi w:val="0"/>
        <w:spacing w:before="60" w:line="300" w:lineRule="exact"/>
        <w:ind w:firstLine="480" w:firstLineChars="200"/>
        <w:jc w:val="left"/>
        <w:textAlignment w:val="auto"/>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zh-CN" w:eastAsia="zh-CN"/>
          <w14:textFill>
            <w14:solidFill>
              <w14:schemeClr w14:val="tx1"/>
            </w14:solidFill>
          </w14:textFill>
        </w:rPr>
        <w:t>本次采购项目谢绝供应商以联合体的形式参加投标；</w:t>
      </w:r>
    </w:p>
    <w:p>
      <w:pPr>
        <w:keepNext w:val="0"/>
        <w:keepLines w:val="0"/>
        <w:pageBreakBefore w:val="0"/>
        <w:widowControl/>
        <w:kinsoku/>
        <w:wordWrap/>
        <w:overflowPunct/>
        <w:topLinePunct w:val="0"/>
        <w:autoSpaceDE/>
        <w:autoSpaceDN/>
        <w:bidi w:val="0"/>
        <w:spacing w:before="60" w:line="300" w:lineRule="exact"/>
        <w:ind w:firstLine="480" w:firstLineChars="200"/>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zh-CN" w:eastAsia="zh-CN"/>
          <w14:textFill>
            <w14:solidFill>
              <w14:schemeClr w14:val="tx1"/>
            </w14:solidFill>
          </w14:textFill>
        </w:rPr>
        <w:t>供应商未被列入失信执行人、重大税收违法案件当事人名单、采购严重违法失信行为记录名单。</w:t>
      </w:r>
    </w:p>
    <w:p>
      <w:pPr>
        <w:keepNext w:val="0"/>
        <w:keepLines w:val="0"/>
        <w:pageBreakBefore w:val="0"/>
        <w:widowControl w:val="0"/>
        <w:kinsoku/>
        <w:wordWrap/>
        <w:overflowPunct/>
        <w:topLinePunct w:val="0"/>
        <w:autoSpaceDE w:val="0"/>
        <w:autoSpaceDN w:val="0"/>
        <w:bidi w:val="0"/>
        <w:adjustRightInd w:val="0"/>
        <w:spacing w:line="300" w:lineRule="exact"/>
        <w:ind w:firstLine="482" w:firstLineChars="200"/>
        <w:textAlignment w:val="auto"/>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七、询价文件的发售：</w:t>
      </w:r>
    </w:p>
    <w:p>
      <w:pPr>
        <w:keepNext w:val="0"/>
        <w:keepLines w:val="0"/>
        <w:pageBreakBefore w:val="0"/>
        <w:kinsoku/>
        <w:wordWrap/>
        <w:overflowPunct/>
        <w:topLinePunct w:val="0"/>
        <w:bidi w:val="0"/>
        <w:snapToGrid w:val="0"/>
        <w:spacing w:line="300" w:lineRule="exact"/>
        <w:ind w:firstLine="540" w:firstLineChars="22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1、网上报名</w:t>
      </w:r>
    </w:p>
    <w:p>
      <w:pPr>
        <w:keepNext w:val="0"/>
        <w:keepLines w:val="0"/>
        <w:pageBreakBefore w:val="0"/>
        <w:kinsoku/>
        <w:wordWrap/>
        <w:overflowPunct/>
        <w:topLinePunct w:val="0"/>
        <w:bidi w:val="0"/>
        <w:snapToGrid w:val="0"/>
        <w:spacing w:line="300" w:lineRule="exact"/>
        <w:ind w:firstLine="540" w:firstLineChars="225"/>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1.1报名时间、报名方式：潜在供应商在投标截止时间前登录</w:t>
      </w:r>
      <w:r>
        <w:rPr>
          <w:rFonts w:hint="eastAsia" w:ascii="宋体" w:hAnsi="宋体" w:cs="宋体"/>
          <w:color w:val="000000" w:themeColor="text1"/>
          <w:sz w:val="24"/>
          <w:szCs w:val="24"/>
          <w:highlight w:val="none"/>
          <w:lang w:eastAsia="zh-CN"/>
          <w14:textFill>
            <w14:solidFill>
              <w14:schemeClr w14:val="tx1"/>
            </w14:solidFill>
          </w14:textFill>
        </w:rPr>
        <w:t>乐采云平台www.lecaiyun.com</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乐采云</w:t>
      </w:r>
      <w:r>
        <w:rPr>
          <w:rFonts w:hint="eastAsia" w:ascii="宋体" w:hAnsi="宋体" w:eastAsia="宋体" w:cs="宋体"/>
          <w:color w:val="000000" w:themeColor="text1"/>
          <w:sz w:val="24"/>
          <w:szCs w:val="24"/>
          <w:highlight w:val="none"/>
          <w14:textFill>
            <w14:solidFill>
              <w14:schemeClr w14:val="tx1"/>
            </w14:solidFill>
          </w14:textFill>
        </w:rPr>
        <w:t>用户”登录后进行报名。</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、现场集中报名</w:t>
      </w:r>
    </w:p>
    <w:p>
      <w:pPr>
        <w:keepNext w:val="0"/>
        <w:keepLines w:val="0"/>
        <w:pageBreakBefore w:val="0"/>
        <w:widowControl/>
        <w:kinsoku/>
        <w:wordWrap/>
        <w:overflowPunct/>
        <w:topLinePunct w:val="0"/>
        <w:autoSpaceDE/>
        <w:autoSpaceDN/>
        <w:bidi w:val="0"/>
        <w:spacing w:before="60" w:line="30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报名时间：</w:t>
      </w:r>
      <w:r>
        <w:rPr>
          <w:rFonts w:hint="eastAsia"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none"/>
          <w14:textFill>
            <w14:solidFill>
              <w14:schemeClr w14:val="tx1"/>
            </w14:solidFill>
          </w14:textFill>
        </w:rPr>
        <w:t>02</w:t>
      </w:r>
      <w:r>
        <w:rPr>
          <w:rFonts w:hint="eastAsia" w:ascii="宋体" w:hAnsi="宋体" w:cs="宋体"/>
          <w:color w:val="000000" w:themeColor="text1"/>
          <w:kern w:val="0"/>
          <w:sz w:val="24"/>
          <w:highlight w:val="none"/>
          <w:u w:val="none"/>
          <w:lang w:val="en-US" w:eastAsia="zh-CN"/>
          <w14:textFill>
            <w14:solidFill>
              <w14:schemeClr w14:val="tx1"/>
            </w14:solidFill>
          </w14:textFill>
        </w:rPr>
        <w:t>5</w:t>
      </w:r>
      <w:r>
        <w:rPr>
          <w:rFonts w:hint="eastAsia" w:ascii="宋体" w:hAnsi="宋体" w:cs="宋体"/>
          <w:color w:val="000000" w:themeColor="text1"/>
          <w:kern w:val="0"/>
          <w:sz w:val="24"/>
          <w:highlight w:val="none"/>
          <w:u w:val="none"/>
          <w14:textFill>
            <w14:solidFill>
              <w14:schemeClr w14:val="tx1"/>
            </w14:solidFill>
          </w14:textFill>
        </w:rPr>
        <w:t>年</w:t>
      </w:r>
      <w:r>
        <w:rPr>
          <w:rFonts w:hint="eastAsia" w:ascii="宋体" w:hAnsi="宋体" w:cs="宋体"/>
          <w:color w:val="000000" w:themeColor="text1"/>
          <w:kern w:val="0"/>
          <w:sz w:val="24"/>
          <w:highlight w:val="none"/>
          <w:u w:val="none"/>
          <w:lang w:val="en-US" w:eastAsia="zh-CN"/>
          <w14:textFill>
            <w14:solidFill>
              <w14:schemeClr w14:val="tx1"/>
            </w14:solidFill>
          </w14:textFill>
        </w:rPr>
        <w:t>2</w:t>
      </w:r>
      <w:r>
        <w:rPr>
          <w:rFonts w:hint="eastAsia" w:ascii="宋体" w:hAnsi="宋体" w:cs="宋体"/>
          <w:color w:val="000000" w:themeColor="text1"/>
          <w:kern w:val="0"/>
          <w:sz w:val="24"/>
          <w:highlight w:val="none"/>
          <w:u w:val="none"/>
          <w14:textFill>
            <w14:solidFill>
              <w14:schemeClr w14:val="tx1"/>
            </w14:solidFill>
          </w14:textFill>
        </w:rPr>
        <w:t>月</w:t>
      </w:r>
      <w:r>
        <w:rPr>
          <w:rFonts w:hint="eastAsia" w:ascii="宋体" w:hAnsi="宋体" w:cs="宋体"/>
          <w:color w:val="000000" w:themeColor="text1"/>
          <w:kern w:val="0"/>
          <w:sz w:val="24"/>
          <w:highlight w:val="none"/>
          <w:u w:val="none"/>
          <w:lang w:val="en-US" w:eastAsia="zh-CN"/>
          <w14:textFill>
            <w14:solidFill>
              <w14:schemeClr w14:val="tx1"/>
            </w14:solidFill>
          </w14:textFill>
        </w:rPr>
        <w:t xml:space="preserve"> 8</w:t>
      </w:r>
      <w:r>
        <w:rPr>
          <w:rFonts w:hint="eastAsia" w:ascii="宋体" w:hAnsi="宋体" w:cs="宋体"/>
          <w:color w:val="000000" w:themeColor="text1"/>
          <w:kern w:val="0"/>
          <w:sz w:val="24"/>
          <w:highlight w:val="none"/>
          <w14:textFill>
            <w14:solidFill>
              <w14:schemeClr w14:val="tx1"/>
            </w14:solidFill>
          </w14:textFill>
        </w:rPr>
        <w:t>日至</w:t>
      </w:r>
      <w:r>
        <w:rPr>
          <w:rFonts w:hint="eastAsia" w:ascii="宋体" w:hAnsi="宋体" w:cs="宋体"/>
          <w:color w:val="000000" w:themeColor="text1"/>
          <w:kern w:val="0"/>
          <w:sz w:val="24"/>
          <w:szCs w:val="24"/>
          <w:highlight w:val="none"/>
          <w:u w:val="single"/>
          <w:lang w:eastAsia="zh-CN"/>
          <w14:textFill>
            <w14:solidFill>
              <w14:schemeClr w14:val="tx1"/>
            </w14:solidFill>
          </w14:textFill>
        </w:rPr>
        <w:t>2025年2月</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19</w:t>
      </w:r>
      <w:r>
        <w:rPr>
          <w:rFonts w:hint="eastAsia" w:ascii="宋体" w:hAnsi="宋体" w:cs="宋体"/>
          <w:color w:val="000000" w:themeColor="text1"/>
          <w:kern w:val="0"/>
          <w:sz w:val="24"/>
          <w:szCs w:val="24"/>
          <w:highlight w:val="none"/>
          <w:u w:val="single"/>
          <w:lang w:eastAsia="zh-CN"/>
          <w14:textFill>
            <w14:solidFill>
              <w14:schemeClr w14:val="tx1"/>
            </w14:solidFill>
          </w14:textFill>
        </w:rPr>
        <w:t>日</w:t>
      </w:r>
      <w:r>
        <w:rPr>
          <w:rFonts w:hint="eastAsia" w:ascii="宋体" w:hAnsi="宋体" w:cs="宋体"/>
          <w:color w:val="000000" w:themeColor="text1"/>
          <w:kern w:val="0"/>
          <w:sz w:val="24"/>
          <w:highlight w:val="none"/>
          <w14:textFill>
            <w14:solidFill>
              <w14:schemeClr w14:val="tx1"/>
            </w14:solidFill>
          </w14:textFill>
        </w:rPr>
        <w:t>(双休日及法定节假日除外)，上午：9:00-11:00（北京时间，下同），</w:t>
      </w:r>
      <w:bookmarkStart w:id="2" w:name="B22_招标文件的发布下午时间"/>
      <w:r>
        <w:rPr>
          <w:rFonts w:hint="eastAsia" w:ascii="宋体" w:hAnsi="宋体" w:cs="宋体"/>
          <w:color w:val="000000" w:themeColor="text1"/>
          <w:kern w:val="0"/>
          <w:sz w:val="24"/>
          <w:highlight w:val="none"/>
          <w14:textFill>
            <w14:solidFill>
              <w14:schemeClr w14:val="tx1"/>
            </w14:solidFill>
          </w14:textFill>
        </w:rPr>
        <w:t>下午：14:00-17:</w:t>
      </w:r>
      <w:bookmarkEnd w:id="2"/>
      <w:r>
        <w:rPr>
          <w:rFonts w:hint="eastAsia" w:ascii="宋体" w:hAnsi="宋体" w:cs="宋体"/>
          <w:color w:val="000000" w:themeColor="text1"/>
          <w:kern w:val="0"/>
          <w:sz w:val="24"/>
          <w:highlight w:val="none"/>
          <w14:textFill>
            <w14:solidFill>
              <w14:schemeClr w14:val="tx1"/>
            </w14:solidFill>
          </w14:textFill>
        </w:rPr>
        <w:t>00。</w:t>
      </w:r>
    </w:p>
    <w:p>
      <w:pPr>
        <w:keepNext w:val="0"/>
        <w:keepLines w:val="0"/>
        <w:pageBreakBefore w:val="0"/>
        <w:widowControl w:val="0"/>
        <w:kinsoku/>
        <w:wordWrap/>
        <w:overflowPunct/>
        <w:topLinePunct w:val="0"/>
        <w:bidi w:val="0"/>
        <w:snapToGrid w:val="0"/>
        <w:spacing w:line="300" w:lineRule="exact"/>
        <w:ind w:firstLine="542" w:firstLineChars="225"/>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注：集中</w:t>
      </w:r>
      <w:r>
        <w:rPr>
          <w:rFonts w:hint="eastAsia" w:ascii="宋体" w:cs="宋体"/>
          <w:b/>
          <w:bCs/>
          <w:color w:val="000000" w:themeColor="text1"/>
          <w:sz w:val="24"/>
          <w:highlight w:val="none"/>
          <w14:textFill>
            <w14:solidFill>
              <w14:schemeClr w14:val="tx1"/>
            </w14:solidFill>
          </w14:textFill>
        </w:rPr>
        <w:t>报名</w:t>
      </w:r>
      <w:r>
        <w:rPr>
          <w:rFonts w:hint="eastAsia" w:ascii="宋体" w:hAnsi="宋体" w:cs="宋体"/>
          <w:b/>
          <w:bCs/>
          <w:color w:val="000000" w:themeColor="text1"/>
          <w:kern w:val="0"/>
          <w:sz w:val="24"/>
          <w:highlight w:val="none"/>
          <w14:textFill>
            <w14:solidFill>
              <w14:schemeClr w14:val="tx1"/>
            </w14:solidFill>
          </w14:textFill>
        </w:rPr>
        <w:t>截止时间后至</w:t>
      </w:r>
      <w:r>
        <w:rPr>
          <w:rFonts w:hint="eastAsia" w:ascii="宋体" w:cs="宋体"/>
          <w:b/>
          <w:bCs/>
          <w:color w:val="000000" w:themeColor="text1"/>
          <w:kern w:val="0"/>
          <w:sz w:val="24"/>
          <w:highlight w:val="none"/>
          <w14:textFill>
            <w14:solidFill>
              <w14:schemeClr w14:val="tx1"/>
            </w14:solidFill>
          </w14:textFill>
        </w:rPr>
        <w:t>投标</w:t>
      </w:r>
      <w:r>
        <w:rPr>
          <w:rFonts w:hint="eastAsia" w:ascii="宋体" w:hAnsi="宋体" w:cs="宋体"/>
          <w:b/>
          <w:bCs/>
          <w:color w:val="000000" w:themeColor="text1"/>
          <w:kern w:val="0"/>
          <w:sz w:val="24"/>
          <w:highlight w:val="none"/>
          <w14:textFill>
            <w14:solidFill>
              <w14:schemeClr w14:val="tx1"/>
            </w14:solidFill>
          </w14:textFill>
        </w:rPr>
        <w:t>截止时间前允许潜在投标人前来认购询价文件。</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.2报名地址：</w:t>
      </w:r>
      <w:r>
        <w:rPr>
          <w:rFonts w:hint="eastAsia" w:ascii="宋体" w:hAnsi="宋体" w:cs="宋体"/>
          <w:color w:val="000000" w:themeColor="text1"/>
          <w:kern w:val="0"/>
          <w:sz w:val="24"/>
          <w:highlight w:val="none"/>
          <w14:textFill>
            <w14:solidFill>
              <w14:schemeClr w14:val="tx1"/>
            </w14:solidFill>
          </w14:textFill>
        </w:rPr>
        <w:t>浦江县</w:t>
      </w:r>
      <w:r>
        <w:rPr>
          <w:rFonts w:ascii="宋体" w:hAnsi="宋体" w:cs="宋体"/>
          <w:color w:val="000000" w:themeColor="text1"/>
          <w:kern w:val="0"/>
          <w:sz w:val="24"/>
          <w:highlight w:val="none"/>
          <w14:textFill>
            <w14:solidFill>
              <w14:schemeClr w14:val="tx1"/>
            </w14:solidFill>
          </w14:textFill>
        </w:rPr>
        <w:t>中山北路169号</w:t>
      </w:r>
      <w:r>
        <w:rPr>
          <w:rFonts w:hint="eastAsia" w:ascii="宋体" w:hAnsi="宋体" w:cs="宋体"/>
          <w:color w:val="000000" w:themeColor="text1"/>
          <w:kern w:val="0"/>
          <w:sz w:val="24"/>
          <w:highlight w:val="none"/>
          <w14:textFill>
            <w14:solidFill>
              <w14:schemeClr w14:val="tx1"/>
            </w14:solidFill>
          </w14:textFill>
        </w:rPr>
        <w:t>中山大厦10楼</w:t>
      </w:r>
      <w:r>
        <w:rPr>
          <w:rFonts w:hint="eastAsia" w:ascii="宋体" w:hAnsi="宋体" w:cs="宋体"/>
          <w:color w:val="000000" w:themeColor="text1"/>
          <w:kern w:val="0"/>
          <w:sz w:val="24"/>
          <w:highlight w:val="none"/>
          <w:lang w:val="en-US" w:eastAsia="zh-CN"/>
          <w14:textFill>
            <w14:solidFill>
              <w14:schemeClr w14:val="tx1"/>
            </w14:solidFill>
          </w14:textFill>
        </w:rPr>
        <w:t>1003室</w:t>
      </w:r>
      <w:r>
        <w:rPr>
          <w:rFonts w:hint="eastAsia" w:ascii="宋体" w:hAnsi="宋体" w:cs="宋体"/>
          <w:color w:val="000000" w:themeColor="text1"/>
          <w:kern w:val="0"/>
          <w:sz w:val="24"/>
          <w:highlight w:val="none"/>
          <w14:textFill>
            <w14:solidFill>
              <w14:schemeClr w14:val="tx1"/>
            </w14:solidFill>
          </w14:textFill>
        </w:rPr>
        <w:t>（浦江县产权交易有限公司）</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.3报名时需提交的资料</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企业营业执照副本复印件</w:t>
      </w:r>
      <w:r>
        <w:rPr>
          <w:rFonts w:hint="eastAsia" w:ascii="宋体" w:hAnsi="宋体" w:eastAsia="宋体" w:cs="宋体"/>
          <w:color w:val="000000" w:themeColor="text1"/>
          <w:sz w:val="24"/>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t>②报名人有效身份证件原件及复印件；</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t>法定代表人授权委托书原件</w:t>
      </w:r>
      <w:r>
        <w:rPr>
          <w:rFonts w:hint="eastAsia" w:ascii="宋体" w:hAnsi="宋体" w:eastAsia="宋体" w:cs="宋体"/>
          <w:color w:val="000000" w:themeColor="text1"/>
          <w:sz w:val="24"/>
          <w:highlight w:val="none"/>
          <w:lang w:val="zh-CN" w:eastAsia="zh-CN"/>
          <w14:textFill>
            <w14:solidFill>
              <w14:schemeClr w14:val="tx1"/>
            </w14:solidFill>
          </w14:textFill>
        </w:rPr>
        <w:t>；</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④报名表。</w:t>
      </w:r>
    </w:p>
    <w:p>
      <w:pPr>
        <w:keepNext w:val="0"/>
        <w:keepLines w:val="0"/>
        <w:pageBreakBefore w:val="0"/>
        <w:widowControl w:val="0"/>
        <w:kinsoku/>
        <w:wordWrap/>
        <w:overflowPunct/>
        <w:topLinePunct w:val="0"/>
        <w:bidi w:val="0"/>
        <w:snapToGrid w:val="0"/>
        <w:spacing w:line="30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注：以上复印件均需加盖投标单位公章。</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、邮寄、邮件等方式报名</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.1报名时间、报名方式：潜在供应商在投标截止时间前下载并填写采购公告下的投标报名表附件，连</w:t>
      </w:r>
      <w:r>
        <w:rPr>
          <w:rFonts w:hint="eastAsia" w:ascii="宋体" w:hAnsi="宋体" w:cs="宋体"/>
          <w:color w:val="000000" w:themeColor="text1"/>
          <w:kern w:val="0"/>
          <w:sz w:val="24"/>
          <w:highlight w:val="none"/>
          <w14:textFill>
            <w14:solidFill>
              <w14:schemeClr w14:val="tx1"/>
            </w14:solidFill>
          </w14:textFill>
        </w:rPr>
        <w:t>同</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.3报名所需资料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报名人有效身份证件原件除外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一同采用邮寄或邮件方式进行报名。</w:t>
      </w:r>
    </w:p>
    <w:p>
      <w:pPr>
        <w:keepNext w:val="0"/>
        <w:keepLines w:val="0"/>
        <w:pageBreakBefore w:val="0"/>
        <w:widowControl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①、邮寄地址：浦江县中山北路169号中山大厦10楼（浦江县产权交易有限公司），黄银凤收，电话号码：13606799305，邮编322200。</w:t>
      </w:r>
    </w:p>
    <w:p>
      <w:pPr>
        <w:keepNext w:val="0"/>
        <w:keepLines w:val="0"/>
        <w:pageBreakBefore w:val="0"/>
        <w:kinsoku/>
        <w:wordWrap/>
        <w:overflowPunct/>
        <w:topLinePunct w:val="0"/>
        <w:bidi w:val="0"/>
        <w:snapToGrid w:val="0"/>
        <w:spacing w:line="300" w:lineRule="exact"/>
        <w:ind w:firstLine="540" w:firstLineChars="225"/>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②、邮箱地址：</w:t>
      </w:r>
      <w:r>
        <w:rPr>
          <w:rFonts w:hint="eastAsia" w:ascii="宋体" w:hAnsi="宋体" w:cs="宋体"/>
          <w:color w:val="000000" w:themeColor="text1"/>
          <w:sz w:val="24"/>
          <w:highlight w:val="none"/>
          <w:lang w:val="en-US" w:eastAsia="zh-CN"/>
          <w14:textFill>
            <w14:solidFill>
              <w14:schemeClr w14:val="tx1"/>
            </w14:solidFill>
          </w14:textFill>
        </w:rPr>
        <w:t>524416712</w:t>
      </w:r>
      <w:r>
        <w:rPr>
          <w:rFonts w:hint="eastAsia" w:ascii="宋体" w:hAnsi="宋体" w:cs="宋体"/>
          <w:color w:val="000000" w:themeColor="text1"/>
          <w:sz w:val="24"/>
          <w:highlight w:val="none"/>
          <w14:textFill>
            <w14:solidFill>
              <w14:schemeClr w14:val="tx1"/>
            </w14:solidFill>
          </w14:textFill>
        </w:rPr>
        <w:t>@qq.com。</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keepNext w:val="0"/>
        <w:keepLines w:val="0"/>
        <w:pageBreakBefore w:val="0"/>
        <w:kinsoku/>
        <w:wordWrap/>
        <w:overflowPunct/>
        <w:topLinePunct w:val="0"/>
        <w:bidi w:val="0"/>
        <w:snapToGrid w:val="0"/>
        <w:spacing w:line="300" w:lineRule="exact"/>
        <w:ind w:firstLine="542" w:firstLineChars="225"/>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询价保证金及交付方式：</w:t>
      </w:r>
    </w:p>
    <w:p>
      <w:pPr>
        <w:keepNext w:val="0"/>
        <w:keepLines w:val="0"/>
        <w:pageBreakBefore w:val="0"/>
        <w:kinsoku/>
        <w:wordWrap/>
        <w:overflowPunct/>
        <w:topLinePunct w:val="0"/>
        <w:bidi w:val="0"/>
        <w:snapToGrid w:val="0"/>
        <w:spacing w:line="300" w:lineRule="exact"/>
        <w:ind w:firstLine="540" w:firstLineChars="225"/>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询价保证金：</w:t>
      </w:r>
      <w:r>
        <w:rPr>
          <w:rFonts w:hint="eastAsia" w:ascii="宋体" w:hAnsi="宋体" w:cs="宋体"/>
          <w:color w:val="000000" w:themeColor="text1"/>
          <w:kern w:val="0"/>
          <w:sz w:val="24"/>
          <w:highlight w:val="none"/>
          <w:u w:val="single"/>
          <w:lang w:val="en-US" w:eastAsia="zh-CN"/>
          <w14:textFill>
            <w14:solidFill>
              <w14:schemeClr w14:val="tx1"/>
            </w14:solidFill>
          </w14:textFill>
        </w:rPr>
        <w:t>18000元</w:t>
      </w:r>
      <w:r>
        <w:rPr>
          <w:rFonts w:hint="eastAsia" w:ascii="宋体" w:hAnsi="宋体" w:cs="宋体"/>
          <w:color w:val="000000" w:themeColor="text1"/>
          <w:kern w:val="0"/>
          <w:sz w:val="24"/>
          <w:highlight w:val="none"/>
          <w:lang w:eastAsia="zh-CN"/>
          <w14:textFill>
            <w14:solidFill>
              <w14:schemeClr w14:val="tx1"/>
            </w14:solidFill>
          </w14:textFill>
        </w:rPr>
        <w:t>。</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供应商应于</w:t>
      </w:r>
      <w:r>
        <w:rPr>
          <w:rFonts w:hint="eastAsia" w:ascii="宋体" w:hAnsi="宋体" w:cs="宋体"/>
          <w:color w:val="000000" w:themeColor="text1"/>
          <w:sz w:val="24"/>
          <w:highlight w:val="none"/>
          <w:u w:val="single"/>
          <w:lang w:eastAsia="zh-CN"/>
          <w14:textFill>
            <w14:solidFill>
              <w14:schemeClr w14:val="tx1"/>
            </w14:solidFill>
          </w14:textFill>
        </w:rPr>
        <w:t>2025年2月20日</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0 时</w:t>
      </w:r>
      <w:r>
        <w:rPr>
          <w:rFonts w:hint="eastAsia" w:ascii="宋体" w:hAnsi="宋体" w:cs="宋体"/>
          <w:color w:val="000000" w:themeColor="text1"/>
          <w:kern w:val="0"/>
          <w:sz w:val="24"/>
          <w:highlight w:val="none"/>
          <w14:textFill>
            <w14:solidFill>
              <w14:schemeClr w14:val="tx1"/>
            </w14:solidFill>
          </w14:textFill>
        </w:rPr>
        <w:t>（时间）前将询价保证金以银行电汇、转账、现金缴款单等形式以投标供应商为缴款单位，交至：</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开户银行：中国工商银行股份有限公司浦江广场支行</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w:t>
      </w:r>
      <w:r>
        <w:rPr>
          <w:rFonts w:hint="eastAsia" w:ascii="宋体" w:hAnsi="宋体" w:cs="Arial"/>
          <w:color w:val="000000" w:themeColor="text1"/>
          <w:kern w:val="0"/>
          <w:sz w:val="24"/>
          <w:highlight w:val="none"/>
          <w14:textFill>
            <w14:solidFill>
              <w14:schemeClr w14:val="tx1"/>
            </w14:solidFill>
          </w14:textFill>
        </w:rPr>
        <w:t>浦江县产权交易有限公司</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账</w:t>
      </w:r>
      <w:r>
        <w:rPr>
          <w:rFonts w:hint="eastAsia" w:ascii="宋体" w:hAnsi="宋体" w:cs="宋体"/>
          <w:color w:val="000000" w:themeColor="text1"/>
          <w:kern w:val="0"/>
          <w:sz w:val="24"/>
          <w:highlight w:val="none"/>
          <w14:textFill>
            <w14:solidFill>
              <w14:schemeClr w14:val="tx1"/>
            </w14:solidFill>
          </w14:textFill>
        </w:rPr>
        <w:t xml:space="preserve">    号：1208070509000033875</w:t>
      </w:r>
    </w:p>
    <w:p>
      <w:pPr>
        <w:keepNext w:val="0"/>
        <w:keepLines w:val="0"/>
        <w:pageBreakBefore w:val="0"/>
        <w:kinsoku/>
        <w:wordWrap/>
        <w:overflowPunct/>
        <w:topLinePunct w:val="0"/>
        <w:bidi w:val="0"/>
        <w:snapToGrid w:val="0"/>
        <w:spacing w:line="300" w:lineRule="exact"/>
        <w:ind w:firstLine="593" w:firstLineChars="246"/>
        <w:textAlignment w:val="auto"/>
        <w:rPr>
          <w:rFonts w:hint="eastAsia" w:ascii="黑体" w:hAnsi="宋体" w:eastAsia="黑体" w:cs="Arial"/>
          <w:b/>
          <w:color w:val="000000" w:themeColor="text1"/>
          <w:sz w:val="24"/>
          <w:highlight w:val="none"/>
          <w:u w:val="single"/>
          <w14:textFill>
            <w14:solidFill>
              <w14:schemeClr w14:val="tx1"/>
            </w14:solidFill>
          </w14:textFill>
        </w:rPr>
      </w:pPr>
      <w:r>
        <w:rPr>
          <w:rFonts w:hint="eastAsia" w:ascii="黑体" w:hAnsi="宋体" w:eastAsia="黑体" w:cs="Arial"/>
          <w:b/>
          <w:color w:val="000000" w:themeColor="text1"/>
          <w:sz w:val="24"/>
          <w:highlight w:val="none"/>
          <w:u w:val="single"/>
          <w14:textFill>
            <w14:solidFill>
              <w14:schemeClr w14:val="tx1"/>
            </w14:solidFill>
          </w14:textFill>
        </w:rPr>
        <w:t>注意：1）本项目询价保证金,请各投标供应商应提前将保证金以投标人的名义汇入指定账号内，未在规定时间内到账的，自动失去投标资格。</w:t>
      </w:r>
    </w:p>
    <w:p>
      <w:pPr>
        <w:keepNext w:val="0"/>
        <w:keepLines w:val="0"/>
        <w:pageBreakBefore w:val="0"/>
        <w:kinsoku/>
        <w:wordWrap/>
        <w:overflowPunct/>
        <w:topLinePunct w:val="0"/>
        <w:bidi w:val="0"/>
        <w:snapToGrid w:val="0"/>
        <w:spacing w:line="300" w:lineRule="exact"/>
        <w:ind w:firstLine="593" w:firstLineChars="246"/>
        <w:textAlignment w:val="auto"/>
        <w:rPr>
          <w:rFonts w:hint="eastAsia" w:ascii="黑体" w:hAnsi="宋体" w:eastAsia="黑体" w:cs="Arial"/>
          <w:b/>
          <w:color w:val="000000" w:themeColor="text1"/>
          <w:sz w:val="24"/>
          <w:highlight w:val="none"/>
          <w:u w:val="single"/>
          <w14:textFill>
            <w14:solidFill>
              <w14:schemeClr w14:val="tx1"/>
            </w14:solidFill>
          </w14:textFill>
        </w:rPr>
      </w:pPr>
      <w:r>
        <w:rPr>
          <w:rFonts w:hint="eastAsia" w:ascii="黑体" w:hAnsi="宋体" w:eastAsia="黑体" w:cs="Arial"/>
          <w:b/>
          <w:color w:val="000000" w:themeColor="text1"/>
          <w:sz w:val="24"/>
          <w:highlight w:val="none"/>
          <w:u w:val="single"/>
          <w14:textFill>
            <w14:solidFill>
              <w14:schemeClr w14:val="tx1"/>
            </w14:solidFill>
          </w14:textFill>
        </w:rPr>
        <w:t>2）询价保证金汇入时请在“用途或附言”中注明“</w:t>
      </w:r>
      <w:r>
        <w:rPr>
          <w:rFonts w:hint="eastAsia" w:ascii="黑体" w:hAnsi="宋体" w:eastAsia="黑体" w:cs="Arial"/>
          <w:b/>
          <w:color w:val="000000" w:themeColor="text1"/>
          <w:sz w:val="24"/>
          <w:highlight w:val="none"/>
          <w:u w:val="single"/>
          <w:lang w:eastAsia="zh-CN"/>
          <w14:textFill>
            <w14:solidFill>
              <w14:schemeClr w14:val="tx1"/>
            </w14:solidFill>
          </w14:textFill>
        </w:rPr>
        <w:t>装卸服务</w:t>
      </w:r>
      <w:r>
        <w:rPr>
          <w:rFonts w:hint="eastAsia" w:ascii="黑体" w:hAnsi="宋体" w:eastAsia="黑体" w:cs="Arial"/>
          <w:b/>
          <w:color w:val="000000" w:themeColor="text1"/>
          <w:sz w:val="24"/>
          <w:highlight w:val="none"/>
          <w:u w:val="single"/>
          <w14:textFill>
            <w14:solidFill>
              <w14:schemeClr w14:val="tx1"/>
            </w14:solidFill>
          </w14:textFill>
        </w:rPr>
        <w:t>”询价保证金。</w:t>
      </w:r>
    </w:p>
    <w:p>
      <w:pPr>
        <w:keepNext w:val="0"/>
        <w:keepLines w:val="0"/>
        <w:pageBreakBefore w:val="0"/>
        <w:kinsoku/>
        <w:wordWrap/>
        <w:overflowPunct/>
        <w:topLinePunct w:val="0"/>
        <w:bidi w:val="0"/>
        <w:snapToGrid w:val="0"/>
        <w:spacing w:line="300" w:lineRule="exact"/>
        <w:ind w:firstLine="542" w:firstLineChars="225"/>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九、询价响应文件提交截止时间、地址：</w:t>
      </w:r>
    </w:p>
    <w:p>
      <w:pPr>
        <w:keepNext w:val="0"/>
        <w:keepLines w:val="0"/>
        <w:pageBreakBefore w:val="0"/>
        <w:kinsoku/>
        <w:wordWrap/>
        <w:overflowPunct/>
        <w:topLinePunct w:val="0"/>
        <w:bidi w:val="0"/>
        <w:snapToGrid w:val="0"/>
        <w:spacing w:line="300" w:lineRule="exact"/>
        <w:ind w:firstLine="480" w:firstLineChars="200"/>
        <w:jc w:val="left"/>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供应商应于</w:t>
      </w:r>
      <w:r>
        <w:rPr>
          <w:rFonts w:hint="eastAsia" w:ascii="宋体" w:hAnsi="宋体" w:cs="宋体"/>
          <w:color w:val="000000" w:themeColor="text1"/>
          <w:sz w:val="24"/>
          <w:highlight w:val="none"/>
          <w:u w:val="single"/>
          <w:lang w:eastAsia="zh-CN"/>
          <w14:textFill>
            <w14:solidFill>
              <w14:schemeClr w14:val="tx1"/>
            </w14:solidFill>
          </w14:textFill>
        </w:rPr>
        <w:t>2025年2月20日9:30时</w:t>
      </w:r>
      <w:r>
        <w:rPr>
          <w:rFonts w:hint="eastAsia" w:ascii="宋体" w:hAnsi="宋体" w:cs="宋体"/>
          <w:color w:val="000000" w:themeColor="text1"/>
          <w:sz w:val="24"/>
          <w:highlight w:val="none"/>
          <w14:textFill>
            <w14:solidFill>
              <w14:schemeClr w14:val="tx1"/>
            </w14:solidFill>
          </w14:textFill>
        </w:rPr>
        <w:t>（时间）前将询价响应文件密封送交到</w:t>
      </w:r>
      <w:r>
        <w:rPr>
          <w:rFonts w:hint="eastAsia" w:ascii="宋体" w:hAnsi="宋体" w:cs="宋体"/>
          <w:color w:val="000000" w:themeColor="text1"/>
          <w:sz w:val="24"/>
          <w:highlight w:val="none"/>
          <w:u w:val="single"/>
          <w14:textFill>
            <w14:solidFill>
              <w14:schemeClr w14:val="tx1"/>
            </w14:solidFill>
          </w14:textFill>
        </w:rPr>
        <w:t>浦江县人民东路83号</w:t>
      </w:r>
      <w:r>
        <w:rPr>
          <w:rFonts w:hint="eastAsia" w:ascii="宋体" w:hAnsi="宋体" w:cs="宋体"/>
          <w:color w:val="000000" w:themeColor="text1"/>
          <w:sz w:val="24"/>
          <w:highlight w:val="none"/>
          <w:u w:val="single"/>
          <w:lang w:eastAsia="zh-CN"/>
          <w14:textFill>
            <w14:solidFill>
              <w14:schemeClr w14:val="tx1"/>
            </w14:solidFill>
          </w14:textFill>
        </w:rPr>
        <w:t>一楼开标室（一）</w:t>
      </w:r>
      <w:r>
        <w:rPr>
          <w:rFonts w:hint="eastAsia" w:ascii="宋体" w:hAnsi="宋体" w:cs="宋体"/>
          <w:color w:val="000000" w:themeColor="text1"/>
          <w:sz w:val="24"/>
          <w:highlight w:val="none"/>
          <w:u w:val="singl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，逾期送达、未按指定地点送达或未密封将予以拒收（或作无效询价响应文件处理）。</w:t>
      </w:r>
    </w:p>
    <w:p>
      <w:pPr>
        <w:keepNext w:val="0"/>
        <w:keepLines w:val="0"/>
        <w:pageBreakBefore w:val="0"/>
        <w:kinsoku/>
        <w:wordWrap/>
        <w:overflowPunct/>
        <w:topLinePunct w:val="0"/>
        <w:bidi w:val="0"/>
        <w:snapToGrid w:val="0"/>
        <w:spacing w:line="300" w:lineRule="exact"/>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十、开标时间及地点</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本次招标将于</w:t>
      </w:r>
      <w:r>
        <w:rPr>
          <w:rFonts w:hint="eastAsia" w:ascii="宋体" w:hAnsi="宋体" w:cs="宋体"/>
          <w:color w:val="000000" w:themeColor="text1"/>
          <w:sz w:val="24"/>
          <w:highlight w:val="none"/>
          <w:u w:val="single"/>
          <w:lang w:eastAsia="zh-CN"/>
          <w14:textFill>
            <w14:solidFill>
              <w14:schemeClr w14:val="tx1"/>
            </w14:solidFill>
          </w14:textFill>
        </w:rPr>
        <w:t>2025年2月20日9:30时</w:t>
      </w:r>
      <w:r>
        <w:rPr>
          <w:rFonts w:hint="eastAsia" w:ascii="宋体" w:hAnsi="宋体" w:cs="宋体"/>
          <w:color w:val="000000" w:themeColor="text1"/>
          <w:sz w:val="24"/>
          <w:highlight w:val="none"/>
          <w14:textFill>
            <w14:solidFill>
              <w14:schemeClr w14:val="tx1"/>
            </w14:solidFill>
          </w14:textFill>
        </w:rPr>
        <w:t>（时间）在</w:t>
      </w:r>
      <w:r>
        <w:rPr>
          <w:rFonts w:hint="eastAsia" w:ascii="宋体" w:hAnsi="宋体" w:cs="宋体"/>
          <w:color w:val="000000" w:themeColor="text1"/>
          <w:sz w:val="24"/>
          <w:highlight w:val="none"/>
          <w:u w:val="single"/>
          <w14:textFill>
            <w14:solidFill>
              <w14:schemeClr w14:val="tx1"/>
            </w14:solidFill>
          </w14:textFill>
        </w:rPr>
        <w:t>浦江县人民东路83号</w:t>
      </w:r>
      <w:r>
        <w:rPr>
          <w:rFonts w:hint="eastAsia" w:ascii="宋体" w:hAnsi="宋体" w:cs="宋体"/>
          <w:color w:val="000000" w:themeColor="text1"/>
          <w:sz w:val="24"/>
          <w:highlight w:val="none"/>
          <w:u w:val="single"/>
          <w:lang w:eastAsia="zh-CN"/>
          <w14:textFill>
            <w14:solidFill>
              <w14:schemeClr w14:val="tx1"/>
            </w14:solidFill>
          </w14:textFill>
        </w:rPr>
        <w:t>一楼开标室（一）</w:t>
      </w:r>
      <w:r>
        <w:rPr>
          <w:rFonts w:hint="eastAsia" w:ascii="宋体" w:hAnsi="宋体" w:cs="宋体"/>
          <w:color w:val="000000" w:themeColor="text1"/>
          <w:sz w:val="24"/>
          <w:highlight w:val="none"/>
          <w14:textFill>
            <w14:solidFill>
              <w14:schemeClr w14:val="tx1"/>
            </w14:solidFill>
          </w14:textFill>
        </w:rPr>
        <w:t>开标，供应商可以派授权代表出席开标会议。</w:t>
      </w:r>
    </w:p>
    <w:p>
      <w:pPr>
        <w:keepNext w:val="0"/>
        <w:keepLines w:val="0"/>
        <w:pageBreakBefore w:val="0"/>
        <w:kinsoku/>
        <w:wordWrap/>
        <w:overflowPunct/>
        <w:topLinePunct w:val="0"/>
        <w:bidi w:val="0"/>
        <w:snapToGrid w:val="0"/>
        <w:spacing w:line="300" w:lineRule="exact"/>
        <w:ind w:firstLine="542" w:firstLineChars="225"/>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eastAsia="zh-CN"/>
          <w14:textFill>
            <w14:solidFill>
              <w14:schemeClr w14:val="tx1"/>
            </w14:solidFill>
          </w14:textFill>
        </w:rPr>
        <w:t>一</w:t>
      </w:r>
      <w:r>
        <w:rPr>
          <w:rFonts w:hint="eastAsia" w:ascii="宋体" w:hAnsi="宋体" w:cs="宋体"/>
          <w:b/>
          <w:bCs/>
          <w:color w:val="000000" w:themeColor="text1"/>
          <w:sz w:val="24"/>
          <w:highlight w:val="none"/>
          <w14:textFill>
            <w14:solidFill>
              <w14:schemeClr w14:val="tx1"/>
            </w14:solidFill>
          </w14:textFill>
        </w:rPr>
        <w:t>、其他事项：</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供应商认为</w:t>
      </w:r>
      <w:r>
        <w:rPr>
          <w:rFonts w:hint="eastAsia" w:ascii="宋体" w:hAnsi="宋体" w:cs="宋体"/>
          <w:color w:val="000000" w:themeColor="text1"/>
          <w:kern w:val="0"/>
          <w:sz w:val="24"/>
          <w:highlight w:val="none"/>
          <w:lang w:eastAsia="zh-CN"/>
          <w14:textFill>
            <w14:solidFill>
              <w14:schemeClr w14:val="tx1"/>
            </w14:solidFill>
          </w14:textFill>
        </w:rPr>
        <w:t>询价</w:t>
      </w:r>
      <w:r>
        <w:rPr>
          <w:rFonts w:hint="eastAsia" w:ascii="宋体" w:hAnsi="宋体" w:cs="宋体"/>
          <w:color w:val="000000" w:themeColor="text1"/>
          <w:kern w:val="0"/>
          <w:sz w:val="24"/>
          <w:highlight w:val="none"/>
          <w14:textFill>
            <w14:solidFill>
              <w14:schemeClr w14:val="tx1"/>
            </w14:solidFill>
          </w14:textFill>
        </w:rPr>
        <w:t>文件使自己的权益受到损害的，可以自</w:t>
      </w:r>
      <w:r>
        <w:rPr>
          <w:rFonts w:hint="eastAsia" w:ascii="宋体" w:hAnsi="宋体" w:cs="宋体"/>
          <w:color w:val="000000" w:themeColor="text1"/>
          <w:kern w:val="0"/>
          <w:sz w:val="24"/>
          <w:highlight w:val="none"/>
          <w:lang w:eastAsia="zh-CN"/>
          <w14:textFill>
            <w14:solidFill>
              <w14:schemeClr w14:val="tx1"/>
            </w14:solidFill>
          </w14:textFill>
        </w:rPr>
        <w:t>询价</w:t>
      </w:r>
      <w:r>
        <w:rPr>
          <w:rFonts w:hint="eastAsia" w:ascii="宋体" w:hAnsi="宋体" w:cs="宋体"/>
          <w:color w:val="000000" w:themeColor="text1"/>
          <w:kern w:val="0"/>
          <w:sz w:val="24"/>
          <w:highlight w:val="none"/>
          <w14:textFill>
            <w14:solidFill>
              <w14:schemeClr w14:val="tx1"/>
            </w14:solidFill>
          </w14:textFill>
        </w:rPr>
        <w:t>文件发售截止之日前，以书面形式向采购人和采购代理机构提出质疑。</w:t>
      </w:r>
      <w:r>
        <w:rPr>
          <w:rFonts w:hint="eastAsia" w:ascii="宋体" w:hAnsi="宋体" w:eastAsia="宋体" w:cs="宋体"/>
          <w:color w:val="000000" w:themeColor="text1"/>
          <w:kern w:val="0"/>
          <w:sz w:val="24"/>
          <w:szCs w:val="24"/>
          <w:highlight w:val="none"/>
          <w14:textFill>
            <w14:solidFill>
              <w14:schemeClr w14:val="tx1"/>
            </w14:solidFill>
          </w14:textFill>
        </w:rPr>
        <w:t>质疑供应商对采购人、采购代理机构的答复不满意或者采购人、采购代理机构未在规定的时间内作出答复的，可以在答复期满后十个工作日内向监督管理部门投诉。</w:t>
      </w:r>
    </w:p>
    <w:p>
      <w:pPr>
        <w:keepNext w:val="0"/>
        <w:keepLines w:val="0"/>
        <w:pageBreakBefore w:val="0"/>
        <w:kinsoku/>
        <w:wordWrap/>
        <w:overflowPunct/>
        <w:topLinePunct w:val="0"/>
        <w:bidi w:val="0"/>
        <w:snapToGrid w:val="0"/>
        <w:spacing w:line="300" w:lineRule="exact"/>
        <w:ind w:firstLine="482"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联系方式</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采购单位：浦江县粮食收储有限公司 </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地点：浦江县宏业大道720号</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联系人：张先生</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联系电话：0579-84112017 </w:t>
      </w:r>
    </w:p>
    <w:p>
      <w:pPr>
        <w:pStyle w:val="2"/>
        <w:keepNext w:val="0"/>
        <w:keepLines w:val="0"/>
        <w:pageBreakBefore w:val="0"/>
        <w:kinsoku/>
        <w:wordWrap/>
        <w:overflowPunct/>
        <w:topLinePunct w:val="0"/>
        <w:bidi w:val="0"/>
        <w:spacing w:line="300" w:lineRule="exact"/>
        <w:ind w:left="0" w:leftChars="0" w:firstLine="0" w:firstLineChars="0"/>
        <w:textAlignment w:val="auto"/>
        <w:rPr>
          <w:color w:val="000000" w:themeColor="text1"/>
          <w:highlight w:val="none"/>
          <w14:textFill>
            <w14:solidFill>
              <w14:schemeClr w14:val="tx1"/>
            </w14:solidFill>
          </w14:textFill>
        </w:rPr>
      </w:pP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采购代理机构名称：浦江县产权交易有限公司</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地点：浦江县中山北路169号中山大厦10楼</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bookmarkStart w:id="3" w:name="B41_联系人"/>
      <w:bookmarkEnd w:id="3"/>
      <w:r>
        <w:rPr>
          <w:rFonts w:hint="eastAsia" w:ascii="宋体" w:hAnsi="宋体" w:cs="宋体"/>
          <w:color w:val="000000" w:themeColor="text1"/>
          <w:kern w:val="0"/>
          <w:sz w:val="24"/>
          <w:highlight w:val="none"/>
          <w14:textFill>
            <w14:solidFill>
              <w14:schemeClr w14:val="tx1"/>
            </w14:solidFill>
          </w14:textFill>
        </w:rPr>
        <w:t>黄女士</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联系电话：13606799305</w:t>
      </w:r>
    </w:p>
    <w:p>
      <w:pPr>
        <w:pStyle w:val="2"/>
        <w:keepNext w:val="0"/>
        <w:keepLines w:val="0"/>
        <w:pageBreakBefore w:val="0"/>
        <w:kinsoku/>
        <w:wordWrap/>
        <w:overflowPunct/>
        <w:topLinePunct w:val="0"/>
        <w:bidi w:val="0"/>
        <w:spacing w:line="300" w:lineRule="exact"/>
        <w:textAlignment w:val="auto"/>
        <w:rPr>
          <w:rFonts w:hAnsi="宋体"/>
          <w:color w:val="000000" w:themeColor="text1"/>
          <w:kern w:val="0"/>
          <w:sz w:val="24"/>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3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监督管理部门名称：浦江县人民政府国有资产监督管理办公室</w:t>
      </w:r>
    </w:p>
    <w:p>
      <w:pPr>
        <w:keepNext w:val="0"/>
        <w:keepLines w:val="0"/>
        <w:pageBreakBefore w:val="0"/>
        <w:kinsoku/>
        <w:wordWrap/>
        <w:overflowPunct/>
        <w:topLinePunct w:val="0"/>
        <w:autoSpaceDE/>
        <w:autoSpaceDN/>
        <w:bidi w:val="0"/>
        <w:snapToGrid w:val="0"/>
        <w:spacing w:line="3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地点：浦江县东山路76号</w:t>
      </w:r>
    </w:p>
    <w:p>
      <w:pPr>
        <w:keepNext w:val="0"/>
        <w:keepLines w:val="0"/>
        <w:pageBreakBefore w:val="0"/>
        <w:kinsoku/>
        <w:wordWrap/>
        <w:overflowPunct/>
        <w:topLinePunct w:val="0"/>
        <w:autoSpaceDE/>
        <w:autoSpaceDN/>
        <w:bidi w:val="0"/>
        <w:snapToGrid w:val="0"/>
        <w:spacing w:line="3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联系电话：0579-84107702</w:t>
      </w:r>
    </w:p>
    <w:p>
      <w:pPr>
        <w:keepNext w:val="0"/>
        <w:keepLines w:val="0"/>
        <w:pageBreakBefore w:val="0"/>
        <w:kinsoku/>
        <w:wordWrap/>
        <w:overflowPunct/>
        <w:topLinePunct w:val="0"/>
        <w:bidi w:val="0"/>
        <w:spacing w:line="282" w:lineRule="exact"/>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282" w:lineRule="exact"/>
        <w:ind w:firstLine="6720" w:firstLineChars="28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日</w:t>
      </w:r>
    </w:p>
    <w:p>
      <w:pPr>
        <w:pStyle w:val="14"/>
        <w:ind w:firstLine="0" w:firstLineChars="0"/>
        <w:jc w:val="center"/>
        <w:rPr>
          <w:rFonts w:ascii="宋体" w:hAnsi="宋体"/>
          <w:color w:val="000000" w:themeColor="text1"/>
          <w:sz w:val="24"/>
          <w:highlight w:val="none"/>
          <w14:textFill>
            <w14:solidFill>
              <w14:schemeClr w14:val="tx1"/>
            </w14:solidFill>
          </w14:textFill>
        </w:rPr>
      </w:pPr>
      <w:bookmarkStart w:id="4" w:name="_GoBack"/>
      <w:bookmarkEnd w:id="4"/>
      <w:r>
        <w:rPr>
          <w:rFonts w:hint="eastAsia" w:ascii="宋体" w:hAnsi="宋体"/>
          <w:color w:val="000000" w:themeColor="text1"/>
          <w:sz w:val="36"/>
          <w:szCs w:val="36"/>
          <w:highlight w:val="none"/>
          <w14:textFill>
            <w14:solidFill>
              <w14:schemeClr w14:val="tx1"/>
            </w14:solidFill>
          </w14:textFill>
        </w:rPr>
        <w:t>第二章 询价采购需求</w:t>
      </w:r>
    </w:p>
    <w:p>
      <w:pPr>
        <w:numPr>
          <w:ilvl w:val="0"/>
          <w:numId w:val="0"/>
        </w:numPr>
        <w:spacing w:line="400" w:lineRule="exact"/>
        <w:rPr>
          <w:rFonts w:hint="eastAsia" w:ascii="宋体" w:hAnsi="宋体" w:cs="宋体"/>
          <w:b/>
          <w:color w:val="000000" w:themeColor="text1"/>
          <w:sz w:val="24"/>
          <w:highlight w:val="none"/>
          <w:lang w:eastAsia="zh-CN"/>
          <w14:textFill>
            <w14:solidFill>
              <w14:schemeClr w14:val="tx1"/>
            </w14:solidFill>
          </w14:textFill>
        </w:rPr>
      </w:pPr>
    </w:p>
    <w:p>
      <w:pPr>
        <w:spacing w:beforeLines="50" w:afterLines="50"/>
        <w:ind w:firstLine="472" w:firstLineChars="196"/>
        <w:jc w:val="center"/>
        <w:outlineLvl w:val="2"/>
        <w:rPr>
          <w:rFonts w:cs="宋体"/>
          <w:b/>
          <w:bCs/>
          <w:color w:val="000000" w:themeColor="text1"/>
          <w:kern w:val="0"/>
          <w:sz w:val="24"/>
          <w:highlight w:val="none"/>
          <w14:textFill>
            <w14:solidFill>
              <w14:schemeClr w14:val="tx1"/>
            </w14:solidFill>
          </w14:textFill>
        </w:rPr>
      </w:pPr>
      <w:r>
        <w:rPr>
          <w:rFonts w:hint="eastAsia" w:cs="宋体"/>
          <w:b/>
          <w:bCs/>
          <w:color w:val="000000" w:themeColor="text1"/>
          <w:kern w:val="0"/>
          <w:sz w:val="24"/>
          <w:highlight w:val="none"/>
          <w14:textFill>
            <w14:solidFill>
              <w14:schemeClr w14:val="tx1"/>
            </w14:solidFill>
          </w14:textFill>
        </w:rPr>
        <w:t>（</w:t>
      </w:r>
      <w:r>
        <w:rPr>
          <w:rFonts w:hint="eastAsia" w:ascii="黑体" w:hAnsi="宋体" w:eastAsia="黑体" w:cs="宋体"/>
          <w:color w:val="000000" w:themeColor="text1"/>
          <w:kern w:val="0"/>
          <w:sz w:val="24"/>
          <w:highlight w:val="none"/>
          <w14:textFill>
            <w14:solidFill>
              <w14:schemeClr w14:val="tx1"/>
            </w14:solidFill>
          </w14:textFill>
        </w:rPr>
        <w:t>▲条款为实质性响应条款，必须满足，否则作无效标处理</w:t>
      </w:r>
      <w:r>
        <w:rPr>
          <w:rFonts w:hint="eastAsia" w:cs="宋体"/>
          <w:b/>
          <w:bCs/>
          <w:color w:val="000000" w:themeColor="text1"/>
          <w:kern w:val="0"/>
          <w:sz w:val="24"/>
          <w:highlight w:val="none"/>
          <w14:textFill>
            <w14:solidFill>
              <w14:schemeClr w14:val="tx1"/>
            </w14:solidFill>
          </w14:textFill>
        </w:rPr>
        <w:t>）</w:t>
      </w:r>
    </w:p>
    <w:p>
      <w:pPr>
        <w:spacing w:line="420" w:lineRule="exact"/>
        <w:rPr>
          <w:rFonts w:ascii="宋体" w:hAnsi="宋体" w:cs="宋体"/>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一、采购需求清单</w:t>
      </w:r>
    </w:p>
    <w:p>
      <w:pPr>
        <w:rPr>
          <w:rFonts w:ascii="宋体" w:hAnsi="宋体" w:cs="宋体"/>
          <w:b/>
          <w:color w:val="000000" w:themeColor="text1"/>
          <w:sz w:val="24"/>
          <w:highlight w:val="none"/>
          <w14:textFill>
            <w14:solidFill>
              <w14:schemeClr w14:val="tx1"/>
            </w14:solidFill>
          </w14:textFill>
        </w:rPr>
      </w:pPr>
    </w:p>
    <w:tbl>
      <w:tblPr>
        <w:tblStyle w:val="21"/>
        <w:tblW w:w="92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3805"/>
        <w:gridCol w:w="2550"/>
        <w:gridCol w:w="22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0" w:right="62"/>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服务内容</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数量</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散粮装车</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59600</w:t>
            </w:r>
            <w:r>
              <w:rPr>
                <w:rFonts w:hint="eastAsia" w:ascii="宋体" w:hAnsi="宋体" w:cs="宋体"/>
                <w:bCs/>
                <w:color w:val="000000" w:themeColor="text1"/>
                <w:sz w:val="24"/>
                <w:highlight w:val="none"/>
                <w:lang w:eastAsia="zh-CN"/>
                <w14:textFill>
                  <w14:solidFill>
                    <w14:schemeClr w14:val="tx1"/>
                  </w14:solidFill>
                </w14:textFill>
              </w:rPr>
              <w:t>吨</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14:textFill>
                  <w14:solidFill>
                    <w14:schemeClr w14:val="tx1"/>
                  </w14:solidFill>
                </w14:textFill>
              </w:rPr>
              <w:t>元/吨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散粮卸车</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46000</w:t>
            </w:r>
            <w:r>
              <w:rPr>
                <w:rFonts w:hint="eastAsia" w:ascii="宋体" w:hAnsi="宋体" w:cs="宋体"/>
                <w:bCs/>
                <w:color w:val="000000" w:themeColor="text1"/>
                <w:sz w:val="24"/>
                <w:highlight w:val="none"/>
                <w:lang w:eastAsia="zh-CN"/>
                <w14:textFill>
                  <w14:solidFill>
                    <w14:schemeClr w14:val="tx1"/>
                  </w14:solidFill>
                </w14:textFill>
              </w:rPr>
              <w:t>吨</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7.5</w:t>
            </w:r>
            <w:r>
              <w:rPr>
                <w:rFonts w:hint="eastAsia" w:ascii="宋体" w:hAnsi="宋体" w:cs="宋体"/>
                <w:bCs/>
                <w:color w:val="000000" w:themeColor="text1"/>
                <w:sz w:val="24"/>
                <w:highlight w:val="none"/>
                <w14:textFill>
                  <w14:solidFill>
                    <w14:schemeClr w14:val="tx1"/>
                  </w14:solidFill>
                </w14:textFill>
              </w:rPr>
              <w:t>元/吨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包装成品粮装（卸）车</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1000</w:t>
            </w:r>
            <w:r>
              <w:rPr>
                <w:rFonts w:hint="eastAsia" w:ascii="宋体" w:hAnsi="宋体" w:cs="宋体"/>
                <w:bCs/>
                <w:color w:val="000000" w:themeColor="text1"/>
                <w:sz w:val="24"/>
                <w:highlight w:val="none"/>
                <w14:textFill>
                  <w14:solidFill>
                    <w14:schemeClr w14:val="tx1"/>
                  </w14:solidFill>
                </w14:textFill>
              </w:rPr>
              <w:t>吨</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元/吨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3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灌包堆垛</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200</w:t>
            </w:r>
            <w:r>
              <w:rPr>
                <w:rFonts w:hint="eastAsia" w:ascii="宋体" w:hAnsi="宋体" w:cs="宋体"/>
                <w:bCs/>
                <w:color w:val="000000" w:themeColor="text1"/>
                <w:sz w:val="24"/>
                <w:highlight w:val="none"/>
                <w14:textFill>
                  <w14:solidFill>
                    <w14:schemeClr w14:val="tx1"/>
                  </w14:solidFill>
                </w14:textFill>
              </w:rPr>
              <w:t>吨</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10元/吨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3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围包拆线倒包</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200</w:t>
            </w:r>
            <w:r>
              <w:rPr>
                <w:rFonts w:hint="eastAsia" w:ascii="宋体" w:hAnsi="宋体" w:cs="宋体"/>
                <w:bCs/>
                <w:color w:val="000000" w:themeColor="text1"/>
                <w:sz w:val="24"/>
                <w:highlight w:val="none"/>
                <w14:textFill>
                  <w14:solidFill>
                    <w14:schemeClr w14:val="tx1"/>
                  </w14:solidFill>
                </w14:textFill>
              </w:rPr>
              <w:t>吨</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元/吨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3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拆除砖门(其他粮库)</w:t>
            </w:r>
          </w:p>
        </w:tc>
        <w:tc>
          <w:tcPr>
            <w:tcW w:w="2550" w:type="dxa"/>
            <w:tcBorders>
              <w:top w:val="single" w:color="auto" w:sz="4" w:space="0"/>
              <w:left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11</w:t>
            </w:r>
            <w:r>
              <w:rPr>
                <w:rFonts w:hint="eastAsia" w:ascii="宋体" w:hAnsi="宋体" w:cs="宋体"/>
                <w:bCs/>
                <w:color w:val="000000" w:themeColor="text1"/>
                <w:sz w:val="24"/>
                <w:highlight w:val="none"/>
                <w14:textFill>
                  <w14:solidFill>
                    <w14:schemeClr w14:val="tx1"/>
                  </w14:solidFill>
                </w14:textFill>
              </w:rPr>
              <w:t>樘</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80元/樘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before="60" w:line="310" w:lineRule="exact"/>
              <w:ind w:left="62" w:right="62"/>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38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整理捆绑搬运麻袋（</w:t>
            </w:r>
            <w:r>
              <w:rPr>
                <w:rFonts w:hint="eastAsia" w:ascii="宋体" w:hAnsi="宋体" w:cs="宋体"/>
                <w:bCs/>
                <w:color w:val="000000" w:themeColor="text1"/>
                <w:sz w:val="24"/>
                <w:highlight w:val="none"/>
                <w:lang w:eastAsia="zh-CN"/>
                <w14:textFill>
                  <w14:solidFill>
                    <w14:schemeClr w14:val="tx1"/>
                  </w14:solidFill>
                </w14:textFill>
              </w:rPr>
              <w:t>50只/捆</w:t>
            </w:r>
            <w:r>
              <w:rPr>
                <w:rFonts w:hint="eastAsia" w:ascii="宋体" w:hAnsi="宋体" w:cs="宋体"/>
                <w:bCs/>
                <w:color w:val="000000" w:themeColor="text1"/>
                <w:sz w:val="24"/>
                <w:highlight w:val="none"/>
                <w14:textFill>
                  <w14:solidFill>
                    <w14:schemeClr w14:val="tx1"/>
                  </w14:solidFill>
                </w14:textFill>
              </w:rPr>
              <w:t>）</w:t>
            </w:r>
          </w:p>
        </w:tc>
        <w:tc>
          <w:tcPr>
            <w:tcW w:w="2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32</w:t>
            </w:r>
            <w:r>
              <w:rPr>
                <w:rFonts w:hint="eastAsia" w:ascii="宋体" w:hAnsi="宋体" w:cs="宋体"/>
                <w:bCs/>
                <w:color w:val="000000" w:themeColor="text1"/>
                <w:sz w:val="24"/>
                <w:highlight w:val="none"/>
                <w14:textFill>
                  <w14:solidFill>
                    <w14:schemeClr w14:val="tx1"/>
                  </w14:solidFill>
                </w14:textFill>
              </w:rPr>
              <w:t>0捆</w:t>
            </w:r>
          </w:p>
        </w:tc>
        <w:tc>
          <w:tcPr>
            <w:tcW w:w="2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8.5元/捆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2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r>
              <w:rPr>
                <w:rFonts w:hint="eastAsia" w:ascii="宋体" w:hAnsi="宋体" w:cs="宋体"/>
                <w:b/>
                <w:color w:val="000000" w:themeColor="text1"/>
                <w:sz w:val="24"/>
                <w:highlight w:val="none"/>
                <w14:textFill>
                  <w14:solidFill>
                    <w14:schemeClr w14:val="tx1"/>
                  </w14:solidFill>
                </w14:textFill>
              </w:rPr>
              <w:t>具体数量以实际为准。</w:t>
            </w:r>
          </w:p>
        </w:tc>
      </w:tr>
    </w:tbl>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注：1、以上金额是指综合费用，包括人员工资、交通费、劳保费、服务费、税金、保险、验收、管理费、辅助工作及其他相关服务等完成本项目的所有费用。</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2、本项目为单价包干合同。</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二、主要工作内容</w:t>
      </w:r>
    </w:p>
    <w:p>
      <w:pPr>
        <w:spacing w:line="500" w:lineRule="exact"/>
        <w:ind w:left="17" w:leftChars="8" w:firstLine="621" w:firstLineChars="25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本次采购的主要工作内容包括净粮入库、毛粮除杂入库、原粮出库以及成品粮出库或入库及相关装卸业务。各项作业均包含装卸所需的机械设备的场地内搬运和卫生清理及作业结束后的机械灰尘清理。</w:t>
      </w:r>
    </w:p>
    <w:p>
      <w:pPr>
        <w:spacing w:line="50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三、质量要求</w:t>
      </w:r>
    </w:p>
    <w:p>
      <w:pPr>
        <w:spacing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必须符合国家和采购单位的相关规程和规范要求。</w:t>
      </w:r>
      <w:r>
        <w:rPr>
          <w:rFonts w:hint="eastAsia" w:ascii="宋体" w:hAnsi="宋体" w:cs="宋体"/>
          <w:color w:val="000000" w:themeColor="text1"/>
          <w:sz w:val="24"/>
          <w:highlight w:val="none"/>
          <w14:textFill>
            <w14:solidFill>
              <w14:schemeClr w14:val="tx1"/>
            </w14:solidFill>
          </w14:textFill>
        </w:rPr>
        <w:t>及时按需提供作业服务，保质保量完成各项作业任务。</w:t>
      </w:r>
    </w:p>
    <w:p>
      <w:pPr>
        <w:spacing w:line="50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四、服务期限</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自2025年3月1日起至2028年2月28日止</w:t>
      </w:r>
      <w:r>
        <w:rPr>
          <w:rFonts w:hint="eastAsia" w:ascii="宋体" w:hAnsi="宋体" w:cs="宋体"/>
          <w:color w:val="000000" w:themeColor="text1"/>
          <w:kern w:val="0"/>
          <w:sz w:val="24"/>
          <w:highlight w:val="none"/>
          <w14:textFill>
            <w14:solidFill>
              <w14:schemeClr w14:val="tx1"/>
            </w14:solidFill>
          </w14:textFill>
        </w:rPr>
        <w:t>。</w:t>
      </w:r>
    </w:p>
    <w:p>
      <w:pPr>
        <w:numPr>
          <w:ilvl w:val="0"/>
          <w:numId w:val="2"/>
        </w:numPr>
        <w:spacing w:line="50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服务要求</w:t>
      </w:r>
    </w:p>
    <w:p>
      <w:pPr>
        <w:spacing w:line="500" w:lineRule="exact"/>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（一）双方责任</w:t>
      </w:r>
    </w:p>
    <w:p>
      <w:pPr>
        <w:spacing w:line="500" w:lineRule="exact"/>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1、采购单位责任：</w:t>
      </w:r>
    </w:p>
    <w:p>
      <w:p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（1）采购单位向成交供应商提供当年粮食出入库调运计划和装卸工作安排要求。</w:t>
      </w:r>
    </w:p>
    <w:p>
      <w:p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（2）采购单位负责装卸工作期间应协调的相关事宜的处置。</w:t>
      </w:r>
    </w:p>
    <w:p>
      <w:p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（3）采购单位应按照协议支付装卸款。</w:t>
      </w:r>
    </w:p>
    <w:p>
      <w:p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（4）采购单位有义务监督成交供应商落实安全生产教育和安全生产工作。有权制</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止成交供应商工作人员的违章操作行为，对因成交供应商责任造成的工具、设施、设备损坏采购单位有索赔权。</w:t>
      </w:r>
    </w:p>
    <w:p>
      <w:pPr>
        <w:spacing w:line="500" w:lineRule="exact"/>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2、成交供应商责任：</w:t>
      </w:r>
    </w:p>
    <w:p>
      <w:p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（1）成交供应商须树立“安全第一”思想，加强对作业人员的职业道德教育、法</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教育和安全生产教育，强化安全生产责任。严格遵守和执行采购单位的各项规章制度，自觉做好自身的生产安全、内部纠纷及采购单位库区的治安、防火、防盗等各项工作。现场作业，成交供应商须配有专兼职安全生产管理员（名单报送采购单位备案），负责库区装卸作业现场的安全生产、消防、治安保卫工作。对装卸作业中发现的安全问题，应当立即处理；不能处理的，应当先停止作业，并同时报告成交供应商负责人和采购单位人员，待安全问题处理后方能继续作业，以确保装卸工人的人身安全和设施设备安全。同时要自觉接受采购单位对安全生产工作的监督检查，认真、及时地落实采购单位提出的安全生产工作整改意见。采购单位配合成交供应商进行安全生产教育，委托有关部门组织相关培训。</w:t>
      </w:r>
    </w:p>
    <w:p>
      <w:pPr>
        <w:spacing w:line="500" w:lineRule="exact"/>
        <w:ind w:left="722" w:leftChars="229" w:hanging="241" w:hangingChars="100"/>
        <w:rPr>
          <w:rFonts w:ascii="宋体"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（2）成交供应商必须服从采购单位工作安排和管理，按照工作要求配备足够人</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员（作业时，每条工作线上的工作人员不得少于 2 人，主要月份所有粮库（站）同时下达满负荷装卸任务时，成交供应商必须保证至少三个库点均能正常作业，保证装卸任务按时、保质完成。装卸中在未经采购单位同意的情况下不得以任何理由导致工作停止。如采购单位有临时或紧急装卸任务，成交供应商必须服从采购单位安排，不得拒绝接受任务。由于成交供应商工作人员不够或安排不当，以及拒绝采购单位工作任务而造成装卸工作延误而发生的经济损失由成交供应商全额承担。</w:t>
      </w:r>
    </w:p>
    <w:p>
      <w:pPr>
        <w:numPr>
          <w:ilvl w:val="0"/>
          <w:numId w:val="3"/>
        </w:num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成交供应商装卸人员防护工具、用餐由成交供应商自行负责。装卸税费自理。</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严禁与客户争执吵架，严禁向客户索要任何报酬。否则一经查出，扣除本次装卸作业费。客户自负装卸作业费用的，成交供应商凭采购单位出具的按规定计费标准计算的费用清单向客户结算，成交供应商不得擅自向客户结算或私下抬高、收取相关费用，否则一经查出，扣除本次装卸作业费。</w:t>
      </w:r>
    </w:p>
    <w:p>
      <w:pPr>
        <w:numPr>
          <w:ilvl w:val="0"/>
          <w:numId w:val="3"/>
        </w:numPr>
        <w:spacing w:line="500" w:lineRule="exact"/>
        <w:ind w:left="719" w:leftChars="228" w:hanging="240" w:hangingChars="1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对成交供应商因违反本协议给采购单位造成的损失及所有罚款均从成交供应</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商搬运作业费中扣除（不足部分从保证金中扣除）。</w:t>
      </w:r>
    </w:p>
    <w:p>
      <w:pPr>
        <w:numPr>
          <w:ilvl w:val="0"/>
          <w:numId w:val="3"/>
        </w:num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成交供应商要按照采购单位管理要求和相关安全生产制度，建立健全对装卸</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作业人员的现场作业规范、安全生产等考核与奖罚，落实安全措施，遵守各类操作规程，规范、安全作业，严防安全事故发生。</w:t>
      </w:r>
    </w:p>
    <w:p>
      <w:pPr>
        <w:numPr>
          <w:ilvl w:val="0"/>
          <w:numId w:val="3"/>
        </w:num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成交供应商的装卸人员必须参加工伤、人身意外伤害商业保险，严格按照安</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全操作规程作业。工作中若发生事故或造成装卸人员及第三方人身财产损失，要及时处理自救。工作人员的安全保障由成交供应商负责，如工作人员在作业现场、期间或上下班途中等发生意外事故，全部由成交供应商承担，并负责由此产生的损失、费用。</w:t>
      </w:r>
    </w:p>
    <w:p>
      <w:pPr>
        <w:numPr>
          <w:ilvl w:val="0"/>
          <w:numId w:val="3"/>
        </w:num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采购单位库区严禁吸烟，成交供应商的工作人员应严格遵守，不得在库区内</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吸烟。</w:t>
      </w:r>
    </w:p>
    <w:p>
      <w:pPr>
        <w:spacing w:line="5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（8）成交供应商须遵守粮库（站）装卸作业及库区管理相关制度规定。</w:t>
      </w:r>
    </w:p>
    <w:p>
      <w:pPr>
        <w:spacing w:line="50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六、检查与考核</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应按制订的相关服务承诺和质量保证措施开展工作，还应接受采购人或第三方定期和不定期地对服务方的管理服务和进行检查和考核，采购人将检查记录反馈服务方；若因服务质量未达到目标要求，采购人有权要求其整改，同时服务方应承担责任和经济赔偿（扣款或终止合同）。</w:t>
      </w:r>
    </w:p>
    <w:p>
      <w:pPr>
        <w:spacing w:line="50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七、补充要求</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询价响应供应商应制订具体的服务质量保证措施和相关服务承诺。成交供应商所有的工作除应按服务方的内部流程实施外还应接受采购人或第三方的检查。成交供应商达不到采购人要求及各项服务承诺，采购人有权要求其整改，同时成交供应商应承担责任和经济赔偿（扣款或终止合同）。 </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询价响应供应商在投标时须提供项目负责人、管理主管、工作人员等重要岗位人员的相关有效证件和信息，成交后不得随意变更人员，否则采购人有权终止合同签订或履行。其他人员聘用须将所聘人员信息向采购人备案。</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要求和事项发生量及时配备足够和胜任的相关管理和服务人员，并保持人员的稳定。遇调动或辞职时，项目负责人提前一个月、管理主管、常驻服务人员提前20天告知业主并得到同意后才能更换，按要求及时补充相应人员，提前做好交接班。对业主认为无能力、工作失职或不合适人员，应立即更换。</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采购单位如需要</w:t>
      </w:r>
      <w:r>
        <w:rPr>
          <w:rFonts w:hint="eastAsia" w:ascii="宋体" w:hAnsi="宋体" w:cs="宋体"/>
          <w:color w:val="000000" w:themeColor="text1"/>
          <w:sz w:val="24"/>
          <w:highlight w:val="none"/>
          <w14:textFill>
            <w14:solidFill>
              <w14:schemeClr w14:val="tx1"/>
            </w14:solidFill>
          </w14:textFill>
        </w:rPr>
        <w:t>成交供应商</w:t>
      </w:r>
      <w:r>
        <w:rPr>
          <w:rFonts w:hint="eastAsia" w:ascii="宋体" w:hAnsi="宋体" w:cs="宋体"/>
          <w:color w:val="000000" w:themeColor="text1"/>
          <w:sz w:val="24"/>
          <w:highlight w:val="none"/>
          <w:lang w:val="zh-CN"/>
          <w14:textFill>
            <w14:solidFill>
              <w14:schemeClr w14:val="tx1"/>
            </w14:solidFill>
          </w14:textFill>
        </w:rPr>
        <w:t>做好相关服务和配合工作的，</w:t>
      </w:r>
      <w:r>
        <w:rPr>
          <w:rFonts w:hint="eastAsia" w:ascii="宋体" w:hAnsi="宋体" w:cs="宋体"/>
          <w:color w:val="000000" w:themeColor="text1"/>
          <w:sz w:val="24"/>
          <w:highlight w:val="none"/>
          <w14:textFill>
            <w14:solidFill>
              <w14:schemeClr w14:val="tx1"/>
            </w14:solidFill>
          </w14:textFill>
        </w:rPr>
        <w:t>成交供应商</w:t>
      </w:r>
      <w:r>
        <w:rPr>
          <w:rFonts w:hint="eastAsia" w:ascii="宋体" w:hAnsi="宋体" w:cs="宋体"/>
          <w:color w:val="000000" w:themeColor="text1"/>
          <w:sz w:val="24"/>
          <w:highlight w:val="none"/>
          <w:lang w:val="zh-CN"/>
          <w14:textFill>
            <w14:solidFill>
              <w14:schemeClr w14:val="tx1"/>
            </w14:solidFill>
          </w14:textFill>
        </w:rPr>
        <w:t>应立即响应并在</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小时内进行对接，并按要求适时做好服务和配合工作。</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5、按国家和当地政府有关劳动法规、条例，向管理及服务人员提供相应工种的劳动工资、加班工资、劳动保护等待遇。</w:t>
      </w:r>
    </w:p>
    <w:p>
      <w:pPr>
        <w:pStyle w:val="14"/>
        <w:ind w:left="420" w:leftChars="200" w:firstLine="0" w:firstLineChars="0"/>
        <w:jc w:val="left"/>
        <w:rPr>
          <w:color w:val="000000" w:themeColor="text1"/>
          <w:sz w:val="28"/>
          <w:szCs w:val="28"/>
          <w:highlight w:val="none"/>
          <w14:textFill>
            <w14:solidFill>
              <w14:schemeClr w14:val="tx1"/>
            </w14:solidFill>
          </w14:textFill>
        </w:rPr>
      </w:pPr>
    </w:p>
    <w:p>
      <w:pPr>
        <w:pStyle w:val="14"/>
        <w:ind w:left="420" w:leftChars="200" w:firstLine="0" w:firstLineChars="0"/>
        <w:jc w:val="left"/>
        <w:rPr>
          <w:color w:val="000000" w:themeColor="text1"/>
          <w:sz w:val="28"/>
          <w:szCs w:val="28"/>
          <w:highlight w:val="none"/>
          <w14:textFill>
            <w14:solidFill>
              <w14:schemeClr w14:val="tx1"/>
            </w14:solidFill>
          </w14:textFill>
        </w:rPr>
      </w:pPr>
    </w:p>
    <w:p>
      <w:pPr>
        <w:pStyle w:val="14"/>
        <w:ind w:left="420" w:leftChars="200" w:firstLine="0" w:firstLineChars="0"/>
        <w:jc w:val="left"/>
        <w:rPr>
          <w:color w:val="000000" w:themeColor="text1"/>
          <w:sz w:val="28"/>
          <w:szCs w:val="28"/>
          <w:highlight w:val="none"/>
          <w14:textFill>
            <w14:solidFill>
              <w14:schemeClr w14:val="tx1"/>
            </w14:solidFill>
          </w14:textFill>
        </w:rPr>
      </w:pPr>
    </w:p>
    <w:p>
      <w:pPr>
        <w:pStyle w:val="14"/>
        <w:ind w:left="420" w:leftChars="200" w:firstLine="0" w:firstLineChars="0"/>
        <w:jc w:val="left"/>
        <w:rPr>
          <w:color w:val="000000" w:themeColor="text1"/>
          <w:sz w:val="28"/>
          <w:szCs w:val="28"/>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hint="eastAsia" w:ascii="宋体" w:hAnsi="宋体"/>
          <w:color w:val="000000" w:themeColor="text1"/>
          <w:highlight w:val="none"/>
          <w14:textFill>
            <w14:solidFill>
              <w14:schemeClr w14:val="tx1"/>
            </w14:solidFill>
          </w14:textFill>
        </w:rPr>
      </w:pPr>
    </w:p>
    <w:p>
      <w:pPr>
        <w:pStyle w:val="14"/>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第三章 询价响应须知</w:t>
      </w:r>
    </w:p>
    <w:p>
      <w:pPr>
        <w:snapToGrid w:val="0"/>
        <w:spacing w:beforeLines="50" w:afterLines="50"/>
        <w:ind w:left="476"/>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前附表</w:t>
      </w:r>
    </w:p>
    <w:tbl>
      <w:tblPr>
        <w:tblStyle w:val="21"/>
        <w:tblW w:w="94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599"/>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8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9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olor w:val="000000" w:themeColor="text1"/>
                <w:sz w:val="24"/>
                <w:szCs w:val="20"/>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lang w:eastAsia="zh-CN"/>
                <w14:textFill>
                  <w14:solidFill>
                    <w14:schemeClr w14:val="tx1"/>
                  </w14:solidFill>
                </w14:textFill>
              </w:rPr>
              <w:t>浦江县粮食收储有限公司储备粮出入库装卸服务项目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599"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rPr>
                <w:rFonts w:hint="default" w:ascii="宋体" w:hAnsi="宋体" w:eastAsia="宋体"/>
                <w:color w:val="000000" w:themeColor="text1"/>
                <w:sz w:val="24"/>
                <w:szCs w:val="20"/>
                <w:highlight w:val="none"/>
                <w:lang w:val="en-US" w:eastAsia="zh-CN"/>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采购数量及单位：详见第二章 询价采购需求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05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olor w:val="000000" w:themeColor="text1"/>
                <w:sz w:val="24"/>
                <w:szCs w:val="20"/>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投标报价及费用：1、本项目投标应以人民币报价；2、不论投标结果如何，投标人均应自行承担所有与投标有关的全部费用</w:t>
            </w:r>
            <w:r>
              <w:rPr>
                <w:rFonts w:hint="eastAsia" w:ascii="宋体" w:hAnsi="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85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询价保证金（人民币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18000元</w:t>
            </w:r>
            <w:r>
              <w:rPr>
                <w:rFonts w:hint="eastAsia" w:ascii="宋体" w:hAnsi="宋体"/>
                <w:color w:val="000000" w:themeColor="text1"/>
                <w:sz w:val="24"/>
                <w:highlight w:val="none"/>
                <w14:textFill>
                  <w14:solidFill>
                    <w14:schemeClr w14:val="tx1"/>
                  </w14:solidFill>
                </w14:textFill>
              </w:rPr>
              <w:t>，应按</w:t>
            </w:r>
            <w:r>
              <w:rPr>
                <w:rFonts w:hint="eastAsia" w:ascii="宋体" w:hAnsi="宋体" w:cs="宋体"/>
                <w:color w:val="000000" w:themeColor="text1"/>
                <w:sz w:val="24"/>
                <w:highlight w:val="none"/>
                <w14:textFill>
                  <w14:solidFill>
                    <w14:schemeClr w14:val="tx1"/>
                  </w14:solidFill>
                </w14:textFill>
              </w:rPr>
              <w:t>《询价公告》第八条规定交纳</w:t>
            </w:r>
            <w:r>
              <w:rPr>
                <w:rFonts w:hint="eastAsia" w:ascii="宋体" w:hAnsi="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78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8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bidi w:val="0"/>
              <w:snapToGrid w:val="0"/>
              <w:spacing w:line="420" w:lineRule="exact"/>
              <w:jc w:val="left"/>
              <w:rPr>
                <w:rFonts w:hint="eastAsia" w:ascii="宋体" w:hAnsi="宋体" w:eastAsia="宋体"/>
                <w:b/>
                <w:bCs/>
                <w:color w:val="000000" w:themeColor="text1"/>
                <w:sz w:val="24"/>
                <w:szCs w:val="20"/>
                <w:highlight w:val="none"/>
                <w:lang w:val="en-US"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服务期</w:t>
            </w:r>
            <w:r>
              <w:rPr>
                <w:rFonts w:hint="eastAsia" w:ascii="宋体" w:hAnsi="宋体" w:cs="Times New Roman"/>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自2025年3月1日起至2028年2月28日止。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234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答疑与澄清：投标人如认为询价文件表述不清晰或有疑问的，</w:t>
            </w:r>
            <w:r>
              <w:rPr>
                <w:rFonts w:hint="eastAsia" w:ascii="宋体" w:hAnsi="宋体" w:cs="宋体"/>
                <w:color w:val="000000" w:themeColor="text1"/>
                <w:kern w:val="0"/>
                <w:sz w:val="24"/>
                <w:highlight w:val="none"/>
                <w14:textFill>
                  <w14:solidFill>
                    <w14:schemeClr w14:val="tx1"/>
                  </w14:solidFill>
                </w14:textFill>
              </w:rPr>
              <w:t>可以自</w:t>
            </w:r>
            <w:r>
              <w:rPr>
                <w:rFonts w:hint="eastAsia" w:ascii="宋体" w:hAnsi="宋体"/>
                <w:color w:val="000000" w:themeColor="text1"/>
                <w:sz w:val="24"/>
                <w:highlight w:val="none"/>
                <w14:textFill>
                  <w14:solidFill>
                    <w14:schemeClr w14:val="tx1"/>
                  </w14:solidFill>
                </w14:textFill>
              </w:rPr>
              <w:t>询价</w:t>
            </w:r>
            <w:r>
              <w:rPr>
                <w:rFonts w:hint="eastAsia" w:ascii="宋体" w:hAnsi="宋体" w:cs="宋体"/>
                <w:color w:val="000000" w:themeColor="text1"/>
                <w:kern w:val="0"/>
                <w:sz w:val="24"/>
                <w:highlight w:val="none"/>
                <w14:textFill>
                  <w14:solidFill>
                    <w14:schemeClr w14:val="tx1"/>
                  </w14:solidFill>
                </w14:textFill>
              </w:rPr>
              <w:t>文件发售截止之日前</w:t>
            </w:r>
            <w:r>
              <w:rPr>
                <w:rFonts w:hint="eastAsia" w:ascii="宋体" w:hAnsi="宋体"/>
                <w:color w:val="000000" w:themeColor="text1"/>
                <w:sz w:val="24"/>
                <w:highlight w:val="none"/>
                <w14:textFill>
                  <w14:solidFill>
                    <w14:schemeClr w14:val="tx1"/>
                  </w14:solidFill>
                </w14:textFill>
              </w:rPr>
              <w:t>，以书面形式向采购人和采购代理机构提出质疑；招标采购单位将在规定的时间内组织答疑；答疑内容是询价文件的组成部份，并将以书面传真形式送达所有已报名的投标人；因其他紧急情况影响本项目正常采购活动的，采购单位将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258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859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询价响应文件组成：</w:t>
            </w:r>
          </w:p>
          <w:p>
            <w:pPr>
              <w:snapToGrid w:val="0"/>
              <w:spacing w:line="400" w:lineRule="exact"/>
              <w:rPr>
                <w:rFonts w:ascii="宋体" w:hAnsi="宋体"/>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技术商务标</w:t>
            </w:r>
            <w:r>
              <w:rPr>
                <w:rFonts w:hint="eastAsia" w:ascii="宋体" w:hAnsi="宋体"/>
                <w:b/>
                <w:color w:val="000000" w:themeColor="text1"/>
                <w:sz w:val="24"/>
                <w:highlight w:val="none"/>
                <w14:textFill>
                  <w14:solidFill>
                    <w14:schemeClr w14:val="tx1"/>
                  </w14:solidFill>
                </w14:textFill>
              </w:rPr>
              <w:t>正本</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s="Arial"/>
                <w:b/>
                <w:color w:val="000000" w:themeColor="text1"/>
                <w:sz w:val="24"/>
                <w:highlight w:val="none"/>
                <w:u w:val="single"/>
                <w14:textFill>
                  <w14:solidFill>
                    <w14:schemeClr w14:val="tx1"/>
                  </w14:solidFill>
                </w14:textFill>
              </w:rPr>
              <w:t>1</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份，副本</w:t>
            </w:r>
            <w:r>
              <w:rPr>
                <w:rFonts w:hint="eastAsia" w:ascii="宋体" w:hAnsi="宋体"/>
                <w:b/>
                <w:color w:val="000000" w:themeColor="text1"/>
                <w:sz w:val="24"/>
                <w:highlight w:val="none"/>
                <w:u w:val="single"/>
                <w14:textFill>
                  <w14:solidFill>
                    <w14:schemeClr w14:val="tx1"/>
                  </w14:solidFill>
                </w14:textFill>
              </w:rPr>
              <w:t>2</w:t>
            </w:r>
            <w:r>
              <w:rPr>
                <w:rFonts w:hint="eastAsia" w:ascii="宋体" w:hAnsi="宋体" w:cs="Arial"/>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份</w:t>
            </w:r>
            <w:r>
              <w:rPr>
                <w:rFonts w:hint="eastAsia" w:ascii="宋体" w:hAnsi="宋体" w:cs="Arial"/>
                <w:b/>
                <w:color w:val="000000" w:themeColor="text1"/>
                <w:sz w:val="24"/>
                <w:highlight w:val="none"/>
                <w14:textFill>
                  <w14:solidFill>
                    <w14:schemeClr w14:val="tx1"/>
                  </w14:solidFill>
                </w14:textFill>
              </w:rPr>
              <w:t>（单独密封）</w:t>
            </w:r>
            <w:r>
              <w:rPr>
                <w:rFonts w:hint="eastAsia" w:ascii="宋体" w:hAnsi="宋体"/>
                <w:b/>
                <w:color w:val="000000" w:themeColor="text1"/>
                <w:sz w:val="24"/>
                <w:highlight w:val="none"/>
                <w14:textFill>
                  <w14:solidFill>
                    <w14:schemeClr w14:val="tx1"/>
                  </w14:solidFill>
                </w14:textFill>
              </w:rPr>
              <w:t>；</w:t>
            </w:r>
          </w:p>
          <w:p>
            <w:pPr>
              <w:snapToGrid w:val="0"/>
              <w:spacing w:line="400" w:lineRule="exact"/>
              <w:rPr>
                <w:rFonts w:ascii="宋体" w:hAnsi="宋体" w:cs="Arial"/>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报价文件正本</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s="Arial"/>
                <w:b/>
                <w:color w:val="000000" w:themeColor="text1"/>
                <w:sz w:val="24"/>
                <w:highlight w:val="none"/>
                <w:u w:val="single"/>
                <w14:textFill>
                  <w14:solidFill>
                    <w14:schemeClr w14:val="tx1"/>
                  </w14:solidFill>
                </w14:textFill>
              </w:rPr>
              <w:t>1</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份，副本</w:t>
            </w:r>
            <w:r>
              <w:rPr>
                <w:rFonts w:hint="eastAsia" w:ascii="宋体" w:hAnsi="宋体"/>
                <w:b/>
                <w:color w:val="000000" w:themeColor="text1"/>
                <w:sz w:val="24"/>
                <w:highlight w:val="none"/>
                <w:u w:val="single"/>
                <w14:textFill>
                  <w14:solidFill>
                    <w14:schemeClr w14:val="tx1"/>
                  </w14:solidFill>
                </w14:textFill>
              </w:rPr>
              <w:t>2</w:t>
            </w:r>
            <w:r>
              <w:rPr>
                <w:rFonts w:hint="eastAsia" w:ascii="宋体" w:hAnsi="宋体" w:cs="Arial"/>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份</w:t>
            </w:r>
            <w:r>
              <w:rPr>
                <w:rFonts w:hint="eastAsia" w:ascii="宋体" w:hAnsi="宋体" w:cs="Arial"/>
                <w:b/>
                <w:color w:val="000000" w:themeColor="text1"/>
                <w:sz w:val="24"/>
                <w:highlight w:val="none"/>
                <w14:textFill>
                  <w14:solidFill>
                    <w14:schemeClr w14:val="tx1"/>
                  </w14:solidFill>
                </w14:textFill>
              </w:rPr>
              <w:t>（单独密封）；</w:t>
            </w:r>
          </w:p>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特别说明：询价项目先评技术商务是否符合采购需求，符合要求的投标按报价低者得（不符合的作无效处理）。因此在询价响应文件的技术商务标中不得含有报价，否则作无效处理。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9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olor w:val="000000" w:themeColor="text1"/>
                <w:sz w:val="24"/>
                <w:szCs w:val="20"/>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投标截止时间及地点：</w:t>
            </w:r>
            <w:r>
              <w:rPr>
                <w:rFonts w:hint="eastAsia" w:ascii="宋体" w:hAnsi="宋体" w:cs="宋体"/>
                <w:color w:val="000000" w:themeColor="text1"/>
                <w:sz w:val="24"/>
                <w:highlight w:val="none"/>
                <w:u w:val="single"/>
                <w:lang w:eastAsia="zh-CN"/>
                <w14:textFill>
                  <w14:solidFill>
                    <w14:schemeClr w14:val="tx1"/>
                  </w14:solidFill>
                </w14:textFill>
              </w:rPr>
              <w:t>2025年2月20日9:30时</w:t>
            </w:r>
            <w:r>
              <w:rPr>
                <w:rFonts w:hint="eastAsia" w:ascii="宋体" w:hAnsi="宋体"/>
                <w:color w:val="000000" w:themeColor="text1"/>
                <w:sz w:val="24"/>
                <w:highlight w:val="none"/>
                <w14:textFill>
                  <w14:solidFill>
                    <w14:schemeClr w14:val="tx1"/>
                  </w14:solidFill>
                </w14:textFill>
              </w:rPr>
              <w:t>浦江县人民东路83号</w:t>
            </w:r>
            <w:r>
              <w:rPr>
                <w:rFonts w:hint="eastAsia" w:ascii="宋体" w:hAnsi="宋体"/>
                <w:color w:val="000000" w:themeColor="text1"/>
                <w:sz w:val="24"/>
                <w:highlight w:val="none"/>
                <w:lang w:eastAsia="zh-CN"/>
                <w14:textFill>
                  <w14:solidFill>
                    <w14:schemeClr w14:val="tx1"/>
                  </w14:solidFill>
                </w14:textFill>
              </w:rPr>
              <w:t>一楼开标室（一）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9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olor w:val="000000" w:themeColor="text1"/>
                <w:sz w:val="24"/>
                <w:szCs w:val="20"/>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u w:val="single"/>
                <w:lang w:eastAsia="zh-CN"/>
                <w14:textFill>
                  <w14:solidFill>
                    <w14:schemeClr w14:val="tx1"/>
                  </w14:solidFill>
                </w14:textFill>
              </w:rPr>
              <w:t>2025年2月20日9:30时</w:t>
            </w:r>
            <w:r>
              <w:rPr>
                <w:rFonts w:hint="eastAsia" w:ascii="宋体" w:hAnsi="宋体"/>
                <w:color w:val="000000" w:themeColor="text1"/>
                <w:sz w:val="24"/>
                <w:highlight w:val="none"/>
                <w14:textFill>
                  <w14:solidFill>
                    <w14:schemeClr w14:val="tx1"/>
                  </w14:solidFill>
                </w14:textFill>
              </w:rPr>
              <w:t>浦江县人民东路83号</w:t>
            </w:r>
            <w:r>
              <w:rPr>
                <w:rFonts w:hint="eastAsia" w:ascii="宋体" w:hAnsi="宋体"/>
                <w:color w:val="000000" w:themeColor="text1"/>
                <w:sz w:val="24"/>
                <w:highlight w:val="none"/>
                <w:lang w:eastAsia="zh-CN"/>
                <w14:textFill>
                  <w14:solidFill>
                    <w14:schemeClr w14:val="tx1"/>
                  </w14:solidFill>
                </w14:textFill>
              </w:rPr>
              <w:t>一楼开标室（一）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74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评标办法及评分标准：最低评标价。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51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Arial"/>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成交结果公示：</w:t>
            </w:r>
            <w:r>
              <w:rPr>
                <w:rFonts w:hint="eastAsia" w:ascii="宋体" w:hAnsi="宋体" w:cs="宋体"/>
                <w:color w:val="000000" w:themeColor="text1"/>
                <w:sz w:val="24"/>
                <w:highlight w:val="none"/>
                <w14:textFill>
                  <w14:solidFill>
                    <w14:schemeClr w14:val="tx1"/>
                  </w14:solidFill>
                </w14:textFill>
              </w:rPr>
              <w:t>中标结果公示于</w:t>
            </w:r>
            <w:r>
              <w:rPr>
                <w:rFonts w:hint="eastAsia" w:ascii="宋体" w:hAnsi="宋体" w:cs="Arial"/>
                <w:color w:val="000000" w:themeColor="text1"/>
                <w:sz w:val="24"/>
                <w:highlight w:val="none"/>
                <w14:textFill>
                  <w14:solidFill>
                    <w14:schemeClr w14:val="tx1"/>
                  </w14:solidFill>
                </w14:textFill>
              </w:rPr>
              <w:t>浙江政府采购网</w:t>
            </w:r>
            <w:r>
              <w:rPr>
                <w:rFonts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fldChar w:fldCharType="begin"/>
            </w:r>
            <w:r>
              <w:rPr>
                <w:rFonts w:ascii="宋体" w:hAnsi="宋体" w:cs="Arial"/>
                <w:color w:val="000000" w:themeColor="text1"/>
                <w:sz w:val="24"/>
                <w:highlight w:val="none"/>
                <w14:textFill>
                  <w14:solidFill>
                    <w14:schemeClr w14:val="tx1"/>
                  </w14:solidFill>
                </w14:textFill>
              </w:rPr>
              <w:instrText xml:space="preserve"> HYPERLINK "http://www.zjzfcg.gov.cn/" </w:instrText>
            </w:r>
            <w:r>
              <w:rPr>
                <w:rFonts w:ascii="宋体" w:hAnsi="宋体" w:cs="Arial"/>
                <w:color w:val="000000" w:themeColor="text1"/>
                <w:sz w:val="24"/>
                <w:highlight w:val="none"/>
                <w14:textFill>
                  <w14:solidFill>
                    <w14:schemeClr w14:val="tx1"/>
                  </w14:solidFill>
                </w14:textFill>
              </w:rPr>
              <w:fldChar w:fldCharType="separate"/>
            </w:r>
            <w:r>
              <w:rPr>
                <w:rStyle w:val="27"/>
                <w:rFonts w:ascii="宋体" w:hAnsi="宋体" w:cs="Arial"/>
                <w:color w:val="000000" w:themeColor="text1"/>
                <w:sz w:val="24"/>
                <w:highlight w:val="none"/>
                <w14:textFill>
                  <w14:solidFill>
                    <w14:schemeClr w14:val="tx1"/>
                  </w14:solidFill>
                </w14:textFill>
              </w:rPr>
              <w:t>http://www.zjzfcg.gov.cn</w:t>
            </w:r>
            <w:r>
              <w:rPr>
                <w:rFonts w:ascii="宋体" w:hAnsi="宋体" w:cs="Arial"/>
                <w:color w:val="000000" w:themeColor="text1"/>
                <w:sz w:val="24"/>
                <w:highlight w:val="none"/>
                <w14:textFill>
                  <w14:solidFill>
                    <w14:schemeClr w14:val="tx1"/>
                  </w14:solidFill>
                </w14:textFill>
              </w:rPr>
              <w:fldChar w:fldCharType="end"/>
            </w:r>
            <w:r>
              <w:rPr>
                <w:rFonts w:ascii="宋体" w:hAnsi="宋体" w:cs="Arial"/>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lang w:eastAsia="zh-CN"/>
                <w14:textFill>
                  <w14:solidFill>
                    <w14:schemeClr w14:val="tx1"/>
                  </w14:solidFill>
                </w14:textFill>
              </w:rPr>
              <w:t>网站。</w:t>
            </w:r>
          </w:p>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成交通知书：</w:t>
            </w:r>
            <w:r>
              <w:rPr>
                <w:rFonts w:hint="eastAsia" w:ascii="宋体" w:hAnsi="宋体" w:cs="宋体"/>
                <w:color w:val="000000" w:themeColor="text1"/>
                <w:sz w:val="24"/>
                <w:highlight w:val="none"/>
                <w14:textFill>
                  <w14:solidFill>
                    <w14:schemeClr w14:val="tx1"/>
                  </w14:solidFill>
                </w14:textFill>
              </w:rPr>
              <w:t>发出</w:t>
            </w:r>
            <w:r>
              <w:rPr>
                <w:rFonts w:hint="eastAsia" w:ascii="宋体" w:hAnsi="宋体" w:cs="Arial"/>
                <w:color w:val="000000" w:themeColor="text1"/>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结果公示的同时</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招标人与招标代理机构共同向</w:t>
            </w:r>
            <w:r>
              <w:rPr>
                <w:rFonts w:hint="eastAsia" w:ascii="宋体" w:hAnsi="宋体"/>
                <w:color w:val="000000" w:themeColor="text1"/>
                <w:sz w:val="24"/>
                <w:highlight w:val="none"/>
                <w:lang w:eastAsia="zh-CN"/>
                <w14:textFill>
                  <w14:solidFill>
                    <w14:schemeClr w14:val="tx1"/>
                  </w14:solidFill>
                </w14:textFill>
              </w:rPr>
              <w:t>成交人</w:t>
            </w:r>
            <w:r>
              <w:rPr>
                <w:rFonts w:hint="eastAsia" w:ascii="宋体" w:hAnsi="宋体"/>
                <w:color w:val="000000" w:themeColor="text1"/>
                <w:sz w:val="24"/>
                <w:highlight w:val="none"/>
                <w14:textFill>
                  <w14:solidFill>
                    <w14:schemeClr w14:val="tx1"/>
                  </w14:solidFill>
                </w14:textFill>
              </w:rPr>
              <w:t>发出</w:t>
            </w:r>
            <w:r>
              <w:rPr>
                <w:rFonts w:hint="eastAsia" w:ascii="宋体" w:hAnsi="宋体" w:cs="Arial"/>
                <w:color w:val="000000" w:themeColor="text1"/>
                <w:sz w:val="24"/>
                <w:highlight w:val="none"/>
                <w14:textFill>
                  <w14:solidFill>
                    <w14:schemeClr w14:val="tx1"/>
                  </w14:solidFill>
                </w14:textFill>
              </w:rPr>
              <w:t>成交</w:t>
            </w:r>
            <w:r>
              <w:rPr>
                <w:rFonts w:hint="eastAsia" w:ascii="宋体" w:hAnsi="宋体"/>
                <w:color w:val="000000" w:themeColor="text1"/>
                <w:sz w:val="24"/>
                <w:highlight w:val="none"/>
                <w14:textFill>
                  <w14:solidFill>
                    <w14:schemeClr w14:val="tx1"/>
                  </w14:solidFill>
                </w14:textFill>
              </w:rPr>
              <w:t>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73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Arial"/>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询价保证金退还（不计息）：除询价文件规定不予退还保证金的情形外，中标通知书发出后5个工作日内退还未中标供应商的询价保证金，本</w:t>
            </w:r>
            <w:r>
              <w:rPr>
                <w:rFonts w:hint="eastAsia" w:ascii="宋体" w:hAnsi="宋体" w:cs="宋体"/>
                <w:color w:val="000000" w:themeColor="text1"/>
                <w:kern w:val="0"/>
                <w:sz w:val="24"/>
                <w:highlight w:val="none"/>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以电汇或转账方式退还询价保证金；在采购合同签订后5个工作日内退还中标供应商的询价保证金。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75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签订合同时间：成交通知书发出后</w:t>
            </w:r>
            <w:r>
              <w:rPr>
                <w:rFonts w:hint="eastAsia" w:ascii="宋体" w:hAnsi="宋体"/>
                <w:color w:val="000000" w:themeColor="text1"/>
                <w:sz w:val="24"/>
                <w:highlight w:val="none"/>
                <w:u w:val="single"/>
                <w:lang w:val="en-US" w:eastAsia="zh-CN"/>
                <w14:textFill>
                  <w14:solidFill>
                    <w14:schemeClr w14:val="tx1"/>
                  </w14:solidFill>
                </w14:textFill>
              </w:rPr>
              <w:t>10日</w:t>
            </w:r>
            <w:r>
              <w:rPr>
                <w:rFonts w:hint="eastAsia" w:ascii="宋体" w:hAnsi="宋体"/>
                <w:color w:val="000000" w:themeColor="text1"/>
                <w:sz w:val="24"/>
                <w:highlight w:val="none"/>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38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履约担保的金额：</w:t>
            </w:r>
            <w:r>
              <w:rPr>
                <w:rFonts w:hint="eastAsia" w:ascii="宋体" w:hAnsi="宋体" w:cs="宋体"/>
                <w:color w:val="000000" w:themeColor="text1"/>
                <w:sz w:val="24"/>
                <w:highlight w:val="none"/>
                <w:lang w:eastAsia="zh-CN"/>
                <w14:textFill>
                  <w14:solidFill>
                    <w14:schemeClr w14:val="tx1"/>
                  </w14:solidFill>
                </w14:textFill>
              </w:rPr>
              <w:t>按成交价的3%计取</w:t>
            </w:r>
            <w:r>
              <w:rPr>
                <w:rFonts w:hint="eastAsia" w:ascii="宋体" w:hAnsi="宋体" w:cs="宋体"/>
                <w:color w:val="000000" w:themeColor="text1"/>
                <w:sz w:val="24"/>
                <w:highlight w:val="none"/>
                <w14:textFill>
                  <w14:solidFill>
                    <w14:schemeClr w14:val="tx1"/>
                  </w14:solidFill>
                </w14:textFill>
              </w:rPr>
              <w:t>。</w:t>
            </w:r>
          </w:p>
          <w:p>
            <w:pPr>
              <w:snapToGrid w:val="0"/>
              <w:spacing w:line="400" w:lineRule="exact"/>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履约担保的形式：</w:t>
            </w:r>
            <w:r>
              <w:rPr>
                <w:rFonts w:hint="eastAsia" w:ascii="宋体" w:hAnsi="宋体" w:eastAsia="宋体" w:cs="Times New Roman"/>
                <w:color w:val="000000" w:themeColor="text1"/>
                <w:sz w:val="24"/>
                <w:highlight w:val="none"/>
                <w:lang w:eastAsia="zh-CN"/>
                <w14:textFill>
                  <w14:solidFill>
                    <w14:schemeClr w14:val="tx1"/>
                  </w14:solidFill>
                </w14:textFill>
              </w:rPr>
              <w:t>现金、支票、汇票、本票或者金融机构、保险公司、担保机构出具的保函/保险。</w:t>
            </w:r>
          </w:p>
          <w:p>
            <w:pPr>
              <w:snapToGrid w:val="0"/>
              <w:spacing w:line="400" w:lineRule="exact"/>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sym w:font="Wingdings" w:char="00A8"/>
            </w:r>
            <w:r>
              <w:rPr>
                <w:rFonts w:hint="eastAsia" w:ascii="宋体" w:hAnsi="宋体" w:eastAsia="宋体" w:cs="Times New Roman"/>
                <w:color w:val="000000" w:themeColor="text1"/>
                <w:sz w:val="24"/>
                <w:highlight w:val="none"/>
                <w14:textFill>
                  <w14:solidFill>
                    <w14:schemeClr w14:val="tx1"/>
                  </w14:solidFill>
                </w14:textFill>
              </w:rPr>
              <w:t>履约担保形式为现金（账户另行通知），</w:t>
            </w:r>
            <w:r>
              <w:rPr>
                <w:rFonts w:hint="eastAsia" w:ascii="宋体" w:hAnsi="宋体" w:eastAsia="宋体" w:cs="Times New Roman"/>
                <w:color w:val="000000" w:themeColor="text1"/>
                <w:sz w:val="24"/>
                <w:highlight w:val="none"/>
                <w:lang w:eastAsia="zh-CN"/>
                <w14:textFill>
                  <w14:solidFill>
                    <w14:schemeClr w14:val="tx1"/>
                  </w14:solidFill>
                </w14:textFill>
              </w:rPr>
              <w:t>履约保证金待合同期满视考核情况到采购人处办理履约保证金的退还手续。</w:t>
            </w:r>
          </w:p>
          <w:p>
            <w:pPr>
              <w:snapToGrid w:val="0"/>
              <w:spacing w:line="400" w:lineRule="exact"/>
              <w:rPr>
                <w:rFonts w:hint="eastAsia" w:eastAsia="宋体"/>
                <w:color w:val="000000" w:themeColor="text1"/>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sym w:font="Wingdings" w:char="00A8"/>
            </w:r>
            <w:r>
              <w:rPr>
                <w:rFonts w:hint="eastAsia" w:ascii="宋体" w:hAnsi="宋体" w:eastAsia="宋体" w:cs="Times New Roman"/>
                <w:color w:val="000000" w:themeColor="text1"/>
                <w:sz w:val="24"/>
                <w:highlight w:val="none"/>
                <w:lang w:eastAsia="zh-CN"/>
                <w14:textFill>
                  <w14:solidFill>
                    <w14:schemeClr w14:val="tx1"/>
                  </w14:solidFill>
                </w14:textFill>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93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15</w:t>
            </w:r>
          </w:p>
        </w:tc>
        <w:tc>
          <w:tcPr>
            <w:tcW w:w="859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hAnsi="宋体" w:eastAsia="宋体"/>
                <w:color w:val="000000" w:themeColor="text1"/>
                <w:sz w:val="24"/>
                <w:highlight w:val="none"/>
                <w:lang w:val="en-US" w:eastAsia="zh-CN"/>
                <w14:textFill>
                  <w14:solidFill>
                    <w14:schemeClr w14:val="tx1"/>
                  </w14:solidFill>
                </w14:textFill>
              </w:rPr>
            </w:pPr>
            <w:r>
              <w:rPr>
                <w:rFonts w:hint="eastAsia" w:hAnsi="宋体"/>
                <w:color w:val="000000" w:themeColor="text1"/>
                <w:sz w:val="24"/>
                <w:szCs w:val="20"/>
                <w:highlight w:val="none"/>
                <w:lang w:eastAsia="zh-CN"/>
                <w14:textFill>
                  <w14:solidFill>
                    <w14:schemeClr w14:val="tx1"/>
                  </w14:solidFill>
                </w14:textFill>
              </w:rPr>
              <w:t>付款方式：</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以仓库为单位，完成一个仓库的装卸业务后，凭粮库开具的计量凭证支付结算款。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4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16</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采购资金来源：</w:t>
            </w:r>
            <w:r>
              <w:rPr>
                <w:rFonts w:hint="eastAsia" w:ascii="宋体" w:hAnsi="宋体"/>
                <w:color w:val="000000" w:themeColor="text1"/>
                <w:sz w:val="24"/>
                <w:highlight w:val="none"/>
                <w:u w:val="single"/>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2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u w:val="single"/>
                <w:lang w:val="en-US" w:eastAsia="zh-CN"/>
                <w14:textFill>
                  <w14:solidFill>
                    <w14:schemeClr w14:val="tx1"/>
                  </w14:solidFill>
                </w14:textFill>
              </w:rPr>
              <w:t>90.9万元</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投标总报价</w:t>
            </w:r>
            <w:r>
              <w:rPr>
                <w:rFonts w:hint="eastAsia" w:ascii="宋体" w:hAnsi="宋体"/>
                <w:color w:val="000000" w:themeColor="text1"/>
                <w:sz w:val="24"/>
                <w:highlight w:val="none"/>
                <w14:textFill>
                  <w14:solidFill>
                    <w14:schemeClr w14:val="tx1"/>
                  </w14:solidFill>
                </w14:textFill>
              </w:rPr>
              <w:t>超此预算的作无效标处理。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9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付款形式：采购人支付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0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19</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询价响应文件有效期：120</w:t>
            </w:r>
            <w:r>
              <w:rPr>
                <w:rFonts w:hint="eastAsia" w:ascii="宋体" w:hAnsi="宋体" w:cs="Arial"/>
                <w:color w:val="000000" w:themeColor="text1"/>
                <w:sz w:val="24"/>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8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20</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解释：本询价文件的解释权属于招标采购单位。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2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本项目招标代理服务费</w:t>
            </w:r>
            <w:r>
              <w:rPr>
                <w:rFonts w:hint="eastAsia" w:ascii="宋体" w:hAnsi="宋体" w:cs="宋体"/>
                <w:b/>
                <w:bCs/>
                <w:color w:val="000000" w:themeColor="text1"/>
                <w:sz w:val="24"/>
                <w:highlight w:val="none"/>
                <w:lang w:eastAsia="zh-CN"/>
                <w14:textFill>
                  <w14:solidFill>
                    <w14:schemeClr w14:val="tx1"/>
                  </w14:solidFill>
                </w14:textFill>
              </w:rPr>
              <w:t>参照</w:t>
            </w:r>
            <w:r>
              <w:rPr>
                <w:rFonts w:hint="eastAsia" w:ascii="宋体" w:hAnsi="宋体" w:cs="宋体"/>
                <w:b/>
                <w:bCs/>
                <w:color w:val="000000" w:themeColor="text1"/>
                <w:sz w:val="24"/>
                <w:highlight w:val="none"/>
                <w14:textFill>
                  <w14:solidFill>
                    <w14:schemeClr w14:val="tx1"/>
                  </w14:solidFill>
                </w14:textFill>
              </w:rPr>
              <w:t>国家财政部、国家计委、国家物价局（2002）1980号文件规定的标准收费80%计取（标准收费附后，类型为服务招标），费用由成交供应商承担。供应商报价时须综合考虑，由成交供应商在收到成交通知书的同时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w:t>
            </w:r>
          </w:p>
        </w:tc>
        <w:tc>
          <w:tcPr>
            <w:tcW w:w="86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特别提醒：</w:t>
            </w:r>
            <w:r>
              <w:rPr>
                <w:rFonts w:ascii="宋体" w:hAnsi="宋体"/>
                <w:color w:val="000000" w:themeColor="text1"/>
                <w:sz w:val="24"/>
                <w:highlight w:val="none"/>
                <w14:textFill>
                  <w14:solidFill>
                    <w14:schemeClr w14:val="tx1"/>
                  </w14:solidFill>
                </w14:textFill>
              </w:rPr>
              <w:t>根据《关于在政府采购活动中查询及使用信用记录有关问题的通知》财库[2016]125号的规定：</w:t>
            </w:r>
          </w:p>
          <w:p>
            <w:pPr>
              <w:adjustRightInd w:val="0"/>
              <w:snapToGrid w:val="0"/>
              <w:spacing w:line="360" w:lineRule="exact"/>
              <w:ind w:left="105" w:leftChars="50"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1、采购人或采购代理机构将对本项目供应商的信用记录进行查询。查询渠道为信用中国网站（www.creditchina.gov.cn）、中国政府采购网（www.ccgp.gov.cn）；</w:t>
            </w:r>
          </w:p>
          <w:p>
            <w:pPr>
              <w:adjustRightInd w:val="0"/>
              <w:snapToGrid w:val="0"/>
              <w:spacing w:line="360" w:lineRule="exact"/>
              <w:ind w:left="105" w:leftChars="50"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2、截止时点：提交投标文件（响应文件）截止时间前</w:t>
            </w:r>
            <w:r>
              <w:rPr>
                <w:rFonts w:hint="eastAsia" w:ascii="宋体" w:hAnsi="宋体"/>
                <w:color w:val="000000" w:themeColor="text1"/>
                <w:sz w:val="24"/>
                <w:highlight w:val="none"/>
                <w14:textFill>
                  <w14:solidFill>
                    <w14:schemeClr w14:val="tx1"/>
                  </w14:solidFill>
                </w14:textFill>
              </w:rPr>
              <w:t>。</w:t>
            </w:r>
          </w:p>
          <w:p>
            <w:pPr>
              <w:adjustRightInd w:val="0"/>
              <w:snapToGrid w:val="0"/>
              <w:spacing w:line="360" w:lineRule="exact"/>
              <w:ind w:left="105" w:leftChars="50"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3、查询记录和证据的留存：信用信息查询记录和证据以网页截图等方式留存。</w:t>
            </w:r>
          </w:p>
          <w:p>
            <w:pPr>
              <w:adjustRightInd w:val="0"/>
              <w:snapToGrid w:val="0"/>
              <w:spacing w:line="360" w:lineRule="exact"/>
              <w:ind w:left="105" w:leftChars="50"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4、使用规则：被列入失信被执行人、重大税收违法案件当事人名单、采购严重违法失信行为记录名单及其它不符合《中华人民共和国政府采购法》第二十二条规定条件的，其投标将被拒绝。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35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w:t>
            </w:r>
          </w:p>
        </w:tc>
        <w:tc>
          <w:tcPr>
            <w:tcW w:w="85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节能环保产品相关政策：</w:t>
            </w:r>
            <w:r>
              <w:rPr>
                <w:rFonts w:hint="eastAsia" w:ascii="Times New Roman" w:hAnsi="Times New Roman" w:cs="Times New Roman"/>
                <w:b/>
                <w:color w:val="000000" w:themeColor="text1"/>
                <w:sz w:val="24"/>
                <w:highlight w:val="none"/>
                <w14:textFill>
                  <w14:solidFill>
                    <w14:schemeClr w14:val="tx1"/>
                  </w14:solidFill>
                </w14:textFill>
              </w:rPr>
              <w:t>（本项目不适用）</w:t>
            </w:r>
          </w:p>
          <w:p>
            <w:pPr>
              <w:snapToGrid w:val="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1、投标产品如属于节能环保产品的，请提供财政部、生态环境部发布的</w:t>
            </w:r>
            <w:r>
              <w:rPr>
                <w:b/>
                <w:color w:val="000000" w:themeColor="text1"/>
                <w:sz w:val="24"/>
                <w:highlight w:val="none"/>
                <w14:textFill>
                  <w14:solidFill>
                    <w14:schemeClr w14:val="tx1"/>
                  </w14:solidFill>
                </w14:textFill>
              </w:rPr>
              <w:t>环境标志产品政府采购品目清单</w:t>
            </w:r>
            <w:r>
              <w:rPr>
                <w:color w:val="000000" w:themeColor="text1"/>
                <w:sz w:val="24"/>
                <w:highlight w:val="none"/>
                <w14:textFill>
                  <w14:solidFill>
                    <w14:schemeClr w14:val="tx1"/>
                  </w14:solidFill>
                </w14:textFill>
              </w:rPr>
              <w:t>与国家确定的认证机构出具的、处于有效期之内的</w:t>
            </w:r>
            <w:r>
              <w:rPr>
                <w:b/>
                <w:color w:val="000000" w:themeColor="text1"/>
                <w:sz w:val="24"/>
                <w:highlight w:val="none"/>
                <w14:textFill>
                  <w14:solidFill>
                    <w14:schemeClr w14:val="tx1"/>
                  </w14:solidFill>
                </w14:textFill>
              </w:rPr>
              <w:t>环境标志产品认证证书</w:t>
            </w:r>
            <w:r>
              <w:rPr>
                <w:color w:val="000000" w:themeColor="text1"/>
                <w:sz w:val="24"/>
                <w:highlight w:val="none"/>
                <w14:textFill>
                  <w14:solidFill>
                    <w14:schemeClr w14:val="tx1"/>
                  </w14:solidFill>
                </w14:textFill>
              </w:rPr>
              <w:t>以及财政部、发改委联合发布的</w:t>
            </w:r>
            <w:r>
              <w:rPr>
                <w:b/>
                <w:color w:val="000000" w:themeColor="text1"/>
                <w:sz w:val="24"/>
                <w:highlight w:val="none"/>
                <w14:textFill>
                  <w14:solidFill>
                    <w14:schemeClr w14:val="tx1"/>
                  </w14:solidFill>
                </w14:textFill>
              </w:rPr>
              <w:t>节能产品政府采购品目清单</w:t>
            </w:r>
            <w:r>
              <w:rPr>
                <w:color w:val="000000" w:themeColor="text1"/>
                <w:sz w:val="24"/>
                <w:highlight w:val="none"/>
                <w14:textFill>
                  <w14:solidFill>
                    <w14:schemeClr w14:val="tx1"/>
                  </w14:solidFill>
                </w14:textFill>
              </w:rPr>
              <w:t>与国家确定的认证机构出具的、处于有效期之内的</w:t>
            </w:r>
            <w:r>
              <w:rPr>
                <w:b/>
                <w:color w:val="000000" w:themeColor="text1"/>
                <w:sz w:val="24"/>
                <w:highlight w:val="none"/>
                <w14:textFill>
                  <w14:solidFill>
                    <w14:schemeClr w14:val="tx1"/>
                  </w14:solidFill>
                </w14:textFill>
              </w:rPr>
              <w:t>节能产品认证证书</w:t>
            </w:r>
            <w:r>
              <w:rPr>
                <w:color w:val="000000" w:themeColor="text1"/>
                <w:sz w:val="24"/>
                <w:highlight w:val="none"/>
                <w14:textFill>
                  <w14:solidFill>
                    <w14:schemeClr w14:val="tx1"/>
                  </w14:solidFill>
                </w14:textFill>
              </w:rPr>
              <w:t>。</w:t>
            </w:r>
          </w:p>
          <w:p>
            <w:pPr>
              <w:snapToGrid w:val="0"/>
              <w:jc w:val="left"/>
              <w:rPr>
                <w:color w:val="000000" w:themeColor="text1"/>
                <w:sz w:val="24"/>
                <w:highlight w:val="none"/>
                <w14:textFill>
                  <w14:solidFill>
                    <w14:schemeClr w14:val="tx1"/>
                  </w14:solidFill>
                </w14:textFill>
              </w:rPr>
            </w:pPr>
          </w:p>
          <w:p>
            <w:pPr>
              <w:adjustRightInd w:val="0"/>
              <w:snapToGrid w:val="0"/>
              <w:spacing w:line="36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sz w:val="24"/>
                <w:highlight w:val="none"/>
                <w:u w:val="single"/>
                <w14:textFill>
                  <w14:solidFill>
                    <w14:schemeClr w14:val="tx1"/>
                  </w14:solidFill>
                </w14:textFill>
              </w:rPr>
              <w:t>2、招标需求中要求提供的产品属于节能清单中政府强制采购节能产品品目的，投标人须提供具有国家确定的认证机构出具的、处于有效期之内的节能产品认证证书的产品，</w:t>
            </w:r>
            <w:r>
              <w:rPr>
                <w:b/>
                <w:color w:val="000000" w:themeColor="text1"/>
                <w:sz w:val="24"/>
                <w:highlight w:val="none"/>
                <w:u w:val="single"/>
                <w14:textFill>
                  <w14:solidFill>
                    <w14:schemeClr w14:val="tx1"/>
                  </w14:solidFill>
                </w14:textFill>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620" w:hRule="atLeast"/>
        </w:trPr>
        <w:tc>
          <w:tcPr>
            <w:tcW w:w="869" w:type="dxa"/>
            <w:tcBorders>
              <w:right w:val="single" w:color="auto" w:sz="4" w:space="0"/>
            </w:tcBorders>
            <w:vAlign w:val="center"/>
          </w:tcPr>
          <w:p>
            <w:pPr>
              <w:snapToGrid w:val="0"/>
              <w:spacing w:line="440" w:lineRule="exact"/>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24</w:t>
            </w:r>
          </w:p>
        </w:tc>
        <w:tc>
          <w:tcPr>
            <w:tcW w:w="0" w:type="auto"/>
            <w:tcBorders>
              <w:left w:val="single" w:color="auto" w:sz="4" w:space="0"/>
            </w:tcBorders>
            <w:vAlign w:val="center"/>
          </w:tcPr>
          <w:p>
            <w:pPr>
              <w:adjustRightInd w:val="0"/>
              <w:snapToGrid w:val="0"/>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支持中小企业</w:t>
            </w:r>
            <w:r>
              <w:rPr>
                <w:color w:val="000000" w:themeColor="text1"/>
                <w:sz w:val="24"/>
                <w:highlight w:val="none"/>
                <w14:textFill>
                  <w14:solidFill>
                    <w14:schemeClr w14:val="tx1"/>
                  </w14:solidFill>
                </w14:textFill>
              </w:rPr>
              <w:t>：</w:t>
            </w:r>
          </w:p>
          <w:p>
            <w:pPr>
              <w:adjustRightInd w:val="0"/>
              <w:snapToGrid w:val="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（1）按照《关于印发中小企业划型标准规定的通知》（工信部联企业〔2011〕300号）相关规定，根据具体品目确定相应标准。符合上述条件的中小微型企业应按照格式要求提供《中小企业声明函》。</w:t>
            </w:r>
          </w:p>
          <w:p>
            <w:pPr>
              <w:adjustRightInd w:val="0"/>
              <w:snapToGrid w:val="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（2）根据财政部发布的《</w:t>
            </w:r>
            <w:r>
              <w:rPr>
                <w:rFonts w:hint="eastAsia" w:ascii="宋体" w:hAnsi="宋体"/>
                <w:b/>
                <w:color w:val="000000" w:themeColor="text1"/>
                <w:sz w:val="24"/>
                <w:highlight w:val="none"/>
                <w14:textFill>
                  <w14:solidFill>
                    <w14:schemeClr w14:val="tx1"/>
                  </w14:solidFill>
                </w14:textFill>
              </w:rPr>
              <w:t>政府采购促进中小企业发展管理办法</w:t>
            </w:r>
            <w:r>
              <w:rPr>
                <w:color w:val="000000" w:themeColor="text1"/>
                <w:sz w:val="24"/>
                <w:highlight w:val="none"/>
                <w14:textFill>
                  <w14:solidFill>
                    <w14:schemeClr w14:val="tx1"/>
                  </w14:solidFill>
                </w14:textFill>
              </w:rPr>
              <w:t>》（财库〔20</w:t>
            </w:r>
            <w:r>
              <w:rPr>
                <w:rFonts w:hint="eastAsia"/>
                <w:color w:val="000000" w:themeColor="text1"/>
                <w:sz w:val="24"/>
                <w:highlight w:val="none"/>
                <w14:textFill>
                  <w14:solidFill>
                    <w14:schemeClr w14:val="tx1"/>
                  </w14:solidFill>
                </w14:textFill>
              </w:rPr>
              <w:t>20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46</w:t>
            </w:r>
            <w:r>
              <w:rPr>
                <w:color w:val="000000" w:themeColor="text1"/>
                <w:sz w:val="24"/>
                <w:highlight w:val="none"/>
                <w14:textFill>
                  <w14:solidFill>
                    <w14:schemeClr w14:val="tx1"/>
                  </w14:solidFill>
                </w14:textFill>
              </w:rPr>
              <w:t>号）规定，对于非专门面向此类企业的项目，</w:t>
            </w:r>
            <w:r>
              <w:rPr>
                <w:rFonts w:hint="eastAsia"/>
                <w:color w:val="000000" w:themeColor="text1"/>
                <w:sz w:val="24"/>
                <w:highlight w:val="none"/>
                <w14:textFill>
                  <w14:solidFill>
                    <w14:schemeClr w14:val="tx1"/>
                  </w14:solidFill>
                </w14:textFill>
              </w:rPr>
              <w:t>对小微企业报价给</w:t>
            </w:r>
            <w:r>
              <w:rPr>
                <w:rFonts w:hint="eastAsia"/>
                <w:b/>
                <w:color w:val="000000" w:themeColor="text1"/>
                <w:sz w:val="24"/>
                <w:highlight w:val="none"/>
                <w14:textFill>
                  <w14:solidFill>
                    <w14:schemeClr w14:val="tx1"/>
                  </w14:solidFill>
                </w14:textFill>
              </w:rPr>
              <w:t>予6%-10%</w:t>
            </w:r>
            <w:r>
              <w:rPr>
                <w:rFonts w:hint="eastAsia"/>
                <w:color w:val="000000" w:themeColor="text1"/>
                <w:sz w:val="24"/>
                <w:highlight w:val="none"/>
                <w14:textFill>
                  <w14:solidFill>
                    <w14:schemeClr w14:val="tx1"/>
                  </w14:solidFill>
                </w14:textFill>
              </w:rPr>
              <w:t>（工程项目3%-5%）的扣除，用扣除后的价格参加评审。</w:t>
            </w:r>
            <w:r>
              <w:rPr>
                <w:rFonts w:hint="eastAsia"/>
                <w:b/>
                <w:color w:val="000000" w:themeColor="text1"/>
                <w:sz w:val="24"/>
                <w:highlight w:val="none"/>
                <w14:textFill>
                  <w14:solidFill>
                    <w14:schemeClr w14:val="tx1"/>
                  </w14:solidFill>
                </w14:textFill>
              </w:rPr>
              <w:t>本项目的扣除比例为6%。</w:t>
            </w:r>
          </w:p>
          <w:p>
            <w:pPr>
              <w:autoSpaceDE w:val="0"/>
              <w:autoSpaceDN w:val="0"/>
              <w:snapToGrid w:val="0"/>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对于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r>
              <w:rPr>
                <w:rFonts w:hint="eastAsia"/>
                <w:b/>
                <w:color w:val="000000" w:themeColor="text1"/>
                <w:sz w:val="24"/>
                <w:highlight w:val="none"/>
                <w14:textFill>
                  <w14:solidFill>
                    <w14:schemeClr w14:val="tx1"/>
                  </w14:solidFill>
                </w14:textFill>
              </w:rPr>
              <w:t>本项目谢绝联合体参加。</w:t>
            </w:r>
          </w:p>
          <w:p>
            <w:pPr>
              <w:autoSpaceDE w:val="0"/>
              <w:autoSpaceDN w:val="0"/>
              <w:snapToGrid w:val="0"/>
              <w:textAlignment w:val="bottom"/>
              <w:rPr>
                <w:b/>
                <w:color w:val="000000" w:themeColor="text1"/>
                <w:sz w:val="24"/>
                <w:highlight w:val="none"/>
                <w14:textFill>
                  <w14:solidFill>
                    <w14:schemeClr w14:val="tx1"/>
                  </w14:solidFill>
                </w14:textFill>
              </w:rPr>
            </w:pPr>
          </w:p>
          <w:p>
            <w:pPr>
              <w:autoSpaceDE w:val="0"/>
              <w:autoSpaceDN w:val="0"/>
              <w:snapToGrid w:val="0"/>
              <w:textAlignment w:val="bottom"/>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支持残疾人福利性单位：</w:t>
            </w:r>
          </w:p>
          <w:p>
            <w:pPr>
              <w:autoSpaceDE w:val="0"/>
              <w:autoSpaceDN w:val="0"/>
              <w:snapToGrid w:val="0"/>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pStyle w:val="2"/>
              <w:rPr>
                <w:color w:val="000000" w:themeColor="text1"/>
                <w:highlight w:val="none"/>
                <w14:textFill>
                  <w14:solidFill>
                    <w14:schemeClr w14:val="tx1"/>
                  </w14:solidFill>
                </w14:textFill>
              </w:rPr>
            </w:pPr>
          </w:p>
          <w:p>
            <w:pPr>
              <w:autoSpaceDE w:val="0"/>
              <w:autoSpaceDN w:val="0"/>
              <w:snapToGrid w:val="0"/>
              <w:textAlignment w:val="bottom"/>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支持监狱企业：</w:t>
            </w:r>
          </w:p>
          <w:p>
            <w:pPr>
              <w:autoSpaceDE w:val="0"/>
              <w:autoSpaceDN w:val="0"/>
              <w:snapToGrid w:val="0"/>
              <w:textAlignment w:val="bottom"/>
              <w:rPr>
                <w:rFonts w:eastAsia="仿宋"/>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pPr>
              <w:adjustRightInd w:val="0"/>
              <w:snapToGrid w:val="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注：</w:t>
            </w:r>
          </w:p>
          <w:p>
            <w:pPr>
              <w:snapToGrid w:val="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1.此项目为非专门面向中小企业采购项目，根据</w:t>
            </w:r>
            <w:r>
              <w:rPr>
                <w:color w:val="000000" w:themeColor="text1"/>
                <w:sz w:val="24"/>
                <w:highlight w:val="none"/>
                <w14:textFill>
                  <w14:solidFill>
                    <w14:schemeClr w14:val="tx1"/>
                  </w14:solidFill>
                </w14:textFill>
              </w:rPr>
              <w:t>《关于印发中小企业划型标准规定的通知》（工信部联企业〔2011〕300号）</w:t>
            </w:r>
            <w:r>
              <w:rPr>
                <w:rFonts w:hint="eastAsia"/>
                <w:color w:val="000000" w:themeColor="text1"/>
                <w:sz w:val="24"/>
                <w:highlight w:val="none"/>
                <w14:textFill>
                  <w14:solidFill>
                    <w14:schemeClr w14:val="tx1"/>
                  </w14:solidFill>
                </w14:textFill>
              </w:rPr>
              <w:t>划分</w:t>
            </w:r>
            <w:r>
              <w:rPr>
                <w:rFonts w:hint="eastAsia" w:ascii="宋体" w:hAnsi="宋体"/>
                <w:b/>
                <w:color w:val="000000" w:themeColor="text1"/>
                <w:sz w:val="32"/>
                <w:highlight w:val="none"/>
                <w14:textFill>
                  <w14:solidFill>
                    <w14:schemeClr w14:val="tx1"/>
                  </w14:solidFill>
                </w14:textFill>
              </w:rPr>
              <w:t>属于</w:t>
            </w:r>
            <w:r>
              <w:rPr>
                <w:rFonts w:hint="eastAsia"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lang w:eastAsia="zh-CN"/>
                <w14:textFill>
                  <w14:solidFill>
                    <w14:schemeClr w14:val="tx1"/>
                  </w14:solidFill>
                </w14:textFill>
              </w:rPr>
              <w:t>仓储业</w:t>
            </w:r>
            <w:r>
              <w:rPr>
                <w:rFonts w:hint="eastAsia"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行业</w:t>
            </w:r>
            <w:r>
              <w:rPr>
                <w:rFonts w:hint="eastAsia" w:ascii="宋体" w:hAnsi="宋体"/>
                <w:b/>
                <w:color w:val="000000" w:themeColor="text1"/>
                <w:sz w:val="32"/>
                <w:highlight w:val="none"/>
                <w:lang w:eastAsia="zh-CN"/>
                <w14:textFill>
                  <w14:solidFill>
                    <w14:schemeClr w14:val="tx1"/>
                  </w14:solidFill>
                </w14:textFill>
              </w:rPr>
              <w:t>（</w:t>
            </w:r>
            <w:r>
              <w:rPr>
                <w:rFonts w:hint="eastAsia" w:ascii="宋体" w:hAnsi="宋体" w:eastAsia="宋体" w:cs="Times New Roman"/>
                <w:b/>
                <w:color w:val="000000" w:themeColor="text1"/>
                <w:sz w:val="32"/>
                <w:highlight w:val="none"/>
                <w:lang w:eastAsia="zh-CN"/>
                <w14:textFill>
                  <w14:solidFill>
                    <w14:schemeClr w14:val="tx1"/>
                  </w14:solidFill>
                </w14:textFill>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中小企业参加本次政府采购活动，应当出具</w:t>
            </w:r>
            <w:r>
              <w:rPr>
                <w:rFonts w:hint="eastAsia" w:ascii="宋体" w:hAnsi="宋体"/>
                <w:b/>
                <w:color w:val="000000" w:themeColor="text1"/>
                <w:sz w:val="24"/>
                <w:highlight w:val="none"/>
                <w14:textFill>
                  <w14:solidFill>
                    <w14:schemeClr w14:val="tx1"/>
                  </w14:solidFill>
                </w14:textFill>
              </w:rPr>
              <w:t>《关于印发&lt;政府采购促进中小企业发展管理办法&gt;的通知》(财库〔2020〕46号)规定的《中小企业声明函》</w:t>
            </w:r>
            <w:r>
              <w:rPr>
                <w:rFonts w:hint="eastAsia" w:ascii="宋体" w:hAnsi="宋体"/>
                <w:color w:val="000000" w:themeColor="text1"/>
                <w:sz w:val="24"/>
                <w:highlight w:val="none"/>
                <w14:textFill>
                  <w14:solidFill>
                    <w14:schemeClr w14:val="tx1"/>
                  </w14:solidFill>
                </w14:textFill>
              </w:rPr>
              <w:t>，否则不得享受相关中小企业扶持政策。</w:t>
            </w:r>
          </w:p>
          <w:p>
            <w:pPr>
              <w:snapToGrid w:val="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监狱企业、残疾人福利性单位视同小型、微型企业，享受同样的价格扣除。</w:t>
            </w:r>
          </w:p>
          <w:p>
            <w:pPr>
              <w:adjustRightInd w:val="0"/>
              <w:snapToGrid w:val="0"/>
              <w:spacing w:line="360" w:lineRule="exact"/>
              <w:rPr>
                <w:rFonts w:hint="eastAsia" w:ascii="Times New Roman" w:hAnsi="Times New Roman" w:eastAsia="宋体" w:cs="Times New Roman"/>
                <w:color w:val="000000" w:themeColor="text1"/>
                <w:kern w:val="2"/>
                <w:sz w:val="28"/>
                <w:szCs w:val="24"/>
                <w:highlight w:val="none"/>
                <w:u w:val="single"/>
                <w:lang w:val="en-US" w:eastAsia="zh-CN" w:bidi="ar-SA"/>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监狱企业、残疾人福利性单位属于小型、微型企业的，不重复享受政策。</w:t>
            </w:r>
          </w:p>
        </w:tc>
      </w:tr>
    </w:tbl>
    <w:p>
      <w:pPr>
        <w:spacing w:beforeLines="50"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 xml:space="preserve"> 一、总体要求</w:t>
      </w:r>
    </w:p>
    <w:p>
      <w:pPr>
        <w:spacing w:beforeLines="50"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（一）询价保证金</w:t>
      </w:r>
    </w:p>
    <w:p>
      <w:pPr>
        <w:snapToGrid w:val="0"/>
        <w:spacing w:line="440" w:lineRule="exac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kern w:val="0"/>
          <w:sz w:val="24"/>
          <w:highlight w:val="none"/>
          <w14:textFill>
            <w14:solidFill>
              <w14:schemeClr w14:val="tx1"/>
            </w14:solidFill>
          </w14:textFill>
        </w:rPr>
        <w:t>询价保证金：</w:t>
      </w:r>
      <w:r>
        <w:rPr>
          <w:rFonts w:hint="eastAsia" w:ascii="宋体" w:hAnsi="宋体" w:cs="宋体"/>
          <w:color w:val="000000" w:themeColor="text1"/>
          <w:kern w:val="0"/>
          <w:sz w:val="24"/>
          <w:highlight w:val="none"/>
          <w:u w:val="single"/>
          <w:lang w:val="en-US" w:eastAsia="zh-CN"/>
          <w14:textFill>
            <w14:solidFill>
              <w14:schemeClr w14:val="tx1"/>
            </w14:solidFill>
          </w14:textFill>
        </w:rPr>
        <w:t>18000元</w:t>
      </w:r>
      <w:r>
        <w:rPr>
          <w:rFonts w:hint="eastAsia" w:ascii="宋体" w:hAnsi="宋体" w:cs="宋体"/>
          <w:color w:val="000000" w:themeColor="text1"/>
          <w:kern w:val="0"/>
          <w:sz w:val="24"/>
          <w:highlight w:val="none"/>
          <w:u w:val="none"/>
          <w:lang w:val="en-US" w:eastAsia="zh-CN"/>
          <w14:textFill>
            <w14:solidFill>
              <w14:schemeClr w14:val="tx1"/>
            </w14:solidFill>
          </w14:textFill>
        </w:rPr>
        <w:t>。</w:t>
      </w:r>
    </w:p>
    <w:p>
      <w:pPr>
        <w:snapToGrid w:val="0"/>
        <w:spacing w:line="44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供应商应于</w:t>
      </w:r>
      <w:r>
        <w:rPr>
          <w:rFonts w:hint="eastAsia" w:ascii="宋体" w:hAnsi="宋体" w:cs="宋体"/>
          <w:color w:val="000000" w:themeColor="text1"/>
          <w:sz w:val="24"/>
          <w:highlight w:val="none"/>
          <w:u w:val="single"/>
          <w:lang w:eastAsia="zh-CN"/>
          <w14:textFill>
            <w14:solidFill>
              <w14:schemeClr w14:val="tx1"/>
            </w14:solidFill>
          </w14:textFill>
        </w:rPr>
        <w:t>2025年2月20日</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0 时</w:t>
      </w:r>
      <w:r>
        <w:rPr>
          <w:rFonts w:hint="eastAsia" w:ascii="宋体" w:hAnsi="宋体" w:cs="宋体"/>
          <w:color w:val="000000" w:themeColor="text1"/>
          <w:kern w:val="0"/>
          <w:sz w:val="24"/>
          <w:highlight w:val="none"/>
          <w14:textFill>
            <w14:solidFill>
              <w14:schemeClr w14:val="tx1"/>
            </w14:solidFill>
          </w14:textFill>
        </w:rPr>
        <w:t>（时间）前将询价保证金以银行电汇、转账、现金缴款单等形式以投标供应商为缴款单位，交至：</w:t>
      </w:r>
    </w:p>
    <w:p>
      <w:pPr>
        <w:snapToGrid w:val="0"/>
        <w:spacing w:line="44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开户银行：中国工商银行股份有限公司浦江广场支行</w:t>
      </w:r>
    </w:p>
    <w:p>
      <w:pPr>
        <w:snapToGrid w:val="0"/>
        <w:spacing w:line="44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w:t>
      </w:r>
      <w:r>
        <w:rPr>
          <w:rFonts w:hint="eastAsia" w:ascii="宋体" w:hAnsi="宋体" w:cs="Arial"/>
          <w:color w:val="000000" w:themeColor="text1"/>
          <w:kern w:val="0"/>
          <w:sz w:val="24"/>
          <w:highlight w:val="none"/>
          <w14:textFill>
            <w14:solidFill>
              <w14:schemeClr w14:val="tx1"/>
            </w14:solidFill>
          </w14:textFill>
        </w:rPr>
        <w:t>浦江县产权交易有限公司</w:t>
      </w:r>
    </w:p>
    <w:p>
      <w:pPr>
        <w:snapToGrid w:val="0"/>
        <w:spacing w:line="44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账</w:t>
      </w:r>
      <w:r>
        <w:rPr>
          <w:rFonts w:hint="eastAsia" w:ascii="宋体" w:hAnsi="宋体" w:cs="宋体"/>
          <w:color w:val="000000" w:themeColor="text1"/>
          <w:kern w:val="0"/>
          <w:sz w:val="24"/>
          <w:highlight w:val="none"/>
          <w14:textFill>
            <w14:solidFill>
              <w14:schemeClr w14:val="tx1"/>
            </w14:solidFill>
          </w14:textFill>
        </w:rPr>
        <w:t xml:space="preserve">    号：1208070509000033875</w:t>
      </w:r>
    </w:p>
    <w:p>
      <w:pPr>
        <w:snapToGrid w:val="0"/>
        <w:spacing w:line="440" w:lineRule="exact"/>
        <w:ind w:firstLine="593" w:firstLineChars="246"/>
        <w:rPr>
          <w:rFonts w:ascii="黑体" w:hAnsi="宋体" w:eastAsia="黑体" w:cs="Arial"/>
          <w:b/>
          <w:color w:val="000000" w:themeColor="text1"/>
          <w:sz w:val="24"/>
          <w:highlight w:val="none"/>
          <w:u w:val="single"/>
          <w14:textFill>
            <w14:solidFill>
              <w14:schemeClr w14:val="tx1"/>
            </w14:solidFill>
          </w14:textFill>
        </w:rPr>
      </w:pPr>
      <w:r>
        <w:rPr>
          <w:rFonts w:hint="eastAsia" w:ascii="黑体" w:hAnsi="宋体" w:eastAsia="黑体" w:cs="Arial"/>
          <w:b/>
          <w:color w:val="000000" w:themeColor="text1"/>
          <w:sz w:val="24"/>
          <w:highlight w:val="none"/>
          <w:u w:val="single"/>
          <w14:textFill>
            <w14:solidFill>
              <w14:schemeClr w14:val="tx1"/>
            </w14:solidFill>
          </w14:textFill>
        </w:rPr>
        <w:t>注意：1）本项目询价保证金,请各投标供应商应提前将保证金以投标人的名义汇入指定账号内，未在规定时间内到账的，自动失去投标资格。</w:t>
      </w:r>
    </w:p>
    <w:p>
      <w:pPr>
        <w:snapToGrid w:val="0"/>
        <w:spacing w:line="440" w:lineRule="exact"/>
        <w:ind w:firstLine="593" w:firstLineChars="246"/>
        <w:rPr>
          <w:rFonts w:ascii="宋体" w:hAnsi="宋体" w:eastAsia="黑体" w:cs="Arial"/>
          <w:color w:val="000000" w:themeColor="text1"/>
          <w:kern w:val="0"/>
          <w:sz w:val="24"/>
          <w:highlight w:val="none"/>
          <w14:textFill>
            <w14:solidFill>
              <w14:schemeClr w14:val="tx1"/>
            </w14:solidFill>
          </w14:textFill>
        </w:rPr>
      </w:pPr>
      <w:r>
        <w:rPr>
          <w:rFonts w:hint="eastAsia" w:ascii="黑体" w:hAnsi="宋体" w:eastAsia="黑体" w:cs="Arial"/>
          <w:b/>
          <w:color w:val="000000" w:themeColor="text1"/>
          <w:sz w:val="24"/>
          <w:highlight w:val="none"/>
          <w:u w:val="single"/>
          <w14:textFill>
            <w14:solidFill>
              <w14:schemeClr w14:val="tx1"/>
            </w14:solidFill>
          </w14:textFill>
        </w:rPr>
        <w:t>2）询价保证金汇入时请在“用途或附言”中注明“</w:t>
      </w:r>
      <w:r>
        <w:rPr>
          <w:rFonts w:hint="eastAsia" w:ascii="黑体" w:hAnsi="宋体" w:eastAsia="黑体" w:cs="Arial"/>
          <w:b/>
          <w:color w:val="000000" w:themeColor="text1"/>
          <w:sz w:val="24"/>
          <w:highlight w:val="none"/>
          <w:u w:val="single"/>
          <w:lang w:eastAsia="zh-CN"/>
          <w14:textFill>
            <w14:solidFill>
              <w14:schemeClr w14:val="tx1"/>
            </w14:solidFill>
          </w14:textFill>
        </w:rPr>
        <w:t>装卸服务</w:t>
      </w:r>
      <w:r>
        <w:rPr>
          <w:rFonts w:hint="eastAsia" w:ascii="黑体" w:hAnsi="宋体" w:eastAsia="黑体" w:cs="Arial"/>
          <w:b/>
          <w:color w:val="000000" w:themeColor="text1"/>
          <w:sz w:val="24"/>
          <w:highlight w:val="none"/>
          <w:u w:val="single"/>
          <w14:textFill>
            <w14:solidFill>
              <w14:schemeClr w14:val="tx1"/>
            </w14:solidFill>
          </w14:textFill>
        </w:rPr>
        <w:t>”询价保证金</w:t>
      </w:r>
      <w:r>
        <w:rPr>
          <w:rFonts w:hint="eastAsia" w:ascii="黑体" w:hAnsi="宋体" w:eastAsia="黑体" w:cs="Arial"/>
          <w:b/>
          <w:color w:val="000000" w:themeColor="text1"/>
          <w:sz w:val="24"/>
          <w:highlight w:val="none"/>
          <w14:textFill>
            <w14:solidFill>
              <w14:schemeClr w14:val="tx1"/>
            </w14:solidFill>
          </w14:textFill>
        </w:rPr>
        <w:t>。</w:t>
      </w:r>
    </w:p>
    <w:p>
      <w:pPr>
        <w:numPr>
          <w:ilvl w:val="0"/>
          <w:numId w:val="4"/>
        </w:numPr>
        <w:snapToGrid w:val="0"/>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询价保证金退还：本</w:t>
      </w:r>
      <w:r>
        <w:rPr>
          <w:rFonts w:hint="eastAsia" w:ascii="宋体" w:hAnsi="宋体" w:cs="宋体"/>
          <w:color w:val="000000" w:themeColor="text1"/>
          <w:kern w:val="0"/>
          <w:sz w:val="24"/>
          <w:highlight w:val="none"/>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以电汇或转账方式退还询价保证金。在采购合同签订后5个工作日内退还</w:t>
      </w:r>
      <w:r>
        <w:rPr>
          <w:rFonts w:hint="eastAsia" w:ascii="宋体" w:hAnsi="宋体"/>
          <w:bCs/>
          <w:color w:val="000000" w:themeColor="text1"/>
          <w:sz w:val="24"/>
          <w:highlight w:val="none"/>
          <w14:textFill>
            <w14:solidFill>
              <w14:schemeClr w14:val="tx1"/>
            </w14:solidFill>
          </w14:textFill>
        </w:rPr>
        <w:t>成交</w:t>
      </w:r>
      <w:r>
        <w:rPr>
          <w:rFonts w:hint="eastAsia" w:ascii="宋体" w:hAnsi="宋体"/>
          <w:color w:val="000000" w:themeColor="text1"/>
          <w:sz w:val="24"/>
          <w:highlight w:val="none"/>
          <w14:textFill>
            <w14:solidFill>
              <w14:schemeClr w14:val="tx1"/>
            </w14:solidFill>
          </w14:textFill>
        </w:rPr>
        <w:t>供应商的询价保证金；未成交供应商的询价保证金在发出成交通知书后5个工作日内无息退回。</w:t>
      </w:r>
    </w:p>
    <w:p>
      <w:pPr>
        <w:spacing w:beforeLines="50"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（二）合同的签订</w:t>
      </w:r>
    </w:p>
    <w:p>
      <w:pPr>
        <w:spacing w:line="440" w:lineRule="exact"/>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成交供应商自成交通知书发出之日起</w:t>
      </w:r>
      <w:r>
        <w:rPr>
          <w:rFonts w:hint="eastAsia" w:ascii="宋体" w:hAnsi="宋体"/>
          <w:color w:val="000000" w:themeColor="text1"/>
          <w:sz w:val="24"/>
          <w:highlight w:val="none"/>
          <w:lang w:val="en-US" w:eastAsia="zh-CN"/>
          <w14:textFill>
            <w14:solidFill>
              <w14:schemeClr w14:val="tx1"/>
            </w14:solidFill>
          </w14:textFill>
        </w:rPr>
        <w:t>10日</w:t>
      </w:r>
      <w:r>
        <w:rPr>
          <w:rFonts w:hint="eastAsia" w:ascii="宋体" w:hAnsi="宋体"/>
          <w:color w:val="000000" w:themeColor="text1"/>
          <w:sz w:val="24"/>
          <w:highlight w:val="none"/>
          <w14:textFill>
            <w14:solidFill>
              <w14:schemeClr w14:val="tx1"/>
            </w14:solidFill>
          </w14:textFill>
        </w:rPr>
        <w:t>内，按照询价文件和成交供应商询价响应文件的约定，与采购人签订书面合同，否则作自动弃标处理。</w:t>
      </w:r>
    </w:p>
    <w:p>
      <w:pPr>
        <w:numPr>
          <w:ilvl w:val="0"/>
          <w:numId w:val="5"/>
        </w:numPr>
        <w:spacing w:beforeLines="50"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合同的履行：</w:t>
      </w:r>
      <w:r>
        <w:rPr>
          <w:rFonts w:hint="eastAsia" w:ascii="宋体" w:hAnsi="宋体" w:cs="宋体"/>
          <w:b/>
          <w:bCs/>
          <w:color w:val="000000" w:themeColor="text1"/>
          <w:sz w:val="24"/>
          <w:szCs w:val="24"/>
          <w:highlight w:val="none"/>
          <w:lang w:val="en-US" w:eastAsia="zh-CN"/>
          <w14:textFill>
            <w14:solidFill>
              <w14:schemeClr w14:val="tx1"/>
            </w14:solidFill>
          </w14:textFill>
        </w:rPr>
        <w:t>自2025年3月1日起至2028年2月28日止。</w:t>
      </w:r>
    </w:p>
    <w:p>
      <w:pPr>
        <w:numPr>
          <w:ilvl w:val="0"/>
          <w:numId w:val="5"/>
        </w:numPr>
        <w:spacing w:beforeLines="50"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项目承包方式及报价要求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①服务单位要包人员、包质量、包安全文明、包服务时间。</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②按招标项目的技术要求，投标人根据项目特点和企业条件确定投标报价。投标人所投报的投标报价为综合包干总报价，如有漏项，视同已包含在其它项目中，合同总价和单价</w:t>
      </w:r>
      <w:r>
        <w:rPr>
          <w:rFonts w:hint="eastAsia" w:ascii="宋体" w:hAnsi="宋体"/>
          <w:color w:val="000000" w:themeColor="text1"/>
          <w:sz w:val="24"/>
          <w:highlight w:val="none"/>
          <w:lang w:eastAsia="zh-CN"/>
          <w14:textFill>
            <w14:solidFill>
              <w14:schemeClr w14:val="tx1"/>
            </w14:solidFill>
          </w14:textFill>
        </w:rPr>
        <w:t>不作</w:t>
      </w:r>
      <w:r>
        <w:rPr>
          <w:rFonts w:hint="eastAsia" w:ascii="宋体" w:hAnsi="宋体"/>
          <w:color w:val="000000" w:themeColor="text1"/>
          <w:sz w:val="24"/>
          <w:highlight w:val="none"/>
          <w14:textFill>
            <w14:solidFill>
              <w14:schemeClr w14:val="tx1"/>
            </w14:solidFill>
          </w14:textFill>
        </w:rPr>
        <w:t>调整。</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③按国家规定由中标人缴纳的各种税收已包含在投标总价内，由中标人向税务机关缴纳。</w:t>
      </w:r>
    </w:p>
    <w:p>
      <w:pPr>
        <w:spacing w:beforeLines="50" w:afterLines="50" w:line="440" w:lineRule="exact"/>
        <w:rPr>
          <w:rFonts w:hint="eastAsia" w:ascii="宋体" w:hAnsi="宋体" w:eastAsia="宋体"/>
          <w:b/>
          <w:bCs/>
          <w:color w:val="000000" w:themeColor="text1"/>
          <w:sz w:val="28"/>
          <w:szCs w:val="28"/>
          <w:highlight w:val="none"/>
          <w:lang w:val="en-US" w:eastAsia="zh-CN"/>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（五）</w:t>
      </w:r>
      <w:r>
        <w:rPr>
          <w:rFonts w:hint="eastAsia" w:ascii="宋体" w:hAnsi="宋体"/>
          <w:b/>
          <w:bCs/>
          <w:color w:val="000000" w:themeColor="text1"/>
          <w:sz w:val="28"/>
          <w:szCs w:val="28"/>
          <w:highlight w:val="none"/>
          <w:lang w:eastAsia="zh-CN"/>
          <w14:textFill>
            <w14:solidFill>
              <w14:schemeClr w14:val="tx1"/>
            </w14:solidFill>
          </w14:textFill>
        </w:rPr>
        <w:t>质</w:t>
      </w:r>
      <w:r>
        <w:rPr>
          <w:rFonts w:hint="eastAsia" w:ascii="宋体" w:hAnsi="宋体"/>
          <w:b/>
          <w:bCs/>
          <w:color w:val="000000" w:themeColor="text1"/>
          <w:sz w:val="28"/>
          <w:szCs w:val="28"/>
          <w:highlight w:val="none"/>
          <w14:textFill>
            <w14:solidFill>
              <w14:schemeClr w14:val="tx1"/>
            </w14:solidFill>
          </w14:textFill>
        </w:rPr>
        <w:t>保期要求：</w:t>
      </w:r>
      <w:r>
        <w:rPr>
          <w:rFonts w:hint="eastAsia" w:ascii="宋体" w:hAnsi="宋体"/>
          <w:b/>
          <w:bCs/>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tabs>
          <w:tab w:val="left" w:pos="0"/>
        </w:tabs>
        <w:kinsoku/>
        <w:wordWrap/>
        <w:overflowPunct/>
        <w:topLinePunct w:val="0"/>
        <w:bidi w:val="0"/>
        <w:snapToGrid w:val="0"/>
        <w:spacing w:line="420" w:lineRule="exact"/>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（六）付款方式：</w:t>
      </w:r>
      <w:r>
        <w:rPr>
          <w:rFonts w:hint="eastAsia" w:ascii="宋体" w:hAnsi="宋体"/>
          <w:b/>
          <w:bCs/>
          <w:color w:val="000000" w:themeColor="text1"/>
          <w:sz w:val="28"/>
          <w:szCs w:val="28"/>
          <w:highlight w:val="none"/>
          <w:lang w:eastAsia="zh-CN"/>
          <w14:textFill>
            <w14:solidFill>
              <w14:schemeClr w14:val="tx1"/>
            </w14:solidFill>
          </w14:textFill>
        </w:rPr>
        <w:t>以仓库为单位，完成一个仓库的装卸业务后，凭粮库开具的计量凭证支付结算款。</w:t>
      </w:r>
    </w:p>
    <w:p>
      <w:pPr>
        <w:keepNext w:val="0"/>
        <w:keepLines w:val="0"/>
        <w:pageBreakBefore w:val="0"/>
        <w:kinsoku/>
        <w:wordWrap/>
        <w:topLinePunct w:val="0"/>
        <w:bidi w:val="0"/>
        <w:spacing w:beforeLines="50" w:afterLines="50" w:line="420" w:lineRule="exact"/>
        <w:textAlignment w:val="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二、其他要求</w:t>
      </w:r>
    </w:p>
    <w:p>
      <w:pPr>
        <w:keepNext w:val="0"/>
        <w:keepLines w:val="0"/>
        <w:pageBreakBefore w:val="0"/>
        <w:kinsoku/>
        <w:wordWrap/>
        <w:topLinePunct w:val="0"/>
        <w:bidi w:val="0"/>
        <w:spacing w:line="42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成交供应商在签订合同时，若坚持提出附加条件和不合理要求，成交资格将被取消，该成交人对由此产生的一切后果负责。</w:t>
      </w:r>
    </w:p>
    <w:p>
      <w:pPr>
        <w:keepNext w:val="0"/>
        <w:keepLines w:val="0"/>
        <w:pageBreakBefore w:val="0"/>
        <w:kinsoku/>
        <w:wordWrap/>
        <w:topLinePunct w:val="0"/>
        <w:bidi w:val="0"/>
        <w:spacing w:beforeLines="50" w:afterLines="50" w:line="420" w:lineRule="exact"/>
        <w:textAlignment w:val="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三、询价文件的构成。本询价文件由以下</w:t>
      </w:r>
      <w:r>
        <w:rPr>
          <w:rFonts w:hint="eastAsia" w:ascii="宋体" w:hAnsi="宋体"/>
          <w:b/>
          <w:bCs/>
          <w:color w:val="000000" w:themeColor="text1"/>
          <w:sz w:val="28"/>
          <w:szCs w:val="28"/>
          <w:highlight w:val="none"/>
          <w:lang w:eastAsia="zh-CN"/>
          <w14:textFill>
            <w14:solidFill>
              <w14:schemeClr w14:val="tx1"/>
            </w14:solidFill>
          </w14:textFill>
        </w:rPr>
        <w:t>部分</w:t>
      </w:r>
      <w:r>
        <w:rPr>
          <w:rFonts w:hint="eastAsia" w:ascii="宋体" w:hAnsi="宋体"/>
          <w:b/>
          <w:bCs/>
          <w:color w:val="000000" w:themeColor="text1"/>
          <w:sz w:val="28"/>
          <w:szCs w:val="28"/>
          <w:highlight w:val="none"/>
          <w14:textFill>
            <w14:solidFill>
              <w14:schemeClr w14:val="tx1"/>
            </w14:solidFill>
          </w14:textFill>
        </w:rPr>
        <w:t>组成：</w:t>
      </w:r>
    </w:p>
    <w:p>
      <w:pPr>
        <w:keepNext w:val="0"/>
        <w:keepLines w:val="0"/>
        <w:pageBreakBefore w:val="0"/>
        <w:kinsoku/>
        <w:wordWrap/>
        <w:topLinePunct w:val="0"/>
        <w:bidi w:val="0"/>
        <w:snapToGrid w:val="0"/>
        <w:spacing w:line="420" w:lineRule="exact"/>
        <w:ind w:firstLine="480" w:firstLineChars="200"/>
        <w:jc w:val="left"/>
        <w:textAlignment w:val="auto"/>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1.询价公告</w:t>
      </w:r>
    </w:p>
    <w:p>
      <w:pPr>
        <w:keepNext w:val="0"/>
        <w:keepLines w:val="0"/>
        <w:pageBreakBefore w:val="0"/>
        <w:kinsoku/>
        <w:wordWrap/>
        <w:topLinePunct w:val="0"/>
        <w:bidi w:val="0"/>
        <w:snapToGrid w:val="0"/>
        <w:spacing w:line="420" w:lineRule="exact"/>
        <w:ind w:firstLine="480" w:firstLineChars="200"/>
        <w:jc w:val="left"/>
        <w:textAlignment w:val="auto"/>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2.询价采购需求</w:t>
      </w:r>
    </w:p>
    <w:p>
      <w:pPr>
        <w:keepNext w:val="0"/>
        <w:keepLines w:val="0"/>
        <w:pageBreakBefore w:val="0"/>
        <w:kinsoku/>
        <w:wordWrap/>
        <w:topLinePunct w:val="0"/>
        <w:bidi w:val="0"/>
        <w:snapToGrid w:val="0"/>
        <w:spacing w:line="420" w:lineRule="exact"/>
        <w:ind w:firstLine="480" w:firstLineChars="200"/>
        <w:jc w:val="left"/>
        <w:textAlignment w:val="auto"/>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3.询价响应须知</w:t>
      </w:r>
    </w:p>
    <w:p>
      <w:pPr>
        <w:keepNext w:val="0"/>
        <w:keepLines w:val="0"/>
        <w:pageBreakBefore w:val="0"/>
        <w:kinsoku/>
        <w:wordWrap/>
        <w:topLinePunct w:val="0"/>
        <w:bidi w:val="0"/>
        <w:snapToGrid w:val="0"/>
        <w:spacing w:line="420" w:lineRule="exact"/>
        <w:ind w:firstLine="480" w:firstLineChars="200"/>
        <w:jc w:val="left"/>
        <w:textAlignment w:val="auto"/>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4.采购合同</w:t>
      </w:r>
    </w:p>
    <w:p>
      <w:pPr>
        <w:keepNext w:val="0"/>
        <w:keepLines w:val="0"/>
        <w:pageBreakBefore w:val="0"/>
        <w:kinsoku/>
        <w:wordWrap/>
        <w:topLinePunct w:val="0"/>
        <w:bidi w:val="0"/>
        <w:snapToGrid w:val="0"/>
        <w:spacing w:line="420" w:lineRule="exact"/>
        <w:ind w:firstLine="480" w:firstLineChars="200"/>
        <w:jc w:val="left"/>
        <w:textAlignment w:val="auto"/>
        <w:rPr>
          <w:rFonts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5.本项目询价文件的澄清、答复、修改、补充的内容</w:t>
      </w:r>
    </w:p>
    <w:p>
      <w:pPr>
        <w:keepNext w:val="0"/>
        <w:keepLines w:val="0"/>
        <w:pageBreakBefore w:val="0"/>
        <w:kinsoku/>
        <w:wordWrap/>
        <w:topLinePunct w:val="0"/>
        <w:bidi w:val="0"/>
        <w:spacing w:beforeLines="50" w:afterLines="50" w:line="420" w:lineRule="exact"/>
        <w:textAlignment w:val="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四、询价响应文件的组成（询价响应文件封面见附件1）</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询价响应文件由技术商务文件（一正二副，单独密封）、报价文件（一正二副，单独密封）组成。</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（一）技术商务文件包括以下内容：</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eastAsia"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1、投标人营业执照副本复印件；</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eastAsia"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2、法定代表人授权委托书（见附件2，法定代表人亲自参加的仅须提供身份证明）；</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eastAsia"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3、技术商务偏离表（见附件3）；</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eastAsia"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4、项目实施方案；</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default"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5、人员配置表；</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default"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6、投标人需要说明的其他文件和说明。</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（二）报价文件包括以下内容：</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1、中小企业声明函（见附件</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14:textFill>
            <w14:solidFill>
              <w14:schemeClr w14:val="tx1"/>
            </w14:solidFill>
          </w14:textFill>
        </w:rPr>
        <w:t>）；</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2、残疾人福利性单位声明函（见附件</w:t>
      </w:r>
      <w:r>
        <w:rPr>
          <w:rFonts w:hint="eastAsia" w:ascii="宋体" w:hAnsi="宋体"/>
          <w:b/>
          <w:bCs/>
          <w:color w:val="000000" w:themeColor="text1"/>
          <w:sz w:val="24"/>
          <w:highlight w:val="none"/>
          <w:lang w:val="en-US" w:eastAsia="zh-CN"/>
          <w14:textFill>
            <w14:solidFill>
              <w14:schemeClr w14:val="tx1"/>
            </w14:solidFill>
          </w14:textFill>
        </w:rPr>
        <w:t>7</w:t>
      </w:r>
      <w:r>
        <w:rPr>
          <w:rFonts w:hint="eastAsia" w:ascii="宋体" w:hAnsi="宋体"/>
          <w:b/>
          <w:bCs/>
          <w:color w:val="000000" w:themeColor="text1"/>
          <w:sz w:val="24"/>
          <w:highlight w:val="none"/>
          <w14:textFill>
            <w14:solidFill>
              <w14:schemeClr w14:val="tx1"/>
            </w14:solidFill>
          </w14:textFill>
        </w:rPr>
        <w:t>）；</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3、省级以上监狱管理局、戒毒管理局（含新疆生产建设兵团）出具的属于监狱企业的证明文件（格式自拟）；</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4、报价一览表（见附件</w:t>
      </w:r>
      <w:r>
        <w:rPr>
          <w:rFonts w:hint="eastAsia" w:ascii="宋体" w:hAnsi="宋体"/>
          <w:b/>
          <w:bCs/>
          <w:color w:val="000000" w:themeColor="text1"/>
          <w:sz w:val="24"/>
          <w:highlight w:val="none"/>
          <w:lang w:val="en-US" w:eastAsia="zh-CN"/>
          <w14:textFill>
            <w14:solidFill>
              <w14:schemeClr w14:val="tx1"/>
            </w14:solidFill>
          </w14:textFill>
        </w:rPr>
        <w:t>9</w:t>
      </w:r>
      <w:r>
        <w:rPr>
          <w:rFonts w:hint="eastAsia" w:ascii="宋体" w:hAnsi="宋体"/>
          <w:b/>
          <w:bCs/>
          <w:color w:val="000000" w:themeColor="text1"/>
          <w:sz w:val="24"/>
          <w:highlight w:val="none"/>
          <w14:textFill>
            <w14:solidFill>
              <w14:schemeClr w14:val="tx1"/>
            </w14:solidFill>
          </w14:textFill>
        </w:rPr>
        <w:t>）。</w:t>
      </w:r>
    </w:p>
    <w:p>
      <w:pPr>
        <w:keepNext w:val="0"/>
        <w:keepLines w:val="0"/>
        <w:pageBreakBefore w:val="0"/>
        <w:tabs>
          <w:tab w:val="left" w:pos="720"/>
        </w:tabs>
        <w:kinsoku/>
        <w:wordWrap/>
        <w:topLinePunct w:val="0"/>
        <w:autoSpaceDE w:val="0"/>
        <w:autoSpaceDN w:val="0"/>
        <w:bidi w:val="0"/>
        <w:adjustRightInd w:val="0"/>
        <w:spacing w:line="420" w:lineRule="exact"/>
        <w:ind w:right="17" w:firstLine="562" w:firstLineChars="200"/>
        <w:jc w:val="left"/>
        <w:textAlignment w:val="auto"/>
        <w:rPr>
          <w:rFonts w:hint="eastAsia" w:ascii="宋体" w:hAnsi="宋体"/>
          <w:b/>
          <w:color w:val="000000" w:themeColor="text1"/>
          <w:sz w:val="28"/>
          <w:szCs w:val="28"/>
          <w:highlight w:val="none"/>
          <w:u w:val="single"/>
          <w14:textFill>
            <w14:solidFill>
              <w14:schemeClr w14:val="tx1"/>
            </w14:solidFill>
          </w14:textFill>
        </w:rPr>
      </w:pPr>
      <w:r>
        <w:rPr>
          <w:rFonts w:hint="eastAsia" w:ascii="宋体" w:hAnsi="宋体"/>
          <w:b/>
          <w:bCs/>
          <w:color w:val="000000" w:themeColor="text1"/>
          <w:sz w:val="28"/>
          <w:szCs w:val="28"/>
          <w:highlight w:val="none"/>
          <w:u w:val="single"/>
          <w14:textFill>
            <w14:solidFill>
              <w14:schemeClr w14:val="tx1"/>
            </w14:solidFill>
          </w14:textFill>
        </w:rPr>
        <w:t>说明：以上询价响应文件中的技术商务文件要按以上1-</w:t>
      </w:r>
      <w:r>
        <w:rPr>
          <w:rFonts w:hint="eastAsia" w:ascii="宋体" w:hAnsi="宋体"/>
          <w:b/>
          <w:bCs/>
          <w:color w:val="000000" w:themeColor="text1"/>
          <w:sz w:val="28"/>
          <w:szCs w:val="28"/>
          <w:highlight w:val="none"/>
          <w:u w:val="single"/>
          <w:lang w:val="en-US" w:eastAsia="zh-CN"/>
          <w14:textFill>
            <w14:solidFill>
              <w14:schemeClr w14:val="tx1"/>
            </w14:solidFill>
          </w14:textFill>
        </w:rPr>
        <w:t>6</w:t>
      </w:r>
      <w:r>
        <w:rPr>
          <w:rFonts w:hint="eastAsia" w:ascii="宋体" w:hAnsi="宋体"/>
          <w:b/>
          <w:bCs/>
          <w:color w:val="000000" w:themeColor="text1"/>
          <w:sz w:val="28"/>
          <w:szCs w:val="28"/>
          <w:highlight w:val="none"/>
          <w:u w:val="single"/>
          <w14:textFill>
            <w14:solidFill>
              <w14:schemeClr w14:val="tx1"/>
            </w14:solidFill>
          </w14:textFill>
        </w:rPr>
        <w:t>项列明的顺序装订成册，</w:t>
      </w:r>
      <w:r>
        <w:rPr>
          <w:rFonts w:hint="eastAsia" w:ascii="宋体" w:hAnsi="宋体"/>
          <w:b/>
          <w:color w:val="000000" w:themeColor="text1"/>
          <w:sz w:val="28"/>
          <w:szCs w:val="28"/>
          <w:highlight w:val="none"/>
          <w:u w:val="single"/>
          <w14:textFill>
            <w14:solidFill>
              <w14:schemeClr w14:val="tx1"/>
            </w14:solidFill>
          </w14:textFill>
        </w:rPr>
        <w:t>并标注页码，提供正本一份，副本二份，封面应注明“正本”、“副本”字样。报价文件</w:t>
      </w:r>
      <w:r>
        <w:rPr>
          <w:rFonts w:hint="eastAsia" w:ascii="宋体" w:hAnsi="宋体"/>
          <w:b/>
          <w:bCs/>
          <w:color w:val="000000" w:themeColor="text1"/>
          <w:sz w:val="28"/>
          <w:szCs w:val="28"/>
          <w:highlight w:val="none"/>
          <w:u w:val="single"/>
          <w14:textFill>
            <w14:solidFill>
              <w14:schemeClr w14:val="tx1"/>
            </w14:solidFill>
          </w14:textFill>
        </w:rPr>
        <w:t>要按以上1-</w:t>
      </w:r>
      <w:r>
        <w:rPr>
          <w:rFonts w:hint="eastAsia" w:ascii="宋体" w:hAnsi="宋体"/>
          <w:b/>
          <w:bCs/>
          <w:color w:val="000000" w:themeColor="text1"/>
          <w:sz w:val="28"/>
          <w:szCs w:val="28"/>
          <w:highlight w:val="none"/>
          <w:u w:val="single"/>
          <w:lang w:val="en-US" w:eastAsia="zh-CN"/>
          <w14:textFill>
            <w14:solidFill>
              <w14:schemeClr w14:val="tx1"/>
            </w14:solidFill>
          </w14:textFill>
        </w:rPr>
        <w:t>4</w:t>
      </w:r>
      <w:r>
        <w:rPr>
          <w:rFonts w:hint="eastAsia" w:ascii="宋体" w:hAnsi="宋体"/>
          <w:b/>
          <w:bCs/>
          <w:color w:val="000000" w:themeColor="text1"/>
          <w:sz w:val="28"/>
          <w:szCs w:val="28"/>
          <w:highlight w:val="none"/>
          <w:u w:val="single"/>
          <w14:textFill>
            <w14:solidFill>
              <w14:schemeClr w14:val="tx1"/>
            </w14:solidFill>
          </w14:textFill>
        </w:rPr>
        <w:t>项列明的顺序装订成册，</w:t>
      </w:r>
      <w:r>
        <w:rPr>
          <w:rFonts w:hint="eastAsia" w:ascii="宋体" w:hAnsi="宋体"/>
          <w:b/>
          <w:color w:val="000000" w:themeColor="text1"/>
          <w:sz w:val="28"/>
          <w:szCs w:val="28"/>
          <w:highlight w:val="none"/>
          <w:u w:val="single"/>
          <w14:textFill>
            <w14:solidFill>
              <w14:schemeClr w14:val="tx1"/>
            </w14:solidFill>
          </w14:textFill>
        </w:rPr>
        <w:t>并标注页码，提供正本一份，副本二份，封面应注明“正本”、“副本”字样。活页装订的</w:t>
      </w:r>
      <w:r>
        <w:rPr>
          <w:rFonts w:hint="eastAsia" w:ascii="宋体" w:hAnsi="宋体"/>
          <w:b/>
          <w:bCs/>
          <w:color w:val="000000" w:themeColor="text1"/>
          <w:sz w:val="28"/>
          <w:szCs w:val="28"/>
          <w:highlight w:val="none"/>
          <w:u w:val="single"/>
          <w14:textFill>
            <w14:solidFill>
              <w14:schemeClr w14:val="tx1"/>
            </w14:solidFill>
          </w14:textFill>
        </w:rPr>
        <w:t>技术商务文件</w:t>
      </w:r>
      <w:r>
        <w:rPr>
          <w:rFonts w:hint="eastAsia" w:ascii="宋体" w:hAnsi="宋体"/>
          <w:b/>
          <w:color w:val="000000" w:themeColor="text1"/>
          <w:sz w:val="28"/>
          <w:szCs w:val="28"/>
          <w:highlight w:val="none"/>
          <w:u w:val="single"/>
          <w14:textFill>
            <w14:solidFill>
              <w14:schemeClr w14:val="tx1"/>
            </w14:solidFill>
          </w14:textFill>
        </w:rPr>
        <w:t>、报价文件将被拒绝。</w:t>
      </w:r>
    </w:p>
    <w:p>
      <w:pPr>
        <w:keepNext w:val="0"/>
        <w:keepLines w:val="0"/>
        <w:pageBreakBefore w:val="0"/>
        <w:kinsoku/>
        <w:wordWrap/>
        <w:topLinePunct w:val="0"/>
        <w:bidi w:val="0"/>
        <w:spacing w:beforeLines="50" w:afterLines="50" w:line="420" w:lineRule="exact"/>
        <w:textAlignment w:val="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五、投标报价</w:t>
      </w:r>
    </w:p>
    <w:p>
      <w:pPr>
        <w:keepNext w:val="0"/>
        <w:keepLines w:val="0"/>
        <w:pageBreakBefore w:val="0"/>
        <w:kinsoku/>
        <w:wordWrap/>
        <w:topLinePunct w:val="0"/>
        <w:bidi w:val="0"/>
        <w:spacing w:line="420" w:lineRule="exact"/>
        <w:ind w:firstLine="480" w:firstLineChars="200"/>
        <w:textAlignment w:val="auto"/>
        <w:rPr>
          <w:rFonts w:hint="eastAsia"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1、投标报价为投标方所能承受的一次性最低、最终报价，以人民币为结算币种，应</w:t>
      </w:r>
      <w:r>
        <w:rPr>
          <w:rFonts w:hint="eastAsia" w:ascii="宋体" w:hAnsi="宋体"/>
          <w:color w:val="000000" w:themeColor="text1"/>
          <w:sz w:val="24"/>
          <w:highlight w:val="none"/>
          <w:lang w:eastAsia="zh-CN"/>
          <w14:textFill>
            <w14:solidFill>
              <w14:schemeClr w14:val="tx1"/>
            </w14:solidFill>
          </w14:textFill>
        </w:rPr>
        <w:t>包括人员工资、交通费、劳保费、服务费、税金、保险、验收、管理费、标书工本费、辅助工作及其他相关服务过程中不可预见的费用等一切相关费用。合同价款结算时中标人须开具正式税务发票</w:t>
      </w:r>
      <w:r>
        <w:rPr>
          <w:rFonts w:hint="eastAsia" w:ascii="宋体" w:hAnsi="宋体" w:cs="宋体"/>
          <w:color w:val="000000" w:themeColor="text1"/>
          <w:sz w:val="24"/>
          <w:highlight w:val="none"/>
          <w:lang w:eastAsia="zh-CN"/>
          <w14:textFill>
            <w14:solidFill>
              <w14:schemeClr w14:val="tx1"/>
            </w14:solidFill>
          </w14:textFill>
        </w:rPr>
        <w:t>。</w:t>
      </w:r>
    </w:p>
    <w:p>
      <w:pPr>
        <w:keepNext w:val="0"/>
        <w:keepLines w:val="0"/>
        <w:pageBreakBefore w:val="0"/>
        <w:kinsoku/>
        <w:wordWrap/>
        <w:topLinePunct w:val="0"/>
        <w:bidi w:val="0"/>
        <w:spacing w:line="420" w:lineRule="exact"/>
        <w:ind w:firstLine="480" w:firstLineChars="200"/>
        <w:textAlignment w:val="auto"/>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供应商的投标总报价和单价都不得超过招标人的采购预算及相应最高限价，否则会造成采购人不能支付，而导致投标无效。</w:t>
      </w:r>
    </w:p>
    <w:p>
      <w:pPr>
        <w:keepNext w:val="0"/>
        <w:keepLines w:val="0"/>
        <w:pageBreakBefore w:val="0"/>
        <w:kinsoku/>
        <w:wordWrap/>
        <w:topLinePunct w:val="0"/>
        <w:bidi w:val="0"/>
        <w:spacing w:line="42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应在投标书的《报价一览表》上写明投标服务总价。报价时，大写金额和小写金额不一致的，以大写金额为准；总价金额与按单价汇总金额不一致的，以单价金额计算结果为准；单价金额小数点有明显错位的，应以总价为准，并修改单价；对不同文字文本谈判文件的解释发生异议的，以中文文本为准。</w:t>
      </w:r>
    </w:p>
    <w:p>
      <w:pPr>
        <w:keepNext w:val="0"/>
        <w:keepLines w:val="0"/>
        <w:pageBreakBefore w:val="0"/>
        <w:kinsoku/>
        <w:wordWrap/>
        <w:topLinePunct w:val="0"/>
        <w:bidi w:val="0"/>
        <w:spacing w:line="420" w:lineRule="exact"/>
        <w:ind w:firstLine="480" w:firstLineChars="200"/>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4、中标后，</w:t>
      </w:r>
      <w:r>
        <w:rPr>
          <w:rFonts w:hint="eastAsia"/>
          <w:b/>
          <w:color w:val="000000" w:themeColor="text1"/>
          <w:sz w:val="24"/>
          <w:highlight w:val="none"/>
          <w:lang w:eastAsia="zh-CN"/>
          <w14:textFill>
            <w14:solidFill>
              <w14:schemeClr w14:val="tx1"/>
            </w14:solidFill>
          </w14:textFill>
        </w:rPr>
        <w:t>成交人</w:t>
      </w:r>
      <w:r>
        <w:rPr>
          <w:rFonts w:hint="eastAsia"/>
          <w:b/>
          <w:color w:val="000000" w:themeColor="text1"/>
          <w:sz w:val="24"/>
          <w:highlight w:val="none"/>
          <w14:textFill>
            <w14:solidFill>
              <w14:schemeClr w14:val="tx1"/>
            </w14:solidFill>
          </w14:textFill>
        </w:rPr>
        <w:t>所填写的单价在合同实施期间不因市场变化因素而变动；</w:t>
      </w:r>
      <w:r>
        <w:rPr>
          <w:rFonts w:hint="eastAsia"/>
          <w:color w:val="000000" w:themeColor="text1"/>
          <w:sz w:val="24"/>
          <w:highlight w:val="none"/>
          <w14:textFill>
            <w14:solidFill>
              <w14:schemeClr w14:val="tx1"/>
            </w14:solidFill>
          </w14:textFill>
        </w:rPr>
        <w:t>投标人在计算报价时应考虑一定的风险系数。</w:t>
      </w:r>
    </w:p>
    <w:p>
      <w:pPr>
        <w:pStyle w:val="11"/>
        <w:keepNext w:val="0"/>
        <w:keepLines w:val="0"/>
        <w:pageBreakBefore w:val="0"/>
        <w:kinsoku/>
        <w:wordWrap/>
        <w:topLinePunct w:val="0"/>
        <w:bidi w:val="0"/>
        <w:spacing w:line="420" w:lineRule="exact"/>
        <w:ind w:firstLine="480" w:firstLineChars="200"/>
        <w:textAlignment w:val="auto"/>
        <w:rPr>
          <w:rFonts w:hint="default"/>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5、须由</w:t>
      </w:r>
      <w:r>
        <w:rPr>
          <w:rFonts w:hint="eastAsia" w:hAnsi="宋体"/>
          <w:color w:val="000000" w:themeColor="text1"/>
          <w:sz w:val="24"/>
          <w:highlight w:val="none"/>
          <w:lang w:eastAsia="zh-CN"/>
          <w14:textFill>
            <w14:solidFill>
              <w14:schemeClr w14:val="tx1"/>
            </w14:solidFill>
          </w14:textFill>
        </w:rPr>
        <w:t>成交人</w:t>
      </w:r>
      <w:r>
        <w:rPr>
          <w:rFonts w:hint="eastAsia" w:ascii="宋体" w:hAnsi="宋体"/>
          <w:color w:val="000000" w:themeColor="text1"/>
          <w:kern w:val="0"/>
          <w:sz w:val="24"/>
          <w:highlight w:val="none"/>
          <w:lang w:val="zh-CN"/>
          <w14:textFill>
            <w14:solidFill>
              <w14:schemeClr w14:val="tx1"/>
            </w14:solidFill>
          </w14:textFill>
        </w:rPr>
        <w:t>提供符合现行财务制度管理规定及招标人财务要求的增值税普通税务发票</w:t>
      </w:r>
      <w:r>
        <w:rPr>
          <w:rFonts w:hAnsi="宋体"/>
          <w:color w:val="000000" w:themeColor="text1"/>
          <w:sz w:val="24"/>
          <w:highlight w:val="none"/>
          <w14:textFill>
            <w14:solidFill>
              <w14:schemeClr w14:val="tx1"/>
            </w14:solidFill>
          </w14:textFill>
        </w:rPr>
        <w:t>。</w:t>
      </w:r>
    </w:p>
    <w:p>
      <w:pPr>
        <w:keepNext w:val="0"/>
        <w:keepLines w:val="0"/>
        <w:pageBreakBefore w:val="0"/>
        <w:kinsoku/>
        <w:wordWrap/>
        <w:topLinePunct w:val="0"/>
        <w:bidi w:val="0"/>
        <w:spacing w:line="420" w:lineRule="exact"/>
        <w:ind w:firstLine="482" w:firstLineChars="200"/>
        <w:textAlignment w:val="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6、本次采购只允许有一个报价，有选择的报价将不予接受</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topLinePunct w:val="0"/>
        <w:bidi w:val="0"/>
        <w:spacing w:beforeLines="50" w:afterLines="50" w:line="420" w:lineRule="exact"/>
        <w:textAlignment w:val="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六、定标办法：</w:t>
      </w:r>
    </w:p>
    <w:p>
      <w:pPr>
        <w:pStyle w:val="18"/>
        <w:keepNext w:val="0"/>
        <w:keepLines w:val="0"/>
        <w:pageBreakBefore w:val="0"/>
        <w:kinsoku/>
        <w:wordWrap/>
        <w:topLinePunct w:val="0"/>
        <w:bidi w:val="0"/>
        <w:spacing w:line="420" w:lineRule="exact"/>
        <w:ind w:left="0" w:firstLine="472" w:firstLineChars="196"/>
        <w:textAlignment w:val="auto"/>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本项目供应商进行报价（包括明细价格），</w:t>
      </w:r>
      <w:r>
        <w:rPr>
          <w:rFonts w:cs="宋体"/>
          <w:color w:val="000000" w:themeColor="text1"/>
          <w:highlight w:val="none"/>
          <w14:textFill>
            <w14:solidFill>
              <w14:schemeClr w14:val="tx1"/>
            </w14:solidFill>
          </w14:textFill>
        </w:rPr>
        <w:t>询价小组根据质量和服务均能满足采购文件实质性响应要求且最后投标总报价最低的原则确定成交候选供应商。</w:t>
      </w:r>
    </w:p>
    <w:p>
      <w:pPr>
        <w:pStyle w:val="18"/>
        <w:keepNext w:val="0"/>
        <w:keepLines w:val="0"/>
        <w:pageBreakBefore w:val="0"/>
        <w:kinsoku/>
        <w:wordWrap/>
        <w:topLinePunct w:val="0"/>
        <w:bidi w:val="0"/>
        <w:spacing w:line="420" w:lineRule="exact"/>
        <w:ind w:left="0" w:firstLine="472" w:firstLineChars="196"/>
        <w:textAlignment w:val="auto"/>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1、询价小组的组成：</w:t>
      </w:r>
      <w:r>
        <w:rPr>
          <w:color w:val="000000" w:themeColor="text1"/>
          <w:highlight w:val="none"/>
          <w14:textFill>
            <w14:solidFill>
              <w14:schemeClr w14:val="tx1"/>
            </w14:solidFill>
          </w14:textFill>
        </w:rPr>
        <w:t>询价前由采购组织机构依法按规定的时间抽取有关经济、技术等方面的专家和采购人的代表组建询价小组，并由询价小组推选询价小组负责人。询价小组独立开展工作，负责审议所有询价响应文件，并推荐或确定成交供应商候选人。</w:t>
      </w:r>
    </w:p>
    <w:p>
      <w:pPr>
        <w:pStyle w:val="18"/>
        <w:keepNext w:val="0"/>
        <w:keepLines w:val="0"/>
        <w:pageBreakBefore w:val="0"/>
        <w:kinsoku/>
        <w:wordWrap/>
        <w:topLinePunct w:val="0"/>
        <w:bidi w:val="0"/>
        <w:spacing w:line="420" w:lineRule="exact"/>
        <w:ind w:left="0" w:firstLine="472" w:firstLineChars="196"/>
        <w:textAlignment w:val="auto"/>
        <w:rPr>
          <w:rFonts w:hint="default"/>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2、对询价响应文件的审查：</w:t>
      </w:r>
      <w:r>
        <w:rPr>
          <w:color w:val="000000" w:themeColor="text1"/>
          <w:highlight w:val="none"/>
          <w14:textFill>
            <w14:solidFill>
              <w14:schemeClr w14:val="tx1"/>
            </w14:solidFill>
          </w14:textFill>
        </w:rPr>
        <w:t>询价小组对通过资格性检查的供应商进行</w:t>
      </w:r>
      <w:r>
        <w:rPr>
          <w:b/>
          <w:bCs/>
          <w:color w:val="000000" w:themeColor="text1"/>
          <w:highlight w:val="none"/>
          <w14:textFill>
            <w14:solidFill>
              <w14:schemeClr w14:val="tx1"/>
            </w14:solidFill>
          </w14:textFill>
        </w:rPr>
        <w:t>符合性</w:t>
      </w:r>
      <w:r>
        <w:rPr>
          <w:color w:val="000000" w:themeColor="text1"/>
          <w:highlight w:val="none"/>
          <w14:textFill>
            <w14:solidFill>
              <w14:schemeClr w14:val="tx1"/>
            </w14:solidFill>
          </w14:textFill>
        </w:rPr>
        <w:t>检查。依据询价文件的规定，从询价响应文件的有效性、完整性和对询价文件的响应程度进行审查，以确定是否对询价文件的实质性要求</w:t>
      </w:r>
      <w:r>
        <w:rPr>
          <w:rFonts w:hint="eastAsia"/>
          <w:color w:val="000000" w:themeColor="text1"/>
          <w:highlight w:val="none"/>
          <w:lang w:eastAsia="zh-CN"/>
          <w14:textFill>
            <w14:solidFill>
              <w14:schemeClr w14:val="tx1"/>
            </w14:solidFill>
          </w14:textFill>
        </w:rPr>
        <w:t>作出</w:t>
      </w:r>
      <w:r>
        <w:rPr>
          <w:color w:val="000000" w:themeColor="text1"/>
          <w:highlight w:val="none"/>
          <w14:textFill>
            <w14:solidFill>
              <w14:schemeClr w14:val="tx1"/>
            </w14:solidFill>
          </w14:textFill>
        </w:rPr>
        <w:t>响应。符合性检查内容包括：</w:t>
      </w:r>
    </w:p>
    <w:p>
      <w:pPr>
        <w:keepNext w:val="0"/>
        <w:keepLines w:val="0"/>
        <w:pageBreakBefore w:val="0"/>
        <w:tabs>
          <w:tab w:val="left" w:pos="0"/>
        </w:tabs>
        <w:kinsoku/>
        <w:wordWrap/>
        <w:topLinePunct w:val="0"/>
        <w:bidi w:val="0"/>
        <w:spacing w:line="420" w:lineRule="exact"/>
        <w:ind w:left="72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a)供应商资格是否符合询价文件要求；</w:t>
      </w:r>
    </w:p>
    <w:p>
      <w:pPr>
        <w:keepNext w:val="0"/>
        <w:keepLines w:val="0"/>
        <w:pageBreakBefore w:val="0"/>
        <w:tabs>
          <w:tab w:val="left" w:pos="0"/>
        </w:tabs>
        <w:kinsoku/>
        <w:wordWrap/>
        <w:topLinePunct w:val="0"/>
        <w:bidi w:val="0"/>
        <w:spacing w:line="420" w:lineRule="exact"/>
        <w:ind w:left="72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b)询价响应文件内容是否齐全；</w:t>
      </w:r>
    </w:p>
    <w:p>
      <w:pPr>
        <w:keepNext w:val="0"/>
        <w:keepLines w:val="0"/>
        <w:pageBreakBefore w:val="0"/>
        <w:tabs>
          <w:tab w:val="left" w:pos="0"/>
        </w:tabs>
        <w:kinsoku/>
        <w:wordWrap/>
        <w:topLinePunct w:val="0"/>
        <w:bidi w:val="0"/>
        <w:spacing w:line="420" w:lineRule="exact"/>
        <w:ind w:left="72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c)询价响应文件的签署情况；</w:t>
      </w:r>
    </w:p>
    <w:p>
      <w:pPr>
        <w:keepNext w:val="0"/>
        <w:keepLines w:val="0"/>
        <w:pageBreakBefore w:val="0"/>
        <w:tabs>
          <w:tab w:val="left" w:pos="0"/>
        </w:tabs>
        <w:kinsoku/>
        <w:wordWrap/>
        <w:topLinePunct w:val="0"/>
        <w:bidi w:val="0"/>
        <w:spacing w:line="420" w:lineRule="exact"/>
        <w:ind w:left="72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d)对采购需求的技术要求响应情况；</w:t>
      </w:r>
    </w:p>
    <w:p>
      <w:pPr>
        <w:pStyle w:val="18"/>
        <w:keepNext w:val="0"/>
        <w:keepLines w:val="0"/>
        <w:pageBreakBefore w:val="0"/>
        <w:kinsoku/>
        <w:wordWrap/>
        <w:topLinePunct w:val="0"/>
        <w:bidi w:val="0"/>
        <w:spacing w:line="420" w:lineRule="exact"/>
        <w:ind w:left="0" w:firstLine="720" w:firstLineChars="300"/>
        <w:textAlignment w:val="auto"/>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与询价文件有重大偏离的询价响应文件将被拒绝。所谓重大偏离是指供应商提供的询价标的的质量、数量和服务期明显不能满足询价文件的要求。重大偏离的认定须经询价小组2/3以上同意。  </w:t>
      </w:r>
    </w:p>
    <w:p>
      <w:pPr>
        <w:keepNext w:val="0"/>
        <w:keepLines w:val="0"/>
        <w:pageBreakBefore w:val="0"/>
        <w:kinsoku/>
        <w:wordWrap/>
        <w:topLinePunct w:val="0"/>
        <w:bidi w:val="0"/>
        <w:spacing w:line="420" w:lineRule="exact"/>
        <w:ind w:firstLine="420" w:firstLineChars="200"/>
        <w:textAlignment w:val="auto"/>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3、确定成交供应商：</w:t>
      </w:r>
      <w:r>
        <w:rPr>
          <w:rFonts w:hint="eastAsia" w:ascii="宋体" w:hAnsi="宋体"/>
          <w:color w:val="000000" w:themeColor="text1"/>
          <w:sz w:val="24"/>
          <w:szCs w:val="28"/>
          <w:highlight w:val="none"/>
          <w14:textFill>
            <w14:solidFill>
              <w14:schemeClr w14:val="tx1"/>
            </w14:solidFill>
          </w14:textFill>
        </w:rPr>
        <w:t>以</w:t>
      </w:r>
      <w:r>
        <w:rPr>
          <w:rFonts w:hint="eastAsia" w:ascii="宋体" w:hAnsi="宋体"/>
          <w:b/>
          <w:color w:val="000000" w:themeColor="text1"/>
          <w:sz w:val="24"/>
          <w:szCs w:val="28"/>
          <w:highlight w:val="none"/>
          <w14:textFill>
            <w14:solidFill>
              <w14:schemeClr w14:val="tx1"/>
            </w14:solidFill>
          </w14:textFill>
        </w:rPr>
        <w:t>报价最低的原则</w:t>
      </w:r>
      <w:r>
        <w:rPr>
          <w:rFonts w:hint="eastAsia" w:ascii="宋体" w:hAnsi="宋体"/>
          <w:color w:val="000000" w:themeColor="text1"/>
          <w:sz w:val="24"/>
          <w:szCs w:val="28"/>
          <w:highlight w:val="none"/>
          <w14:textFill>
            <w14:solidFill>
              <w14:schemeClr w14:val="tx1"/>
            </w14:solidFill>
          </w14:textFill>
        </w:rPr>
        <w:t>确定成交供应商。</w:t>
      </w:r>
    </w:p>
    <w:p>
      <w:pPr>
        <w:pStyle w:val="18"/>
        <w:keepNext w:val="0"/>
        <w:keepLines w:val="0"/>
        <w:pageBreakBefore w:val="0"/>
        <w:kinsoku/>
        <w:wordWrap/>
        <w:topLinePunct w:val="0"/>
        <w:bidi w:val="0"/>
        <w:spacing w:line="420" w:lineRule="exact"/>
        <w:ind w:left="0"/>
        <w:textAlignment w:val="auto"/>
        <w:rPr>
          <w:rFonts w:hint="default"/>
          <w:b/>
          <w:bCs/>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t xml:space="preserve">      最低评标价法，是指以价格为主要因素确定成交候选供应商的评标方法，即在符合采购需求、质量和服务均能满足采购文件实质性响应要求的前提下，以提出最低报价的供应商作为成交候选供应商或者成交供应商的评标方法。</w:t>
      </w:r>
      <w:r>
        <w:rPr>
          <w:b/>
          <w:bCs/>
          <w:color w:val="000000" w:themeColor="text1"/>
          <w:szCs w:val="28"/>
          <w:highlight w:val="none"/>
          <w14:textFill>
            <w14:solidFill>
              <w14:schemeClr w14:val="tx1"/>
            </w14:solidFill>
          </w14:textFill>
        </w:rPr>
        <w:t>（如在符合采购需求、质量和服务均能满足采购文件实质性响应要求的前提下出现报价相同，则以抓阄方式随机确定成交供应商。）</w:t>
      </w:r>
    </w:p>
    <w:p>
      <w:pPr>
        <w:keepNext w:val="0"/>
        <w:keepLines w:val="0"/>
        <w:pageBreakBefore w:val="0"/>
        <w:kinsoku/>
        <w:wordWrap/>
        <w:topLinePunct w:val="0"/>
        <w:bidi w:val="0"/>
        <w:spacing w:beforeLines="50" w:afterLines="50" w:line="420" w:lineRule="exact"/>
        <w:textAlignment w:val="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七、成交通知</w:t>
      </w:r>
    </w:p>
    <w:p>
      <w:pPr>
        <w:pStyle w:val="11"/>
        <w:keepNext w:val="0"/>
        <w:keepLines w:val="0"/>
        <w:pageBreakBefore w:val="0"/>
        <w:kinsoku/>
        <w:wordWrap/>
        <w:topLinePunct w:val="0"/>
        <w:bidi w:val="0"/>
        <w:spacing w:line="420" w:lineRule="exact"/>
        <w:ind w:firstLine="480" w:firstLineChars="200"/>
        <w:textAlignment w:val="auto"/>
        <w:rPr>
          <w:rFonts w:hint="default"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（一）成交结果在</w:t>
      </w:r>
      <w:r>
        <w:rPr>
          <w:rFonts w:hint="eastAsia" w:hAnsi="宋体" w:cs="宋体"/>
          <w:color w:val="000000" w:themeColor="text1"/>
          <w:sz w:val="24"/>
          <w:highlight w:val="none"/>
          <w:lang w:eastAsia="zh-CN"/>
          <w14:textFill>
            <w14:solidFill>
              <w14:schemeClr w14:val="tx1"/>
            </w14:solidFill>
          </w14:textFill>
        </w:rPr>
        <w:t>浙江政府采购</w:t>
      </w:r>
      <w:r>
        <w:rPr>
          <w:rFonts w:hint="eastAsia" w:ascii="宋体" w:hAnsi="宋体" w:cs="宋体"/>
          <w:color w:val="000000" w:themeColor="text1"/>
          <w:sz w:val="24"/>
          <w:highlight w:val="none"/>
          <w14:textFill>
            <w14:solidFill>
              <w14:schemeClr w14:val="tx1"/>
            </w14:solidFill>
          </w14:textFill>
        </w:rPr>
        <w:t>网</w:t>
      </w:r>
      <w:r>
        <w:rPr>
          <w:rFonts w:hAnsi="宋体"/>
          <w:color w:val="000000" w:themeColor="text1"/>
          <w:sz w:val="24"/>
          <w:szCs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公告期限为1个工作日</w:t>
      </w:r>
      <w:r>
        <w:rPr>
          <w:rFonts w:hAnsi="宋体"/>
          <w:color w:val="000000" w:themeColor="text1"/>
          <w:sz w:val="24"/>
          <w:szCs w:val="24"/>
          <w:highlight w:val="none"/>
          <w14:textFill>
            <w14:solidFill>
              <w14:schemeClr w14:val="tx1"/>
            </w14:solidFill>
          </w14:textFill>
        </w:rPr>
        <w:t>。</w:t>
      </w:r>
    </w:p>
    <w:p>
      <w:pPr>
        <w:pStyle w:val="11"/>
        <w:keepNext w:val="0"/>
        <w:keepLines w:val="0"/>
        <w:pageBreakBefore w:val="0"/>
        <w:kinsoku/>
        <w:wordWrap/>
        <w:topLinePunct w:val="0"/>
        <w:bidi w:val="0"/>
        <w:spacing w:line="420" w:lineRule="exact"/>
        <w:ind w:firstLine="480" w:firstLineChars="200"/>
        <w:textAlignment w:val="auto"/>
        <w:rPr>
          <w:rFonts w:hint="default"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（二）供应商凭《成交通知书》在</w:t>
      </w:r>
      <w:r>
        <w:rPr>
          <w:rFonts w:hint="eastAsia" w:hAnsi="宋体"/>
          <w:color w:val="000000" w:themeColor="text1"/>
          <w:sz w:val="24"/>
          <w:szCs w:val="24"/>
          <w:highlight w:val="none"/>
          <w:lang w:val="en-US" w:eastAsia="zh-CN"/>
          <w14:textFill>
            <w14:solidFill>
              <w14:schemeClr w14:val="tx1"/>
            </w14:solidFill>
          </w14:textFill>
        </w:rPr>
        <w:t>10日</w:t>
      </w:r>
      <w:r>
        <w:rPr>
          <w:rFonts w:hAnsi="宋体"/>
          <w:color w:val="000000" w:themeColor="text1"/>
          <w:sz w:val="24"/>
          <w:szCs w:val="24"/>
          <w:highlight w:val="none"/>
          <w14:textFill>
            <w14:solidFill>
              <w14:schemeClr w14:val="tx1"/>
            </w14:solidFill>
          </w14:textFill>
        </w:rPr>
        <w:t>内与采购单位签订合同，双方签字盖章后的合同需经浦江县产权交易有限公司鉴证。</w:t>
      </w:r>
    </w:p>
    <w:p>
      <w:pPr>
        <w:pStyle w:val="11"/>
        <w:keepNext w:val="0"/>
        <w:keepLines w:val="0"/>
        <w:pageBreakBefore w:val="0"/>
        <w:kinsoku/>
        <w:wordWrap/>
        <w:topLinePunct w:val="0"/>
        <w:bidi w:val="0"/>
        <w:spacing w:line="42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（三）合同一式陆份，甲、乙双方各二份，浦江县产权交易有限公司、监督管理部门各一份存档备案。</w:t>
      </w:r>
    </w:p>
    <w:p>
      <w:pPr>
        <w:pStyle w:val="11"/>
        <w:spacing w:line="440" w:lineRule="exact"/>
        <w:ind w:firstLine="480" w:firstLineChars="200"/>
        <w:rPr>
          <w:rFonts w:hAnsi="宋体"/>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417" w:bottom="1440" w:left="1417" w:header="851" w:footer="992" w:gutter="0"/>
          <w:pgNumType w:fmt="decimal" w:start="1"/>
          <w:cols w:space="720" w:num="1"/>
          <w:docGrid w:type="lines" w:linePitch="312" w:charSpace="0"/>
        </w:sectPr>
      </w:pPr>
    </w:p>
    <w:p>
      <w:pPr>
        <w:adjustRightInd w:val="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第四章  采购合同</w:t>
      </w:r>
    </w:p>
    <w:p>
      <w:pPr>
        <w:pStyle w:val="11"/>
        <w:overflowPunct/>
        <w:autoSpaceDE/>
        <w:autoSpaceDN/>
        <w:adjustRightInd/>
        <w:snapToGrid w:val="0"/>
        <w:spacing w:line="400" w:lineRule="exact"/>
        <w:rPr>
          <w:rFonts w:hint="default" w:hAnsi="宋体" w:cs="宋体"/>
          <w:color w:val="000000" w:themeColor="text1"/>
          <w:sz w:val="24"/>
          <w:szCs w:val="24"/>
          <w:highlight w:val="none"/>
          <w14:textFill>
            <w14:solidFill>
              <w14:schemeClr w14:val="tx1"/>
            </w14:solidFill>
          </w14:textFill>
        </w:rPr>
      </w:pPr>
    </w:p>
    <w:p>
      <w:pPr>
        <w:pStyle w:val="11"/>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项目名称：                 </w:t>
      </w:r>
    </w:p>
    <w:p>
      <w:pPr>
        <w:pStyle w:val="11"/>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p>
      <w:pPr>
        <w:pStyle w:val="11"/>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    方 ：   </w:t>
      </w:r>
    </w:p>
    <w:p>
      <w:pPr>
        <w:pStyle w:val="11"/>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乙    方： </w:t>
      </w:r>
    </w:p>
    <w:p>
      <w:pPr>
        <w:pStyle w:val="12"/>
        <w:rPr>
          <w:rFonts w:hint="eastAsia"/>
          <w:color w:val="000000" w:themeColor="text1"/>
          <w:highlight w:val="none"/>
          <w14:textFill>
            <w14:solidFill>
              <w14:schemeClr w14:val="tx1"/>
            </w14:solidFill>
          </w14:textFill>
        </w:rPr>
      </w:pPr>
    </w:p>
    <w:p>
      <w:pPr>
        <w:keepNext w:val="0"/>
        <w:keepLines w:val="0"/>
        <w:pageBreakBefore w:val="0"/>
        <w:numPr>
          <w:ilvl w:val="0"/>
          <w:numId w:val="6"/>
        </w:numPr>
        <w:kinsoku/>
        <w:wordWrap/>
        <w:topLinePunct w:val="0"/>
        <w:bidi w:val="0"/>
        <w:snapToGrid/>
        <w:spacing w:line="480" w:lineRule="exact"/>
        <w:ind w:left="239" w:leftChars="114" w:firstLine="240" w:firstLineChars="1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乙双方根据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w:t>
      </w:r>
    </w:p>
    <w:p>
      <w:pPr>
        <w:keepNext w:val="0"/>
        <w:keepLines w:val="0"/>
        <w:pageBreakBefore w:val="0"/>
        <w:kinsoku/>
        <w:wordWrap/>
        <w:topLinePunct w:val="0"/>
        <w:bidi w:val="0"/>
        <w:snapToGrid/>
        <w:spacing w:line="48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招标采购的结果，签署本合同。</w:t>
      </w:r>
    </w:p>
    <w:p>
      <w:pPr>
        <w:keepNext w:val="0"/>
        <w:keepLines w:val="0"/>
        <w:pageBreakBefore w:val="0"/>
        <w:kinsoku/>
        <w:wordWrap/>
        <w:topLinePunct w:val="0"/>
        <w:bidi w:val="0"/>
        <w:snapToGrid/>
        <w:spacing w:line="48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1.中标内容</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服务名称：</w:t>
      </w:r>
      <w:r>
        <w:rPr>
          <w:rFonts w:hint="eastAsia" w:hAnsi="宋体" w:cs="宋体"/>
          <w:color w:val="000000" w:themeColor="text1"/>
          <w:sz w:val="24"/>
          <w:szCs w:val="24"/>
          <w:highlight w:val="none"/>
          <w:u w:val="none"/>
          <w:lang w:eastAsia="zh-CN"/>
          <w14:textFill>
            <w14:solidFill>
              <w14:schemeClr w14:val="tx1"/>
            </w14:solidFill>
          </w14:textFill>
        </w:rPr>
        <w:t>储备粮出入库装卸服务</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数量：1项。</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技术要求：详见投标文件，但需满足</w:t>
      </w:r>
      <w:r>
        <w:rPr>
          <w:rFonts w:hint="eastAsia" w:ascii="宋体" w:hAnsi="宋体" w:cs="宋体"/>
          <w:color w:val="000000" w:themeColor="text1"/>
          <w:sz w:val="24"/>
          <w:highlight w:val="none"/>
          <w:lang w:eastAsia="zh-CN"/>
          <w14:textFill>
            <w14:solidFill>
              <w14:schemeClr w14:val="tx1"/>
            </w14:solidFill>
          </w14:textFill>
        </w:rPr>
        <w:t>询价</w:t>
      </w:r>
      <w:r>
        <w:rPr>
          <w:rFonts w:hint="eastAsia" w:ascii="宋体" w:hAnsi="宋体" w:cs="宋体"/>
          <w:color w:val="000000" w:themeColor="text1"/>
          <w:sz w:val="24"/>
          <w:highlight w:val="none"/>
          <w14:textFill>
            <w14:solidFill>
              <w14:schemeClr w14:val="tx1"/>
            </w14:solidFill>
          </w14:textFill>
        </w:rPr>
        <w:t>文件中规定的技术要求。</w:t>
      </w:r>
    </w:p>
    <w:p>
      <w:pPr>
        <w:keepNext w:val="0"/>
        <w:keepLines w:val="0"/>
        <w:pageBreakBefore w:val="0"/>
        <w:kinsoku/>
        <w:wordWrap/>
        <w:topLinePunct w:val="0"/>
        <w:bidi w:val="0"/>
        <w:snapToGrid/>
        <w:spacing w:line="48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2.合同金额</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本合同金额暂定（大写）：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具体金额按实际装卸服务的数量结算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其中单价分别为装卸搬运费用（含机器推移，仓内初步平整、现场清理）：</w:t>
      </w:r>
      <w:r>
        <w:rPr>
          <w:rFonts w:hint="eastAsia" w:ascii="宋体" w:hAnsi="宋体" w:cs="宋体"/>
          <w:bCs/>
          <w:color w:val="000000" w:themeColor="text1"/>
          <w:sz w:val="24"/>
          <w:highlight w:val="none"/>
          <w14:textFill>
            <w14:solidFill>
              <w14:schemeClr w14:val="tx1"/>
            </w14:solidFill>
          </w14:textFill>
        </w:rPr>
        <w:t>散粮装车</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元/吨；</w:t>
      </w:r>
      <w:r>
        <w:rPr>
          <w:rFonts w:hint="eastAsia" w:ascii="宋体" w:hAnsi="宋体" w:cs="宋体"/>
          <w:bCs/>
          <w:color w:val="000000" w:themeColor="text1"/>
          <w:sz w:val="24"/>
          <w:highlight w:val="none"/>
          <w14:textFill>
            <w14:solidFill>
              <w14:schemeClr w14:val="tx1"/>
            </w14:solidFill>
          </w14:textFill>
        </w:rPr>
        <w:t>散粮</w:t>
      </w:r>
      <w:r>
        <w:rPr>
          <w:rFonts w:hint="eastAsia" w:ascii="宋体" w:hAnsi="宋体" w:cs="宋体"/>
          <w:color w:val="000000" w:themeColor="text1"/>
          <w:sz w:val="24"/>
          <w:highlight w:val="none"/>
          <w14:textFill>
            <w14:solidFill>
              <w14:schemeClr w14:val="tx1"/>
            </w14:solidFill>
          </w14:textFill>
        </w:rPr>
        <w:t>卸货：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元/吨；包装成品粮装（卸）</w:t>
      </w:r>
      <w:r>
        <w:rPr>
          <w:rFonts w:hint="eastAsia" w:ascii="宋体" w:hAnsi="宋体" w:cs="宋体"/>
          <w:color w:val="000000" w:themeColor="text1"/>
          <w:sz w:val="24"/>
          <w:highlight w:val="none"/>
          <w:lang w:eastAsia="zh-CN"/>
          <w14:textFill>
            <w14:solidFill>
              <w14:schemeClr w14:val="tx1"/>
            </w14:solidFill>
          </w14:textFill>
        </w:rPr>
        <w:t>车</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元/吨；灌包堆垛</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元/吨；围包拆线倒包</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元/吨；拆除砖门其他粮库</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元/樘；整理捆绑搬运麻袋</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元/捆（</w:t>
      </w:r>
      <w:r>
        <w:rPr>
          <w:rFonts w:hint="eastAsia" w:ascii="宋体" w:hAnsi="宋体" w:cs="宋体"/>
          <w:color w:val="000000" w:themeColor="text1"/>
          <w:sz w:val="24"/>
          <w:highlight w:val="none"/>
          <w:lang w:eastAsia="zh-CN"/>
          <w14:textFill>
            <w14:solidFill>
              <w14:schemeClr w14:val="tx1"/>
            </w14:solidFill>
          </w14:textFill>
        </w:rPr>
        <w:t>50只/捆</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topLinePunct w:val="0"/>
        <w:bidi w:val="0"/>
        <w:snapToGrid/>
        <w:spacing w:line="48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3.提交服务成果时间和地点</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提交服务成果时间：</w:t>
      </w:r>
      <w:r>
        <w:rPr>
          <w:rFonts w:hint="eastAsia" w:ascii="宋体" w:hAnsi="宋体" w:cs="宋体"/>
          <w:color w:val="000000" w:themeColor="text1"/>
          <w:sz w:val="24"/>
          <w:highlight w:val="none"/>
          <w:lang w:eastAsia="zh-CN"/>
          <w14:textFill>
            <w14:solidFill>
              <w14:schemeClr w14:val="tx1"/>
            </w14:solidFill>
          </w14:textFill>
        </w:rPr>
        <w:t>自2025年3月1日起至2028年2月28日止。</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 提交服务成果地点：甲方指定地点。                 </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乙方必须按投标文件承诺的服务响应条款向甲方提供服务。</w:t>
      </w:r>
    </w:p>
    <w:p>
      <w:pPr>
        <w:keepNext w:val="0"/>
        <w:keepLines w:val="0"/>
        <w:pageBreakBefore w:val="0"/>
        <w:kinsoku/>
        <w:wordWrap/>
        <w:topLinePunct w:val="0"/>
        <w:bidi w:val="0"/>
        <w:snapToGrid/>
        <w:spacing w:line="48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4.合同款支付及结算方式</w:t>
      </w:r>
    </w:p>
    <w:p>
      <w:pPr>
        <w:keepNext w:val="0"/>
        <w:keepLines w:val="0"/>
        <w:pageBreakBefore w:val="0"/>
        <w:kinsoku/>
        <w:wordWrap/>
        <w:topLinePunct w:val="0"/>
        <w:bidi w:val="0"/>
        <w:snapToGrid/>
        <w:spacing w:line="48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 付款方式：</w:t>
      </w:r>
      <w:r>
        <w:rPr>
          <w:rFonts w:hint="eastAsia" w:ascii="宋体" w:hAnsi="宋体" w:cs="宋体"/>
          <w:color w:val="000000" w:themeColor="text1"/>
          <w:kern w:val="0"/>
          <w:sz w:val="24"/>
          <w:highlight w:val="none"/>
          <w14:textFill>
            <w14:solidFill>
              <w14:schemeClr w14:val="tx1"/>
            </w14:solidFill>
          </w14:textFill>
        </w:rPr>
        <w:t>以仓库为单位，完成一个仓库的装卸业务后，凭粮库开具的计量凭证支付结算款。</w:t>
      </w:r>
    </w:p>
    <w:p>
      <w:pPr>
        <w:keepNext w:val="0"/>
        <w:keepLines w:val="0"/>
        <w:pageBreakBefore w:val="0"/>
        <w:kinsoku/>
        <w:wordWrap/>
        <w:topLinePunct w:val="0"/>
        <w:bidi w:val="0"/>
        <w:snapToGrid/>
        <w:spacing w:line="48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4.2结算方式：</w:t>
      </w:r>
      <w:r>
        <w:rPr>
          <w:rFonts w:hint="eastAsia" w:ascii="宋体" w:hAnsi="宋体" w:cs="宋体"/>
          <w:color w:val="000000" w:themeColor="text1"/>
          <w:kern w:val="0"/>
          <w:sz w:val="24"/>
          <w:highlight w:val="none"/>
          <w14:textFill>
            <w14:solidFill>
              <w14:schemeClr w14:val="tx1"/>
            </w14:solidFill>
          </w14:textFill>
        </w:rPr>
        <w:t>当采购数量与实际数量不一致时，乙方应根据实际数量为准，合同的最终结算金额按实际数量乘以中标单价进行计算。</w:t>
      </w:r>
    </w:p>
    <w:p>
      <w:pPr>
        <w:pStyle w:val="11"/>
        <w:keepNext w:val="0"/>
        <w:keepLines w:val="0"/>
        <w:pageBreakBefore w:val="0"/>
        <w:tabs>
          <w:tab w:val="left" w:pos="900"/>
        </w:tabs>
        <w:kinsoku/>
        <w:wordWrap/>
        <w:topLinePunct w:val="0"/>
        <w:bidi w:val="0"/>
        <w:snapToGrid/>
        <w:spacing w:line="480" w:lineRule="exact"/>
        <w:ind w:firstLine="482" w:firstLineChars="200"/>
        <w:textAlignment w:val="auto"/>
        <w:outlineLvl w:val="0"/>
        <w:rPr>
          <w:rFonts w:hint="default" w:hAnsi="宋体" w:cs="宋体"/>
          <w:b/>
          <w:bCs/>
          <w:color w:val="000000" w:themeColor="text1"/>
          <w:sz w:val="24"/>
          <w:szCs w:val="24"/>
          <w:highlight w:val="none"/>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t>5.履约保证金</w:t>
      </w:r>
    </w:p>
    <w:p>
      <w:pPr>
        <w:keepNext w:val="0"/>
        <w:keepLines w:val="0"/>
        <w:pageBreakBefore w:val="0"/>
        <w:kinsoku/>
        <w:wordWrap/>
        <w:topLinePunct w:val="0"/>
        <w:bidi w:val="0"/>
        <w:snapToGrid/>
        <w:spacing w:line="48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5.1履约担保的金额：</w:t>
      </w:r>
      <w:r>
        <w:rPr>
          <w:rFonts w:hint="eastAsia" w:ascii="宋体" w:hAnsi="宋体" w:cs="宋体"/>
          <w:color w:val="000000" w:themeColor="text1"/>
          <w:kern w:val="0"/>
          <w:sz w:val="24"/>
          <w:highlight w:val="none"/>
          <w:lang w:eastAsia="zh-CN"/>
          <w14:textFill>
            <w14:solidFill>
              <w14:schemeClr w14:val="tx1"/>
            </w14:solidFill>
          </w14:textFill>
        </w:rPr>
        <w:t>按成交价的3%计取</w:t>
      </w:r>
      <w:r>
        <w:rPr>
          <w:rFonts w:hint="eastAsia" w:ascii="宋体" w:hAnsi="宋体" w:eastAsia="宋体" w:cs="宋体"/>
          <w:color w:val="000000" w:themeColor="text1"/>
          <w:kern w:val="0"/>
          <w:sz w:val="24"/>
          <w:highlight w:val="none"/>
          <w14:textFill>
            <w14:solidFill>
              <w14:schemeClr w14:val="tx1"/>
            </w14:solidFill>
          </w14:textFill>
        </w:rPr>
        <w:t>。</w:t>
      </w:r>
    </w:p>
    <w:p>
      <w:pPr>
        <w:keepNext w:val="0"/>
        <w:keepLines w:val="0"/>
        <w:pageBreakBefore w:val="0"/>
        <w:kinsoku/>
        <w:wordWrap/>
        <w:topLinePunct w:val="0"/>
        <w:bidi w:val="0"/>
        <w:snapToGrid/>
        <w:spacing w:line="480" w:lineRule="exact"/>
        <w:ind w:firstLine="480" w:firstLineChars="20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履约担保的形式：</w:t>
      </w:r>
      <w:r>
        <w:rPr>
          <w:rFonts w:hint="eastAsia" w:ascii="宋体" w:hAnsi="宋体" w:eastAsia="宋体" w:cs="宋体"/>
          <w:color w:val="000000" w:themeColor="text1"/>
          <w:kern w:val="0"/>
          <w:sz w:val="24"/>
          <w:highlight w:val="none"/>
          <w:lang w:eastAsia="zh-CN"/>
          <w14:textFill>
            <w14:solidFill>
              <w14:schemeClr w14:val="tx1"/>
            </w14:solidFill>
          </w14:textFill>
        </w:rPr>
        <w:t>现金、支票、汇票、本票或者金融机构、保险公司、担保机构出具的保函/保险。</w:t>
      </w:r>
    </w:p>
    <w:p>
      <w:pPr>
        <w:keepNext w:val="0"/>
        <w:keepLines w:val="0"/>
        <w:pageBreakBefore w:val="0"/>
        <w:kinsoku/>
        <w:wordWrap/>
        <w:topLinePunct w:val="0"/>
        <w:bidi w:val="0"/>
        <w:snapToGrid/>
        <w:spacing w:line="480" w:lineRule="exact"/>
        <w:ind w:firstLine="480" w:firstLineChars="20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sym w:font="Wingdings" w:char="00A8"/>
      </w:r>
      <w:r>
        <w:rPr>
          <w:rFonts w:hint="eastAsia" w:ascii="宋体" w:hAnsi="宋体" w:eastAsia="宋体" w:cs="宋体"/>
          <w:color w:val="000000" w:themeColor="text1"/>
          <w:kern w:val="0"/>
          <w:sz w:val="24"/>
          <w:highlight w:val="none"/>
          <w14:textFill>
            <w14:solidFill>
              <w14:schemeClr w14:val="tx1"/>
            </w14:solidFill>
          </w14:textFill>
        </w:rPr>
        <w:t>履约担保形式为现金（账户另行通知），</w:t>
      </w:r>
      <w:r>
        <w:rPr>
          <w:rFonts w:hint="eastAsia" w:ascii="宋体" w:hAnsi="宋体" w:eastAsia="宋体" w:cs="宋体"/>
          <w:color w:val="000000" w:themeColor="text1"/>
          <w:kern w:val="0"/>
          <w:sz w:val="24"/>
          <w:highlight w:val="none"/>
          <w:lang w:eastAsia="zh-CN"/>
          <w14:textFill>
            <w14:solidFill>
              <w14:schemeClr w14:val="tx1"/>
            </w14:solidFill>
          </w14:textFill>
        </w:rPr>
        <w:t>履约保证金待合同期满视考核情况到采购人处办理履约保证金的退还手续。</w:t>
      </w:r>
    </w:p>
    <w:p>
      <w:pPr>
        <w:keepNext w:val="0"/>
        <w:keepLines w:val="0"/>
        <w:pageBreakBefore w:val="0"/>
        <w:kinsoku/>
        <w:wordWrap/>
        <w:topLinePunct w:val="0"/>
        <w:bidi w:val="0"/>
        <w:snapToGrid/>
        <w:spacing w:line="48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sym w:font="Wingdings" w:char="00A8"/>
      </w:r>
      <w:r>
        <w:rPr>
          <w:rFonts w:hint="eastAsia" w:ascii="宋体" w:hAnsi="宋体" w:eastAsia="宋体" w:cs="宋体"/>
          <w:color w:val="000000" w:themeColor="text1"/>
          <w:kern w:val="0"/>
          <w:sz w:val="24"/>
          <w:highlight w:val="none"/>
          <w:lang w:eastAsia="zh-CN"/>
          <w14:textFill>
            <w14:solidFill>
              <w14:schemeClr w14:val="tx1"/>
            </w14:solidFill>
          </w14:textFill>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p>
      <w:pPr>
        <w:keepNext w:val="0"/>
        <w:keepLines w:val="0"/>
        <w:pageBreakBefore w:val="0"/>
        <w:kinsoku/>
        <w:wordWrap/>
        <w:topLinePunct w:val="0"/>
        <w:bidi w:val="0"/>
        <w:snapToGrid/>
        <w:spacing w:line="48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5.2签订合同后，如乙方不按双方合同约定履约，则没收其全部履约保证金，履约保证金不足以赔偿损失的，按实际损失赔偿。</w:t>
      </w:r>
    </w:p>
    <w:p>
      <w:pPr>
        <w:pStyle w:val="11"/>
        <w:keepNext w:val="0"/>
        <w:keepLines w:val="0"/>
        <w:pageBreakBefore w:val="0"/>
        <w:tabs>
          <w:tab w:val="left" w:pos="900"/>
        </w:tabs>
        <w:kinsoku/>
        <w:wordWrap/>
        <w:topLinePunct w:val="0"/>
        <w:bidi w:val="0"/>
        <w:snapToGrid/>
        <w:spacing w:line="480" w:lineRule="exact"/>
        <w:ind w:firstLine="482" w:firstLineChars="200"/>
        <w:textAlignment w:val="auto"/>
        <w:outlineLvl w:val="0"/>
        <w:rPr>
          <w:rFonts w:hint="default" w:hAnsi="宋体" w:cs="宋体"/>
          <w:b/>
          <w:bCs/>
          <w:color w:val="000000" w:themeColor="text1"/>
          <w:sz w:val="24"/>
          <w:szCs w:val="24"/>
          <w:highlight w:val="none"/>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t>6.服务要求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6.1乙方必须根据甲方进出库任务，组织能满足甲方三个库点的装卸工作，每个库点的装卸人员不少于2人，装卸人员要求政治素质好，身体健康，操作熟练、精干。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乙方必须服从甲方安排，做到运输车辆随到随装卸，每天要确保完成到库车辆粮食的卸车装车任务，包装入仓时，堆包整齐。工作时间一般情况下为上午6：00-11：30，下午1：30-7：00，特殊情况时，工作时间必须服从甲方安排。作业现场要服从现场管理人员的指挥，确保作业现场安全、整洁。乙方在每车粮食卸完后，场地、车厢必须清扫干净，地脚、散落粮食好坏分开，按甲方要求堆放入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在作业时，做到安全第一，文明装卸，严格按照甲方的机械操作规程作业，作业中必须穿工作服、鞋。机械操作、用电必须有专人负责作业。装、卸货物出入库过程中出现一切安全事故由乙方自负，甲方概不负责。要遵守装卸纪律，不准喝酒、吸烟。杜绝打火机、火柴、烟头等火种进入工作区域，违反一次，罚款100元。乙方不得以任何理由向客户或司机索取任何名义的费用，如有违反，全额从装卸费中扣回，并且扣除相同金额的保证金。屡教不改，甲方有权终止协议，并按乙方违反协议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如中途乙方不服从甲方指挥，停止装卸，或因乙方原因违反协议不能如期完成任务，则扣除履约保证金。乙方全年作业无事故，能遵守本合同的规定，无向客户索取小费现象的，合同履行完毕后退还履约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6.5甲方为乙方提供一定的机械输送设备，做好后勤保障工作。乙方必须做好机械设备的维护、保养、清洁工作，机械发生异常现象或故障，要及时停机并向保管员报告，维修时要积极配合和参与。</w:t>
      </w:r>
    </w:p>
    <w:p>
      <w:pPr>
        <w:keepNext w:val="0"/>
        <w:keepLines w:val="0"/>
        <w:pageBreakBefore w:val="0"/>
        <w:kinsoku/>
        <w:wordWrap/>
        <w:topLinePunct w:val="0"/>
        <w:bidi w:val="0"/>
        <w:snapToGrid/>
        <w:spacing w:line="48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7.不可抗力事件处理</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在合同有效期内，任何一方因不可抗力事件导致不能履行合同，则合同履行期可延长，其延长期与不可抗力影响期相同。</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不可抗力事件发生后，应立即通知对方，并寄送有关权威机构出具的证明。</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不可抗力事件延续120天以上，双方应通过友好协商，确定是否继续履行合同。</w:t>
      </w:r>
    </w:p>
    <w:p>
      <w:pPr>
        <w:keepNext w:val="0"/>
        <w:keepLines w:val="0"/>
        <w:pageBreakBefore w:val="0"/>
        <w:kinsoku/>
        <w:wordWrap/>
        <w:topLinePunct w:val="0"/>
        <w:bidi w:val="0"/>
        <w:snapToGrid/>
        <w:spacing w:line="48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8.争议仲裁</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本合同履行过程中发生争议，双方应当协商解决，如协商调解不成的，可向甲方所在地法院起诉。</w:t>
      </w:r>
    </w:p>
    <w:p>
      <w:pPr>
        <w:keepNext w:val="0"/>
        <w:keepLines w:val="0"/>
        <w:pageBreakBefore w:val="0"/>
        <w:kinsoku/>
        <w:wordWrap/>
        <w:topLinePunct w:val="0"/>
        <w:bidi w:val="0"/>
        <w:snapToGrid/>
        <w:spacing w:line="48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9.合同生效及其它</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9.1合同经双方和合同鉴证方法定代表人或授权代表签字并加盖单位公章后生效。</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9.2本合同未尽事宜，遵照《</w:t>
      </w:r>
      <w:r>
        <w:rPr>
          <w:rFonts w:hint="eastAsia" w:ascii="宋体" w:hAnsi="宋体" w:eastAsia="宋体" w:cs="宋体"/>
          <w:color w:val="000000" w:themeColor="text1"/>
          <w:sz w:val="24"/>
          <w:szCs w:val="24"/>
          <w:highlight w:val="none"/>
          <w:lang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民法典</w:t>
      </w:r>
      <w:r>
        <w:rPr>
          <w:rFonts w:hint="eastAsia" w:ascii="宋体" w:hAnsi="宋体" w:cs="宋体"/>
          <w:color w:val="000000" w:themeColor="text1"/>
          <w:sz w:val="24"/>
          <w:highlight w:val="none"/>
          <w14:textFill>
            <w14:solidFill>
              <w14:schemeClr w14:val="tx1"/>
            </w14:solidFill>
          </w14:textFill>
        </w:rPr>
        <w:t>》有关条文执行。</w:t>
      </w:r>
    </w:p>
    <w:p>
      <w:pPr>
        <w:keepNext w:val="0"/>
        <w:keepLines w:val="0"/>
        <w:pageBreakBefore w:val="0"/>
        <w:kinsoku/>
        <w:wordWrap/>
        <w:topLinePunct w:val="0"/>
        <w:bidi w:val="0"/>
        <w:snapToGrid/>
        <w:spacing w:line="48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9.3本合同一式陆份，具有同等法律效力，双方各执两份，监督管理部门备案壹份，委托代理方浦江县产权交易有限公司存档壹份。</w:t>
      </w:r>
    </w:p>
    <w:p>
      <w:pPr>
        <w:keepNext w:val="0"/>
        <w:keepLines w:val="0"/>
        <w:pageBreakBefore w:val="0"/>
        <w:kinsoku/>
        <w:wordWrap/>
        <w:topLinePunct w:val="0"/>
        <w:bidi w:val="0"/>
        <w:snapToGrid/>
        <w:spacing w:line="480" w:lineRule="exact"/>
        <w:jc w:val="left"/>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kinsoku/>
        <w:wordWrap/>
        <w:topLinePunct w:val="0"/>
        <w:bidi w:val="0"/>
        <w:adjustRightInd w:val="0"/>
        <w:snapToGrid/>
        <w:spacing w:line="480" w:lineRule="exact"/>
        <w:textAlignment w:val="auto"/>
        <w:rPr>
          <w:rFonts w:ascii="宋体" w:hAnsi="宋体" w:cs="宋体"/>
          <w:b/>
          <w:color w:val="000000" w:themeColor="text1"/>
          <w:kern w:val="0"/>
          <w:sz w:val="24"/>
          <w:highlight w:val="none"/>
          <w14:textFill>
            <w14:solidFill>
              <w14:schemeClr w14:val="tx1"/>
            </w14:solidFill>
          </w14:textFill>
        </w:rPr>
      </w:pPr>
    </w:p>
    <w:p>
      <w:pPr>
        <w:keepNext w:val="0"/>
        <w:keepLines w:val="0"/>
        <w:pageBreakBefore w:val="0"/>
        <w:kinsoku/>
        <w:wordWrap/>
        <w:topLinePunct w:val="0"/>
        <w:bidi w:val="0"/>
        <w:snapToGrid/>
        <w:spacing w:line="48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乙方： </w:t>
      </w:r>
    </w:p>
    <w:p>
      <w:pPr>
        <w:keepNext w:val="0"/>
        <w:keepLines w:val="0"/>
        <w:pageBreakBefore w:val="0"/>
        <w:kinsoku/>
        <w:wordWrap/>
        <w:topLinePunct w:val="0"/>
        <w:bidi w:val="0"/>
        <w:snapToGrid/>
        <w:spacing w:line="480" w:lineRule="exact"/>
        <w:ind w:left="4800" w:hanging="4800" w:hangingChars="20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地址： </w:t>
      </w:r>
    </w:p>
    <w:p>
      <w:pPr>
        <w:keepNext w:val="0"/>
        <w:keepLines w:val="0"/>
        <w:pageBreakBefore w:val="0"/>
        <w:kinsoku/>
        <w:wordWrap/>
        <w:topLinePunct w:val="0"/>
        <w:bidi w:val="0"/>
        <w:snapToGrid/>
        <w:spacing w:line="48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法定（授权）代表人：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法定（授权）代表人：</w:t>
      </w:r>
    </w:p>
    <w:p>
      <w:pPr>
        <w:keepNext w:val="0"/>
        <w:keepLines w:val="0"/>
        <w:pageBreakBefore w:val="0"/>
        <w:kinsoku/>
        <w:wordWrap/>
        <w:topLinePunct w:val="0"/>
        <w:bidi w:val="0"/>
        <w:snapToGrid/>
        <w:spacing w:line="48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电话：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电话：  </w:t>
      </w:r>
    </w:p>
    <w:p>
      <w:pPr>
        <w:keepNext w:val="0"/>
        <w:keepLines w:val="0"/>
        <w:pageBreakBefore w:val="0"/>
        <w:kinsoku/>
        <w:wordWrap/>
        <w:topLinePunct w:val="0"/>
        <w:bidi w:val="0"/>
        <w:snapToGrid/>
        <w:spacing w:line="48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开户银行： </w:t>
      </w:r>
    </w:p>
    <w:p>
      <w:pPr>
        <w:keepNext w:val="0"/>
        <w:keepLines w:val="0"/>
        <w:pageBreakBefore w:val="0"/>
        <w:kinsoku/>
        <w:wordWrap/>
        <w:topLinePunct w:val="0"/>
        <w:bidi w:val="0"/>
        <w:snapToGrid/>
        <w:spacing w:line="48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账号：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账号： </w:t>
      </w:r>
    </w:p>
    <w:p>
      <w:pPr>
        <w:pStyle w:val="2"/>
        <w:keepNext w:val="0"/>
        <w:keepLines w:val="0"/>
        <w:pageBreakBefore w:val="0"/>
        <w:kinsoku/>
        <w:wordWrap/>
        <w:topLinePunct w:val="0"/>
        <w:bidi w:val="0"/>
        <w:snapToGrid/>
        <w:spacing w:after="0" w:line="480" w:lineRule="exact"/>
        <w:ind w:left="0" w:leftChars="0" w:firstLine="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签字日期：    年   月    日      </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签字日期：      年     月     日</w:t>
      </w:r>
    </w:p>
    <w:p>
      <w:pPr>
        <w:pStyle w:val="2"/>
        <w:keepNext w:val="0"/>
        <w:keepLines w:val="0"/>
        <w:pageBreakBefore w:val="0"/>
        <w:kinsoku/>
        <w:wordWrap/>
        <w:topLinePunct w:val="0"/>
        <w:bidi w:val="0"/>
        <w:snapToGrid/>
        <w:spacing w:after="0" w:line="480" w:lineRule="exact"/>
        <w:ind w:left="0" w:leftChars="0"/>
        <w:textAlignment w:val="auto"/>
        <w:rPr>
          <w:rFonts w:ascii="宋体" w:hAnsi="宋体"/>
          <w:color w:val="000000" w:themeColor="text1"/>
          <w:sz w:val="24"/>
          <w:szCs w:val="24"/>
          <w:highlight w:val="none"/>
          <w14:textFill>
            <w14:solidFill>
              <w14:schemeClr w14:val="tx1"/>
            </w14:solidFill>
          </w14:textFill>
        </w:rPr>
      </w:pPr>
    </w:p>
    <w:p>
      <w:pPr>
        <w:keepNext w:val="0"/>
        <w:keepLines w:val="0"/>
        <w:pageBreakBefore w:val="0"/>
        <w:kinsoku/>
        <w:wordWrap/>
        <w:topLinePunct w:val="0"/>
        <w:bidi w:val="0"/>
        <w:snapToGrid/>
        <w:spacing w:line="48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合同鉴证方:</w:t>
      </w:r>
    </w:p>
    <w:p>
      <w:pPr>
        <w:keepNext w:val="0"/>
        <w:keepLines w:val="0"/>
        <w:pageBreakBefore w:val="0"/>
        <w:kinsoku/>
        <w:wordWrap/>
        <w:topLinePunct w:val="0"/>
        <w:bidi w:val="0"/>
        <w:snapToGrid/>
        <w:spacing w:line="48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法定代表人或主要负责人:</w:t>
      </w:r>
    </w:p>
    <w:p>
      <w:pPr>
        <w:keepNext w:val="0"/>
        <w:keepLines w:val="0"/>
        <w:pageBreakBefore w:val="0"/>
        <w:kinsoku/>
        <w:wordWrap/>
        <w:topLinePunct w:val="0"/>
        <w:bidi w:val="0"/>
        <w:snapToGrid/>
        <w:spacing w:line="48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鉴证日期:            年  月  日</w:t>
      </w:r>
    </w:p>
    <w:p>
      <w:pPr>
        <w:rPr>
          <w:color w:val="000000" w:themeColor="text1"/>
          <w:highlight w:val="none"/>
          <w14:textFill>
            <w14:solidFill>
              <w14:schemeClr w14:val="tx1"/>
            </w14:solidFill>
          </w14:textFill>
        </w:rPr>
        <w:sectPr>
          <w:footerReference r:id="rId8" w:type="default"/>
          <w:pgSz w:w="11906" w:h="16838"/>
          <w:pgMar w:top="1440" w:right="1134" w:bottom="1304" w:left="1361" w:header="851" w:footer="992" w:gutter="0"/>
          <w:pgNumType w:fmt="decimal"/>
          <w:cols w:space="720" w:num="1"/>
          <w:titlePg/>
          <w:docGrid w:linePitch="312" w:charSpace="0"/>
        </w:sectPr>
      </w:pPr>
    </w:p>
    <w:p>
      <w:pPr>
        <w:rPr>
          <w:rFonts w:ascii="宋体" w:hAnsi="宋体"/>
          <w:b/>
          <w:bCs/>
          <w:color w:val="000000" w:themeColor="text1"/>
          <w:szCs w:val="36"/>
          <w:highlight w:val="none"/>
          <w14:textFill>
            <w14:solidFill>
              <w14:schemeClr w14:val="tx1"/>
            </w14:solidFill>
          </w14:textFill>
        </w:rPr>
      </w:pPr>
      <w:r>
        <w:rPr>
          <w:rFonts w:hint="eastAsia" w:ascii="宋体" w:hAnsi="宋体"/>
          <w:b/>
          <w:bCs/>
          <w:color w:val="000000" w:themeColor="text1"/>
          <w:szCs w:val="36"/>
          <w:highlight w:val="none"/>
          <w14:textFill>
            <w14:solidFill>
              <w14:schemeClr w14:val="tx1"/>
            </w14:solidFill>
          </w14:textFill>
        </w:rPr>
        <w:t>附件1：</w:t>
      </w:r>
    </w:p>
    <w:p>
      <w:pPr>
        <w:ind w:left="7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询价响应文件封面格式：</w:t>
      </w:r>
    </w:p>
    <w:p>
      <w:pPr>
        <w:ind w:left="420"/>
        <w:rPr>
          <w:rFonts w:ascii="宋体" w:hAnsi="宋体"/>
          <w:color w:val="000000" w:themeColor="text1"/>
          <w:sz w:val="24"/>
          <w:highlight w:val="none"/>
          <w14:textFill>
            <w14:solidFill>
              <w14:schemeClr w14:val="tx1"/>
            </w14:solidFill>
          </w14:textFill>
        </w:rPr>
      </w:pPr>
    </w:p>
    <w:p>
      <w:pPr>
        <w:ind w:right="-334" w:rightChars="-159"/>
        <w:jc w:val="center"/>
        <w:rPr>
          <w:rFonts w:hint="eastAsia" w:ascii="宋体" w:hAnsi="宋体"/>
          <w:b/>
          <w:bCs/>
          <w:color w:val="000000" w:themeColor="text1"/>
          <w:sz w:val="32"/>
          <w:highlight w:val="none"/>
          <w:lang w:eastAsia="zh-CN"/>
          <w14:textFill>
            <w14:solidFill>
              <w14:schemeClr w14:val="tx1"/>
            </w14:solidFill>
          </w14:textFill>
        </w:rPr>
      </w:pPr>
    </w:p>
    <w:p>
      <w:pPr>
        <w:ind w:right="-334" w:rightChars="-159"/>
        <w:jc w:val="center"/>
        <w:rPr>
          <w:rFonts w:hint="eastAsia" w:ascii="宋体" w:hAnsi="宋体" w:eastAsia="宋体"/>
          <w:b/>
          <w:bCs/>
          <w:color w:val="000000" w:themeColor="text1"/>
          <w:sz w:val="32"/>
          <w:highlight w:val="none"/>
          <w:lang w:eastAsia="zh-CN"/>
          <w14:textFill>
            <w14:solidFill>
              <w14:schemeClr w14:val="tx1"/>
            </w14:solidFill>
          </w14:textFill>
        </w:rPr>
      </w:pPr>
      <w:r>
        <w:rPr>
          <w:rFonts w:hint="eastAsia" w:ascii="宋体" w:hAnsi="宋体"/>
          <w:b/>
          <w:bCs/>
          <w:color w:val="000000" w:themeColor="text1"/>
          <w:sz w:val="32"/>
          <w:highlight w:val="none"/>
          <w:lang w:eastAsia="zh-CN"/>
          <w14:textFill>
            <w14:solidFill>
              <w14:schemeClr w14:val="tx1"/>
            </w14:solidFill>
          </w14:textFill>
        </w:rPr>
        <w:t>浦江县粮食收储有限公司</w:t>
      </w:r>
    </w:p>
    <w:p>
      <w:pPr>
        <w:jc w:val="center"/>
        <w:rPr>
          <w:rFonts w:hint="eastAsia"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lang w:eastAsia="zh-CN"/>
          <w14:textFill>
            <w14:solidFill>
              <w14:schemeClr w14:val="tx1"/>
            </w14:solidFill>
          </w14:textFill>
        </w:rPr>
        <w:t>浦江县粮食收储有限公司储备粮出入库装卸服务项目询价</w:t>
      </w:r>
    </w:p>
    <w:p>
      <w:pPr>
        <w:jc w:val="center"/>
        <w:rPr>
          <w:rFonts w:hint="eastAsia" w:ascii="宋体" w:hAnsi="宋体" w:eastAsia="宋体"/>
          <w:b/>
          <w:bCs/>
          <w:color w:val="000000" w:themeColor="text1"/>
          <w:sz w:val="30"/>
          <w:szCs w:val="30"/>
          <w:highlight w:val="none"/>
          <w:lang w:val="en-US" w:eastAsia="zh-CN"/>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询价文件编号：</w:t>
      </w:r>
      <w:r>
        <w:rPr>
          <w:rFonts w:hint="eastAsia" w:ascii="宋体" w:hAnsi="宋体"/>
          <w:b/>
          <w:bCs/>
          <w:color w:val="000000" w:themeColor="text1"/>
          <w:sz w:val="30"/>
          <w:szCs w:val="30"/>
          <w:highlight w:val="none"/>
          <w:lang w:eastAsia="zh-CN"/>
          <w14:textFill>
            <w14:solidFill>
              <w14:schemeClr w14:val="tx1"/>
            </w14:solidFill>
          </w14:textFill>
        </w:rPr>
        <w:t>PJCQXJ(LSSC)2025-0208</w:t>
      </w:r>
    </w:p>
    <w:p>
      <w:pPr>
        <w:jc w:val="center"/>
        <w:rPr>
          <w:rFonts w:ascii="宋体" w:hAnsi="宋体"/>
          <w:color w:val="000000" w:themeColor="text1"/>
          <w:sz w:val="32"/>
          <w:highlight w:val="none"/>
          <w14:textFill>
            <w14:solidFill>
              <w14:schemeClr w14:val="tx1"/>
            </w14:solidFill>
          </w14:textFill>
        </w:rPr>
      </w:pP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响</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应</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文</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件</w:t>
      </w:r>
    </w:p>
    <w:p>
      <w:pPr>
        <w:jc w:val="center"/>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（正本/副本）</w:t>
      </w:r>
    </w:p>
    <w:p>
      <w:pP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w:t>
      </w:r>
    </w:p>
    <w:p>
      <w:pPr>
        <w:ind w:firstLine="1911" w:firstLineChars="595"/>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供应商（盖章）：</w:t>
      </w:r>
    </w:p>
    <w:p>
      <w:pP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w:t>
      </w:r>
    </w:p>
    <w:p>
      <w:pPr>
        <w:pStyle w:val="13"/>
        <w:ind w:left="99" w:leftChars="47" w:firstLine="3313" w:firstLineChars="110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lang w:eastAsia="zh-CN"/>
          <w14:textFill>
            <w14:solidFill>
              <w14:schemeClr w14:val="tx1"/>
            </w14:solidFill>
          </w14:textFill>
        </w:rPr>
        <w:t>2025年</w:t>
      </w:r>
      <w:r>
        <w:rPr>
          <w:rFonts w:hint="eastAsia" w:ascii="宋体" w:hAnsi="宋体"/>
          <w:b/>
          <w:bCs/>
          <w:color w:val="000000" w:themeColor="text1"/>
          <w:sz w:val="30"/>
          <w:szCs w:val="30"/>
          <w:highlight w:val="none"/>
          <w14:textFill>
            <w14:solidFill>
              <w14:schemeClr w14:val="tx1"/>
            </w14:solidFill>
          </w14:textFill>
        </w:rPr>
        <w:t xml:space="preserve">  月  日</w:t>
      </w:r>
    </w:p>
    <w:p>
      <w:pPr>
        <w:spacing w:line="360" w:lineRule="auto"/>
        <w:rPr>
          <w:rFonts w:ascii="宋体" w:hAnsi="宋体"/>
          <w:color w:val="000000" w:themeColor="text1"/>
          <w:sz w:val="24"/>
          <w:highlight w:val="none"/>
          <w14:textFill>
            <w14:solidFill>
              <w14:schemeClr w14:val="tx1"/>
            </w14:solidFill>
          </w14:textFill>
        </w:rPr>
      </w:pPr>
    </w:p>
    <w:p>
      <w:pPr>
        <w:spacing w:line="500" w:lineRule="exact"/>
        <w:rPr>
          <w:rFonts w:ascii="宋体" w:hAnsi="宋体"/>
          <w:b/>
          <w:bCs/>
          <w:color w:val="000000" w:themeColor="text1"/>
          <w:szCs w:val="36"/>
          <w:highlight w:val="none"/>
          <w14:textFill>
            <w14:solidFill>
              <w14:schemeClr w14:val="tx1"/>
            </w14:solidFill>
          </w14:textFill>
        </w:rPr>
        <w:sectPr>
          <w:footerReference r:id="rId9" w:type="default"/>
          <w:pgSz w:w="11906" w:h="16838"/>
          <w:pgMar w:top="1440" w:right="1417" w:bottom="1440" w:left="1417" w:header="851" w:footer="992" w:gutter="0"/>
          <w:pgNumType w:fmt="decimal" w:start="19"/>
          <w:cols w:space="720" w:num="1"/>
          <w:docGrid w:type="lines" w:linePitch="312" w:charSpace="0"/>
        </w:sectPr>
      </w:pPr>
    </w:p>
    <w:p>
      <w:pPr>
        <w:tabs>
          <w:tab w:val="left" w:pos="720"/>
        </w:tabs>
        <w:autoSpaceDE w:val="0"/>
        <w:autoSpaceDN w:val="0"/>
        <w:adjustRightInd w:val="0"/>
        <w:spacing w:line="440" w:lineRule="exact"/>
        <w:ind w:right="17"/>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目录</w:t>
      </w:r>
    </w:p>
    <w:p>
      <w:pPr>
        <w:tabs>
          <w:tab w:val="left" w:pos="720"/>
        </w:tabs>
        <w:autoSpaceDE w:val="0"/>
        <w:autoSpaceDN w:val="0"/>
        <w:adjustRightInd w:val="0"/>
        <w:spacing w:line="440" w:lineRule="exact"/>
        <w:ind w:right="17"/>
        <w:jc w:val="left"/>
        <w:rPr>
          <w:rFonts w:ascii="宋体" w:hAnsi="宋体"/>
          <w:color w:val="000000" w:themeColor="text1"/>
          <w:sz w:val="24"/>
          <w:highlight w:val="none"/>
          <w14:textFill>
            <w14:solidFill>
              <w14:schemeClr w14:val="tx1"/>
            </w14:solidFill>
          </w14:textFill>
        </w:rPr>
      </w:pPr>
    </w:p>
    <w:p>
      <w:pPr>
        <w:keepNext w:val="0"/>
        <w:keepLines w:val="0"/>
        <w:pageBreakBefore w:val="0"/>
        <w:widowControl w:val="0"/>
        <w:tabs>
          <w:tab w:val="left" w:pos="720"/>
        </w:tabs>
        <w:kinsoku/>
        <w:wordWrap/>
        <w:overflowPunct/>
        <w:topLinePunct w:val="0"/>
        <w:autoSpaceDE w:val="0"/>
        <w:autoSpaceDN w:val="0"/>
        <w:bidi w:val="0"/>
        <w:adjustRightInd w:val="0"/>
        <w:snapToGrid/>
        <w:spacing w:line="480" w:lineRule="exact"/>
        <w:ind w:right="17"/>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（一）技术商务文件包括以下内容：</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eastAsia"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1、投标人营业执照副本复印件；</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eastAsia"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2、法定代表人授权委托书（见附件2，法定代表人亲自参加的仅须提供身份证明）；</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80" w:lineRule="exact"/>
        <w:ind w:right="17" w:firstLine="482" w:firstLineChars="200"/>
        <w:jc w:val="left"/>
        <w:textAlignment w:val="auto"/>
        <w:rPr>
          <w:rFonts w:hint="eastAsia"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3、技术商务偏离表（见附件3）；</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eastAsia"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4、项目实施方案；</w:t>
      </w:r>
    </w:p>
    <w:p>
      <w:pPr>
        <w:keepNext w:val="0"/>
        <w:keepLines w:val="0"/>
        <w:pageBreakBefore w:val="0"/>
        <w:tabs>
          <w:tab w:val="left" w:pos="720"/>
        </w:tabs>
        <w:kinsoku/>
        <w:wordWrap/>
        <w:topLinePunct w:val="0"/>
        <w:autoSpaceDE w:val="0"/>
        <w:autoSpaceDN w:val="0"/>
        <w:bidi w:val="0"/>
        <w:adjustRightInd w:val="0"/>
        <w:spacing w:line="420" w:lineRule="exact"/>
        <w:ind w:right="17" w:firstLine="482" w:firstLineChars="200"/>
        <w:jc w:val="left"/>
        <w:textAlignment w:val="auto"/>
        <w:rPr>
          <w:rFonts w:hint="eastAsia"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5、人员配置表；</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80" w:lineRule="exact"/>
        <w:ind w:right="17" w:firstLine="482" w:firstLineChars="200"/>
        <w:jc w:val="left"/>
        <w:textAlignment w:val="auto"/>
        <w:rPr>
          <w:rFonts w:hint="default" w:ascii="宋体" w:hAnsi="宋体" w:cs="Times New Roman"/>
          <w:b/>
          <w:bCs/>
          <w:color w:val="000000" w:themeColor="text1"/>
          <w:sz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6、投标人需要说明的其他文件</w:t>
      </w:r>
      <w:r>
        <w:rPr>
          <w:rFonts w:hint="eastAsia" w:ascii="宋体" w:hAnsi="宋体" w:cs="Times New Roman"/>
          <w:b/>
          <w:bCs/>
          <w:color w:val="000000" w:themeColor="text1"/>
          <w:sz w:val="24"/>
          <w:highlight w:val="none"/>
          <w14:textFill>
            <w14:solidFill>
              <w14:schemeClr w14:val="tx1"/>
            </w14:solidFill>
          </w14:textFill>
        </w:rPr>
        <w:t>和说明。</w:t>
      </w:r>
    </w:p>
    <w:p>
      <w:pPr>
        <w:pStyle w:val="2"/>
        <w:rPr>
          <w:rFonts w:ascii="宋体" w:hAnsi="宋体" w:cs="Times New Roman"/>
          <w:color w:val="000000" w:themeColor="text1"/>
          <w:sz w:val="24"/>
          <w:highlight w:val="none"/>
          <w14:textFill>
            <w14:solidFill>
              <w14:schemeClr w14:val="tx1"/>
            </w14:solidFill>
          </w14:textFill>
        </w:rPr>
      </w:pPr>
    </w:p>
    <w:p>
      <w:pPr>
        <w:spacing w:line="500" w:lineRule="exact"/>
        <w:rPr>
          <w:rFonts w:ascii="宋体" w:hAnsi="宋体"/>
          <w:b/>
          <w:bCs/>
          <w:color w:val="000000" w:themeColor="text1"/>
          <w:szCs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snapToGrid w:val="0"/>
        <w:spacing w:beforeLines="50" w:after="50" w:line="440" w:lineRule="exact"/>
        <w:jc w:val="left"/>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snapToGrid w:val="0"/>
        <w:spacing w:beforeLines="50" w:after="50" w:line="440" w:lineRule="exact"/>
        <w:jc w:val="left"/>
        <w:rPr>
          <w:rFonts w:hint="eastAsia" w:ascii="宋体" w:hAnsi="宋体"/>
          <w:b/>
          <w:color w:val="000000" w:themeColor="text1"/>
          <w:sz w:val="36"/>
          <w:szCs w:val="36"/>
          <w:highlight w:val="none"/>
          <w14:textFill>
            <w14:solidFill>
              <w14:schemeClr w14:val="tx1"/>
            </w14:solidFill>
          </w14:textFill>
        </w:rPr>
      </w:pPr>
    </w:p>
    <w:p>
      <w:pPr>
        <w:snapToGrid w:val="0"/>
        <w:spacing w:beforeLines="50" w:after="50" w:line="440" w:lineRule="exact"/>
        <w:jc w:val="left"/>
        <w:rPr>
          <w:rFonts w:hint="eastAsia" w:ascii="宋体" w:hAnsi="宋体"/>
          <w:b/>
          <w:color w:val="000000" w:themeColor="text1"/>
          <w:sz w:val="36"/>
          <w:szCs w:val="36"/>
          <w:highlight w:val="none"/>
          <w14:textFill>
            <w14:solidFill>
              <w14:schemeClr w14:val="tx1"/>
            </w14:solidFill>
          </w14:textFill>
        </w:rPr>
      </w:pPr>
    </w:p>
    <w:p>
      <w:pPr>
        <w:snapToGrid w:val="0"/>
        <w:spacing w:beforeLines="50" w:after="50" w:line="440" w:lineRule="exact"/>
        <w:jc w:val="left"/>
        <w:rPr>
          <w:rFonts w:hint="eastAsia" w:ascii="宋体" w:hAnsi="宋体"/>
          <w:b/>
          <w:color w:val="000000" w:themeColor="text1"/>
          <w:sz w:val="36"/>
          <w:szCs w:val="36"/>
          <w:highlight w:val="none"/>
          <w14:textFill>
            <w14:solidFill>
              <w14:schemeClr w14:val="tx1"/>
            </w14:solidFill>
          </w14:textFill>
        </w:rPr>
      </w:pPr>
    </w:p>
    <w:p>
      <w:pPr>
        <w:snapToGrid w:val="0"/>
        <w:spacing w:beforeLines="50" w:after="50" w:line="440" w:lineRule="exact"/>
        <w:jc w:val="left"/>
        <w:rPr>
          <w:rFonts w:hint="eastAsia" w:ascii="宋体" w:hAnsi="宋体"/>
          <w:b/>
          <w:color w:val="000000" w:themeColor="text1"/>
          <w:sz w:val="36"/>
          <w:szCs w:val="36"/>
          <w:highlight w:val="none"/>
          <w14:textFill>
            <w14:solidFill>
              <w14:schemeClr w14:val="tx1"/>
            </w14:solidFill>
          </w14:textFill>
        </w:rPr>
      </w:pPr>
    </w:p>
    <w:p>
      <w:pPr>
        <w:snapToGrid w:val="0"/>
        <w:spacing w:beforeLines="50" w:after="50" w:line="440" w:lineRule="exact"/>
        <w:jc w:val="lef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附件2：</w:t>
      </w:r>
    </w:p>
    <w:p>
      <w:pPr>
        <w:snapToGrid w:val="0"/>
        <w:spacing w:beforeLines="50" w:after="50" w:line="44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法定代表人授权委托书</w:t>
      </w:r>
    </w:p>
    <w:p>
      <w:pPr>
        <w:pStyle w:val="2"/>
        <w:rPr>
          <w:color w:val="000000" w:themeColor="text1"/>
          <w:highlight w:val="none"/>
          <w14:textFill>
            <w14:solidFill>
              <w14:schemeClr w14:val="tx1"/>
            </w14:solidFill>
          </w14:textFill>
        </w:rPr>
      </w:pPr>
    </w:p>
    <w:p>
      <w:pPr>
        <w:snapToGrid w:val="0"/>
        <w:spacing w:beforeLines="50" w:after="50" w:line="440" w:lineRule="exact"/>
        <w:rPr>
          <w:rFonts w:ascii="宋体" w:hAnsi="宋体"/>
          <w:b/>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（招标采购单位名称）</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napToGrid w:val="0"/>
        <w:spacing w:beforeLines="50" w:after="50" w:line="440" w:lineRule="exact"/>
        <w:ind w:firstLine="720" w:firstLineChars="3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（姓名）系</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（投标人名称）的法定代表人，现授权委托</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（姓名）以我方的名义参加</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项目的投标活动，并代表我方全权办理针对上述项目的投标、开标、评标、签约等具体事务和签署相关文件。</w:t>
      </w:r>
    </w:p>
    <w:p>
      <w:pPr>
        <w:snapToGrid w:val="0"/>
        <w:spacing w:beforeLines="50" w:after="50" w:line="440" w:lineRule="exac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我方对被授权人的签名事项负全部责任。</w:t>
      </w:r>
    </w:p>
    <w:p>
      <w:pPr>
        <w:snapToGrid w:val="0"/>
        <w:spacing w:beforeLines="50" w:after="50" w:line="440" w:lineRule="exact"/>
        <w:ind w:firstLine="48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olor w:val="000000" w:themeColor="text1"/>
          <w:sz w:val="24"/>
          <w:highlight w:val="none"/>
          <w14:textFill>
            <w14:solidFill>
              <w14:schemeClr w14:val="tx1"/>
            </w14:solidFill>
          </w14:textFill>
        </w:rPr>
        <w:t>被授权人在授权书有效期内签署的所有文件不因授权的撤销而失效。</w:t>
      </w:r>
    </w:p>
    <w:p>
      <w:pPr>
        <w:snapToGrid w:val="0"/>
        <w:spacing w:beforeLines="50" w:after="50" w:line="440" w:lineRule="exact"/>
        <w:ind w:firstLine="48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被授权人无转委托权，特此委托。</w:t>
      </w:r>
    </w:p>
    <w:p>
      <w:pPr>
        <w:snapToGrid w:val="0"/>
        <w:spacing w:beforeLines="50" w:after="50" w:line="440" w:lineRule="exact"/>
        <w:rPr>
          <w:rFonts w:ascii="宋体" w:hAnsi="宋体"/>
          <w:b/>
          <w:color w:val="000000" w:themeColor="text1"/>
          <w:sz w:val="24"/>
          <w:szCs w:val="20"/>
          <w:highlight w:val="none"/>
          <w:u w:val="single"/>
          <w14:textFill>
            <w14:solidFill>
              <w14:schemeClr w14:val="tx1"/>
            </w14:solidFill>
          </w14:textFill>
        </w:rPr>
      </w:pPr>
      <w:r>
        <w:rPr>
          <w:rFonts w:hint="eastAsia" w:ascii="宋体" w:hAnsi="宋体"/>
          <w:b/>
          <w:color w:val="000000" w:themeColor="text1"/>
          <w:sz w:val="24"/>
          <w:szCs w:val="20"/>
          <w:highlight w:val="none"/>
          <w:u w:val="single"/>
          <w14:textFill>
            <w14:solidFill>
              <w14:schemeClr w14:val="tx1"/>
            </w14:solidFill>
          </w14:textFill>
        </w:rPr>
        <w:t>附：法定代表人、被授权人身份证复印件。</w:t>
      </w:r>
    </w:p>
    <w:p>
      <w:pPr>
        <w:pStyle w:val="2"/>
        <w:rPr>
          <w:color w:val="000000" w:themeColor="text1"/>
          <w:highlight w:val="none"/>
          <w14:textFill>
            <w14:solidFill>
              <w14:schemeClr w14:val="tx1"/>
            </w14:solidFill>
          </w14:textFill>
        </w:rPr>
      </w:pPr>
    </w:p>
    <w:p>
      <w:pPr>
        <w:snapToGrid w:val="0"/>
        <w:spacing w:beforeLines="50" w:after="50" w:line="440" w:lineRule="exact"/>
        <w:rPr>
          <w:rFonts w:ascii="宋体" w:hAnsi="宋体"/>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被授权人签字或盖章：</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法定代表人签字或盖章：</w:t>
      </w:r>
      <w:r>
        <w:rPr>
          <w:rFonts w:ascii="宋体" w:hAnsi="宋体"/>
          <w:color w:val="000000" w:themeColor="text1"/>
          <w:sz w:val="24"/>
          <w:highlight w:val="none"/>
          <w:u w:val="single"/>
          <w14:textFill>
            <w14:solidFill>
              <w14:schemeClr w14:val="tx1"/>
            </w14:solidFill>
          </w14:textFill>
        </w:rPr>
        <w:t xml:space="preserve">          </w:t>
      </w:r>
    </w:p>
    <w:p>
      <w:pPr>
        <w:snapToGrid w:val="0"/>
        <w:spacing w:beforeLines="50" w:after="50" w:line="440" w:lineRule="exact"/>
        <w:ind w:firstLine="960" w:firstLineChars="400"/>
        <w:rPr>
          <w:rFonts w:ascii="宋体" w:hAnsi="宋体"/>
          <w:color w:val="000000" w:themeColor="text1"/>
          <w:sz w:val="24"/>
          <w:highlight w:val="none"/>
          <w:u w:val="single"/>
          <w14:textFill>
            <w14:solidFill>
              <w14:schemeClr w14:val="tx1"/>
            </w14:solidFill>
          </w14:textFill>
        </w:rPr>
      </w:pPr>
    </w:p>
    <w:p>
      <w:pPr>
        <w:snapToGrid w:val="0"/>
        <w:spacing w:beforeLines="50" w:after="50" w:line="440" w:lineRule="exact"/>
        <w:rPr>
          <w:rFonts w:ascii="宋体" w:hAnsi="宋体"/>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职务：</w:t>
      </w:r>
      <w:r>
        <w:rPr>
          <w:rFonts w:ascii="宋体" w:hAnsi="宋体"/>
          <w:color w:val="000000" w:themeColor="text1"/>
          <w:sz w:val="24"/>
          <w:highlight w:val="none"/>
          <w:u w:val="single"/>
          <w14:textFill>
            <w14:solidFill>
              <w14:schemeClr w14:val="tx1"/>
            </w14:solidFill>
          </w14:textFill>
        </w:rPr>
        <w:t xml:space="preserve">           </w:t>
      </w:r>
    </w:p>
    <w:p>
      <w:pPr>
        <w:snapToGrid w:val="0"/>
        <w:spacing w:beforeLines="50" w:after="50" w:line="440" w:lineRule="exact"/>
        <w:rPr>
          <w:rFonts w:ascii="宋体" w:hAnsi="宋体"/>
          <w:color w:val="000000" w:themeColor="text1"/>
          <w:sz w:val="24"/>
          <w:highlight w:val="none"/>
          <w14:textFill>
            <w14:solidFill>
              <w14:schemeClr w14:val="tx1"/>
            </w14:solidFill>
          </w14:textFill>
        </w:rPr>
      </w:pPr>
    </w:p>
    <w:p>
      <w:pPr>
        <w:snapToGrid w:val="0"/>
        <w:spacing w:beforeLines="50" w:after="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被授权人身份证号码：</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snapToGrid w:val="0"/>
        <w:spacing w:beforeLines="50" w:after="50"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pPr>
        <w:snapToGrid w:val="0"/>
        <w:spacing w:beforeLines="50" w:after="50" w:line="440" w:lineRule="exact"/>
        <w:ind w:firstLine="5160" w:firstLineChars="21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投标人公章：</w:t>
      </w:r>
    </w:p>
    <w:p>
      <w:pPr>
        <w:snapToGrid w:val="0"/>
        <w:spacing w:beforeLines="50" w:after="50" w:line="44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pPr>
        <w:snapToGrid w:val="0"/>
        <w:spacing w:beforeLines="50" w:after="50" w:line="440" w:lineRule="exact"/>
        <w:jc w:val="center"/>
        <w:rPr>
          <w:rFonts w:hint="eastAsia" w:ascii="宋体" w:hAnsi="宋体"/>
          <w:color w:val="000000" w:themeColor="text1"/>
          <w:sz w:val="24"/>
          <w:highlight w:val="none"/>
          <w14:textFill>
            <w14:solidFill>
              <w14:schemeClr w14:val="tx1"/>
            </w14:solidFill>
          </w14:textFill>
        </w:rPr>
      </w:pPr>
    </w:p>
    <w:p>
      <w:pPr>
        <w:snapToGrid w:val="0"/>
        <w:spacing w:beforeLines="50" w:after="50"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snapToGrid w:val="0"/>
        <w:spacing w:line="440" w:lineRule="exact"/>
        <w:rPr>
          <w:rFonts w:ascii="宋体" w:hAnsi="宋体"/>
          <w:b/>
          <w:color w:val="000000" w:themeColor="text1"/>
          <w:sz w:val="36"/>
          <w:szCs w:val="36"/>
          <w:highlight w:val="none"/>
          <w14:textFill>
            <w14:solidFill>
              <w14:schemeClr w14:val="tx1"/>
            </w14:solidFill>
          </w14:textFill>
        </w:rPr>
      </w:pPr>
    </w:p>
    <w:p>
      <w:pPr>
        <w:snapToGrid w:val="0"/>
        <w:spacing w:line="440" w:lineRule="exac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附件3：</w:t>
      </w:r>
    </w:p>
    <w:p>
      <w:pPr>
        <w:jc w:val="center"/>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技术商务偏离表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0"/>
        <w:gridCol w:w="636"/>
        <w:gridCol w:w="2244"/>
        <w:gridCol w:w="306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796" w:type="dxa"/>
            <w:gridSpan w:val="2"/>
          </w:tcPr>
          <w:p>
            <w:pP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询价文件编号</w:t>
            </w:r>
          </w:p>
        </w:tc>
        <w:tc>
          <w:tcPr>
            <w:tcW w:w="6564" w:type="dxa"/>
            <w:gridSpan w:val="3"/>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2796" w:type="dxa"/>
            <w:gridSpan w:val="2"/>
          </w:tcPr>
          <w:p>
            <w:pP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采购项目名称</w:t>
            </w:r>
          </w:p>
        </w:tc>
        <w:tc>
          <w:tcPr>
            <w:tcW w:w="6564" w:type="dxa"/>
            <w:gridSpan w:val="3"/>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9360" w:type="dxa"/>
            <w:gridSpan w:val="5"/>
          </w:tcPr>
          <w:p>
            <w:pPr>
              <w:ind w:firstLine="3000" w:firstLineChars="1250"/>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技术商务偏离一览表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项目名称</w:t>
            </w: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询价文件要求</w:t>
            </w: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询价响应实际</w:t>
            </w: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p>
    <w:p>
      <w:pPr>
        <w:ind w:firstLine="723" w:firstLineChars="300"/>
        <w:jc w:val="left"/>
        <w:rPr>
          <w:rFonts w:ascii="宋体" w:hAnsi="宋体"/>
          <w:b/>
          <w:bCs/>
          <w:smallCaps/>
          <w:color w:val="000000" w:themeColor="text1"/>
          <w:sz w:val="24"/>
          <w:highlight w:val="none"/>
          <w14:textFill>
            <w14:solidFill>
              <w14:schemeClr w14:val="tx1"/>
            </w14:solidFill>
          </w14:textFill>
        </w:rPr>
      </w:pPr>
      <w:r>
        <w:rPr>
          <w:rFonts w:hint="eastAsia" w:ascii="宋体" w:hAnsi="宋体"/>
          <w:b/>
          <w:bCs/>
          <w:smallCaps/>
          <w:color w:val="000000" w:themeColor="text1"/>
          <w:sz w:val="24"/>
          <w:highlight w:val="none"/>
          <w14:textFill>
            <w14:solidFill>
              <w14:schemeClr w14:val="tx1"/>
            </w14:solidFill>
          </w14:textFill>
        </w:rPr>
        <w:t>注：如不填写，招标人将视为 “无偏离”。</w:t>
      </w:r>
    </w:p>
    <w:p>
      <w:pPr>
        <w:ind w:firstLine="723" w:firstLineChars="300"/>
        <w:jc w:val="left"/>
        <w:rPr>
          <w:rFonts w:ascii="宋体" w:hAnsi="宋体"/>
          <w:b/>
          <w:bCs/>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供应商全称（加盖公章）：</w:t>
      </w: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法定代表人或其授权代表（签字或盖章）：</w:t>
      </w: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4320" w:firstLineChars="18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日期：          年</w:t>
      </w:r>
      <w:r>
        <w:rPr>
          <w:rFonts w:hint="eastAsia" w:ascii="宋体" w:hAnsi="宋体"/>
          <w:smallCaps/>
          <w:color w:val="000000" w:themeColor="text1"/>
          <w:sz w:val="24"/>
          <w:highlight w:val="none"/>
          <w:u w:val="single"/>
          <w14:textFill>
            <w14:solidFill>
              <w14:schemeClr w14:val="tx1"/>
            </w14:solidFill>
          </w14:textFill>
        </w:rPr>
        <w:t xml:space="preserve">      </w:t>
      </w:r>
      <w:r>
        <w:rPr>
          <w:rFonts w:hint="eastAsia" w:ascii="宋体" w:hAnsi="宋体"/>
          <w:smallCaps/>
          <w:color w:val="000000" w:themeColor="text1"/>
          <w:sz w:val="24"/>
          <w:highlight w:val="none"/>
          <w14:textFill>
            <w14:solidFill>
              <w14:schemeClr w14:val="tx1"/>
            </w14:solidFill>
          </w14:textFill>
        </w:rPr>
        <w:t>月</w:t>
      </w:r>
      <w:r>
        <w:rPr>
          <w:rFonts w:hint="eastAsia" w:ascii="宋体" w:hAnsi="宋体"/>
          <w:smallCaps/>
          <w:color w:val="000000" w:themeColor="text1"/>
          <w:sz w:val="24"/>
          <w:highlight w:val="none"/>
          <w:u w:val="single"/>
          <w14:textFill>
            <w14:solidFill>
              <w14:schemeClr w14:val="tx1"/>
            </w14:solidFill>
          </w14:textFill>
        </w:rPr>
        <w:t xml:space="preserve">      </w:t>
      </w:r>
      <w:r>
        <w:rPr>
          <w:rFonts w:hint="eastAsia" w:ascii="宋体" w:hAnsi="宋体"/>
          <w:smallCaps/>
          <w:color w:val="000000" w:themeColor="text1"/>
          <w:sz w:val="24"/>
          <w:highlight w:val="none"/>
          <w14:textFill>
            <w14:solidFill>
              <w14:schemeClr w14:val="tx1"/>
            </w14:solidFill>
          </w14:textFill>
        </w:rPr>
        <w:t>日</w:t>
      </w:r>
    </w:p>
    <w:p>
      <w:pPr>
        <w:ind w:firstLine="4320" w:firstLineChars="1800"/>
        <w:jc w:val="left"/>
        <w:rPr>
          <w:rFonts w:ascii="宋体" w:hAnsi="宋体"/>
          <w:smallCaps/>
          <w:color w:val="000000" w:themeColor="text1"/>
          <w:sz w:val="24"/>
          <w:highlight w:val="none"/>
          <w14:textFill>
            <w14:solidFill>
              <w14:schemeClr w14:val="tx1"/>
            </w14:solidFill>
          </w14:textFill>
        </w:rPr>
      </w:pPr>
    </w:p>
    <w:p>
      <w:pPr>
        <w:ind w:firstLine="4320" w:firstLineChars="1800"/>
        <w:jc w:val="left"/>
        <w:rPr>
          <w:rFonts w:ascii="宋体" w:hAnsi="宋体"/>
          <w:smallCaps/>
          <w:color w:val="000000" w:themeColor="text1"/>
          <w:sz w:val="24"/>
          <w:highlight w:val="none"/>
          <w14:textFill>
            <w14:solidFill>
              <w14:schemeClr w14:val="tx1"/>
            </w14:solidFill>
          </w14:textFill>
        </w:rPr>
        <w:sectPr>
          <w:pgSz w:w="11906" w:h="16838"/>
          <w:pgMar w:top="1440" w:right="1417" w:bottom="1440" w:left="1417" w:header="851" w:footer="992" w:gutter="0"/>
          <w:pgNumType w:fmt="decimal"/>
          <w:cols w:space="720" w:num="1"/>
          <w:docGrid w:type="lines" w:linePitch="312" w:charSpace="0"/>
        </w:sectPr>
      </w:pPr>
    </w:p>
    <w:p>
      <w:pPr>
        <w:snapToGrid w:val="0"/>
        <w:spacing w:line="440" w:lineRule="exac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w:t>
      </w:r>
      <w:r>
        <w:rPr>
          <w:rFonts w:hint="eastAsia" w:ascii="宋体" w:hAnsi="宋体"/>
          <w:b/>
          <w:color w:val="000000" w:themeColor="text1"/>
          <w:sz w:val="36"/>
          <w:szCs w:val="36"/>
          <w:highlight w:val="none"/>
          <w:lang w:val="en-US" w:eastAsia="zh-CN"/>
          <w14:textFill>
            <w14:solidFill>
              <w14:schemeClr w14:val="tx1"/>
            </w14:solidFill>
          </w14:textFill>
        </w:rPr>
        <w:t>4</w:t>
      </w:r>
      <w:r>
        <w:rPr>
          <w:rFonts w:hint="eastAsia" w:ascii="宋体" w:hAnsi="宋体"/>
          <w:b/>
          <w:color w:val="000000" w:themeColor="text1"/>
          <w:sz w:val="36"/>
          <w:szCs w:val="36"/>
          <w:highlight w:val="none"/>
          <w14:textFill>
            <w14:solidFill>
              <w14:schemeClr w14:val="tx1"/>
            </w14:solidFill>
          </w14:textFill>
        </w:rPr>
        <w:t>：</w:t>
      </w:r>
    </w:p>
    <w:p>
      <w:pPr>
        <w:pStyle w:val="11"/>
        <w:tabs>
          <w:tab w:val="left" w:pos="900"/>
        </w:tabs>
        <w:snapToGrid w:val="0"/>
        <w:spacing w:before="120" w:after="120"/>
        <w:jc w:val="center"/>
        <w:rPr>
          <w:rFonts w:hint="eastAsia" w:ascii="_x000B__x000C_" w:hAnsi="_x000B__x000C_"/>
          <w:b/>
          <w:color w:val="000000" w:themeColor="text1"/>
          <w:sz w:val="32"/>
          <w:szCs w:val="32"/>
          <w:highlight w:val="none"/>
          <w14:textFill>
            <w14:solidFill>
              <w14:schemeClr w14:val="tx1"/>
            </w14:solidFill>
          </w14:textFill>
        </w:rPr>
      </w:pPr>
      <w:r>
        <w:rPr>
          <w:rFonts w:hint="eastAsia" w:ascii="_x000B__x000C_" w:hAnsi="_x000B__x000C_"/>
          <w:b/>
          <w:color w:val="000000" w:themeColor="text1"/>
          <w:sz w:val="32"/>
          <w:szCs w:val="32"/>
          <w:highlight w:val="none"/>
          <w14:textFill>
            <w14:solidFill>
              <w14:schemeClr w14:val="tx1"/>
            </w14:solidFill>
          </w14:textFill>
        </w:rPr>
        <w:t>拟派项目人员组成表</w:t>
      </w:r>
    </w:p>
    <w:p>
      <w:pPr>
        <w:snapToGrid w:val="0"/>
        <w:spacing w:line="360" w:lineRule="exact"/>
        <w:rPr>
          <w:rFonts w:hint="eastAsia" w:ascii="宋体" w:hAnsi="宋体"/>
          <w:bCs/>
          <w:color w:val="000000" w:themeColor="text1"/>
          <w:sz w:val="24"/>
          <w:highlight w:val="none"/>
          <w14:textFill>
            <w14:solidFill>
              <w14:schemeClr w14:val="tx1"/>
            </w14:solidFill>
          </w14:textFill>
        </w:rPr>
      </w:pPr>
    </w:p>
    <w:p>
      <w:pPr>
        <w:snapToGrid w:val="0"/>
        <w:spacing w:line="360" w:lineRule="exact"/>
        <w:rPr>
          <w:rFonts w:hint="eastAsia"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r>
        <w:rPr>
          <w:rFonts w:hint="eastAsia" w:ascii="宋体" w:hAnsi="宋体"/>
          <w:bCs/>
          <w:color w:val="000000" w:themeColor="text1"/>
          <w:sz w:val="24"/>
          <w:szCs w:val="20"/>
          <w:highlight w:val="none"/>
          <w14:textFill>
            <w14:solidFill>
              <w14:schemeClr w14:val="tx1"/>
            </w14:solidFill>
          </w14:textFill>
        </w:rPr>
        <w:t xml:space="preserve">     </w:t>
      </w:r>
    </w:p>
    <w:p>
      <w:pPr>
        <w:snapToGrid w:val="0"/>
        <w:spacing w:line="360" w:lineRule="exac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pPr>
        <w:pStyle w:val="2"/>
        <w:rPr>
          <w:rFonts w:hint="eastAsia"/>
          <w:color w:val="000000" w:themeColor="text1"/>
          <w:highlight w:val="none"/>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72"/>
        <w:gridCol w:w="1663"/>
        <w:gridCol w:w="2276"/>
        <w:gridCol w:w="27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年龄</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27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line="360" w:lineRule="exact"/>
              <w:ind w:left="5250"/>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line="360" w:lineRule="exact"/>
              <w:ind w:left="5250"/>
              <w:rPr>
                <w:rFonts w:ascii="宋体" w:hAnsi="宋体" w:eastAsia="宋体"/>
                <w:color w:val="000000" w:themeColor="text1"/>
                <w:sz w:val="24"/>
                <w:szCs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c>
          <w:tcPr>
            <w:tcW w:w="27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p>
        </w:tc>
      </w:tr>
    </w:tbl>
    <w:p>
      <w:pPr>
        <w:spacing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注：1、此表在不改变表式的情况下，可自行制作。</w:t>
      </w:r>
    </w:p>
    <w:p>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2、在本表后附</w:t>
      </w:r>
      <w:r>
        <w:rPr>
          <w:rFonts w:hint="eastAsia" w:ascii="宋体" w:hAnsi="宋体" w:cs="宋体"/>
          <w:color w:val="000000" w:themeColor="text1"/>
          <w:sz w:val="24"/>
          <w:highlight w:val="none"/>
          <w:lang w:eastAsia="zh-CN"/>
          <w14:textFill>
            <w14:solidFill>
              <w14:schemeClr w14:val="tx1"/>
            </w14:solidFill>
          </w14:textFill>
        </w:rPr>
        <w:t>相关</w:t>
      </w:r>
      <w:r>
        <w:rPr>
          <w:rFonts w:hint="eastAsia" w:ascii="宋体" w:hAnsi="宋体" w:cs="宋体"/>
          <w:color w:val="000000" w:themeColor="text1"/>
          <w:sz w:val="24"/>
          <w:highlight w:val="none"/>
          <w14:textFill>
            <w14:solidFill>
              <w14:schemeClr w14:val="tx1"/>
            </w14:solidFill>
          </w14:textFill>
        </w:rPr>
        <w:t>人员</w:t>
      </w:r>
      <w:r>
        <w:rPr>
          <w:rFonts w:hint="eastAsia" w:ascii="宋体" w:hAnsi="宋体" w:cs="宋体"/>
          <w:color w:val="000000" w:themeColor="text1"/>
          <w:sz w:val="24"/>
          <w:highlight w:val="none"/>
          <w:lang w:val="en-US" w:eastAsia="zh-CN"/>
          <w14:textFill>
            <w14:solidFill>
              <w14:schemeClr w14:val="tx1"/>
            </w14:solidFill>
          </w14:textFill>
        </w:rPr>
        <w:t>身份证复印件</w:t>
      </w:r>
      <w:r>
        <w:rPr>
          <w:rFonts w:hint="eastAsia" w:ascii="宋体" w:hAnsi="宋体" w:cs="宋体"/>
          <w:color w:val="000000" w:themeColor="text1"/>
          <w:sz w:val="24"/>
          <w:highlight w:val="none"/>
          <w14:textFill>
            <w14:solidFill>
              <w14:schemeClr w14:val="tx1"/>
            </w14:solidFill>
          </w14:textFill>
        </w:rPr>
        <w:t>。</w:t>
      </w:r>
    </w:p>
    <w:p>
      <w:pPr>
        <w:spacing w:line="480" w:lineRule="exact"/>
        <w:rPr>
          <w:rFonts w:hint="eastAsia" w:ascii="宋体" w:hAnsi="宋体" w:eastAsia="宋体" w:cs="宋体"/>
          <w:b/>
          <w:bCs/>
          <w:color w:val="000000" w:themeColor="text1"/>
          <w:sz w:val="24"/>
          <w:highlight w:val="none"/>
          <w14:textFill>
            <w14:solidFill>
              <w14:schemeClr w14:val="tx1"/>
            </w14:solidFill>
          </w14:textFill>
        </w:rPr>
      </w:pPr>
    </w:p>
    <w:p>
      <w:pPr>
        <w:snapToGrid w:val="0"/>
        <w:spacing w:beforeLines="50" w:after="50" w:line="440" w:lineRule="exact"/>
        <w:jc w:val="both"/>
        <w:rPr>
          <w:rFonts w:hint="eastAsia" w:ascii="宋体" w:hAnsi="宋体" w:cs="Times New Roman"/>
          <w:b/>
          <w:bCs/>
          <w:color w:val="000000" w:themeColor="text1"/>
          <w:sz w:val="28"/>
          <w:szCs w:val="28"/>
          <w:highlight w:val="none"/>
          <w:lang w:val="en-US" w:eastAsia="zh-CN"/>
          <w14:textFill>
            <w14:solidFill>
              <w14:schemeClr w14:val="tx1"/>
            </w14:solidFill>
          </w14:textFill>
        </w:rPr>
      </w:pPr>
    </w:p>
    <w:p>
      <w:pPr>
        <w:ind w:firstLine="723" w:firstLineChars="300"/>
        <w:jc w:val="left"/>
        <w:rPr>
          <w:rFonts w:ascii="宋体" w:hAnsi="宋体"/>
          <w:b/>
          <w:bCs/>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供应商全称（加盖公章）：</w:t>
      </w: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法定代表人或其授权代表（签字或盖章）：</w:t>
      </w: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4320" w:firstLineChars="18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日期：          年</w:t>
      </w:r>
      <w:r>
        <w:rPr>
          <w:rFonts w:hint="eastAsia" w:ascii="宋体" w:hAnsi="宋体"/>
          <w:smallCaps/>
          <w:color w:val="000000" w:themeColor="text1"/>
          <w:sz w:val="24"/>
          <w:highlight w:val="none"/>
          <w:u w:val="single"/>
          <w14:textFill>
            <w14:solidFill>
              <w14:schemeClr w14:val="tx1"/>
            </w14:solidFill>
          </w14:textFill>
        </w:rPr>
        <w:t xml:space="preserve">      </w:t>
      </w:r>
      <w:r>
        <w:rPr>
          <w:rFonts w:hint="eastAsia" w:ascii="宋体" w:hAnsi="宋体"/>
          <w:smallCaps/>
          <w:color w:val="000000" w:themeColor="text1"/>
          <w:sz w:val="24"/>
          <w:highlight w:val="none"/>
          <w14:textFill>
            <w14:solidFill>
              <w14:schemeClr w14:val="tx1"/>
            </w14:solidFill>
          </w14:textFill>
        </w:rPr>
        <w:t>月</w:t>
      </w:r>
      <w:r>
        <w:rPr>
          <w:rFonts w:hint="eastAsia" w:ascii="宋体" w:hAnsi="宋体"/>
          <w:smallCaps/>
          <w:color w:val="000000" w:themeColor="text1"/>
          <w:sz w:val="24"/>
          <w:highlight w:val="none"/>
          <w:u w:val="single"/>
          <w14:textFill>
            <w14:solidFill>
              <w14:schemeClr w14:val="tx1"/>
            </w14:solidFill>
          </w14:textFill>
        </w:rPr>
        <w:t xml:space="preserve">      </w:t>
      </w:r>
      <w:r>
        <w:rPr>
          <w:rFonts w:hint="eastAsia" w:ascii="宋体" w:hAnsi="宋体"/>
          <w:smallCaps/>
          <w:color w:val="000000" w:themeColor="text1"/>
          <w:sz w:val="24"/>
          <w:highlight w:val="none"/>
          <w14:textFill>
            <w14:solidFill>
              <w14:schemeClr w14:val="tx1"/>
            </w14:solidFill>
          </w14:textFill>
        </w:rPr>
        <w:t>日</w:t>
      </w:r>
    </w:p>
    <w:p>
      <w:pPr>
        <w:ind w:firstLine="4320" w:firstLineChars="1800"/>
        <w:jc w:val="left"/>
        <w:rPr>
          <w:rFonts w:ascii="宋体" w:hAnsi="宋体"/>
          <w:smallCaps/>
          <w:color w:val="000000" w:themeColor="text1"/>
          <w:sz w:val="24"/>
          <w:highlight w:val="none"/>
          <w14:textFill>
            <w14:solidFill>
              <w14:schemeClr w14:val="tx1"/>
            </w14:solidFill>
          </w14:textFill>
        </w:rPr>
      </w:pPr>
    </w:p>
    <w:p>
      <w:pPr>
        <w:snapToGrid w:val="0"/>
        <w:spacing w:beforeLines="50" w:after="50" w:line="440" w:lineRule="exact"/>
        <w:jc w:val="both"/>
        <w:rPr>
          <w:rFonts w:hint="eastAsia" w:ascii="宋体" w:hAnsi="宋体" w:cs="Times New Roman"/>
          <w:b/>
          <w:bCs/>
          <w:color w:val="000000" w:themeColor="text1"/>
          <w:sz w:val="28"/>
          <w:szCs w:val="28"/>
          <w:highlight w:val="none"/>
          <w:lang w:val="en-US" w:eastAsia="zh-CN"/>
          <w14:textFill>
            <w14:solidFill>
              <w14:schemeClr w14:val="tx1"/>
            </w14:solidFill>
          </w14:textFill>
        </w:rPr>
      </w:pPr>
    </w:p>
    <w:p>
      <w:pPr>
        <w:snapToGrid w:val="0"/>
        <w:spacing w:beforeLines="50" w:after="50" w:line="440" w:lineRule="exact"/>
        <w:jc w:val="both"/>
        <w:rPr>
          <w:rFonts w:hint="eastAsia" w:ascii="宋体" w:hAnsi="宋体" w:cs="Times New Roman"/>
          <w:b/>
          <w:color w:val="000000" w:themeColor="text1"/>
          <w:sz w:val="36"/>
          <w:szCs w:val="36"/>
          <w:highlight w:val="none"/>
          <w14:textFill>
            <w14:solidFill>
              <w14:schemeClr w14:val="tx1"/>
            </w14:solidFill>
          </w14:textFill>
        </w:rPr>
      </w:pPr>
      <w:r>
        <w:rPr>
          <w:rFonts w:hint="eastAsia" w:ascii="宋体" w:hAnsi="宋体" w:cs="Times New Roman"/>
          <w:b/>
          <w:bCs/>
          <w:color w:val="000000" w:themeColor="text1"/>
          <w:sz w:val="28"/>
          <w:szCs w:val="28"/>
          <w:highlight w:val="none"/>
          <w:lang w:val="en-US" w:eastAsia="zh-CN"/>
          <w14:textFill>
            <w14:solidFill>
              <w14:schemeClr w14:val="tx1"/>
            </w14:solidFill>
          </w14:textFill>
        </w:rPr>
        <w:t>附件</w:t>
      </w:r>
      <w:r>
        <w:rPr>
          <w:rFonts w:hint="eastAsia" w:ascii="宋体" w:hAnsi="宋体" w:cs="Times New Roman"/>
          <w:b/>
          <w:color w:val="000000" w:themeColor="text1"/>
          <w:sz w:val="28"/>
          <w:szCs w:val="28"/>
          <w:highlight w:val="none"/>
          <w:lang w:val="en-US" w:eastAsia="zh-CN"/>
          <w14:textFill>
            <w14:solidFill>
              <w14:schemeClr w14:val="tx1"/>
            </w14:solidFill>
          </w14:textFill>
        </w:rPr>
        <w:t>4</w:t>
      </w:r>
      <w:r>
        <w:rPr>
          <w:rFonts w:hint="eastAsia" w:ascii="宋体" w:hAnsi="宋体" w:cs="Times New Roman"/>
          <w:b/>
          <w:color w:val="000000" w:themeColor="text1"/>
          <w:sz w:val="36"/>
          <w:szCs w:val="36"/>
          <w:highlight w:val="none"/>
          <w14:textFill>
            <w14:solidFill>
              <w14:schemeClr w14:val="tx1"/>
            </w14:solidFill>
          </w14:textFill>
        </w:rPr>
        <w:t>：</w:t>
      </w:r>
    </w:p>
    <w:p>
      <w:pPr>
        <w:ind w:left="720"/>
        <w:rPr>
          <w:rFonts w:hint="eastAsia" w:ascii="宋体" w:hAnsi="宋体"/>
          <w:color w:val="000000" w:themeColor="text1"/>
          <w:sz w:val="24"/>
          <w:highlight w:val="none"/>
          <w14:textFill>
            <w14:solidFill>
              <w14:schemeClr w14:val="tx1"/>
            </w14:solidFill>
          </w14:textFill>
        </w:rPr>
      </w:pPr>
    </w:p>
    <w:p>
      <w:pPr>
        <w:ind w:left="7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报价文件封面格式：</w:t>
      </w:r>
    </w:p>
    <w:p>
      <w:pPr>
        <w:ind w:left="420"/>
        <w:rPr>
          <w:rFonts w:ascii="宋体" w:hAnsi="宋体"/>
          <w:color w:val="000000" w:themeColor="text1"/>
          <w:sz w:val="24"/>
          <w:highlight w:val="none"/>
          <w14:textFill>
            <w14:solidFill>
              <w14:schemeClr w14:val="tx1"/>
            </w14:solidFill>
          </w14:textFill>
        </w:rPr>
      </w:pPr>
    </w:p>
    <w:p>
      <w:pPr>
        <w:ind w:right="-334" w:rightChars="-159"/>
        <w:jc w:val="center"/>
        <w:rPr>
          <w:rFonts w:hint="eastAsia" w:ascii="宋体" w:hAnsi="宋体" w:eastAsia="宋体"/>
          <w:b/>
          <w:bCs/>
          <w:color w:val="000000" w:themeColor="text1"/>
          <w:sz w:val="32"/>
          <w:highlight w:val="none"/>
          <w:lang w:eastAsia="zh-CN"/>
          <w14:textFill>
            <w14:solidFill>
              <w14:schemeClr w14:val="tx1"/>
            </w14:solidFill>
          </w14:textFill>
        </w:rPr>
      </w:pPr>
      <w:r>
        <w:rPr>
          <w:rFonts w:hint="eastAsia" w:ascii="宋体" w:hAnsi="宋体"/>
          <w:b/>
          <w:bCs/>
          <w:color w:val="000000" w:themeColor="text1"/>
          <w:sz w:val="32"/>
          <w:highlight w:val="none"/>
          <w:lang w:eastAsia="zh-CN"/>
          <w14:textFill>
            <w14:solidFill>
              <w14:schemeClr w14:val="tx1"/>
            </w14:solidFill>
          </w14:textFill>
        </w:rPr>
        <w:t>浦江县粮食收储有限公司</w:t>
      </w:r>
    </w:p>
    <w:p>
      <w:pPr>
        <w:jc w:val="center"/>
        <w:rPr>
          <w:rFonts w:hint="eastAsia"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lang w:eastAsia="zh-CN"/>
          <w14:textFill>
            <w14:solidFill>
              <w14:schemeClr w14:val="tx1"/>
            </w14:solidFill>
          </w14:textFill>
        </w:rPr>
        <w:t>浦江县粮食收储有限公司储备粮出入库装卸服务项目询价</w:t>
      </w:r>
    </w:p>
    <w:p>
      <w:pPr>
        <w:jc w:val="center"/>
        <w:rPr>
          <w:rFonts w:hint="default" w:ascii="宋体" w:hAnsi="宋体" w:eastAsia="宋体"/>
          <w:b/>
          <w:bCs/>
          <w:color w:val="000000" w:themeColor="text1"/>
          <w:sz w:val="30"/>
          <w:szCs w:val="30"/>
          <w:highlight w:val="none"/>
          <w:lang w:val="en-US" w:eastAsia="zh-CN"/>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询价文件编号：</w:t>
      </w:r>
      <w:r>
        <w:rPr>
          <w:rFonts w:hint="eastAsia" w:ascii="宋体" w:hAnsi="宋体"/>
          <w:b/>
          <w:bCs/>
          <w:color w:val="000000" w:themeColor="text1"/>
          <w:sz w:val="30"/>
          <w:szCs w:val="30"/>
          <w:highlight w:val="none"/>
          <w:lang w:eastAsia="zh-CN"/>
          <w14:textFill>
            <w14:solidFill>
              <w14:schemeClr w14:val="tx1"/>
            </w14:solidFill>
          </w14:textFill>
        </w:rPr>
        <w:t>PJCQXJ(LSSC)2025-0208</w:t>
      </w:r>
      <w:r>
        <w:rPr>
          <w:rFonts w:hint="eastAsia" w:ascii="宋体" w:hAnsi="宋体"/>
          <w:b/>
          <w:bCs/>
          <w:color w:val="000000" w:themeColor="text1"/>
          <w:sz w:val="30"/>
          <w:szCs w:val="30"/>
          <w:highlight w:val="none"/>
          <w:lang w:val="en-US" w:eastAsia="zh-CN"/>
          <w14:textFill>
            <w14:solidFill>
              <w14:schemeClr w14:val="tx1"/>
            </w14:solidFill>
          </w14:textFill>
        </w:rPr>
        <w:t xml:space="preserve"> </w:t>
      </w:r>
    </w:p>
    <w:p>
      <w:pPr>
        <w:jc w:val="center"/>
        <w:rPr>
          <w:rFonts w:hint="eastAsia" w:ascii="宋体" w:hAnsi="宋体"/>
          <w:b/>
          <w:color w:val="000000" w:themeColor="text1"/>
          <w:sz w:val="84"/>
          <w:highlight w:val="none"/>
          <w14:textFill>
            <w14:solidFill>
              <w14:schemeClr w14:val="tx1"/>
            </w14:solidFill>
          </w14:textFill>
        </w:rPr>
      </w:pP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报</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价</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文</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件</w:t>
      </w:r>
    </w:p>
    <w:p>
      <w:pPr>
        <w:jc w:val="center"/>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（正本/副本）</w:t>
      </w:r>
    </w:p>
    <w:p>
      <w:pPr>
        <w:rPr>
          <w:rFonts w:ascii="宋体" w:hAnsi="宋体"/>
          <w:b/>
          <w:bCs/>
          <w:color w:val="000000" w:themeColor="text1"/>
          <w:sz w:val="32"/>
          <w:highlight w:val="none"/>
          <w14:textFill>
            <w14:solidFill>
              <w14:schemeClr w14:val="tx1"/>
            </w14:solidFill>
          </w14:textFill>
        </w:rPr>
      </w:pPr>
    </w:p>
    <w:p>
      <w:pPr>
        <w:ind w:firstLine="1911" w:firstLineChars="595"/>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供应商（盖章）：</w:t>
      </w:r>
    </w:p>
    <w:p>
      <w:pP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w:t>
      </w:r>
    </w:p>
    <w:p>
      <w:pPr>
        <w:pStyle w:val="13"/>
        <w:ind w:left="99" w:leftChars="47" w:firstLine="3313" w:firstLineChars="110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lang w:eastAsia="zh-CN"/>
          <w14:textFill>
            <w14:solidFill>
              <w14:schemeClr w14:val="tx1"/>
            </w14:solidFill>
          </w14:textFill>
        </w:rPr>
        <w:t>2025年</w:t>
      </w:r>
      <w:r>
        <w:rPr>
          <w:rFonts w:hint="eastAsia" w:ascii="宋体" w:hAnsi="宋体"/>
          <w:b/>
          <w:bCs/>
          <w:color w:val="000000" w:themeColor="text1"/>
          <w:sz w:val="30"/>
          <w:szCs w:val="30"/>
          <w:highlight w:val="none"/>
          <w14:textFill>
            <w14:solidFill>
              <w14:schemeClr w14:val="tx1"/>
            </w14:solidFill>
          </w14:textFill>
        </w:rPr>
        <w:t xml:space="preserve">  月  日</w:t>
      </w:r>
    </w:p>
    <w:p>
      <w:pPr>
        <w:pStyle w:val="2"/>
        <w:rPr>
          <w:b/>
          <w:bCs/>
          <w:color w:val="000000" w:themeColor="text1"/>
          <w:highlight w:val="none"/>
          <w14:textFill>
            <w14:solidFill>
              <w14:schemeClr w14:val="tx1"/>
            </w14:solidFill>
          </w14:textFill>
        </w:rPr>
        <w:sectPr>
          <w:pgSz w:w="11906" w:h="16838"/>
          <w:pgMar w:top="1440" w:right="1417" w:bottom="1440" w:left="1417" w:header="851" w:footer="992" w:gutter="0"/>
          <w:pgNumType w:fmt="decimal"/>
          <w:cols w:space="720" w:num="1"/>
          <w:docGrid w:type="lines" w:linePitch="312" w:charSpace="0"/>
        </w:sectPr>
      </w:pPr>
    </w:p>
    <w:p>
      <w:pPr>
        <w:tabs>
          <w:tab w:val="left" w:pos="720"/>
        </w:tabs>
        <w:autoSpaceDE w:val="0"/>
        <w:autoSpaceDN w:val="0"/>
        <w:adjustRightInd w:val="0"/>
        <w:spacing w:line="440" w:lineRule="exact"/>
        <w:ind w:right="17"/>
        <w:jc w:val="left"/>
        <w:rPr>
          <w:rFonts w:ascii="宋体" w:hAnsi="宋体"/>
          <w:color w:val="000000" w:themeColor="text1"/>
          <w:sz w:val="24"/>
          <w:highlight w:val="none"/>
          <w14:textFill>
            <w14:solidFill>
              <w14:schemeClr w14:val="tx1"/>
            </w14:solidFill>
          </w14:textFill>
        </w:rPr>
      </w:pPr>
    </w:p>
    <w:p>
      <w:pPr>
        <w:tabs>
          <w:tab w:val="left" w:pos="720"/>
        </w:tabs>
        <w:autoSpaceDE w:val="0"/>
        <w:autoSpaceDN w:val="0"/>
        <w:adjustRightInd w:val="0"/>
        <w:spacing w:line="440" w:lineRule="exact"/>
        <w:ind w:right="17"/>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目录</w:t>
      </w:r>
    </w:p>
    <w:p>
      <w:pPr>
        <w:tabs>
          <w:tab w:val="left" w:pos="720"/>
        </w:tabs>
        <w:autoSpaceDE w:val="0"/>
        <w:autoSpaceDN w:val="0"/>
        <w:adjustRightInd w:val="0"/>
        <w:spacing w:line="440" w:lineRule="exact"/>
        <w:ind w:right="17"/>
        <w:jc w:val="left"/>
        <w:rPr>
          <w:rFonts w:ascii="宋体" w:hAnsi="宋体"/>
          <w:color w:val="000000" w:themeColor="text1"/>
          <w:sz w:val="24"/>
          <w:highlight w:val="none"/>
          <w14:textFill>
            <w14:solidFill>
              <w14:schemeClr w14:val="tx1"/>
            </w14:solidFill>
          </w14:textFill>
        </w:rPr>
      </w:pPr>
    </w:p>
    <w:p>
      <w:pPr>
        <w:tabs>
          <w:tab w:val="left" w:pos="720"/>
        </w:tabs>
        <w:autoSpaceDE w:val="0"/>
        <w:autoSpaceDN w:val="0"/>
        <w:adjustRightInd w:val="0"/>
        <w:spacing w:line="440" w:lineRule="exact"/>
        <w:ind w:right="1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（一）报价文件包括以下内容：</w:t>
      </w:r>
    </w:p>
    <w:p>
      <w:pPr>
        <w:tabs>
          <w:tab w:val="left" w:pos="720"/>
        </w:tabs>
        <w:autoSpaceDE w:val="0"/>
        <w:autoSpaceDN w:val="0"/>
        <w:adjustRightInd w:val="0"/>
        <w:spacing w:line="440" w:lineRule="exact"/>
        <w:ind w:right="17"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1、中小企业声明函（见附件</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p>
    <w:p>
      <w:pPr>
        <w:tabs>
          <w:tab w:val="left" w:pos="720"/>
        </w:tabs>
        <w:autoSpaceDE w:val="0"/>
        <w:autoSpaceDN w:val="0"/>
        <w:adjustRightInd w:val="0"/>
        <w:spacing w:line="440" w:lineRule="exact"/>
        <w:ind w:right="17"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2、残疾人福利性单位声明函（见附件</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p>
    <w:p>
      <w:pPr>
        <w:tabs>
          <w:tab w:val="left" w:pos="720"/>
        </w:tabs>
        <w:autoSpaceDE w:val="0"/>
        <w:autoSpaceDN w:val="0"/>
        <w:adjustRightInd w:val="0"/>
        <w:spacing w:line="440" w:lineRule="exact"/>
        <w:ind w:right="17"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3、省级以上监狱管理局、戒毒管理局（含新疆生产建设兵团）出具的属于监狱企业的证明文件（格式自拟）；</w:t>
      </w:r>
    </w:p>
    <w:p>
      <w:pPr>
        <w:tabs>
          <w:tab w:val="left" w:pos="720"/>
        </w:tabs>
        <w:autoSpaceDE w:val="0"/>
        <w:autoSpaceDN w:val="0"/>
        <w:adjustRightInd w:val="0"/>
        <w:spacing w:line="440" w:lineRule="exact"/>
        <w:ind w:right="17"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4、报价一览表（见附件</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w:t>
      </w:r>
    </w:p>
    <w:p>
      <w:pPr>
        <w:pStyle w:val="2"/>
        <w:rPr>
          <w:rFonts w:ascii="宋体" w:hAnsi="宋体" w:cs="Times New Roman"/>
          <w:color w:val="000000" w:themeColor="text1"/>
          <w:sz w:val="24"/>
          <w:highlight w:val="none"/>
          <w14:textFill>
            <w14:solidFill>
              <w14:schemeClr w14:val="tx1"/>
            </w14:solidFill>
          </w14:textFill>
        </w:rPr>
      </w:pPr>
    </w:p>
    <w:p>
      <w:pPr>
        <w:pStyle w:val="2"/>
        <w:rPr>
          <w:rFonts w:ascii="宋体" w:hAnsi="宋体" w:cs="Times New Roman"/>
          <w:color w:val="000000" w:themeColor="text1"/>
          <w:sz w:val="24"/>
          <w:highlight w:val="none"/>
          <w14:textFill>
            <w14:solidFill>
              <w14:schemeClr w14:val="tx1"/>
            </w14:solidFill>
          </w14:textFill>
        </w:rPr>
      </w:pPr>
    </w:p>
    <w:p>
      <w:pPr>
        <w:pStyle w:val="2"/>
        <w:rPr>
          <w:rFonts w:ascii="宋体" w:hAnsi="宋体" w:cs="Times New Roman"/>
          <w:color w:val="000000" w:themeColor="text1"/>
          <w:sz w:val="24"/>
          <w:highlight w:val="none"/>
          <w14:textFill>
            <w14:solidFill>
              <w14:schemeClr w14:val="tx1"/>
            </w14:solidFill>
          </w14:textFill>
        </w:rPr>
      </w:pPr>
    </w:p>
    <w:p>
      <w:pPr>
        <w:pStyle w:val="2"/>
        <w:rPr>
          <w:b/>
          <w:bCs/>
          <w:color w:val="000000" w:themeColor="text1"/>
          <w:highlight w:val="none"/>
          <w14:textFill>
            <w14:solidFill>
              <w14:schemeClr w14:val="tx1"/>
            </w14:solidFill>
          </w14:textFill>
        </w:rPr>
        <w:sectPr>
          <w:pgSz w:w="11906" w:h="16838"/>
          <w:pgMar w:top="1440" w:right="1417" w:bottom="1440" w:left="1417" w:header="851" w:footer="992" w:gutter="0"/>
          <w:pgNumType w:fmt="decimal"/>
          <w:cols w:space="720" w:num="1"/>
          <w:docGrid w:type="lines" w:linePitch="312" w:charSpace="0"/>
        </w:sectPr>
      </w:pPr>
    </w:p>
    <w:p>
      <w:pPr>
        <w:snapToGrid w:val="0"/>
        <w:spacing w:line="440" w:lineRule="exac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w:t>
      </w:r>
      <w:r>
        <w:rPr>
          <w:rFonts w:hint="eastAsia" w:ascii="宋体" w:hAnsi="宋体"/>
          <w:b/>
          <w:color w:val="000000" w:themeColor="text1"/>
          <w:sz w:val="36"/>
          <w:szCs w:val="36"/>
          <w:highlight w:val="none"/>
          <w:lang w:val="en-US" w:eastAsia="zh-CN"/>
          <w14:textFill>
            <w14:solidFill>
              <w14:schemeClr w14:val="tx1"/>
            </w14:solidFill>
          </w14:textFill>
        </w:rPr>
        <w:t>6</w:t>
      </w:r>
      <w:r>
        <w:rPr>
          <w:rFonts w:hint="eastAsia" w:ascii="宋体" w:hAnsi="宋体"/>
          <w:b/>
          <w:color w:val="000000" w:themeColor="text1"/>
          <w:sz w:val="36"/>
          <w:szCs w:val="36"/>
          <w:highlight w:val="none"/>
          <w14:textFill>
            <w14:solidFill>
              <w14:schemeClr w14:val="tx1"/>
            </w14:solidFill>
          </w14:textFill>
        </w:rPr>
        <w:t>：</w:t>
      </w:r>
    </w:p>
    <w:p>
      <w:pPr>
        <w:pStyle w:val="2"/>
        <w:rPr>
          <w:color w:val="000000" w:themeColor="text1"/>
          <w:highlight w:val="none"/>
          <w14:textFill>
            <w14:solidFill>
              <w14:schemeClr w14:val="tx1"/>
            </w14:solidFill>
          </w14:textFill>
        </w:rPr>
      </w:pPr>
    </w:p>
    <w:p>
      <w:pPr>
        <w:tabs>
          <w:tab w:val="left" w:pos="420"/>
        </w:tabs>
        <w:ind w:firstLine="803" w:firstLineChars="200"/>
        <w:jc w:val="center"/>
        <w:rPr>
          <w:rFonts w:hint="eastAsia" w:ascii="宋体" w:hAnsi="宋体" w:cs="Arial"/>
          <w:b/>
          <w:bCs/>
          <w:color w:val="000000" w:themeColor="text1"/>
          <w:kern w:val="0"/>
          <w:sz w:val="40"/>
          <w:highlight w:val="none"/>
          <w14:textFill>
            <w14:solidFill>
              <w14:schemeClr w14:val="tx1"/>
            </w14:solidFill>
          </w14:textFill>
        </w:rPr>
      </w:pPr>
      <w:r>
        <w:rPr>
          <w:rFonts w:hint="eastAsia" w:ascii="宋体" w:hAnsi="宋体" w:cs="Arial"/>
          <w:b/>
          <w:bCs/>
          <w:color w:val="000000" w:themeColor="text1"/>
          <w:kern w:val="0"/>
          <w:sz w:val="40"/>
          <w:highlight w:val="none"/>
          <w14:textFill>
            <w14:solidFill>
              <w14:schemeClr w14:val="tx1"/>
            </w14:solidFill>
          </w14:textFill>
        </w:rPr>
        <w:t>中小企业声明函（工程、服务）</w:t>
      </w:r>
    </w:p>
    <w:p>
      <w:pPr>
        <w:rPr>
          <w:rFonts w:hint="eastAsia"/>
          <w:color w:val="000000" w:themeColor="text1"/>
          <w:highlight w:val="none"/>
          <w14:textFill>
            <w14:solidFill>
              <w14:schemeClr w14:val="tx1"/>
            </w14:solidFill>
          </w14:textFill>
        </w:rPr>
      </w:pPr>
    </w:p>
    <w:p>
      <w:pPr>
        <w:tabs>
          <w:tab w:val="left" w:pos="420"/>
        </w:tabs>
        <w:spacing w:line="360" w:lineRule="auto"/>
        <w:ind w:firstLine="480" w:firstLineChars="200"/>
        <w:jc w:val="left"/>
        <w:rPr>
          <w:rFonts w:hint="eastAsia"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本公司（联合体）郑重声明，根据《政府采购促进中小企业发展管理办法》（财库﹝2020﹞46 号）的规定，本公司（联合体）参加___</w:t>
      </w:r>
      <w:r>
        <w:rPr>
          <w:rFonts w:hint="eastAsia" w:ascii="宋体" w:hAnsi="宋体" w:cs="Arial"/>
          <w:bCs/>
          <w:i/>
          <w:color w:val="000000" w:themeColor="text1"/>
          <w:kern w:val="0"/>
          <w:sz w:val="24"/>
          <w:highlight w:val="none"/>
          <w:u w:val="single"/>
          <w14:textFill>
            <w14:solidFill>
              <w14:schemeClr w14:val="tx1"/>
            </w14:solidFill>
          </w14:textFill>
        </w:rPr>
        <w:t>（单位名称）</w:t>
      </w:r>
      <w:r>
        <w:rPr>
          <w:rFonts w:hint="eastAsia" w:ascii="宋体" w:hAnsi="宋体" w:cs="Arial"/>
          <w:bCs/>
          <w:color w:val="000000" w:themeColor="text1"/>
          <w:kern w:val="0"/>
          <w:sz w:val="24"/>
          <w:highlight w:val="none"/>
          <w14:textFill>
            <w14:solidFill>
              <w14:schemeClr w14:val="tx1"/>
            </w14:solidFill>
          </w14:textFill>
        </w:rPr>
        <w:t>___ 的___</w:t>
      </w:r>
      <w:r>
        <w:rPr>
          <w:rFonts w:hint="eastAsia" w:ascii="宋体" w:hAnsi="宋体" w:cs="Arial"/>
          <w:bCs/>
          <w:i/>
          <w:color w:val="000000" w:themeColor="text1"/>
          <w:kern w:val="0"/>
          <w:sz w:val="24"/>
          <w:highlight w:val="none"/>
          <w:u w:val="single"/>
          <w14:textFill>
            <w14:solidFill>
              <w14:schemeClr w14:val="tx1"/>
            </w14:solidFill>
          </w14:textFill>
        </w:rPr>
        <w:t>（项目名称）</w:t>
      </w:r>
      <w:r>
        <w:rPr>
          <w:rFonts w:hint="eastAsia" w:ascii="宋体" w:hAnsi="宋体" w:cs="Arial"/>
          <w:bCs/>
          <w:color w:val="000000" w:themeColor="text1"/>
          <w:kern w:val="0"/>
          <w:sz w:val="24"/>
          <w:highlight w:val="none"/>
          <w:u w:val="single"/>
          <w14:textFill>
            <w14:solidFill>
              <w14:schemeClr w14:val="tx1"/>
            </w14:solidFill>
          </w14:textFill>
        </w:rPr>
        <w:t>_</w:t>
      </w:r>
      <w:r>
        <w:rPr>
          <w:rFonts w:hint="eastAsia" w:ascii="宋体" w:hAnsi="宋体" w:cs="Arial"/>
          <w:bCs/>
          <w:color w:val="000000" w:themeColor="text1"/>
          <w:kern w:val="0"/>
          <w:sz w:val="24"/>
          <w:highlight w:val="none"/>
          <w14:textFill>
            <w14:solidFill>
              <w14:schemeClr w14:val="tx1"/>
            </w14:solidFill>
          </w14:textFill>
        </w:rPr>
        <w:t>__ 采购活动，工程的施工单位全部为符合政策要求的中小企业（或者服务全部由符合政策要求的中小企业承接）。相关企业（含联合体中的中小企业、签订分包意向协议的中小企业）的具体情况如下：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hint="eastAsia"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1.__</w:t>
      </w:r>
      <w:r>
        <w:rPr>
          <w:rFonts w:hint="eastAsia" w:ascii="宋体" w:hAnsi="宋体" w:cs="Arial"/>
          <w:bCs/>
          <w:i/>
          <w:color w:val="000000" w:themeColor="text1"/>
          <w:kern w:val="0"/>
          <w:sz w:val="24"/>
          <w:highlight w:val="none"/>
          <w:u w:val="single"/>
          <w14:textFill>
            <w14:solidFill>
              <w14:schemeClr w14:val="tx1"/>
            </w14:solidFill>
          </w14:textFill>
        </w:rPr>
        <w:t>（标的名称）</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_ ，属于__</w:t>
      </w:r>
      <w:r>
        <w:rPr>
          <w:rFonts w:hint="eastAsia" w:ascii="宋体" w:hAnsi="宋体" w:cs="Arial"/>
          <w:bCs/>
          <w:i/>
          <w:color w:val="000000" w:themeColor="text1"/>
          <w:kern w:val="0"/>
          <w:sz w:val="24"/>
          <w:highlight w:val="none"/>
          <w:u w:val="single"/>
          <w14:textFill>
            <w14:solidFill>
              <w14:schemeClr w14:val="tx1"/>
            </w14:solidFill>
          </w14:textFill>
        </w:rPr>
        <w:t>（采购文件中明确的所属行业）</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_行业 ；承建（承接）企业为___</w:t>
      </w:r>
      <w:r>
        <w:rPr>
          <w:rFonts w:hint="eastAsia" w:ascii="宋体" w:hAnsi="宋体" w:cs="Arial"/>
          <w:bCs/>
          <w:i/>
          <w:color w:val="000000" w:themeColor="text1"/>
          <w:kern w:val="0"/>
          <w:sz w:val="24"/>
          <w:highlight w:val="none"/>
          <w:u w:val="single"/>
          <w14:textFill>
            <w14:solidFill>
              <w14:schemeClr w14:val="tx1"/>
            </w14:solidFill>
          </w14:textFill>
        </w:rPr>
        <w:t xml:space="preserve">（企业名称） </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_ ，从业人员_____人，营业收入为_____万元，资产总额为_____万元，属于__</w:t>
      </w:r>
      <w:r>
        <w:rPr>
          <w:rFonts w:hint="eastAsia" w:ascii="宋体" w:hAnsi="宋体" w:cs="Arial"/>
          <w:bCs/>
          <w:i/>
          <w:color w:val="000000" w:themeColor="text1"/>
          <w:kern w:val="0"/>
          <w:sz w:val="24"/>
          <w:highlight w:val="none"/>
          <w:u w:val="single"/>
          <w14:textFill>
            <w14:solidFill>
              <w14:schemeClr w14:val="tx1"/>
            </w14:solidFill>
          </w14:textFill>
        </w:rPr>
        <w:t>（中型企业、小型企业、微型企业）</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 xml:space="preserve"> ；</w:t>
      </w:r>
    </w:p>
    <w:p>
      <w:pPr>
        <w:tabs>
          <w:tab w:val="left" w:pos="420"/>
        </w:tabs>
        <w:spacing w:line="360" w:lineRule="auto"/>
        <w:ind w:firstLine="480" w:firstLineChars="200"/>
        <w:jc w:val="left"/>
        <w:rPr>
          <w:rFonts w:hint="eastAsia"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2.__</w:t>
      </w:r>
      <w:r>
        <w:rPr>
          <w:rFonts w:hint="eastAsia" w:ascii="宋体" w:hAnsi="宋体" w:cs="Arial"/>
          <w:bCs/>
          <w:i/>
          <w:color w:val="000000" w:themeColor="text1"/>
          <w:kern w:val="0"/>
          <w:sz w:val="24"/>
          <w:highlight w:val="none"/>
          <w:u w:val="single"/>
          <w14:textFill>
            <w14:solidFill>
              <w14:schemeClr w14:val="tx1"/>
            </w14:solidFill>
          </w14:textFill>
        </w:rPr>
        <w:t>（标的名称）</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_ ，属于__</w:t>
      </w:r>
      <w:r>
        <w:rPr>
          <w:rFonts w:hint="eastAsia" w:ascii="宋体" w:hAnsi="宋体" w:cs="Arial"/>
          <w:bCs/>
          <w:i/>
          <w:color w:val="000000" w:themeColor="text1"/>
          <w:kern w:val="0"/>
          <w:sz w:val="24"/>
          <w:highlight w:val="none"/>
          <w:u w:val="single"/>
          <w14:textFill>
            <w14:solidFill>
              <w14:schemeClr w14:val="tx1"/>
            </w14:solidFill>
          </w14:textFill>
        </w:rPr>
        <w:t>（采购文件中明确的所属行业）</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_行业 ；承建（承接）企业为___</w:t>
      </w:r>
      <w:r>
        <w:rPr>
          <w:rFonts w:hint="eastAsia" w:ascii="宋体" w:hAnsi="宋体" w:cs="Arial"/>
          <w:bCs/>
          <w:i/>
          <w:color w:val="000000" w:themeColor="text1"/>
          <w:kern w:val="0"/>
          <w:sz w:val="24"/>
          <w:highlight w:val="none"/>
          <w:u w:val="single"/>
          <w14:textFill>
            <w14:solidFill>
              <w14:schemeClr w14:val="tx1"/>
            </w14:solidFill>
          </w14:textFill>
        </w:rPr>
        <w:t xml:space="preserve">（企业名称） </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_ ，从业人员_____人，营业收入为_____万元，资产总额为_____万元，属于__</w:t>
      </w:r>
      <w:r>
        <w:rPr>
          <w:rFonts w:hint="eastAsia" w:ascii="宋体" w:hAnsi="宋体" w:cs="Arial"/>
          <w:bCs/>
          <w:i/>
          <w:color w:val="000000" w:themeColor="text1"/>
          <w:kern w:val="0"/>
          <w:sz w:val="24"/>
          <w:highlight w:val="none"/>
          <w:u w:val="single"/>
          <w14:textFill>
            <w14:solidFill>
              <w14:schemeClr w14:val="tx1"/>
            </w14:solidFill>
          </w14:textFill>
        </w:rPr>
        <w:t>（中型企业、小型企业、微型企业）</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 xml:space="preserve"> ；</w:t>
      </w:r>
    </w:p>
    <w:p>
      <w:pPr>
        <w:tabs>
          <w:tab w:val="left" w:pos="420"/>
        </w:tabs>
        <w:spacing w:line="360" w:lineRule="auto"/>
        <w:ind w:firstLine="480" w:firstLineChars="200"/>
        <w:jc w:val="left"/>
        <w:rPr>
          <w:rFonts w:hint="eastAsia"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w:t>
      </w:r>
    </w:p>
    <w:p>
      <w:pPr>
        <w:tabs>
          <w:tab w:val="left" w:pos="420"/>
        </w:tabs>
        <w:spacing w:line="480" w:lineRule="auto"/>
        <w:ind w:firstLine="480" w:firstLineChars="200"/>
        <w:jc w:val="left"/>
        <w:rPr>
          <w:rFonts w:hint="eastAsia"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以上企业，不属于大企业的分支机构，不存在控股股东为大企业的情形，也不存在与大企业的负责人为同一人的情形。</w:t>
      </w:r>
    </w:p>
    <w:p>
      <w:pPr>
        <w:tabs>
          <w:tab w:val="left" w:pos="420"/>
        </w:tabs>
        <w:spacing w:line="360" w:lineRule="auto"/>
        <w:ind w:firstLine="480" w:firstLineChars="200"/>
        <w:jc w:val="left"/>
        <w:rPr>
          <w:rFonts w:hint="eastAsia"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本企业对上述声明内容的真实性负责。如有虚假，将依法承担相应责任。</w:t>
      </w:r>
    </w:p>
    <w:p>
      <w:pPr>
        <w:tabs>
          <w:tab w:val="left" w:pos="420"/>
        </w:tabs>
        <w:spacing w:line="360" w:lineRule="auto"/>
        <w:ind w:firstLine="480" w:firstLineChars="200"/>
        <w:jc w:val="left"/>
        <w:rPr>
          <w:rFonts w:hint="eastAsia" w:ascii="宋体" w:hAnsi="宋体" w:cs="Arial"/>
          <w:bCs/>
          <w:color w:val="000000" w:themeColor="text1"/>
          <w:kern w:val="0"/>
          <w:sz w:val="24"/>
          <w:highlight w:val="none"/>
          <w14:textFill>
            <w14:solidFill>
              <w14:schemeClr w14:val="tx1"/>
            </w14:solidFill>
          </w14:textFill>
        </w:rPr>
      </w:pPr>
    </w:p>
    <w:p>
      <w:pPr>
        <w:tabs>
          <w:tab w:val="left" w:pos="420"/>
        </w:tabs>
        <w:spacing w:line="360" w:lineRule="auto"/>
        <w:ind w:firstLine="480" w:firstLineChars="200"/>
        <w:jc w:val="right"/>
        <w:rPr>
          <w:rFonts w:hint="eastAsia"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企业名称（盖章）：</w:t>
      </w:r>
    </w:p>
    <w:p>
      <w:pPr>
        <w:tabs>
          <w:tab w:val="left" w:pos="420"/>
        </w:tabs>
        <w:spacing w:before="100" w:beforeAutospacing="1" w:after="100" w:afterAutospacing="1" w:line="360" w:lineRule="auto"/>
        <w:ind w:firstLine="480" w:firstLineChars="200"/>
        <w:jc w:val="right"/>
        <w:rPr>
          <w:rFonts w:hint="eastAsia"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日 期：</w:t>
      </w:r>
    </w:p>
    <w:p>
      <w:pPr>
        <w:tabs>
          <w:tab w:val="left" w:pos="420"/>
        </w:tabs>
        <w:spacing w:before="100" w:beforeAutospacing="1" w:after="100" w:afterAutospacing="1"/>
        <w:rPr>
          <w:rFonts w:hint="eastAsia" w:ascii="宋体" w:hAnsi="宋体" w:cs="Arial"/>
          <w:b/>
          <w:bCs/>
          <w:color w:val="000000" w:themeColor="text1"/>
          <w:kern w:val="0"/>
          <w:sz w:val="24"/>
          <w:highlight w:val="non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注：</w:t>
      </w:r>
    </w:p>
    <w:p>
      <w:pPr>
        <w:tabs>
          <w:tab w:val="left" w:pos="420"/>
        </w:tabs>
        <w:adjustRightInd w:val="0"/>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1、从业人员、营业收入、资产总额填报上一年度数据，无上一年度数据的新成立企业可不填报。</w:t>
      </w:r>
    </w:p>
    <w:p>
      <w:pPr>
        <w:tabs>
          <w:tab w:val="left" w:pos="420"/>
        </w:tabs>
        <w:adjustRightInd w:val="0"/>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r>
        <w:rPr>
          <w:rFonts w:hint="eastAsia" w:ascii="宋体" w:hAnsi="宋体" w:eastAsia="宋体" w:cs="Times New Roman"/>
          <w:b/>
          <w:color w:val="000000" w:themeColor="text1"/>
          <w:szCs w:val="21"/>
          <w:highlight w:val="none"/>
          <w:lang w:val="en-US" w:eastAsia="zh-CN"/>
          <w14:textFill>
            <w14:solidFill>
              <w14:schemeClr w14:val="tx1"/>
            </w14:solidFill>
          </w14:textFill>
        </w:rPr>
        <w:t>项目对应的中小企业划分标准所属行业： 仓储业 行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spacing w:line="460" w:lineRule="exact"/>
        <w:ind w:firstLine="464" w:firstLineChars="200"/>
        <w:rPr>
          <w:rFonts w:hint="eastAsia" w:hAnsi="宋体"/>
          <w:b/>
          <w:color w:val="000000" w:themeColor="text1"/>
          <w:sz w:val="24"/>
          <w:szCs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 xml:space="preserve">       </w:t>
      </w:r>
    </w:p>
    <w:p>
      <w:pPr>
        <w:snapToGrid w:val="0"/>
        <w:spacing w:line="440" w:lineRule="exac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w:t>
      </w:r>
      <w:r>
        <w:rPr>
          <w:rFonts w:hint="eastAsia" w:ascii="宋体" w:hAnsi="宋体"/>
          <w:b/>
          <w:color w:val="000000" w:themeColor="text1"/>
          <w:sz w:val="36"/>
          <w:szCs w:val="36"/>
          <w:highlight w:val="none"/>
          <w:lang w:val="en-US" w:eastAsia="zh-CN"/>
          <w14:textFill>
            <w14:solidFill>
              <w14:schemeClr w14:val="tx1"/>
            </w14:solidFill>
          </w14:textFill>
        </w:rPr>
        <w:t>7</w:t>
      </w:r>
      <w:r>
        <w:rPr>
          <w:rFonts w:hint="eastAsia" w:ascii="宋体" w:hAnsi="宋体"/>
          <w:b/>
          <w:color w:val="000000" w:themeColor="text1"/>
          <w:sz w:val="36"/>
          <w:szCs w:val="36"/>
          <w:highlight w:val="none"/>
          <w14:textFill>
            <w14:solidFill>
              <w14:schemeClr w14:val="tx1"/>
            </w14:solidFill>
          </w14:textFill>
        </w:rPr>
        <w:t>：</w:t>
      </w:r>
    </w:p>
    <w:p>
      <w:pPr>
        <w:pStyle w:val="2"/>
        <w:rPr>
          <w:color w:val="000000" w:themeColor="text1"/>
          <w:highlight w:val="none"/>
          <w14:textFill>
            <w14:solidFill>
              <w14:schemeClr w14:val="tx1"/>
            </w14:solidFill>
          </w14:textFill>
        </w:rPr>
      </w:pPr>
    </w:p>
    <w:p>
      <w:pPr>
        <w:pStyle w:val="11"/>
        <w:tabs>
          <w:tab w:val="left" w:pos="900"/>
        </w:tabs>
        <w:snapToGrid w:val="0"/>
        <w:ind w:left="840" w:firstLine="2249" w:firstLineChars="700"/>
        <w:rPr>
          <w:rFonts w:hint="default" w:hAnsi="宋体"/>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残疾人福利性单位声明函</w:t>
      </w:r>
    </w:p>
    <w:p>
      <w:pPr>
        <w:pStyle w:val="11"/>
        <w:tabs>
          <w:tab w:val="left" w:pos="900"/>
        </w:tabs>
        <w:snapToGrid w:val="0"/>
        <w:rPr>
          <w:rFonts w:hint="default" w:hAnsi="宋体"/>
          <w:color w:val="000000" w:themeColor="text1"/>
          <w:highlight w:val="none"/>
          <w14:textFill>
            <w14:solidFill>
              <w14:schemeClr w14:val="tx1"/>
            </w14:solidFill>
          </w14:textFill>
        </w:rPr>
      </w:pPr>
    </w:p>
    <w:p>
      <w:pPr>
        <w:pStyle w:val="2"/>
        <w:spacing w:line="460" w:lineRule="exact"/>
        <w:jc w:val="left"/>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_单位的______项目采购活动提供本单位制造的货物（由本单位承担工程/提供服务），或者提供其他残疾人福利性单位制造的货物（不包括使用非残疾人福利性单位注册商标的货物）。</w:t>
      </w:r>
    </w:p>
    <w:p>
      <w:pPr>
        <w:pStyle w:val="2"/>
        <w:spacing w:line="460" w:lineRule="exact"/>
        <w:jc w:val="left"/>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本单位对上述声明的真实性负责。如有虚假，将依法承担相应责任。</w:t>
      </w:r>
    </w:p>
    <w:p>
      <w:pPr>
        <w:pStyle w:val="2"/>
        <w:spacing w:line="460" w:lineRule="exact"/>
        <w:jc w:val="right"/>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p>
    <w:p>
      <w:pPr>
        <w:pStyle w:val="2"/>
        <w:spacing w:line="460" w:lineRule="exact"/>
        <w:jc w:val="right"/>
        <w:rPr>
          <w:rFonts w:hAnsi="宋体"/>
          <w:bCs/>
          <w:color w:val="000000" w:themeColor="text1"/>
          <w:sz w:val="24"/>
          <w:szCs w:val="24"/>
          <w:highlight w:val="none"/>
          <w14:textFill>
            <w14:solidFill>
              <w14:schemeClr w14:val="tx1"/>
            </w14:solidFill>
          </w14:textFill>
        </w:rPr>
      </w:pPr>
    </w:p>
    <w:p>
      <w:pPr>
        <w:pStyle w:val="2"/>
        <w:spacing w:line="460" w:lineRule="exact"/>
        <w:ind w:firstLine="3886" w:firstLineChars="1675"/>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单位名称（盖章）：</w:t>
      </w:r>
    </w:p>
    <w:p>
      <w:pPr>
        <w:pStyle w:val="2"/>
        <w:spacing w:line="460" w:lineRule="exact"/>
        <w:ind w:firstLine="6206" w:firstLineChars="2675"/>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2"/>
        <w:spacing w:line="460" w:lineRule="exact"/>
        <w:ind w:firstLine="7366" w:firstLineChars="3175"/>
        <w:rPr>
          <w:rFonts w:hAnsi="宋体"/>
          <w:bCs/>
          <w:color w:val="000000" w:themeColor="text1"/>
          <w:sz w:val="24"/>
          <w:szCs w:val="24"/>
          <w:highlight w:val="none"/>
          <w14:textFill>
            <w14:solidFill>
              <w14:schemeClr w14:val="tx1"/>
            </w14:solidFill>
          </w14:textFill>
        </w:rPr>
      </w:pPr>
    </w:p>
    <w:p>
      <w:pPr>
        <w:pStyle w:val="2"/>
        <w:spacing w:line="460" w:lineRule="exact"/>
        <w:ind w:firstLine="466"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注：</w:t>
      </w:r>
    </w:p>
    <w:p>
      <w:pPr>
        <w:pStyle w:val="2"/>
        <w:spacing w:line="460" w:lineRule="exact"/>
        <w:ind w:firstLine="466"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1、投标人为残疾人福利性单位时须满足财库[2017]141号文件第一条的规定同时提供“残疾人福利性单位声明函”。</w:t>
      </w:r>
    </w:p>
    <w:p>
      <w:pPr>
        <w:pStyle w:val="2"/>
        <w:spacing w:line="460" w:lineRule="exact"/>
        <w:ind w:firstLine="466"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2、残疾人福利性单位视同小型、微型企业，享受价格扣除。</w:t>
      </w:r>
    </w:p>
    <w:p>
      <w:pPr>
        <w:pStyle w:val="2"/>
        <w:spacing w:line="460" w:lineRule="exact"/>
        <w:ind w:firstLine="466"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3、残疾人福利性单位属于小型、微型企业的，不重复享受政策。</w:t>
      </w:r>
    </w:p>
    <w:p>
      <w:pPr>
        <w:pStyle w:val="11"/>
        <w:snapToGrid w:val="0"/>
        <w:spacing w:before="120" w:after="120"/>
        <w:rPr>
          <w:rFonts w:hint="default"/>
          <w:color w:val="000000" w:themeColor="text1"/>
          <w:szCs w:val="24"/>
          <w:highlight w:val="none"/>
          <w14:textFill>
            <w14:solidFill>
              <w14:schemeClr w14:val="tx1"/>
            </w14:solidFill>
          </w14:textFill>
        </w:rPr>
      </w:pPr>
    </w:p>
    <w:p>
      <w:pPr>
        <w:pStyle w:val="11"/>
        <w:snapToGrid w:val="0"/>
        <w:spacing w:before="120" w:after="120"/>
        <w:rPr>
          <w:rFonts w:hint="default"/>
          <w:color w:val="000000" w:themeColor="text1"/>
          <w:szCs w:val="24"/>
          <w:highlight w:val="none"/>
          <w14:textFill>
            <w14:solidFill>
              <w14:schemeClr w14:val="tx1"/>
            </w14:solidFill>
          </w14:textFill>
        </w:rPr>
      </w:pPr>
    </w:p>
    <w:p>
      <w:pPr>
        <w:pStyle w:val="2"/>
        <w:spacing w:line="460" w:lineRule="exact"/>
        <w:ind w:firstLine="466" w:firstLineChars="200"/>
        <w:rPr>
          <w:rFonts w:hAnsi="宋体"/>
          <w:b/>
          <w:color w:val="000000" w:themeColor="text1"/>
          <w:sz w:val="24"/>
          <w:szCs w:val="24"/>
          <w:highlight w:val="none"/>
          <w14:textFill>
            <w14:solidFill>
              <w14:schemeClr w14:val="tx1"/>
            </w14:solidFill>
          </w14:textFill>
        </w:rPr>
      </w:pPr>
    </w:p>
    <w:p>
      <w:pPr>
        <w:pStyle w:val="2"/>
        <w:spacing w:line="460" w:lineRule="exact"/>
        <w:ind w:firstLine="466" w:firstLineChars="200"/>
        <w:rPr>
          <w:rFonts w:hAnsi="宋体"/>
          <w:b/>
          <w:color w:val="000000" w:themeColor="text1"/>
          <w:sz w:val="24"/>
          <w:szCs w:val="24"/>
          <w:highlight w:val="none"/>
          <w14:textFill>
            <w14:solidFill>
              <w14:schemeClr w14:val="tx1"/>
            </w14:solidFill>
          </w14:textFill>
        </w:rPr>
      </w:pPr>
    </w:p>
    <w:p>
      <w:pPr>
        <w:pStyle w:val="2"/>
        <w:spacing w:line="460" w:lineRule="exact"/>
        <w:ind w:firstLine="466" w:firstLineChars="200"/>
        <w:rPr>
          <w:rFonts w:hAnsi="宋体"/>
          <w:b/>
          <w:color w:val="000000" w:themeColor="text1"/>
          <w:sz w:val="24"/>
          <w:szCs w:val="24"/>
          <w:highlight w:val="none"/>
          <w14:textFill>
            <w14:solidFill>
              <w14:schemeClr w14:val="tx1"/>
            </w14:solidFill>
          </w14:textFill>
        </w:rPr>
      </w:pPr>
    </w:p>
    <w:p>
      <w:pPr>
        <w:pStyle w:val="2"/>
        <w:spacing w:line="460" w:lineRule="exact"/>
        <w:ind w:firstLine="466" w:firstLineChars="200"/>
        <w:rPr>
          <w:rFonts w:hAnsi="宋体"/>
          <w:b/>
          <w:color w:val="000000" w:themeColor="text1"/>
          <w:sz w:val="24"/>
          <w:szCs w:val="24"/>
          <w:highlight w:val="none"/>
          <w14:textFill>
            <w14:solidFill>
              <w14:schemeClr w14:val="tx1"/>
            </w14:solidFill>
          </w14:textFill>
        </w:rPr>
      </w:pPr>
    </w:p>
    <w:p>
      <w:pPr>
        <w:snapToGrid w:val="0"/>
        <w:spacing w:line="440" w:lineRule="exact"/>
        <w:rPr>
          <w:rFonts w:hint="eastAsia" w:ascii="宋体" w:hAnsi="宋体"/>
          <w:b/>
          <w:color w:val="000000" w:themeColor="text1"/>
          <w:sz w:val="36"/>
          <w:szCs w:val="36"/>
          <w:highlight w:val="none"/>
          <w14:textFill>
            <w14:solidFill>
              <w14:schemeClr w14:val="tx1"/>
            </w14:solidFill>
          </w14:textFill>
        </w:rPr>
      </w:pPr>
    </w:p>
    <w:p>
      <w:pPr>
        <w:snapToGrid w:val="0"/>
        <w:spacing w:line="440" w:lineRule="exac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w:t>
      </w:r>
      <w:r>
        <w:rPr>
          <w:rFonts w:hint="eastAsia" w:ascii="宋体" w:hAnsi="宋体"/>
          <w:b/>
          <w:color w:val="000000" w:themeColor="text1"/>
          <w:sz w:val="36"/>
          <w:szCs w:val="36"/>
          <w:highlight w:val="none"/>
          <w:lang w:val="en-US" w:eastAsia="zh-CN"/>
          <w14:textFill>
            <w14:solidFill>
              <w14:schemeClr w14:val="tx1"/>
            </w14:solidFill>
          </w14:textFill>
        </w:rPr>
        <w:t>8</w:t>
      </w:r>
      <w:r>
        <w:rPr>
          <w:rFonts w:hint="eastAsia" w:ascii="宋体" w:hAnsi="宋体"/>
          <w:b/>
          <w:color w:val="000000" w:themeColor="text1"/>
          <w:sz w:val="36"/>
          <w:szCs w:val="36"/>
          <w:highlight w:val="none"/>
          <w14:textFill>
            <w14:solidFill>
              <w14:schemeClr w14:val="tx1"/>
            </w14:solidFill>
          </w14:textFill>
        </w:rPr>
        <w:t>：</w:t>
      </w:r>
    </w:p>
    <w:p>
      <w:pPr>
        <w:pStyle w:val="2"/>
        <w:rPr>
          <w:color w:val="000000" w:themeColor="text1"/>
          <w:highlight w:val="none"/>
          <w14:textFill>
            <w14:solidFill>
              <w14:schemeClr w14:val="tx1"/>
            </w14:solidFill>
          </w14:textFill>
        </w:rPr>
      </w:pPr>
    </w:p>
    <w:p>
      <w:pPr>
        <w:tabs>
          <w:tab w:val="left" w:pos="3870"/>
          <w:tab w:val="left" w:pos="4085"/>
        </w:tabs>
        <w:snapToGrid w:val="0"/>
        <w:spacing w:line="400" w:lineRule="exact"/>
        <w:jc w:val="center"/>
        <w:rPr>
          <w:rFonts w:hAnsi="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hAnsi="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hAnsi="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hAnsi="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省级以上监狱管理局、戒毒管理局（含新疆生产建设兵团）出具的属于监狱企业的证明文件（格式自拟）</w:t>
      </w:r>
    </w:p>
    <w:p>
      <w:pPr>
        <w:pStyle w:val="2"/>
        <w:rPr>
          <w:rFonts w:hAnsi="宋体"/>
          <w:color w:val="000000" w:themeColor="text1"/>
          <w:sz w:val="32"/>
          <w:szCs w:val="32"/>
          <w:highlight w:val="none"/>
          <w14:textFill>
            <w14:solidFill>
              <w14:schemeClr w14:val="tx1"/>
            </w14:solidFill>
          </w14:textFill>
        </w:rPr>
      </w:pPr>
    </w:p>
    <w:p>
      <w:pPr>
        <w:pStyle w:val="2"/>
        <w:spacing w:line="460" w:lineRule="exact"/>
        <w:ind w:firstLine="233" w:firstLineChars="100"/>
        <w:rPr>
          <w:rFonts w:hAnsi="宋体"/>
          <w:b/>
          <w:color w:val="000000" w:themeColor="text1"/>
          <w:sz w:val="24"/>
          <w:szCs w:val="24"/>
          <w:highlight w:val="none"/>
          <w14:textFill>
            <w14:solidFill>
              <w14:schemeClr w14:val="tx1"/>
            </w14:solidFill>
          </w14:textFill>
        </w:rPr>
      </w:pPr>
    </w:p>
    <w:p>
      <w:pPr>
        <w:pStyle w:val="2"/>
        <w:spacing w:line="460" w:lineRule="exact"/>
        <w:ind w:firstLine="233" w:firstLineChars="100"/>
        <w:rPr>
          <w:rFonts w:hAnsi="宋体"/>
          <w:b/>
          <w:color w:val="000000" w:themeColor="text1"/>
          <w:sz w:val="24"/>
          <w:szCs w:val="24"/>
          <w:highlight w:val="none"/>
          <w14:textFill>
            <w14:solidFill>
              <w14:schemeClr w14:val="tx1"/>
            </w14:solidFill>
          </w14:textFill>
        </w:rPr>
      </w:pPr>
    </w:p>
    <w:p>
      <w:pPr>
        <w:pStyle w:val="2"/>
        <w:spacing w:line="460" w:lineRule="exact"/>
        <w:ind w:firstLine="233" w:firstLineChars="100"/>
        <w:rPr>
          <w:rFonts w:hAnsi="宋体"/>
          <w:b/>
          <w:color w:val="000000" w:themeColor="text1"/>
          <w:sz w:val="24"/>
          <w:szCs w:val="24"/>
          <w:highlight w:val="none"/>
          <w14:textFill>
            <w14:solidFill>
              <w14:schemeClr w14:val="tx1"/>
            </w14:solidFill>
          </w14:textFill>
        </w:rPr>
      </w:pPr>
    </w:p>
    <w:p>
      <w:pPr>
        <w:pStyle w:val="2"/>
        <w:spacing w:line="460" w:lineRule="exact"/>
        <w:ind w:firstLine="233" w:firstLineChars="100"/>
        <w:rPr>
          <w:rFonts w:hAnsi="宋体"/>
          <w:b/>
          <w:color w:val="000000" w:themeColor="text1"/>
          <w:sz w:val="24"/>
          <w:szCs w:val="24"/>
          <w:highlight w:val="none"/>
          <w14:textFill>
            <w14:solidFill>
              <w14:schemeClr w14:val="tx1"/>
            </w14:solidFill>
          </w14:textFill>
        </w:rPr>
      </w:pPr>
    </w:p>
    <w:p>
      <w:pPr>
        <w:pStyle w:val="2"/>
        <w:spacing w:line="460" w:lineRule="exact"/>
        <w:ind w:firstLine="233" w:firstLineChars="100"/>
        <w:rPr>
          <w:rFonts w:hAnsi="宋体"/>
          <w:b/>
          <w:color w:val="000000" w:themeColor="text1"/>
          <w:sz w:val="24"/>
          <w:szCs w:val="24"/>
          <w:highlight w:val="none"/>
          <w14:textFill>
            <w14:solidFill>
              <w14:schemeClr w14:val="tx1"/>
            </w14:solidFill>
          </w14:textFill>
        </w:rPr>
      </w:pPr>
    </w:p>
    <w:p>
      <w:pPr>
        <w:pStyle w:val="2"/>
        <w:spacing w:line="460" w:lineRule="exact"/>
        <w:ind w:firstLine="233" w:firstLineChars="100"/>
        <w:rPr>
          <w:rFonts w:hAnsi="宋体"/>
          <w:b/>
          <w:color w:val="000000" w:themeColor="text1"/>
          <w:sz w:val="24"/>
          <w:szCs w:val="24"/>
          <w:highlight w:val="none"/>
          <w14:textFill>
            <w14:solidFill>
              <w14:schemeClr w14:val="tx1"/>
            </w14:solidFill>
          </w14:textFill>
        </w:rPr>
      </w:pPr>
    </w:p>
    <w:p>
      <w:pPr>
        <w:pStyle w:val="2"/>
        <w:spacing w:line="460" w:lineRule="exact"/>
        <w:ind w:firstLine="233" w:firstLineChars="100"/>
        <w:rPr>
          <w:rFonts w:hAnsi="宋体"/>
          <w:b/>
          <w:color w:val="000000" w:themeColor="text1"/>
          <w:sz w:val="24"/>
          <w:szCs w:val="24"/>
          <w:highlight w:val="none"/>
          <w14:textFill>
            <w14:solidFill>
              <w14:schemeClr w14:val="tx1"/>
            </w14:solidFill>
          </w14:textFill>
        </w:rPr>
      </w:pPr>
    </w:p>
    <w:p>
      <w:pPr>
        <w:pStyle w:val="2"/>
        <w:spacing w:line="460" w:lineRule="exact"/>
        <w:ind w:firstLine="233" w:firstLineChars="100"/>
        <w:rPr>
          <w:rFonts w:hAnsi="宋体"/>
          <w:b/>
          <w:color w:val="000000" w:themeColor="text1"/>
          <w:sz w:val="24"/>
          <w:szCs w:val="24"/>
          <w:highlight w:val="none"/>
          <w14:textFill>
            <w14:solidFill>
              <w14:schemeClr w14:val="tx1"/>
            </w14:solidFill>
          </w14:textFill>
        </w:rPr>
      </w:pPr>
    </w:p>
    <w:p>
      <w:pPr>
        <w:pStyle w:val="2"/>
        <w:spacing w:line="460" w:lineRule="exact"/>
        <w:ind w:firstLine="233" w:firstLineChars="1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注：投标人为属于监狱企业时需提供。</w:t>
      </w:r>
    </w:p>
    <w:p>
      <w:pPr>
        <w:pStyle w:val="2"/>
        <w:rPr>
          <w:rFonts w:hAnsi="宋体"/>
          <w:color w:val="000000" w:themeColor="text1"/>
          <w:sz w:val="32"/>
          <w:szCs w:val="32"/>
          <w:highlight w:val="none"/>
          <w14:textFill>
            <w14:solidFill>
              <w14:schemeClr w14:val="tx1"/>
            </w14:solidFill>
          </w14:textFill>
        </w:rPr>
        <w:sectPr>
          <w:pgSz w:w="11906" w:h="16838"/>
          <w:pgMar w:top="1440" w:right="1134" w:bottom="1304" w:left="1361" w:header="851" w:footer="992" w:gutter="0"/>
          <w:pgNumType w:fmt="decimal"/>
          <w:cols w:space="720" w:num="1"/>
          <w:titlePg/>
          <w:docGrid w:linePitch="312" w:charSpace="0"/>
        </w:sectPr>
      </w:pPr>
    </w:p>
    <w:p>
      <w:pPr>
        <w:pStyle w:val="11"/>
        <w:spacing w:line="368" w:lineRule="exact"/>
        <w:rPr>
          <w:rFonts w:hint="default" w:hAnsi="宋体"/>
          <w:b/>
          <w:bCs/>
          <w:color w:val="000000" w:themeColor="text1"/>
          <w:sz w:val="36"/>
          <w:szCs w:val="36"/>
          <w:highlight w:val="none"/>
          <w14:textFill>
            <w14:solidFill>
              <w14:schemeClr w14:val="tx1"/>
            </w14:solidFill>
          </w14:textFill>
        </w:rPr>
      </w:pPr>
      <w:r>
        <w:rPr>
          <w:rFonts w:hAnsi="宋体"/>
          <w:b/>
          <w:bCs/>
          <w:color w:val="000000" w:themeColor="text1"/>
          <w:sz w:val="36"/>
          <w:szCs w:val="36"/>
          <w:highlight w:val="none"/>
          <w14:textFill>
            <w14:solidFill>
              <w14:schemeClr w14:val="tx1"/>
            </w14:solidFill>
          </w14:textFill>
        </w:rPr>
        <w:t>附件</w:t>
      </w:r>
      <w:r>
        <w:rPr>
          <w:rFonts w:hint="eastAsia" w:hAnsi="宋体"/>
          <w:b/>
          <w:bCs/>
          <w:color w:val="000000" w:themeColor="text1"/>
          <w:sz w:val="36"/>
          <w:szCs w:val="36"/>
          <w:highlight w:val="none"/>
          <w:lang w:val="en-US" w:eastAsia="zh-CN"/>
          <w14:textFill>
            <w14:solidFill>
              <w14:schemeClr w14:val="tx1"/>
            </w14:solidFill>
          </w14:textFill>
        </w:rPr>
        <w:t>9</w:t>
      </w:r>
      <w:r>
        <w:rPr>
          <w:rFonts w:hAnsi="宋体"/>
          <w:b/>
          <w:bCs/>
          <w:color w:val="000000" w:themeColor="text1"/>
          <w:sz w:val="36"/>
          <w:szCs w:val="36"/>
          <w:highlight w:val="none"/>
          <w14:textFill>
            <w14:solidFill>
              <w14:schemeClr w14:val="tx1"/>
            </w14:solidFill>
          </w14:textFill>
        </w:rPr>
        <w:t>：</w:t>
      </w:r>
    </w:p>
    <w:p>
      <w:pPr>
        <w:pStyle w:val="11"/>
        <w:spacing w:line="360" w:lineRule="auto"/>
        <w:jc w:val="center"/>
        <w:rPr>
          <w:rFonts w:hint="default" w:hAnsi="宋体"/>
          <w:b/>
          <w:bCs/>
          <w:color w:val="000000" w:themeColor="text1"/>
          <w:sz w:val="44"/>
          <w:szCs w:val="24"/>
          <w:highlight w:val="none"/>
          <w14:textFill>
            <w14:solidFill>
              <w14:schemeClr w14:val="tx1"/>
            </w14:solidFill>
          </w14:textFill>
        </w:rPr>
      </w:pPr>
      <w:r>
        <w:rPr>
          <w:rFonts w:hAnsi="宋体"/>
          <w:b/>
          <w:bCs/>
          <w:color w:val="000000" w:themeColor="text1"/>
          <w:sz w:val="44"/>
          <w:szCs w:val="24"/>
          <w:highlight w:val="none"/>
          <w14:textFill>
            <w14:solidFill>
              <w14:schemeClr w14:val="tx1"/>
            </w14:solidFill>
          </w14:textFill>
        </w:rPr>
        <w:t>报 价 一 览 表</w:t>
      </w:r>
    </w:p>
    <w:p>
      <w:pPr>
        <w:pStyle w:val="11"/>
        <w:spacing w:line="360" w:lineRule="auto"/>
        <w:jc w:val="both"/>
        <w:rPr>
          <w:rFonts w:hint="default"/>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项目名称：</w:t>
      </w:r>
      <w:r>
        <w:rPr>
          <w:b/>
          <w:bCs/>
          <w:color w:val="000000" w:themeColor="text1"/>
          <w:sz w:val="24"/>
          <w:szCs w:val="24"/>
          <w:highlight w:val="none"/>
          <w:u w:val="singl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 xml:space="preserve"> </w:t>
      </w:r>
    </w:p>
    <w:p>
      <w:pPr>
        <w:pStyle w:val="11"/>
        <w:spacing w:line="360" w:lineRule="auto"/>
        <w:jc w:val="both"/>
        <w:rPr>
          <w:rFonts w:hAnsi="宋体"/>
          <w:color w:val="000000" w:themeColor="text1"/>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询价编号：</w:t>
      </w:r>
      <w:r>
        <w:rPr>
          <w:rFonts w:hAnsi="宋体"/>
          <w:b/>
          <w:bCs/>
          <w:color w:val="000000" w:themeColor="text1"/>
          <w:sz w:val="24"/>
          <w:szCs w:val="24"/>
          <w:highlight w:val="none"/>
          <w:u w:val="single"/>
          <w14:textFill>
            <w14:solidFill>
              <w14:schemeClr w14:val="tx1"/>
            </w14:solidFill>
          </w14:textFill>
        </w:rPr>
        <w:t xml:space="preserve">                </w:t>
      </w:r>
      <w:r>
        <w:rPr>
          <w:rFonts w:hAnsi="宋体"/>
          <w:color w:val="000000" w:themeColor="text1"/>
          <w:sz w:val="30"/>
          <w:highlight w:val="none"/>
          <w14:textFill>
            <w14:solidFill>
              <w14:schemeClr w14:val="tx1"/>
            </w14:solidFill>
          </w14:textFill>
        </w:rPr>
        <w:t xml:space="preserve">                         </w:t>
      </w:r>
      <w:r>
        <w:rPr>
          <w:rFonts w:hAnsi="宋体"/>
          <w:color w:val="000000" w:themeColor="text1"/>
          <w:highlight w:val="none"/>
          <w14:textFill>
            <w14:solidFill>
              <w14:schemeClr w14:val="tx1"/>
            </w14:solidFill>
          </w14:textFill>
        </w:rPr>
        <w:t>金额单位：人民币（元）</w:t>
      </w:r>
    </w:p>
    <w:p>
      <w:pPr>
        <w:pStyle w:val="12"/>
        <w:rPr>
          <w:rFonts w:hint="default"/>
          <w:color w:val="000000" w:themeColor="text1"/>
          <w:highlight w:val="none"/>
          <w14:textFill>
            <w14:solidFill>
              <w14:schemeClr w14:val="tx1"/>
            </w14:solidFill>
          </w14:textFill>
        </w:rPr>
      </w:pPr>
    </w:p>
    <w:tbl>
      <w:tblPr>
        <w:tblStyle w:val="21"/>
        <w:tblW w:w="10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19"/>
        <w:gridCol w:w="1664"/>
        <w:gridCol w:w="1050"/>
        <w:gridCol w:w="1139"/>
        <w:gridCol w:w="1414"/>
        <w:gridCol w:w="1319"/>
        <w:gridCol w:w="136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76" w:type="dxa"/>
            <w:vAlign w:val="center"/>
          </w:tcPr>
          <w:p>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420" w:type="dxa"/>
            <w:vAlign w:val="center"/>
          </w:tcPr>
          <w:p>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1665" w:type="dxa"/>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1050" w:type="dxa"/>
            <w:vAlign w:val="center"/>
          </w:tcPr>
          <w:p>
            <w:pPr>
              <w:widowControl/>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40" w:type="dxa"/>
            <w:vAlign w:val="center"/>
          </w:tcPr>
          <w:p>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单价   限价  </w:t>
            </w:r>
          </w:p>
        </w:tc>
        <w:tc>
          <w:tcPr>
            <w:tcW w:w="1410" w:type="dxa"/>
            <w:vAlign w:val="center"/>
          </w:tcPr>
          <w:p>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投标单价</w:t>
            </w:r>
          </w:p>
        </w:tc>
        <w:tc>
          <w:tcPr>
            <w:tcW w:w="1320" w:type="dxa"/>
            <w:vAlign w:val="center"/>
          </w:tcPr>
          <w:p>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合计（元）</w:t>
            </w:r>
          </w:p>
        </w:tc>
        <w:tc>
          <w:tcPr>
            <w:tcW w:w="1365" w:type="dxa"/>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是否为小微、监狱、残疾人企业</w:t>
            </w:r>
          </w:p>
        </w:tc>
        <w:tc>
          <w:tcPr>
            <w:tcW w:w="725" w:type="dxa"/>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6" w:type="dxa"/>
            <w:vMerge w:val="restart"/>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420" w:type="dxa"/>
            <w:vMerge w:val="restart"/>
            <w:vAlign w:val="center"/>
          </w:tcPr>
          <w:p>
            <w:pPr>
              <w:widowControl/>
              <w:spacing w:line="34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浦江县粮食收储有限公司储备粮出入库装卸服务项目</w:t>
            </w:r>
          </w:p>
        </w:tc>
        <w:tc>
          <w:tcPr>
            <w:tcW w:w="1665" w:type="dxa"/>
            <w:vAlign w:val="center"/>
          </w:tcPr>
          <w:p>
            <w:pPr>
              <w:adjustRightInd w:val="0"/>
              <w:snapToGrid w:val="0"/>
              <w:spacing w:line="310" w:lineRule="exact"/>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散粮装车</w:t>
            </w:r>
          </w:p>
        </w:tc>
        <w:tc>
          <w:tcPr>
            <w:tcW w:w="105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59600</w:t>
            </w:r>
            <w:r>
              <w:rPr>
                <w:rFonts w:hint="eastAsia" w:ascii="宋体" w:hAnsi="宋体" w:eastAsia="宋体" w:cs="宋体"/>
                <w:bCs/>
                <w:color w:val="000000" w:themeColor="text1"/>
                <w:sz w:val="21"/>
                <w:szCs w:val="21"/>
                <w:highlight w:val="none"/>
                <w:lang w:eastAsia="zh-CN"/>
                <w14:textFill>
                  <w14:solidFill>
                    <w14:schemeClr w14:val="tx1"/>
                  </w14:solidFill>
                </w14:textFill>
              </w:rPr>
              <w:t>吨</w:t>
            </w:r>
          </w:p>
        </w:tc>
        <w:tc>
          <w:tcPr>
            <w:tcW w:w="114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元/吨</w:t>
            </w:r>
          </w:p>
        </w:tc>
        <w:tc>
          <w:tcPr>
            <w:tcW w:w="141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320"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36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72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6"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420"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665" w:type="dxa"/>
            <w:vAlign w:val="center"/>
          </w:tcPr>
          <w:p>
            <w:pPr>
              <w:adjustRightInd w:val="0"/>
              <w:snapToGrid w:val="0"/>
              <w:spacing w:line="31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散粮卸车</w:t>
            </w:r>
          </w:p>
        </w:tc>
        <w:tc>
          <w:tcPr>
            <w:tcW w:w="105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46000</w:t>
            </w:r>
            <w:r>
              <w:rPr>
                <w:rFonts w:hint="eastAsia" w:ascii="宋体" w:hAnsi="宋体" w:eastAsia="宋体" w:cs="宋体"/>
                <w:bCs/>
                <w:color w:val="000000" w:themeColor="text1"/>
                <w:sz w:val="21"/>
                <w:szCs w:val="21"/>
                <w:highlight w:val="none"/>
                <w:lang w:eastAsia="zh-CN"/>
                <w14:textFill>
                  <w14:solidFill>
                    <w14:schemeClr w14:val="tx1"/>
                  </w14:solidFill>
                </w14:textFill>
              </w:rPr>
              <w:t>吨</w:t>
            </w:r>
          </w:p>
        </w:tc>
        <w:tc>
          <w:tcPr>
            <w:tcW w:w="114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bCs/>
                <w:color w:val="000000" w:themeColor="text1"/>
                <w:sz w:val="21"/>
                <w:szCs w:val="21"/>
                <w:highlight w:val="none"/>
                <w14:textFill>
                  <w14:solidFill>
                    <w14:schemeClr w14:val="tx1"/>
                  </w14:solidFill>
                </w14:textFill>
              </w:rPr>
              <w:t>元/吨</w:t>
            </w:r>
          </w:p>
        </w:tc>
        <w:tc>
          <w:tcPr>
            <w:tcW w:w="141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320"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36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72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420"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665" w:type="dxa"/>
            <w:vAlign w:val="center"/>
          </w:tcPr>
          <w:p>
            <w:pPr>
              <w:adjustRightInd w:val="0"/>
              <w:snapToGrid w:val="0"/>
              <w:spacing w:line="31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包装成品粮装（卸）</w:t>
            </w:r>
            <w:r>
              <w:rPr>
                <w:rFonts w:hint="eastAsia" w:ascii="宋体" w:hAnsi="宋体" w:cs="宋体"/>
                <w:bCs/>
                <w:color w:val="000000" w:themeColor="text1"/>
                <w:szCs w:val="21"/>
                <w:highlight w:val="none"/>
                <w:lang w:eastAsia="zh-CN"/>
                <w14:textFill>
                  <w14:solidFill>
                    <w14:schemeClr w14:val="tx1"/>
                  </w14:solidFill>
                </w14:textFill>
              </w:rPr>
              <w:t>车</w:t>
            </w:r>
          </w:p>
        </w:tc>
        <w:tc>
          <w:tcPr>
            <w:tcW w:w="105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1000</w:t>
            </w:r>
            <w:r>
              <w:rPr>
                <w:rFonts w:hint="eastAsia" w:ascii="宋体" w:hAnsi="宋体" w:eastAsia="宋体" w:cs="宋体"/>
                <w:bCs/>
                <w:color w:val="000000" w:themeColor="text1"/>
                <w:sz w:val="21"/>
                <w:szCs w:val="21"/>
                <w:highlight w:val="none"/>
                <w14:textFill>
                  <w14:solidFill>
                    <w14:schemeClr w14:val="tx1"/>
                  </w14:solidFill>
                </w14:textFill>
              </w:rPr>
              <w:t>吨</w:t>
            </w:r>
          </w:p>
        </w:tc>
        <w:tc>
          <w:tcPr>
            <w:tcW w:w="114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Cs/>
                <w:color w:val="000000" w:themeColor="text1"/>
                <w:sz w:val="21"/>
                <w:szCs w:val="21"/>
                <w:highlight w:val="none"/>
                <w14:textFill>
                  <w14:solidFill>
                    <w14:schemeClr w14:val="tx1"/>
                  </w14:solidFill>
                </w14:textFill>
              </w:rPr>
              <w:t>元/吨</w:t>
            </w:r>
          </w:p>
        </w:tc>
        <w:tc>
          <w:tcPr>
            <w:tcW w:w="141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320"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36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72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6"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420"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665" w:type="dxa"/>
            <w:vAlign w:val="center"/>
          </w:tcPr>
          <w:p>
            <w:pPr>
              <w:adjustRightInd w:val="0"/>
              <w:snapToGrid w:val="0"/>
              <w:spacing w:line="31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灌包堆垛</w:t>
            </w:r>
          </w:p>
        </w:tc>
        <w:tc>
          <w:tcPr>
            <w:tcW w:w="105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bCs/>
                <w:color w:val="000000" w:themeColor="text1"/>
                <w:sz w:val="21"/>
                <w:szCs w:val="21"/>
                <w:highlight w:val="none"/>
                <w14:textFill>
                  <w14:solidFill>
                    <w14:schemeClr w14:val="tx1"/>
                  </w14:solidFill>
                </w14:textFill>
              </w:rPr>
              <w:t>吨</w:t>
            </w:r>
          </w:p>
        </w:tc>
        <w:tc>
          <w:tcPr>
            <w:tcW w:w="114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10元/吨</w:t>
            </w:r>
          </w:p>
        </w:tc>
        <w:tc>
          <w:tcPr>
            <w:tcW w:w="141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320"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36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72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6"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420"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665" w:type="dxa"/>
            <w:vAlign w:val="center"/>
          </w:tcPr>
          <w:p>
            <w:pPr>
              <w:adjustRightInd w:val="0"/>
              <w:snapToGrid w:val="0"/>
              <w:spacing w:line="31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围包拆线倒包</w:t>
            </w:r>
          </w:p>
        </w:tc>
        <w:tc>
          <w:tcPr>
            <w:tcW w:w="105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bCs/>
                <w:color w:val="000000" w:themeColor="text1"/>
                <w:sz w:val="21"/>
                <w:szCs w:val="21"/>
                <w:highlight w:val="none"/>
                <w14:textFill>
                  <w14:solidFill>
                    <w14:schemeClr w14:val="tx1"/>
                  </w14:solidFill>
                </w14:textFill>
              </w:rPr>
              <w:t>吨</w:t>
            </w:r>
          </w:p>
        </w:tc>
        <w:tc>
          <w:tcPr>
            <w:tcW w:w="114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14:textFill>
                  <w14:solidFill>
                    <w14:schemeClr w14:val="tx1"/>
                  </w14:solidFill>
                </w14:textFill>
              </w:rPr>
              <w:t>元/吨</w:t>
            </w:r>
          </w:p>
        </w:tc>
        <w:tc>
          <w:tcPr>
            <w:tcW w:w="141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320"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36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72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420"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665" w:type="dxa"/>
            <w:vAlign w:val="center"/>
          </w:tcPr>
          <w:p>
            <w:pPr>
              <w:adjustRightInd w:val="0"/>
              <w:snapToGrid w:val="0"/>
              <w:spacing w:line="31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拆除砖门   (其他粮库)</w:t>
            </w:r>
          </w:p>
        </w:tc>
        <w:tc>
          <w:tcPr>
            <w:tcW w:w="105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Cs/>
                <w:color w:val="000000" w:themeColor="text1"/>
                <w:sz w:val="21"/>
                <w:szCs w:val="21"/>
                <w:highlight w:val="none"/>
                <w14:textFill>
                  <w14:solidFill>
                    <w14:schemeClr w14:val="tx1"/>
                  </w14:solidFill>
                </w14:textFill>
              </w:rPr>
              <w:t>樘</w:t>
            </w:r>
          </w:p>
        </w:tc>
        <w:tc>
          <w:tcPr>
            <w:tcW w:w="114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80元/樘</w:t>
            </w:r>
          </w:p>
        </w:tc>
        <w:tc>
          <w:tcPr>
            <w:tcW w:w="141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320"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36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72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420" w:type="dxa"/>
            <w:vMerge w:val="continue"/>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665" w:type="dxa"/>
            <w:vAlign w:val="center"/>
          </w:tcPr>
          <w:p>
            <w:pPr>
              <w:adjustRightInd w:val="0"/>
              <w:snapToGrid w:val="0"/>
              <w:spacing w:line="31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整理捆绑搬运麻袋（</w:t>
            </w:r>
            <w:r>
              <w:rPr>
                <w:rFonts w:hint="eastAsia" w:ascii="宋体" w:hAnsi="宋体" w:cs="宋体"/>
                <w:bCs/>
                <w:color w:val="000000" w:themeColor="text1"/>
                <w:szCs w:val="21"/>
                <w:highlight w:val="none"/>
                <w:lang w:eastAsia="zh-CN"/>
                <w14:textFill>
                  <w14:solidFill>
                    <w14:schemeClr w14:val="tx1"/>
                  </w14:solidFill>
                </w14:textFill>
              </w:rPr>
              <w:t>50只/捆</w:t>
            </w:r>
            <w:r>
              <w:rPr>
                <w:rFonts w:hint="eastAsia" w:ascii="宋体" w:hAnsi="宋体" w:cs="宋体"/>
                <w:bCs/>
                <w:color w:val="000000" w:themeColor="text1"/>
                <w:szCs w:val="21"/>
                <w:highlight w:val="none"/>
                <w14:textFill>
                  <w14:solidFill>
                    <w14:schemeClr w14:val="tx1"/>
                  </w14:solidFill>
                </w14:textFill>
              </w:rPr>
              <w:t>）</w:t>
            </w:r>
          </w:p>
        </w:tc>
        <w:tc>
          <w:tcPr>
            <w:tcW w:w="105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32</w:t>
            </w:r>
            <w:r>
              <w:rPr>
                <w:rFonts w:hint="eastAsia" w:ascii="宋体" w:hAnsi="宋体" w:eastAsia="宋体" w:cs="宋体"/>
                <w:bCs/>
                <w:color w:val="000000" w:themeColor="text1"/>
                <w:sz w:val="21"/>
                <w:szCs w:val="21"/>
                <w:highlight w:val="none"/>
                <w14:textFill>
                  <w14:solidFill>
                    <w14:schemeClr w14:val="tx1"/>
                  </w14:solidFill>
                </w14:textFill>
              </w:rPr>
              <w:t>0捆</w:t>
            </w:r>
          </w:p>
        </w:tc>
        <w:tc>
          <w:tcPr>
            <w:tcW w:w="114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8.5元/捆</w:t>
            </w:r>
          </w:p>
        </w:tc>
        <w:tc>
          <w:tcPr>
            <w:tcW w:w="1410" w:type="dxa"/>
            <w:vAlign w:val="center"/>
          </w:tcPr>
          <w:p>
            <w:pPr>
              <w:adjustRightInd w:val="0"/>
              <w:snapToGrid w:val="0"/>
              <w:spacing w:line="31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320"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136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c>
          <w:tcPr>
            <w:tcW w:w="725" w:type="dxa"/>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76" w:type="dxa"/>
            <w:vAlign w:val="center"/>
          </w:tcPr>
          <w:p>
            <w:pPr>
              <w:spacing w:line="4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420" w:type="dxa"/>
            <w:vAlign w:val="center"/>
          </w:tcPr>
          <w:p>
            <w:pPr>
              <w:spacing w:line="4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w:t>
            </w:r>
          </w:p>
        </w:tc>
        <w:tc>
          <w:tcPr>
            <w:tcW w:w="5270" w:type="dxa"/>
            <w:gridSpan w:val="4"/>
            <w:vAlign w:val="center"/>
          </w:tcPr>
          <w:p>
            <w:pPr>
              <w:widowControl/>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元</w:t>
            </w:r>
          </w:p>
        </w:tc>
        <w:tc>
          <w:tcPr>
            <w:tcW w:w="3405" w:type="dxa"/>
            <w:gridSpan w:val="3"/>
            <w:vAlign w:val="center"/>
          </w:tcPr>
          <w:p>
            <w:pPr>
              <w:widowControl/>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none"/>
                <w:lang w:eastAsia="zh-CN"/>
                <w14:textFill>
                  <w14:solidFill>
                    <w14:schemeClr w14:val="tx1"/>
                  </w14:solidFill>
                </w14:textFill>
              </w:rPr>
              <w:t>小写：</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元</w:t>
            </w:r>
          </w:p>
        </w:tc>
      </w:tr>
    </w:tbl>
    <w:p>
      <w:pPr>
        <w:spacing w:line="320" w:lineRule="exact"/>
        <w:ind w:firstLine="482" w:firstLineChars="200"/>
        <w:rPr>
          <w:rFonts w:hint="eastAsia" w:ascii="宋体" w:hAnsi="宋体"/>
          <w:b/>
          <w:bCs/>
          <w:color w:val="000000" w:themeColor="text1"/>
          <w:sz w:val="24"/>
          <w:highlight w:val="none"/>
          <w14:textFill>
            <w14:solidFill>
              <w14:schemeClr w14:val="tx1"/>
            </w14:solidFill>
          </w14:textFill>
        </w:rPr>
      </w:pPr>
    </w:p>
    <w:p>
      <w:pPr>
        <w:spacing w:line="320" w:lineRule="exact"/>
        <w:ind w:firstLine="482" w:firstLineChars="20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w:t>
      </w:r>
      <w:r>
        <w:rPr>
          <w:rFonts w:hint="eastAsia" w:ascii="宋体" w:hAnsi="宋体"/>
          <w:b/>
          <w:bCs/>
          <w:color w:val="000000" w:themeColor="text1"/>
          <w:sz w:val="24"/>
          <w:highlight w:val="none"/>
          <w:lang w:val="en-US" w:eastAsia="zh-CN"/>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本项目设有单价最高限价，投标总价最高限价</w:t>
      </w:r>
      <w:r>
        <w:rPr>
          <w:rFonts w:hint="eastAsia" w:ascii="宋体" w:hAnsi="宋体"/>
          <w:b/>
          <w:bCs/>
          <w:color w:val="000000" w:themeColor="text1"/>
          <w:sz w:val="24"/>
          <w:highlight w:val="none"/>
          <w:lang w:val="en-US" w:eastAsia="zh-CN"/>
          <w14:textFill>
            <w14:solidFill>
              <w14:schemeClr w14:val="tx1"/>
            </w14:solidFill>
          </w14:textFill>
        </w:rPr>
        <w:t>90.9万元</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投标人报价</w:t>
      </w:r>
      <w:r>
        <w:rPr>
          <w:rFonts w:hint="eastAsia" w:ascii="宋体" w:hAnsi="宋体"/>
          <w:b/>
          <w:bCs/>
          <w:color w:val="000000" w:themeColor="text1"/>
          <w:sz w:val="24"/>
          <w:highlight w:val="none"/>
          <w14:textFill>
            <w14:solidFill>
              <w14:schemeClr w14:val="tx1"/>
            </w14:solidFill>
          </w14:textFill>
        </w:rPr>
        <w:t>超过相应最高限价的作无效标处理。</w:t>
      </w:r>
    </w:p>
    <w:p>
      <w:pPr>
        <w:pStyle w:val="11"/>
        <w:spacing w:line="400" w:lineRule="exact"/>
        <w:ind w:firstLine="480" w:firstLineChars="200"/>
        <w:rPr>
          <w:rFonts w:hint="eastAsia" w:hAnsi="宋体" w:eastAsia="宋体"/>
          <w:b/>
          <w:bCs/>
          <w:color w:val="000000" w:themeColor="text1"/>
          <w:sz w:val="24"/>
          <w:szCs w:val="24"/>
          <w:highlight w:val="none"/>
          <w:lang w:eastAsia="zh-CN"/>
          <w14:textFill>
            <w14:solidFill>
              <w14:schemeClr w14:val="tx1"/>
            </w14:solidFill>
          </w14:textFill>
        </w:rPr>
      </w:pPr>
      <w:r>
        <w:rPr>
          <w:rFonts w:hAnsi="宋体"/>
          <w:color w:val="000000" w:themeColor="text1"/>
          <w:sz w:val="24"/>
          <w:highlight w:val="none"/>
          <w14:textFill>
            <w14:solidFill>
              <w14:schemeClr w14:val="tx1"/>
            </w14:solidFill>
          </w14:textFill>
        </w:rPr>
        <w:t>2、投标报价为投标方所能承受的一次性最低、最终报价，以人民币为结算币种，包括</w:t>
      </w:r>
      <w:r>
        <w:rPr>
          <w:rFonts w:hAnsi="宋体"/>
          <w:color w:val="000000" w:themeColor="text1"/>
          <w:sz w:val="24"/>
          <w:highlight w:val="none"/>
          <w:lang w:val="zh-CN"/>
          <w14:textFill>
            <w14:solidFill>
              <w14:schemeClr w14:val="tx1"/>
            </w14:solidFill>
          </w14:textFill>
        </w:rPr>
        <w:t>人员工资、交通费、劳保费、服务费、税金、保险、验收、管理费、标书工本费、辅助工作及其他相</w:t>
      </w:r>
      <w:r>
        <w:rPr>
          <w:rFonts w:hAnsi="宋体"/>
          <w:color w:val="000000" w:themeColor="text1"/>
          <w:sz w:val="24"/>
          <w:szCs w:val="24"/>
          <w:highlight w:val="none"/>
          <w:lang w:val="zh-CN"/>
          <w14:textFill>
            <w14:solidFill>
              <w14:schemeClr w14:val="tx1"/>
            </w14:solidFill>
          </w14:textFill>
        </w:rPr>
        <w:t>关服务过程中不可预见的费用等一切相关费用。合同价款结算时中标人须开具正式税务发票</w:t>
      </w:r>
      <w:r>
        <w:rPr>
          <w:rFonts w:hAnsi="宋体"/>
          <w:b/>
          <w:bCs/>
          <w:color w:val="000000" w:themeColor="text1"/>
          <w:sz w:val="24"/>
          <w:szCs w:val="24"/>
          <w:highlight w:val="none"/>
          <w:lang w:val="zh-CN"/>
          <w14:textFill>
            <w14:solidFill>
              <w14:schemeClr w14:val="tx1"/>
            </w14:solidFill>
          </w14:textFill>
        </w:rPr>
        <w:t>。</w:t>
      </w:r>
      <w:r>
        <w:rPr>
          <w:rFonts w:hAnsi="宋体"/>
          <w:b/>
          <w:bCs/>
          <w:color w:val="000000" w:themeColor="text1"/>
          <w:sz w:val="24"/>
          <w:szCs w:val="24"/>
          <w:highlight w:val="none"/>
          <w14:textFill>
            <w14:solidFill>
              <w14:schemeClr w14:val="tx1"/>
            </w14:solidFill>
          </w14:textFill>
        </w:rPr>
        <w:t>本次服务采购只允许有一个报价，有选择的报价将不予接受。</w:t>
      </w:r>
    </w:p>
    <w:p>
      <w:pPr>
        <w:pStyle w:val="11"/>
        <w:spacing w:line="400" w:lineRule="exact"/>
        <w:ind w:firstLine="482" w:firstLineChars="200"/>
        <w:rPr>
          <w:rFonts w:hint="default"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3、结算时以实际数量为准。</w:t>
      </w:r>
    </w:p>
    <w:p>
      <w:pPr>
        <w:pStyle w:val="11"/>
        <w:spacing w:line="400" w:lineRule="exact"/>
        <w:ind w:firstLine="480" w:firstLineChars="200"/>
        <w:rPr>
          <w:rFonts w:hint="default"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4、此表可在不改变格式的情况下自行制作。</w:t>
      </w:r>
    </w:p>
    <w:p>
      <w:pPr>
        <w:pStyle w:val="2"/>
        <w:rPr>
          <w:color w:val="000000" w:themeColor="text1"/>
          <w:highlight w:val="none"/>
          <w14:textFill>
            <w14:solidFill>
              <w14:schemeClr w14:val="tx1"/>
            </w14:solidFill>
          </w14:textFill>
        </w:rPr>
      </w:pPr>
    </w:p>
    <w:p>
      <w:pPr>
        <w:spacing w:line="360" w:lineRule="auto"/>
        <w:rPr>
          <w:rFonts w:hint="eastAsia" w:ascii="宋体" w:hAnsi="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供应商名称（盖章）：</w:t>
      </w:r>
      <w:r>
        <w:rPr>
          <w:rFonts w:ascii="宋体" w:hAnsi="宋体"/>
          <w:color w:val="000000" w:themeColor="text1"/>
          <w:sz w:val="24"/>
          <w:highlight w:val="none"/>
          <w14:textFill>
            <w14:solidFill>
              <w14:schemeClr w14:val="tx1"/>
            </w14:solidFill>
          </w14:textFill>
        </w:rPr>
        <w:t xml:space="preserve">____________________________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期</w:t>
      </w:r>
      <w:r>
        <w:rPr>
          <w:rFonts w:ascii="宋体" w:hAnsi="宋体"/>
          <w:color w:val="000000" w:themeColor="text1"/>
          <w:sz w:val="24"/>
          <w:highlight w:val="none"/>
          <w14:textFill>
            <w14:solidFill>
              <w14:schemeClr w14:val="tx1"/>
            </w14:solidFill>
          </w14:textFill>
        </w:rPr>
        <w:t>:________________</w:t>
      </w:r>
    </w:p>
    <w:p>
      <w:pPr>
        <w:keepNext w:val="0"/>
        <w:keepLines w:val="0"/>
        <w:pageBreakBefore w:val="0"/>
        <w:widowControl w:val="0"/>
        <w:kinsoku/>
        <w:wordWrap/>
        <w:overflowPunct/>
        <w:topLinePunct w:val="0"/>
        <w:autoSpaceDE/>
        <w:autoSpaceDN/>
        <w:bidi w:val="0"/>
        <w:adjustRightInd/>
        <w:snapToGrid/>
        <w:spacing w:line="500" w:lineRule="exact"/>
        <w:ind w:right="560"/>
        <w:jc w:val="left"/>
        <w:textAlignment w:val="auto"/>
        <w:rPr>
          <w:rFonts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法定代表人或其授权代表（签字或盖章）：</w:t>
      </w:r>
      <w:r>
        <w:rPr>
          <w:rFonts w:ascii="宋体" w:hAnsi="宋体"/>
          <w:color w:val="000000" w:themeColor="text1"/>
          <w:sz w:val="24"/>
          <w:highlight w:val="none"/>
          <w14:textFill>
            <w14:solidFill>
              <w14:schemeClr w14:val="tx1"/>
            </w14:solidFill>
          </w14:textFill>
        </w:rPr>
        <w:t xml:space="preserve">______________ </w:t>
      </w:r>
      <w:r>
        <w:rPr>
          <w:rFonts w:hint="eastAsia" w:ascii="宋体" w:hAnsi="宋体"/>
          <w:color w:val="000000" w:themeColor="text1"/>
          <w:sz w:val="24"/>
          <w:highlight w:val="none"/>
          <w14:textFill>
            <w14:solidFill>
              <w14:schemeClr w14:val="tx1"/>
            </w14:solidFill>
          </w14:textFill>
        </w:rPr>
        <w:t>职</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务</w:t>
      </w:r>
      <w:r>
        <w:rPr>
          <w:rFonts w:ascii="宋体" w:hAnsi="宋体"/>
          <w:color w:val="000000" w:themeColor="text1"/>
          <w:sz w:val="24"/>
          <w:highlight w:val="none"/>
          <w14:textFill>
            <w14:solidFill>
              <w14:schemeClr w14:val="tx1"/>
            </w14:solidFill>
          </w14:textFill>
        </w:rPr>
        <w:t>:____________</w:t>
      </w:r>
    </w:p>
    <w:p>
      <w:pPr>
        <w:pStyle w:val="11"/>
        <w:spacing w:line="400" w:lineRule="exact"/>
        <w:rPr>
          <w:rFonts w:hint="default" w:hAnsi="宋体"/>
          <w:b/>
          <w:bCs/>
          <w:color w:val="000000" w:themeColor="text1"/>
          <w:sz w:val="24"/>
          <w:szCs w:val="24"/>
          <w:highlight w:val="none"/>
          <w14:textFill>
            <w14:solidFill>
              <w14:schemeClr w14:val="tx1"/>
            </w14:solidFill>
          </w14:textFill>
        </w:rPr>
      </w:pPr>
    </w:p>
    <w:p>
      <w:pPr>
        <w:spacing w:line="500" w:lineRule="exact"/>
        <w:rPr>
          <w:rFonts w:hAnsi="宋体"/>
          <w:b/>
          <w:color w:val="000000" w:themeColor="text1"/>
          <w:sz w:val="36"/>
          <w:szCs w:val="44"/>
          <w:highlight w:val="none"/>
          <w14:textFill>
            <w14:solidFill>
              <w14:schemeClr w14:val="tx1"/>
            </w14:solidFill>
          </w14:textFill>
        </w:rPr>
      </w:pPr>
      <w:r>
        <w:rPr>
          <w:rFonts w:hint="eastAsia" w:hAnsi="宋体"/>
          <w:b/>
          <w:color w:val="000000" w:themeColor="text1"/>
          <w:sz w:val="36"/>
          <w:szCs w:val="44"/>
          <w:highlight w:val="none"/>
          <w14:textFill>
            <w14:solidFill>
              <w14:schemeClr w14:val="tx1"/>
            </w14:solidFill>
          </w14:textFill>
        </w:rPr>
        <w:t>附件</w:t>
      </w:r>
      <w:r>
        <w:rPr>
          <w:rFonts w:hint="eastAsia" w:hAnsi="宋体"/>
          <w:b/>
          <w:color w:val="000000" w:themeColor="text1"/>
          <w:sz w:val="36"/>
          <w:szCs w:val="44"/>
          <w:highlight w:val="none"/>
          <w:lang w:val="en-US" w:eastAsia="zh-CN"/>
          <w14:textFill>
            <w14:solidFill>
              <w14:schemeClr w14:val="tx1"/>
            </w14:solidFill>
          </w14:textFill>
        </w:rPr>
        <w:t>10</w:t>
      </w:r>
      <w:r>
        <w:rPr>
          <w:rFonts w:hint="eastAsia" w:hAnsi="宋体"/>
          <w:b/>
          <w:color w:val="000000" w:themeColor="text1"/>
          <w:sz w:val="36"/>
          <w:szCs w:val="44"/>
          <w:highlight w:val="none"/>
          <w14:textFill>
            <w14:solidFill>
              <w14:schemeClr w14:val="tx1"/>
            </w14:solidFill>
          </w14:textFill>
        </w:rPr>
        <w:t>：质疑函格式</w:t>
      </w:r>
    </w:p>
    <w:p>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质疑函</w:t>
      </w:r>
    </w:p>
    <w:p>
      <w:pPr>
        <w:adjustRightInd w:val="0"/>
        <w:snapToGrid w:val="0"/>
        <w:spacing w:beforeLines="100"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址：</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系</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址： </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adjustRightInd w:val="0"/>
        <w:snapToGrid w:val="0"/>
        <w:spacing w:line="400" w:lineRule="exact"/>
        <w:rPr>
          <w:rFonts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质疑项目的编号：</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包</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adjustRightInd w:val="0"/>
        <w:snapToGrid w:val="0"/>
        <w:spacing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pacing w:line="400" w:lineRule="exact"/>
        <w:rPr>
          <w:rFonts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求：</w:t>
      </w:r>
      <w:r>
        <w:rPr>
          <w:rFonts w:hint="eastAsia" w:hAnsi="宋体" w:cs="宋体"/>
          <w:color w:val="000000" w:themeColor="text1"/>
          <w:sz w:val="24"/>
          <w:highlight w:val="none"/>
          <w:u w:val="single"/>
          <w14:textFill>
            <w14:solidFill>
              <w14:schemeClr w14:val="tx1"/>
            </w14:solidFill>
          </w14:textFill>
        </w:rPr>
        <w:t xml:space="preserve">                   </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签字(签章)：</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章：</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期：    </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注：质疑函制作说明</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40" w:lineRule="exact"/>
        <w:ind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500" w:lineRule="exact"/>
        <w:rPr>
          <w:rFonts w:hAnsi="宋体"/>
          <w:b/>
          <w:color w:val="000000" w:themeColor="text1"/>
          <w:sz w:val="36"/>
          <w:szCs w:val="44"/>
          <w:highlight w:val="none"/>
          <w14:textFill>
            <w14:solidFill>
              <w14:schemeClr w14:val="tx1"/>
            </w14:solidFill>
          </w14:textFill>
        </w:rPr>
      </w:pPr>
    </w:p>
    <w:p>
      <w:pPr>
        <w:spacing w:line="500" w:lineRule="exact"/>
        <w:rPr>
          <w:rFonts w:hAnsi="宋体"/>
          <w:b/>
          <w:color w:val="000000" w:themeColor="text1"/>
          <w:sz w:val="36"/>
          <w:szCs w:val="44"/>
          <w:highlight w:val="none"/>
          <w14:textFill>
            <w14:solidFill>
              <w14:schemeClr w14:val="tx1"/>
            </w14:solidFill>
          </w14:textFill>
        </w:rPr>
      </w:pPr>
      <w:r>
        <w:rPr>
          <w:rFonts w:hint="eastAsia" w:hAnsi="宋体"/>
          <w:b/>
          <w:color w:val="000000" w:themeColor="text1"/>
          <w:sz w:val="36"/>
          <w:szCs w:val="44"/>
          <w:highlight w:val="none"/>
          <w14:textFill>
            <w14:solidFill>
              <w14:schemeClr w14:val="tx1"/>
            </w14:solidFill>
          </w14:textFill>
        </w:rPr>
        <w:t>附件1</w:t>
      </w:r>
      <w:r>
        <w:rPr>
          <w:rFonts w:hint="eastAsia" w:hAnsi="宋体"/>
          <w:b/>
          <w:color w:val="000000" w:themeColor="text1"/>
          <w:sz w:val="36"/>
          <w:szCs w:val="44"/>
          <w:highlight w:val="none"/>
          <w:lang w:val="en-US" w:eastAsia="zh-CN"/>
          <w14:textFill>
            <w14:solidFill>
              <w14:schemeClr w14:val="tx1"/>
            </w14:solidFill>
          </w14:textFill>
        </w:rPr>
        <w:t>1</w:t>
      </w:r>
      <w:r>
        <w:rPr>
          <w:rFonts w:hint="eastAsia" w:hAnsi="宋体"/>
          <w:b/>
          <w:color w:val="000000" w:themeColor="text1"/>
          <w:sz w:val="36"/>
          <w:szCs w:val="44"/>
          <w:highlight w:val="none"/>
          <w14:textFill>
            <w14:solidFill>
              <w14:schemeClr w14:val="tx1"/>
            </w14:solidFill>
          </w14:textFill>
        </w:rPr>
        <w:t>：投诉书格式</w:t>
      </w:r>
    </w:p>
    <w:p>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投诉书</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440" w:lineRule="exact"/>
        <w:rPr>
          <w:rFonts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诉</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p>
    <w:p>
      <w:pPr>
        <w:spacing w:line="440" w:lineRule="exact"/>
        <w:rPr>
          <w:rFonts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系</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系</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440" w:lineRule="exact"/>
        <w:rPr>
          <w:rFonts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代理机构名称：</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采购人/代理机构于</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注：</w:t>
      </w:r>
      <w:r>
        <w:rPr>
          <w:rFonts w:hint="eastAsia" w:ascii="宋体" w:hAnsi="宋体" w:cs="宋体"/>
          <w:b/>
          <w:color w:val="000000" w:themeColor="text1"/>
          <w:sz w:val="24"/>
          <w:highlight w:val="none"/>
          <w14:textFill>
            <w14:solidFill>
              <w14:schemeClr w14:val="tx1"/>
            </w14:solidFill>
          </w14:textFill>
        </w:rPr>
        <w:t>投诉书制作说明</w:t>
      </w:r>
    </w:p>
    <w:p>
      <w:pPr>
        <w:widowControl/>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50" w:after="5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500" w:lineRule="exact"/>
        <w:rPr>
          <w:rFonts w:ascii="宋体"/>
          <w:b/>
          <w:color w:val="000000" w:themeColor="text1"/>
          <w:sz w:val="36"/>
          <w:szCs w:val="44"/>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spacing w:line="500" w:lineRule="exact"/>
        <w:rPr>
          <w:rFonts w:hint="eastAsia" w:ascii="宋体" w:hAnsi="宋体" w:cs="宋体"/>
          <w:b/>
          <w:color w:val="000000" w:themeColor="text1"/>
          <w:sz w:val="36"/>
          <w:szCs w:val="44"/>
          <w:highlight w:val="none"/>
          <w14:textFill>
            <w14:solidFill>
              <w14:schemeClr w14:val="tx1"/>
            </w14:solidFill>
          </w14:textFill>
        </w:rPr>
      </w:pPr>
      <w:r>
        <w:rPr>
          <w:rFonts w:hint="eastAsia" w:ascii="宋体" w:hAnsi="宋体" w:cs="宋体"/>
          <w:b/>
          <w:color w:val="000000" w:themeColor="text1"/>
          <w:sz w:val="36"/>
          <w:szCs w:val="44"/>
          <w:highlight w:val="none"/>
          <w14:textFill>
            <w14:solidFill>
              <w14:schemeClr w14:val="tx1"/>
            </w14:solidFill>
          </w14:textFill>
        </w:rPr>
        <w:t>附件</w:t>
      </w:r>
      <w:r>
        <w:rPr>
          <w:rFonts w:hint="eastAsia" w:ascii="宋体" w:hAnsi="宋体" w:cs="宋体"/>
          <w:b/>
          <w:color w:val="000000" w:themeColor="text1"/>
          <w:sz w:val="36"/>
          <w:szCs w:val="44"/>
          <w:highlight w:val="none"/>
          <w:lang w:val="en-US" w:eastAsia="zh-CN"/>
          <w14:textFill>
            <w14:solidFill>
              <w14:schemeClr w14:val="tx1"/>
            </w14:solidFill>
          </w14:textFill>
        </w:rPr>
        <w:t>12</w:t>
      </w:r>
      <w:r>
        <w:rPr>
          <w:rFonts w:hint="eastAsia" w:ascii="宋体" w:hAnsi="宋体" w:cs="宋体"/>
          <w:b/>
          <w:color w:val="000000" w:themeColor="text1"/>
          <w:sz w:val="36"/>
          <w:szCs w:val="44"/>
          <w:highlight w:val="none"/>
          <w14:textFill>
            <w14:solidFill>
              <w14:schemeClr w14:val="tx1"/>
            </w14:solidFill>
          </w14:textFill>
        </w:rPr>
        <w:t>：</w:t>
      </w:r>
    </w:p>
    <w:p>
      <w:pPr>
        <w:pStyle w:val="2"/>
        <w:spacing w:line="400" w:lineRule="exact"/>
        <w:ind w:firstLine="400"/>
        <w:rPr>
          <w:rFonts w:hint="eastAsia" w:ascii="宋体" w:hAnsi="宋体" w:cs="宋体"/>
          <w:color w:val="000000" w:themeColor="text1"/>
          <w:highlight w:val="none"/>
          <w14:textFill>
            <w14:solidFill>
              <w14:schemeClr w14:val="tx1"/>
            </w14:solidFill>
          </w14:textFill>
        </w:rPr>
      </w:pPr>
    </w:p>
    <w:p>
      <w:pPr>
        <w:widowControl/>
        <w:spacing w:before="100" w:beforeAutospacing="1" w:after="100" w:afterAutospacing="1" w:line="300" w:lineRule="atLeas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 招标代理服务收费标准</w:t>
      </w: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费 率)</w:t>
      </w:r>
      <w:r>
        <w:rPr>
          <w:rFonts w:hint="eastAsia" w:ascii="宋体" w:hAnsi="宋体" w:cs="宋体"/>
          <w:color w:val="000000" w:themeColor="text1"/>
          <w:kern w:val="0"/>
          <w:sz w:val="20"/>
          <w:szCs w:val="20"/>
          <w:highlight w:val="none"/>
          <w14:textFill>
            <w14:solidFill>
              <w14:schemeClr w14:val="tx1"/>
            </w14:solidFill>
          </w14:textFill>
        </w:rPr>
        <w:t xml:space="preserve"> </w:t>
      </w:r>
    </w:p>
    <w:tbl>
      <w:tblPr>
        <w:tblStyle w:val="2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 xml:space="preserve">服务类型     </w:t>
            </w:r>
          </w:p>
          <w:p>
            <w:pPr>
              <w:widowControl/>
              <w:spacing w:before="100" w:beforeAutospacing="1" w:after="100" w:afterAutospacing="1" w:line="300" w:lineRule="atLeas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0.01％</w:t>
            </w:r>
          </w:p>
        </w:tc>
      </w:tr>
    </w:tbl>
    <w:p>
      <w:pPr>
        <w:widowControl/>
        <w:spacing w:line="432" w:lineRule="auto"/>
        <w:jc w:val="left"/>
        <w:rPr>
          <w:rFonts w:hint="eastAsia" w:ascii="宋体" w:hAnsi="宋体" w:cs="宋体"/>
          <w:color w:val="000000" w:themeColor="text1"/>
          <w:kern w:val="0"/>
          <w:sz w:val="20"/>
          <w:szCs w:val="20"/>
          <w:highlight w:val="none"/>
          <w14:textFill>
            <w14:solidFill>
              <w14:schemeClr w14:val="tx1"/>
            </w14:solidFill>
          </w14:textFill>
        </w:rPr>
      </w:pPr>
    </w:p>
    <w:p>
      <w:pPr>
        <w:widowControl/>
        <w:spacing w:line="432"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注：</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招标代理服务收费按差额定率累进法计算。例如：某工程招标代理业务中标金额为6000万元，计算招标代理服务费额如下：</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100万元×1.0％＝1万元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（500－100）万元×0.7％＝2.8万元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（1000－500）万元×0.55％＝2.75万元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（5000－1000）万元×0.35％＝14万元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（6000－5000）万元×0.2％＝2万元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合计收费＝1＋2.8＋2.75＋14＋2＝22.55(万元)</w:t>
      </w:r>
    </w:p>
    <w:p>
      <w:pPr>
        <w:pStyle w:val="2"/>
        <w:rPr>
          <w:color w:val="000000" w:themeColor="text1"/>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spacing w:line="500" w:lineRule="exact"/>
        <w:rPr>
          <w:rFonts w:hint="eastAsia" w:ascii="宋体" w:hAnsi="宋体" w:cs="宋体"/>
          <w:b/>
          <w:color w:val="000000" w:themeColor="text1"/>
          <w:sz w:val="36"/>
          <w:szCs w:val="44"/>
          <w:highlight w:val="none"/>
          <w14:textFill>
            <w14:solidFill>
              <w14:schemeClr w14:val="tx1"/>
            </w14:solidFill>
          </w14:textFill>
        </w:rPr>
      </w:pPr>
    </w:p>
    <w:sectPr>
      <w:footerReference r:id="rId10"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P Simplified Hans Ligh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6"/>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5y/Y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DnL9j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6"/>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TnM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l6lFvYcKM5885sbhzg2YPvsBnUn50AaTvqiJYBwbfLo0WA6RiPRotVytCgwJjM0XxGfPz32A&#10;+F46Q5JR04ATzI3lx0eIY+qckqpZd6+0zlPU9i8HYiYPS9xHjsmKw26YBO1cc0I9PQ6/phZ3nRL9&#10;YLG3aU9mI8zGbjYOPqh9h9TK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WZOczAEAAJ0DAAAOAAAAAAAAAAEAIAAAAB4BAABkcnMvZTJv&#10;RG9jLnhtbFBLBQYAAAAABgAGAFkBAABc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RuQ3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LQ0br6UHUP&#10;MIaWha3eWR7TRKm8XR0DpE2KR4E6VdCpeMAgpp71SxMn/c9zinr8o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GvkbkNwIAAHA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25"/>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jc w:val="center"/>
                          </w:pPr>
                          <w:r>
                            <w:rPr>
                              <w:rStyle w:val="25"/>
                              <w:rFonts w:ascii="宋体" w:hAnsi="宋体"/>
                              <w:sz w:val="21"/>
                              <w:szCs w:val="21"/>
                            </w:rPr>
                            <w:t xml:space="preserve">- </w:t>
                          </w: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31</w:t>
                          </w:r>
                          <w:r>
                            <w:rPr>
                              <w:rFonts w:ascii="宋体" w:hAnsi="宋体"/>
                              <w:sz w:val="21"/>
                              <w:szCs w:val="21"/>
                            </w:rPr>
                            <w:fldChar w:fldCharType="end"/>
                          </w:r>
                          <w:r>
                            <w:rPr>
                              <w:rStyle w:val="25"/>
                              <w:rFonts w:ascii="宋体" w:hAnsi="宋体"/>
                              <w:sz w:val="21"/>
                              <w:szCs w:val="21"/>
                            </w:rPr>
                            <w:t xml:space="preserve"> -</w:t>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8k6wPVAQAApgMAAA4AAABkcnMvZTJvRG9jLnhtbK1TS27bMBDd&#10;F8gdCO5rSS7SCILloIWRoEDRFkhyAJqiLAL8gUNb8gXaG3TVTfc9l8/RISU5QbLJIhtqhjN8M+/N&#10;aHU9aEUOwoO0pqbFIqdEGG4baXY1fbi/eV9SAoGZhilrRE2PAuj1+uLdqneVWNrOqkZ4giAGqt7V&#10;tAvBVVkGvBOawcI6YTDYWq9ZQNfvssazHtG1ypZ5/jHrrW+ct1wA4O1mDNIJ0b8G0Lat5GJj+V4L&#10;E0ZULxQLSAk66YCuU7dtK3j43rYgAlE1RaYhnVgE7W08s/WKVTvPXCf51AJ7TQvPOGkmDRY9Q21Y&#10;YGTv5QsoLbm3YNuw4FZnI5GkCLIo8mfa3HXMicQFpQZ3Fh3eDpZ/O/zwRDY1vaLEMI0DP/3+dfrz&#10;7/T3JynyD0VUqHdQYeKdw9QwfLYD7s18D3gZiQ+t1/GLlAjGUd/jWV8xBMLjo3JZljmGOMZmB/Gz&#10;x+fOQ7gVVpNo1NTjAJOu7PAVwpg6p8Rqxt5IpdIQlSE9ol6WV5fpxTmE6Mpgkchi7DZaYdgOE7Wt&#10;bY7IrMctqKnBpadEfTEoclyY2fCzsZ2NvfNy12GTRaoH7tM+YDupy1hhhJ0K4/gSz2nV4n489VPW&#10;4++1/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yTrA9UBAACmAwAADgAAAAAAAAABACAA&#10;AAAiAQAAZHJzL2Uyb0RvYy54bWxQSwUGAAAAAAYABgBZAQAAaQUAAAAA&#10;">
              <v:fill on="f" focussize="0,0"/>
              <v:stroke on="f" weight="1.25pt"/>
              <v:imagedata o:title=""/>
              <o:lock v:ext="edit" aspectratio="f"/>
              <v:textbox inset="0mm,0mm,0mm,0mm" style="mso-fit-shape-to-text:t;">
                <w:txbxContent>
                  <w:p>
                    <w:pPr>
                      <w:pStyle w:val="16"/>
                      <w:jc w:val="center"/>
                    </w:pPr>
                    <w:r>
                      <w:rPr>
                        <w:rStyle w:val="25"/>
                        <w:rFonts w:ascii="宋体" w:hAnsi="宋体"/>
                        <w:sz w:val="21"/>
                        <w:szCs w:val="21"/>
                      </w:rPr>
                      <w:t xml:space="preserve">- </w:t>
                    </w: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31</w:t>
                    </w:r>
                    <w:r>
                      <w:rPr>
                        <w:rFonts w:ascii="宋体" w:hAnsi="宋体"/>
                        <w:sz w:val="21"/>
                        <w:szCs w:val="21"/>
                      </w:rPr>
                      <w:fldChar w:fldCharType="end"/>
                    </w:r>
                    <w:r>
                      <w:rPr>
                        <w:rStyle w:val="25"/>
                        <w:rFonts w:ascii="宋体" w:hAnsi="宋体"/>
                        <w:sz w:val="21"/>
                        <w:szCs w:val="21"/>
                      </w:rPr>
                      <w:t xml:space="preserve"> -</w:t>
                    </w:r>
                  </w:p>
                </w:txbxContent>
              </v:textbox>
            </v:shape>
          </w:pict>
        </mc:Fallback>
      </mc:AlternateContent>
    </w:r>
  </w:p>
  <w:p>
    <w:pPr>
      <w:pStyle w:val="16"/>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705"/>
        <w:tab w:val="clear" w:pos="4153"/>
      </w:tabs>
      <w:rPr>
        <w:rStyle w:val="25"/>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QzjdzMAQAAm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TkcqDv91HbCF3llBHqKkYTixzm7YrrcS/95z19Ee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JDON3MwBAACZAwAADgAAAAAAAAABACAAAAAiAQAAZHJz&#10;L2Uyb0RvYy54bWxQSwUGAAAAAAYABgBZAQAAYAUAAAAA&#10;">
              <v:fill on="f" focussize="0,0"/>
              <v:stroke on="f" weight="1.2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wlGHMAQAAm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TkcqDv91HbCF3llBHqKkYTixzm7YrrcS/95z19Ee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hXCUYcwBAACZAwAADgAAAAAAAAABACAAAAAiAQAAZHJz&#10;L2Uyb0RvYy54bWxQSwUGAAAAAAYABgBZAQAAYAUAAAAA&#10;">
              <v:fill on="f" focussize="0,0"/>
              <v:stroke on="f" weight="1.25pt"/>
              <v:imagedata o:title=""/>
              <o:lock v:ext="edit" aspectratio="f"/>
              <v:textbox inset="0mm,0mm,0mm,0mm" style="mso-fit-shape-to-text:t;">
                <w:txbxContent>
                  <w:p>
                    <w:pPr>
                      <w:pStyle w:val="16"/>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N8wBAACcAwAADgAAAGRycy9lMm9Eb2MueG1srVNLbtswEN0XyB0I&#10;7mPKXhSq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lsWqTB3qPVSY+OQxNQ53bsC9mf2AziR8aINJX5REMI79PV36K4dIRHpUrsqy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b8w3zAEAAJwDAAAOAAAAAAAAAAEAIAAAAB4BAABkcnMvZTJv&#10;RG9jLnhtbFBLBQYAAAAABgAGAFkBAABc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JXgcsBAACc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FMfuuMWBX75/u/z4dfn5lSyr&#10;1ZvcoT5AjYkPAVPTcOcH3JvZD+jMwgcVbf6iJIJx7O/52l85JCLyo/Vqva4wJDA2XxCfPT4PEdJb&#10;6S3JRkMjDrD0lZ/eQxpT55Rczfl7bUwZonF/ORAze1jmPnLMVhr2wyRo79sz6ulx9g11uOqUmHcO&#10;W5vXZDbibOxn4xiiPnRIbVl4Qbg9JiRRuOUKI+xUGIdW1E0Llrfiz3vJevy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xiV4HLAQAAnAMAAA4AAAAAAAAAAQAgAAAAHgEAAGRycy9lMm9E&#10;b2MueG1sUEsFBgAAAAAGAAYAWQEAAFsFAAAAAA==&#10;">
              <v:fill on="f" focussize="0,0"/>
              <v:stroke on="f"/>
              <v:imagedata o:title=""/>
              <o:lock v:ext="edit" aspectratio="f"/>
              <v:textbox inset="0mm,0mm,0mm,0mm" style="mso-fit-shape-to-text:t;">
                <w:txbxContent>
                  <w:p>
                    <w:pPr>
                      <w:pStyle w:val="16"/>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jtLssBAACc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1Y7S7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5814695</wp:posOffset>
              </wp:positionH>
              <wp:positionV relativeFrom="page">
                <wp:posOffset>643890</wp:posOffset>
              </wp:positionV>
              <wp:extent cx="1017905" cy="106680"/>
              <wp:effectExtent l="0" t="0" r="0" b="0"/>
              <wp:wrapNone/>
              <wp:docPr id="49" name="Shape 49"/>
              <wp:cNvGraphicFramePr/>
              <a:graphic xmlns:a="http://schemas.openxmlformats.org/drawingml/2006/main">
                <a:graphicData uri="http://schemas.microsoft.com/office/word/2010/wordprocessingShape">
                  <wps:wsp>
                    <wps:cNvSpPr txBox="1"/>
                    <wps:spPr>
                      <a:xfrm>
                        <a:off x="0" y="0"/>
                        <a:ext cx="1017905" cy="106680"/>
                      </a:xfrm>
                      <a:prstGeom prst="rect">
                        <a:avLst/>
                      </a:prstGeom>
                      <a:noFill/>
                    </wps:spPr>
                    <wps:txbx>
                      <w:txbxContent>
                        <w:p>
                          <w:pPr>
                            <w:pStyle w:val="60"/>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49" o:spid="_x0000_s1026" o:spt="202" type="#_x0000_t202" style="position:absolute;left:0pt;margin-left:457.85pt;margin-top:50.7pt;height:8.4pt;width:80.15pt;mso-position-horizontal-relative:page;mso-position-vertical-relative:page;mso-wrap-style:none;z-index:-251656192;mso-width-relative:page;mso-height-relative:page;" filled="f" stroked="f" coordsize="21600,21600" o:gfxdata="UEsDBAoAAAAAAIdO4kAAAAAAAAAAAAAAAAAEAAAAZHJzL1BLAwQUAAAACACHTuJA51MR8NcAAAAM&#10;AQAADwAAAGRycy9kb3ducmV2LnhtbE2PzU7DMBCE70i8g7WVuFHbFTQhxOmhEhduFITEzY23cVT/&#10;RLGbJm/P9gS3Hc2n2Zl6N3vHJhxTH4MCuRbAMLTR9KFT8PX59lgCS1kHo10MqGDBBLvm/q7WlYnX&#10;8IHTIXeMQkKqtAKb81BxnlqLXqd1HDCQd4qj15nk2HEz6iuFe8c3Qmy5132gD1YPuLfYng8Xr6CY&#10;vyMOCff4c5ra0fZL6d4XpR5WUrwCyzjnPxhu9ak6NNTpGC/BJOYUvMjnglAyhHwCdiNEsaV5R7pk&#10;uQHe1Pz/iOYXUEsDBBQAAAAIAIdO4kAbVVB5rwEAAHIDAAAOAAAAZHJzL2Uyb0RvYy54bWytU8Fu&#10;2zAMvRfYPwi6L3aKLW2NOEWHoMOAYS3Q7QMUWYoFSKIgKrHz96NkJx26Sw+9yBRJPT4+0uv70Vl2&#10;VBEN+JYvFzVnykvojN+3/M/vx8+3nGESvhMWvGr5SSG/33y6Wg+hUdfQg+1UZATisRlCy/uUQlNV&#10;KHvlBC4gKE9BDdGJRNe4r7ooBkJ3trqu61U1QOxCBKkQybudgnxGjO8BBK2NVFuQB6d8mlCjsiJR&#10;S9ibgHxT2GqtZHrSGlVituXUaSonFSF7l89qsxbNPorQGzlTEO+h8KYnJ4ynoheorUiCHaL5D8oZ&#10;GQFBp4UEV02NFEWoi2X9RpuXXgRVeiGpMVxEx4+Dlb+Oz5GZruVf7jjzwtHES1lGdxJnCNhQzkug&#10;rDR+g5FW5uxHcuaeRx1d/lI3jOIk7ekirRoTk/lRvby5q79yJim2rFer26J99fo6REzfFTiWjZZH&#10;Gl1RVBx/YiImlHpOycU8PBprsz9TnKhkK427cea9g+5EtAeabss9LTNn9ocn8fIinI14NnazkcEx&#10;PBwSFSh1M+oENRejURQ689rkWf97L1mvv8r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dTEfDX&#10;AAAADAEAAA8AAAAAAAAAAQAgAAAAIgAAAGRycy9kb3ducmV2LnhtbFBLAQIUABQAAAAIAIdO4kAb&#10;VVB5rwEAAHIDAAAOAAAAAAAAAAEAIAAAACYBAABkcnMvZTJvRG9jLnhtbFBLBQYAAAAABgAGAFkB&#10;AABHBQAAAAA=&#10;">
              <v:fill on="f" focussize="0,0"/>
              <v:stroke on="f"/>
              <v:imagedata o:title=""/>
              <o:lock v:ext="edit" aspectratio="f"/>
              <v:textbox inset="0mm,0mm,0mm,0mm" style="mso-fit-shape-to-text:t;">
                <w:txbxContent>
                  <w:p>
                    <w:pPr>
                      <w:pStyle w:val="60"/>
                      <w:keepNext w:val="0"/>
                      <w:keepLines w:val="0"/>
                      <w:widowControl w:val="0"/>
                      <w:shd w:val="clear" w:color="auto" w:fill="auto"/>
                      <w:bidi w:val="0"/>
                      <w:spacing w:before="0" w:after="0" w:line="240" w:lineRule="auto"/>
                      <w:ind w:left="0" w:right="0" w:firstLine="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788670</wp:posOffset>
              </wp:positionH>
              <wp:positionV relativeFrom="page">
                <wp:posOffset>789305</wp:posOffset>
              </wp:positionV>
              <wp:extent cx="6053455" cy="0"/>
              <wp:effectExtent l="0" t="0" r="0" b="0"/>
              <wp:wrapNone/>
              <wp:docPr id="51" name="Shape 51"/>
              <wp:cNvGraphicFramePr/>
              <a:graphic xmlns:a="http://schemas.openxmlformats.org/drawingml/2006/main">
                <a:graphicData uri="http://schemas.microsoft.com/office/word/2010/wordprocessingShape">
                  <wps:wsp>
                    <wps:cNvCnPr/>
                    <wps:spPr>
                      <a:xfrm>
                        <a:off x="0" y="0"/>
                        <a:ext cx="6053455" cy="0"/>
                      </a:xfrm>
                      <a:prstGeom prst="straightConnector1">
                        <a:avLst/>
                      </a:prstGeom>
                      <a:ln w="12700">
                        <a:solidFill>
                          <a:srgbClr val="FFFFFF"/>
                        </a:solidFill>
                      </a:ln>
                    </wps:spPr>
                    <wps:bodyPr/>
                  </wps:wsp>
                </a:graphicData>
              </a:graphic>
            </wp:anchor>
          </w:drawing>
        </mc:Choice>
        <mc:Fallback>
          <w:pict>
            <v:shape id="Shape 51" o:spid="_x0000_s1026" o:spt="32" type="#_x0000_t32" style="position:absolute;left:0pt;margin-left:62.1pt;margin-top:62.15pt;height:0pt;width:476.65pt;mso-position-horizontal-relative:page;mso-position-vertical-relative:page;z-index:-251657216;mso-width-relative:page;mso-height-relative:page;" filled="f" stroked="t" coordsize="21600,21600" o:gfxdata="UEsDBAoAAAAAAIdO4kAAAAAAAAAAAAAAAAAEAAAAZHJzL1BLAwQUAAAACACHTuJAvmTZ0dYAAAAM&#10;AQAADwAAAGRycy9kb3ducmV2LnhtbE2PwU7DMBBE70j8g7VI3KjdBAgKcSpUiQMHKtXwAW68xBHx&#10;OrLdtP17XIREbzu7o9k3zeroRjZjiIMnCcuFAIbUeTNQL+Hz4/XuCVhMmowePaGEE0ZYtddXja6N&#10;P9AWZ5V6lkMo1lqCTWmqOY+dRafjwk9I+fblg9Mpy9BzE/Qhh7uRF0I8cqcHyh+snnBtsftWeydB&#10;lC9KbVRZbd/mjX3n3YlTWEt5e7MUz8ASHtO/Gc74GR3azLTzezKRjVkX90W2/g4lsLNDVNUDsN3f&#10;ircNvyzR/gBQSwMEFAAAAAgAh07iQBPmFWimAQAAXAMAAA4AAABkcnMvZTJvRG9jLnhtbK1TTW/b&#10;MAy9D+h/EHRv7GRLNxhxekiQXYYtwNYfoMiyLUASBVKNk38/SknTorv0MB9kfoiPeo/S6vHknTga&#10;JAuhlfNZLYUJGjobhlY+/dndf5OCkgqdchBMK8+G5OP67tNqio1ZwAiuMygYJFAzxVaOKcWmqkiP&#10;xiuaQTSBkz2gV4ldHKoO1cTo3lWLun6oJsAuImhDxNHtJSmviPgRQOh7q80W9LM3IV1Q0TiVmBKN&#10;NpJcl9P2vdHpV9+TScK1kpmmsnITtg95rdYr1Qyo4mj19QjqI0d4x8krG7jpDWqrkhLPaP+B8lYj&#10;EPRppsFXFyJFEWYxr99p83tU0RQuLDXFm+j0/2D1z+Mehe1auZxLEZTniZe2gn0WZ4rU8J5N2OPV&#10;o7jHzPTUo89/5iBORdDzTVBzSkJz8KFefv6yXEqhX3LVa2FESt8NeJGNVlJCZYcxbSAEHhvgvAiq&#10;jj8ocWsufCnIXV0QE9/exde6LtsInO121rmcJBwOG4fiqHjqu/JlLgzxZht7LnAwM7xwytYBunOh&#10;WuIseim7XpA81bd+qX59FO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mTZ0dYAAAAMAQAADwAA&#10;AAAAAAABACAAAAAiAAAAZHJzL2Rvd25yZXYueG1sUEsBAhQAFAAAAAgAh07iQBPmFWimAQAAXAMA&#10;AA4AAAAAAAAAAQAgAAAAJQEAAGRycy9lMm9Eb2MueG1sUEsFBgAAAAAGAAYAWQEAAD0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CB4BC"/>
    <w:multiLevelType w:val="singleLevel"/>
    <w:tmpl w:val="B33CB4BC"/>
    <w:lvl w:ilvl="0" w:tentative="0">
      <w:start w:val="3"/>
      <w:numFmt w:val="decimal"/>
      <w:suff w:val="nothing"/>
      <w:lvlText w:val="（%1）"/>
      <w:lvlJc w:val="left"/>
    </w:lvl>
  </w:abstractNum>
  <w:abstractNum w:abstractNumId="1">
    <w:nsid w:val="B81FED6B"/>
    <w:multiLevelType w:val="singleLevel"/>
    <w:tmpl w:val="B81FED6B"/>
    <w:lvl w:ilvl="0" w:tentative="0">
      <w:start w:val="5"/>
      <w:numFmt w:val="chineseCounting"/>
      <w:suff w:val="nothing"/>
      <w:lvlText w:val="%1、"/>
      <w:lvlJc w:val="left"/>
      <w:rPr>
        <w:rFonts w:hint="eastAsia"/>
      </w:rPr>
    </w:lvl>
  </w:abstractNum>
  <w:abstractNum w:abstractNumId="2">
    <w:nsid w:val="25224254"/>
    <w:multiLevelType w:val="singleLevel"/>
    <w:tmpl w:val="25224254"/>
    <w:lvl w:ilvl="0" w:tentative="0">
      <w:start w:val="3"/>
      <w:numFmt w:val="chineseCounting"/>
      <w:suff w:val="nothing"/>
      <w:lvlText w:val="（%1）"/>
      <w:lvlJc w:val="left"/>
      <w:rPr>
        <w:rFonts w:hint="eastAsia"/>
      </w:rPr>
    </w:lvl>
  </w:abstractNum>
  <w:abstractNum w:abstractNumId="3">
    <w:nsid w:val="2FAC1075"/>
    <w:multiLevelType w:val="singleLevel"/>
    <w:tmpl w:val="2FAC1075"/>
    <w:lvl w:ilvl="0" w:tentative="0">
      <w:start w:val="1"/>
      <w:numFmt w:val="ideographTraditional"/>
      <w:suff w:val="nothing"/>
      <w:lvlText w:val="%1、"/>
      <w:lvlJc w:val="left"/>
      <w:rPr>
        <w:rFonts w:hint="eastAsia"/>
      </w:rPr>
    </w:lvl>
  </w:abstractNum>
  <w:abstractNum w:abstractNumId="4">
    <w:nsid w:val="56975A9F"/>
    <w:multiLevelType w:val="singleLevel"/>
    <w:tmpl w:val="56975A9F"/>
    <w:lvl w:ilvl="0" w:tentative="0">
      <w:start w:val="2"/>
      <w:numFmt w:val="decimal"/>
      <w:suff w:val="nothing"/>
      <w:lvlText w:val="%1、"/>
      <w:lvlJc w:val="left"/>
    </w:lvl>
  </w:abstractNum>
  <w:abstractNum w:abstractNumId="5">
    <w:nsid w:val="67957BCA"/>
    <w:multiLevelType w:val="multilevel"/>
    <w:tmpl w:val="67957BCA"/>
    <w:lvl w:ilvl="0" w:tentative="0">
      <w:start w:val="1"/>
      <w:numFmt w:val="japaneseCounting"/>
      <w:lvlText w:val="第%1章"/>
      <w:lvlJc w:val="left"/>
      <w:pPr>
        <w:tabs>
          <w:tab w:val="left" w:pos="1770"/>
        </w:tabs>
        <w:ind w:left="1770" w:hanging="17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U1ZTFmZDQ0OWZkNGUxMjdlNWY1ODg2NjExYTIifQ=="/>
  </w:docVars>
  <w:rsids>
    <w:rsidRoot w:val="00FB6502"/>
    <w:rsid w:val="000000EC"/>
    <w:rsid w:val="0000097F"/>
    <w:rsid w:val="00007662"/>
    <w:rsid w:val="00010B80"/>
    <w:rsid w:val="00017D2B"/>
    <w:rsid w:val="0002042B"/>
    <w:rsid w:val="0002152B"/>
    <w:rsid w:val="0002723C"/>
    <w:rsid w:val="00037AA3"/>
    <w:rsid w:val="00041889"/>
    <w:rsid w:val="000444A2"/>
    <w:rsid w:val="00050D3E"/>
    <w:rsid w:val="00056876"/>
    <w:rsid w:val="000615AF"/>
    <w:rsid w:val="00067DB4"/>
    <w:rsid w:val="0007113B"/>
    <w:rsid w:val="00071AE2"/>
    <w:rsid w:val="00076744"/>
    <w:rsid w:val="0008251B"/>
    <w:rsid w:val="00082C0E"/>
    <w:rsid w:val="00084427"/>
    <w:rsid w:val="000903BD"/>
    <w:rsid w:val="00090DFB"/>
    <w:rsid w:val="00096CC3"/>
    <w:rsid w:val="000A50E0"/>
    <w:rsid w:val="000B04A2"/>
    <w:rsid w:val="000B71BD"/>
    <w:rsid w:val="000D26B5"/>
    <w:rsid w:val="000E3D42"/>
    <w:rsid w:val="000E6A7C"/>
    <w:rsid w:val="000E7777"/>
    <w:rsid w:val="000F1E64"/>
    <w:rsid w:val="000F61B2"/>
    <w:rsid w:val="00132761"/>
    <w:rsid w:val="0013644C"/>
    <w:rsid w:val="00141E5C"/>
    <w:rsid w:val="001465EF"/>
    <w:rsid w:val="00150571"/>
    <w:rsid w:val="00153A02"/>
    <w:rsid w:val="0016092D"/>
    <w:rsid w:val="00166690"/>
    <w:rsid w:val="00174362"/>
    <w:rsid w:val="00176830"/>
    <w:rsid w:val="00176970"/>
    <w:rsid w:val="00182A4A"/>
    <w:rsid w:val="001904B8"/>
    <w:rsid w:val="001B235E"/>
    <w:rsid w:val="001B47C4"/>
    <w:rsid w:val="001C12B0"/>
    <w:rsid w:val="001D1D09"/>
    <w:rsid w:val="001D3FEE"/>
    <w:rsid w:val="001D7A8C"/>
    <w:rsid w:val="001E5D02"/>
    <w:rsid w:val="001E716B"/>
    <w:rsid w:val="001F3BE7"/>
    <w:rsid w:val="001F4836"/>
    <w:rsid w:val="001F4DA1"/>
    <w:rsid w:val="001F7659"/>
    <w:rsid w:val="001F7F98"/>
    <w:rsid w:val="00203A3D"/>
    <w:rsid w:val="00211352"/>
    <w:rsid w:val="002157C9"/>
    <w:rsid w:val="00215FFB"/>
    <w:rsid w:val="00221E2A"/>
    <w:rsid w:val="0022786C"/>
    <w:rsid w:val="002346BA"/>
    <w:rsid w:val="002410DB"/>
    <w:rsid w:val="00255799"/>
    <w:rsid w:val="002633B6"/>
    <w:rsid w:val="00273643"/>
    <w:rsid w:val="0028766E"/>
    <w:rsid w:val="002B3D81"/>
    <w:rsid w:val="002C673E"/>
    <w:rsid w:val="002C6956"/>
    <w:rsid w:val="002D5209"/>
    <w:rsid w:val="002D6AB8"/>
    <w:rsid w:val="002D6D98"/>
    <w:rsid w:val="002E1C3F"/>
    <w:rsid w:val="002E4804"/>
    <w:rsid w:val="002E61C0"/>
    <w:rsid w:val="002E64F2"/>
    <w:rsid w:val="002F0E74"/>
    <w:rsid w:val="002F4B0D"/>
    <w:rsid w:val="00301B41"/>
    <w:rsid w:val="0030547A"/>
    <w:rsid w:val="00307C0C"/>
    <w:rsid w:val="00317BBA"/>
    <w:rsid w:val="0036198F"/>
    <w:rsid w:val="003677A3"/>
    <w:rsid w:val="0037672A"/>
    <w:rsid w:val="003773E9"/>
    <w:rsid w:val="0037771C"/>
    <w:rsid w:val="003779EE"/>
    <w:rsid w:val="00384AD2"/>
    <w:rsid w:val="00384B3B"/>
    <w:rsid w:val="00387BC7"/>
    <w:rsid w:val="00390F40"/>
    <w:rsid w:val="00395AA0"/>
    <w:rsid w:val="003A46E1"/>
    <w:rsid w:val="003A7259"/>
    <w:rsid w:val="003B0651"/>
    <w:rsid w:val="003B2B2B"/>
    <w:rsid w:val="003B6479"/>
    <w:rsid w:val="003C119A"/>
    <w:rsid w:val="003C1D06"/>
    <w:rsid w:val="003C41F9"/>
    <w:rsid w:val="003C51D9"/>
    <w:rsid w:val="003E2B1F"/>
    <w:rsid w:val="004017DC"/>
    <w:rsid w:val="00402F01"/>
    <w:rsid w:val="00405E2C"/>
    <w:rsid w:val="0041443D"/>
    <w:rsid w:val="00432741"/>
    <w:rsid w:val="004417D3"/>
    <w:rsid w:val="0044304E"/>
    <w:rsid w:val="00444E2C"/>
    <w:rsid w:val="004511F9"/>
    <w:rsid w:val="0045182F"/>
    <w:rsid w:val="004522DF"/>
    <w:rsid w:val="004574C5"/>
    <w:rsid w:val="00461565"/>
    <w:rsid w:val="00466E25"/>
    <w:rsid w:val="00472E3B"/>
    <w:rsid w:val="00477BB2"/>
    <w:rsid w:val="00482EA4"/>
    <w:rsid w:val="00492D43"/>
    <w:rsid w:val="0049306E"/>
    <w:rsid w:val="00493F4E"/>
    <w:rsid w:val="004944F7"/>
    <w:rsid w:val="0049457C"/>
    <w:rsid w:val="004A01F9"/>
    <w:rsid w:val="004A5D5C"/>
    <w:rsid w:val="004B1663"/>
    <w:rsid w:val="004B5248"/>
    <w:rsid w:val="004C3BD0"/>
    <w:rsid w:val="004C6FCA"/>
    <w:rsid w:val="004C725F"/>
    <w:rsid w:val="004D0397"/>
    <w:rsid w:val="004D051E"/>
    <w:rsid w:val="004D369E"/>
    <w:rsid w:val="004D4333"/>
    <w:rsid w:val="004D5C29"/>
    <w:rsid w:val="004D6F62"/>
    <w:rsid w:val="004E0959"/>
    <w:rsid w:val="004F1154"/>
    <w:rsid w:val="004F1E8C"/>
    <w:rsid w:val="004F45A6"/>
    <w:rsid w:val="004F6236"/>
    <w:rsid w:val="0050260C"/>
    <w:rsid w:val="00504EC5"/>
    <w:rsid w:val="005069B7"/>
    <w:rsid w:val="00513BF3"/>
    <w:rsid w:val="00525F92"/>
    <w:rsid w:val="00526A22"/>
    <w:rsid w:val="00526CC7"/>
    <w:rsid w:val="00527389"/>
    <w:rsid w:val="00533966"/>
    <w:rsid w:val="00537063"/>
    <w:rsid w:val="00537592"/>
    <w:rsid w:val="00540CAA"/>
    <w:rsid w:val="005511A4"/>
    <w:rsid w:val="0055133D"/>
    <w:rsid w:val="00554665"/>
    <w:rsid w:val="00555CA2"/>
    <w:rsid w:val="005576F6"/>
    <w:rsid w:val="00557E27"/>
    <w:rsid w:val="005623C4"/>
    <w:rsid w:val="005759F6"/>
    <w:rsid w:val="0057673C"/>
    <w:rsid w:val="00584D46"/>
    <w:rsid w:val="005861FD"/>
    <w:rsid w:val="0059102C"/>
    <w:rsid w:val="005A60DD"/>
    <w:rsid w:val="005B1772"/>
    <w:rsid w:val="005B564B"/>
    <w:rsid w:val="005C2ED4"/>
    <w:rsid w:val="005F4F65"/>
    <w:rsid w:val="00617F35"/>
    <w:rsid w:val="00624C22"/>
    <w:rsid w:val="00624C65"/>
    <w:rsid w:val="006303CC"/>
    <w:rsid w:val="00632A25"/>
    <w:rsid w:val="00640369"/>
    <w:rsid w:val="0064251E"/>
    <w:rsid w:val="006526B7"/>
    <w:rsid w:val="006576FD"/>
    <w:rsid w:val="00666944"/>
    <w:rsid w:val="0067346F"/>
    <w:rsid w:val="00673885"/>
    <w:rsid w:val="00680E6A"/>
    <w:rsid w:val="0068511A"/>
    <w:rsid w:val="00690467"/>
    <w:rsid w:val="0069270D"/>
    <w:rsid w:val="00694473"/>
    <w:rsid w:val="006B7FD5"/>
    <w:rsid w:val="006C470D"/>
    <w:rsid w:val="006C7711"/>
    <w:rsid w:val="006D5025"/>
    <w:rsid w:val="006D57D6"/>
    <w:rsid w:val="006D5872"/>
    <w:rsid w:val="006E0EA1"/>
    <w:rsid w:val="006E2557"/>
    <w:rsid w:val="006E2936"/>
    <w:rsid w:val="006E2DEC"/>
    <w:rsid w:val="006E66A2"/>
    <w:rsid w:val="006E6C55"/>
    <w:rsid w:val="006E6FF4"/>
    <w:rsid w:val="006F26CF"/>
    <w:rsid w:val="00713BE7"/>
    <w:rsid w:val="00725682"/>
    <w:rsid w:val="00731AEB"/>
    <w:rsid w:val="00732306"/>
    <w:rsid w:val="00745CA6"/>
    <w:rsid w:val="00766DD8"/>
    <w:rsid w:val="00767D78"/>
    <w:rsid w:val="00776532"/>
    <w:rsid w:val="00787900"/>
    <w:rsid w:val="007A1D45"/>
    <w:rsid w:val="007C2BD6"/>
    <w:rsid w:val="007C4A74"/>
    <w:rsid w:val="007D1C94"/>
    <w:rsid w:val="007D2ED6"/>
    <w:rsid w:val="007D7ADB"/>
    <w:rsid w:val="007E0CBE"/>
    <w:rsid w:val="007E6305"/>
    <w:rsid w:val="007E77AD"/>
    <w:rsid w:val="007F7274"/>
    <w:rsid w:val="00802FEC"/>
    <w:rsid w:val="00811C60"/>
    <w:rsid w:val="00826076"/>
    <w:rsid w:val="00834050"/>
    <w:rsid w:val="0083763D"/>
    <w:rsid w:val="00842A9A"/>
    <w:rsid w:val="008454D7"/>
    <w:rsid w:val="00861809"/>
    <w:rsid w:val="00865348"/>
    <w:rsid w:val="00872263"/>
    <w:rsid w:val="00873522"/>
    <w:rsid w:val="00874152"/>
    <w:rsid w:val="008743F0"/>
    <w:rsid w:val="00874F16"/>
    <w:rsid w:val="008819E3"/>
    <w:rsid w:val="00885698"/>
    <w:rsid w:val="00896805"/>
    <w:rsid w:val="008A14BB"/>
    <w:rsid w:val="008A2D09"/>
    <w:rsid w:val="008A2F80"/>
    <w:rsid w:val="008A3D30"/>
    <w:rsid w:val="008B1BF9"/>
    <w:rsid w:val="008C5471"/>
    <w:rsid w:val="008D45B6"/>
    <w:rsid w:val="008D72F5"/>
    <w:rsid w:val="008D74E6"/>
    <w:rsid w:val="009012D1"/>
    <w:rsid w:val="009070E3"/>
    <w:rsid w:val="0091109A"/>
    <w:rsid w:val="00915271"/>
    <w:rsid w:val="0092363A"/>
    <w:rsid w:val="00925AD3"/>
    <w:rsid w:val="009274AE"/>
    <w:rsid w:val="00927DD6"/>
    <w:rsid w:val="0093161D"/>
    <w:rsid w:val="00932BBA"/>
    <w:rsid w:val="00935B4B"/>
    <w:rsid w:val="00940DD8"/>
    <w:rsid w:val="00945E57"/>
    <w:rsid w:val="009460D4"/>
    <w:rsid w:val="009548E7"/>
    <w:rsid w:val="00956AFE"/>
    <w:rsid w:val="00961B1C"/>
    <w:rsid w:val="00966872"/>
    <w:rsid w:val="00976D10"/>
    <w:rsid w:val="00977089"/>
    <w:rsid w:val="00991714"/>
    <w:rsid w:val="009925B0"/>
    <w:rsid w:val="00995BEA"/>
    <w:rsid w:val="009A6B43"/>
    <w:rsid w:val="009B76FC"/>
    <w:rsid w:val="009C4726"/>
    <w:rsid w:val="009C5CE0"/>
    <w:rsid w:val="009D002A"/>
    <w:rsid w:val="009F0607"/>
    <w:rsid w:val="009F61A2"/>
    <w:rsid w:val="009F798F"/>
    <w:rsid w:val="00A01CF8"/>
    <w:rsid w:val="00A127D5"/>
    <w:rsid w:val="00A13127"/>
    <w:rsid w:val="00A3159D"/>
    <w:rsid w:val="00A349AF"/>
    <w:rsid w:val="00A34F17"/>
    <w:rsid w:val="00A42426"/>
    <w:rsid w:val="00A45F2F"/>
    <w:rsid w:val="00A45F4E"/>
    <w:rsid w:val="00A56106"/>
    <w:rsid w:val="00A563E5"/>
    <w:rsid w:val="00A61652"/>
    <w:rsid w:val="00A644BD"/>
    <w:rsid w:val="00A73556"/>
    <w:rsid w:val="00A8038C"/>
    <w:rsid w:val="00A85361"/>
    <w:rsid w:val="00A90304"/>
    <w:rsid w:val="00AA680E"/>
    <w:rsid w:val="00AB1FB7"/>
    <w:rsid w:val="00AD019C"/>
    <w:rsid w:val="00AD7E28"/>
    <w:rsid w:val="00AE0183"/>
    <w:rsid w:val="00AE681B"/>
    <w:rsid w:val="00AF089B"/>
    <w:rsid w:val="00AF367F"/>
    <w:rsid w:val="00AF6D4C"/>
    <w:rsid w:val="00B0205F"/>
    <w:rsid w:val="00B154B6"/>
    <w:rsid w:val="00B16CFB"/>
    <w:rsid w:val="00B43C28"/>
    <w:rsid w:val="00B5259C"/>
    <w:rsid w:val="00B624D2"/>
    <w:rsid w:val="00B66369"/>
    <w:rsid w:val="00B70353"/>
    <w:rsid w:val="00B7101C"/>
    <w:rsid w:val="00B7124A"/>
    <w:rsid w:val="00B85771"/>
    <w:rsid w:val="00B86682"/>
    <w:rsid w:val="00BA26F7"/>
    <w:rsid w:val="00BB4C03"/>
    <w:rsid w:val="00BD07BB"/>
    <w:rsid w:val="00BD4CF3"/>
    <w:rsid w:val="00BD7477"/>
    <w:rsid w:val="00BE1ED2"/>
    <w:rsid w:val="00BE37E0"/>
    <w:rsid w:val="00BE564F"/>
    <w:rsid w:val="00BE76E4"/>
    <w:rsid w:val="00BF2730"/>
    <w:rsid w:val="00BF3242"/>
    <w:rsid w:val="00BF32A4"/>
    <w:rsid w:val="00BF32F1"/>
    <w:rsid w:val="00BF54D5"/>
    <w:rsid w:val="00BF576D"/>
    <w:rsid w:val="00BF7265"/>
    <w:rsid w:val="00C013C3"/>
    <w:rsid w:val="00C0312C"/>
    <w:rsid w:val="00C1130D"/>
    <w:rsid w:val="00C15502"/>
    <w:rsid w:val="00C2219D"/>
    <w:rsid w:val="00C230A3"/>
    <w:rsid w:val="00C31249"/>
    <w:rsid w:val="00C367CD"/>
    <w:rsid w:val="00C374D7"/>
    <w:rsid w:val="00C420D4"/>
    <w:rsid w:val="00C43AFC"/>
    <w:rsid w:val="00C4592F"/>
    <w:rsid w:val="00C5131B"/>
    <w:rsid w:val="00C61AD4"/>
    <w:rsid w:val="00C64A7C"/>
    <w:rsid w:val="00C70164"/>
    <w:rsid w:val="00C752E2"/>
    <w:rsid w:val="00C778E4"/>
    <w:rsid w:val="00C8326D"/>
    <w:rsid w:val="00C84F22"/>
    <w:rsid w:val="00C94436"/>
    <w:rsid w:val="00C96676"/>
    <w:rsid w:val="00CA26C8"/>
    <w:rsid w:val="00CA3A2D"/>
    <w:rsid w:val="00CA5D11"/>
    <w:rsid w:val="00CA64B7"/>
    <w:rsid w:val="00CB1210"/>
    <w:rsid w:val="00CC5242"/>
    <w:rsid w:val="00CD12B5"/>
    <w:rsid w:val="00CD18D3"/>
    <w:rsid w:val="00CD1FFC"/>
    <w:rsid w:val="00CD26B1"/>
    <w:rsid w:val="00CD637E"/>
    <w:rsid w:val="00CE25AD"/>
    <w:rsid w:val="00CE26A1"/>
    <w:rsid w:val="00CF1A6A"/>
    <w:rsid w:val="00D015FC"/>
    <w:rsid w:val="00D02DD1"/>
    <w:rsid w:val="00D056C6"/>
    <w:rsid w:val="00D16B5C"/>
    <w:rsid w:val="00D21485"/>
    <w:rsid w:val="00D255F7"/>
    <w:rsid w:val="00D2561A"/>
    <w:rsid w:val="00D266B2"/>
    <w:rsid w:val="00D337A0"/>
    <w:rsid w:val="00D34DB4"/>
    <w:rsid w:val="00D4040D"/>
    <w:rsid w:val="00D45E17"/>
    <w:rsid w:val="00D47BE7"/>
    <w:rsid w:val="00D5395C"/>
    <w:rsid w:val="00D546C1"/>
    <w:rsid w:val="00D6655F"/>
    <w:rsid w:val="00D66EDF"/>
    <w:rsid w:val="00D673DF"/>
    <w:rsid w:val="00D73635"/>
    <w:rsid w:val="00D76AC2"/>
    <w:rsid w:val="00D85106"/>
    <w:rsid w:val="00D87065"/>
    <w:rsid w:val="00D872B5"/>
    <w:rsid w:val="00D90FE1"/>
    <w:rsid w:val="00D94042"/>
    <w:rsid w:val="00D97CB1"/>
    <w:rsid w:val="00DB1304"/>
    <w:rsid w:val="00DB4966"/>
    <w:rsid w:val="00DB6F05"/>
    <w:rsid w:val="00DC029D"/>
    <w:rsid w:val="00DC03F7"/>
    <w:rsid w:val="00DC360B"/>
    <w:rsid w:val="00DC5C86"/>
    <w:rsid w:val="00DD26C8"/>
    <w:rsid w:val="00DD287C"/>
    <w:rsid w:val="00DD33E3"/>
    <w:rsid w:val="00DF4728"/>
    <w:rsid w:val="00E050A2"/>
    <w:rsid w:val="00E07934"/>
    <w:rsid w:val="00E107C7"/>
    <w:rsid w:val="00E251CA"/>
    <w:rsid w:val="00E274C3"/>
    <w:rsid w:val="00E30CA7"/>
    <w:rsid w:val="00E31963"/>
    <w:rsid w:val="00E32DB5"/>
    <w:rsid w:val="00E44C82"/>
    <w:rsid w:val="00E54583"/>
    <w:rsid w:val="00E56268"/>
    <w:rsid w:val="00E64B99"/>
    <w:rsid w:val="00E80FE0"/>
    <w:rsid w:val="00E858BD"/>
    <w:rsid w:val="00E90DFB"/>
    <w:rsid w:val="00E920EA"/>
    <w:rsid w:val="00E93F84"/>
    <w:rsid w:val="00E94A89"/>
    <w:rsid w:val="00EA75A6"/>
    <w:rsid w:val="00EB4970"/>
    <w:rsid w:val="00EB50F1"/>
    <w:rsid w:val="00EE4B06"/>
    <w:rsid w:val="00EE61B2"/>
    <w:rsid w:val="00EE67C5"/>
    <w:rsid w:val="00EF1A56"/>
    <w:rsid w:val="00EF3D7B"/>
    <w:rsid w:val="00EF61F2"/>
    <w:rsid w:val="00F01A5F"/>
    <w:rsid w:val="00F01E6B"/>
    <w:rsid w:val="00F07D1C"/>
    <w:rsid w:val="00F13DA3"/>
    <w:rsid w:val="00F23EE6"/>
    <w:rsid w:val="00F24AC5"/>
    <w:rsid w:val="00F300F8"/>
    <w:rsid w:val="00F33848"/>
    <w:rsid w:val="00F3474C"/>
    <w:rsid w:val="00F410B7"/>
    <w:rsid w:val="00F422E2"/>
    <w:rsid w:val="00F44E5A"/>
    <w:rsid w:val="00F47C0B"/>
    <w:rsid w:val="00F50410"/>
    <w:rsid w:val="00F50DF0"/>
    <w:rsid w:val="00F559A0"/>
    <w:rsid w:val="00F61BEF"/>
    <w:rsid w:val="00F628A7"/>
    <w:rsid w:val="00F660CA"/>
    <w:rsid w:val="00F66DB6"/>
    <w:rsid w:val="00F77B2F"/>
    <w:rsid w:val="00F81E62"/>
    <w:rsid w:val="00F93F97"/>
    <w:rsid w:val="00F96EF7"/>
    <w:rsid w:val="00FA1168"/>
    <w:rsid w:val="00FA48F8"/>
    <w:rsid w:val="00FB243F"/>
    <w:rsid w:val="00FB4493"/>
    <w:rsid w:val="00FB6502"/>
    <w:rsid w:val="00FE2FE9"/>
    <w:rsid w:val="01082DD4"/>
    <w:rsid w:val="01172473"/>
    <w:rsid w:val="012435D4"/>
    <w:rsid w:val="013842B0"/>
    <w:rsid w:val="013A2B4C"/>
    <w:rsid w:val="0156177E"/>
    <w:rsid w:val="01563817"/>
    <w:rsid w:val="015B6C73"/>
    <w:rsid w:val="015E7041"/>
    <w:rsid w:val="017B3DAD"/>
    <w:rsid w:val="018B46C5"/>
    <w:rsid w:val="01B14270"/>
    <w:rsid w:val="01B165E4"/>
    <w:rsid w:val="01B47675"/>
    <w:rsid w:val="01D4135C"/>
    <w:rsid w:val="01D574F3"/>
    <w:rsid w:val="01DE14F7"/>
    <w:rsid w:val="01EE655C"/>
    <w:rsid w:val="01FE5E53"/>
    <w:rsid w:val="02466880"/>
    <w:rsid w:val="02530CD3"/>
    <w:rsid w:val="02581985"/>
    <w:rsid w:val="02590674"/>
    <w:rsid w:val="026A03F3"/>
    <w:rsid w:val="02775D50"/>
    <w:rsid w:val="028578C4"/>
    <w:rsid w:val="02A96803"/>
    <w:rsid w:val="02CE7DB8"/>
    <w:rsid w:val="02DD5A58"/>
    <w:rsid w:val="02E82D59"/>
    <w:rsid w:val="02ED2874"/>
    <w:rsid w:val="03034C2F"/>
    <w:rsid w:val="0310763E"/>
    <w:rsid w:val="031349A1"/>
    <w:rsid w:val="031E6F37"/>
    <w:rsid w:val="03227783"/>
    <w:rsid w:val="032C5923"/>
    <w:rsid w:val="033D13E3"/>
    <w:rsid w:val="034F0B7A"/>
    <w:rsid w:val="035B747D"/>
    <w:rsid w:val="035E3BFE"/>
    <w:rsid w:val="036512E7"/>
    <w:rsid w:val="03875B60"/>
    <w:rsid w:val="03960853"/>
    <w:rsid w:val="03A51CC6"/>
    <w:rsid w:val="03AE7A47"/>
    <w:rsid w:val="03B4529E"/>
    <w:rsid w:val="03B54B74"/>
    <w:rsid w:val="03D320F1"/>
    <w:rsid w:val="03E031F5"/>
    <w:rsid w:val="03E3661C"/>
    <w:rsid w:val="03E45465"/>
    <w:rsid w:val="03E86EC6"/>
    <w:rsid w:val="03FC1560"/>
    <w:rsid w:val="04002B2B"/>
    <w:rsid w:val="040674E3"/>
    <w:rsid w:val="0416161D"/>
    <w:rsid w:val="043D1447"/>
    <w:rsid w:val="043E0D65"/>
    <w:rsid w:val="04405E2D"/>
    <w:rsid w:val="045F2977"/>
    <w:rsid w:val="046C3E60"/>
    <w:rsid w:val="04762D84"/>
    <w:rsid w:val="048C3712"/>
    <w:rsid w:val="04BE69EA"/>
    <w:rsid w:val="04C62395"/>
    <w:rsid w:val="04D07A99"/>
    <w:rsid w:val="04D605D7"/>
    <w:rsid w:val="04D917BD"/>
    <w:rsid w:val="04ED371B"/>
    <w:rsid w:val="04F500C4"/>
    <w:rsid w:val="051941EB"/>
    <w:rsid w:val="05266F5D"/>
    <w:rsid w:val="05436368"/>
    <w:rsid w:val="05847C6A"/>
    <w:rsid w:val="0594304A"/>
    <w:rsid w:val="059B71FF"/>
    <w:rsid w:val="05BC0E35"/>
    <w:rsid w:val="05C771B9"/>
    <w:rsid w:val="05E51322"/>
    <w:rsid w:val="06007C0D"/>
    <w:rsid w:val="06177D46"/>
    <w:rsid w:val="064E3068"/>
    <w:rsid w:val="066A4401"/>
    <w:rsid w:val="06811F4E"/>
    <w:rsid w:val="06AA3DFB"/>
    <w:rsid w:val="06BE1A31"/>
    <w:rsid w:val="06D704D1"/>
    <w:rsid w:val="06F85F55"/>
    <w:rsid w:val="0702584E"/>
    <w:rsid w:val="070F2644"/>
    <w:rsid w:val="07191B19"/>
    <w:rsid w:val="07261BF2"/>
    <w:rsid w:val="072633FD"/>
    <w:rsid w:val="0727423C"/>
    <w:rsid w:val="07540173"/>
    <w:rsid w:val="075F6712"/>
    <w:rsid w:val="077B0190"/>
    <w:rsid w:val="077D7BEA"/>
    <w:rsid w:val="078B29E8"/>
    <w:rsid w:val="07972AF0"/>
    <w:rsid w:val="07CE544F"/>
    <w:rsid w:val="07D23A49"/>
    <w:rsid w:val="07E25457"/>
    <w:rsid w:val="08355DB7"/>
    <w:rsid w:val="08743A99"/>
    <w:rsid w:val="08847308"/>
    <w:rsid w:val="08877F7C"/>
    <w:rsid w:val="08AA58AA"/>
    <w:rsid w:val="08B47F8E"/>
    <w:rsid w:val="08BE3850"/>
    <w:rsid w:val="08C0256E"/>
    <w:rsid w:val="08CA31D6"/>
    <w:rsid w:val="08CD7CB5"/>
    <w:rsid w:val="08EE3B12"/>
    <w:rsid w:val="08F542C9"/>
    <w:rsid w:val="08FE03B7"/>
    <w:rsid w:val="08FF23E0"/>
    <w:rsid w:val="09000C5A"/>
    <w:rsid w:val="090C63CB"/>
    <w:rsid w:val="090F42F7"/>
    <w:rsid w:val="09160C6A"/>
    <w:rsid w:val="09317180"/>
    <w:rsid w:val="09473D37"/>
    <w:rsid w:val="095437EC"/>
    <w:rsid w:val="09727EEF"/>
    <w:rsid w:val="09807BAC"/>
    <w:rsid w:val="098615E3"/>
    <w:rsid w:val="09B61A9E"/>
    <w:rsid w:val="09DB65CC"/>
    <w:rsid w:val="09F0066B"/>
    <w:rsid w:val="09F35F98"/>
    <w:rsid w:val="09FD7C6A"/>
    <w:rsid w:val="0A3770AA"/>
    <w:rsid w:val="0A3C08C3"/>
    <w:rsid w:val="0A510E22"/>
    <w:rsid w:val="0A667F4E"/>
    <w:rsid w:val="0A760AE0"/>
    <w:rsid w:val="0A8E5BB5"/>
    <w:rsid w:val="0A9F07D9"/>
    <w:rsid w:val="0AAA581A"/>
    <w:rsid w:val="0AB07AAD"/>
    <w:rsid w:val="0AB37556"/>
    <w:rsid w:val="0ABD6FFB"/>
    <w:rsid w:val="0ADF052B"/>
    <w:rsid w:val="0ADF4D21"/>
    <w:rsid w:val="0AF82ADF"/>
    <w:rsid w:val="0B02362F"/>
    <w:rsid w:val="0B0E4DAB"/>
    <w:rsid w:val="0B0F2F96"/>
    <w:rsid w:val="0B117DCC"/>
    <w:rsid w:val="0B147FD3"/>
    <w:rsid w:val="0B1604C4"/>
    <w:rsid w:val="0B3D7E1C"/>
    <w:rsid w:val="0B485539"/>
    <w:rsid w:val="0B485DB2"/>
    <w:rsid w:val="0B5046EE"/>
    <w:rsid w:val="0B587BD9"/>
    <w:rsid w:val="0B593825"/>
    <w:rsid w:val="0B6541F5"/>
    <w:rsid w:val="0B784B28"/>
    <w:rsid w:val="0B7C4C16"/>
    <w:rsid w:val="0BB15589"/>
    <w:rsid w:val="0BBA59DE"/>
    <w:rsid w:val="0BC90A33"/>
    <w:rsid w:val="0BCD7BCD"/>
    <w:rsid w:val="0BCE1B22"/>
    <w:rsid w:val="0BCF496D"/>
    <w:rsid w:val="0BDB4E48"/>
    <w:rsid w:val="0BDC31C7"/>
    <w:rsid w:val="0BEE12AA"/>
    <w:rsid w:val="0C1E237C"/>
    <w:rsid w:val="0C313709"/>
    <w:rsid w:val="0C546406"/>
    <w:rsid w:val="0C990640"/>
    <w:rsid w:val="0C992E66"/>
    <w:rsid w:val="0CA236FF"/>
    <w:rsid w:val="0CAA6305"/>
    <w:rsid w:val="0CAE4D63"/>
    <w:rsid w:val="0CB45104"/>
    <w:rsid w:val="0CD31908"/>
    <w:rsid w:val="0CDC595F"/>
    <w:rsid w:val="0CED0068"/>
    <w:rsid w:val="0D1E3B0E"/>
    <w:rsid w:val="0D251CB4"/>
    <w:rsid w:val="0D3377F1"/>
    <w:rsid w:val="0D4369C8"/>
    <w:rsid w:val="0D445093"/>
    <w:rsid w:val="0D4B5C4F"/>
    <w:rsid w:val="0D5F1C12"/>
    <w:rsid w:val="0D5F57C2"/>
    <w:rsid w:val="0D6547E2"/>
    <w:rsid w:val="0D6875E5"/>
    <w:rsid w:val="0D6D77A7"/>
    <w:rsid w:val="0D7740E5"/>
    <w:rsid w:val="0D783917"/>
    <w:rsid w:val="0D7F40B7"/>
    <w:rsid w:val="0D862D1B"/>
    <w:rsid w:val="0D8E07F2"/>
    <w:rsid w:val="0D9155B5"/>
    <w:rsid w:val="0D9E7202"/>
    <w:rsid w:val="0DB60ADD"/>
    <w:rsid w:val="0DBD1D4D"/>
    <w:rsid w:val="0DCA642E"/>
    <w:rsid w:val="0DCF01AF"/>
    <w:rsid w:val="0DD917EA"/>
    <w:rsid w:val="0DE61FAF"/>
    <w:rsid w:val="0DF42003"/>
    <w:rsid w:val="0DF83061"/>
    <w:rsid w:val="0DFE366E"/>
    <w:rsid w:val="0E010048"/>
    <w:rsid w:val="0E05208E"/>
    <w:rsid w:val="0E2C3E0A"/>
    <w:rsid w:val="0E573200"/>
    <w:rsid w:val="0E7A26E8"/>
    <w:rsid w:val="0E7E2477"/>
    <w:rsid w:val="0EB362DB"/>
    <w:rsid w:val="0ED41C34"/>
    <w:rsid w:val="0EDF3B78"/>
    <w:rsid w:val="0EE047C3"/>
    <w:rsid w:val="0EED1247"/>
    <w:rsid w:val="0F006472"/>
    <w:rsid w:val="0F042B54"/>
    <w:rsid w:val="0F0469AB"/>
    <w:rsid w:val="0F172CC9"/>
    <w:rsid w:val="0F196B46"/>
    <w:rsid w:val="0F2C643F"/>
    <w:rsid w:val="0F3338B4"/>
    <w:rsid w:val="0F3C18A6"/>
    <w:rsid w:val="0F4F7388"/>
    <w:rsid w:val="0F573C83"/>
    <w:rsid w:val="0F587620"/>
    <w:rsid w:val="0F62774F"/>
    <w:rsid w:val="0F645480"/>
    <w:rsid w:val="0F6A3E80"/>
    <w:rsid w:val="0F7374DC"/>
    <w:rsid w:val="0F977972"/>
    <w:rsid w:val="0F9F4511"/>
    <w:rsid w:val="0FC41AE5"/>
    <w:rsid w:val="0FC65736"/>
    <w:rsid w:val="0FC94F00"/>
    <w:rsid w:val="0FD032D4"/>
    <w:rsid w:val="0FD821AD"/>
    <w:rsid w:val="0FDC48E6"/>
    <w:rsid w:val="0FEC1DB8"/>
    <w:rsid w:val="100E62D6"/>
    <w:rsid w:val="10112472"/>
    <w:rsid w:val="1019140A"/>
    <w:rsid w:val="102C5951"/>
    <w:rsid w:val="1054157E"/>
    <w:rsid w:val="105500E7"/>
    <w:rsid w:val="105E1405"/>
    <w:rsid w:val="10606ACC"/>
    <w:rsid w:val="106B197A"/>
    <w:rsid w:val="107464AD"/>
    <w:rsid w:val="107A1BF5"/>
    <w:rsid w:val="107F6ABB"/>
    <w:rsid w:val="108210FD"/>
    <w:rsid w:val="10863E38"/>
    <w:rsid w:val="108D259E"/>
    <w:rsid w:val="108D5113"/>
    <w:rsid w:val="1097397D"/>
    <w:rsid w:val="109C0F69"/>
    <w:rsid w:val="109C417D"/>
    <w:rsid w:val="10A45E19"/>
    <w:rsid w:val="10A60E3B"/>
    <w:rsid w:val="10AC535B"/>
    <w:rsid w:val="10CD01FD"/>
    <w:rsid w:val="10CD7C03"/>
    <w:rsid w:val="10F32501"/>
    <w:rsid w:val="110D5C4C"/>
    <w:rsid w:val="112267B5"/>
    <w:rsid w:val="11297D38"/>
    <w:rsid w:val="112D03D0"/>
    <w:rsid w:val="11387E38"/>
    <w:rsid w:val="113D21B2"/>
    <w:rsid w:val="115972BA"/>
    <w:rsid w:val="11774C8C"/>
    <w:rsid w:val="11A827EE"/>
    <w:rsid w:val="11B04A34"/>
    <w:rsid w:val="11C655AA"/>
    <w:rsid w:val="11E44E47"/>
    <w:rsid w:val="11EB5DEB"/>
    <w:rsid w:val="12191460"/>
    <w:rsid w:val="12301441"/>
    <w:rsid w:val="12365129"/>
    <w:rsid w:val="12525487"/>
    <w:rsid w:val="12545540"/>
    <w:rsid w:val="125F7367"/>
    <w:rsid w:val="127D11C2"/>
    <w:rsid w:val="12841ED8"/>
    <w:rsid w:val="12871CD7"/>
    <w:rsid w:val="12943FCB"/>
    <w:rsid w:val="12D14259"/>
    <w:rsid w:val="12DF4B4D"/>
    <w:rsid w:val="12EF1450"/>
    <w:rsid w:val="13107DBB"/>
    <w:rsid w:val="13130ED7"/>
    <w:rsid w:val="132034D0"/>
    <w:rsid w:val="132B3F77"/>
    <w:rsid w:val="13314778"/>
    <w:rsid w:val="133A3C73"/>
    <w:rsid w:val="133A495A"/>
    <w:rsid w:val="133F0F58"/>
    <w:rsid w:val="134E58AA"/>
    <w:rsid w:val="135056F1"/>
    <w:rsid w:val="1359271C"/>
    <w:rsid w:val="1360382F"/>
    <w:rsid w:val="137014D5"/>
    <w:rsid w:val="13822AA0"/>
    <w:rsid w:val="13897BA6"/>
    <w:rsid w:val="138C0DDC"/>
    <w:rsid w:val="13C7475D"/>
    <w:rsid w:val="13CF7176"/>
    <w:rsid w:val="13F641D4"/>
    <w:rsid w:val="13FC3D05"/>
    <w:rsid w:val="14050392"/>
    <w:rsid w:val="140E18D5"/>
    <w:rsid w:val="1414496C"/>
    <w:rsid w:val="14390D6C"/>
    <w:rsid w:val="143B17B8"/>
    <w:rsid w:val="148C23DC"/>
    <w:rsid w:val="14966F94"/>
    <w:rsid w:val="149A3727"/>
    <w:rsid w:val="14A70DB0"/>
    <w:rsid w:val="14AC2DFD"/>
    <w:rsid w:val="14BB1D7C"/>
    <w:rsid w:val="14BB52C0"/>
    <w:rsid w:val="14BF6063"/>
    <w:rsid w:val="14CE4728"/>
    <w:rsid w:val="14CF031E"/>
    <w:rsid w:val="14D85F14"/>
    <w:rsid w:val="14F54C16"/>
    <w:rsid w:val="14F5623B"/>
    <w:rsid w:val="15130BD0"/>
    <w:rsid w:val="15246E5C"/>
    <w:rsid w:val="15321AD9"/>
    <w:rsid w:val="15413043"/>
    <w:rsid w:val="15435805"/>
    <w:rsid w:val="155D2454"/>
    <w:rsid w:val="156C0669"/>
    <w:rsid w:val="15812491"/>
    <w:rsid w:val="158E3CD7"/>
    <w:rsid w:val="15B21B8F"/>
    <w:rsid w:val="15BE7700"/>
    <w:rsid w:val="15DD4E85"/>
    <w:rsid w:val="15F84167"/>
    <w:rsid w:val="161627FF"/>
    <w:rsid w:val="161A4094"/>
    <w:rsid w:val="163902B4"/>
    <w:rsid w:val="1658651B"/>
    <w:rsid w:val="166720CD"/>
    <w:rsid w:val="166A0B76"/>
    <w:rsid w:val="16773AE6"/>
    <w:rsid w:val="1679522F"/>
    <w:rsid w:val="169A58E5"/>
    <w:rsid w:val="16A12833"/>
    <w:rsid w:val="16AB30E2"/>
    <w:rsid w:val="16B023F9"/>
    <w:rsid w:val="16D6024A"/>
    <w:rsid w:val="16E61E9B"/>
    <w:rsid w:val="16F950A3"/>
    <w:rsid w:val="17022DE1"/>
    <w:rsid w:val="17077028"/>
    <w:rsid w:val="17163F08"/>
    <w:rsid w:val="1721561C"/>
    <w:rsid w:val="173662AA"/>
    <w:rsid w:val="173C2542"/>
    <w:rsid w:val="173C6D1D"/>
    <w:rsid w:val="177A59D9"/>
    <w:rsid w:val="17911A5A"/>
    <w:rsid w:val="17915D78"/>
    <w:rsid w:val="17994575"/>
    <w:rsid w:val="179B6487"/>
    <w:rsid w:val="17B63A84"/>
    <w:rsid w:val="17C01098"/>
    <w:rsid w:val="17C87462"/>
    <w:rsid w:val="17D22AA5"/>
    <w:rsid w:val="17D752B2"/>
    <w:rsid w:val="17F92A0B"/>
    <w:rsid w:val="180841BE"/>
    <w:rsid w:val="18402DCF"/>
    <w:rsid w:val="184E2D57"/>
    <w:rsid w:val="18543DC9"/>
    <w:rsid w:val="18722A0C"/>
    <w:rsid w:val="18835A1B"/>
    <w:rsid w:val="188B16C2"/>
    <w:rsid w:val="189E3CDE"/>
    <w:rsid w:val="18B74583"/>
    <w:rsid w:val="18BE0CB4"/>
    <w:rsid w:val="18C13529"/>
    <w:rsid w:val="18D8000E"/>
    <w:rsid w:val="18DC07DA"/>
    <w:rsid w:val="18E1409A"/>
    <w:rsid w:val="18E837DD"/>
    <w:rsid w:val="18ED7EED"/>
    <w:rsid w:val="18FD00FF"/>
    <w:rsid w:val="18FF7C27"/>
    <w:rsid w:val="191D4124"/>
    <w:rsid w:val="19500F2A"/>
    <w:rsid w:val="195071CA"/>
    <w:rsid w:val="195B7E0D"/>
    <w:rsid w:val="196C5B8A"/>
    <w:rsid w:val="19743CB4"/>
    <w:rsid w:val="19796B1B"/>
    <w:rsid w:val="19844405"/>
    <w:rsid w:val="198E75E4"/>
    <w:rsid w:val="19964978"/>
    <w:rsid w:val="19982424"/>
    <w:rsid w:val="19B4155D"/>
    <w:rsid w:val="19C379BA"/>
    <w:rsid w:val="19D163CC"/>
    <w:rsid w:val="19EE42D3"/>
    <w:rsid w:val="19F16BCC"/>
    <w:rsid w:val="19F35191"/>
    <w:rsid w:val="19F95836"/>
    <w:rsid w:val="1A1E5827"/>
    <w:rsid w:val="1A214499"/>
    <w:rsid w:val="1A2C1968"/>
    <w:rsid w:val="1A4F15E2"/>
    <w:rsid w:val="1A5D6AC7"/>
    <w:rsid w:val="1A600354"/>
    <w:rsid w:val="1A6C263C"/>
    <w:rsid w:val="1A7937E9"/>
    <w:rsid w:val="1A911E0E"/>
    <w:rsid w:val="1ABC5E45"/>
    <w:rsid w:val="1AC00304"/>
    <w:rsid w:val="1ADB0ACC"/>
    <w:rsid w:val="1AF57E02"/>
    <w:rsid w:val="1B0574F0"/>
    <w:rsid w:val="1B1A479C"/>
    <w:rsid w:val="1B3100A9"/>
    <w:rsid w:val="1B3D4ADA"/>
    <w:rsid w:val="1B4560C0"/>
    <w:rsid w:val="1B4A3AC0"/>
    <w:rsid w:val="1B622DB9"/>
    <w:rsid w:val="1B770228"/>
    <w:rsid w:val="1B7A2C4B"/>
    <w:rsid w:val="1B8A78E2"/>
    <w:rsid w:val="1B8E3923"/>
    <w:rsid w:val="1B9E2CC6"/>
    <w:rsid w:val="1BA5179D"/>
    <w:rsid w:val="1BA9049B"/>
    <w:rsid w:val="1BC354C3"/>
    <w:rsid w:val="1BC6172B"/>
    <w:rsid w:val="1BD65F82"/>
    <w:rsid w:val="1BDB2B53"/>
    <w:rsid w:val="1BDF5FD1"/>
    <w:rsid w:val="1BF27740"/>
    <w:rsid w:val="1C015723"/>
    <w:rsid w:val="1C0267EA"/>
    <w:rsid w:val="1C0A6A34"/>
    <w:rsid w:val="1C3516D3"/>
    <w:rsid w:val="1C4A4DF6"/>
    <w:rsid w:val="1C4D72C6"/>
    <w:rsid w:val="1C5A7490"/>
    <w:rsid w:val="1C6562BF"/>
    <w:rsid w:val="1C862EC6"/>
    <w:rsid w:val="1C9E11EB"/>
    <w:rsid w:val="1CAA5BB0"/>
    <w:rsid w:val="1CAC4CE5"/>
    <w:rsid w:val="1CAC5542"/>
    <w:rsid w:val="1CC12F01"/>
    <w:rsid w:val="1CFF559A"/>
    <w:rsid w:val="1D0B2193"/>
    <w:rsid w:val="1D0C6559"/>
    <w:rsid w:val="1D235DC0"/>
    <w:rsid w:val="1D292010"/>
    <w:rsid w:val="1D4025FF"/>
    <w:rsid w:val="1D407B1E"/>
    <w:rsid w:val="1D441747"/>
    <w:rsid w:val="1D615E46"/>
    <w:rsid w:val="1D7E765C"/>
    <w:rsid w:val="1D8B4AFE"/>
    <w:rsid w:val="1D9A5B22"/>
    <w:rsid w:val="1D9D6B29"/>
    <w:rsid w:val="1DAA0DC0"/>
    <w:rsid w:val="1DB9303A"/>
    <w:rsid w:val="1DE4611E"/>
    <w:rsid w:val="1E0B0B9C"/>
    <w:rsid w:val="1E0E57F6"/>
    <w:rsid w:val="1E2F4569"/>
    <w:rsid w:val="1E3E3F5D"/>
    <w:rsid w:val="1E4A12EB"/>
    <w:rsid w:val="1E4B053E"/>
    <w:rsid w:val="1E4E1EDC"/>
    <w:rsid w:val="1E606FC2"/>
    <w:rsid w:val="1E7D3D7E"/>
    <w:rsid w:val="1E932916"/>
    <w:rsid w:val="1E9D7DD2"/>
    <w:rsid w:val="1EA36470"/>
    <w:rsid w:val="1EA77237"/>
    <w:rsid w:val="1EA9152F"/>
    <w:rsid w:val="1EA9427B"/>
    <w:rsid w:val="1EAB653D"/>
    <w:rsid w:val="1EB866F0"/>
    <w:rsid w:val="1EC063F5"/>
    <w:rsid w:val="1EC8034B"/>
    <w:rsid w:val="1EF12308"/>
    <w:rsid w:val="1EF60629"/>
    <w:rsid w:val="1F084D30"/>
    <w:rsid w:val="1F170346"/>
    <w:rsid w:val="1F2D3990"/>
    <w:rsid w:val="1F301B12"/>
    <w:rsid w:val="1F323398"/>
    <w:rsid w:val="1F346EDB"/>
    <w:rsid w:val="1F3B73C9"/>
    <w:rsid w:val="1F400C32"/>
    <w:rsid w:val="1F4429F1"/>
    <w:rsid w:val="1F452CB8"/>
    <w:rsid w:val="1F5674A1"/>
    <w:rsid w:val="1F5D494D"/>
    <w:rsid w:val="1F6D7F66"/>
    <w:rsid w:val="1F774B70"/>
    <w:rsid w:val="1F9206CF"/>
    <w:rsid w:val="1FB44E92"/>
    <w:rsid w:val="1FD20CA9"/>
    <w:rsid w:val="1FEE122B"/>
    <w:rsid w:val="200042FA"/>
    <w:rsid w:val="203E55D3"/>
    <w:rsid w:val="204970E8"/>
    <w:rsid w:val="204B0687"/>
    <w:rsid w:val="20531732"/>
    <w:rsid w:val="205421CF"/>
    <w:rsid w:val="207942AA"/>
    <w:rsid w:val="207A553A"/>
    <w:rsid w:val="208C2623"/>
    <w:rsid w:val="20AB6852"/>
    <w:rsid w:val="20B15029"/>
    <w:rsid w:val="20C54648"/>
    <w:rsid w:val="20C97B9B"/>
    <w:rsid w:val="20D0783A"/>
    <w:rsid w:val="20D11AD0"/>
    <w:rsid w:val="20E023C8"/>
    <w:rsid w:val="20ED7462"/>
    <w:rsid w:val="20F02361"/>
    <w:rsid w:val="20F32087"/>
    <w:rsid w:val="212528A2"/>
    <w:rsid w:val="212D5AEF"/>
    <w:rsid w:val="212E3CB6"/>
    <w:rsid w:val="214473ED"/>
    <w:rsid w:val="21531B9F"/>
    <w:rsid w:val="2158264D"/>
    <w:rsid w:val="21610186"/>
    <w:rsid w:val="21754680"/>
    <w:rsid w:val="21786CFC"/>
    <w:rsid w:val="217B3A13"/>
    <w:rsid w:val="2186152C"/>
    <w:rsid w:val="218815E8"/>
    <w:rsid w:val="219D7C21"/>
    <w:rsid w:val="21A7230F"/>
    <w:rsid w:val="21A76911"/>
    <w:rsid w:val="21C91550"/>
    <w:rsid w:val="21D37C01"/>
    <w:rsid w:val="21DD6EFA"/>
    <w:rsid w:val="21E311E9"/>
    <w:rsid w:val="21E42834"/>
    <w:rsid w:val="22024BA7"/>
    <w:rsid w:val="22034931"/>
    <w:rsid w:val="22477195"/>
    <w:rsid w:val="22604C57"/>
    <w:rsid w:val="227044DE"/>
    <w:rsid w:val="22B04401"/>
    <w:rsid w:val="22C74491"/>
    <w:rsid w:val="22F10EAE"/>
    <w:rsid w:val="22F42F63"/>
    <w:rsid w:val="22F6392A"/>
    <w:rsid w:val="22F675F1"/>
    <w:rsid w:val="23131232"/>
    <w:rsid w:val="231727B9"/>
    <w:rsid w:val="2318468D"/>
    <w:rsid w:val="232A5278"/>
    <w:rsid w:val="2344061D"/>
    <w:rsid w:val="234417A7"/>
    <w:rsid w:val="238F72B6"/>
    <w:rsid w:val="23B5030F"/>
    <w:rsid w:val="23B66361"/>
    <w:rsid w:val="23E20A97"/>
    <w:rsid w:val="23EF57E9"/>
    <w:rsid w:val="23FD5F3B"/>
    <w:rsid w:val="24204C37"/>
    <w:rsid w:val="242133D3"/>
    <w:rsid w:val="2438024E"/>
    <w:rsid w:val="24466FD1"/>
    <w:rsid w:val="24560525"/>
    <w:rsid w:val="246D1771"/>
    <w:rsid w:val="246D1824"/>
    <w:rsid w:val="246D7635"/>
    <w:rsid w:val="24807B28"/>
    <w:rsid w:val="24886918"/>
    <w:rsid w:val="2490701F"/>
    <w:rsid w:val="249468ED"/>
    <w:rsid w:val="24964E9B"/>
    <w:rsid w:val="24A92DD5"/>
    <w:rsid w:val="24AE5389"/>
    <w:rsid w:val="24B9000C"/>
    <w:rsid w:val="24BE367E"/>
    <w:rsid w:val="24C34ACD"/>
    <w:rsid w:val="24D05A46"/>
    <w:rsid w:val="24D12938"/>
    <w:rsid w:val="25085E72"/>
    <w:rsid w:val="25093653"/>
    <w:rsid w:val="250B4C35"/>
    <w:rsid w:val="25230F85"/>
    <w:rsid w:val="25324F6C"/>
    <w:rsid w:val="25442F16"/>
    <w:rsid w:val="254A394C"/>
    <w:rsid w:val="255F53D8"/>
    <w:rsid w:val="256D221D"/>
    <w:rsid w:val="256D360B"/>
    <w:rsid w:val="25714529"/>
    <w:rsid w:val="25763185"/>
    <w:rsid w:val="257A2416"/>
    <w:rsid w:val="258A32DE"/>
    <w:rsid w:val="258C1B13"/>
    <w:rsid w:val="25A20B86"/>
    <w:rsid w:val="25AE50B2"/>
    <w:rsid w:val="25B26956"/>
    <w:rsid w:val="25B76790"/>
    <w:rsid w:val="25BC283C"/>
    <w:rsid w:val="25C446EF"/>
    <w:rsid w:val="25D82835"/>
    <w:rsid w:val="25E5712E"/>
    <w:rsid w:val="261F72FD"/>
    <w:rsid w:val="26226A5C"/>
    <w:rsid w:val="26326A61"/>
    <w:rsid w:val="263F21CF"/>
    <w:rsid w:val="26405612"/>
    <w:rsid w:val="265C023E"/>
    <w:rsid w:val="26690FDB"/>
    <w:rsid w:val="266D3F11"/>
    <w:rsid w:val="26900869"/>
    <w:rsid w:val="26A526DC"/>
    <w:rsid w:val="26AF5308"/>
    <w:rsid w:val="26B21E00"/>
    <w:rsid w:val="26B86EF7"/>
    <w:rsid w:val="26BB0830"/>
    <w:rsid w:val="271614F4"/>
    <w:rsid w:val="272042BB"/>
    <w:rsid w:val="27253CC2"/>
    <w:rsid w:val="273E286B"/>
    <w:rsid w:val="27561241"/>
    <w:rsid w:val="277156F1"/>
    <w:rsid w:val="277B74A1"/>
    <w:rsid w:val="27826579"/>
    <w:rsid w:val="279A369D"/>
    <w:rsid w:val="279C5284"/>
    <w:rsid w:val="27B06136"/>
    <w:rsid w:val="27CC0F77"/>
    <w:rsid w:val="27CE7F6E"/>
    <w:rsid w:val="27D909DF"/>
    <w:rsid w:val="27FE7544"/>
    <w:rsid w:val="280E77E9"/>
    <w:rsid w:val="282E3EF7"/>
    <w:rsid w:val="283136E1"/>
    <w:rsid w:val="28444C2F"/>
    <w:rsid w:val="28520981"/>
    <w:rsid w:val="288E07CE"/>
    <w:rsid w:val="2894149B"/>
    <w:rsid w:val="289E38B5"/>
    <w:rsid w:val="28A66EC7"/>
    <w:rsid w:val="28C36ADC"/>
    <w:rsid w:val="28C540C6"/>
    <w:rsid w:val="28F45255"/>
    <w:rsid w:val="291543EA"/>
    <w:rsid w:val="2921439F"/>
    <w:rsid w:val="292540E0"/>
    <w:rsid w:val="292E5DFB"/>
    <w:rsid w:val="295534B9"/>
    <w:rsid w:val="295E5FA5"/>
    <w:rsid w:val="29610584"/>
    <w:rsid w:val="297B60E8"/>
    <w:rsid w:val="298A4536"/>
    <w:rsid w:val="29A33D68"/>
    <w:rsid w:val="29D81E44"/>
    <w:rsid w:val="29E530E7"/>
    <w:rsid w:val="29F17046"/>
    <w:rsid w:val="29FA40A0"/>
    <w:rsid w:val="2A154B1F"/>
    <w:rsid w:val="2A2936BC"/>
    <w:rsid w:val="2A315CDC"/>
    <w:rsid w:val="2A430C0A"/>
    <w:rsid w:val="2A7333AB"/>
    <w:rsid w:val="2A94372C"/>
    <w:rsid w:val="2AAB414C"/>
    <w:rsid w:val="2AB13FC4"/>
    <w:rsid w:val="2AB25CF9"/>
    <w:rsid w:val="2AC12073"/>
    <w:rsid w:val="2ACD0E0C"/>
    <w:rsid w:val="2ACF5682"/>
    <w:rsid w:val="2AF13677"/>
    <w:rsid w:val="2AF23A16"/>
    <w:rsid w:val="2B0A0733"/>
    <w:rsid w:val="2B377E46"/>
    <w:rsid w:val="2B6C7C6C"/>
    <w:rsid w:val="2B807C92"/>
    <w:rsid w:val="2B8828AB"/>
    <w:rsid w:val="2BA7231F"/>
    <w:rsid w:val="2BB1341A"/>
    <w:rsid w:val="2BDE751B"/>
    <w:rsid w:val="2BE444AD"/>
    <w:rsid w:val="2BE55F3B"/>
    <w:rsid w:val="2BE9493F"/>
    <w:rsid w:val="2BF029C0"/>
    <w:rsid w:val="2C2D702B"/>
    <w:rsid w:val="2C3C78A3"/>
    <w:rsid w:val="2C3E7137"/>
    <w:rsid w:val="2C512BE5"/>
    <w:rsid w:val="2C552B36"/>
    <w:rsid w:val="2C615A23"/>
    <w:rsid w:val="2C6C77F8"/>
    <w:rsid w:val="2C8542BA"/>
    <w:rsid w:val="2C8B29D7"/>
    <w:rsid w:val="2CA77A6F"/>
    <w:rsid w:val="2CBA2775"/>
    <w:rsid w:val="2CC104AB"/>
    <w:rsid w:val="2CCE4819"/>
    <w:rsid w:val="2CD0692F"/>
    <w:rsid w:val="2CF164CF"/>
    <w:rsid w:val="2CF42A60"/>
    <w:rsid w:val="2D0B1BA5"/>
    <w:rsid w:val="2D120081"/>
    <w:rsid w:val="2D1C771E"/>
    <w:rsid w:val="2D237397"/>
    <w:rsid w:val="2D3B5B48"/>
    <w:rsid w:val="2D663941"/>
    <w:rsid w:val="2D936FD6"/>
    <w:rsid w:val="2D9B5446"/>
    <w:rsid w:val="2D9E07C4"/>
    <w:rsid w:val="2DAE52B4"/>
    <w:rsid w:val="2DAF3970"/>
    <w:rsid w:val="2DBE49FF"/>
    <w:rsid w:val="2DC8547E"/>
    <w:rsid w:val="2DDC00D7"/>
    <w:rsid w:val="2DEC0C66"/>
    <w:rsid w:val="2DF3038D"/>
    <w:rsid w:val="2E122ED4"/>
    <w:rsid w:val="2E374091"/>
    <w:rsid w:val="2E38759E"/>
    <w:rsid w:val="2E4F630F"/>
    <w:rsid w:val="2E5047C1"/>
    <w:rsid w:val="2E556907"/>
    <w:rsid w:val="2E881591"/>
    <w:rsid w:val="2E90458D"/>
    <w:rsid w:val="2E963FC7"/>
    <w:rsid w:val="2E975578"/>
    <w:rsid w:val="2EAE0A29"/>
    <w:rsid w:val="2EAE1542"/>
    <w:rsid w:val="2EAE1AB6"/>
    <w:rsid w:val="2EC708BB"/>
    <w:rsid w:val="2EC95F97"/>
    <w:rsid w:val="2EFB50CE"/>
    <w:rsid w:val="2EFF4953"/>
    <w:rsid w:val="2F0172E7"/>
    <w:rsid w:val="2F021A3F"/>
    <w:rsid w:val="2F035604"/>
    <w:rsid w:val="2F0C4AC1"/>
    <w:rsid w:val="2F140BFE"/>
    <w:rsid w:val="2F19783E"/>
    <w:rsid w:val="2F1A11DC"/>
    <w:rsid w:val="2F1E1C3E"/>
    <w:rsid w:val="2F317D8D"/>
    <w:rsid w:val="2F325A04"/>
    <w:rsid w:val="2F4405B8"/>
    <w:rsid w:val="2F48454C"/>
    <w:rsid w:val="2F54515D"/>
    <w:rsid w:val="2F592439"/>
    <w:rsid w:val="2F5E6453"/>
    <w:rsid w:val="2F6A1D67"/>
    <w:rsid w:val="2F7001F2"/>
    <w:rsid w:val="2F8B10F3"/>
    <w:rsid w:val="2F97180C"/>
    <w:rsid w:val="2FA70E5E"/>
    <w:rsid w:val="2FAF6379"/>
    <w:rsid w:val="2FB75DA1"/>
    <w:rsid w:val="2FC6325F"/>
    <w:rsid w:val="30086C9A"/>
    <w:rsid w:val="300B0A86"/>
    <w:rsid w:val="30140143"/>
    <w:rsid w:val="30175B3D"/>
    <w:rsid w:val="30275FE1"/>
    <w:rsid w:val="30376EC8"/>
    <w:rsid w:val="303812AB"/>
    <w:rsid w:val="30396C26"/>
    <w:rsid w:val="30445FA6"/>
    <w:rsid w:val="30500A91"/>
    <w:rsid w:val="30685EC9"/>
    <w:rsid w:val="307A382F"/>
    <w:rsid w:val="30833581"/>
    <w:rsid w:val="30BA0EBA"/>
    <w:rsid w:val="30BC0247"/>
    <w:rsid w:val="30BC737F"/>
    <w:rsid w:val="30D12A3F"/>
    <w:rsid w:val="30DC13F0"/>
    <w:rsid w:val="30E1692D"/>
    <w:rsid w:val="30E473D0"/>
    <w:rsid w:val="30F85DA4"/>
    <w:rsid w:val="30FE1E90"/>
    <w:rsid w:val="311A2F8A"/>
    <w:rsid w:val="311C0BE2"/>
    <w:rsid w:val="311E004E"/>
    <w:rsid w:val="31263DDD"/>
    <w:rsid w:val="31274ADE"/>
    <w:rsid w:val="314843F9"/>
    <w:rsid w:val="314F2A99"/>
    <w:rsid w:val="315E02E1"/>
    <w:rsid w:val="3161176B"/>
    <w:rsid w:val="31865ED8"/>
    <w:rsid w:val="318F1AF9"/>
    <w:rsid w:val="31AF2F18"/>
    <w:rsid w:val="31B10191"/>
    <w:rsid w:val="31C313E6"/>
    <w:rsid w:val="31ED73E1"/>
    <w:rsid w:val="322C11E4"/>
    <w:rsid w:val="3260362E"/>
    <w:rsid w:val="326923EA"/>
    <w:rsid w:val="32AB51FC"/>
    <w:rsid w:val="32B534AC"/>
    <w:rsid w:val="32C65627"/>
    <w:rsid w:val="32D13450"/>
    <w:rsid w:val="32EC7E91"/>
    <w:rsid w:val="3307030E"/>
    <w:rsid w:val="33075C5B"/>
    <w:rsid w:val="33347F3F"/>
    <w:rsid w:val="33463F29"/>
    <w:rsid w:val="33501B4F"/>
    <w:rsid w:val="336A4ABE"/>
    <w:rsid w:val="337A7D64"/>
    <w:rsid w:val="338F2383"/>
    <w:rsid w:val="339126E5"/>
    <w:rsid w:val="339A10EE"/>
    <w:rsid w:val="33B677FB"/>
    <w:rsid w:val="33D14267"/>
    <w:rsid w:val="33DF7FC5"/>
    <w:rsid w:val="33E7024B"/>
    <w:rsid w:val="341C7156"/>
    <w:rsid w:val="342C74C1"/>
    <w:rsid w:val="342E0DCF"/>
    <w:rsid w:val="343238BB"/>
    <w:rsid w:val="34B95C8F"/>
    <w:rsid w:val="34CF6CDE"/>
    <w:rsid w:val="34DD01A6"/>
    <w:rsid w:val="35103416"/>
    <w:rsid w:val="35290972"/>
    <w:rsid w:val="35296BC2"/>
    <w:rsid w:val="3532384F"/>
    <w:rsid w:val="358B48E8"/>
    <w:rsid w:val="359911CA"/>
    <w:rsid w:val="35A22FFC"/>
    <w:rsid w:val="35BB1822"/>
    <w:rsid w:val="35D05406"/>
    <w:rsid w:val="35F442A6"/>
    <w:rsid w:val="360D204B"/>
    <w:rsid w:val="360F28B6"/>
    <w:rsid w:val="364D721D"/>
    <w:rsid w:val="36504D01"/>
    <w:rsid w:val="36594128"/>
    <w:rsid w:val="36636FEC"/>
    <w:rsid w:val="3681353D"/>
    <w:rsid w:val="36A25665"/>
    <w:rsid w:val="36A45EBB"/>
    <w:rsid w:val="36BA522D"/>
    <w:rsid w:val="36BD635D"/>
    <w:rsid w:val="36DF573C"/>
    <w:rsid w:val="36E80C42"/>
    <w:rsid w:val="36ED6698"/>
    <w:rsid w:val="370444A2"/>
    <w:rsid w:val="371643DA"/>
    <w:rsid w:val="371D648B"/>
    <w:rsid w:val="37483DC9"/>
    <w:rsid w:val="37531A0C"/>
    <w:rsid w:val="375B05B4"/>
    <w:rsid w:val="376635AE"/>
    <w:rsid w:val="376E1806"/>
    <w:rsid w:val="3774310E"/>
    <w:rsid w:val="37754463"/>
    <w:rsid w:val="37882ECC"/>
    <w:rsid w:val="378915D2"/>
    <w:rsid w:val="378D1EF5"/>
    <w:rsid w:val="37926175"/>
    <w:rsid w:val="37963692"/>
    <w:rsid w:val="37B14F47"/>
    <w:rsid w:val="37C865F7"/>
    <w:rsid w:val="37D9736D"/>
    <w:rsid w:val="37F1493F"/>
    <w:rsid w:val="38097B22"/>
    <w:rsid w:val="381D587D"/>
    <w:rsid w:val="38227BAE"/>
    <w:rsid w:val="38233FDD"/>
    <w:rsid w:val="382F44FB"/>
    <w:rsid w:val="38354D41"/>
    <w:rsid w:val="384216FB"/>
    <w:rsid w:val="384611F8"/>
    <w:rsid w:val="38664DBA"/>
    <w:rsid w:val="38776125"/>
    <w:rsid w:val="387F0FA6"/>
    <w:rsid w:val="38835CB8"/>
    <w:rsid w:val="3891221C"/>
    <w:rsid w:val="38941209"/>
    <w:rsid w:val="38A467A4"/>
    <w:rsid w:val="38B27292"/>
    <w:rsid w:val="38B43D2E"/>
    <w:rsid w:val="38B7798B"/>
    <w:rsid w:val="38DF768D"/>
    <w:rsid w:val="38E66A7D"/>
    <w:rsid w:val="38EF0990"/>
    <w:rsid w:val="39150B26"/>
    <w:rsid w:val="393138A1"/>
    <w:rsid w:val="394F77D5"/>
    <w:rsid w:val="3976622E"/>
    <w:rsid w:val="39821493"/>
    <w:rsid w:val="398B6B79"/>
    <w:rsid w:val="39C34E03"/>
    <w:rsid w:val="39EF09C5"/>
    <w:rsid w:val="3A0D4272"/>
    <w:rsid w:val="3A237044"/>
    <w:rsid w:val="3A2966E5"/>
    <w:rsid w:val="3A336D20"/>
    <w:rsid w:val="3A3B0BD5"/>
    <w:rsid w:val="3A467FF5"/>
    <w:rsid w:val="3A606EC6"/>
    <w:rsid w:val="3A677CF7"/>
    <w:rsid w:val="3A6F0460"/>
    <w:rsid w:val="3A710CB9"/>
    <w:rsid w:val="3AA94B2C"/>
    <w:rsid w:val="3AAE015D"/>
    <w:rsid w:val="3AAE0513"/>
    <w:rsid w:val="3AB74726"/>
    <w:rsid w:val="3AB90DCF"/>
    <w:rsid w:val="3AC348FF"/>
    <w:rsid w:val="3AE62B66"/>
    <w:rsid w:val="3AEA766F"/>
    <w:rsid w:val="3AEC5658"/>
    <w:rsid w:val="3AF74C2F"/>
    <w:rsid w:val="3AFE29AB"/>
    <w:rsid w:val="3B012CF3"/>
    <w:rsid w:val="3B0E2ADE"/>
    <w:rsid w:val="3B1A72AF"/>
    <w:rsid w:val="3B206A4A"/>
    <w:rsid w:val="3B274527"/>
    <w:rsid w:val="3B282F28"/>
    <w:rsid w:val="3B292ED2"/>
    <w:rsid w:val="3B572BBF"/>
    <w:rsid w:val="3B6713A8"/>
    <w:rsid w:val="3B6E7444"/>
    <w:rsid w:val="3B6F048C"/>
    <w:rsid w:val="3B8455E2"/>
    <w:rsid w:val="3B970A5E"/>
    <w:rsid w:val="3B9E639B"/>
    <w:rsid w:val="3BA071D2"/>
    <w:rsid w:val="3BA50630"/>
    <w:rsid w:val="3BC05EF5"/>
    <w:rsid w:val="3BC41D18"/>
    <w:rsid w:val="3BC85894"/>
    <w:rsid w:val="3BCA6B5D"/>
    <w:rsid w:val="3BD4284D"/>
    <w:rsid w:val="3BD833B0"/>
    <w:rsid w:val="3BDA2007"/>
    <w:rsid w:val="3BEF34FD"/>
    <w:rsid w:val="3BF45E62"/>
    <w:rsid w:val="3C0F089E"/>
    <w:rsid w:val="3C294314"/>
    <w:rsid w:val="3C437639"/>
    <w:rsid w:val="3C5D12AC"/>
    <w:rsid w:val="3C655CCB"/>
    <w:rsid w:val="3C7050E2"/>
    <w:rsid w:val="3C7A5017"/>
    <w:rsid w:val="3C8B3EB9"/>
    <w:rsid w:val="3C8C6C07"/>
    <w:rsid w:val="3C94187F"/>
    <w:rsid w:val="3C9C7E9E"/>
    <w:rsid w:val="3CB61C27"/>
    <w:rsid w:val="3CC05DA9"/>
    <w:rsid w:val="3CC7019A"/>
    <w:rsid w:val="3CCC442F"/>
    <w:rsid w:val="3CCD63AA"/>
    <w:rsid w:val="3CD008A8"/>
    <w:rsid w:val="3CDF7422"/>
    <w:rsid w:val="3CF564E9"/>
    <w:rsid w:val="3D022631"/>
    <w:rsid w:val="3D1F025F"/>
    <w:rsid w:val="3D2123F9"/>
    <w:rsid w:val="3D2703BD"/>
    <w:rsid w:val="3D2D4B75"/>
    <w:rsid w:val="3D2D6B2F"/>
    <w:rsid w:val="3D391DE7"/>
    <w:rsid w:val="3D403256"/>
    <w:rsid w:val="3D5024E1"/>
    <w:rsid w:val="3D586227"/>
    <w:rsid w:val="3D5A059B"/>
    <w:rsid w:val="3D7A0CA2"/>
    <w:rsid w:val="3D860E38"/>
    <w:rsid w:val="3DA53B95"/>
    <w:rsid w:val="3DC26400"/>
    <w:rsid w:val="3DD7716D"/>
    <w:rsid w:val="3DD8246F"/>
    <w:rsid w:val="3DD93746"/>
    <w:rsid w:val="3DF32086"/>
    <w:rsid w:val="3DF767F9"/>
    <w:rsid w:val="3DFD2019"/>
    <w:rsid w:val="3DFE4882"/>
    <w:rsid w:val="3E150FF2"/>
    <w:rsid w:val="3E2636D9"/>
    <w:rsid w:val="3E323FCC"/>
    <w:rsid w:val="3E445B87"/>
    <w:rsid w:val="3E473F20"/>
    <w:rsid w:val="3E4F5E2C"/>
    <w:rsid w:val="3E6E69B8"/>
    <w:rsid w:val="3E703177"/>
    <w:rsid w:val="3E9B1232"/>
    <w:rsid w:val="3EA0430E"/>
    <w:rsid w:val="3EAD06CF"/>
    <w:rsid w:val="3EB705A2"/>
    <w:rsid w:val="3EC41C03"/>
    <w:rsid w:val="3ED94A69"/>
    <w:rsid w:val="3EE16778"/>
    <w:rsid w:val="3EF77124"/>
    <w:rsid w:val="3F1C2F25"/>
    <w:rsid w:val="3F21348C"/>
    <w:rsid w:val="3F514D57"/>
    <w:rsid w:val="3F722499"/>
    <w:rsid w:val="3F72470B"/>
    <w:rsid w:val="3F826FD0"/>
    <w:rsid w:val="3F9266E8"/>
    <w:rsid w:val="3F9356A0"/>
    <w:rsid w:val="3FA86323"/>
    <w:rsid w:val="3FB71299"/>
    <w:rsid w:val="3FD90AA4"/>
    <w:rsid w:val="3FD95F2A"/>
    <w:rsid w:val="3FE4356B"/>
    <w:rsid w:val="3FF13EF6"/>
    <w:rsid w:val="4026352C"/>
    <w:rsid w:val="402A18FD"/>
    <w:rsid w:val="402C5DD7"/>
    <w:rsid w:val="402F2DC8"/>
    <w:rsid w:val="4034357F"/>
    <w:rsid w:val="403F44DE"/>
    <w:rsid w:val="404E6A68"/>
    <w:rsid w:val="405058FE"/>
    <w:rsid w:val="40644F5E"/>
    <w:rsid w:val="406A57EE"/>
    <w:rsid w:val="407369DF"/>
    <w:rsid w:val="409506A5"/>
    <w:rsid w:val="4097389A"/>
    <w:rsid w:val="40A34D81"/>
    <w:rsid w:val="40B35E00"/>
    <w:rsid w:val="40C14DE0"/>
    <w:rsid w:val="40C24E3F"/>
    <w:rsid w:val="40CB06C4"/>
    <w:rsid w:val="40CE6FE8"/>
    <w:rsid w:val="40D360BA"/>
    <w:rsid w:val="40DC68FE"/>
    <w:rsid w:val="40E609DD"/>
    <w:rsid w:val="40FF5042"/>
    <w:rsid w:val="410C66FC"/>
    <w:rsid w:val="41245F0B"/>
    <w:rsid w:val="412B15D8"/>
    <w:rsid w:val="41663C3F"/>
    <w:rsid w:val="418307F1"/>
    <w:rsid w:val="41927313"/>
    <w:rsid w:val="41A416AB"/>
    <w:rsid w:val="41B35E5D"/>
    <w:rsid w:val="41DC371D"/>
    <w:rsid w:val="41F00D1D"/>
    <w:rsid w:val="4211150D"/>
    <w:rsid w:val="425E150C"/>
    <w:rsid w:val="42650BB8"/>
    <w:rsid w:val="426E066F"/>
    <w:rsid w:val="42B158EA"/>
    <w:rsid w:val="42BC3F08"/>
    <w:rsid w:val="42CF48E6"/>
    <w:rsid w:val="42D73F8A"/>
    <w:rsid w:val="42DC3E74"/>
    <w:rsid w:val="42E10730"/>
    <w:rsid w:val="430D35B6"/>
    <w:rsid w:val="43161EF4"/>
    <w:rsid w:val="43434BBE"/>
    <w:rsid w:val="43450F9F"/>
    <w:rsid w:val="434529CF"/>
    <w:rsid w:val="43465B8B"/>
    <w:rsid w:val="434E315B"/>
    <w:rsid w:val="434F15AD"/>
    <w:rsid w:val="43533323"/>
    <w:rsid w:val="437114CC"/>
    <w:rsid w:val="438A5F83"/>
    <w:rsid w:val="43927AE3"/>
    <w:rsid w:val="43A11D79"/>
    <w:rsid w:val="43BF5719"/>
    <w:rsid w:val="43C55D14"/>
    <w:rsid w:val="43EA0D22"/>
    <w:rsid w:val="43EF0FE2"/>
    <w:rsid w:val="43FA2030"/>
    <w:rsid w:val="43FE30A8"/>
    <w:rsid w:val="44336E8B"/>
    <w:rsid w:val="44597C34"/>
    <w:rsid w:val="448E3087"/>
    <w:rsid w:val="44A50848"/>
    <w:rsid w:val="44B043AB"/>
    <w:rsid w:val="44B550DD"/>
    <w:rsid w:val="44BB7F24"/>
    <w:rsid w:val="44D37FBC"/>
    <w:rsid w:val="44E0109F"/>
    <w:rsid w:val="44E57754"/>
    <w:rsid w:val="44EF3E90"/>
    <w:rsid w:val="45051CBF"/>
    <w:rsid w:val="45081198"/>
    <w:rsid w:val="45175BE3"/>
    <w:rsid w:val="451F529C"/>
    <w:rsid w:val="454762AA"/>
    <w:rsid w:val="454D40B5"/>
    <w:rsid w:val="45502CFC"/>
    <w:rsid w:val="4557336E"/>
    <w:rsid w:val="455D555A"/>
    <w:rsid w:val="456D6DFE"/>
    <w:rsid w:val="45943BEF"/>
    <w:rsid w:val="459A2F5B"/>
    <w:rsid w:val="45A073D4"/>
    <w:rsid w:val="45C65769"/>
    <w:rsid w:val="45DC606F"/>
    <w:rsid w:val="45E26AB4"/>
    <w:rsid w:val="45E504A3"/>
    <w:rsid w:val="45E62CB1"/>
    <w:rsid w:val="45F7165D"/>
    <w:rsid w:val="460804A3"/>
    <w:rsid w:val="46224A2D"/>
    <w:rsid w:val="46380F0A"/>
    <w:rsid w:val="463A5AD7"/>
    <w:rsid w:val="46413695"/>
    <w:rsid w:val="46626DBE"/>
    <w:rsid w:val="466F50FD"/>
    <w:rsid w:val="46722071"/>
    <w:rsid w:val="46775791"/>
    <w:rsid w:val="46AE6424"/>
    <w:rsid w:val="46B02BD0"/>
    <w:rsid w:val="46B32AAC"/>
    <w:rsid w:val="46B32B2F"/>
    <w:rsid w:val="46B74206"/>
    <w:rsid w:val="46DF1F82"/>
    <w:rsid w:val="46E01D4A"/>
    <w:rsid w:val="46E51602"/>
    <w:rsid w:val="46F96B71"/>
    <w:rsid w:val="47105ED2"/>
    <w:rsid w:val="47112694"/>
    <w:rsid w:val="471F46C0"/>
    <w:rsid w:val="47256222"/>
    <w:rsid w:val="4727050E"/>
    <w:rsid w:val="47277ACE"/>
    <w:rsid w:val="47502772"/>
    <w:rsid w:val="47601688"/>
    <w:rsid w:val="4760732C"/>
    <w:rsid w:val="47AF0B93"/>
    <w:rsid w:val="47F81234"/>
    <w:rsid w:val="47FF1E9F"/>
    <w:rsid w:val="480C0E18"/>
    <w:rsid w:val="481F53D7"/>
    <w:rsid w:val="48211D1E"/>
    <w:rsid w:val="48232B2B"/>
    <w:rsid w:val="484B4E10"/>
    <w:rsid w:val="488B6996"/>
    <w:rsid w:val="48933D6D"/>
    <w:rsid w:val="489451D8"/>
    <w:rsid w:val="489D0383"/>
    <w:rsid w:val="489E6700"/>
    <w:rsid w:val="48A42047"/>
    <w:rsid w:val="48AC6670"/>
    <w:rsid w:val="48BA60B0"/>
    <w:rsid w:val="48BE3976"/>
    <w:rsid w:val="48C66FE4"/>
    <w:rsid w:val="48C92357"/>
    <w:rsid w:val="48D8189D"/>
    <w:rsid w:val="48F82177"/>
    <w:rsid w:val="48FF47A7"/>
    <w:rsid w:val="490B1810"/>
    <w:rsid w:val="491F22E2"/>
    <w:rsid w:val="49204047"/>
    <w:rsid w:val="49205EC8"/>
    <w:rsid w:val="49376773"/>
    <w:rsid w:val="494115A9"/>
    <w:rsid w:val="494B27D6"/>
    <w:rsid w:val="495E079C"/>
    <w:rsid w:val="496F2F61"/>
    <w:rsid w:val="496F71FC"/>
    <w:rsid w:val="497607A2"/>
    <w:rsid w:val="497E5B9E"/>
    <w:rsid w:val="49835480"/>
    <w:rsid w:val="49934E2E"/>
    <w:rsid w:val="499D73CD"/>
    <w:rsid w:val="49B17131"/>
    <w:rsid w:val="49C07253"/>
    <w:rsid w:val="49CD6F83"/>
    <w:rsid w:val="49DE6E94"/>
    <w:rsid w:val="49EE6078"/>
    <w:rsid w:val="49F11662"/>
    <w:rsid w:val="49F32F61"/>
    <w:rsid w:val="49F6789D"/>
    <w:rsid w:val="4A2117CA"/>
    <w:rsid w:val="4A240DF3"/>
    <w:rsid w:val="4A4102A1"/>
    <w:rsid w:val="4A5217EE"/>
    <w:rsid w:val="4A5C3ADA"/>
    <w:rsid w:val="4A960A49"/>
    <w:rsid w:val="4A9904CD"/>
    <w:rsid w:val="4AD6307F"/>
    <w:rsid w:val="4ADD1C23"/>
    <w:rsid w:val="4AE52D66"/>
    <w:rsid w:val="4AEE3380"/>
    <w:rsid w:val="4AFE3ADE"/>
    <w:rsid w:val="4B10564E"/>
    <w:rsid w:val="4B1B231A"/>
    <w:rsid w:val="4B1C5284"/>
    <w:rsid w:val="4B287036"/>
    <w:rsid w:val="4B4D6A13"/>
    <w:rsid w:val="4B5279D0"/>
    <w:rsid w:val="4B5D4F8F"/>
    <w:rsid w:val="4B5D7CAA"/>
    <w:rsid w:val="4B680F77"/>
    <w:rsid w:val="4B7132E2"/>
    <w:rsid w:val="4B764E99"/>
    <w:rsid w:val="4B8E69C7"/>
    <w:rsid w:val="4B8F6698"/>
    <w:rsid w:val="4B967844"/>
    <w:rsid w:val="4BB32418"/>
    <w:rsid w:val="4BC15481"/>
    <w:rsid w:val="4BC3663E"/>
    <w:rsid w:val="4BC660C8"/>
    <w:rsid w:val="4BC9429B"/>
    <w:rsid w:val="4BD84735"/>
    <w:rsid w:val="4BEE79AD"/>
    <w:rsid w:val="4BF211D0"/>
    <w:rsid w:val="4BF47493"/>
    <w:rsid w:val="4C082C41"/>
    <w:rsid w:val="4C1C3A2A"/>
    <w:rsid w:val="4C232705"/>
    <w:rsid w:val="4C473756"/>
    <w:rsid w:val="4C6A4E6D"/>
    <w:rsid w:val="4C750B1C"/>
    <w:rsid w:val="4C8277FE"/>
    <w:rsid w:val="4C871E83"/>
    <w:rsid w:val="4C9A291B"/>
    <w:rsid w:val="4CA45FD5"/>
    <w:rsid w:val="4CA77015"/>
    <w:rsid w:val="4CBC3905"/>
    <w:rsid w:val="4CC34C41"/>
    <w:rsid w:val="4CCA6327"/>
    <w:rsid w:val="4CD66274"/>
    <w:rsid w:val="4CDD683C"/>
    <w:rsid w:val="4CE960A3"/>
    <w:rsid w:val="4CF40F23"/>
    <w:rsid w:val="4D0E24D9"/>
    <w:rsid w:val="4D1005EE"/>
    <w:rsid w:val="4D101C45"/>
    <w:rsid w:val="4D246B8A"/>
    <w:rsid w:val="4D294FCC"/>
    <w:rsid w:val="4D4F09A0"/>
    <w:rsid w:val="4D52686A"/>
    <w:rsid w:val="4D5D7D44"/>
    <w:rsid w:val="4D763979"/>
    <w:rsid w:val="4D787314"/>
    <w:rsid w:val="4D7E6B89"/>
    <w:rsid w:val="4D861B67"/>
    <w:rsid w:val="4D8E64C8"/>
    <w:rsid w:val="4D935FDB"/>
    <w:rsid w:val="4D975150"/>
    <w:rsid w:val="4DA048F5"/>
    <w:rsid w:val="4DA517BD"/>
    <w:rsid w:val="4DAF3843"/>
    <w:rsid w:val="4DB31898"/>
    <w:rsid w:val="4DBE4FE6"/>
    <w:rsid w:val="4DC06D5F"/>
    <w:rsid w:val="4DDB52FF"/>
    <w:rsid w:val="4DED008C"/>
    <w:rsid w:val="4DED735C"/>
    <w:rsid w:val="4DFC4A28"/>
    <w:rsid w:val="4E005286"/>
    <w:rsid w:val="4E055324"/>
    <w:rsid w:val="4E0665D6"/>
    <w:rsid w:val="4E1165DA"/>
    <w:rsid w:val="4E297477"/>
    <w:rsid w:val="4E335B52"/>
    <w:rsid w:val="4E3A4560"/>
    <w:rsid w:val="4E3B70E7"/>
    <w:rsid w:val="4E7301FA"/>
    <w:rsid w:val="4E84324E"/>
    <w:rsid w:val="4E8D6F0E"/>
    <w:rsid w:val="4E906138"/>
    <w:rsid w:val="4EB42C0C"/>
    <w:rsid w:val="4EC43A0E"/>
    <w:rsid w:val="4EC476C2"/>
    <w:rsid w:val="4EC66861"/>
    <w:rsid w:val="4EEB610B"/>
    <w:rsid w:val="4EF56A21"/>
    <w:rsid w:val="4EF816D8"/>
    <w:rsid w:val="4EF90B9A"/>
    <w:rsid w:val="4F066D0F"/>
    <w:rsid w:val="4F20195F"/>
    <w:rsid w:val="4F3165FA"/>
    <w:rsid w:val="4F3F1E07"/>
    <w:rsid w:val="4F5459C0"/>
    <w:rsid w:val="4F626B0C"/>
    <w:rsid w:val="4FA00810"/>
    <w:rsid w:val="4FA12D23"/>
    <w:rsid w:val="4FCD1C06"/>
    <w:rsid w:val="4FD23BAD"/>
    <w:rsid w:val="4FD32954"/>
    <w:rsid w:val="4FDD55AB"/>
    <w:rsid w:val="4FE4307E"/>
    <w:rsid w:val="50010F01"/>
    <w:rsid w:val="50025BF9"/>
    <w:rsid w:val="50137FAC"/>
    <w:rsid w:val="5019620A"/>
    <w:rsid w:val="506734E7"/>
    <w:rsid w:val="50A159EB"/>
    <w:rsid w:val="50B25C46"/>
    <w:rsid w:val="50E34DD2"/>
    <w:rsid w:val="51113E8E"/>
    <w:rsid w:val="5124185D"/>
    <w:rsid w:val="51532BB1"/>
    <w:rsid w:val="515A66AF"/>
    <w:rsid w:val="516222B2"/>
    <w:rsid w:val="517A2458"/>
    <w:rsid w:val="51856855"/>
    <w:rsid w:val="51890B74"/>
    <w:rsid w:val="51A167CF"/>
    <w:rsid w:val="51B378F4"/>
    <w:rsid w:val="51B50046"/>
    <w:rsid w:val="51B5528E"/>
    <w:rsid w:val="51D75590"/>
    <w:rsid w:val="51DB580E"/>
    <w:rsid w:val="51E12F32"/>
    <w:rsid w:val="520B182A"/>
    <w:rsid w:val="520B6FDF"/>
    <w:rsid w:val="521A0880"/>
    <w:rsid w:val="521D0A38"/>
    <w:rsid w:val="522B6CD8"/>
    <w:rsid w:val="523A1AB6"/>
    <w:rsid w:val="52413D49"/>
    <w:rsid w:val="527F7BDE"/>
    <w:rsid w:val="52901C5A"/>
    <w:rsid w:val="52960BEB"/>
    <w:rsid w:val="52B77179"/>
    <w:rsid w:val="52B937F0"/>
    <w:rsid w:val="52E81D6F"/>
    <w:rsid w:val="52EE6213"/>
    <w:rsid w:val="52F63ADA"/>
    <w:rsid w:val="52F75651"/>
    <w:rsid w:val="52F87162"/>
    <w:rsid w:val="52F942AB"/>
    <w:rsid w:val="53085D7B"/>
    <w:rsid w:val="53124348"/>
    <w:rsid w:val="533A0C5A"/>
    <w:rsid w:val="53494762"/>
    <w:rsid w:val="53545650"/>
    <w:rsid w:val="53545ADE"/>
    <w:rsid w:val="53653F94"/>
    <w:rsid w:val="537A160F"/>
    <w:rsid w:val="537C2E27"/>
    <w:rsid w:val="53822C7D"/>
    <w:rsid w:val="5397123E"/>
    <w:rsid w:val="54085A3A"/>
    <w:rsid w:val="540E7F8C"/>
    <w:rsid w:val="54163B38"/>
    <w:rsid w:val="54186BFF"/>
    <w:rsid w:val="541C597B"/>
    <w:rsid w:val="543A7B2E"/>
    <w:rsid w:val="54487B04"/>
    <w:rsid w:val="544C4075"/>
    <w:rsid w:val="54613524"/>
    <w:rsid w:val="54722852"/>
    <w:rsid w:val="547E51E6"/>
    <w:rsid w:val="548039A4"/>
    <w:rsid w:val="54927F7C"/>
    <w:rsid w:val="54AD1923"/>
    <w:rsid w:val="54B05998"/>
    <w:rsid w:val="54C4077C"/>
    <w:rsid w:val="55080D42"/>
    <w:rsid w:val="552355AD"/>
    <w:rsid w:val="552505C1"/>
    <w:rsid w:val="552C575B"/>
    <w:rsid w:val="552F2912"/>
    <w:rsid w:val="553242E0"/>
    <w:rsid w:val="553B7591"/>
    <w:rsid w:val="55531138"/>
    <w:rsid w:val="5560589C"/>
    <w:rsid w:val="557F477A"/>
    <w:rsid w:val="558F6D5A"/>
    <w:rsid w:val="55A15D5F"/>
    <w:rsid w:val="55DC77C2"/>
    <w:rsid w:val="55EC51FA"/>
    <w:rsid w:val="55ED2D9D"/>
    <w:rsid w:val="55F673CB"/>
    <w:rsid w:val="55F9128F"/>
    <w:rsid w:val="5618065F"/>
    <w:rsid w:val="562416C7"/>
    <w:rsid w:val="562913D7"/>
    <w:rsid w:val="56324404"/>
    <w:rsid w:val="564D1E0F"/>
    <w:rsid w:val="564E2DE9"/>
    <w:rsid w:val="5657676C"/>
    <w:rsid w:val="56632CD4"/>
    <w:rsid w:val="5671621C"/>
    <w:rsid w:val="56732B9D"/>
    <w:rsid w:val="56743063"/>
    <w:rsid w:val="569C3006"/>
    <w:rsid w:val="56A1616C"/>
    <w:rsid w:val="56B45A6B"/>
    <w:rsid w:val="56BA2C07"/>
    <w:rsid w:val="56C83EB5"/>
    <w:rsid w:val="56C910FB"/>
    <w:rsid w:val="56DD7D4E"/>
    <w:rsid w:val="56E11619"/>
    <w:rsid w:val="56E11E75"/>
    <w:rsid w:val="56E14761"/>
    <w:rsid w:val="56EB75DE"/>
    <w:rsid w:val="56EE1EB9"/>
    <w:rsid w:val="573808ED"/>
    <w:rsid w:val="573C18C3"/>
    <w:rsid w:val="5749020C"/>
    <w:rsid w:val="5767709A"/>
    <w:rsid w:val="576E0CC4"/>
    <w:rsid w:val="577735CC"/>
    <w:rsid w:val="577937C9"/>
    <w:rsid w:val="577E4BBE"/>
    <w:rsid w:val="577E691F"/>
    <w:rsid w:val="57823247"/>
    <w:rsid w:val="57940A56"/>
    <w:rsid w:val="579606C7"/>
    <w:rsid w:val="579A794F"/>
    <w:rsid w:val="57A06865"/>
    <w:rsid w:val="57A21384"/>
    <w:rsid w:val="57AF3A45"/>
    <w:rsid w:val="57B74DD8"/>
    <w:rsid w:val="57BC7101"/>
    <w:rsid w:val="57BF4905"/>
    <w:rsid w:val="57CB7D72"/>
    <w:rsid w:val="57CC68E9"/>
    <w:rsid w:val="57DB387E"/>
    <w:rsid w:val="57E4207C"/>
    <w:rsid w:val="57F07E87"/>
    <w:rsid w:val="57FE1980"/>
    <w:rsid w:val="58211EA8"/>
    <w:rsid w:val="58240FE3"/>
    <w:rsid w:val="585A1135"/>
    <w:rsid w:val="585E7116"/>
    <w:rsid w:val="58836CCC"/>
    <w:rsid w:val="588F6C52"/>
    <w:rsid w:val="58937FBA"/>
    <w:rsid w:val="589504CE"/>
    <w:rsid w:val="589917CB"/>
    <w:rsid w:val="58D573CA"/>
    <w:rsid w:val="58E25311"/>
    <w:rsid w:val="58ED0AD2"/>
    <w:rsid w:val="58FA044C"/>
    <w:rsid w:val="590B1578"/>
    <w:rsid w:val="590D43CD"/>
    <w:rsid w:val="59141E37"/>
    <w:rsid w:val="591C19CF"/>
    <w:rsid w:val="59473A71"/>
    <w:rsid w:val="5966234A"/>
    <w:rsid w:val="597657ED"/>
    <w:rsid w:val="59777877"/>
    <w:rsid w:val="599977B5"/>
    <w:rsid w:val="59D3609C"/>
    <w:rsid w:val="5A023632"/>
    <w:rsid w:val="5A1F5D58"/>
    <w:rsid w:val="5A2704EB"/>
    <w:rsid w:val="5A304563"/>
    <w:rsid w:val="5A3F7FB6"/>
    <w:rsid w:val="5A42687C"/>
    <w:rsid w:val="5A48403A"/>
    <w:rsid w:val="5A5836D9"/>
    <w:rsid w:val="5A706099"/>
    <w:rsid w:val="5A930CBC"/>
    <w:rsid w:val="5A96503A"/>
    <w:rsid w:val="5AC57E95"/>
    <w:rsid w:val="5AD77328"/>
    <w:rsid w:val="5AE108F4"/>
    <w:rsid w:val="5AE4267A"/>
    <w:rsid w:val="5AF12AC4"/>
    <w:rsid w:val="5AF528FC"/>
    <w:rsid w:val="5B0427D1"/>
    <w:rsid w:val="5B266D0F"/>
    <w:rsid w:val="5B291DA4"/>
    <w:rsid w:val="5B3C7E81"/>
    <w:rsid w:val="5B405E3C"/>
    <w:rsid w:val="5B535A83"/>
    <w:rsid w:val="5B6E7589"/>
    <w:rsid w:val="5B774179"/>
    <w:rsid w:val="5B960336"/>
    <w:rsid w:val="5BA353AA"/>
    <w:rsid w:val="5BC97497"/>
    <w:rsid w:val="5BD05278"/>
    <w:rsid w:val="5BE42643"/>
    <w:rsid w:val="5BFE2F0B"/>
    <w:rsid w:val="5C197DCE"/>
    <w:rsid w:val="5C2D1B95"/>
    <w:rsid w:val="5C4C6AFE"/>
    <w:rsid w:val="5C4D2CB8"/>
    <w:rsid w:val="5C7401F9"/>
    <w:rsid w:val="5C790C8C"/>
    <w:rsid w:val="5C8F73AD"/>
    <w:rsid w:val="5C9806B0"/>
    <w:rsid w:val="5C9A1F0A"/>
    <w:rsid w:val="5C9E0D62"/>
    <w:rsid w:val="5C9E5198"/>
    <w:rsid w:val="5CC0021B"/>
    <w:rsid w:val="5CC12B1F"/>
    <w:rsid w:val="5CDC19C8"/>
    <w:rsid w:val="5CE3203C"/>
    <w:rsid w:val="5CE73B6D"/>
    <w:rsid w:val="5D284071"/>
    <w:rsid w:val="5D3138F1"/>
    <w:rsid w:val="5D352513"/>
    <w:rsid w:val="5D3B5727"/>
    <w:rsid w:val="5D4F0B19"/>
    <w:rsid w:val="5D4F1B93"/>
    <w:rsid w:val="5D694119"/>
    <w:rsid w:val="5D6D68B9"/>
    <w:rsid w:val="5D7418B5"/>
    <w:rsid w:val="5D830AF0"/>
    <w:rsid w:val="5D8B3DA1"/>
    <w:rsid w:val="5D94729E"/>
    <w:rsid w:val="5DAE3DFF"/>
    <w:rsid w:val="5DB0222A"/>
    <w:rsid w:val="5DB27211"/>
    <w:rsid w:val="5DDC3BF6"/>
    <w:rsid w:val="5E1C50F9"/>
    <w:rsid w:val="5E481F9E"/>
    <w:rsid w:val="5E4D6F50"/>
    <w:rsid w:val="5E511E75"/>
    <w:rsid w:val="5E5A2644"/>
    <w:rsid w:val="5E6827A1"/>
    <w:rsid w:val="5E847A8C"/>
    <w:rsid w:val="5E881F90"/>
    <w:rsid w:val="5EAF06DE"/>
    <w:rsid w:val="5EB5607C"/>
    <w:rsid w:val="5EC52695"/>
    <w:rsid w:val="5EFB1F26"/>
    <w:rsid w:val="5F0415D6"/>
    <w:rsid w:val="5F296F1F"/>
    <w:rsid w:val="5F34464F"/>
    <w:rsid w:val="5F3F1043"/>
    <w:rsid w:val="5F4D1377"/>
    <w:rsid w:val="5F567B29"/>
    <w:rsid w:val="5F7C67FB"/>
    <w:rsid w:val="5F8D0D00"/>
    <w:rsid w:val="5F8F48EF"/>
    <w:rsid w:val="5F9C76B4"/>
    <w:rsid w:val="600C3A3F"/>
    <w:rsid w:val="600F5AFB"/>
    <w:rsid w:val="60197BCA"/>
    <w:rsid w:val="602D24C2"/>
    <w:rsid w:val="602F2EE9"/>
    <w:rsid w:val="603427D9"/>
    <w:rsid w:val="60620765"/>
    <w:rsid w:val="606465EC"/>
    <w:rsid w:val="606B6AFE"/>
    <w:rsid w:val="60A50391"/>
    <w:rsid w:val="60CA45BA"/>
    <w:rsid w:val="60D15414"/>
    <w:rsid w:val="60E40C98"/>
    <w:rsid w:val="60E65CF0"/>
    <w:rsid w:val="60FA2D3A"/>
    <w:rsid w:val="60FE1511"/>
    <w:rsid w:val="61017F1A"/>
    <w:rsid w:val="61086F93"/>
    <w:rsid w:val="61194125"/>
    <w:rsid w:val="611C0C16"/>
    <w:rsid w:val="61222173"/>
    <w:rsid w:val="61286145"/>
    <w:rsid w:val="612A1C4F"/>
    <w:rsid w:val="613B72E3"/>
    <w:rsid w:val="61575B51"/>
    <w:rsid w:val="615A0111"/>
    <w:rsid w:val="615C33BC"/>
    <w:rsid w:val="616E3A50"/>
    <w:rsid w:val="617370AF"/>
    <w:rsid w:val="617D172B"/>
    <w:rsid w:val="61864222"/>
    <w:rsid w:val="618E12B0"/>
    <w:rsid w:val="61970BEB"/>
    <w:rsid w:val="619E6824"/>
    <w:rsid w:val="61BB2E31"/>
    <w:rsid w:val="61C61B9A"/>
    <w:rsid w:val="61DB0CB8"/>
    <w:rsid w:val="61E35308"/>
    <w:rsid w:val="61EB0BE3"/>
    <w:rsid w:val="61FC7746"/>
    <w:rsid w:val="61FE0A68"/>
    <w:rsid w:val="620F4E54"/>
    <w:rsid w:val="62132003"/>
    <w:rsid w:val="6220761D"/>
    <w:rsid w:val="622301C3"/>
    <w:rsid w:val="624532D2"/>
    <w:rsid w:val="624563B3"/>
    <w:rsid w:val="62461547"/>
    <w:rsid w:val="624A0898"/>
    <w:rsid w:val="625835B4"/>
    <w:rsid w:val="62653736"/>
    <w:rsid w:val="62735877"/>
    <w:rsid w:val="627A4E4E"/>
    <w:rsid w:val="628250A4"/>
    <w:rsid w:val="628C1A7E"/>
    <w:rsid w:val="629E0384"/>
    <w:rsid w:val="62A460FE"/>
    <w:rsid w:val="62CA5276"/>
    <w:rsid w:val="62E160CB"/>
    <w:rsid w:val="62FB6A70"/>
    <w:rsid w:val="63035858"/>
    <w:rsid w:val="63254F9C"/>
    <w:rsid w:val="632D15BD"/>
    <w:rsid w:val="6334610D"/>
    <w:rsid w:val="634E759B"/>
    <w:rsid w:val="635B4721"/>
    <w:rsid w:val="63600D6B"/>
    <w:rsid w:val="63713258"/>
    <w:rsid w:val="637E26F1"/>
    <w:rsid w:val="638138A7"/>
    <w:rsid w:val="638A5B52"/>
    <w:rsid w:val="63922867"/>
    <w:rsid w:val="63972996"/>
    <w:rsid w:val="639C30EA"/>
    <w:rsid w:val="63B41BA6"/>
    <w:rsid w:val="63B524F8"/>
    <w:rsid w:val="63D244D5"/>
    <w:rsid w:val="63F80451"/>
    <w:rsid w:val="63FE70F7"/>
    <w:rsid w:val="64001E7A"/>
    <w:rsid w:val="64293B80"/>
    <w:rsid w:val="645C7D5F"/>
    <w:rsid w:val="64703DC1"/>
    <w:rsid w:val="647F5769"/>
    <w:rsid w:val="6481379B"/>
    <w:rsid w:val="6492278F"/>
    <w:rsid w:val="64992539"/>
    <w:rsid w:val="64A6271B"/>
    <w:rsid w:val="64AC584D"/>
    <w:rsid w:val="64C42889"/>
    <w:rsid w:val="64DA405F"/>
    <w:rsid w:val="64F36671"/>
    <w:rsid w:val="64F623C6"/>
    <w:rsid w:val="64FE55BB"/>
    <w:rsid w:val="65091C29"/>
    <w:rsid w:val="65116FB3"/>
    <w:rsid w:val="65485C7F"/>
    <w:rsid w:val="654D6A5E"/>
    <w:rsid w:val="654F3DE3"/>
    <w:rsid w:val="655C386B"/>
    <w:rsid w:val="65801643"/>
    <w:rsid w:val="65914769"/>
    <w:rsid w:val="659E74D7"/>
    <w:rsid w:val="65AF61EB"/>
    <w:rsid w:val="65BA65EE"/>
    <w:rsid w:val="65C61E95"/>
    <w:rsid w:val="65C64388"/>
    <w:rsid w:val="65CF6BA3"/>
    <w:rsid w:val="65EE47FE"/>
    <w:rsid w:val="65FD55DC"/>
    <w:rsid w:val="66100555"/>
    <w:rsid w:val="66183441"/>
    <w:rsid w:val="662D279F"/>
    <w:rsid w:val="66322E37"/>
    <w:rsid w:val="664D2C71"/>
    <w:rsid w:val="66882DCA"/>
    <w:rsid w:val="668D0F2C"/>
    <w:rsid w:val="66A23AB0"/>
    <w:rsid w:val="66B8481C"/>
    <w:rsid w:val="66B95525"/>
    <w:rsid w:val="66C21DFE"/>
    <w:rsid w:val="66DB7934"/>
    <w:rsid w:val="66E224B1"/>
    <w:rsid w:val="66E45819"/>
    <w:rsid w:val="66EC3ED7"/>
    <w:rsid w:val="66F70A14"/>
    <w:rsid w:val="66FC3DAA"/>
    <w:rsid w:val="67035E5F"/>
    <w:rsid w:val="673E5CCE"/>
    <w:rsid w:val="675B3863"/>
    <w:rsid w:val="677B60F4"/>
    <w:rsid w:val="6788395D"/>
    <w:rsid w:val="6798779A"/>
    <w:rsid w:val="679C6D9B"/>
    <w:rsid w:val="67B00C68"/>
    <w:rsid w:val="67C00BF6"/>
    <w:rsid w:val="67CD2927"/>
    <w:rsid w:val="67CD5315"/>
    <w:rsid w:val="67D274FA"/>
    <w:rsid w:val="67E1141B"/>
    <w:rsid w:val="67F16664"/>
    <w:rsid w:val="67FF17EA"/>
    <w:rsid w:val="681D13CB"/>
    <w:rsid w:val="6820454A"/>
    <w:rsid w:val="6822713F"/>
    <w:rsid w:val="68424CA7"/>
    <w:rsid w:val="68467CC7"/>
    <w:rsid w:val="68572052"/>
    <w:rsid w:val="68584C69"/>
    <w:rsid w:val="68A90F4E"/>
    <w:rsid w:val="68CA133D"/>
    <w:rsid w:val="68CA2FAD"/>
    <w:rsid w:val="68CF7172"/>
    <w:rsid w:val="68D04B77"/>
    <w:rsid w:val="68F1219F"/>
    <w:rsid w:val="68FD4F8F"/>
    <w:rsid w:val="68FF7BD7"/>
    <w:rsid w:val="690E33B6"/>
    <w:rsid w:val="6922061C"/>
    <w:rsid w:val="69241B3B"/>
    <w:rsid w:val="696033AF"/>
    <w:rsid w:val="69B31EAA"/>
    <w:rsid w:val="69D678DE"/>
    <w:rsid w:val="69DA77BD"/>
    <w:rsid w:val="69DC7763"/>
    <w:rsid w:val="69FA65C4"/>
    <w:rsid w:val="6A054C3A"/>
    <w:rsid w:val="6A1C4BD4"/>
    <w:rsid w:val="6A1D659D"/>
    <w:rsid w:val="6A3929F2"/>
    <w:rsid w:val="6A3A44B6"/>
    <w:rsid w:val="6A3C321D"/>
    <w:rsid w:val="6A4F4234"/>
    <w:rsid w:val="6A653E08"/>
    <w:rsid w:val="6A7C197F"/>
    <w:rsid w:val="6A7C4ACE"/>
    <w:rsid w:val="6A920158"/>
    <w:rsid w:val="6A933BC6"/>
    <w:rsid w:val="6A964BC1"/>
    <w:rsid w:val="6AA00D86"/>
    <w:rsid w:val="6AAA6D7E"/>
    <w:rsid w:val="6ACD4117"/>
    <w:rsid w:val="6AD278A5"/>
    <w:rsid w:val="6AD94C69"/>
    <w:rsid w:val="6ADF54AE"/>
    <w:rsid w:val="6AF22882"/>
    <w:rsid w:val="6AFA6DC7"/>
    <w:rsid w:val="6B147A96"/>
    <w:rsid w:val="6B1E3906"/>
    <w:rsid w:val="6B276343"/>
    <w:rsid w:val="6B3431F0"/>
    <w:rsid w:val="6B5649B4"/>
    <w:rsid w:val="6B7748B7"/>
    <w:rsid w:val="6B7C5CAE"/>
    <w:rsid w:val="6B853D39"/>
    <w:rsid w:val="6B936D98"/>
    <w:rsid w:val="6BA674B7"/>
    <w:rsid w:val="6BAA2F5D"/>
    <w:rsid w:val="6BAA7F83"/>
    <w:rsid w:val="6BBB2788"/>
    <w:rsid w:val="6BBC24F2"/>
    <w:rsid w:val="6BC23C7D"/>
    <w:rsid w:val="6BC74C8D"/>
    <w:rsid w:val="6BD55C2B"/>
    <w:rsid w:val="6BD6385E"/>
    <w:rsid w:val="6BF65837"/>
    <w:rsid w:val="6C0E5BFA"/>
    <w:rsid w:val="6C0F02BC"/>
    <w:rsid w:val="6C2534B2"/>
    <w:rsid w:val="6C263763"/>
    <w:rsid w:val="6C381C77"/>
    <w:rsid w:val="6C3E29AF"/>
    <w:rsid w:val="6C463ACA"/>
    <w:rsid w:val="6C6056A4"/>
    <w:rsid w:val="6C637C86"/>
    <w:rsid w:val="6C795F2F"/>
    <w:rsid w:val="6CA33B38"/>
    <w:rsid w:val="6CBD1438"/>
    <w:rsid w:val="6CBD59C2"/>
    <w:rsid w:val="6CC91DE1"/>
    <w:rsid w:val="6CE24A93"/>
    <w:rsid w:val="6CEF57B1"/>
    <w:rsid w:val="6CF16763"/>
    <w:rsid w:val="6D0512E3"/>
    <w:rsid w:val="6D25144D"/>
    <w:rsid w:val="6D4B1305"/>
    <w:rsid w:val="6D4D43D5"/>
    <w:rsid w:val="6D562D64"/>
    <w:rsid w:val="6D5910F7"/>
    <w:rsid w:val="6D785943"/>
    <w:rsid w:val="6D976060"/>
    <w:rsid w:val="6DC20A4A"/>
    <w:rsid w:val="6DCC4A71"/>
    <w:rsid w:val="6DCD4221"/>
    <w:rsid w:val="6DD511E6"/>
    <w:rsid w:val="6DD52364"/>
    <w:rsid w:val="6DD9169C"/>
    <w:rsid w:val="6DDE0A4C"/>
    <w:rsid w:val="6DE93C80"/>
    <w:rsid w:val="6DFF6C3E"/>
    <w:rsid w:val="6E162E0D"/>
    <w:rsid w:val="6E26547D"/>
    <w:rsid w:val="6E2E5291"/>
    <w:rsid w:val="6E426E61"/>
    <w:rsid w:val="6E5813AF"/>
    <w:rsid w:val="6E5B5E03"/>
    <w:rsid w:val="6E5E69A6"/>
    <w:rsid w:val="6E665175"/>
    <w:rsid w:val="6E6733A0"/>
    <w:rsid w:val="6E72557F"/>
    <w:rsid w:val="6E7572F2"/>
    <w:rsid w:val="6E772DC3"/>
    <w:rsid w:val="6E805C42"/>
    <w:rsid w:val="6E806DC4"/>
    <w:rsid w:val="6E8156A5"/>
    <w:rsid w:val="6E844E22"/>
    <w:rsid w:val="6E8A4425"/>
    <w:rsid w:val="6E8C4BC7"/>
    <w:rsid w:val="6E9521AC"/>
    <w:rsid w:val="6E9B23C2"/>
    <w:rsid w:val="6EA3125E"/>
    <w:rsid w:val="6EE0739F"/>
    <w:rsid w:val="6F1C3C13"/>
    <w:rsid w:val="6F27404F"/>
    <w:rsid w:val="6F3715E7"/>
    <w:rsid w:val="6F3D175A"/>
    <w:rsid w:val="6F4359F5"/>
    <w:rsid w:val="6F950F7C"/>
    <w:rsid w:val="6FA976C8"/>
    <w:rsid w:val="6FB76D6A"/>
    <w:rsid w:val="6FC87F5B"/>
    <w:rsid w:val="6FCE7D4F"/>
    <w:rsid w:val="6FE20B0B"/>
    <w:rsid w:val="70023A6E"/>
    <w:rsid w:val="701265AC"/>
    <w:rsid w:val="702C5817"/>
    <w:rsid w:val="704C651B"/>
    <w:rsid w:val="705C2B8C"/>
    <w:rsid w:val="706236D1"/>
    <w:rsid w:val="706A3F56"/>
    <w:rsid w:val="706D0A4C"/>
    <w:rsid w:val="70750E93"/>
    <w:rsid w:val="707D2635"/>
    <w:rsid w:val="70A83BE9"/>
    <w:rsid w:val="70AD2F8C"/>
    <w:rsid w:val="70B23372"/>
    <w:rsid w:val="70BC5C25"/>
    <w:rsid w:val="70CB0FB3"/>
    <w:rsid w:val="70E17396"/>
    <w:rsid w:val="70E248C6"/>
    <w:rsid w:val="70F14108"/>
    <w:rsid w:val="70F911E8"/>
    <w:rsid w:val="70FC14C5"/>
    <w:rsid w:val="71017ADB"/>
    <w:rsid w:val="71175E5C"/>
    <w:rsid w:val="716F2D28"/>
    <w:rsid w:val="717971C6"/>
    <w:rsid w:val="718F1C06"/>
    <w:rsid w:val="719060DB"/>
    <w:rsid w:val="71B118C2"/>
    <w:rsid w:val="71B929C3"/>
    <w:rsid w:val="71E10401"/>
    <w:rsid w:val="71E51666"/>
    <w:rsid w:val="71EC0457"/>
    <w:rsid w:val="722052F3"/>
    <w:rsid w:val="72226E9C"/>
    <w:rsid w:val="722B2A47"/>
    <w:rsid w:val="723431FD"/>
    <w:rsid w:val="726B5211"/>
    <w:rsid w:val="72886946"/>
    <w:rsid w:val="7290784D"/>
    <w:rsid w:val="729360AC"/>
    <w:rsid w:val="729D2377"/>
    <w:rsid w:val="72A0276A"/>
    <w:rsid w:val="72A23E63"/>
    <w:rsid w:val="72BB1CD5"/>
    <w:rsid w:val="72BD2E9D"/>
    <w:rsid w:val="72C8361F"/>
    <w:rsid w:val="72CB5A44"/>
    <w:rsid w:val="72CC3534"/>
    <w:rsid w:val="72D354A8"/>
    <w:rsid w:val="72D9634E"/>
    <w:rsid w:val="72DB4BA5"/>
    <w:rsid w:val="72DB791B"/>
    <w:rsid w:val="72F05134"/>
    <w:rsid w:val="73263500"/>
    <w:rsid w:val="732B67C8"/>
    <w:rsid w:val="73440153"/>
    <w:rsid w:val="735C7B41"/>
    <w:rsid w:val="738338B1"/>
    <w:rsid w:val="739015EB"/>
    <w:rsid w:val="73956606"/>
    <w:rsid w:val="739A5FC5"/>
    <w:rsid w:val="73A63242"/>
    <w:rsid w:val="73C62516"/>
    <w:rsid w:val="73CC6767"/>
    <w:rsid w:val="73E05B66"/>
    <w:rsid w:val="73E22C3F"/>
    <w:rsid w:val="73F74E3E"/>
    <w:rsid w:val="73F81B5A"/>
    <w:rsid w:val="73FA35AE"/>
    <w:rsid w:val="7402095B"/>
    <w:rsid w:val="7403721F"/>
    <w:rsid w:val="741B2A05"/>
    <w:rsid w:val="741B4F73"/>
    <w:rsid w:val="743A1D38"/>
    <w:rsid w:val="743E2259"/>
    <w:rsid w:val="74465212"/>
    <w:rsid w:val="744F29D8"/>
    <w:rsid w:val="74545C74"/>
    <w:rsid w:val="74546174"/>
    <w:rsid w:val="745F60CE"/>
    <w:rsid w:val="74735F2D"/>
    <w:rsid w:val="74873369"/>
    <w:rsid w:val="749A46DE"/>
    <w:rsid w:val="74B504F0"/>
    <w:rsid w:val="74B63B09"/>
    <w:rsid w:val="74C95A99"/>
    <w:rsid w:val="74F04BC6"/>
    <w:rsid w:val="74F9347E"/>
    <w:rsid w:val="74FC025A"/>
    <w:rsid w:val="74FE4EAE"/>
    <w:rsid w:val="75077C87"/>
    <w:rsid w:val="750E5DF1"/>
    <w:rsid w:val="75251AD5"/>
    <w:rsid w:val="75287832"/>
    <w:rsid w:val="755C3947"/>
    <w:rsid w:val="756755A0"/>
    <w:rsid w:val="757F5473"/>
    <w:rsid w:val="75824DD5"/>
    <w:rsid w:val="758975AC"/>
    <w:rsid w:val="758C41EB"/>
    <w:rsid w:val="759C0599"/>
    <w:rsid w:val="75B016FB"/>
    <w:rsid w:val="75B54F3A"/>
    <w:rsid w:val="75C54096"/>
    <w:rsid w:val="75CB6EAF"/>
    <w:rsid w:val="7606667C"/>
    <w:rsid w:val="761211E7"/>
    <w:rsid w:val="761D3216"/>
    <w:rsid w:val="76267EA0"/>
    <w:rsid w:val="76275AF2"/>
    <w:rsid w:val="76537F67"/>
    <w:rsid w:val="765906A1"/>
    <w:rsid w:val="765F7687"/>
    <w:rsid w:val="766D2179"/>
    <w:rsid w:val="7678228C"/>
    <w:rsid w:val="767C60C0"/>
    <w:rsid w:val="767F476E"/>
    <w:rsid w:val="7699278A"/>
    <w:rsid w:val="76A0289C"/>
    <w:rsid w:val="76AE0BF0"/>
    <w:rsid w:val="76B7153A"/>
    <w:rsid w:val="76C251DD"/>
    <w:rsid w:val="76D27072"/>
    <w:rsid w:val="76E439E6"/>
    <w:rsid w:val="77010C20"/>
    <w:rsid w:val="770519C7"/>
    <w:rsid w:val="770F770E"/>
    <w:rsid w:val="77124E00"/>
    <w:rsid w:val="771405C8"/>
    <w:rsid w:val="77203506"/>
    <w:rsid w:val="77333727"/>
    <w:rsid w:val="773671B3"/>
    <w:rsid w:val="774E2F70"/>
    <w:rsid w:val="77580FD0"/>
    <w:rsid w:val="775D53E9"/>
    <w:rsid w:val="777D2C1C"/>
    <w:rsid w:val="779D7A2B"/>
    <w:rsid w:val="77B0524B"/>
    <w:rsid w:val="77C507B7"/>
    <w:rsid w:val="77CD60CC"/>
    <w:rsid w:val="77D4004A"/>
    <w:rsid w:val="77DA4B29"/>
    <w:rsid w:val="77E13599"/>
    <w:rsid w:val="77F945AB"/>
    <w:rsid w:val="78155FC7"/>
    <w:rsid w:val="781C07AC"/>
    <w:rsid w:val="78245BF4"/>
    <w:rsid w:val="78292234"/>
    <w:rsid w:val="782A6544"/>
    <w:rsid w:val="782D3245"/>
    <w:rsid w:val="783651CF"/>
    <w:rsid w:val="784C1509"/>
    <w:rsid w:val="784F737E"/>
    <w:rsid w:val="78527841"/>
    <w:rsid w:val="786D48BD"/>
    <w:rsid w:val="78824531"/>
    <w:rsid w:val="78A333A5"/>
    <w:rsid w:val="78A349EA"/>
    <w:rsid w:val="78A7082B"/>
    <w:rsid w:val="78AC006D"/>
    <w:rsid w:val="78AD65DE"/>
    <w:rsid w:val="78B63CE7"/>
    <w:rsid w:val="78C033A6"/>
    <w:rsid w:val="78C058D1"/>
    <w:rsid w:val="78C4096C"/>
    <w:rsid w:val="791E2B78"/>
    <w:rsid w:val="793F73F3"/>
    <w:rsid w:val="7940523F"/>
    <w:rsid w:val="79451597"/>
    <w:rsid w:val="79465C39"/>
    <w:rsid w:val="796D0CE2"/>
    <w:rsid w:val="797A1B95"/>
    <w:rsid w:val="797E31F4"/>
    <w:rsid w:val="79853EBF"/>
    <w:rsid w:val="798E50DA"/>
    <w:rsid w:val="798F28E8"/>
    <w:rsid w:val="79904BE9"/>
    <w:rsid w:val="799A1194"/>
    <w:rsid w:val="799D0706"/>
    <w:rsid w:val="799E6499"/>
    <w:rsid w:val="79BC0855"/>
    <w:rsid w:val="79C27097"/>
    <w:rsid w:val="79C50E48"/>
    <w:rsid w:val="79C74424"/>
    <w:rsid w:val="79D901DF"/>
    <w:rsid w:val="79EE67F9"/>
    <w:rsid w:val="7A1D542E"/>
    <w:rsid w:val="7A216169"/>
    <w:rsid w:val="7A244DAA"/>
    <w:rsid w:val="7A2B7AEB"/>
    <w:rsid w:val="7A2E4CFD"/>
    <w:rsid w:val="7A48677B"/>
    <w:rsid w:val="7A57495B"/>
    <w:rsid w:val="7A60190B"/>
    <w:rsid w:val="7A615E8F"/>
    <w:rsid w:val="7A66313D"/>
    <w:rsid w:val="7A6A18A4"/>
    <w:rsid w:val="7A765E4B"/>
    <w:rsid w:val="7A7D71E1"/>
    <w:rsid w:val="7A827CA2"/>
    <w:rsid w:val="7A9B1010"/>
    <w:rsid w:val="7A9E6D8D"/>
    <w:rsid w:val="7AA466F1"/>
    <w:rsid w:val="7ABA5A42"/>
    <w:rsid w:val="7ABD1666"/>
    <w:rsid w:val="7AFF0916"/>
    <w:rsid w:val="7B022DCE"/>
    <w:rsid w:val="7B082E4B"/>
    <w:rsid w:val="7B1370C6"/>
    <w:rsid w:val="7B2655C8"/>
    <w:rsid w:val="7B2F69E4"/>
    <w:rsid w:val="7B320D39"/>
    <w:rsid w:val="7B3735D7"/>
    <w:rsid w:val="7B3978C6"/>
    <w:rsid w:val="7B4D4B26"/>
    <w:rsid w:val="7B632126"/>
    <w:rsid w:val="7B6E2211"/>
    <w:rsid w:val="7B7A72A1"/>
    <w:rsid w:val="7B8334FF"/>
    <w:rsid w:val="7BA276B0"/>
    <w:rsid w:val="7BA774D1"/>
    <w:rsid w:val="7BA84BE8"/>
    <w:rsid w:val="7BA932E1"/>
    <w:rsid w:val="7BB83D18"/>
    <w:rsid w:val="7BC3602C"/>
    <w:rsid w:val="7BCA6C28"/>
    <w:rsid w:val="7BE17DB5"/>
    <w:rsid w:val="7BFC53F4"/>
    <w:rsid w:val="7C0E60D1"/>
    <w:rsid w:val="7C152638"/>
    <w:rsid w:val="7C243FA4"/>
    <w:rsid w:val="7C3175BC"/>
    <w:rsid w:val="7C553EDA"/>
    <w:rsid w:val="7C5F3097"/>
    <w:rsid w:val="7C62048B"/>
    <w:rsid w:val="7C623D89"/>
    <w:rsid w:val="7C926ED8"/>
    <w:rsid w:val="7C9E4419"/>
    <w:rsid w:val="7CAB46A6"/>
    <w:rsid w:val="7CBA2EF5"/>
    <w:rsid w:val="7CDD619D"/>
    <w:rsid w:val="7CE05313"/>
    <w:rsid w:val="7D2D4361"/>
    <w:rsid w:val="7D3F233D"/>
    <w:rsid w:val="7D685F57"/>
    <w:rsid w:val="7D6F0EC7"/>
    <w:rsid w:val="7D7449DA"/>
    <w:rsid w:val="7D813016"/>
    <w:rsid w:val="7D8A1400"/>
    <w:rsid w:val="7D975837"/>
    <w:rsid w:val="7D9E5E25"/>
    <w:rsid w:val="7DA61D18"/>
    <w:rsid w:val="7DCD660C"/>
    <w:rsid w:val="7E095A6D"/>
    <w:rsid w:val="7E0D273E"/>
    <w:rsid w:val="7E1812B0"/>
    <w:rsid w:val="7E2C1460"/>
    <w:rsid w:val="7E322D09"/>
    <w:rsid w:val="7E333905"/>
    <w:rsid w:val="7E3610AC"/>
    <w:rsid w:val="7E384A45"/>
    <w:rsid w:val="7E446899"/>
    <w:rsid w:val="7E474901"/>
    <w:rsid w:val="7E6F2DE2"/>
    <w:rsid w:val="7E8A4099"/>
    <w:rsid w:val="7E970613"/>
    <w:rsid w:val="7EA34BF6"/>
    <w:rsid w:val="7EA875B2"/>
    <w:rsid w:val="7EAB7DAF"/>
    <w:rsid w:val="7EB6520F"/>
    <w:rsid w:val="7ED94458"/>
    <w:rsid w:val="7EE90212"/>
    <w:rsid w:val="7EED065E"/>
    <w:rsid w:val="7EFA4DD2"/>
    <w:rsid w:val="7F0054A0"/>
    <w:rsid w:val="7F052E8D"/>
    <w:rsid w:val="7F1C33F6"/>
    <w:rsid w:val="7F1D0350"/>
    <w:rsid w:val="7F28243C"/>
    <w:rsid w:val="7F2A185B"/>
    <w:rsid w:val="7F3E5209"/>
    <w:rsid w:val="7F6D3CAE"/>
    <w:rsid w:val="7FB80466"/>
    <w:rsid w:val="7FD52F3D"/>
    <w:rsid w:val="7FDC4294"/>
    <w:rsid w:val="7FDC7CBB"/>
    <w:rsid w:val="7FE93E1C"/>
    <w:rsid w:val="7FF614D0"/>
    <w:rsid w:val="7FF7052E"/>
    <w:rsid w:val="7FFB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firstLine="420"/>
    </w:pPr>
    <w:rPr>
      <w:rFonts w:cs="宋体"/>
      <w:sz w:val="21"/>
      <w:szCs w:val="21"/>
    </w:rPr>
  </w:style>
  <w:style w:type="paragraph" w:styleId="3">
    <w:name w:val="Body Text Indent"/>
    <w:basedOn w:val="1"/>
    <w:next w:val="1"/>
    <w:autoRedefine/>
    <w:qFormat/>
    <w:uiPriority w:val="0"/>
    <w:pPr>
      <w:spacing w:line="200" w:lineRule="exact"/>
      <w:ind w:firstLine="301"/>
    </w:pPr>
    <w:rPr>
      <w:rFonts w:hAnsi="Courier New"/>
      <w:spacing w:val="-4"/>
      <w:sz w:val="18"/>
    </w:rPr>
  </w:style>
  <w:style w:type="paragraph" w:styleId="7">
    <w:name w:val="Normal Indent"/>
    <w:basedOn w:val="1"/>
    <w:next w:val="3"/>
    <w:autoRedefine/>
    <w:qFormat/>
    <w:uiPriority w:val="0"/>
    <w:pPr>
      <w:ind w:firstLine="420"/>
    </w:pPr>
    <w:rPr>
      <w:szCs w:val="20"/>
    </w:rPr>
  </w:style>
  <w:style w:type="paragraph" w:styleId="8">
    <w:name w:val="Document Map"/>
    <w:basedOn w:val="1"/>
    <w:autoRedefine/>
    <w:semiHidden/>
    <w:qFormat/>
    <w:uiPriority w:val="0"/>
    <w:pPr>
      <w:shd w:val="clear" w:color="auto" w:fill="000080"/>
    </w:pPr>
  </w:style>
  <w:style w:type="paragraph" w:styleId="9">
    <w:name w:val="Body Text 3"/>
    <w:basedOn w:val="1"/>
    <w:autoRedefine/>
    <w:qFormat/>
    <w:uiPriority w:val="0"/>
    <w:pPr>
      <w:snapToGrid w:val="0"/>
      <w:spacing w:before="50" w:after="50"/>
    </w:pPr>
  </w:style>
  <w:style w:type="paragraph" w:styleId="10">
    <w:name w:val="toc 3"/>
    <w:basedOn w:val="1"/>
    <w:next w:val="1"/>
    <w:autoRedefine/>
    <w:semiHidden/>
    <w:qFormat/>
    <w:uiPriority w:val="0"/>
    <w:pPr>
      <w:tabs>
        <w:tab w:val="right" w:leader="dot" w:pos="8987"/>
      </w:tabs>
      <w:adjustRightInd w:val="0"/>
      <w:spacing w:beforeLines="50" w:afterLines="50" w:line="80" w:lineRule="atLeast"/>
      <w:textAlignment w:val="baseline"/>
    </w:pPr>
    <w:rPr>
      <w:rFonts w:eastAsia="楷体_GB2312"/>
      <w:bCs/>
      <w:kern w:val="0"/>
      <w:sz w:val="28"/>
      <w:szCs w:val="20"/>
    </w:rPr>
  </w:style>
  <w:style w:type="paragraph" w:styleId="11">
    <w:name w:val="Plain Text"/>
    <w:basedOn w:val="1"/>
    <w:next w:val="12"/>
    <w:link w:val="36"/>
    <w:autoRedefine/>
    <w:qFormat/>
    <w:uiPriority w:val="0"/>
    <w:pPr>
      <w:widowControl/>
      <w:overflowPunct w:val="0"/>
      <w:autoSpaceDE w:val="0"/>
      <w:autoSpaceDN w:val="0"/>
      <w:adjustRightInd w:val="0"/>
      <w:jc w:val="left"/>
    </w:pPr>
    <w:rPr>
      <w:rFonts w:hint="eastAsia" w:ascii="宋体" w:hAnsi="Courier New"/>
      <w:kern w:val="0"/>
      <w:szCs w:val="21"/>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3">
    <w:name w:val="Date"/>
    <w:basedOn w:val="1"/>
    <w:next w:val="1"/>
    <w:link w:val="40"/>
    <w:autoRedefine/>
    <w:qFormat/>
    <w:uiPriority w:val="0"/>
    <w:pPr>
      <w:ind w:left="100" w:leftChars="2500"/>
    </w:pPr>
  </w:style>
  <w:style w:type="paragraph" w:styleId="14">
    <w:name w:val="Body Text Indent 2"/>
    <w:basedOn w:val="1"/>
    <w:autoRedefine/>
    <w:qFormat/>
    <w:uiPriority w:val="0"/>
    <w:pPr>
      <w:ind w:firstLine="2187" w:firstLineChars="495"/>
    </w:pPr>
    <w:rPr>
      <w:b/>
      <w:bCs/>
      <w:sz w:val="44"/>
    </w:rPr>
  </w:style>
  <w:style w:type="paragraph" w:styleId="15">
    <w:name w:val="Balloon Text"/>
    <w:basedOn w:val="1"/>
    <w:autoRedefine/>
    <w:semiHidden/>
    <w:qFormat/>
    <w:uiPriority w:val="0"/>
    <w:rPr>
      <w:sz w:val="18"/>
      <w:szCs w:val="18"/>
    </w:rPr>
  </w:style>
  <w:style w:type="paragraph" w:styleId="16">
    <w:name w:val="footer"/>
    <w:basedOn w:val="1"/>
    <w:link w:val="32"/>
    <w:autoRedefine/>
    <w:qFormat/>
    <w:uiPriority w:val="0"/>
    <w:pPr>
      <w:tabs>
        <w:tab w:val="center" w:pos="4153"/>
        <w:tab w:val="right" w:pos="8306"/>
      </w:tabs>
      <w:snapToGrid w:val="0"/>
      <w:jc w:val="left"/>
    </w:pPr>
    <w:rPr>
      <w:sz w:val="18"/>
      <w:szCs w:val="18"/>
    </w:rPr>
  </w:style>
  <w:style w:type="paragraph" w:styleId="17">
    <w:name w:val="header"/>
    <w:basedOn w:val="1"/>
    <w:link w:val="37"/>
    <w:autoRedefine/>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8">
    <w:name w:val="Body Text Indent 3"/>
    <w:basedOn w:val="1"/>
    <w:autoRedefine/>
    <w:qFormat/>
    <w:uiPriority w:val="0"/>
    <w:pPr>
      <w:spacing w:line="360" w:lineRule="auto"/>
      <w:ind w:left="1500"/>
    </w:pPr>
    <w:rPr>
      <w:rFonts w:hint="eastAsia" w:ascii="宋体" w:hAnsi="宋体"/>
      <w:sz w:val="24"/>
    </w:rPr>
  </w:style>
  <w:style w:type="paragraph" w:styleId="19">
    <w:name w:val="Body Text 2"/>
    <w:basedOn w:val="1"/>
    <w:autoRedefine/>
    <w:qFormat/>
    <w:uiPriority w:val="0"/>
    <w:pPr>
      <w:spacing w:line="480" w:lineRule="auto"/>
    </w:pPr>
  </w:style>
  <w:style w:type="paragraph" w:styleId="20">
    <w:name w:val="Normal (Web)"/>
    <w:basedOn w:val="1"/>
    <w:autoRedefine/>
    <w:qFormat/>
    <w:uiPriority w:val="0"/>
    <w:pPr>
      <w:spacing w:beforeAutospacing="1" w:afterAutospacing="1"/>
      <w:jc w:val="left"/>
    </w:pPr>
    <w:rPr>
      <w:kern w:val="0"/>
      <w:sz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FollowedHyperlink"/>
    <w:basedOn w:val="23"/>
    <w:autoRedefine/>
    <w:qFormat/>
    <w:uiPriority w:val="0"/>
    <w:rPr>
      <w:color w:val="000000"/>
      <w:u w:val="none"/>
    </w:rPr>
  </w:style>
  <w:style w:type="character" w:styleId="27">
    <w:name w:val="Hyperlink"/>
    <w:basedOn w:val="23"/>
    <w:autoRedefine/>
    <w:qFormat/>
    <w:uiPriority w:val="0"/>
    <w:rPr>
      <w:color w:val="0000FF"/>
      <w:u w:val="single"/>
    </w:rPr>
  </w:style>
  <w:style w:type="paragraph" w:customStyle="1" w:styleId="28">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character" w:customStyle="1" w:styleId="29">
    <w:name w:val="font41"/>
    <w:basedOn w:val="23"/>
    <w:autoRedefine/>
    <w:qFormat/>
    <w:uiPriority w:val="0"/>
    <w:rPr>
      <w:rFonts w:hint="eastAsia" w:ascii="宋体" w:hAnsi="宋体" w:eastAsia="宋体" w:cs="宋体"/>
      <w:b/>
      <w:color w:val="000000"/>
      <w:sz w:val="36"/>
      <w:szCs w:val="36"/>
      <w:u w:val="single"/>
    </w:rPr>
  </w:style>
  <w:style w:type="character" w:customStyle="1" w:styleId="30">
    <w:name w:val="font31"/>
    <w:basedOn w:val="23"/>
    <w:autoRedefine/>
    <w:qFormat/>
    <w:uiPriority w:val="0"/>
    <w:rPr>
      <w:rFonts w:hint="eastAsia" w:ascii="宋体" w:hAnsi="宋体" w:eastAsia="宋体" w:cs="宋体"/>
      <w:b/>
      <w:color w:val="000000"/>
      <w:sz w:val="36"/>
      <w:szCs w:val="36"/>
      <w:u w:val="none"/>
    </w:rPr>
  </w:style>
  <w:style w:type="character" w:customStyle="1" w:styleId="31">
    <w:name w:val="标题 2 Char"/>
    <w:link w:val="5"/>
    <w:autoRedefine/>
    <w:qFormat/>
    <w:uiPriority w:val="0"/>
    <w:rPr>
      <w:rFonts w:ascii="Arial" w:hAnsi="Arial" w:eastAsia="黑体"/>
      <w:b/>
      <w:bCs/>
      <w:kern w:val="2"/>
      <w:sz w:val="32"/>
      <w:szCs w:val="32"/>
      <w:lang w:val="en-US" w:eastAsia="zh-CN" w:bidi="ar-SA"/>
    </w:rPr>
  </w:style>
  <w:style w:type="character" w:customStyle="1" w:styleId="32">
    <w:name w:val="页脚 Char"/>
    <w:link w:val="16"/>
    <w:autoRedefine/>
    <w:qFormat/>
    <w:uiPriority w:val="0"/>
    <w:rPr>
      <w:rFonts w:eastAsia="宋体"/>
      <w:kern w:val="2"/>
      <w:sz w:val="18"/>
      <w:szCs w:val="18"/>
      <w:lang w:val="en-US" w:eastAsia="zh-CN" w:bidi="ar-SA"/>
    </w:rPr>
  </w:style>
  <w:style w:type="character" w:customStyle="1" w:styleId="33">
    <w:name w:val="px14"/>
    <w:basedOn w:val="23"/>
    <w:autoRedefine/>
    <w:qFormat/>
    <w:uiPriority w:val="0"/>
  </w:style>
  <w:style w:type="character" w:customStyle="1" w:styleId="34">
    <w:name w:val="标题 1 Char"/>
    <w:basedOn w:val="23"/>
    <w:link w:val="4"/>
    <w:autoRedefine/>
    <w:qFormat/>
    <w:locked/>
    <w:uiPriority w:val="0"/>
    <w:rPr>
      <w:rFonts w:eastAsia="宋体"/>
      <w:b/>
      <w:bCs/>
      <w:kern w:val="44"/>
      <w:sz w:val="44"/>
      <w:szCs w:val="44"/>
      <w:lang w:val="en-US" w:eastAsia="zh-CN" w:bidi="ar-SA"/>
    </w:rPr>
  </w:style>
  <w:style w:type="character" w:customStyle="1" w:styleId="35">
    <w:name w:val="icon34"/>
    <w:basedOn w:val="23"/>
    <w:autoRedefine/>
    <w:qFormat/>
    <w:uiPriority w:val="0"/>
  </w:style>
  <w:style w:type="character" w:customStyle="1" w:styleId="36">
    <w:name w:val="纯文本 Char"/>
    <w:basedOn w:val="23"/>
    <w:link w:val="11"/>
    <w:autoRedefine/>
    <w:qFormat/>
    <w:locked/>
    <w:uiPriority w:val="0"/>
    <w:rPr>
      <w:rFonts w:ascii="宋体" w:hAnsi="Courier New" w:eastAsia="宋体"/>
      <w:sz w:val="21"/>
      <w:szCs w:val="21"/>
      <w:lang w:val="en-US" w:eastAsia="zh-CN" w:bidi="ar-SA"/>
    </w:rPr>
  </w:style>
  <w:style w:type="character" w:customStyle="1" w:styleId="37">
    <w:name w:val="页眉 Char"/>
    <w:link w:val="17"/>
    <w:autoRedefine/>
    <w:qFormat/>
    <w:uiPriority w:val="0"/>
    <w:rPr>
      <w:rFonts w:ascii="Calibri" w:hAnsi="Calibri" w:eastAsia="宋体"/>
      <w:kern w:val="2"/>
      <w:sz w:val="18"/>
      <w:szCs w:val="18"/>
      <w:lang w:bidi="ar-SA"/>
    </w:rPr>
  </w:style>
  <w:style w:type="character" w:customStyle="1" w:styleId="38">
    <w:name w:val="style11"/>
    <w:basedOn w:val="23"/>
    <w:autoRedefine/>
    <w:qFormat/>
    <w:uiPriority w:val="0"/>
    <w:rPr>
      <w:b/>
      <w:bCs/>
      <w:sz w:val="27"/>
      <w:szCs w:val="27"/>
    </w:rPr>
  </w:style>
  <w:style w:type="character" w:customStyle="1" w:styleId="39">
    <w:name w:val="customselect"/>
    <w:basedOn w:val="23"/>
    <w:autoRedefine/>
    <w:qFormat/>
    <w:uiPriority w:val="0"/>
    <w:rPr>
      <w:rFonts w:hint="eastAsia" w:ascii="宋体" w:hAnsi="宋体" w:eastAsia="宋体" w:cs="宋体"/>
      <w:sz w:val="18"/>
      <w:szCs w:val="18"/>
    </w:rPr>
  </w:style>
  <w:style w:type="character" w:customStyle="1" w:styleId="40">
    <w:name w:val="日期 Char"/>
    <w:basedOn w:val="23"/>
    <w:link w:val="13"/>
    <w:autoRedefine/>
    <w:qFormat/>
    <w:uiPriority w:val="0"/>
    <w:rPr>
      <w:rFonts w:eastAsia="宋体"/>
      <w:kern w:val="2"/>
      <w:sz w:val="21"/>
      <w:szCs w:val="24"/>
      <w:lang w:val="en-US" w:eastAsia="zh-CN" w:bidi="ar-SA"/>
    </w:rPr>
  </w:style>
  <w:style w:type="paragraph" w:customStyle="1" w:styleId="4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42">
    <w:name w:val="Char1"/>
    <w:basedOn w:val="8"/>
    <w:autoRedefine/>
    <w:qFormat/>
    <w:uiPriority w:val="0"/>
    <w:rPr>
      <w:szCs w:val="20"/>
    </w:rPr>
  </w:style>
  <w:style w:type="paragraph" w:customStyle="1" w:styleId="43">
    <w:name w:val="CM66"/>
    <w:basedOn w:val="1"/>
    <w:next w:val="1"/>
    <w:autoRedefine/>
    <w:qFormat/>
    <w:uiPriority w:val="0"/>
    <w:pPr>
      <w:autoSpaceDE w:val="0"/>
      <w:autoSpaceDN w:val="0"/>
      <w:adjustRightInd w:val="0"/>
      <w:jc w:val="left"/>
    </w:pPr>
    <w:rPr>
      <w:rFonts w:ascii="仿宋_GB2312" w:eastAsia="仿宋_GB2312"/>
      <w:kern w:val="0"/>
      <w:sz w:val="24"/>
    </w:rPr>
  </w:style>
  <w:style w:type="paragraph" w:customStyle="1" w:styleId="44">
    <w:name w:val="列出段落1"/>
    <w:basedOn w:val="1"/>
    <w:autoRedefine/>
    <w:qFormat/>
    <w:uiPriority w:val="0"/>
    <w:pPr>
      <w:ind w:firstLine="420" w:firstLineChars="200"/>
    </w:pPr>
  </w:style>
  <w:style w:type="paragraph" w:customStyle="1" w:styleId="45">
    <w:name w:val="_Style 2"/>
    <w:basedOn w:val="1"/>
    <w:autoRedefine/>
    <w:qFormat/>
    <w:uiPriority w:val="34"/>
    <w:pPr>
      <w:ind w:firstLine="420" w:firstLineChars="200"/>
    </w:pPr>
    <w:rPr>
      <w:rFonts w:ascii="Calibri" w:hAnsi="Calibri"/>
      <w:szCs w:val="22"/>
    </w:rPr>
  </w:style>
  <w:style w:type="paragraph" w:customStyle="1" w:styleId="46">
    <w:name w:val="Char"/>
    <w:basedOn w:val="1"/>
    <w:autoRedefine/>
    <w:qFormat/>
    <w:uiPriority w:val="0"/>
    <w:rPr>
      <w:rFonts w:ascii="仿宋_GB2312" w:eastAsia="仿宋_GB2312"/>
      <w:b/>
      <w:sz w:val="32"/>
      <w:szCs w:val="32"/>
    </w:rPr>
  </w:style>
  <w:style w:type="paragraph" w:customStyle="1" w:styleId="47">
    <w:name w:val="表格文档"/>
    <w:autoRedefine/>
    <w:qFormat/>
    <w:uiPriority w:val="0"/>
    <w:pPr>
      <w:spacing w:line="480" w:lineRule="auto"/>
    </w:pPr>
    <w:rPr>
      <w:rFonts w:ascii="宋体" w:hAnsi="宋体" w:eastAsia="宋体" w:cs="Times New Roman"/>
      <w:kern w:val="2"/>
      <w:sz w:val="21"/>
      <w:szCs w:val="21"/>
      <w:lang w:val="en-US" w:eastAsia="zh-CN" w:bidi="ar-SA"/>
    </w:rPr>
  </w:style>
  <w:style w:type="paragraph" w:customStyle="1" w:styleId="48">
    <w:name w:val="CM8"/>
    <w:basedOn w:val="12"/>
    <w:next w:val="12"/>
    <w:autoRedefine/>
    <w:qFormat/>
    <w:uiPriority w:val="99"/>
    <w:pPr>
      <w:spacing w:after="150"/>
    </w:pPr>
    <w:rPr>
      <w:rFonts w:cs="Times New Roman"/>
      <w:color w:val="auto"/>
    </w:rPr>
  </w:style>
  <w:style w:type="paragraph" w:customStyle="1" w:styleId="4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0">
    <w:name w:val="p0"/>
    <w:basedOn w:val="1"/>
    <w:autoRedefine/>
    <w:qFormat/>
    <w:uiPriority w:val="0"/>
    <w:pPr>
      <w:widowControl/>
    </w:pPr>
    <w:rPr>
      <w:kern w:val="0"/>
      <w:szCs w:val="21"/>
    </w:rPr>
  </w:style>
  <w:style w:type="paragraph" w:styleId="51">
    <w:name w:val="List Paragraph"/>
    <w:basedOn w:val="1"/>
    <w:autoRedefine/>
    <w:qFormat/>
    <w:uiPriority w:val="99"/>
    <w:pPr>
      <w:ind w:firstLine="420" w:firstLineChars="200"/>
    </w:pPr>
  </w:style>
  <w:style w:type="paragraph" w:customStyle="1" w:styleId="52">
    <w:name w:val="Char Char1"/>
    <w:basedOn w:val="1"/>
    <w:autoRedefine/>
    <w:qFormat/>
    <w:uiPriority w:val="0"/>
    <w:rPr>
      <w:rFonts w:ascii="Tahoma" w:hAnsi="Tahoma"/>
      <w:sz w:val="24"/>
      <w:szCs w:val="20"/>
    </w:rPr>
  </w:style>
  <w:style w:type="paragraph" w:customStyle="1" w:styleId="53">
    <w:name w:val="Pa3"/>
    <w:basedOn w:val="1"/>
    <w:next w:val="1"/>
    <w:autoRedefine/>
    <w:qFormat/>
    <w:uiPriority w:val="99"/>
    <w:pPr>
      <w:widowControl/>
      <w:autoSpaceDE w:val="0"/>
      <w:autoSpaceDN w:val="0"/>
      <w:adjustRightInd w:val="0"/>
      <w:spacing w:line="221" w:lineRule="atLeast"/>
      <w:jc w:val="left"/>
    </w:pPr>
    <w:rPr>
      <w:rFonts w:ascii="HP Simplified Hans Light" w:eastAsia="HP Simplified Hans Light"/>
      <w:kern w:val="0"/>
      <w:sz w:val="24"/>
    </w:rPr>
  </w:style>
  <w:style w:type="paragraph" w:customStyle="1" w:styleId="54">
    <w:name w:val="Char Char Char Char Char Char Char Char Char Char"/>
    <w:basedOn w:val="1"/>
    <w:autoRedefine/>
    <w:qFormat/>
    <w:uiPriority w:val="0"/>
  </w:style>
  <w:style w:type="paragraph" w:customStyle="1" w:styleId="55">
    <w:name w:val="Body text|3"/>
    <w:basedOn w:val="1"/>
    <w:autoRedefine/>
    <w:qFormat/>
    <w:uiPriority w:val="0"/>
    <w:pPr>
      <w:widowControl w:val="0"/>
      <w:shd w:val="clear" w:color="auto" w:fill="auto"/>
      <w:spacing w:after="180"/>
      <w:jc w:val="center"/>
    </w:pPr>
    <w:rPr>
      <w:rFonts w:ascii="宋体" w:hAnsi="宋体" w:eastAsia="宋体" w:cs="宋体"/>
      <w:b/>
      <w:bCs/>
      <w:sz w:val="44"/>
      <w:szCs w:val="44"/>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after="40" w:line="413" w:lineRule="auto"/>
      <w:ind w:firstLine="400"/>
    </w:pPr>
    <w:rPr>
      <w:rFonts w:ascii="宋体" w:hAnsi="宋体" w:eastAsia="宋体" w:cs="宋体"/>
      <w:sz w:val="22"/>
      <w:szCs w:val="22"/>
      <w:u w:val="none"/>
      <w:shd w:val="clear" w:color="auto" w:fill="auto"/>
      <w:lang w:val="zh-TW" w:eastAsia="zh-TW" w:bidi="zh-TW"/>
    </w:rPr>
  </w:style>
  <w:style w:type="paragraph" w:customStyle="1" w:styleId="57">
    <w:name w:val="Other|1"/>
    <w:basedOn w:val="1"/>
    <w:autoRedefine/>
    <w:qFormat/>
    <w:uiPriority w:val="0"/>
    <w:pPr>
      <w:widowControl w:val="0"/>
      <w:shd w:val="clear" w:color="auto" w:fill="auto"/>
      <w:spacing w:after="40" w:line="413" w:lineRule="auto"/>
      <w:ind w:firstLine="400"/>
    </w:pPr>
    <w:rPr>
      <w:rFonts w:ascii="宋体" w:hAnsi="宋体" w:eastAsia="宋体" w:cs="宋体"/>
      <w:sz w:val="22"/>
      <w:szCs w:val="22"/>
      <w:u w:val="none"/>
      <w:shd w:val="clear" w:color="auto" w:fill="auto"/>
      <w:lang w:val="zh-TW" w:eastAsia="zh-TW" w:bidi="zh-TW"/>
    </w:rPr>
  </w:style>
  <w:style w:type="paragraph" w:customStyle="1" w:styleId="58">
    <w:name w:val="Table caption|1"/>
    <w:basedOn w:val="1"/>
    <w:autoRedefine/>
    <w:qFormat/>
    <w:uiPriority w:val="0"/>
    <w:pPr>
      <w:widowControl w:val="0"/>
      <w:shd w:val="clear" w:color="auto" w:fill="auto"/>
      <w:spacing w:line="427" w:lineRule="exact"/>
      <w:ind w:firstLine="440"/>
    </w:pPr>
    <w:rPr>
      <w:rFonts w:ascii="宋体" w:hAnsi="宋体" w:eastAsia="宋体" w:cs="宋体"/>
      <w:sz w:val="22"/>
      <w:szCs w:val="22"/>
      <w:u w:val="none"/>
      <w:shd w:val="clear" w:color="auto" w:fill="auto"/>
      <w:lang w:val="zh-TW" w:eastAsia="zh-TW" w:bidi="zh-TW"/>
    </w:rPr>
  </w:style>
  <w:style w:type="paragraph" w:customStyle="1" w:styleId="59">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60">
    <w:name w:val="Header or footer|1"/>
    <w:basedOn w:val="1"/>
    <w:autoRedefine/>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character" w:customStyle="1" w:styleId="61">
    <w:name w:val="标题 1 Char Char"/>
    <w:basedOn w:val="23"/>
    <w:autoRedefine/>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35</Pages>
  <Words>14677</Words>
  <Characters>15662</Characters>
  <Lines>136</Lines>
  <Paragraphs>38</Paragraphs>
  <TotalTime>50</TotalTime>
  <ScaleCrop>false</ScaleCrop>
  <LinksUpToDate>false</LinksUpToDate>
  <CharactersWithSpaces>18897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2020-05-09T07:23:00Z</dcterms:created>
  <dc:creator>pan</dc:creator>
  <cp:lastModifiedBy>黄银凤</cp:lastModifiedBy>
  <cp:lastPrinted>2022-02-22T02:22:00Z</cp:lastPrinted>
  <dcterms:modified xsi:type="dcterms:W3CDTF">2025-02-07T09:31:12Z</dcterms:modified>
  <dc:title>关于全县行政事业单位办公用纸等项目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10AFEFDAE1BA420995D6365A37E318DB_13</vt:lpwstr>
  </property>
</Properties>
</file>